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36109" w14:textId="77777777" w:rsidR="003A4C14" w:rsidRPr="00C90079" w:rsidRDefault="003A4C14" w:rsidP="003A4C14">
      <w:pPr>
        <w:spacing w:line="480" w:lineRule="auto"/>
        <w:contextualSpacing/>
        <w:outlineLvl w:val="0"/>
        <w:rPr>
          <w:color w:val="000000" w:themeColor="text1"/>
        </w:rPr>
      </w:pPr>
      <w:r w:rsidRPr="00C90079">
        <w:rPr>
          <w:b/>
          <w:color w:val="000000" w:themeColor="text1"/>
        </w:rPr>
        <w:t xml:space="preserve">Title: </w:t>
      </w:r>
      <w:r w:rsidRPr="00C90079">
        <w:rPr>
          <w:color w:val="000000" w:themeColor="text1"/>
        </w:rPr>
        <w:t>Global photosynthetic capacity is optimized to the environment</w:t>
      </w:r>
    </w:p>
    <w:p w14:paraId="027E41F5" w14:textId="77777777" w:rsidR="003A4C14" w:rsidRPr="00C90079" w:rsidRDefault="003A4C14" w:rsidP="003A4C14">
      <w:pPr>
        <w:spacing w:line="480" w:lineRule="auto"/>
        <w:contextualSpacing/>
        <w:outlineLvl w:val="0"/>
        <w:rPr>
          <w:b/>
          <w:color w:val="000000" w:themeColor="text1"/>
        </w:rPr>
      </w:pPr>
    </w:p>
    <w:p w14:paraId="40B50383" w14:textId="7CA19AF2" w:rsidR="003A4C14" w:rsidRPr="00C90079" w:rsidRDefault="003A4C14" w:rsidP="003A4C14">
      <w:pPr>
        <w:spacing w:line="480" w:lineRule="auto"/>
        <w:contextualSpacing/>
        <w:rPr>
          <w:color w:val="000000" w:themeColor="text1"/>
        </w:rPr>
      </w:pPr>
      <w:r w:rsidRPr="00C90079">
        <w:rPr>
          <w:b/>
          <w:color w:val="000000" w:themeColor="text1"/>
        </w:rPr>
        <w:t xml:space="preserve">Authors: </w:t>
      </w:r>
      <w:r w:rsidRPr="00C90079">
        <w:rPr>
          <w:color w:val="000000" w:themeColor="text1"/>
        </w:rPr>
        <w:t>Nicholas G. Smith</w:t>
      </w:r>
      <w:r>
        <w:rPr>
          <w:color w:val="000000" w:themeColor="text1"/>
        </w:rPr>
        <w:t xml:space="preserve"> (nick.smith@ttu.edu)</w:t>
      </w:r>
      <w:r w:rsidRPr="00C90079">
        <w:rPr>
          <w:color w:val="000000" w:themeColor="text1"/>
          <w:vertAlign w:val="superscript"/>
        </w:rPr>
        <w:t>1,2</w:t>
      </w:r>
      <w:r w:rsidRPr="00C90079">
        <w:rPr>
          <w:color w:val="000000" w:themeColor="text1"/>
        </w:rPr>
        <w:t>, Trevor F. Keenan</w:t>
      </w:r>
      <w:r>
        <w:rPr>
          <w:color w:val="000000" w:themeColor="text1"/>
        </w:rPr>
        <w:t xml:space="preserve"> (trevorkeenan@lbl.gov)</w:t>
      </w:r>
      <w:r w:rsidRPr="00C90079">
        <w:rPr>
          <w:color w:val="000000" w:themeColor="text1"/>
          <w:vertAlign w:val="superscript"/>
        </w:rPr>
        <w:t>2,3</w:t>
      </w:r>
      <w:r w:rsidRPr="00C90079">
        <w:rPr>
          <w:color w:val="000000" w:themeColor="text1"/>
        </w:rPr>
        <w:t>, I. Colin Prentice</w:t>
      </w:r>
      <w:r>
        <w:rPr>
          <w:color w:val="000000" w:themeColor="text1"/>
        </w:rPr>
        <w:t xml:space="preserve"> (c.prentice@imperial.ac.uk)</w:t>
      </w:r>
      <w:r w:rsidRPr="00C90079">
        <w:rPr>
          <w:color w:val="000000" w:themeColor="text1"/>
          <w:vertAlign w:val="superscript"/>
        </w:rPr>
        <w:t>4,5,6</w:t>
      </w:r>
      <w:r>
        <w:rPr>
          <w:color w:val="000000" w:themeColor="text1"/>
          <w:vertAlign w:val="superscript"/>
        </w:rPr>
        <w:t>,7</w:t>
      </w:r>
      <w:r w:rsidRPr="00C90079">
        <w:rPr>
          <w:color w:val="000000" w:themeColor="text1"/>
        </w:rPr>
        <w:t>, Han Wang</w:t>
      </w:r>
      <w:r>
        <w:rPr>
          <w:color w:val="000000" w:themeColor="text1"/>
        </w:rPr>
        <w:t xml:space="preserve"> (wang_han@mail.tsinghua.edu.cn)</w:t>
      </w:r>
      <w:r w:rsidRPr="00C90079">
        <w:rPr>
          <w:color w:val="000000" w:themeColor="text1"/>
          <w:vertAlign w:val="superscript"/>
        </w:rPr>
        <w:t>7</w:t>
      </w:r>
      <w:r w:rsidRPr="00C90079">
        <w:rPr>
          <w:color w:val="000000" w:themeColor="text1"/>
        </w:rPr>
        <w:t>, Ian J. Wright</w:t>
      </w:r>
      <w:r>
        <w:rPr>
          <w:color w:val="000000" w:themeColor="text1"/>
        </w:rPr>
        <w:t xml:space="preserve"> (ian.wright@mq.edu.au)</w:t>
      </w:r>
      <w:r w:rsidRPr="00C90079">
        <w:rPr>
          <w:color w:val="000000" w:themeColor="text1"/>
          <w:vertAlign w:val="superscript"/>
        </w:rPr>
        <w:t>6</w:t>
      </w:r>
      <w:r w:rsidRPr="00C90079">
        <w:rPr>
          <w:color w:val="000000" w:themeColor="text1"/>
        </w:rPr>
        <w:t xml:space="preserve">, </w:t>
      </w:r>
      <w:proofErr w:type="spellStart"/>
      <w:r w:rsidRPr="00C90079">
        <w:rPr>
          <w:color w:val="000000" w:themeColor="text1"/>
        </w:rPr>
        <w:t>Ülo</w:t>
      </w:r>
      <w:proofErr w:type="spellEnd"/>
      <w:r w:rsidRPr="00C90079">
        <w:rPr>
          <w:color w:val="000000" w:themeColor="text1"/>
        </w:rPr>
        <w:t xml:space="preserve"> </w:t>
      </w:r>
      <w:proofErr w:type="spellStart"/>
      <w:r w:rsidRPr="00C90079">
        <w:rPr>
          <w:color w:val="000000" w:themeColor="text1"/>
        </w:rPr>
        <w:t>Niinemets</w:t>
      </w:r>
      <w:proofErr w:type="spellEnd"/>
      <w:r>
        <w:rPr>
          <w:color w:val="000000" w:themeColor="text1"/>
        </w:rPr>
        <w:t xml:space="preserve"> (ylo.niinemets@emu.ee)</w:t>
      </w:r>
      <w:r w:rsidRPr="00C90079">
        <w:rPr>
          <w:color w:val="000000" w:themeColor="text1"/>
          <w:vertAlign w:val="superscript"/>
        </w:rPr>
        <w:t>8</w:t>
      </w:r>
      <w:r w:rsidRPr="00C90079">
        <w:rPr>
          <w:color w:val="000000" w:themeColor="text1"/>
        </w:rPr>
        <w:t xml:space="preserve">, Kristine Y. </w:t>
      </w:r>
      <w:proofErr w:type="spellStart"/>
      <w:r w:rsidRPr="00C90079">
        <w:rPr>
          <w:color w:val="000000" w:themeColor="text1"/>
        </w:rPr>
        <w:t>Crous</w:t>
      </w:r>
      <w:proofErr w:type="spellEnd"/>
      <w:r>
        <w:rPr>
          <w:color w:val="000000" w:themeColor="text1"/>
        </w:rPr>
        <w:t xml:space="preserve"> (k.crous@westernsydney.edu.au)</w:t>
      </w:r>
      <w:r w:rsidRPr="00C90079">
        <w:rPr>
          <w:color w:val="000000" w:themeColor="text1"/>
          <w:vertAlign w:val="superscript"/>
        </w:rPr>
        <w:t>9</w:t>
      </w:r>
      <w:r w:rsidRPr="00C90079">
        <w:rPr>
          <w:color w:val="000000" w:themeColor="text1"/>
        </w:rPr>
        <w:t xml:space="preserve">, Tomas F. </w:t>
      </w:r>
      <w:proofErr w:type="spellStart"/>
      <w:r w:rsidRPr="00C90079">
        <w:rPr>
          <w:color w:val="000000" w:themeColor="text1"/>
        </w:rPr>
        <w:t>Domingues</w:t>
      </w:r>
      <w:proofErr w:type="spellEnd"/>
      <w:r>
        <w:rPr>
          <w:color w:val="000000" w:themeColor="text1"/>
        </w:rPr>
        <w:t xml:space="preserve"> (tdomingu@gmail.com)</w:t>
      </w:r>
      <w:r w:rsidRPr="00C90079">
        <w:rPr>
          <w:color w:val="000000" w:themeColor="text1"/>
          <w:vertAlign w:val="superscript"/>
        </w:rPr>
        <w:t>10</w:t>
      </w:r>
      <w:r w:rsidRPr="00C90079">
        <w:rPr>
          <w:color w:val="000000" w:themeColor="text1"/>
        </w:rPr>
        <w:t xml:space="preserve">, </w:t>
      </w:r>
      <w:proofErr w:type="spellStart"/>
      <w:r w:rsidRPr="00C90079">
        <w:rPr>
          <w:color w:val="000000" w:themeColor="text1"/>
        </w:rPr>
        <w:t>Rossella</w:t>
      </w:r>
      <w:proofErr w:type="spellEnd"/>
      <w:r w:rsidRPr="00C90079">
        <w:rPr>
          <w:color w:val="000000" w:themeColor="text1"/>
        </w:rPr>
        <w:t xml:space="preserve"> </w:t>
      </w:r>
      <w:proofErr w:type="spellStart"/>
      <w:r w:rsidRPr="00C90079">
        <w:rPr>
          <w:color w:val="000000" w:themeColor="text1"/>
        </w:rPr>
        <w:t>Guerrieri</w:t>
      </w:r>
      <w:proofErr w:type="spellEnd"/>
      <w:r>
        <w:rPr>
          <w:color w:val="000000" w:themeColor="text1"/>
        </w:rPr>
        <w:t xml:space="preserve"> (r.guerrieri@creaf.uab.cat)</w:t>
      </w:r>
      <w:r w:rsidRPr="00C90079">
        <w:rPr>
          <w:color w:val="000000" w:themeColor="text1"/>
          <w:vertAlign w:val="superscript"/>
        </w:rPr>
        <w:t>11,12</w:t>
      </w:r>
      <w:r w:rsidRPr="00C90079">
        <w:rPr>
          <w:color w:val="000000" w:themeColor="text1"/>
        </w:rPr>
        <w:t>, F. Yoko Ishida</w:t>
      </w:r>
      <w:r>
        <w:rPr>
          <w:color w:val="000000" w:themeColor="text1"/>
        </w:rPr>
        <w:t xml:space="preserve"> (yoko.ishida@jcu.edu.au)</w:t>
      </w:r>
      <w:r w:rsidRPr="00C90079">
        <w:rPr>
          <w:color w:val="000000" w:themeColor="text1"/>
          <w:vertAlign w:val="superscript"/>
        </w:rPr>
        <w:t>13</w:t>
      </w:r>
      <w:r w:rsidRPr="00C90079">
        <w:rPr>
          <w:color w:val="000000" w:themeColor="text1"/>
        </w:rPr>
        <w:t xml:space="preserve">, Jens </w:t>
      </w:r>
      <w:proofErr w:type="spellStart"/>
      <w:r w:rsidRPr="00C90079">
        <w:rPr>
          <w:color w:val="000000" w:themeColor="text1"/>
        </w:rPr>
        <w:t>Kattge</w:t>
      </w:r>
      <w:proofErr w:type="spellEnd"/>
      <w:r>
        <w:rPr>
          <w:color w:val="000000" w:themeColor="text1"/>
        </w:rPr>
        <w:t xml:space="preserve"> (jkattge@bgc-jena.mpg.de)</w:t>
      </w:r>
      <w:r w:rsidRPr="00C90079">
        <w:rPr>
          <w:color w:val="000000" w:themeColor="text1"/>
          <w:vertAlign w:val="superscript"/>
        </w:rPr>
        <w:t>14,15</w:t>
      </w:r>
      <w:r w:rsidRPr="00C90079">
        <w:rPr>
          <w:color w:val="000000" w:themeColor="text1"/>
        </w:rPr>
        <w:t>, Eric L. Kruger</w:t>
      </w:r>
      <w:r>
        <w:rPr>
          <w:color w:val="000000" w:themeColor="text1"/>
        </w:rPr>
        <w:t xml:space="preserve"> (elkruger@wisc.edu)</w:t>
      </w:r>
      <w:r w:rsidRPr="00C90079">
        <w:rPr>
          <w:color w:val="000000" w:themeColor="text1"/>
          <w:vertAlign w:val="superscript"/>
        </w:rPr>
        <w:t>16</w:t>
      </w:r>
      <w:r w:rsidRPr="00C90079">
        <w:rPr>
          <w:color w:val="000000" w:themeColor="text1"/>
        </w:rPr>
        <w:t>, Vincent Maire</w:t>
      </w:r>
      <w:r>
        <w:rPr>
          <w:color w:val="000000" w:themeColor="text1"/>
        </w:rPr>
        <w:t xml:space="preserve"> (vincent.maire@uqtr.ca)</w:t>
      </w:r>
      <w:r w:rsidRPr="00C90079">
        <w:rPr>
          <w:color w:val="000000" w:themeColor="text1"/>
          <w:vertAlign w:val="superscript"/>
        </w:rPr>
        <w:t>17</w:t>
      </w:r>
      <w:r w:rsidRPr="00C90079">
        <w:rPr>
          <w:color w:val="000000" w:themeColor="text1"/>
        </w:rPr>
        <w:t>, Alistair Rogers</w:t>
      </w:r>
      <w:r>
        <w:rPr>
          <w:color w:val="000000" w:themeColor="text1"/>
        </w:rPr>
        <w:t xml:space="preserve"> (arogers@bnl.gov)</w:t>
      </w:r>
      <w:r w:rsidRPr="00C90079">
        <w:rPr>
          <w:color w:val="000000" w:themeColor="text1"/>
          <w:vertAlign w:val="superscript"/>
        </w:rPr>
        <w:t>18</w:t>
      </w:r>
      <w:r w:rsidRPr="00C90079">
        <w:rPr>
          <w:color w:val="000000" w:themeColor="text1"/>
        </w:rPr>
        <w:t>, Shawn P. Serbin</w:t>
      </w:r>
      <w:r>
        <w:rPr>
          <w:color w:val="000000" w:themeColor="text1"/>
        </w:rPr>
        <w:t xml:space="preserve"> (sserbin@bnl.gov)</w:t>
      </w:r>
      <w:r w:rsidRPr="00C90079">
        <w:rPr>
          <w:color w:val="000000" w:themeColor="text1"/>
          <w:vertAlign w:val="superscript"/>
        </w:rPr>
        <w:t>18</w:t>
      </w:r>
      <w:r w:rsidRPr="00C90079">
        <w:rPr>
          <w:color w:val="000000" w:themeColor="text1"/>
        </w:rPr>
        <w:t xml:space="preserve">, Lasse </w:t>
      </w:r>
      <w:proofErr w:type="spellStart"/>
      <w:r w:rsidRPr="00C90079">
        <w:rPr>
          <w:color w:val="000000" w:themeColor="text1"/>
        </w:rPr>
        <w:t>Tarvainen</w:t>
      </w:r>
      <w:proofErr w:type="spellEnd"/>
      <w:r>
        <w:rPr>
          <w:color w:val="000000" w:themeColor="text1"/>
        </w:rPr>
        <w:t xml:space="preserve"> (lasse.tarvainen@</w:t>
      </w:r>
      <w:r w:rsidR="00DB7C4D">
        <w:rPr>
          <w:color w:val="000000" w:themeColor="text1"/>
        </w:rPr>
        <w:t>bioenv.gu.se</w:t>
      </w:r>
      <w:r>
        <w:rPr>
          <w:color w:val="000000" w:themeColor="text1"/>
        </w:rPr>
        <w:t>)</w:t>
      </w:r>
      <w:r w:rsidRPr="00C90079">
        <w:rPr>
          <w:color w:val="000000" w:themeColor="text1"/>
          <w:vertAlign w:val="superscript"/>
        </w:rPr>
        <w:t>19</w:t>
      </w:r>
      <w:r w:rsidRPr="00C90079">
        <w:rPr>
          <w:color w:val="000000" w:themeColor="text1"/>
        </w:rPr>
        <w:t xml:space="preserve">, Henrique F. </w:t>
      </w:r>
      <w:proofErr w:type="spellStart"/>
      <w:r w:rsidRPr="00C90079">
        <w:rPr>
          <w:color w:val="000000" w:themeColor="text1"/>
        </w:rPr>
        <w:t>Togashi</w:t>
      </w:r>
      <w:proofErr w:type="spellEnd"/>
      <w:r>
        <w:rPr>
          <w:color w:val="000000" w:themeColor="text1"/>
        </w:rPr>
        <w:t xml:space="preserve"> (henriquetogashi@gmail.com)</w:t>
      </w:r>
      <w:r w:rsidRPr="00C90079">
        <w:rPr>
          <w:color w:val="000000" w:themeColor="text1"/>
          <w:vertAlign w:val="superscript"/>
        </w:rPr>
        <w:t>6</w:t>
      </w:r>
      <w:r w:rsidRPr="00C90079">
        <w:rPr>
          <w:color w:val="000000" w:themeColor="text1"/>
        </w:rPr>
        <w:t>, Philip A. Townsend</w:t>
      </w:r>
      <w:r>
        <w:rPr>
          <w:color w:val="000000" w:themeColor="text1"/>
        </w:rPr>
        <w:t xml:space="preserve"> (ptownsend@wisc.edu)</w:t>
      </w:r>
      <w:r w:rsidRPr="00C90079">
        <w:rPr>
          <w:color w:val="000000" w:themeColor="text1"/>
          <w:vertAlign w:val="superscript"/>
        </w:rPr>
        <w:t>16</w:t>
      </w:r>
      <w:r w:rsidRPr="00C90079">
        <w:rPr>
          <w:color w:val="000000" w:themeColor="text1"/>
        </w:rPr>
        <w:t>, Meng Wang</w:t>
      </w:r>
      <w:r>
        <w:rPr>
          <w:color w:val="000000" w:themeColor="text1"/>
        </w:rPr>
        <w:t xml:space="preserve"> (meng.wang3@mail.mcgill.ca)</w:t>
      </w:r>
      <w:r w:rsidRPr="00C90079">
        <w:rPr>
          <w:color w:val="000000" w:themeColor="text1"/>
          <w:vertAlign w:val="superscript"/>
        </w:rPr>
        <w:t>5</w:t>
      </w:r>
      <w:r w:rsidR="00A87C21">
        <w:rPr>
          <w:color w:val="000000" w:themeColor="text1"/>
          <w:vertAlign w:val="superscript"/>
        </w:rPr>
        <w:t>,20</w:t>
      </w:r>
      <w:r w:rsidRPr="00C90079">
        <w:rPr>
          <w:color w:val="000000" w:themeColor="text1"/>
        </w:rPr>
        <w:t xml:space="preserve">, </w:t>
      </w:r>
      <w:proofErr w:type="spellStart"/>
      <w:r w:rsidRPr="00C90079">
        <w:rPr>
          <w:color w:val="000000" w:themeColor="text1"/>
        </w:rPr>
        <w:t>Lasantha</w:t>
      </w:r>
      <w:proofErr w:type="spellEnd"/>
      <w:r w:rsidRPr="00C90079">
        <w:rPr>
          <w:color w:val="000000" w:themeColor="text1"/>
        </w:rPr>
        <w:t xml:space="preserve"> K. </w:t>
      </w:r>
      <w:proofErr w:type="spellStart"/>
      <w:r w:rsidRPr="00C90079">
        <w:rPr>
          <w:color w:val="000000" w:themeColor="text1"/>
        </w:rPr>
        <w:t>Weerasinghe</w:t>
      </w:r>
      <w:proofErr w:type="spellEnd"/>
      <w:r>
        <w:rPr>
          <w:color w:val="000000" w:themeColor="text1"/>
        </w:rPr>
        <w:t xml:space="preserve"> (lasantha.weerasinghe@anu.edu.au)</w:t>
      </w:r>
      <w:r w:rsidR="00A87C21" w:rsidRPr="00C90079">
        <w:rPr>
          <w:color w:val="000000" w:themeColor="text1"/>
          <w:vertAlign w:val="superscript"/>
        </w:rPr>
        <w:t>2</w:t>
      </w:r>
      <w:r w:rsidR="00A87C21">
        <w:rPr>
          <w:color w:val="000000" w:themeColor="text1"/>
          <w:vertAlign w:val="superscript"/>
        </w:rPr>
        <w:t>1</w:t>
      </w:r>
      <w:r w:rsidRPr="00C90079">
        <w:rPr>
          <w:color w:val="000000" w:themeColor="text1"/>
          <w:vertAlign w:val="superscript"/>
        </w:rPr>
        <w:t>,2</w:t>
      </w:r>
      <w:r w:rsidR="007A4BCC">
        <w:rPr>
          <w:color w:val="000000" w:themeColor="text1"/>
          <w:vertAlign w:val="superscript"/>
        </w:rPr>
        <w:t>2</w:t>
      </w:r>
      <w:r w:rsidRPr="00C90079">
        <w:rPr>
          <w:color w:val="000000" w:themeColor="text1"/>
        </w:rPr>
        <w:t xml:space="preserve">, </w:t>
      </w:r>
      <w:proofErr w:type="spellStart"/>
      <w:r w:rsidRPr="00C90079">
        <w:rPr>
          <w:color w:val="000000" w:themeColor="text1"/>
        </w:rPr>
        <w:t>Shuang</w:t>
      </w:r>
      <w:proofErr w:type="spellEnd"/>
      <w:r w:rsidRPr="00C90079">
        <w:rPr>
          <w:color w:val="000000" w:themeColor="text1"/>
        </w:rPr>
        <w:t>-Xi Zhou</w:t>
      </w:r>
      <w:r>
        <w:rPr>
          <w:color w:val="000000" w:themeColor="text1"/>
        </w:rPr>
        <w:t xml:space="preserve"> (</w:t>
      </w:r>
      <w:r w:rsidR="00765B7E" w:rsidRPr="00344760">
        <w:rPr>
          <w:color w:val="000000" w:themeColor="text1"/>
        </w:rPr>
        <w:t>shuangxi.zhou@plantandfood.co.nz</w:t>
      </w:r>
      <w:r>
        <w:rPr>
          <w:color w:val="000000" w:themeColor="text1"/>
        </w:rPr>
        <w:t>)</w:t>
      </w:r>
      <w:r w:rsidR="00FA4E8A" w:rsidRPr="00AE3584">
        <w:rPr>
          <w:color w:val="000000" w:themeColor="text1"/>
          <w:vertAlign w:val="superscript"/>
        </w:rPr>
        <w:t>6,</w:t>
      </w:r>
      <w:r w:rsidR="00A87C21">
        <w:rPr>
          <w:color w:val="000000" w:themeColor="text1"/>
          <w:vertAlign w:val="superscript"/>
        </w:rPr>
        <w:t>23</w:t>
      </w:r>
    </w:p>
    <w:p w14:paraId="7B547FDD" w14:textId="77777777" w:rsidR="003A4C14" w:rsidRPr="00C90079" w:rsidRDefault="003A4C14" w:rsidP="003A4C14">
      <w:pPr>
        <w:spacing w:line="480" w:lineRule="auto"/>
        <w:contextualSpacing/>
        <w:rPr>
          <w:b/>
          <w:color w:val="000000" w:themeColor="text1"/>
        </w:rPr>
      </w:pPr>
    </w:p>
    <w:p w14:paraId="73BA2FA7" w14:textId="77777777" w:rsidR="003A4C14" w:rsidRPr="00C90079" w:rsidRDefault="003A4C14" w:rsidP="003A4C14">
      <w:pPr>
        <w:spacing w:line="480" w:lineRule="auto"/>
        <w:contextualSpacing/>
        <w:rPr>
          <w:b/>
          <w:color w:val="000000" w:themeColor="text1"/>
        </w:rPr>
      </w:pPr>
      <w:r w:rsidRPr="00C90079">
        <w:rPr>
          <w:b/>
          <w:color w:val="000000" w:themeColor="text1"/>
        </w:rPr>
        <w:t>Affiliations:</w:t>
      </w:r>
    </w:p>
    <w:p w14:paraId="48C308F0" w14:textId="77777777" w:rsidR="003A4C14" w:rsidRPr="00C90079" w:rsidRDefault="003A4C14" w:rsidP="003A4C14">
      <w:pPr>
        <w:spacing w:line="480" w:lineRule="auto"/>
        <w:contextualSpacing/>
        <w:rPr>
          <w:color w:val="000000" w:themeColor="text1"/>
        </w:rPr>
      </w:pPr>
      <w:r w:rsidRPr="00C90079">
        <w:rPr>
          <w:color w:val="000000" w:themeColor="text1"/>
          <w:vertAlign w:val="superscript"/>
        </w:rPr>
        <w:t>1</w:t>
      </w:r>
      <w:r w:rsidRPr="00C90079">
        <w:rPr>
          <w:color w:val="000000" w:themeColor="text1"/>
        </w:rPr>
        <w:t>Department of Biological Sciences, Texas Tech University, Lubbock, TX, USA</w:t>
      </w:r>
    </w:p>
    <w:p w14:paraId="7D3AAEFC" w14:textId="77777777" w:rsidR="003A4C14" w:rsidRPr="00C90079" w:rsidRDefault="003A4C14" w:rsidP="003A4C14">
      <w:pPr>
        <w:spacing w:line="480" w:lineRule="auto"/>
        <w:contextualSpacing/>
        <w:rPr>
          <w:color w:val="000000" w:themeColor="text1"/>
        </w:rPr>
      </w:pPr>
      <w:r w:rsidRPr="00C90079">
        <w:rPr>
          <w:color w:val="000000" w:themeColor="text1"/>
          <w:vertAlign w:val="superscript"/>
        </w:rPr>
        <w:t>2</w:t>
      </w:r>
      <w:r w:rsidRPr="00C90079">
        <w:rPr>
          <w:color w:val="000000" w:themeColor="text1"/>
        </w:rPr>
        <w:t>Climate and Ecosystem Sciences Division, Lawrence Berkeley National Laboratory, Berkeley, CA, USA</w:t>
      </w:r>
    </w:p>
    <w:p w14:paraId="4F57E48B" w14:textId="77777777" w:rsidR="003A4C14" w:rsidRPr="00C90079" w:rsidRDefault="003A4C14" w:rsidP="003A4C14">
      <w:pPr>
        <w:spacing w:line="480" w:lineRule="auto"/>
        <w:contextualSpacing/>
        <w:rPr>
          <w:color w:val="000000" w:themeColor="text1"/>
        </w:rPr>
      </w:pPr>
      <w:r w:rsidRPr="00C90079">
        <w:rPr>
          <w:color w:val="000000" w:themeColor="text1"/>
          <w:vertAlign w:val="superscript"/>
        </w:rPr>
        <w:t>3</w:t>
      </w:r>
      <w:r w:rsidRPr="00C90079">
        <w:rPr>
          <w:color w:val="000000" w:themeColor="text1"/>
        </w:rPr>
        <w:t>Department of Environmental Science, Policy and Management, UC Berkeley, Berkeley, CA, USA</w:t>
      </w:r>
    </w:p>
    <w:p w14:paraId="79E79105" w14:textId="77777777" w:rsidR="003A4C14" w:rsidRPr="00162696" w:rsidRDefault="003A4C14" w:rsidP="003A4C14">
      <w:pPr>
        <w:spacing w:line="480" w:lineRule="auto"/>
        <w:contextualSpacing/>
        <w:rPr>
          <w:color w:val="000000" w:themeColor="text1"/>
        </w:rPr>
      </w:pPr>
      <w:r w:rsidRPr="00C90079">
        <w:rPr>
          <w:color w:val="000000" w:themeColor="text1"/>
          <w:vertAlign w:val="superscript"/>
        </w:rPr>
        <w:t>4</w:t>
      </w:r>
      <w:r w:rsidRPr="00C90079">
        <w:rPr>
          <w:color w:val="000000" w:themeColor="text1"/>
        </w:rPr>
        <w:t xml:space="preserve">AXA Chair of </w:t>
      </w:r>
      <w:r w:rsidRPr="009F2846">
        <w:rPr>
          <w:color w:val="000000" w:themeColor="text1"/>
        </w:rPr>
        <w:t xml:space="preserve">Biosphere and Climate Impacts, Department of Life Sciences, Imperial College London, </w:t>
      </w:r>
      <w:r w:rsidRPr="00162696">
        <w:rPr>
          <w:color w:val="000000" w:themeColor="text1"/>
        </w:rPr>
        <w:t>London, UK</w:t>
      </w:r>
    </w:p>
    <w:p w14:paraId="43B35591" w14:textId="088D4C33" w:rsidR="003A4C14" w:rsidRPr="000B5E50" w:rsidRDefault="003A4C14" w:rsidP="003A4C14">
      <w:pPr>
        <w:spacing w:line="480" w:lineRule="auto"/>
        <w:contextualSpacing/>
        <w:rPr>
          <w:color w:val="000000" w:themeColor="text1"/>
        </w:rPr>
      </w:pPr>
      <w:r w:rsidRPr="000B5E50">
        <w:rPr>
          <w:color w:val="000000" w:themeColor="text1"/>
          <w:vertAlign w:val="superscript"/>
        </w:rPr>
        <w:lastRenderedPageBreak/>
        <w:t>5</w:t>
      </w:r>
      <w:r w:rsidRPr="000B5E50">
        <w:rPr>
          <w:color w:val="000000" w:themeColor="text1"/>
        </w:rPr>
        <w:t xml:space="preserve">College of Forestry, Northwest A&amp;F University, </w:t>
      </w:r>
      <w:proofErr w:type="spellStart"/>
      <w:r w:rsidRPr="000B5E50">
        <w:rPr>
          <w:color w:val="000000" w:themeColor="text1"/>
        </w:rPr>
        <w:t>Yangling</w:t>
      </w:r>
      <w:proofErr w:type="spellEnd"/>
      <w:r w:rsidRPr="000B5E50">
        <w:rPr>
          <w:color w:val="000000" w:themeColor="text1"/>
        </w:rPr>
        <w:t>, China</w:t>
      </w:r>
    </w:p>
    <w:p w14:paraId="51E6731E" w14:textId="77777777" w:rsidR="003A4C14" w:rsidRPr="002B3609" w:rsidRDefault="003A4C14" w:rsidP="003A4C14">
      <w:pPr>
        <w:spacing w:line="480" w:lineRule="auto"/>
        <w:contextualSpacing/>
        <w:outlineLvl w:val="0"/>
        <w:rPr>
          <w:color w:val="000000" w:themeColor="text1"/>
        </w:rPr>
      </w:pPr>
      <w:r w:rsidRPr="002B3609">
        <w:rPr>
          <w:color w:val="000000" w:themeColor="text1"/>
          <w:vertAlign w:val="superscript"/>
        </w:rPr>
        <w:t>6</w:t>
      </w:r>
      <w:r w:rsidRPr="002B3609">
        <w:rPr>
          <w:color w:val="000000" w:themeColor="text1"/>
        </w:rPr>
        <w:t>Department of Biological Sciences, Macquarie University, NSW 2109, Australia</w:t>
      </w:r>
    </w:p>
    <w:p w14:paraId="10DB1EC4" w14:textId="77777777" w:rsidR="003A4C14" w:rsidRPr="00567D7E" w:rsidRDefault="003A4C14" w:rsidP="003A4C14">
      <w:pPr>
        <w:spacing w:line="480" w:lineRule="auto"/>
        <w:contextualSpacing/>
        <w:rPr>
          <w:color w:val="000000" w:themeColor="text1"/>
          <w:vertAlign w:val="superscript"/>
        </w:rPr>
      </w:pPr>
      <w:r w:rsidRPr="00362C9E">
        <w:rPr>
          <w:color w:val="000000" w:themeColor="text1"/>
          <w:vertAlign w:val="superscript"/>
        </w:rPr>
        <w:t>7</w:t>
      </w:r>
      <w:r w:rsidRPr="00567D7E">
        <w:rPr>
          <w:color w:val="000000" w:themeColor="text1"/>
        </w:rPr>
        <w:t>Department of Earth System Science, Tsinghua University, Beijing</w:t>
      </w:r>
    </w:p>
    <w:p w14:paraId="41380903" w14:textId="77777777" w:rsidR="003A4C14" w:rsidRPr="000076E6" w:rsidRDefault="003A4C14" w:rsidP="003A4C14">
      <w:pPr>
        <w:spacing w:line="480" w:lineRule="auto"/>
        <w:contextualSpacing/>
        <w:rPr>
          <w:rFonts w:eastAsia="Times New Roman"/>
          <w:color w:val="000000" w:themeColor="text1"/>
        </w:rPr>
      </w:pPr>
      <w:r w:rsidRPr="00567D7E">
        <w:rPr>
          <w:color w:val="000000" w:themeColor="text1"/>
          <w:vertAlign w:val="superscript"/>
        </w:rPr>
        <w:t>8</w:t>
      </w:r>
      <w:r w:rsidRPr="000076E6">
        <w:rPr>
          <w:rFonts w:eastAsia="Times New Roman"/>
          <w:color w:val="000000" w:themeColor="text1"/>
        </w:rPr>
        <w:t>Department of Plant Physiology, Institute of Agricultural and Environmental Sciences, Estonian University of Life Sciences, Tartu, Estonia</w:t>
      </w:r>
    </w:p>
    <w:p w14:paraId="1DBEA0B1" w14:textId="77777777" w:rsidR="003A4C14" w:rsidRPr="0054703C" w:rsidRDefault="003A4C14" w:rsidP="003A4C14">
      <w:pPr>
        <w:spacing w:line="480" w:lineRule="auto"/>
        <w:contextualSpacing/>
        <w:rPr>
          <w:rFonts w:eastAsia="Times New Roman"/>
          <w:color w:val="000000" w:themeColor="text1"/>
        </w:rPr>
      </w:pPr>
      <w:r w:rsidRPr="000076E6">
        <w:rPr>
          <w:rFonts w:eastAsia="Times New Roman"/>
          <w:color w:val="000000" w:themeColor="text1"/>
          <w:vertAlign w:val="superscript"/>
        </w:rPr>
        <w:t>9</w:t>
      </w:r>
      <w:r w:rsidRPr="004D0803">
        <w:rPr>
          <w:rFonts w:eastAsia="Times New Roman"/>
          <w:color w:val="000000" w:themeColor="text1"/>
        </w:rPr>
        <w:t xml:space="preserve">Hawkesbury </w:t>
      </w:r>
      <w:r w:rsidRPr="00B84D5C">
        <w:rPr>
          <w:rFonts w:eastAsia="Times New Roman"/>
          <w:color w:val="000000" w:themeColor="text1"/>
        </w:rPr>
        <w:t>Institute for th</w:t>
      </w:r>
      <w:r w:rsidRPr="007E426E">
        <w:rPr>
          <w:rFonts w:eastAsia="Times New Roman"/>
          <w:color w:val="000000" w:themeColor="text1"/>
        </w:rPr>
        <w:t xml:space="preserve">e Environment, Western Sydney University, </w:t>
      </w:r>
      <w:proofErr w:type="spellStart"/>
      <w:r w:rsidRPr="007E426E">
        <w:rPr>
          <w:rFonts w:eastAsia="Times New Roman"/>
          <w:color w:val="000000" w:themeColor="text1"/>
        </w:rPr>
        <w:t>Penrith</w:t>
      </w:r>
      <w:proofErr w:type="spellEnd"/>
      <w:r w:rsidRPr="007E426E">
        <w:rPr>
          <w:rFonts w:eastAsia="Times New Roman"/>
          <w:color w:val="000000" w:themeColor="text1"/>
        </w:rPr>
        <w:t>, Australia</w:t>
      </w:r>
    </w:p>
    <w:p w14:paraId="35276FA8" w14:textId="77777777" w:rsidR="003A4C14" w:rsidRPr="009F2846" w:rsidRDefault="003A4C14" w:rsidP="003A4C14">
      <w:pPr>
        <w:shd w:val="clear" w:color="auto" w:fill="FFFFFF"/>
        <w:spacing w:line="480" w:lineRule="auto"/>
        <w:contextualSpacing/>
        <w:rPr>
          <w:rFonts w:eastAsia="Times New Roman"/>
          <w:color w:val="000000" w:themeColor="text1"/>
          <w:lang w:val="pt-BR"/>
        </w:rPr>
      </w:pPr>
      <w:r w:rsidRPr="0054703C">
        <w:rPr>
          <w:rFonts w:eastAsia="Times New Roman"/>
          <w:color w:val="000000" w:themeColor="text1"/>
          <w:vertAlign w:val="superscript"/>
        </w:rPr>
        <w:t>10</w:t>
      </w:r>
      <w:r w:rsidRPr="00C90079">
        <w:rPr>
          <w:rFonts w:eastAsia="Times New Roman"/>
          <w:color w:val="000000" w:themeColor="text1"/>
          <w:lang w:val="pt-BR"/>
        </w:rPr>
        <w:t xml:space="preserve">Departamento de Biologia, </w:t>
      </w:r>
      <w:r w:rsidRPr="009F2846">
        <w:rPr>
          <w:rFonts w:eastAsia="Times New Roman"/>
          <w:color w:val="000000" w:themeColor="text1"/>
          <w:lang w:val="pt-BR"/>
        </w:rPr>
        <w:t xml:space="preserve">Faculdade de Filosofia, Ciências e Letras de Ribeirão Preto - </w:t>
      </w:r>
      <w:proofErr w:type="spellStart"/>
      <w:r w:rsidRPr="00C90079">
        <w:rPr>
          <w:rFonts w:eastAsia="Times New Roman"/>
          <w:color w:val="000000" w:themeColor="text1"/>
          <w:lang w:val="pt-BR"/>
        </w:rPr>
        <w:t>University</w:t>
      </w:r>
      <w:proofErr w:type="spellEnd"/>
      <w:r w:rsidRPr="00C90079">
        <w:rPr>
          <w:rFonts w:eastAsia="Times New Roman"/>
          <w:color w:val="000000" w:themeColor="text1"/>
          <w:lang w:val="pt-BR"/>
        </w:rPr>
        <w:t xml:space="preserve"> </w:t>
      </w:r>
      <w:proofErr w:type="spellStart"/>
      <w:r w:rsidRPr="00C90079">
        <w:rPr>
          <w:rFonts w:eastAsia="Times New Roman"/>
          <w:color w:val="000000" w:themeColor="text1"/>
          <w:lang w:val="pt-BR"/>
        </w:rPr>
        <w:t>of</w:t>
      </w:r>
      <w:proofErr w:type="spellEnd"/>
      <w:r w:rsidRPr="00C90079">
        <w:rPr>
          <w:rFonts w:eastAsia="Times New Roman"/>
          <w:color w:val="000000" w:themeColor="text1"/>
          <w:lang w:val="pt-BR"/>
        </w:rPr>
        <w:t xml:space="preserve"> S</w:t>
      </w:r>
      <w:r w:rsidRPr="009F2846">
        <w:rPr>
          <w:rFonts w:eastAsia="Times New Roman"/>
          <w:color w:val="000000" w:themeColor="text1"/>
          <w:lang w:val="pt-BR"/>
        </w:rPr>
        <w:t>ã</w:t>
      </w:r>
      <w:r w:rsidRPr="00C90079">
        <w:rPr>
          <w:rFonts w:eastAsia="Times New Roman"/>
          <w:color w:val="000000" w:themeColor="text1"/>
          <w:lang w:val="pt-BR"/>
        </w:rPr>
        <w:t>o Pa</w:t>
      </w:r>
      <w:r w:rsidRPr="009F2846">
        <w:rPr>
          <w:rFonts w:eastAsia="Times New Roman"/>
          <w:color w:val="000000" w:themeColor="text1"/>
          <w:lang w:val="pt-BR"/>
        </w:rPr>
        <w:t>u</w:t>
      </w:r>
      <w:r w:rsidRPr="00C90079">
        <w:rPr>
          <w:rFonts w:eastAsia="Times New Roman"/>
          <w:color w:val="000000" w:themeColor="text1"/>
          <w:lang w:val="pt-BR"/>
        </w:rPr>
        <w:t>lo, S</w:t>
      </w:r>
      <w:r w:rsidRPr="009F2846">
        <w:rPr>
          <w:rFonts w:eastAsia="Times New Roman"/>
          <w:color w:val="000000" w:themeColor="text1"/>
          <w:lang w:val="pt-BR"/>
        </w:rPr>
        <w:t>ã</w:t>
      </w:r>
      <w:r w:rsidRPr="00C90079">
        <w:rPr>
          <w:rFonts w:eastAsia="Times New Roman"/>
          <w:color w:val="000000" w:themeColor="text1"/>
          <w:lang w:val="pt-BR"/>
        </w:rPr>
        <w:t>o Pa</w:t>
      </w:r>
      <w:r w:rsidRPr="009F2846">
        <w:rPr>
          <w:rFonts w:eastAsia="Times New Roman"/>
          <w:color w:val="000000" w:themeColor="text1"/>
          <w:lang w:val="pt-BR"/>
        </w:rPr>
        <w:t>u</w:t>
      </w:r>
      <w:r w:rsidRPr="00C90079">
        <w:rPr>
          <w:rFonts w:eastAsia="Times New Roman"/>
          <w:color w:val="000000" w:themeColor="text1"/>
          <w:lang w:val="pt-BR"/>
        </w:rPr>
        <w:t xml:space="preserve">lo, </w:t>
      </w:r>
      <w:proofErr w:type="spellStart"/>
      <w:r w:rsidRPr="00C90079">
        <w:rPr>
          <w:rFonts w:eastAsia="Times New Roman"/>
          <w:color w:val="000000" w:themeColor="text1"/>
          <w:lang w:val="pt-BR"/>
        </w:rPr>
        <w:t>Brazil</w:t>
      </w:r>
      <w:proofErr w:type="spellEnd"/>
    </w:p>
    <w:p w14:paraId="44F35334" w14:textId="77777777" w:rsidR="003A4C14" w:rsidRPr="000B5E50" w:rsidRDefault="003A4C14" w:rsidP="003A4C14">
      <w:pPr>
        <w:shd w:val="clear" w:color="auto" w:fill="FFFFFF"/>
        <w:spacing w:line="480" w:lineRule="auto"/>
        <w:contextualSpacing/>
        <w:rPr>
          <w:rFonts w:eastAsia="Times New Roman"/>
          <w:color w:val="000000" w:themeColor="text1"/>
        </w:rPr>
      </w:pPr>
      <w:r w:rsidRPr="00162696">
        <w:rPr>
          <w:rFonts w:eastAsia="Times New Roman"/>
          <w:color w:val="000000" w:themeColor="text1"/>
          <w:vertAlign w:val="superscript"/>
        </w:rPr>
        <w:t>11</w:t>
      </w:r>
      <w:r w:rsidRPr="00162696">
        <w:rPr>
          <w:rFonts w:eastAsia="Times New Roman"/>
          <w:color w:val="000000" w:themeColor="text1"/>
        </w:rPr>
        <w:t xml:space="preserve">Center </w:t>
      </w:r>
      <w:r w:rsidRPr="000B5E50">
        <w:rPr>
          <w:rFonts w:eastAsia="Times New Roman"/>
          <w:color w:val="000000" w:themeColor="text1"/>
        </w:rPr>
        <w:t xml:space="preserve">for Ecological Research and Forestry Applications, Universidad </w:t>
      </w:r>
      <w:proofErr w:type="spellStart"/>
      <w:r w:rsidRPr="000B5E50">
        <w:rPr>
          <w:rFonts w:eastAsia="Times New Roman"/>
          <w:color w:val="000000" w:themeColor="text1"/>
        </w:rPr>
        <w:t>Autonoma</w:t>
      </w:r>
      <w:proofErr w:type="spellEnd"/>
      <w:r w:rsidRPr="000B5E50">
        <w:rPr>
          <w:rFonts w:eastAsia="Times New Roman"/>
          <w:color w:val="000000" w:themeColor="text1"/>
        </w:rPr>
        <w:t xml:space="preserve"> de Barcelona, </w:t>
      </w:r>
      <w:proofErr w:type="spellStart"/>
      <w:r w:rsidRPr="000B5E50">
        <w:rPr>
          <w:rFonts w:eastAsia="Times New Roman"/>
          <w:color w:val="000000" w:themeColor="text1"/>
        </w:rPr>
        <w:t>Cerdanyola</w:t>
      </w:r>
      <w:proofErr w:type="spellEnd"/>
      <w:r w:rsidRPr="000B5E50">
        <w:rPr>
          <w:rFonts w:eastAsia="Times New Roman"/>
          <w:color w:val="000000" w:themeColor="text1"/>
        </w:rPr>
        <w:t>, Barcelona, Spain</w:t>
      </w:r>
    </w:p>
    <w:p w14:paraId="45CBBD32" w14:textId="77777777" w:rsidR="003A4C14" w:rsidRPr="002B3609" w:rsidRDefault="003A4C14" w:rsidP="003A4C14">
      <w:pPr>
        <w:spacing w:line="480" w:lineRule="auto"/>
        <w:contextualSpacing/>
        <w:rPr>
          <w:rFonts w:eastAsia="Times New Roman"/>
          <w:color w:val="000000" w:themeColor="text1"/>
        </w:rPr>
      </w:pPr>
      <w:r w:rsidRPr="002B3609">
        <w:rPr>
          <w:rFonts w:eastAsia="Times New Roman"/>
          <w:color w:val="000000" w:themeColor="text1"/>
          <w:vertAlign w:val="superscript"/>
        </w:rPr>
        <w:t>12</w:t>
      </w:r>
      <w:r w:rsidRPr="002B3609">
        <w:rPr>
          <w:rFonts w:eastAsia="Times New Roman"/>
          <w:color w:val="000000" w:themeColor="text1"/>
        </w:rPr>
        <w:t>School of Geosciences, University of Edinburgh, Edinburgh, UK</w:t>
      </w:r>
    </w:p>
    <w:p w14:paraId="3425EFB2" w14:textId="77777777" w:rsidR="003A4C14" w:rsidRPr="00B84D5C" w:rsidRDefault="003A4C14" w:rsidP="003A4C14">
      <w:pPr>
        <w:spacing w:line="480" w:lineRule="auto"/>
        <w:contextualSpacing/>
        <w:rPr>
          <w:rFonts w:eastAsia="Times New Roman"/>
          <w:color w:val="000000" w:themeColor="text1"/>
        </w:rPr>
      </w:pPr>
      <w:r w:rsidRPr="00362C9E">
        <w:rPr>
          <w:rFonts w:eastAsia="Times New Roman"/>
          <w:color w:val="000000" w:themeColor="text1"/>
          <w:vertAlign w:val="superscript"/>
        </w:rPr>
        <w:t>13</w:t>
      </w:r>
      <w:r w:rsidRPr="00567D7E">
        <w:rPr>
          <w:rFonts w:eastAsia="Times New Roman"/>
          <w:color w:val="000000" w:themeColor="text1"/>
        </w:rPr>
        <w:t>Centre for Tropical Environmental and Sustainability Science, College of Science and Engineering</w:t>
      </w:r>
      <w:r w:rsidRPr="000076E6">
        <w:rPr>
          <w:rFonts w:eastAsia="Times New Roman"/>
          <w:color w:val="000000" w:themeColor="text1"/>
        </w:rPr>
        <w:t>, James Cook University, Cairns</w:t>
      </w:r>
      <w:r w:rsidRPr="004D0803">
        <w:rPr>
          <w:rFonts w:eastAsia="Times New Roman"/>
          <w:color w:val="000000" w:themeColor="text1"/>
        </w:rPr>
        <w:t>,</w:t>
      </w:r>
      <w:r w:rsidRPr="00B84D5C">
        <w:rPr>
          <w:rFonts w:eastAsia="Times New Roman"/>
          <w:color w:val="000000" w:themeColor="text1"/>
        </w:rPr>
        <w:t xml:space="preserve"> Australia</w:t>
      </w:r>
    </w:p>
    <w:p w14:paraId="2E6952E9" w14:textId="77777777" w:rsidR="003A4C14" w:rsidRPr="00E3356A" w:rsidRDefault="003A4C14" w:rsidP="003A4C14">
      <w:pPr>
        <w:spacing w:line="480" w:lineRule="auto"/>
        <w:contextualSpacing/>
        <w:rPr>
          <w:rFonts w:eastAsia="Times New Roman"/>
          <w:color w:val="000000" w:themeColor="text1"/>
        </w:rPr>
      </w:pPr>
      <w:r w:rsidRPr="007E426E">
        <w:rPr>
          <w:rFonts w:eastAsia="Times New Roman"/>
          <w:color w:val="000000" w:themeColor="text1"/>
          <w:vertAlign w:val="superscript"/>
        </w:rPr>
        <w:t>14</w:t>
      </w:r>
      <w:r w:rsidRPr="0054703C">
        <w:rPr>
          <w:rFonts w:eastAsia="Times New Roman"/>
          <w:color w:val="000000" w:themeColor="text1"/>
        </w:rPr>
        <w:t xml:space="preserve">Max </w:t>
      </w:r>
      <w:r w:rsidRPr="00E3356A">
        <w:rPr>
          <w:rFonts w:eastAsia="Times New Roman"/>
          <w:color w:val="000000" w:themeColor="text1"/>
        </w:rPr>
        <w:t>Planck Institute for Biogeochemistry, Jena, Germany</w:t>
      </w:r>
    </w:p>
    <w:p w14:paraId="199E86EB" w14:textId="77777777" w:rsidR="003A4C14" w:rsidRPr="00C90079" w:rsidRDefault="003A4C14" w:rsidP="003A4C14">
      <w:pPr>
        <w:spacing w:line="480" w:lineRule="auto"/>
        <w:contextualSpacing/>
        <w:rPr>
          <w:rFonts w:eastAsia="Times New Roman"/>
          <w:color w:val="000000" w:themeColor="text1"/>
        </w:rPr>
      </w:pPr>
      <w:r w:rsidRPr="00C90079">
        <w:rPr>
          <w:rFonts w:eastAsia="Times New Roman"/>
          <w:color w:val="000000" w:themeColor="text1"/>
          <w:vertAlign w:val="superscript"/>
        </w:rPr>
        <w:t>15</w:t>
      </w:r>
      <w:r w:rsidRPr="00C90079">
        <w:rPr>
          <w:rFonts w:eastAsia="Times New Roman"/>
          <w:color w:val="000000" w:themeColor="text1"/>
        </w:rPr>
        <w:t>German Center for Integrative Biodiversity Research Halle-Jena-Leipzig, Leipzig, Germany</w:t>
      </w:r>
    </w:p>
    <w:p w14:paraId="71AAA9C7" w14:textId="77777777" w:rsidR="003A4C14" w:rsidRPr="00C90079" w:rsidRDefault="003A4C14" w:rsidP="003A4C14">
      <w:pPr>
        <w:spacing w:line="480" w:lineRule="auto"/>
        <w:contextualSpacing/>
        <w:rPr>
          <w:rFonts w:eastAsia="Times New Roman"/>
          <w:color w:val="000000" w:themeColor="text1"/>
        </w:rPr>
      </w:pPr>
      <w:r w:rsidRPr="00C90079">
        <w:rPr>
          <w:color w:val="000000" w:themeColor="text1"/>
          <w:vertAlign w:val="superscript"/>
        </w:rPr>
        <w:t>16</w:t>
      </w:r>
      <w:r w:rsidRPr="00C90079">
        <w:rPr>
          <w:rFonts w:eastAsia="Times New Roman"/>
          <w:color w:val="000000" w:themeColor="text1"/>
        </w:rPr>
        <w:t>Department of Forest and Wildlife Ecology, University of Wisconsin – Madison, Madison, Wisconsin, USA</w:t>
      </w:r>
    </w:p>
    <w:p w14:paraId="3B403147" w14:textId="77777777" w:rsidR="003A4C14" w:rsidRPr="00C90079" w:rsidRDefault="003A4C14" w:rsidP="003A4C14">
      <w:pPr>
        <w:shd w:val="clear" w:color="auto" w:fill="FFFFFF"/>
        <w:spacing w:line="480" w:lineRule="auto"/>
        <w:contextualSpacing/>
        <w:rPr>
          <w:rFonts w:eastAsia="Times New Roman"/>
          <w:color w:val="000000" w:themeColor="text1"/>
        </w:rPr>
      </w:pPr>
      <w:r w:rsidRPr="00C90079">
        <w:rPr>
          <w:color w:val="000000" w:themeColor="text1"/>
          <w:vertAlign w:val="superscript"/>
        </w:rPr>
        <w:t>17</w:t>
      </w:r>
      <w:r w:rsidRPr="00C90079">
        <w:rPr>
          <w:rFonts w:eastAsia="Times New Roman"/>
          <w:color w:val="000000" w:themeColor="text1"/>
        </w:rPr>
        <w:t xml:space="preserve">Département des sciences de </w:t>
      </w:r>
      <w:proofErr w:type="spellStart"/>
      <w:r w:rsidRPr="00C90079">
        <w:rPr>
          <w:rFonts w:eastAsia="Times New Roman"/>
          <w:color w:val="000000" w:themeColor="text1"/>
        </w:rPr>
        <w:t>l’environnement</w:t>
      </w:r>
      <w:proofErr w:type="spellEnd"/>
      <w:r w:rsidRPr="00C90079">
        <w:rPr>
          <w:rFonts w:eastAsia="Times New Roman"/>
          <w:color w:val="000000" w:themeColor="text1"/>
        </w:rPr>
        <w:t xml:space="preserve">, </w:t>
      </w:r>
      <w:proofErr w:type="spellStart"/>
      <w:r w:rsidRPr="00C90079">
        <w:rPr>
          <w:rFonts w:eastAsia="Times New Roman"/>
          <w:color w:val="000000" w:themeColor="text1"/>
        </w:rPr>
        <w:t>Université</w:t>
      </w:r>
      <w:proofErr w:type="spellEnd"/>
      <w:r w:rsidRPr="00C90079">
        <w:rPr>
          <w:rFonts w:eastAsia="Times New Roman"/>
          <w:color w:val="000000" w:themeColor="text1"/>
        </w:rPr>
        <w:t xml:space="preserve"> du Québec à Trois, </w:t>
      </w:r>
      <w:proofErr w:type="spellStart"/>
      <w:r w:rsidRPr="00C90079">
        <w:rPr>
          <w:rFonts w:eastAsia="Times New Roman"/>
          <w:color w:val="000000" w:themeColor="text1"/>
        </w:rPr>
        <w:t>Rivières</w:t>
      </w:r>
      <w:proofErr w:type="spellEnd"/>
      <w:r w:rsidRPr="00C90079">
        <w:rPr>
          <w:rFonts w:eastAsia="Times New Roman"/>
          <w:color w:val="000000" w:themeColor="text1"/>
        </w:rPr>
        <w:t xml:space="preserve">, Trois </w:t>
      </w:r>
      <w:proofErr w:type="spellStart"/>
      <w:r w:rsidRPr="00C90079">
        <w:rPr>
          <w:rFonts w:eastAsia="Times New Roman"/>
          <w:color w:val="000000" w:themeColor="text1"/>
        </w:rPr>
        <w:t>Rivières</w:t>
      </w:r>
      <w:proofErr w:type="spellEnd"/>
      <w:r w:rsidRPr="00C90079">
        <w:rPr>
          <w:rFonts w:eastAsia="Times New Roman"/>
          <w:color w:val="000000" w:themeColor="text1"/>
        </w:rPr>
        <w:t>, Canada</w:t>
      </w:r>
    </w:p>
    <w:p w14:paraId="28AF3F8B" w14:textId="77777777" w:rsidR="003A4C14" w:rsidRPr="00C90079" w:rsidRDefault="003A4C14" w:rsidP="003A4C14">
      <w:pPr>
        <w:shd w:val="clear" w:color="auto" w:fill="FFFFFF"/>
        <w:spacing w:line="480" w:lineRule="auto"/>
        <w:contextualSpacing/>
        <w:rPr>
          <w:rFonts w:eastAsia="Times New Roman"/>
          <w:color w:val="000000" w:themeColor="text1"/>
        </w:rPr>
      </w:pPr>
      <w:r w:rsidRPr="00C90079">
        <w:rPr>
          <w:rFonts w:eastAsia="Times New Roman"/>
          <w:color w:val="000000" w:themeColor="text1"/>
          <w:vertAlign w:val="superscript"/>
        </w:rPr>
        <w:t>18</w:t>
      </w:r>
      <w:r w:rsidRPr="00C90079">
        <w:rPr>
          <w:rFonts w:eastAsia="Times New Roman"/>
          <w:color w:val="000000" w:themeColor="text1"/>
        </w:rPr>
        <w:t>Environmental and Climate Sciences Department, Brookhaven National Laboratory, Upton, NY, USA</w:t>
      </w:r>
    </w:p>
    <w:p w14:paraId="66258DA9" w14:textId="77777777" w:rsidR="003A4C14" w:rsidRPr="00C90079" w:rsidRDefault="003A4C14" w:rsidP="003A4C14">
      <w:pPr>
        <w:spacing w:line="480" w:lineRule="auto"/>
        <w:contextualSpacing/>
        <w:rPr>
          <w:rFonts w:eastAsia="Times New Roman"/>
          <w:color w:val="000000" w:themeColor="text1"/>
        </w:rPr>
      </w:pPr>
      <w:r w:rsidRPr="00C90079">
        <w:rPr>
          <w:rFonts w:eastAsia="Times New Roman"/>
          <w:color w:val="000000" w:themeColor="text1"/>
          <w:vertAlign w:val="superscript"/>
        </w:rPr>
        <w:t>19</w:t>
      </w:r>
      <w:r w:rsidRPr="00C90079">
        <w:rPr>
          <w:rFonts w:eastAsia="Times New Roman"/>
          <w:color w:val="000000" w:themeColor="text1"/>
        </w:rPr>
        <w:t>Department of Biological and Environmental Sciences, University of Gothenburg, Gothenburg, Sweden</w:t>
      </w:r>
    </w:p>
    <w:p w14:paraId="1C182739" w14:textId="77777777" w:rsidR="00A87C21" w:rsidRDefault="00A87C21" w:rsidP="003A4C14">
      <w:pPr>
        <w:spacing w:line="480" w:lineRule="auto"/>
        <w:contextualSpacing/>
        <w:rPr>
          <w:rFonts w:eastAsia="Times New Roman"/>
          <w:color w:val="000000" w:themeColor="text1"/>
          <w:vertAlign w:val="superscript"/>
        </w:rPr>
      </w:pPr>
      <w:r>
        <w:rPr>
          <w:rFonts w:eastAsia="Times New Roman"/>
          <w:color w:val="000000" w:themeColor="text1"/>
          <w:vertAlign w:val="superscript"/>
        </w:rPr>
        <w:lastRenderedPageBreak/>
        <w:t>20</w:t>
      </w:r>
      <w:r>
        <w:rPr>
          <w:rFonts w:eastAsia="Times New Roman"/>
          <w:color w:val="000000" w:themeColor="text1"/>
        </w:rPr>
        <w:t>State Environmental Protection Key Laboratory of Wetland Ecology and Vegetation Restoration, Northeast Normal University, Changchun, China</w:t>
      </w:r>
      <w:r w:rsidRPr="00C90079">
        <w:rPr>
          <w:rFonts w:eastAsia="Times New Roman"/>
          <w:color w:val="000000" w:themeColor="text1"/>
          <w:vertAlign w:val="superscript"/>
        </w:rPr>
        <w:t xml:space="preserve"> </w:t>
      </w:r>
    </w:p>
    <w:p w14:paraId="49B88840" w14:textId="354DDC5A" w:rsidR="003A4C14" w:rsidRPr="00C90079" w:rsidRDefault="00A87C21" w:rsidP="003A4C14">
      <w:pPr>
        <w:spacing w:line="480" w:lineRule="auto"/>
        <w:contextualSpacing/>
        <w:rPr>
          <w:rFonts w:eastAsia="Times New Roman"/>
          <w:color w:val="000000" w:themeColor="text1"/>
        </w:rPr>
      </w:pPr>
      <w:r w:rsidRPr="00C90079">
        <w:rPr>
          <w:rFonts w:eastAsia="Times New Roman"/>
          <w:color w:val="000000" w:themeColor="text1"/>
          <w:vertAlign w:val="superscript"/>
        </w:rPr>
        <w:t>2</w:t>
      </w:r>
      <w:r>
        <w:rPr>
          <w:rFonts w:eastAsia="Times New Roman"/>
          <w:color w:val="000000" w:themeColor="text1"/>
          <w:vertAlign w:val="superscript"/>
        </w:rPr>
        <w:t>1</w:t>
      </w:r>
      <w:r w:rsidRPr="00C90079">
        <w:rPr>
          <w:rFonts w:eastAsia="Times New Roman"/>
          <w:color w:val="000000" w:themeColor="text1"/>
        </w:rPr>
        <w:t xml:space="preserve">Research </w:t>
      </w:r>
      <w:r w:rsidR="003A4C14" w:rsidRPr="00C90079">
        <w:rPr>
          <w:rFonts w:eastAsia="Times New Roman"/>
          <w:color w:val="000000" w:themeColor="text1"/>
        </w:rPr>
        <w:t>School of Biology, The Australian National University, Canberra, Australia</w:t>
      </w:r>
    </w:p>
    <w:p w14:paraId="474FE2C1" w14:textId="541E894C" w:rsidR="003A4C14" w:rsidRDefault="00A87C21" w:rsidP="003A4C14">
      <w:pPr>
        <w:spacing w:line="480" w:lineRule="auto"/>
        <w:contextualSpacing/>
        <w:rPr>
          <w:rFonts w:eastAsia="Times New Roman"/>
          <w:color w:val="000000" w:themeColor="text1"/>
        </w:rPr>
      </w:pPr>
      <w:r w:rsidRPr="00C90079">
        <w:rPr>
          <w:rFonts w:eastAsia="Times New Roman"/>
          <w:color w:val="000000" w:themeColor="text1"/>
          <w:vertAlign w:val="superscript"/>
        </w:rPr>
        <w:t>2</w:t>
      </w:r>
      <w:r>
        <w:rPr>
          <w:rFonts w:eastAsia="Times New Roman"/>
          <w:color w:val="000000" w:themeColor="text1"/>
          <w:vertAlign w:val="superscript"/>
        </w:rPr>
        <w:t>2</w:t>
      </w:r>
      <w:r w:rsidRPr="00C90079">
        <w:rPr>
          <w:rFonts w:eastAsia="Times New Roman"/>
          <w:color w:val="000000" w:themeColor="text1"/>
        </w:rPr>
        <w:t xml:space="preserve">Faculty </w:t>
      </w:r>
      <w:r w:rsidR="003A4C14" w:rsidRPr="00C90079">
        <w:rPr>
          <w:rFonts w:eastAsia="Times New Roman"/>
          <w:color w:val="000000" w:themeColor="text1"/>
        </w:rPr>
        <w:t>of Agriculture, University of Peradeniya, Peradeniya, Sri Lanka</w:t>
      </w:r>
    </w:p>
    <w:p w14:paraId="01D6A8BD" w14:textId="5AEA9E02" w:rsidR="00765B7E" w:rsidRDefault="00A87C21" w:rsidP="003A4C14">
      <w:pPr>
        <w:spacing w:line="480" w:lineRule="auto"/>
        <w:contextualSpacing/>
        <w:rPr>
          <w:rFonts w:eastAsia="Times New Roman"/>
          <w:color w:val="000000" w:themeColor="text1"/>
        </w:rPr>
      </w:pPr>
      <w:r>
        <w:rPr>
          <w:rFonts w:eastAsia="Times New Roman"/>
          <w:color w:val="000000" w:themeColor="text1"/>
          <w:vertAlign w:val="superscript"/>
        </w:rPr>
        <w:t>23</w:t>
      </w:r>
      <w:r w:rsidRPr="005C4883">
        <w:rPr>
          <w:rFonts w:eastAsia="Times New Roman"/>
          <w:bCs/>
          <w:color w:val="000000" w:themeColor="text1"/>
        </w:rPr>
        <w:t xml:space="preserve">The </w:t>
      </w:r>
      <w:r w:rsidR="00765B7E" w:rsidRPr="005C4883">
        <w:rPr>
          <w:rFonts w:eastAsia="Times New Roman"/>
          <w:bCs/>
          <w:color w:val="000000" w:themeColor="text1"/>
        </w:rPr>
        <w:t xml:space="preserve">New Zealand Institute for Plant </w:t>
      </w:r>
      <w:r w:rsidR="00E00EFF">
        <w:rPr>
          <w:rFonts w:eastAsia="Times New Roman"/>
          <w:bCs/>
          <w:color w:val="000000" w:themeColor="text1"/>
        </w:rPr>
        <w:t>and</w:t>
      </w:r>
      <w:r w:rsidR="00765B7E" w:rsidRPr="005C4883">
        <w:rPr>
          <w:rFonts w:eastAsia="Times New Roman"/>
          <w:bCs/>
          <w:color w:val="000000" w:themeColor="text1"/>
        </w:rPr>
        <w:t xml:space="preserve"> Food Research Ltd, Hawke’s Bay, New Zealand</w:t>
      </w:r>
    </w:p>
    <w:p w14:paraId="5EBAE858" w14:textId="77777777" w:rsidR="003A4C14" w:rsidRDefault="003A4C14" w:rsidP="003A4C14">
      <w:pPr>
        <w:spacing w:line="480" w:lineRule="auto"/>
        <w:contextualSpacing/>
        <w:rPr>
          <w:rFonts w:eastAsia="Times New Roman"/>
          <w:color w:val="000000" w:themeColor="text1"/>
        </w:rPr>
      </w:pPr>
    </w:p>
    <w:p w14:paraId="437056D4" w14:textId="77777777" w:rsidR="003A4C14" w:rsidRDefault="003A4C14" w:rsidP="003A4C14">
      <w:pPr>
        <w:spacing w:line="480" w:lineRule="auto"/>
        <w:contextualSpacing/>
        <w:rPr>
          <w:rFonts w:eastAsia="Times New Roman"/>
          <w:color w:val="000000" w:themeColor="text1"/>
        </w:rPr>
      </w:pPr>
      <w:r>
        <w:rPr>
          <w:rFonts w:eastAsia="Times New Roman"/>
          <w:b/>
          <w:color w:val="000000" w:themeColor="text1"/>
        </w:rPr>
        <w:t>Running title:</w:t>
      </w:r>
      <w:r>
        <w:rPr>
          <w:rFonts w:eastAsia="Times New Roman"/>
          <w:color w:val="000000" w:themeColor="text1"/>
        </w:rPr>
        <w:t xml:space="preserve"> Global photosynthetic optimization</w:t>
      </w:r>
    </w:p>
    <w:p w14:paraId="47BFDB35" w14:textId="77777777" w:rsidR="003A4C14" w:rsidRDefault="003A4C14" w:rsidP="003A4C14">
      <w:pPr>
        <w:spacing w:line="480" w:lineRule="auto"/>
        <w:contextualSpacing/>
        <w:rPr>
          <w:rFonts w:eastAsia="Times New Roman"/>
          <w:color w:val="000000" w:themeColor="text1"/>
        </w:rPr>
      </w:pPr>
    </w:p>
    <w:p w14:paraId="26495214" w14:textId="77777777" w:rsidR="003A4C14" w:rsidRDefault="003A4C14" w:rsidP="003A4C14">
      <w:pPr>
        <w:spacing w:line="480" w:lineRule="auto"/>
        <w:contextualSpacing/>
        <w:rPr>
          <w:rFonts w:eastAsia="Times New Roman"/>
          <w:color w:val="000000" w:themeColor="text1"/>
        </w:rPr>
      </w:pPr>
      <w:r>
        <w:rPr>
          <w:rFonts w:eastAsia="Times New Roman"/>
          <w:b/>
          <w:color w:val="000000" w:themeColor="text1"/>
        </w:rPr>
        <w:t>Keywords:</w:t>
      </w:r>
      <w:r>
        <w:rPr>
          <w:rFonts w:eastAsia="Times New Roman"/>
          <w:color w:val="000000" w:themeColor="text1"/>
        </w:rPr>
        <w:t xml:space="preserve"> Carboxylation, electron transport, </w:t>
      </w:r>
      <w:proofErr w:type="spellStart"/>
      <w:r>
        <w:rPr>
          <w:rFonts w:eastAsia="Times New Roman"/>
          <w:color w:val="000000" w:themeColor="text1"/>
        </w:rPr>
        <w:t>Vcmax</w:t>
      </w:r>
      <w:proofErr w:type="spellEnd"/>
      <w:r>
        <w:rPr>
          <w:rFonts w:eastAsia="Times New Roman"/>
          <w:color w:val="000000" w:themeColor="text1"/>
        </w:rPr>
        <w:t xml:space="preserve">, </w:t>
      </w:r>
      <w:proofErr w:type="spellStart"/>
      <w:r>
        <w:rPr>
          <w:rFonts w:eastAsia="Times New Roman"/>
          <w:color w:val="000000" w:themeColor="text1"/>
        </w:rPr>
        <w:t>Jmax</w:t>
      </w:r>
      <w:proofErr w:type="spellEnd"/>
      <w:r>
        <w:rPr>
          <w:rFonts w:eastAsia="Times New Roman"/>
          <w:color w:val="000000" w:themeColor="text1"/>
        </w:rPr>
        <w:t>, carbon cycle, coordination, ecophysiology, temperature, light availability, nitrogen availability</w:t>
      </w:r>
    </w:p>
    <w:p w14:paraId="65DE8A3A" w14:textId="77777777" w:rsidR="003A4C14" w:rsidRDefault="003A4C14" w:rsidP="003A4C14">
      <w:pPr>
        <w:spacing w:line="480" w:lineRule="auto"/>
        <w:contextualSpacing/>
        <w:rPr>
          <w:rFonts w:eastAsia="Times New Roman"/>
          <w:color w:val="000000" w:themeColor="text1"/>
        </w:rPr>
      </w:pPr>
    </w:p>
    <w:p w14:paraId="2569BF6B" w14:textId="77777777" w:rsidR="003A4C14" w:rsidRPr="003806EF" w:rsidRDefault="003A4C14" w:rsidP="003A4C14">
      <w:pPr>
        <w:spacing w:line="480" w:lineRule="auto"/>
        <w:contextualSpacing/>
        <w:rPr>
          <w:rFonts w:eastAsia="Times New Roman"/>
          <w:color w:val="000000" w:themeColor="text1"/>
        </w:rPr>
      </w:pPr>
      <w:r>
        <w:rPr>
          <w:rFonts w:eastAsia="Times New Roman"/>
          <w:b/>
          <w:color w:val="000000" w:themeColor="text1"/>
        </w:rPr>
        <w:t xml:space="preserve">Article type: </w:t>
      </w:r>
      <w:r>
        <w:rPr>
          <w:rFonts w:eastAsia="Times New Roman"/>
          <w:color w:val="000000" w:themeColor="text1"/>
        </w:rPr>
        <w:t>Letters</w:t>
      </w:r>
    </w:p>
    <w:p w14:paraId="64E1385F" w14:textId="77777777" w:rsidR="003A4C14" w:rsidRDefault="003A4C14" w:rsidP="003A4C14">
      <w:pPr>
        <w:spacing w:line="480" w:lineRule="auto"/>
        <w:contextualSpacing/>
        <w:rPr>
          <w:rFonts w:eastAsia="Times New Roman"/>
          <w:color w:val="000000" w:themeColor="text1"/>
        </w:rPr>
      </w:pPr>
    </w:p>
    <w:p w14:paraId="2F3C7FCF" w14:textId="77777777" w:rsidR="003A4C14" w:rsidRDefault="003A4C14" w:rsidP="003A4C14">
      <w:pPr>
        <w:spacing w:line="480" w:lineRule="auto"/>
        <w:contextualSpacing/>
        <w:rPr>
          <w:rFonts w:eastAsia="Times New Roman"/>
          <w:b/>
          <w:color w:val="000000" w:themeColor="text1"/>
        </w:rPr>
      </w:pPr>
      <w:r>
        <w:rPr>
          <w:rFonts w:eastAsia="Times New Roman"/>
          <w:b/>
          <w:color w:val="000000" w:themeColor="text1"/>
        </w:rPr>
        <w:t>Counts</w:t>
      </w:r>
    </w:p>
    <w:p w14:paraId="3F00063C" w14:textId="77777777" w:rsidR="003A4C14" w:rsidRPr="000F11F0" w:rsidRDefault="003A4C14" w:rsidP="003A4C14">
      <w:pPr>
        <w:spacing w:line="480" w:lineRule="auto"/>
        <w:contextualSpacing/>
        <w:rPr>
          <w:rFonts w:eastAsia="Times New Roman"/>
          <w:color w:val="000000" w:themeColor="text1"/>
        </w:rPr>
      </w:pPr>
      <w:r w:rsidRPr="000F11F0">
        <w:rPr>
          <w:rFonts w:eastAsia="Times New Roman"/>
          <w:i/>
          <w:color w:val="000000" w:themeColor="text1"/>
        </w:rPr>
        <w:t>Words in abstract</w:t>
      </w:r>
      <w:r w:rsidRPr="000F11F0">
        <w:rPr>
          <w:rFonts w:eastAsia="Times New Roman"/>
          <w:color w:val="000000" w:themeColor="text1"/>
        </w:rPr>
        <w:t>: 150</w:t>
      </w:r>
    </w:p>
    <w:p w14:paraId="7EFC040F" w14:textId="28E943E3" w:rsidR="003A4C14" w:rsidRPr="00044E4F" w:rsidRDefault="003A4C14" w:rsidP="003A4C14">
      <w:pPr>
        <w:spacing w:line="480" w:lineRule="auto"/>
        <w:contextualSpacing/>
        <w:rPr>
          <w:rFonts w:eastAsia="Times New Roman"/>
          <w:color w:val="000000" w:themeColor="text1"/>
        </w:rPr>
      </w:pPr>
      <w:r w:rsidRPr="00044E4F">
        <w:rPr>
          <w:rFonts w:eastAsia="Times New Roman"/>
          <w:i/>
          <w:color w:val="000000" w:themeColor="text1"/>
        </w:rPr>
        <w:t>Words in main text</w:t>
      </w:r>
      <w:r w:rsidRPr="00044E4F">
        <w:rPr>
          <w:rFonts w:eastAsia="Times New Roman"/>
          <w:color w:val="000000" w:themeColor="text1"/>
        </w:rPr>
        <w:t xml:space="preserve">: </w:t>
      </w:r>
      <w:r w:rsidR="00044E4F" w:rsidRPr="00044E4F">
        <w:rPr>
          <w:rFonts w:eastAsia="Times New Roman"/>
          <w:color w:val="000000" w:themeColor="text1"/>
        </w:rPr>
        <w:t>5</w:t>
      </w:r>
      <w:r w:rsidR="007847EE">
        <w:rPr>
          <w:rFonts w:eastAsia="Times New Roman"/>
          <w:color w:val="000000" w:themeColor="text1"/>
        </w:rPr>
        <w:t>309</w:t>
      </w:r>
    </w:p>
    <w:p w14:paraId="2534B29B" w14:textId="4B1A5905" w:rsidR="003A4C14" w:rsidRDefault="003A4C14" w:rsidP="003A4C14">
      <w:pPr>
        <w:spacing w:line="480" w:lineRule="auto"/>
        <w:contextualSpacing/>
        <w:rPr>
          <w:rFonts w:eastAsia="Times New Roman"/>
          <w:color w:val="000000" w:themeColor="text1"/>
        </w:rPr>
      </w:pPr>
      <w:r w:rsidRPr="00AB38F8">
        <w:rPr>
          <w:rFonts w:eastAsia="Times New Roman"/>
          <w:i/>
          <w:color w:val="000000" w:themeColor="text1"/>
        </w:rPr>
        <w:t>References</w:t>
      </w:r>
      <w:r w:rsidRPr="00AB38F8">
        <w:rPr>
          <w:rFonts w:eastAsia="Times New Roman"/>
          <w:color w:val="000000" w:themeColor="text1"/>
        </w:rPr>
        <w:t xml:space="preserve">: </w:t>
      </w:r>
      <w:r w:rsidR="000A6332">
        <w:rPr>
          <w:rFonts w:eastAsia="Times New Roman"/>
          <w:color w:val="000000" w:themeColor="text1"/>
        </w:rPr>
        <w:t>7</w:t>
      </w:r>
      <w:r w:rsidR="00D25BB5">
        <w:rPr>
          <w:rFonts w:eastAsia="Times New Roman"/>
          <w:color w:val="000000" w:themeColor="text1"/>
        </w:rPr>
        <w:t>0</w:t>
      </w:r>
    </w:p>
    <w:p w14:paraId="71B4A139" w14:textId="77777777" w:rsidR="003A4C14" w:rsidRDefault="003A4C14" w:rsidP="003A4C14">
      <w:pPr>
        <w:spacing w:line="480" w:lineRule="auto"/>
        <w:contextualSpacing/>
        <w:rPr>
          <w:rFonts w:eastAsia="Times New Roman"/>
          <w:color w:val="000000" w:themeColor="text1"/>
        </w:rPr>
      </w:pPr>
      <w:r>
        <w:rPr>
          <w:rFonts w:eastAsia="Times New Roman"/>
          <w:i/>
          <w:color w:val="000000" w:themeColor="text1"/>
        </w:rPr>
        <w:t>Figures</w:t>
      </w:r>
      <w:r>
        <w:rPr>
          <w:rFonts w:eastAsia="Times New Roman"/>
          <w:color w:val="000000" w:themeColor="text1"/>
        </w:rPr>
        <w:t>: 6</w:t>
      </w:r>
    </w:p>
    <w:p w14:paraId="3999FB66" w14:textId="77777777" w:rsidR="003A4C14" w:rsidRDefault="003A4C14" w:rsidP="003A4C14">
      <w:pPr>
        <w:spacing w:line="480" w:lineRule="auto"/>
        <w:contextualSpacing/>
        <w:rPr>
          <w:rFonts w:eastAsia="Times New Roman"/>
          <w:color w:val="000000" w:themeColor="text1"/>
        </w:rPr>
      </w:pPr>
      <w:r>
        <w:rPr>
          <w:rFonts w:eastAsia="Times New Roman"/>
          <w:i/>
          <w:color w:val="000000" w:themeColor="text1"/>
        </w:rPr>
        <w:t>Tables</w:t>
      </w:r>
      <w:r>
        <w:rPr>
          <w:rFonts w:eastAsia="Times New Roman"/>
          <w:color w:val="000000" w:themeColor="text1"/>
        </w:rPr>
        <w:t>: 0</w:t>
      </w:r>
    </w:p>
    <w:p w14:paraId="634E3CE9" w14:textId="77777777" w:rsidR="003A4C14" w:rsidRDefault="003A4C14" w:rsidP="003A4C14">
      <w:pPr>
        <w:spacing w:line="480" w:lineRule="auto"/>
        <w:contextualSpacing/>
        <w:rPr>
          <w:rFonts w:eastAsia="Times New Roman"/>
          <w:color w:val="000000" w:themeColor="text1"/>
        </w:rPr>
      </w:pPr>
      <w:r>
        <w:rPr>
          <w:rFonts w:eastAsia="Times New Roman"/>
          <w:i/>
          <w:color w:val="000000" w:themeColor="text1"/>
        </w:rPr>
        <w:t>Text Boxes</w:t>
      </w:r>
      <w:r>
        <w:rPr>
          <w:rFonts w:eastAsia="Times New Roman"/>
          <w:color w:val="000000" w:themeColor="text1"/>
        </w:rPr>
        <w:t>: 0</w:t>
      </w:r>
    </w:p>
    <w:p w14:paraId="4B83B413" w14:textId="77777777" w:rsidR="003A4C14" w:rsidRDefault="003A4C14" w:rsidP="003A4C14">
      <w:pPr>
        <w:spacing w:line="480" w:lineRule="auto"/>
        <w:contextualSpacing/>
        <w:rPr>
          <w:rFonts w:eastAsia="Times New Roman"/>
          <w:color w:val="000000" w:themeColor="text1"/>
        </w:rPr>
      </w:pPr>
    </w:p>
    <w:p w14:paraId="16A0194B" w14:textId="77777777" w:rsidR="003A4C14" w:rsidRDefault="003A4C14" w:rsidP="003A4C14">
      <w:pPr>
        <w:spacing w:line="480" w:lineRule="auto"/>
        <w:contextualSpacing/>
        <w:rPr>
          <w:rFonts w:eastAsia="Times New Roman"/>
          <w:color w:val="000000" w:themeColor="text1"/>
        </w:rPr>
      </w:pPr>
      <w:r>
        <w:rPr>
          <w:rFonts w:eastAsia="Times New Roman"/>
          <w:b/>
          <w:color w:val="000000" w:themeColor="text1"/>
        </w:rPr>
        <w:t>Correspondence</w:t>
      </w:r>
    </w:p>
    <w:p w14:paraId="16F7044D" w14:textId="77777777" w:rsidR="003A4C14" w:rsidRDefault="003A4C14" w:rsidP="003A4C14">
      <w:pPr>
        <w:spacing w:line="480" w:lineRule="auto"/>
        <w:contextualSpacing/>
        <w:rPr>
          <w:rFonts w:eastAsia="Times New Roman"/>
          <w:color w:val="000000" w:themeColor="text1"/>
        </w:rPr>
      </w:pPr>
      <w:r>
        <w:rPr>
          <w:rFonts w:eastAsia="Times New Roman"/>
          <w:color w:val="000000" w:themeColor="text1"/>
        </w:rPr>
        <w:t>Nicholas G. Smith</w:t>
      </w:r>
    </w:p>
    <w:p w14:paraId="1D6CBE57" w14:textId="77777777" w:rsidR="003A4C14" w:rsidRDefault="003A4C14" w:rsidP="003A4C14">
      <w:pPr>
        <w:spacing w:line="480" w:lineRule="auto"/>
        <w:contextualSpacing/>
        <w:rPr>
          <w:rFonts w:eastAsia="Times New Roman"/>
          <w:color w:val="000000" w:themeColor="text1"/>
        </w:rPr>
      </w:pPr>
      <w:r>
        <w:rPr>
          <w:rFonts w:eastAsia="Times New Roman"/>
          <w:color w:val="000000" w:themeColor="text1"/>
        </w:rPr>
        <w:lastRenderedPageBreak/>
        <w:t>Texas Tech University</w:t>
      </w:r>
    </w:p>
    <w:p w14:paraId="6FCEC434" w14:textId="77777777" w:rsidR="003A4C14" w:rsidRDefault="003A4C14" w:rsidP="003A4C14">
      <w:pPr>
        <w:spacing w:line="480" w:lineRule="auto"/>
        <w:contextualSpacing/>
        <w:rPr>
          <w:rFonts w:eastAsia="Times New Roman"/>
          <w:color w:val="000000" w:themeColor="text1"/>
        </w:rPr>
      </w:pPr>
      <w:r>
        <w:rPr>
          <w:rFonts w:eastAsia="Times New Roman"/>
          <w:color w:val="000000" w:themeColor="text1"/>
        </w:rPr>
        <w:t>2901 Main St.</w:t>
      </w:r>
    </w:p>
    <w:p w14:paraId="6A49EC5C" w14:textId="77777777" w:rsidR="003A4C14" w:rsidRDefault="003A4C14" w:rsidP="003A4C14">
      <w:pPr>
        <w:spacing w:line="480" w:lineRule="auto"/>
        <w:contextualSpacing/>
        <w:rPr>
          <w:rFonts w:eastAsia="Times New Roman"/>
          <w:color w:val="000000" w:themeColor="text1"/>
        </w:rPr>
      </w:pPr>
      <w:r>
        <w:rPr>
          <w:rFonts w:eastAsia="Times New Roman"/>
          <w:color w:val="000000" w:themeColor="text1"/>
        </w:rPr>
        <w:t>Lubbock, TX, USA 79409</w:t>
      </w:r>
    </w:p>
    <w:p w14:paraId="30FD6DCC" w14:textId="77777777" w:rsidR="003A4C14" w:rsidRDefault="003A4C14" w:rsidP="003A4C14">
      <w:pPr>
        <w:spacing w:line="480" w:lineRule="auto"/>
        <w:contextualSpacing/>
        <w:rPr>
          <w:rFonts w:eastAsia="Times New Roman"/>
          <w:color w:val="000000" w:themeColor="text1"/>
        </w:rPr>
      </w:pPr>
      <w:r>
        <w:rPr>
          <w:rFonts w:eastAsia="Times New Roman"/>
          <w:color w:val="000000" w:themeColor="text1"/>
        </w:rPr>
        <w:t xml:space="preserve">Email: </w:t>
      </w:r>
      <w:hyperlink r:id="rId8" w:history="1">
        <w:r w:rsidRPr="004845B9">
          <w:rPr>
            <w:rStyle w:val="Hyperlink"/>
            <w:rFonts w:eastAsia="Times New Roman"/>
          </w:rPr>
          <w:t>nick.smith@ttu.edu</w:t>
        </w:r>
      </w:hyperlink>
    </w:p>
    <w:p w14:paraId="056A05ED" w14:textId="77777777" w:rsidR="003A4C14" w:rsidRPr="006202A8" w:rsidRDefault="003A4C14" w:rsidP="003A4C14">
      <w:pPr>
        <w:spacing w:line="480" w:lineRule="auto"/>
        <w:contextualSpacing/>
        <w:rPr>
          <w:rFonts w:eastAsia="Times New Roman"/>
          <w:color w:val="000000" w:themeColor="text1"/>
        </w:rPr>
      </w:pPr>
      <w:r>
        <w:rPr>
          <w:rFonts w:eastAsia="Times New Roman"/>
          <w:color w:val="000000" w:themeColor="text1"/>
        </w:rPr>
        <w:t>Phone: 806-834-7363</w:t>
      </w:r>
    </w:p>
    <w:p w14:paraId="4F720E44" w14:textId="77777777" w:rsidR="003A4C14" w:rsidRPr="00C90079" w:rsidRDefault="003A4C14" w:rsidP="003A4C14">
      <w:pPr>
        <w:widowControl w:val="0"/>
        <w:autoSpaceDE w:val="0"/>
        <w:autoSpaceDN w:val="0"/>
        <w:adjustRightInd w:val="0"/>
        <w:spacing w:line="480" w:lineRule="auto"/>
        <w:ind w:left="640" w:hanging="640"/>
        <w:rPr>
          <w:rStyle w:val="Emphasis"/>
          <w:rFonts w:eastAsia="Times New Roman"/>
          <w:i w:val="0"/>
          <w:color w:val="000000" w:themeColor="text1"/>
          <w:bdr w:val="none" w:sz="0" w:space="0" w:color="auto" w:frame="1"/>
          <w:shd w:val="clear" w:color="auto" w:fill="FFFFFF"/>
        </w:rPr>
      </w:pPr>
    </w:p>
    <w:p w14:paraId="659A373E" w14:textId="77777777" w:rsidR="003A4C14" w:rsidRPr="00C90079" w:rsidRDefault="003A4C14" w:rsidP="003A4C14">
      <w:pPr>
        <w:widowControl w:val="0"/>
        <w:autoSpaceDE w:val="0"/>
        <w:autoSpaceDN w:val="0"/>
        <w:adjustRightInd w:val="0"/>
        <w:spacing w:line="480" w:lineRule="auto"/>
        <w:rPr>
          <w:color w:val="000000" w:themeColor="text1"/>
        </w:rPr>
      </w:pPr>
      <w:r w:rsidRPr="00C90079">
        <w:rPr>
          <w:rStyle w:val="Emphasis"/>
          <w:rFonts w:eastAsia="Times New Roman"/>
          <w:b/>
          <w:i w:val="0"/>
          <w:color w:val="000000" w:themeColor="text1"/>
          <w:bdr w:val="none" w:sz="0" w:space="0" w:color="auto" w:frame="1"/>
          <w:shd w:val="clear" w:color="auto" w:fill="FFFFFF"/>
        </w:rPr>
        <w:t>Author contributions:</w:t>
      </w:r>
      <w:r w:rsidRPr="00C90079">
        <w:rPr>
          <w:rStyle w:val="Emphasis"/>
          <w:rFonts w:eastAsia="Times New Roman"/>
          <w:i w:val="0"/>
          <w:color w:val="000000" w:themeColor="text1"/>
          <w:bdr w:val="none" w:sz="0" w:space="0" w:color="auto" w:frame="1"/>
          <w:shd w:val="clear" w:color="auto" w:fill="FFFFFF"/>
        </w:rPr>
        <w:t xml:space="preserve"> NGS, TFK, ICP, and HW designed the study and developed the theoretical model. IJW and </w:t>
      </w:r>
      <w:r w:rsidRPr="00C90079">
        <w:rPr>
          <w:color w:val="000000" w:themeColor="text1"/>
        </w:rPr>
        <w:t>Ü</w:t>
      </w:r>
      <w:r w:rsidRPr="00C90079">
        <w:rPr>
          <w:rStyle w:val="Emphasis"/>
          <w:rFonts w:eastAsia="Times New Roman"/>
          <w:i w:val="0"/>
          <w:color w:val="000000" w:themeColor="text1"/>
          <w:bdr w:val="none" w:sz="0" w:space="0" w:color="auto" w:frame="1"/>
          <w:shd w:val="clear" w:color="auto" w:fill="FFFFFF"/>
        </w:rPr>
        <w:t xml:space="preserve">N provided input during early stages of the study. NGS performed the analyses. NGS, HW, IJW, </w:t>
      </w:r>
      <w:r w:rsidRPr="00C90079">
        <w:rPr>
          <w:color w:val="000000" w:themeColor="text1"/>
        </w:rPr>
        <w:t>ÜN, KYC, TFD, RG, FYI, JK, ELK, VM, AR, SPS, LT, HFT, PAT, MW, LKW, and SXZ provided data for the analyses. All authors contributed to the writing of the manuscript.</w:t>
      </w:r>
    </w:p>
    <w:p w14:paraId="68463EFB" w14:textId="77777777" w:rsidR="003A4C14" w:rsidRDefault="003A4C14" w:rsidP="003A4C14">
      <w:pPr>
        <w:spacing w:line="480" w:lineRule="auto"/>
        <w:contextualSpacing/>
        <w:rPr>
          <w:color w:val="000000" w:themeColor="text1"/>
        </w:rPr>
      </w:pPr>
    </w:p>
    <w:p w14:paraId="69EB0DE1" w14:textId="77777777" w:rsidR="003A4C14" w:rsidRPr="00192D49" w:rsidRDefault="003A4C14" w:rsidP="003A4C14">
      <w:pPr>
        <w:widowControl w:val="0"/>
        <w:autoSpaceDE w:val="0"/>
        <w:autoSpaceDN w:val="0"/>
        <w:adjustRightInd w:val="0"/>
        <w:spacing w:line="480" w:lineRule="auto"/>
        <w:rPr>
          <w:rFonts w:eastAsia="Times New Roman"/>
          <w:b/>
          <w:color w:val="000000" w:themeColor="text1"/>
        </w:rPr>
      </w:pPr>
      <w:r w:rsidRPr="00192D49">
        <w:rPr>
          <w:rFonts w:eastAsia="Times New Roman"/>
          <w:b/>
          <w:color w:val="000000" w:themeColor="text1"/>
        </w:rPr>
        <w:t>Data availability</w:t>
      </w:r>
    </w:p>
    <w:p w14:paraId="798063C0" w14:textId="6E0A1C4E" w:rsidR="003A4C14" w:rsidRPr="00480979" w:rsidRDefault="00A74145" w:rsidP="003A4C14">
      <w:pPr>
        <w:widowControl w:val="0"/>
        <w:autoSpaceDE w:val="0"/>
        <w:autoSpaceDN w:val="0"/>
        <w:adjustRightInd w:val="0"/>
        <w:spacing w:line="480" w:lineRule="auto"/>
        <w:rPr>
          <w:color w:val="000000" w:themeColor="text1"/>
        </w:rPr>
      </w:pPr>
      <w:r>
        <w:rPr>
          <w:rFonts w:eastAsia="Times New Roman"/>
          <w:color w:val="000000" w:themeColor="text1"/>
        </w:rPr>
        <w:t xml:space="preserve">Model code can be found at </w:t>
      </w:r>
      <w:hyperlink r:id="rId9" w:history="1">
        <w:r w:rsidRPr="00DA7A5D">
          <w:rPr>
            <w:rStyle w:val="Hyperlink"/>
            <w:rFonts w:eastAsia="Times New Roman"/>
          </w:rPr>
          <w:t>https://github.com/SmithEcophysLab/optimal_vcmax_R</w:t>
        </w:r>
      </w:hyperlink>
      <w:r w:rsidR="00246125">
        <w:rPr>
          <w:rFonts w:eastAsia="Times New Roman"/>
          <w:color w:val="000000" w:themeColor="text1"/>
        </w:rPr>
        <w:t xml:space="preserve"> (DOI: 10.5281/zenodo</w:t>
      </w:r>
      <w:r w:rsidR="002C399C">
        <w:rPr>
          <w:rFonts w:eastAsia="Times New Roman"/>
          <w:color w:val="000000" w:themeColor="text1"/>
        </w:rPr>
        <w:t>.148</w:t>
      </w:r>
      <w:bookmarkStart w:id="0" w:name="_GoBack"/>
      <w:bookmarkEnd w:id="0"/>
      <w:r w:rsidR="00D84BE1">
        <w:rPr>
          <w:rFonts w:eastAsia="Times New Roman"/>
          <w:color w:val="000000" w:themeColor="text1"/>
        </w:rPr>
        <w:t>2044</w:t>
      </w:r>
      <w:r w:rsidR="002C399C">
        <w:rPr>
          <w:rFonts w:eastAsia="Times New Roman"/>
          <w:color w:val="000000" w:themeColor="text1"/>
        </w:rPr>
        <w:t>).</w:t>
      </w:r>
      <w:r>
        <w:rPr>
          <w:rFonts w:eastAsia="Times New Roman"/>
          <w:color w:val="000000" w:themeColor="text1"/>
        </w:rPr>
        <w:t xml:space="preserve"> No </w:t>
      </w:r>
      <w:r w:rsidR="005A2270">
        <w:rPr>
          <w:rFonts w:eastAsia="Times New Roman"/>
          <w:color w:val="000000" w:themeColor="text1"/>
        </w:rPr>
        <w:t>new</w:t>
      </w:r>
      <w:r>
        <w:rPr>
          <w:rFonts w:eastAsia="Times New Roman"/>
          <w:color w:val="000000" w:themeColor="text1"/>
        </w:rPr>
        <w:t xml:space="preserve"> data were used in the</w:t>
      </w:r>
      <w:r w:rsidR="005A2270">
        <w:rPr>
          <w:rFonts w:eastAsia="Times New Roman"/>
          <w:color w:val="000000" w:themeColor="text1"/>
        </w:rPr>
        <w:t xml:space="preserve"> analyses. Investigators should refer to the citations provided in the Methods section for data access.</w:t>
      </w:r>
      <w:r>
        <w:rPr>
          <w:rFonts w:eastAsia="Times New Roman"/>
          <w:color w:val="000000" w:themeColor="text1"/>
        </w:rPr>
        <w:t xml:space="preserve"> </w:t>
      </w:r>
      <w:r w:rsidR="007212FB">
        <w:rPr>
          <w:rFonts w:eastAsia="Times New Roman"/>
          <w:color w:val="000000" w:themeColor="text1"/>
        </w:rPr>
        <w:t>Please contact Nick Smith (</w:t>
      </w:r>
      <w:hyperlink r:id="rId10" w:history="1">
        <w:r w:rsidR="007212FB" w:rsidRPr="00DA7A5D">
          <w:rPr>
            <w:rStyle w:val="Hyperlink"/>
            <w:rFonts w:eastAsia="Times New Roman"/>
          </w:rPr>
          <w:t>nick.smith@ttu.edu</w:t>
        </w:r>
      </w:hyperlink>
      <w:r w:rsidR="007212FB">
        <w:rPr>
          <w:rFonts w:eastAsia="Times New Roman"/>
          <w:color w:val="000000" w:themeColor="text1"/>
        </w:rPr>
        <w:t>) with any issues.</w:t>
      </w:r>
    </w:p>
    <w:p w14:paraId="4D7FB5FC" w14:textId="77777777" w:rsidR="003A4C14" w:rsidRPr="009F2846" w:rsidRDefault="003A4C14" w:rsidP="003A4C14">
      <w:pPr>
        <w:spacing w:line="480" w:lineRule="auto"/>
        <w:contextualSpacing/>
        <w:rPr>
          <w:rFonts w:eastAsia="Times New Roman"/>
          <w:color w:val="000000" w:themeColor="text1"/>
        </w:rPr>
      </w:pPr>
      <w:r w:rsidRPr="00C90079">
        <w:rPr>
          <w:color w:val="000000" w:themeColor="text1"/>
        </w:rPr>
        <w:br w:type="page"/>
      </w:r>
    </w:p>
    <w:p w14:paraId="37755A7E" w14:textId="77777777" w:rsidR="003A4C14" w:rsidRDefault="003A4C14" w:rsidP="003A4C14">
      <w:pPr>
        <w:spacing w:line="480" w:lineRule="auto"/>
        <w:contextualSpacing/>
        <w:outlineLvl w:val="0"/>
        <w:rPr>
          <w:b/>
          <w:color w:val="000000" w:themeColor="text1"/>
        </w:rPr>
      </w:pPr>
      <w:r>
        <w:rPr>
          <w:b/>
          <w:color w:val="000000" w:themeColor="text1"/>
        </w:rPr>
        <w:lastRenderedPageBreak/>
        <w:t>Abstract</w:t>
      </w:r>
    </w:p>
    <w:p w14:paraId="2C1D545D" w14:textId="6E4A83EA" w:rsidR="003A4C14" w:rsidRPr="00FB771E" w:rsidRDefault="003A4C14" w:rsidP="003A4C14">
      <w:pPr>
        <w:spacing w:line="480" w:lineRule="auto"/>
        <w:contextualSpacing/>
        <w:outlineLvl w:val="0"/>
        <w:rPr>
          <w:color w:val="000000" w:themeColor="text1"/>
        </w:rPr>
      </w:pPr>
      <w:r w:rsidRPr="00FB771E">
        <w:rPr>
          <w:color w:val="000000" w:themeColor="text1"/>
        </w:rPr>
        <w:t>Earth system models</w:t>
      </w:r>
      <w:r w:rsidR="00E64C46">
        <w:rPr>
          <w:color w:val="000000" w:themeColor="text1"/>
        </w:rPr>
        <w:t xml:space="preserve"> (ESMs)</w:t>
      </w:r>
      <w:r w:rsidRPr="00FB771E">
        <w:rPr>
          <w:color w:val="000000" w:themeColor="text1"/>
        </w:rPr>
        <w:t xml:space="preserve"> use photosynthetic capacity</w:t>
      </w:r>
      <w:r>
        <w:rPr>
          <w:color w:val="000000" w:themeColor="text1"/>
        </w:rPr>
        <w:t>, indexed by the maximum Rubisco carboxylation rate (</w:t>
      </w:r>
      <w:proofErr w:type="spellStart"/>
      <w:r>
        <w:rPr>
          <w:i/>
          <w:color w:val="000000" w:themeColor="text1"/>
        </w:rPr>
        <w:t>V</w:t>
      </w:r>
      <w:r>
        <w:rPr>
          <w:color w:val="000000" w:themeColor="text1"/>
          <w:vertAlign w:val="subscript"/>
        </w:rPr>
        <w:t>cmax</w:t>
      </w:r>
      <w:proofErr w:type="spellEnd"/>
      <w:r>
        <w:rPr>
          <w:color w:val="000000" w:themeColor="text1"/>
        </w:rPr>
        <w:t>),</w:t>
      </w:r>
      <w:r w:rsidRPr="00FB771E">
        <w:rPr>
          <w:color w:val="000000" w:themeColor="text1"/>
        </w:rPr>
        <w:t xml:space="preserve"> to simulate carbon assimilation and typically rely on empirical estimates, including an assumed dependence on</w:t>
      </w:r>
      <w:r>
        <w:rPr>
          <w:color w:val="000000" w:themeColor="text1"/>
        </w:rPr>
        <w:t xml:space="preserve"> leaf nitrogen determined from</w:t>
      </w:r>
      <w:r w:rsidRPr="00FB771E">
        <w:rPr>
          <w:color w:val="000000" w:themeColor="text1"/>
        </w:rPr>
        <w:t xml:space="preserve"> soil </w:t>
      </w:r>
      <w:r>
        <w:rPr>
          <w:color w:val="000000" w:themeColor="text1"/>
        </w:rPr>
        <w:t>fertility</w:t>
      </w:r>
      <w:r w:rsidRPr="00FB771E">
        <w:rPr>
          <w:color w:val="000000" w:themeColor="text1"/>
        </w:rPr>
        <w:t>.</w:t>
      </w:r>
      <w:r>
        <w:rPr>
          <w:color w:val="000000" w:themeColor="text1"/>
        </w:rPr>
        <w:t xml:space="preserve"> In contrast, n</w:t>
      </w:r>
      <w:r w:rsidRPr="00820DEC">
        <w:rPr>
          <w:color w:val="000000" w:themeColor="text1"/>
        </w:rPr>
        <w:t>ew theory</w:t>
      </w:r>
      <w:r>
        <w:rPr>
          <w:color w:val="000000" w:themeColor="text1"/>
        </w:rPr>
        <w:t>, based on biochemical coordination</w:t>
      </w:r>
      <w:r w:rsidRPr="00820DEC">
        <w:rPr>
          <w:color w:val="000000" w:themeColor="text1"/>
        </w:rPr>
        <w:t xml:space="preserve"> </w:t>
      </w:r>
      <w:r>
        <w:rPr>
          <w:color w:val="000000" w:themeColor="text1"/>
        </w:rPr>
        <w:t xml:space="preserve">and </w:t>
      </w:r>
      <w:r w:rsidRPr="00820DEC">
        <w:rPr>
          <w:color w:val="000000" w:themeColor="text1"/>
        </w:rPr>
        <w:t>co-optimization of carboxylation and water costs for photosynthesis</w:t>
      </w:r>
      <w:r>
        <w:rPr>
          <w:color w:val="000000" w:themeColor="text1"/>
        </w:rPr>
        <w:t>,</w:t>
      </w:r>
      <w:r w:rsidRPr="00820DEC">
        <w:rPr>
          <w:color w:val="000000" w:themeColor="text1"/>
        </w:rPr>
        <w:t xml:space="preserve"> </w:t>
      </w:r>
      <w:r>
        <w:rPr>
          <w:color w:val="000000" w:themeColor="text1"/>
        </w:rPr>
        <w:t>suggests</w:t>
      </w:r>
      <w:r w:rsidRPr="00820DEC">
        <w:rPr>
          <w:color w:val="000000" w:themeColor="text1"/>
        </w:rPr>
        <w:t xml:space="preserve"> that optimal</w:t>
      </w:r>
      <w:r>
        <w:rPr>
          <w:color w:val="000000" w:themeColor="text1"/>
        </w:rPr>
        <w:t xml:space="preserve"> </w:t>
      </w:r>
      <w:proofErr w:type="spellStart"/>
      <w:r w:rsidRPr="0012486C">
        <w:rPr>
          <w:i/>
          <w:color w:val="000000" w:themeColor="text1"/>
        </w:rPr>
        <w:t>V</w:t>
      </w:r>
      <w:r w:rsidRPr="0012486C">
        <w:rPr>
          <w:color w:val="000000" w:themeColor="text1"/>
          <w:vertAlign w:val="subscript"/>
        </w:rPr>
        <w:t>cmax</w:t>
      </w:r>
      <w:proofErr w:type="spellEnd"/>
      <w:r w:rsidRPr="00820DEC">
        <w:rPr>
          <w:color w:val="000000" w:themeColor="text1"/>
        </w:rPr>
        <w:t xml:space="preserve"> can be predicted from climate alone</w:t>
      </w:r>
      <w:r>
        <w:rPr>
          <w:color w:val="000000" w:themeColor="text1"/>
        </w:rPr>
        <w:t>, irrespective of soil fertility.</w:t>
      </w:r>
      <w:r w:rsidRPr="00FB771E">
        <w:rPr>
          <w:color w:val="000000" w:themeColor="text1"/>
        </w:rPr>
        <w:t xml:space="preserve"> Here, </w:t>
      </w:r>
      <w:r>
        <w:rPr>
          <w:color w:val="000000" w:themeColor="text1"/>
        </w:rPr>
        <w:t>we develop this theory and find it</w:t>
      </w:r>
      <w:r w:rsidRPr="00FB771E">
        <w:rPr>
          <w:color w:val="000000" w:themeColor="text1"/>
        </w:rPr>
        <w:t xml:space="preserve"> capture</w:t>
      </w:r>
      <w:r>
        <w:rPr>
          <w:color w:val="000000" w:themeColor="text1"/>
        </w:rPr>
        <w:t>s</w:t>
      </w:r>
      <w:r w:rsidRPr="00FB771E">
        <w:rPr>
          <w:color w:val="000000" w:themeColor="text1"/>
        </w:rPr>
        <w:t xml:space="preserve"> 64% of observed variability in a global</w:t>
      </w:r>
      <w:r w:rsidR="00CF178A">
        <w:rPr>
          <w:color w:val="000000" w:themeColor="text1"/>
        </w:rPr>
        <w:t>,</w:t>
      </w:r>
      <w:r>
        <w:rPr>
          <w:color w:val="000000" w:themeColor="text1"/>
        </w:rPr>
        <w:t xml:space="preserve"> field-measured </w:t>
      </w:r>
      <w:proofErr w:type="spellStart"/>
      <w:r w:rsidRPr="00FB771E">
        <w:rPr>
          <w:i/>
          <w:color w:val="000000" w:themeColor="text1"/>
        </w:rPr>
        <w:t>V</w:t>
      </w:r>
      <w:r w:rsidRPr="00FB771E">
        <w:rPr>
          <w:color w:val="000000" w:themeColor="text1"/>
          <w:vertAlign w:val="subscript"/>
        </w:rPr>
        <w:t>cmax</w:t>
      </w:r>
      <w:proofErr w:type="spellEnd"/>
      <w:r w:rsidRPr="00FB771E">
        <w:rPr>
          <w:color w:val="000000" w:themeColor="text1"/>
        </w:rPr>
        <w:t xml:space="preserve"> dataset </w:t>
      </w:r>
      <w:r>
        <w:rPr>
          <w:color w:val="000000" w:themeColor="text1"/>
        </w:rPr>
        <w:t>for C</w:t>
      </w:r>
      <w:r>
        <w:rPr>
          <w:color w:val="000000" w:themeColor="text1"/>
          <w:vertAlign w:val="subscript"/>
        </w:rPr>
        <w:t>3</w:t>
      </w:r>
      <w:r>
        <w:rPr>
          <w:color w:val="000000" w:themeColor="text1"/>
        </w:rPr>
        <w:t xml:space="preserve"> plants</w:t>
      </w:r>
      <w:r w:rsidRPr="00FB771E">
        <w:rPr>
          <w:color w:val="000000" w:themeColor="text1"/>
        </w:rPr>
        <w:t xml:space="preserve">. </w:t>
      </w:r>
      <w:r>
        <w:rPr>
          <w:color w:val="000000" w:themeColor="text1"/>
        </w:rPr>
        <w:t>S</w:t>
      </w:r>
      <w:r w:rsidRPr="00FB771E">
        <w:rPr>
          <w:color w:val="000000" w:themeColor="text1"/>
        </w:rPr>
        <w:t>oil fertility indices explained substantially less variation</w:t>
      </w:r>
      <w:r w:rsidR="00C34254">
        <w:rPr>
          <w:color w:val="000000" w:themeColor="text1"/>
        </w:rPr>
        <w:t xml:space="preserve"> (32%)</w:t>
      </w:r>
      <w:r w:rsidRPr="00FB771E">
        <w:rPr>
          <w:color w:val="000000" w:themeColor="text1"/>
        </w:rPr>
        <w:t>. These results indicate that environmentally regulated biophysical constraints and light availability are the first-order drivers of global photosynthetic capacity. Through acclimation and adaptation, plants</w:t>
      </w:r>
      <w:r w:rsidR="00EA75FE">
        <w:rPr>
          <w:color w:val="000000" w:themeColor="text1"/>
        </w:rPr>
        <w:t xml:space="preserve"> </w:t>
      </w:r>
      <w:r w:rsidR="00EA75FE" w:rsidRPr="00FB771E">
        <w:rPr>
          <w:color w:val="000000" w:themeColor="text1"/>
        </w:rPr>
        <w:t>efficiently</w:t>
      </w:r>
      <w:r w:rsidRPr="00FB771E">
        <w:rPr>
          <w:color w:val="000000" w:themeColor="text1"/>
        </w:rPr>
        <w:t xml:space="preserve"> utilize resources at the leaf level, thus maximizing potential resource </w:t>
      </w:r>
      <w:r>
        <w:rPr>
          <w:color w:val="000000" w:themeColor="text1"/>
        </w:rPr>
        <w:t>use</w:t>
      </w:r>
      <w:r w:rsidRPr="00FB771E">
        <w:rPr>
          <w:color w:val="000000" w:themeColor="text1"/>
        </w:rPr>
        <w:t xml:space="preserve"> for growth and reproduction. Our theory offers a robust strategy for dynamically predicting photosynthetic capacity in </w:t>
      </w:r>
      <w:r w:rsidR="00E64C46">
        <w:rPr>
          <w:color w:val="000000" w:themeColor="text1"/>
        </w:rPr>
        <w:t>ESMs</w:t>
      </w:r>
      <w:r w:rsidRPr="00FB771E">
        <w:rPr>
          <w:color w:val="000000" w:themeColor="text1"/>
        </w:rPr>
        <w:t xml:space="preserve">. </w:t>
      </w:r>
    </w:p>
    <w:p w14:paraId="7C3A3D49" w14:textId="77777777" w:rsidR="003A4C14" w:rsidRPr="00C90079" w:rsidRDefault="003A4C14" w:rsidP="003A4C14">
      <w:pPr>
        <w:spacing w:line="480" w:lineRule="auto"/>
        <w:contextualSpacing/>
        <w:rPr>
          <w:color w:val="000000" w:themeColor="text1"/>
        </w:rPr>
      </w:pPr>
    </w:p>
    <w:p w14:paraId="614E20FD" w14:textId="77777777" w:rsidR="003A4C14" w:rsidRPr="00C90079" w:rsidRDefault="003A4C14" w:rsidP="003A4C14">
      <w:pPr>
        <w:spacing w:line="480" w:lineRule="auto"/>
        <w:rPr>
          <w:color w:val="000000" w:themeColor="text1"/>
        </w:rPr>
      </w:pPr>
      <w:r w:rsidRPr="00C90079">
        <w:rPr>
          <w:color w:val="000000" w:themeColor="text1"/>
        </w:rPr>
        <w:br w:type="page"/>
      </w:r>
    </w:p>
    <w:p w14:paraId="0D547356" w14:textId="77777777" w:rsidR="003A4C14" w:rsidRPr="00FB771E" w:rsidRDefault="003A4C14" w:rsidP="003A4C14">
      <w:pPr>
        <w:widowControl w:val="0"/>
        <w:autoSpaceDE w:val="0"/>
        <w:autoSpaceDN w:val="0"/>
        <w:adjustRightInd w:val="0"/>
        <w:spacing w:line="480" w:lineRule="auto"/>
        <w:outlineLvl w:val="0"/>
        <w:rPr>
          <w:b/>
          <w:color w:val="000000" w:themeColor="text1"/>
        </w:rPr>
      </w:pPr>
      <w:r w:rsidRPr="00FB771E">
        <w:rPr>
          <w:b/>
          <w:color w:val="000000" w:themeColor="text1"/>
        </w:rPr>
        <w:lastRenderedPageBreak/>
        <w:t>Introduction</w:t>
      </w:r>
    </w:p>
    <w:p w14:paraId="7BD97385" w14:textId="5CCFD26D" w:rsidR="003A4C14" w:rsidRPr="00C90079" w:rsidRDefault="003A4C14" w:rsidP="003A4C14">
      <w:pPr>
        <w:widowControl w:val="0"/>
        <w:autoSpaceDE w:val="0"/>
        <w:autoSpaceDN w:val="0"/>
        <w:adjustRightInd w:val="0"/>
        <w:spacing w:line="480" w:lineRule="auto"/>
        <w:ind w:firstLine="720"/>
        <w:rPr>
          <w:color w:val="000000" w:themeColor="text1"/>
        </w:rPr>
      </w:pPr>
      <w:r w:rsidRPr="00C90079">
        <w:rPr>
          <w:color w:val="000000" w:themeColor="text1"/>
        </w:rPr>
        <w:t>Ecosystem and Earth system models are highly sensitive to the representation of photosynthetic processes</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{"citationItems":[{"id":"ITEM-1","itemData":{"DOI":"10.1111/nph.14283","ISSN":"1469-8137","abstract":"Accurate representation of photosynthesis in terrestrial biosphere models (TBMs) is essential for robust projections of global change. However, current representations vary markedly between TBMs, contributing uncertainty to projections of global carbon fluxes. Here we compared the representation of photosynthesis in seven TBMs by examining leaf and canopy level responses of photosynthetic CO2 assimilation (A) to key environmental variables: light, temperature, CO2 concentration, vapor pressure deficit and soil water content. We identified research areas where limited process knowledge prevents inclusion of physiological phenomena in current TBMs and research areas where data are urgently needed for model parameterization or evaluation. We provide a roadmap for new science needed to improve the representation of photosynthesis in the next generation of terrestrial biosphere and Earth system models. ","author":[{"dropping-particle":"","family":"Rogers","given":"Alistair","non-dropping-particle":"","parse-names":false,"suffix":""},{"dropping-particle":"","family":"Medlyn","given":"Belinda E","non-dropping-particle":"","parse-names":false,"suffix":""},{"dropping-particle":"","family":"Dukes","given":"Jeffrey S","non-dropping-particle":"","parse-names":false,"suffix":""},{"dropping-particle":"","family":"Bonan","given":"Gordon","non-dropping-particle":"","parse-names":false,"suffix":""},{"dropping-particle":"","family":"Caemmerer","given":"Susanne","non-dropping-particle":"von","parse-names":false,"suffix":""},{"dropping-particle":"","family":"Dietze","given":"Michael C","non-dropping-particle":"","parse-names":false,"suffix":""},{"dropping-particle":"","family":"Kattge","given":"Jens","non-dropping-particle":"","parse-names":false,"suffix":""},{"dropping-particle":"","family":"Leakey","given":"Andrew D B","non-dropping-particle":"","parse-names":false,"suffix":""},{"dropping-particle":"","family":"Mercado","given":"Lina M","non-dropping-particle":"","parse-names":false,"suffix":""},{"dropping-particle":"","family":"Niinemets","given":"Ülo","non-dropping-particle":"","parse-names":false,"suffix":""},{"dropping-particle":"","family":"Prentice","given":"I Colin","non-dropping-particle":"","parse-names":false,"suffix":""},{"dropping-particle":"","family":"Serbin","given":"Shawn P","non-dropping-particle":"","parse-names":false,"suffix":""},{"dropping-particle":"","family":"Sitch","given":"Stephen","non-dropping-particle":"","parse-names":false,"suffix":""},{"dropping-particle":"","family":"Way","given":"Danielle A","non-dropping-particle":"","parse-names":false,"suffix":""},{"dropping-particle":"","family":"Zaehle","given":"Sönke","non-dropping-particle":"","parse-names":false,"suffix":""}],"container-title":"New Phytologist","id":"ITEM-1","issue":"1","issued":{"date-parts":[["2017","1","1"]]},"page":"22-42","title":"A roadmap for improving the representation of photosynthesis in Earth system models","type":"article-journal","volume":"213"},"uris":["http://www.mendeley.com/documents/?uuid=99c08323-d579-4dc2-bdc6-bf3d38c1582f"]}],"mendeley":{"formattedCitation":"(Rogers &lt;i&gt;et al.&lt;/i&gt; 2017a)","plainTextFormattedCitation":"(Rogers et al. 2017a)","previouslyFormattedCitation":"(Rogers &lt;i&gt;et al.&lt;/i&gt; 2017a)"},"properties":{"noteIndex":0},"schema":"https://github.com/citation-style-language/schema/raw/master/csl-citation.json"}</w:instrText>
      </w:r>
      <w:r w:rsidRPr="00C90079">
        <w:rPr>
          <w:color w:val="000000" w:themeColor="text1"/>
        </w:rPr>
        <w:fldChar w:fldCharType="separate"/>
      </w:r>
      <w:r w:rsidRPr="00A546E5">
        <w:rPr>
          <w:noProof/>
          <w:color w:val="000000" w:themeColor="text1"/>
        </w:rPr>
        <w:t xml:space="preserve">(Rogers </w:t>
      </w:r>
      <w:r w:rsidRPr="00A546E5">
        <w:rPr>
          <w:i/>
          <w:noProof/>
          <w:color w:val="000000" w:themeColor="text1"/>
        </w:rPr>
        <w:t>et al.</w:t>
      </w:r>
      <w:r w:rsidRPr="00A546E5">
        <w:rPr>
          <w:noProof/>
          <w:color w:val="000000" w:themeColor="text1"/>
        </w:rPr>
        <w:t xml:space="preserve"> 2017a)</w:t>
      </w:r>
      <w:r w:rsidRPr="00C90079">
        <w:rPr>
          <w:color w:val="000000" w:themeColor="text1"/>
        </w:rPr>
        <w:fldChar w:fldCharType="end"/>
      </w:r>
      <w:r w:rsidRPr="00C90079">
        <w:rPr>
          <w:color w:val="000000" w:themeColor="text1"/>
        </w:rPr>
        <w:t>. In the majority of these models, C</w:t>
      </w:r>
      <w:r w:rsidRPr="00C90079">
        <w:rPr>
          <w:color w:val="000000" w:themeColor="text1"/>
          <w:vertAlign w:val="subscript"/>
        </w:rPr>
        <w:t>3</w:t>
      </w:r>
      <w:r w:rsidRPr="00C90079">
        <w:rPr>
          <w:color w:val="000000" w:themeColor="text1"/>
        </w:rPr>
        <w:t xml:space="preserve"> photosynthesis is simulated using well-established biochemical theory</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{"citationItems":[{"id":"ITEM-1","itemData":{"ISSN":"0032-0935","author":[{"dropping-particle":"","family":"Farquhar","given":"G D","non-dropping-particle":"","parse-names":false,"suffix":""},{"dropping-particle":"","family":"Caemmerer","given":"S","non-dropping-particle":"von","parse-names":false,"suffix":""},{"dropping-particle":"","family":"Berry","given":"J A","non-dropping-particle":"","parse-names":false,"suffix":""}],"container-title":"Planta","id":"ITEM-1","issue":"1","issued":{"date-parts":[["1980"]]},"page":"78-90","publisher":"Springer","title":"A biochemical model of photosynthetic CO 2 assimilation in leaves of C 3 species","type":"article-journal","volume":"149"},"uris":["http://www.mendeley.com/documents/?uuid=283b2a61-3704-46e1-b132-34f739235c43"]}],"mendeley":{"formattedCitation":"(Farquhar &lt;i&gt;et al.&lt;/i&gt; 1980)","plainTextFormattedCitation":"(Farquhar et al. 1980)","previouslyFormattedCitation":"(Farquhar &lt;i&gt;et al.&lt;/i&gt; 1980)"},"properties":{"noteIndex":0},"schema":"https://github.com/citation-style-language/schema/raw/master/csl-citation.json"}</w:instrText>
      </w:r>
      <w:r w:rsidRPr="00C90079">
        <w:rPr>
          <w:color w:val="000000" w:themeColor="text1"/>
        </w:rPr>
        <w:fldChar w:fldCharType="separate"/>
      </w:r>
      <w:r w:rsidRPr="00FB771E">
        <w:rPr>
          <w:noProof/>
          <w:color w:val="000000" w:themeColor="text1"/>
        </w:rPr>
        <w:t xml:space="preserve">(Farquhar </w:t>
      </w:r>
      <w:r w:rsidRPr="00FB771E">
        <w:rPr>
          <w:i/>
          <w:noProof/>
          <w:color w:val="000000" w:themeColor="text1"/>
        </w:rPr>
        <w:t>et al.</w:t>
      </w:r>
      <w:r w:rsidRPr="00FB771E">
        <w:rPr>
          <w:noProof/>
          <w:color w:val="000000" w:themeColor="text1"/>
        </w:rPr>
        <w:t xml:space="preserve"> 1980)</w:t>
      </w:r>
      <w:r w:rsidRPr="00C90079">
        <w:rPr>
          <w:color w:val="000000" w:themeColor="text1"/>
        </w:rPr>
        <w:fldChar w:fldCharType="end"/>
      </w:r>
      <w:r w:rsidRPr="00C90079">
        <w:rPr>
          <w:color w:val="000000" w:themeColor="text1"/>
        </w:rPr>
        <w:t>. The applicability of the theory relies on knowledge of photosynthetic capacity, which varies</w:t>
      </w:r>
      <w:r>
        <w:rPr>
          <w:color w:val="000000" w:themeColor="text1"/>
        </w:rPr>
        <w:t xml:space="preserve"> both among species and</w:t>
      </w:r>
      <w:r w:rsidRPr="00C90079">
        <w:rPr>
          <w:color w:val="000000" w:themeColor="text1"/>
        </w:rPr>
        <w:t xml:space="preserve"> over time and space</w:t>
      </w:r>
      <w:r>
        <w:rPr>
          <w:color w:val="000000" w:themeColor="text1"/>
        </w:rPr>
        <w:t>,</w:t>
      </w:r>
      <w:r w:rsidRPr="00C90079">
        <w:rPr>
          <w:color w:val="000000" w:themeColor="text1"/>
        </w:rPr>
        <w:t xml:space="preserve"> in response to environmental conditions</w:t>
      </w:r>
      <w:r>
        <w:rPr>
          <w:color w:val="000000" w:themeColor="text1"/>
        </w:rPr>
        <w:t xml:space="preserve"> </w:t>
      </w:r>
      <w:r>
        <w:rPr>
          <w:color w:val="000000" w:themeColor="text1"/>
        </w:rPr>
        <w:fldChar w:fldCharType="begin" w:fldLock="1"/>
      </w:r>
      <w:r w:rsidR="00D95DD2">
        <w:rPr>
          <w:color w:val="000000" w:themeColor="text1"/>
        </w:rPr>
        <w:instrText>ADDIN CSL_CITATION {"citationItems":[{"id":"ITEM-1","itemData":{"ISSN":"1939-5582","author":[{"dropping-particle":"","family":"Ali","given":"Ashehad A","non-dropping-particle":"","parse-names":false,"suffix":""},{"dropping-particle":"","family":"Xu","given":"Chonggang","non-dropping-particle":"","parse-names":false,"suffix":""},{"dropping-particle":"","family":"Rogers","given":"Alistair","non-dropping-particle":"","parse-names":false,"suffix":""},{"dropping-particle":"","family":"McDowell","given":"Nathan G","non-dropping-particle":"","parse-names":false,"suffix":""},{"dropping-particle":"","family":"Medlyn","given":"Belinda E","non-dropping-particle":"","parse-names":false,"suffix":""},{"dropping-particle":"","family":"Fisher","given":"Rosie A","non-dropping-particle":"","parse-names":false,"suffix":""},{"dropping-particle":"","family":"Wullschleger","given":"Stan D","non-dropping-particle":"","parse-names":false,"suffix":""},{"dropping-particle":"","family":"Reich","given":"Peter B","non-dropping-particle":"","parse-names":false,"suffix":""},{"dropping-particle":"","family":"Vrugt","given":"Jasper A","non-dropping-particle":"","parse-names":false,"suffix":""},{"dropping-particle":"","family":"Bauerle","given":"William L","non-dropping-particle":"","parse-names":false,"suffix":""}],"container-title":"Ecological Applications","id":"ITEM-1","issue":"8","issued":{"date-parts":[["2015"]]},"page":"2349-2365","publisher":"Wiley Online Library","title":"Global</w:instrText>
      </w:r>
      <w:r w:rsidR="00D95DD2">
        <w:rPr>
          <w:rFonts w:ascii="Cambria Math" w:hAnsi="Cambria Math" w:cs="Cambria Math"/>
          <w:color w:val="000000" w:themeColor="text1"/>
        </w:rPr>
        <w:instrText>‐</w:instrText>
      </w:r>
      <w:r w:rsidR="00D95DD2">
        <w:rPr>
          <w:color w:val="000000" w:themeColor="text1"/>
        </w:rPr>
        <w:instrText>scale environmental control of plant photosynthetic capacity","type":"article-journal","volume":"25"},"uris":["http://www.mendeley.com/documents/?uuid=e83a8432-5fbd-45b4-a351-1e3aab982488"]},{"id":"ITEM-2","itemData":{"DOI":"10.1002/ecy.2370","ISSN":"0012-9658","abstract":"Abstract Realistic representations of plant carbon exchange processes are necessary to reliably simulate biosphere?atmosphere feedbacks. These processes are known to vary over time and space, though the drivers of the underlying rates are still widely debated in the literature. Here, we measured leaf carbon exchange in &gt;500 individuals of 98 species from the neotropics to high boreal biomes to determine the drivers of photosynthetic and dark respiration capacity. Covariate abiotic (long? and short?term climate) and biotic (plant type, plant size, ontogeny, water status) data were used to explore significant drivers of temperature?standardized leaf carbon exchange rates. Using model selection, we found the previous week's temperature and soil moisture at the time of measurement to be a better predictor of photosynthetic capacity than long?term climate, with the combination of high recent temperatures and low soil moisture tending to decrease photosynthetic capacity. Non?trees (annual and perennials) tended to have greater photosynthetic capacity than trees, and, within trees, adults tended to have greater photosynthetic capacity than juveniles, possibly as a result of differences in light availability. Dark respiration capacity was less responsive to the assessed drivers than photosynthetic capacity, with rates best predicted by multi?year average site temperature alone. Our results suggest that, across large spatial scales, photosynthetic capacity quickly adjusts to changing environmental conditions, namely light, temperature, and soil moisture. Respiratory capacity is more conservative and most responsive to longer?term conditions. Our results provide a framework for incorporating these processes into large?scale models and a dataset to benchmark such models. This article is protected by copyright. All rights reserved.","author":[{"dropping-particle":"","family":"Smith","given":"Nicholas G.","non-dropping-particle":"","parse-names":false,"suffix":""},{"dropping-particle":"","family":"Dukes","given":"Jeffrey S.","non-dropping-particle":"","parse-names":false,"suffix":""}],"container-title":"Ecology","id":"ITEM-2","issue":"7","issued":{"date-parts":[["2018","4","29"]]},"note":"doi: 10.1002/ecy.2370","page":"1610-1620","publisher":"Wiley-Blackwell","title":"Drivers of leaf carbon exchange capacity across biomes at the continental scale","type":"article-journal","volume":"99"},"uris":["http://www.mendeley.com/documents/?uuid=a30813f6-a732-4df9-84e1-92e97238c473"]}],"mendeley":{"formattedCitation":"(Ali &lt;i&gt;et al.&lt;/i&gt; 2015; Smith &amp; Dukes 2018)","plainTextFormattedCitation":"(Ali et al. 2015; Smith &amp; Dukes 2018)","previouslyFormattedCitation":"(Ali &lt;i&gt;et al.&lt;/i&gt; 2015; Smith &amp; Dukes 2018)"},"properties":{"noteIndex":0},"schema":"https://github.com/citation-style-language/schema/raw/master/csl-citation.json"}</w:instrText>
      </w:r>
      <w:r>
        <w:rPr>
          <w:color w:val="000000" w:themeColor="text1"/>
        </w:rPr>
        <w:fldChar w:fldCharType="separate"/>
      </w:r>
      <w:r w:rsidRPr="00365803">
        <w:rPr>
          <w:noProof/>
          <w:color w:val="000000" w:themeColor="text1"/>
        </w:rPr>
        <w:t xml:space="preserve">(Ali </w:t>
      </w:r>
      <w:r w:rsidRPr="00365803">
        <w:rPr>
          <w:i/>
          <w:noProof/>
          <w:color w:val="000000" w:themeColor="text1"/>
        </w:rPr>
        <w:t>et al.</w:t>
      </w:r>
      <w:r w:rsidRPr="00365803">
        <w:rPr>
          <w:noProof/>
          <w:color w:val="000000" w:themeColor="text1"/>
        </w:rPr>
        <w:t xml:space="preserve"> 2015; Smith &amp; Dukes 2018)</w:t>
      </w:r>
      <w:r>
        <w:rPr>
          <w:color w:val="000000" w:themeColor="text1"/>
        </w:rPr>
        <w:fldChar w:fldCharType="end"/>
      </w:r>
      <w:r w:rsidRPr="00C90079">
        <w:rPr>
          <w:color w:val="000000" w:themeColor="text1"/>
        </w:rPr>
        <w:t xml:space="preserve">. </w:t>
      </w:r>
    </w:p>
    <w:p w14:paraId="6031A7E1" w14:textId="0C15332A" w:rsidR="003A4C14" w:rsidRPr="00C90079" w:rsidRDefault="003A4C14" w:rsidP="003A4C14">
      <w:pPr>
        <w:widowControl w:val="0"/>
        <w:autoSpaceDE w:val="0"/>
        <w:autoSpaceDN w:val="0"/>
        <w:adjustRightInd w:val="0"/>
        <w:spacing w:line="480" w:lineRule="auto"/>
        <w:ind w:firstLine="720"/>
        <w:rPr>
          <w:rStyle w:val="Emphasis"/>
          <w:i w:val="0"/>
          <w:iCs w:val="0"/>
          <w:color w:val="000000" w:themeColor="text1"/>
        </w:rPr>
      </w:pPr>
      <w:r w:rsidRPr="00C90079">
        <w:rPr>
          <w:color w:val="000000" w:themeColor="text1"/>
        </w:rPr>
        <w:t>Photosynthetic capacity is also known to correlate with leaf nitrogen</w:t>
      </w:r>
      <w:r>
        <w:rPr>
          <w:color w:val="000000" w:themeColor="text1"/>
        </w:rPr>
        <w:t xml:space="preserve"> (N)</w:t>
      </w:r>
      <w:r w:rsidR="00D46D0A">
        <w:rPr>
          <w:color w:val="000000" w:themeColor="text1"/>
        </w:rPr>
        <w:t xml:space="preserve"> across plant types</w:t>
      </w:r>
      <w:r w:rsidRPr="00C90079">
        <w:rPr>
          <w:color w:val="000000" w:themeColor="text1"/>
        </w:rPr>
        <w:t xml:space="preserve"> </w:t>
      </w:r>
      <w:r>
        <w:rPr>
          <w:color w:val="000000" w:themeColor="text1"/>
        </w:rPr>
        <w:t xml:space="preserve">as a result of the N used to build photosynthetic machinery </w:t>
      </w:r>
      <w:r w:rsidRPr="00C90079">
        <w:rPr>
          <w:color w:val="000000" w:themeColor="text1"/>
        </w:rPr>
        <w:fldChar w:fldCharType="begin" w:fldLock="1"/>
      </w:r>
      <w:r w:rsidR="00D95DD2">
        <w:rPr>
          <w:color w:val="000000" w:themeColor="text1"/>
        </w:rPr>
        <w:instrText>ADDIN CSL_CITATION {"citationItems":[{"id":"ITEM-1","itemData":{"DOI":"10.1002/ece3.1173","ISSN":"2045-7758","author":[{"dropping-particle":"","family":"Walker","given":"Anthony P","non-dropping-particle":"","parse-names":false,"suffix":""},{"dropping-particle":"","family":"Beckerman","given":"Andrew P","non-dropping-particle":"","parse-names":false,"suffix":""},{"dropping-particle":"","family":"Gu","given":"Lianhong","non-dropping-particle":"","parse-names":false,"suffix":""},{"dropping-particle":"","family":"Kattge","given":"Jens","non-dropping-particle":"","parse-names":false,"suffix":""},{"dropping-particle":"","family":"Cernusak","given":"Lucas A","non-dropping-particle":"","parse-names":false,"suffix":""},{"dropping-particle":"","family":"Domingues","given":"Tomas F","non-dropping-particle":"","parse-names":false,"suffix":""},{"dropping-particle":"","family":"Scales","given":"Joanna C","non-dropping-particle":"","parse-names":false,"suffix":""},{"dropping-particle":"","family":"Wohlfahrt","given":"Georg","non-dropping-particle":"","parse-names":false,"suffix":""},{"dropping-particle":"","family":"Wullschleger","given":"Stan D","non-dropping-particle":"","parse-names":false,"suffix":""},{"dropping-particle":"","family":"Woodward","given":"F Ian","non-dropping-particle":"","parse-names":false,"suffix":""}],"container-title":"Ecology and Evolution","id":"ITEM-1","issue":"16","issued":{"date-parts":[["2014","8","1"]]},"page":"3218-3235","title":"The relationship of leaf photosynthetic traits – Vcmax and Jmax – to leaf nitrogen, leaf phosphorus, and specific leaf area: a meta-analysis and modeling study","type":"article-journal","volume":"4"},"uris":["http://www.mendeley.com/documents/?uuid=8e7f764a-be68-458b-a6ec-74ee696d09d7"]}],"mendeley":{"formattedCitation":"(Walker &lt;i&gt;et al.&lt;/i&gt; 2014)","plainTextFormattedCitation":"(Walker et al. 2014)","previouslyFormattedCitation":"(Walker &lt;i&gt;et al.&lt;/i&gt; 2014)"},"properties":{"noteIndex":0},"schema":"https://github.com/citation-style-language/schema/raw/master/csl-citation.json"}</w:instrText>
      </w:r>
      <w:r w:rsidRPr="00C90079">
        <w:rPr>
          <w:color w:val="000000" w:themeColor="text1"/>
        </w:rPr>
        <w:fldChar w:fldCharType="separate"/>
      </w:r>
      <w:r w:rsidRPr="00FB771E">
        <w:rPr>
          <w:noProof/>
          <w:color w:val="000000" w:themeColor="text1"/>
        </w:rPr>
        <w:t xml:space="preserve">(Walker </w:t>
      </w:r>
      <w:r w:rsidRPr="00FB771E">
        <w:rPr>
          <w:i/>
          <w:noProof/>
          <w:color w:val="000000" w:themeColor="text1"/>
        </w:rPr>
        <w:t>et al.</w:t>
      </w:r>
      <w:r w:rsidRPr="00FB771E">
        <w:rPr>
          <w:noProof/>
          <w:color w:val="000000" w:themeColor="text1"/>
        </w:rPr>
        <w:t xml:space="preserve"> 2014)</w:t>
      </w:r>
      <w:r w:rsidRPr="00C90079">
        <w:rPr>
          <w:color w:val="000000" w:themeColor="text1"/>
        </w:rPr>
        <w:fldChar w:fldCharType="end"/>
      </w:r>
      <w:r w:rsidRPr="00C90079">
        <w:rPr>
          <w:color w:val="000000" w:themeColor="text1"/>
        </w:rPr>
        <w:t>. Many global models use these</w:t>
      </w:r>
      <w:r>
        <w:rPr>
          <w:color w:val="000000" w:themeColor="text1"/>
        </w:rPr>
        <w:t xml:space="preserve"> empirical</w:t>
      </w:r>
      <w:r w:rsidRPr="00C90079">
        <w:rPr>
          <w:color w:val="000000" w:themeColor="text1"/>
        </w:rPr>
        <w:t xml:space="preserve"> relationships to predict the maximum rate of Rubisco carboxylation (</w:t>
      </w:r>
      <w:proofErr w:type="spellStart"/>
      <w:r w:rsidRPr="00C90079">
        <w:rPr>
          <w:i/>
          <w:color w:val="000000" w:themeColor="text1"/>
        </w:rPr>
        <w:t>V</w:t>
      </w:r>
      <w:r w:rsidRPr="00C90079">
        <w:rPr>
          <w:color w:val="000000" w:themeColor="text1"/>
          <w:vertAlign w:val="subscript"/>
        </w:rPr>
        <w:t>cmax</w:t>
      </w:r>
      <w:proofErr w:type="spellEnd"/>
      <w:r w:rsidR="00F450B3">
        <w:rPr>
          <w:color w:val="000000" w:themeColor="text1"/>
        </w:rPr>
        <w:t>; µ</w:t>
      </w:r>
      <w:proofErr w:type="spellStart"/>
      <w:r w:rsidR="00F450B3">
        <w:rPr>
          <w:color w:val="000000" w:themeColor="text1"/>
        </w:rPr>
        <w:t>mol</w:t>
      </w:r>
      <w:proofErr w:type="spellEnd"/>
      <w:r w:rsidR="00F450B3">
        <w:rPr>
          <w:color w:val="000000" w:themeColor="text1"/>
        </w:rPr>
        <w:t xml:space="preserve"> m</w:t>
      </w:r>
      <w:r w:rsidR="00F450B3">
        <w:rPr>
          <w:color w:val="000000" w:themeColor="text1"/>
          <w:vertAlign w:val="superscript"/>
        </w:rPr>
        <w:t>-2</w:t>
      </w:r>
      <w:r w:rsidR="00F450B3">
        <w:rPr>
          <w:color w:val="000000" w:themeColor="text1"/>
        </w:rPr>
        <w:t xml:space="preserve"> s</w:t>
      </w:r>
      <w:r w:rsidR="00F450B3">
        <w:rPr>
          <w:color w:val="000000" w:themeColor="text1"/>
          <w:vertAlign w:val="superscript"/>
        </w:rPr>
        <w:t>-1</w:t>
      </w:r>
      <w:r w:rsidRPr="00C90079">
        <w:rPr>
          <w:color w:val="000000" w:themeColor="text1"/>
        </w:rPr>
        <w:t>), a primary determinant of photosynthetic capacity</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{"citationItems":[{"id":"ITEM-1","itemData":{"ISSN":"0166-8595","author":[{"dropping-particle":"","family":"Rogers","given":"Alistair","non-dropping-particle":"","parse-names":false,"suffix":""}],"container-title":"Photosynthesis Research","id":"ITEM-1","issue":"1-2","issued":{"date-parts":[["2014"]]},"page":"15-29","publisher":"Springer","title":"The use and misuse of Vc, max in Earth System Models","type":"article-journal","volume":"119"},"uris":["http://www.mendeley.com/documents/?uuid=6b3f1239-bb93-4c46-8371-fbf1e73f438f"]}],"mendeley":{"formattedCitation":"(Rogers 2014)","plainTextFormattedCitation":"(Rogers 2014)","previouslyFormattedCitation":"(Rogers 2014)"},"properties":{"noteIndex":0},"schema":"https://github.com/citation-style-language/schema/raw/master/csl-citation.json"}</w:instrText>
      </w:r>
      <w:r w:rsidRPr="00C90079">
        <w:rPr>
          <w:color w:val="000000" w:themeColor="text1"/>
        </w:rPr>
        <w:fldChar w:fldCharType="separate"/>
      </w:r>
      <w:r w:rsidRPr="00FB771E">
        <w:rPr>
          <w:noProof/>
          <w:color w:val="000000" w:themeColor="text1"/>
        </w:rPr>
        <w:t>(Rogers 2014)</w:t>
      </w:r>
      <w:r w:rsidRPr="00C90079">
        <w:rPr>
          <w:color w:val="000000" w:themeColor="text1"/>
        </w:rPr>
        <w:fldChar w:fldCharType="end"/>
      </w:r>
      <w:r w:rsidRPr="00C90079">
        <w:rPr>
          <w:color w:val="000000" w:themeColor="text1"/>
        </w:rPr>
        <w:t xml:space="preserve">. This approach inherently assumes that variation in </w:t>
      </w:r>
      <w:proofErr w:type="spellStart"/>
      <w:r w:rsidRPr="00C90079">
        <w:rPr>
          <w:i/>
          <w:color w:val="000000" w:themeColor="text1"/>
        </w:rPr>
        <w:t>V</w:t>
      </w:r>
      <w:r w:rsidRPr="00C90079">
        <w:rPr>
          <w:color w:val="000000" w:themeColor="text1"/>
          <w:vertAlign w:val="subscript"/>
        </w:rPr>
        <w:t>cmax</w:t>
      </w:r>
      <w:proofErr w:type="spellEnd"/>
      <w:r w:rsidRPr="00C90079">
        <w:rPr>
          <w:color w:val="000000" w:themeColor="text1"/>
        </w:rPr>
        <w:t xml:space="preserve"> is driven by variation in N allocated to leaves, which is</w:t>
      </w:r>
      <w:r>
        <w:rPr>
          <w:color w:val="000000" w:themeColor="text1"/>
        </w:rPr>
        <w:t xml:space="preserve"> itself</w:t>
      </w:r>
      <w:r w:rsidRPr="00C90079">
        <w:rPr>
          <w:color w:val="000000" w:themeColor="text1"/>
        </w:rPr>
        <w:t xml:space="preserve"> prescribed or calculated from N availability in soils.</w:t>
      </w:r>
      <w:r>
        <w:rPr>
          <w:color w:val="000000" w:themeColor="text1"/>
        </w:rPr>
        <w:t xml:space="preserve"> </w:t>
      </w:r>
      <w:r w:rsidRPr="00C90079">
        <w:rPr>
          <w:color w:val="000000" w:themeColor="text1"/>
        </w:rPr>
        <w:t xml:space="preserve">This leads to a positive relationship between </w:t>
      </w:r>
      <w:proofErr w:type="spellStart"/>
      <w:r w:rsidRPr="00C90079">
        <w:rPr>
          <w:i/>
          <w:color w:val="000000" w:themeColor="text1"/>
        </w:rPr>
        <w:t>V</w:t>
      </w:r>
      <w:r w:rsidRPr="00C90079">
        <w:rPr>
          <w:color w:val="000000" w:themeColor="text1"/>
          <w:vertAlign w:val="subscript"/>
        </w:rPr>
        <w:t>cmax</w:t>
      </w:r>
      <w:proofErr w:type="spellEnd"/>
      <w:r w:rsidRPr="00C90079">
        <w:rPr>
          <w:color w:val="000000" w:themeColor="text1"/>
        </w:rPr>
        <w:t xml:space="preserve"> and soil N availability.</w:t>
      </w:r>
      <w:r>
        <w:rPr>
          <w:color w:val="000000" w:themeColor="text1"/>
        </w:rPr>
        <w:t xml:space="preserve"> This approach was shown to perform well in a comparison of several model formulations </w:t>
      </w:r>
      <w:r>
        <w:rPr>
          <w:color w:val="000000" w:themeColor="text1"/>
        </w:rPr>
        <w:fldChar w:fldCharType="begin" w:fldLock="1"/>
      </w:r>
      <w:r w:rsidR="00D95DD2">
        <w:rPr>
          <w:color w:val="000000" w:themeColor="text1"/>
        </w:rPr>
        <w:instrText>ADDIN CSL_CITATION {"citationItems":[{"id":"ITEM-1","itemData":{"DOI":"10.1111/nph.14623","ISSN":"1469-8137","abstract":"* The maximum photosynthetic carboxylation rate (Vcmax) is an influential plant trait that has multiple scaling hypotheses, which is a source of uncertainty in predictive understanding of global gross primary production (GPP). * Four trait-scaling hypotheses (plant functional type, nutrient limitation, environmental filtering, and plant plasticity) with nine specific implementations were used to predict global Vcmax distributions and their impact on global GPP in the Sheffield Dynamic Global Vegetation Model (SDGVM). * Global GPP varied from 108.1 to 128.2 PgC yr−1, 65% of the range of a recent model intercomparison of global GPP. The variation in GPP propagated through to a 27% coefficient of variation in net biome productivity (NBP). All hypotheses produced global GPP that was highly correlated (r = 0.85–0.91) with three proxies of global GPP. * Plant functional type-based nutrient limitation, underpinned by a core SDGVM hypothesis that plant nitrogen (N) status is inversely related to increasing costs of N acquisition with increasing soil carbon, adequately reproduced global GPP distributions. Further improvement could be achieved with accurate representation of water sensitivity and agriculture in SDGVM. Mismatch between environmental filtering (the most data-driven hypothesis) and GPP suggested that greater effort is needed understand Vcmax variation in the field, particularly in northern latitudes.","author":[{"dropping-particle":"","family":"Walker","given":"Anthony P","non-dropping-particle":"","parse-names":false,"suffix":""},{"dropping-particle":"","family":"Quaife","given":"Tristan","non-dropping-particle":"","parse-names":false,"suffix":""},{"dropping-particle":"","family":"Bodegom","given":"Peter M","non-dropping-particle":"van","parse-names":false,"suffix":""},{"dropping-particle":"","family":"Kauwe","given":"Martin G","non-dropping-particle":"De","parse-names":false,"suffix":""},{"dropping-particle":"","family":"Keenan","given":"Trevor F","non-dropping-particle":"","parse-names":false,"suffix":""},{"dropping-particle":"","family":"Joiner","given":"Joanna","non-dropping-particle":"","parse-names":false,"suffix":""},{"dropping-particle":"","family":"Lomas","given":"Mark R","non-dropping-particle":"","parse-names":false,"suffix":""},{"dropping-particle":"","family":"MacBean","given":"Natasha","non-dropping-particle":"","parse-names":false,"suffix":""},{"dropping-particle":"","family":"Xu","given":"Chongang","non-dropping-particle":"","parse-names":false,"suffix":""},{"dropping-particle":"","family":"Yang","given":"Xiaojuan","non-dropping-particle":"","parse-names":false,"suffix":""},{"dropping-particle":"","family":"Woodward","given":"F Ian","non-dropping-particle":"","parse-names":false,"suffix":""}],"container-title":"New Phytologist","id":"ITEM-1","issue":"4","issued":{"date-parts":[["2017"]]},"page":"1370-1386","title":"The impact of alternative trait-scaling hypotheses for the maximum photosynthetic carboxylation rate (Vcmax) on global gross primary production","type":"article-journal","volume":"215"},"uris":["http://www.mendeley.com/documents/?uuid=cdd6e4e4-4a54-4b0c-8eb0-1864335d9d17"]}],"mendeley":{"formattedCitation":"(Walker &lt;i&gt;et al.&lt;/i&gt; 2017)","plainTextFormattedCitation":"(Walker et al. 2017)","previouslyFormattedCitation":"(Walker &lt;i&gt;et al.&lt;/i&gt; 2017)"},"properties":{"noteIndex":0},"schema":"https://github.com/citation-style-language/schema/raw/master/csl-citation.json"}</w:instrText>
      </w:r>
      <w:r>
        <w:rPr>
          <w:color w:val="000000" w:themeColor="text1"/>
        </w:rPr>
        <w:fldChar w:fldCharType="separate"/>
      </w:r>
      <w:r w:rsidRPr="00EC5F47">
        <w:rPr>
          <w:noProof/>
          <w:color w:val="000000" w:themeColor="text1"/>
        </w:rPr>
        <w:t xml:space="preserve">(Walker </w:t>
      </w:r>
      <w:r w:rsidRPr="00EC5F47">
        <w:rPr>
          <w:i/>
          <w:noProof/>
          <w:color w:val="000000" w:themeColor="text1"/>
        </w:rPr>
        <w:t>et al.</w:t>
      </w:r>
      <w:r w:rsidRPr="00EC5F47">
        <w:rPr>
          <w:noProof/>
          <w:color w:val="000000" w:themeColor="text1"/>
        </w:rPr>
        <w:t xml:space="preserve"> 2017)</w:t>
      </w:r>
      <w:r>
        <w:rPr>
          <w:color w:val="000000" w:themeColor="text1"/>
        </w:rPr>
        <w:fldChar w:fldCharType="end"/>
      </w:r>
      <w:r>
        <w:rPr>
          <w:color w:val="000000" w:themeColor="text1"/>
        </w:rPr>
        <w:t>.</w:t>
      </w:r>
      <w:r w:rsidRPr="00C90079">
        <w:rPr>
          <w:color w:val="000000" w:themeColor="text1"/>
        </w:rPr>
        <w:t xml:space="preserve"> </w:t>
      </w:r>
      <w:r w:rsidRPr="00097CCB">
        <w:rPr>
          <w:color w:val="000000" w:themeColor="text1"/>
        </w:rPr>
        <w:t xml:space="preserve">However, there are </w:t>
      </w:r>
      <w:r>
        <w:rPr>
          <w:color w:val="000000" w:themeColor="text1"/>
        </w:rPr>
        <w:t>several important</w:t>
      </w:r>
      <w:r w:rsidRPr="00097CCB">
        <w:rPr>
          <w:color w:val="000000" w:themeColor="text1"/>
        </w:rPr>
        <w:t xml:space="preserve"> limitations to the N-supply approach for predicting </w:t>
      </w:r>
      <w:proofErr w:type="spellStart"/>
      <w:r w:rsidRPr="00097CCB">
        <w:rPr>
          <w:i/>
          <w:color w:val="000000" w:themeColor="text1"/>
        </w:rPr>
        <w:t>V</w:t>
      </w:r>
      <w:r w:rsidRPr="00097CCB">
        <w:rPr>
          <w:color w:val="000000" w:themeColor="text1"/>
          <w:vertAlign w:val="subscript"/>
        </w:rPr>
        <w:t>cmax</w:t>
      </w:r>
      <w:proofErr w:type="spellEnd"/>
      <w:r w:rsidRPr="00097CCB">
        <w:rPr>
          <w:color w:val="000000" w:themeColor="text1"/>
        </w:rPr>
        <w:t xml:space="preserve">. First, </w:t>
      </w:r>
      <w:r>
        <w:rPr>
          <w:rStyle w:val="Emphasis"/>
          <w:rFonts w:eastAsia="Times New Roman"/>
          <w:i w:val="0"/>
          <w:color w:val="000000" w:themeColor="text1"/>
          <w:bdr w:val="none" w:sz="0" w:space="0" w:color="auto" w:frame="1"/>
          <w:shd w:val="clear" w:color="auto" w:fill="FFFFFF"/>
        </w:rPr>
        <w:t>observed relationships between field-measured</w:t>
      </w:r>
      <w:r w:rsidRPr="00097CCB">
        <w:rPr>
          <w:rStyle w:val="Emphasis"/>
          <w:rFonts w:eastAsia="Times New Roman"/>
          <w:i w:val="0"/>
          <w:color w:val="000000" w:themeColor="text1"/>
          <w:bdr w:val="none" w:sz="0" w:space="0" w:color="auto" w:frame="1"/>
          <w:shd w:val="clear" w:color="auto" w:fill="FFFFFF"/>
        </w:rPr>
        <w:t xml:space="preserve"> </w:t>
      </w:r>
      <w:proofErr w:type="spellStart"/>
      <w:r w:rsidRPr="00097CCB">
        <w:rPr>
          <w:rStyle w:val="Emphasis"/>
          <w:rFonts w:eastAsia="Times New Roman"/>
          <w:color w:val="000000" w:themeColor="text1"/>
          <w:bdr w:val="none" w:sz="0" w:space="0" w:color="auto" w:frame="1"/>
          <w:shd w:val="clear" w:color="auto" w:fill="FFFFFF"/>
        </w:rPr>
        <w:t>V</w:t>
      </w:r>
      <w:r w:rsidRPr="00097CCB">
        <w:rPr>
          <w:rStyle w:val="Emphasis"/>
          <w:rFonts w:eastAsia="Times New Roman"/>
          <w:i w:val="0"/>
          <w:color w:val="000000" w:themeColor="text1"/>
          <w:bdr w:val="none" w:sz="0" w:space="0" w:color="auto" w:frame="1"/>
          <w:shd w:val="clear" w:color="auto" w:fill="FFFFFF"/>
          <w:vertAlign w:val="subscript"/>
        </w:rPr>
        <w:t>cmax</w:t>
      </w:r>
      <w:proofErr w:type="spellEnd"/>
      <w:r>
        <w:rPr>
          <w:rStyle w:val="Emphasis"/>
          <w:rFonts w:eastAsia="Times New Roman"/>
          <w:i w:val="0"/>
          <w:color w:val="000000" w:themeColor="text1"/>
          <w:bdr w:val="none" w:sz="0" w:space="0" w:color="auto" w:frame="1"/>
          <w:shd w:val="clear" w:color="auto" w:fill="FFFFFF"/>
        </w:rPr>
        <w:t xml:space="preserve"> and leaf N per leaf area (</w:t>
      </w:r>
      <w:r w:rsidRPr="00097CCB">
        <w:rPr>
          <w:rStyle w:val="Emphasis"/>
          <w:rFonts w:eastAsia="Times New Roman"/>
          <w:color w:val="000000" w:themeColor="text1"/>
          <w:bdr w:val="none" w:sz="0" w:space="0" w:color="auto" w:frame="1"/>
          <w:shd w:val="clear" w:color="auto" w:fill="FFFFFF"/>
        </w:rPr>
        <w:t>N</w:t>
      </w:r>
      <w:r w:rsidRPr="00097CCB">
        <w:rPr>
          <w:rStyle w:val="Emphasis"/>
          <w:rFonts w:eastAsia="Times New Roman"/>
          <w:i w:val="0"/>
          <w:color w:val="000000" w:themeColor="text1"/>
          <w:bdr w:val="none" w:sz="0" w:space="0" w:color="auto" w:frame="1"/>
          <w:shd w:val="clear" w:color="auto" w:fill="FFFFFF"/>
          <w:vertAlign w:val="subscript"/>
        </w:rPr>
        <w:t>a</w:t>
      </w:r>
      <w:r>
        <w:rPr>
          <w:rStyle w:val="Emphasis"/>
          <w:rFonts w:eastAsia="Times New Roman"/>
          <w:i w:val="0"/>
          <w:color w:val="000000" w:themeColor="text1"/>
          <w:bdr w:val="none" w:sz="0" w:space="0" w:color="auto" w:frame="1"/>
          <w:shd w:val="clear" w:color="auto" w:fill="FFFFFF"/>
        </w:rPr>
        <w:t>)</w:t>
      </w:r>
      <w:r>
        <w:rPr>
          <w:rStyle w:val="Emphasis"/>
          <w:rFonts w:eastAsia="Times New Roman"/>
          <w:i w:val="0"/>
          <w:color w:val="000000" w:themeColor="text1"/>
          <w:bdr w:val="none" w:sz="0" w:space="0" w:color="auto" w:frame="1"/>
          <w:shd w:val="clear" w:color="auto" w:fill="FFFFFF"/>
          <w:vertAlign w:val="subscript"/>
        </w:rPr>
        <w:t xml:space="preserve"> </w:t>
      </w:r>
      <w:r>
        <w:rPr>
          <w:rStyle w:val="Emphasis"/>
          <w:rFonts w:eastAsia="Times New Roman"/>
          <w:i w:val="0"/>
          <w:color w:val="000000" w:themeColor="text1"/>
          <w:bdr w:val="none" w:sz="0" w:space="0" w:color="auto" w:frame="1"/>
          <w:shd w:val="clear" w:color="auto" w:fill="FFFFFF"/>
        </w:rPr>
        <w:t xml:space="preserve">are often only weak </w:t>
      </w:r>
      <w:r>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i w:val="0"/>
          <w:color w:val="000000" w:themeColor="text1"/>
          <w:bdr w:val="none" w:sz="0" w:space="0" w:color="auto" w:frame="1"/>
          <w:shd w:val="clear" w:color="auto" w:fill="FFFFFF"/>
        </w:rPr>
        <w:instrText>ADDIN CSL_CITATION {"citationItems":[{"id":"ITEM-1","itemData":{"ISSN":"1460-2431","author":[{"dropping-particle":"","family":"Niinemets","given":"Ülo","non-dropping-particle":"","parse-names":false,"suffix":""},{"dropping-particle":"","family":"Wright","given":"Ian J","non-dropping-particle":"","parse-names":false,"suffix":""},{"dropping-particle":"","family":"Evans","given":"John R","non-dropping-particle":"","parse-names":false,"suffix":""}],"container-title":"Journal of Experimental Botany","id":"ITEM-1","issue":"8","issued":{"date-parts":[["2009"]]},"page":"2433-2449","publisher":"Oxford University Press","title":"Leaf mesophyll diffusion conductance in 35 Australian sclerophylls covering a broad range of foliage structural and physiological variation","type":"article-journal","volume":"60"},"uris":["http://www.mendeley.com/documents/?uuid=30a892c6-0a13-477d-bd40-e0135150fbd2"]}],"mendeley":{"formattedCitation":"(Niinemets &lt;i&gt;et al.&lt;/i&gt; 2009)","manualFormatting":"(e.g., r2 = 0.3; Niinemets et al. 2009)","plainTextFormattedCitation":"(Niinemets et al. 2009)","previouslyFormattedCitation":"(Niinemets &lt;i&gt;et al.&lt;/i&gt; 2009)"},"properties":{"noteIndex":0},"schema":"https://github.com/citation-style-language/schema/raw/master/csl-citation.json"}</w:instrText>
      </w:r>
      <w:r>
        <w:rPr>
          <w:rStyle w:val="Emphasis"/>
          <w:rFonts w:eastAsia="Times New Roman"/>
          <w:i w:val="0"/>
          <w:color w:val="000000" w:themeColor="text1"/>
          <w:bdr w:val="none" w:sz="0" w:space="0" w:color="auto" w:frame="1"/>
          <w:shd w:val="clear" w:color="auto" w:fill="FFFFFF"/>
        </w:rPr>
        <w:fldChar w:fldCharType="separate"/>
      </w:r>
      <w:r w:rsidRPr="00F31BF9">
        <w:rPr>
          <w:rStyle w:val="Emphasis"/>
          <w:rFonts w:eastAsia="Times New Roman"/>
          <w:i w:val="0"/>
          <w:noProof/>
          <w:color w:val="000000" w:themeColor="text1"/>
          <w:bdr w:val="none" w:sz="0" w:space="0" w:color="auto" w:frame="1"/>
          <w:shd w:val="clear" w:color="auto" w:fill="FFFFFF"/>
        </w:rPr>
        <w:t>(</w:t>
      </w:r>
      <w:r>
        <w:rPr>
          <w:rStyle w:val="Emphasis"/>
          <w:rFonts w:eastAsia="Times New Roman"/>
          <w:i w:val="0"/>
          <w:noProof/>
          <w:color w:val="000000" w:themeColor="text1"/>
          <w:bdr w:val="none" w:sz="0" w:space="0" w:color="auto" w:frame="1"/>
          <w:shd w:val="clear" w:color="auto" w:fill="FFFFFF"/>
        </w:rPr>
        <w:t>e.g., r</w:t>
      </w:r>
      <w:r>
        <w:rPr>
          <w:rStyle w:val="Emphasis"/>
          <w:rFonts w:eastAsia="Times New Roman"/>
          <w:i w:val="0"/>
          <w:noProof/>
          <w:color w:val="000000" w:themeColor="text1"/>
          <w:bdr w:val="none" w:sz="0" w:space="0" w:color="auto" w:frame="1"/>
          <w:shd w:val="clear" w:color="auto" w:fill="FFFFFF"/>
          <w:vertAlign w:val="superscript"/>
        </w:rPr>
        <w:t>2</w:t>
      </w:r>
      <w:r>
        <w:rPr>
          <w:rStyle w:val="Emphasis"/>
          <w:rFonts w:eastAsia="Times New Roman"/>
          <w:i w:val="0"/>
          <w:noProof/>
          <w:color w:val="000000" w:themeColor="text1"/>
          <w:bdr w:val="none" w:sz="0" w:space="0" w:color="auto" w:frame="1"/>
          <w:shd w:val="clear" w:color="auto" w:fill="FFFFFF"/>
        </w:rPr>
        <w:t xml:space="preserve"> = 0.3; </w:t>
      </w:r>
      <w:r w:rsidRPr="00F31BF9">
        <w:rPr>
          <w:rStyle w:val="Emphasis"/>
          <w:rFonts w:eastAsia="Times New Roman"/>
          <w:i w:val="0"/>
          <w:noProof/>
          <w:color w:val="000000" w:themeColor="text1"/>
          <w:bdr w:val="none" w:sz="0" w:space="0" w:color="auto" w:frame="1"/>
          <w:shd w:val="clear" w:color="auto" w:fill="FFFFFF"/>
        </w:rPr>
        <w:t xml:space="preserve">Niinemets </w:t>
      </w:r>
      <w:r w:rsidRPr="00F31BF9">
        <w:rPr>
          <w:rStyle w:val="Emphasis"/>
          <w:rFonts w:eastAsia="Times New Roman"/>
          <w:noProof/>
          <w:color w:val="000000" w:themeColor="text1"/>
          <w:bdr w:val="none" w:sz="0" w:space="0" w:color="auto" w:frame="1"/>
          <w:shd w:val="clear" w:color="auto" w:fill="FFFFFF"/>
        </w:rPr>
        <w:t>et al.</w:t>
      </w:r>
      <w:r w:rsidRPr="00F31BF9">
        <w:rPr>
          <w:rStyle w:val="Emphasis"/>
          <w:rFonts w:eastAsia="Times New Roman"/>
          <w:i w:val="0"/>
          <w:noProof/>
          <w:color w:val="000000" w:themeColor="text1"/>
          <w:bdr w:val="none" w:sz="0" w:space="0" w:color="auto" w:frame="1"/>
          <w:shd w:val="clear" w:color="auto" w:fill="FFFFFF"/>
        </w:rPr>
        <w:t xml:space="preserve"> 2009)</w:t>
      </w:r>
      <w:r>
        <w:rPr>
          <w:rStyle w:val="Emphasis"/>
          <w:rFonts w:eastAsia="Times New Roman"/>
          <w:i w:val="0"/>
          <w:color w:val="000000" w:themeColor="text1"/>
          <w:bdr w:val="none" w:sz="0" w:space="0" w:color="auto" w:frame="1"/>
          <w:shd w:val="clear" w:color="auto" w:fill="FFFFFF"/>
        </w:rPr>
        <w:fldChar w:fldCharType="end"/>
      </w:r>
      <w:r>
        <w:rPr>
          <w:rStyle w:val="Emphasis"/>
          <w:rFonts w:eastAsia="Times New Roman"/>
          <w:i w:val="0"/>
          <w:color w:val="000000" w:themeColor="text1"/>
          <w:bdr w:val="none" w:sz="0" w:space="0" w:color="auto" w:frame="1"/>
          <w:shd w:val="clear" w:color="auto" w:fill="FFFFFF"/>
        </w:rPr>
        <w:t>. Second</w:t>
      </w:r>
      <w:r w:rsidRPr="00097CCB">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an</w:t>
      </w:r>
      <w:r w:rsidRPr="00097CCB">
        <w:rPr>
          <w:rStyle w:val="Emphasis"/>
          <w:rFonts w:eastAsia="Times New Roman"/>
          <w:i w:val="0"/>
          <w:color w:val="000000" w:themeColor="text1"/>
          <w:bdr w:val="none" w:sz="0" w:space="0" w:color="auto" w:frame="1"/>
          <w:shd w:val="clear" w:color="auto" w:fill="FFFFFF"/>
        </w:rPr>
        <w:t xml:space="preserve"> increase in </w:t>
      </w:r>
      <w:proofErr w:type="spellStart"/>
      <w:r w:rsidRPr="00097CCB">
        <w:rPr>
          <w:rStyle w:val="Emphasis"/>
          <w:rFonts w:eastAsia="Times New Roman"/>
          <w:color w:val="000000" w:themeColor="text1"/>
          <w:bdr w:val="none" w:sz="0" w:space="0" w:color="auto" w:frame="1"/>
          <w:shd w:val="clear" w:color="auto" w:fill="FFFFFF"/>
        </w:rPr>
        <w:t>V</w:t>
      </w:r>
      <w:r w:rsidRPr="00097CCB">
        <w:rPr>
          <w:rStyle w:val="Emphasis"/>
          <w:rFonts w:eastAsia="Times New Roman"/>
          <w:i w:val="0"/>
          <w:color w:val="000000" w:themeColor="text1"/>
          <w:bdr w:val="none" w:sz="0" w:space="0" w:color="auto" w:frame="1"/>
          <w:shd w:val="clear" w:color="auto" w:fill="FFFFFF"/>
          <w:vertAlign w:val="subscript"/>
        </w:rPr>
        <w:t>cmax</w:t>
      </w:r>
      <w:proofErr w:type="spellEnd"/>
      <w:r w:rsidRPr="00097CCB">
        <w:rPr>
          <w:rStyle w:val="Emphasis"/>
          <w:rFonts w:eastAsia="Times New Roman"/>
          <w:i w:val="0"/>
          <w:color w:val="000000" w:themeColor="text1"/>
          <w:bdr w:val="none" w:sz="0" w:space="0" w:color="auto" w:frame="1"/>
          <w:shd w:val="clear" w:color="auto" w:fill="FFFFFF"/>
        </w:rPr>
        <w:t xml:space="preserve"> per</w:t>
      </w:r>
      <w:r>
        <w:rPr>
          <w:rStyle w:val="Emphasis"/>
          <w:rFonts w:eastAsia="Times New Roman"/>
          <w:i w:val="0"/>
          <w:color w:val="000000" w:themeColor="text1"/>
          <w:bdr w:val="none" w:sz="0" w:space="0" w:color="auto" w:frame="1"/>
          <w:shd w:val="clear" w:color="auto" w:fill="FFFFFF"/>
        </w:rPr>
        <w:t xml:space="preserve"> leaf</w:t>
      </w:r>
      <w:r w:rsidRPr="00097CCB">
        <w:rPr>
          <w:rStyle w:val="Emphasis"/>
          <w:rFonts w:eastAsia="Times New Roman"/>
          <w:i w:val="0"/>
          <w:color w:val="000000" w:themeColor="text1"/>
          <w:bdr w:val="none" w:sz="0" w:space="0" w:color="auto" w:frame="1"/>
          <w:shd w:val="clear" w:color="auto" w:fill="FFFFFF"/>
        </w:rPr>
        <w:t xml:space="preserve"> </w:t>
      </w:r>
      <w:r w:rsidRPr="00097CCB">
        <w:rPr>
          <w:rStyle w:val="Emphasis"/>
          <w:rFonts w:eastAsia="Times New Roman"/>
          <w:color w:val="000000" w:themeColor="text1"/>
          <w:bdr w:val="none" w:sz="0" w:space="0" w:color="auto" w:frame="1"/>
          <w:shd w:val="clear" w:color="auto" w:fill="FFFFFF"/>
        </w:rPr>
        <w:t>N</w:t>
      </w:r>
      <w:r w:rsidRPr="00097CCB">
        <w:rPr>
          <w:rStyle w:val="Emphasis"/>
          <w:rFonts w:eastAsia="Times New Roman"/>
          <w:i w:val="0"/>
          <w:color w:val="000000" w:themeColor="text1"/>
          <w:bdr w:val="none" w:sz="0" w:space="0" w:color="auto" w:frame="1"/>
          <w:shd w:val="clear" w:color="auto" w:fill="FFFFFF"/>
          <w:vertAlign w:val="subscript"/>
        </w:rPr>
        <w:t>a</w:t>
      </w:r>
      <w:r w:rsidRPr="00097CCB">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at</w:t>
      </w:r>
      <w:r w:rsidRPr="00097CCB">
        <w:rPr>
          <w:rStyle w:val="Emphasis"/>
          <w:rFonts w:eastAsia="Times New Roman"/>
          <w:i w:val="0"/>
          <w:color w:val="000000" w:themeColor="text1"/>
          <w:bdr w:val="none" w:sz="0" w:space="0" w:color="auto" w:frame="1"/>
          <w:shd w:val="clear" w:color="auto" w:fill="FFFFFF"/>
        </w:rPr>
        <w:t xml:space="preserve"> lower soil N availability</w:t>
      </w:r>
      <w:r>
        <w:rPr>
          <w:rStyle w:val="Emphasis"/>
          <w:rFonts w:eastAsia="Times New Roman"/>
          <w:i w:val="0"/>
          <w:color w:val="000000" w:themeColor="text1"/>
          <w:bdr w:val="none" w:sz="0" w:space="0" w:color="auto" w:frame="1"/>
          <w:shd w:val="clear" w:color="auto" w:fill="FFFFFF"/>
        </w:rPr>
        <w:t xml:space="preserve"> </w:t>
      </w:r>
      <w:r w:rsidRPr="00F13509">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i w:val="0"/>
          <w:color w:val="000000" w:themeColor="text1"/>
          <w:bdr w:val="none" w:sz="0" w:space="0" w:color="auto" w:frame="1"/>
          <w:shd w:val="clear" w:color="auto" w:fill="FFFFFF"/>
        </w:rPr>
        <w:instrText>ADDIN CSL_CITATION {"citationItems":[{"id":"ITEM-1","itemData":{"abstract":"Photosynthetic capacity is one of the most sensitive parameters in vegetation models and its relationship to leaf nitrogen content links the carbon and nitrogen cycles. Process understanding for reliably predicting photosynthetic capacity is still missing. To advance this understanding we have tested across C3 plant species the coordination hypothesis, which assumes nitrogen allocation to photosynthetic processes such that photosynthesis tends to be co-limited by ribulose-1,5-bisphosphate (RuBP) carboxylation and regeneration. The coordination hypothesis yields an analytical solution to predict photosynthetic capacity and calculate area-based leaf nitrogen content (Na). The resulting model linking leaf photosynthesis, stomata conductance and nitrogen investment provides testable hypotheses about the physiological regulation of these processes. Based on a dataset of 293 observations for 31 species grown under a range of environmental conditions, we confirm the coordination hypothesis: under mean environmental conditions experienced by leaves during the preceding month, RuBP carboxylation equals RuBP regeneration. We identify three key parameters for photosynthetic coordination: specific leaf area and two photosynthetic traits (k3, which modulates N investment and is the ratio of RuBP carboxylation/oxygenation capacity () to leaf photosynthetic N content (Npa); and Jfac, which modulates photosynthesis for a given k3 and is the ratio of RuBP regeneration capacity (Jmax) to). With species-specific parameter values of SLA, k3 and Jfac, our leaf photosynthesis coordination model accounts for 93% of the total variance in Na across species and environmental conditions. A calibration by plant functional type of k3 and Jfac still leads to accurate model prediction of Na, while SLA calibration is essentially required at species level. Observed variations in k3 and Jfac are partly explained by environmental and phylogenetic constraints, while SLA variation is partly explained by phylogeny. These results open a new avenue for predicting photosynthetic capacity and leaf nitrogen content in vegetation models.","author":[{"dropping-particle":"","family":"Maire","given":"Vincent","non-dropping-particle":"","parse-names":false,"suffix":""},{"dropping-particle":"","family":"Martre","given":"Pierre","non-dropping-particle":"","parse-names":false,"suffix":""},{"dropping-particle":"","family":"Kattge","given":"Jens","non-dropping-particle":"","parse-names":false,"suffix":""},{"dropping-particle":"","family":"Gastal","given":"François","non-dropping-particle":"","parse-names":false,"suffix":""},{"dropping-particle":"","family":"Esser","given":"Gerd","non-dropping-particle":"","parse-names":false,"suffix":""},{"dropping-particle":"","family":"Fontaine","given":"Sébastien","non-dropping-particle":"","parse-names":false,"suffix":""},{"dropping-particle":"","family":"Soussana","given":"Jean-François","non-dropping-particle":"","parse-names":false,"suffix":""}],"container-title":"PLOS ONE","id":"ITEM-1","issue":"6","issued":{"date-parts":[["2012","6","7"]]},"page":"e38345","publisher":"Public Library of Science","title":"The Coordination of Leaf Photosynthesis Links C and N Fluxes in C3 Plant Species","type":"article-journal","volume":"7"},"uris":["http://www.mendeley.com/documents/?uuid=df5292c7-3677-46d3-8f8a-b2107e0e8673"]},{"id":"ITEM-2","itemData":{"ISSN":"1354-1013","author":[{"dropping-particle":"","family":"Kattge","given":"Jens","non-dropping-particle":"","parse-names":false,"suffix":""},{"dropping-particle":"","family":"Knorr","given":"Wolfgang","non-dropping-particle":"","parse-names":false,"suffix":""},{"dropping-particle":"","family":"Raddatz","given":"Thomas","non-dropping-particle":"","parse-names":false,"suffix":""},{"dropping-particle":"","family":"Wirth","given":"Christain","non-dropping-particle":"","parse-names":false,"suffix":""}],"container-title":"Global Change Biol.","id":"ITEM-2","issue":"4","issued":{"date-parts":[["2009"]]},"page":"976","title":"Quantifying photosynthetic capacity and its relationship to leaf nitrogen content for global-scale terrestrial biosphere models","type":"article-journal","volume":"15"},"uris":["http://www.mendeley.com/documents/?uuid=90c219aa-0800-4c96-a865-7cd376d1fa72"]},{"id":"ITEM-3","itemData":{"DOI":"10.1111/j.1365-3040.2007.01641.x","ISSN":"1365-3040","abstract":"This review summarizes current understanding of the mechanisms that underlie the response of photosynthesis and stomatal conductance to elevated carbon dioxide concentration ([CO2]), and examines how downstream processes and environmental constraints modulate these two fundamental responses. The results from free-air CO2 enrichment (FACE) experiments were summarized via meta-analysis to quantify the mean responses of stomatal and photosynthetic parameters to elevated [CO2]. Elevation of [CO2] in FACE experiments reduced stomatal conductance by 22%, yet, this reduction was not associated with a similar change in stomatal density. Elevated [CO2] stimulated light-saturated photosynthesis (Asat) in C3 plants grown in FACE by an average of 31%. However, the magnitude of the increase in Asat varied with functional group and environment. Functional groups with ribulose-1,5-bisphosphate carboxylase/oxygenase (Rubisco)-limited photosynthesis at elevated [CO2] had greater potential for increases in Asat than those where photosynthesis became ribulose-1,5-bisphosphate (RubP)-limited at elevated [CO2]. Both nitrogen supply and sink capacity modulated the response of photosynthesis to elevated [CO2] through their impact on the acclimation of carboxylation capacity. Increased understanding of the molecular and biochemical mechanisms by which plants respond to elevated [CO2], and the feedback of environmental factors upon them, will improve our ability to predict ecosystem responses to rising [CO2] and increase our potential to adapt crops and managed ecosystems to future atmospheric [CO2].","author":[{"dropping-particle":"","family":"Ainsworth","given":"Elizabeth A","non-dropping-particle":"","parse-names":false,"suffix":""},{"dropping-particle":"","family":"Rogers","given":"Alistair","non-dropping-particle":"","parse-names":false,"suffix":""}],"container-title":"Plant, Cell &amp; Environment","id":"ITEM-3","issue":"3","issued":{"date-parts":[["2007","3","1"]]},"page":"258-270","publisher":"Blackwell Publishing Ltd","title":"The response of photosynthesis and stomatal conductance to rising [CO2]: mechanisms and environmental interactions","type":"article-journal","volume":"30"},"uris":["http://www.mendeley.com/documents/?uuid=e37a0354-2769-4c66-9712-7622e6be30b7"]}],"mendeley":{"formattedCitation":"(Ainsworth &amp; Rogers 2007; Kattge &lt;i&gt;et al.&lt;/i&gt; 2009; Maire &lt;i&gt;et al.&lt;/i&gt; 2012)","plainTextFormattedCitation":"(Ainsworth &amp; Rogers 2007; Kattge et al. 2009; Maire et al. 2012)","previouslyFormattedCitation":"(Ainsworth &amp; Rogers 2007; Kattge &lt;i&gt;et al.&lt;/i&gt; 2009; Maire &lt;i&gt;et al.&lt;/i&gt; 2012)"},"properties":{"noteIndex":0},"schema":"https://github.com/citation-style-language/schema/raw/master/csl-citation.json"}</w:instrText>
      </w:r>
      <w:r w:rsidRPr="00F13509">
        <w:rPr>
          <w:rStyle w:val="Emphasis"/>
          <w:rFonts w:eastAsia="Times New Roman"/>
          <w:i w:val="0"/>
          <w:color w:val="000000" w:themeColor="text1"/>
          <w:bdr w:val="none" w:sz="0" w:space="0" w:color="auto" w:frame="1"/>
          <w:shd w:val="clear" w:color="auto" w:fill="FFFFFF"/>
        </w:rPr>
        <w:fldChar w:fldCharType="separate"/>
      </w:r>
      <w:r w:rsidRPr="00FB771E">
        <w:rPr>
          <w:rStyle w:val="Emphasis"/>
          <w:rFonts w:eastAsia="Times New Roman"/>
          <w:i w:val="0"/>
          <w:noProof/>
          <w:color w:val="000000" w:themeColor="text1"/>
          <w:bdr w:val="none" w:sz="0" w:space="0" w:color="auto" w:frame="1"/>
          <w:shd w:val="clear" w:color="auto" w:fill="FFFFFF"/>
        </w:rPr>
        <w:t xml:space="preserve">(Ainsworth &amp; Rogers 2007; Kattge </w:t>
      </w:r>
      <w:r w:rsidRPr="00FB771E">
        <w:rPr>
          <w:rStyle w:val="Emphasis"/>
          <w:rFonts w:eastAsia="Times New Roman"/>
          <w:noProof/>
          <w:color w:val="000000" w:themeColor="text1"/>
          <w:bdr w:val="none" w:sz="0" w:space="0" w:color="auto" w:frame="1"/>
          <w:shd w:val="clear" w:color="auto" w:fill="FFFFFF"/>
        </w:rPr>
        <w:t>et al.</w:t>
      </w:r>
      <w:r w:rsidRPr="00FB771E">
        <w:rPr>
          <w:rStyle w:val="Emphasis"/>
          <w:rFonts w:eastAsia="Times New Roman"/>
          <w:i w:val="0"/>
          <w:noProof/>
          <w:color w:val="000000" w:themeColor="text1"/>
          <w:bdr w:val="none" w:sz="0" w:space="0" w:color="auto" w:frame="1"/>
          <w:shd w:val="clear" w:color="auto" w:fill="FFFFFF"/>
        </w:rPr>
        <w:t xml:space="preserve"> 2009; Maire </w:t>
      </w:r>
      <w:r w:rsidRPr="00FB771E">
        <w:rPr>
          <w:rStyle w:val="Emphasis"/>
          <w:rFonts w:eastAsia="Times New Roman"/>
          <w:noProof/>
          <w:color w:val="000000" w:themeColor="text1"/>
          <w:bdr w:val="none" w:sz="0" w:space="0" w:color="auto" w:frame="1"/>
          <w:shd w:val="clear" w:color="auto" w:fill="FFFFFF"/>
        </w:rPr>
        <w:t>et al.</w:t>
      </w:r>
      <w:r w:rsidRPr="00FB771E">
        <w:rPr>
          <w:rStyle w:val="Emphasis"/>
          <w:rFonts w:eastAsia="Times New Roman"/>
          <w:i w:val="0"/>
          <w:noProof/>
          <w:color w:val="000000" w:themeColor="text1"/>
          <w:bdr w:val="none" w:sz="0" w:space="0" w:color="auto" w:frame="1"/>
          <w:shd w:val="clear" w:color="auto" w:fill="FFFFFF"/>
        </w:rPr>
        <w:t xml:space="preserve"> 2012)</w:t>
      </w:r>
      <w:r w:rsidRPr="00F13509">
        <w:rPr>
          <w:rStyle w:val="Emphasis"/>
          <w:rFonts w:eastAsia="Times New Roman"/>
          <w:i w:val="0"/>
          <w:color w:val="000000" w:themeColor="text1"/>
          <w:bdr w:val="none" w:sz="0" w:space="0" w:color="auto" w:frame="1"/>
          <w:shd w:val="clear" w:color="auto" w:fill="FFFFFF"/>
        </w:rPr>
        <w:fldChar w:fldCharType="end"/>
      </w:r>
      <w:r w:rsidRPr="00097CCB">
        <w:rPr>
          <w:rStyle w:val="Emphasis"/>
          <w:rFonts w:eastAsia="Times New Roman"/>
          <w:i w:val="0"/>
          <w:color w:val="000000" w:themeColor="text1"/>
          <w:bdr w:val="none" w:sz="0" w:space="0" w:color="auto" w:frame="1"/>
          <w:shd w:val="clear" w:color="auto" w:fill="FFFFFF"/>
        </w:rPr>
        <w:t xml:space="preserve"> suggests that high </w:t>
      </w:r>
      <w:proofErr w:type="spellStart"/>
      <w:r w:rsidRPr="00097CCB">
        <w:rPr>
          <w:rStyle w:val="Emphasis"/>
          <w:rFonts w:eastAsia="Times New Roman"/>
          <w:color w:val="000000" w:themeColor="text1"/>
          <w:bdr w:val="none" w:sz="0" w:space="0" w:color="auto" w:frame="1"/>
          <w:shd w:val="clear" w:color="auto" w:fill="FFFFFF"/>
        </w:rPr>
        <w:t>V</w:t>
      </w:r>
      <w:r w:rsidRPr="00097CCB">
        <w:rPr>
          <w:rStyle w:val="Emphasis"/>
          <w:rFonts w:eastAsia="Times New Roman"/>
          <w:i w:val="0"/>
          <w:color w:val="000000" w:themeColor="text1"/>
          <w:bdr w:val="none" w:sz="0" w:space="0" w:color="auto" w:frame="1"/>
          <w:shd w:val="clear" w:color="auto" w:fill="FFFFFF"/>
          <w:vertAlign w:val="subscript"/>
        </w:rPr>
        <w:t>cmax</w:t>
      </w:r>
      <w:proofErr w:type="spellEnd"/>
      <w:r w:rsidRPr="00097CCB">
        <w:rPr>
          <w:rStyle w:val="Emphasis"/>
          <w:rFonts w:eastAsia="Times New Roman"/>
          <w:i w:val="0"/>
          <w:color w:val="000000" w:themeColor="text1"/>
          <w:bdr w:val="none" w:sz="0" w:space="0" w:color="auto" w:frame="1"/>
          <w:shd w:val="clear" w:color="auto" w:fill="FFFFFF"/>
        </w:rPr>
        <w:t xml:space="preserve"> can</w:t>
      </w:r>
      <w:r>
        <w:rPr>
          <w:rStyle w:val="Emphasis"/>
          <w:rFonts w:eastAsia="Times New Roman"/>
          <w:i w:val="0"/>
          <w:color w:val="000000" w:themeColor="text1"/>
          <w:bdr w:val="none" w:sz="0" w:space="0" w:color="auto" w:frame="1"/>
          <w:shd w:val="clear" w:color="auto" w:fill="FFFFFF"/>
        </w:rPr>
        <w:t xml:space="preserve"> </w:t>
      </w:r>
      <w:r w:rsidRPr="00097CCB">
        <w:rPr>
          <w:rStyle w:val="Emphasis"/>
          <w:rFonts w:eastAsia="Times New Roman"/>
          <w:i w:val="0"/>
          <w:color w:val="000000" w:themeColor="text1"/>
          <w:bdr w:val="none" w:sz="0" w:space="0" w:color="auto" w:frame="1"/>
          <w:shd w:val="clear" w:color="auto" w:fill="FFFFFF"/>
        </w:rPr>
        <w:t>be achieved under low</w:t>
      </w:r>
      <w:r>
        <w:rPr>
          <w:rStyle w:val="Emphasis"/>
          <w:rFonts w:eastAsia="Times New Roman"/>
          <w:i w:val="0"/>
          <w:color w:val="000000" w:themeColor="text1"/>
          <w:bdr w:val="none" w:sz="0" w:space="0" w:color="auto" w:frame="1"/>
          <w:shd w:val="clear" w:color="auto" w:fill="FFFFFF"/>
        </w:rPr>
        <w:t xml:space="preserve"> soil</w:t>
      </w:r>
      <w:r w:rsidRPr="00097CCB">
        <w:rPr>
          <w:rStyle w:val="Emphasis"/>
          <w:rFonts w:eastAsia="Times New Roman"/>
          <w:i w:val="0"/>
          <w:color w:val="000000" w:themeColor="text1"/>
          <w:bdr w:val="none" w:sz="0" w:space="0" w:color="auto" w:frame="1"/>
          <w:shd w:val="clear" w:color="auto" w:fill="FFFFFF"/>
        </w:rPr>
        <w:t xml:space="preserve"> N. </w:t>
      </w:r>
      <w:r>
        <w:rPr>
          <w:rStyle w:val="Emphasis"/>
          <w:rFonts w:eastAsia="Times New Roman"/>
          <w:i w:val="0"/>
          <w:color w:val="000000" w:themeColor="text1"/>
          <w:bdr w:val="none" w:sz="0" w:space="0" w:color="auto" w:frame="1"/>
          <w:shd w:val="clear" w:color="auto" w:fill="FFFFFF"/>
        </w:rPr>
        <w:t>Third</w:t>
      </w:r>
      <w:r w:rsidRPr="00097CCB">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 xml:space="preserve">the N-supply approach is </w:t>
      </w:r>
      <w:r w:rsidRPr="00097CCB">
        <w:rPr>
          <w:rStyle w:val="Emphasis"/>
          <w:rFonts w:eastAsia="Times New Roman"/>
          <w:i w:val="0"/>
          <w:color w:val="000000" w:themeColor="text1"/>
          <w:bdr w:val="none" w:sz="0" w:space="0" w:color="auto" w:frame="1"/>
          <w:shd w:val="clear" w:color="auto" w:fill="FFFFFF"/>
        </w:rPr>
        <w:t>necessarily empirical</w:t>
      </w:r>
      <w:r>
        <w:rPr>
          <w:rStyle w:val="Emphasis"/>
          <w:rFonts w:eastAsia="Times New Roman"/>
          <w:i w:val="0"/>
          <w:color w:val="000000" w:themeColor="text1"/>
          <w:bdr w:val="none" w:sz="0" w:space="0" w:color="auto" w:frame="1"/>
          <w:shd w:val="clear" w:color="auto" w:fill="FFFFFF"/>
        </w:rPr>
        <w:t>, yet it is only with mechanistic models that we stand to reliably predict responses to future, novel conditions</w:t>
      </w:r>
      <w:r w:rsidRPr="00097CCB">
        <w:rPr>
          <w:rStyle w:val="Emphasis"/>
          <w:rFonts w:eastAsia="Times New Roman"/>
          <w:i w:val="0"/>
          <w:color w:val="000000" w:themeColor="text1"/>
          <w:bdr w:val="none" w:sz="0" w:space="0" w:color="auto" w:frame="1"/>
          <w:shd w:val="clear" w:color="auto" w:fill="FFFFFF"/>
        </w:rPr>
        <w:t>.</w:t>
      </w:r>
    </w:p>
    <w:p w14:paraId="6C025899" w14:textId="4303646E" w:rsidR="003A4C14" w:rsidRPr="00C90079" w:rsidRDefault="003A4C14" w:rsidP="003A4C14">
      <w:pPr>
        <w:widowControl w:val="0"/>
        <w:autoSpaceDE w:val="0"/>
        <w:autoSpaceDN w:val="0"/>
        <w:adjustRightInd w:val="0"/>
        <w:spacing w:line="480" w:lineRule="auto"/>
        <w:ind w:firstLine="720"/>
        <w:rPr>
          <w:color w:val="000000" w:themeColor="text1"/>
        </w:rPr>
      </w:pPr>
      <w:r w:rsidRPr="00C90079">
        <w:rPr>
          <w:color w:val="000000" w:themeColor="text1"/>
        </w:rPr>
        <w:t>Photosynthetic coordination theory provides an approach</w:t>
      </w:r>
      <w:r>
        <w:rPr>
          <w:color w:val="000000" w:themeColor="text1"/>
        </w:rPr>
        <w:t xml:space="preserve"> to predict </w:t>
      </w:r>
      <w:r w:rsidRPr="00AF0681">
        <w:rPr>
          <w:color w:val="000000" w:themeColor="text1"/>
        </w:rPr>
        <w:t xml:space="preserve">dynamic responses of </w:t>
      </w:r>
      <w:r w:rsidRPr="00AF0681">
        <w:rPr>
          <w:color w:val="000000" w:themeColor="text1"/>
        </w:rPr>
        <w:lastRenderedPageBreak/>
        <w:t>photosynthetic capacity to environmental constraints</w:t>
      </w:r>
      <w:r>
        <w:rPr>
          <w:color w:val="000000" w:themeColor="text1"/>
        </w:rPr>
        <w:t>. O</w:t>
      </w:r>
      <w:r w:rsidRPr="00C90079">
        <w:rPr>
          <w:color w:val="000000" w:themeColor="text1"/>
        </w:rPr>
        <w:t xml:space="preserve">riginally proposed by von </w:t>
      </w:r>
      <w:proofErr w:type="spellStart"/>
      <w:r w:rsidRPr="00C90079">
        <w:rPr>
          <w:color w:val="000000" w:themeColor="text1"/>
        </w:rPr>
        <w:t>Caemmerer</w:t>
      </w:r>
      <w:proofErr w:type="spellEnd"/>
      <w:r w:rsidRPr="00C90079">
        <w:rPr>
          <w:color w:val="000000" w:themeColor="text1"/>
        </w:rPr>
        <w:t xml:space="preserve"> and Farquhar</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{"citationItems":[{"id":"ITEM-1","itemData":{"DOI":"10.1007/BF00384257","ISSN":"1432-2048","abstract":"A series of experiments is presented investigating short term and long term changes of the nature of the response of rate of CO2 assimilation to intercellular p(CO2). The relationships between CO2 assimilation rate and biochemical components of leaf photosynthesis, such as ribulose-bisphosphate (RuP2) carboxylase-oxygenase activity and electron transport capacity are examined and related to current theory of CO2 assimilation in leaves of C3 species. It was found that the response of the rate of CO2 assimilation to irradiance, partial pressure of O2, p(O2), and temperature was different at low and high intercellular p(CO2), suggesting that CO2 assimilation rate is governed by different processes at low and high intercellular p(CO2). In longer term changes in CO2 assimilation rate, induced by different growth conditions, the initial slope of the response of CO2 assimilation rate to intercellular p(CO2) could be correlated to in vitro measurements of RuP2 carboxylase activity. Also, CO2 assimilation rate at high p(CO2) could be correlated to in vitro measurements of electron transport rate. These results are consistent with the hypothesis that CO2 assimilation rate is limited by the RuP2 saturated rate of the RuP2 carboxylase-oxygenase at low intercellular p(CO2) and by the rate allowed by RuP2 regeneration capacity at high intercellular p(CO2).","author":[{"dropping-particle":"","family":"Caemmerer","given":"S","non-dropping-particle":"Von","parse-names":false,"suffix":""},{"dropping-particle":"","family":"Farquhar","given":"G D","non-dropping-particle":"","parse-names":false,"suffix":""}],"container-title":"Planta","id":"ITEM-1","issue":"4","issued":{"date-parts":[["1981"]]},"page":"376-387","title":"Some relationships between the biochemistry of photosynthesis and the gas exchange of leaves","type":"article-journal","volume":"153"},"uris":["http://www.mendeley.com/documents/?uuid=f0ebc233-a0fa-4c1c-9ff1-1dc8a4495c4b"]}],"mendeley":{"formattedCitation":"(Von Caemmerer &amp; Farquhar 1981)","manualFormatting":"(1981)","plainTextFormattedCitation":"(Von Caemmerer &amp; Farquhar 1981)","previouslyFormattedCitation":"(Von Caemmerer &amp; Farquhar 1981)"},"properties":{"noteIndex":0},"schema":"https://github.com/citation-style-language/schema/raw/master/csl-citation.json"}</w:instrText>
      </w:r>
      <w:r w:rsidRPr="00C90079">
        <w:rPr>
          <w:color w:val="000000" w:themeColor="text1"/>
        </w:rPr>
        <w:fldChar w:fldCharType="separate"/>
      </w:r>
      <w:r w:rsidRPr="00FB771E">
        <w:rPr>
          <w:noProof/>
          <w:color w:val="000000" w:themeColor="text1"/>
        </w:rPr>
        <w:t>(1981)</w:t>
      </w:r>
      <w:r w:rsidRPr="00C90079">
        <w:rPr>
          <w:color w:val="000000" w:themeColor="text1"/>
        </w:rPr>
        <w:fldChar w:fldCharType="end"/>
      </w:r>
      <w:r w:rsidRPr="00C90079">
        <w:rPr>
          <w:color w:val="000000" w:themeColor="text1"/>
        </w:rPr>
        <w:t xml:space="preserve"> and further developed by</w:t>
      </w:r>
      <w:r>
        <w:rPr>
          <w:color w:val="000000" w:themeColor="text1"/>
        </w:rPr>
        <w:t xml:space="preserve"> Chen </w:t>
      </w:r>
      <w:r>
        <w:rPr>
          <w:i/>
          <w:color w:val="000000" w:themeColor="text1"/>
        </w:rPr>
        <w:t>et. al.</w:t>
      </w:r>
      <w:r>
        <w:rPr>
          <w:color w:val="000000" w:themeColor="text1"/>
        </w:rPr>
        <w:t xml:space="preserve"> </w:t>
      </w:r>
      <w:r>
        <w:rPr>
          <w:color w:val="000000" w:themeColor="text1"/>
        </w:rPr>
        <w:fldChar w:fldCharType="begin" w:fldLock="1"/>
      </w:r>
      <w:r w:rsidR="00D95DD2">
        <w:rPr>
          <w:color w:val="000000" w:themeColor="text1"/>
        </w:rPr>
        <w:instrText>ADDIN CSL_CITATION {"citationItems":[{"id":"ITEM-1","itemData":{"DOI":"10.1007/BF00321192","ISSN":"1432-1939","abstract":"It has long been observed that leaf nitrogen concentrations decline with depth in closed canopies in a number of plant communities. This phenomenon is generally believed to be related to a changing radiation environment and it has been suggested by some researchers that plants allocate nitrogen in order to optimize total whole canopy photosynthesis. Although optimization theory has been successfully utilized to describe a variety of physiological and ecological phenomena, it has some shortcomings that are subject to criticism (e.g., time constraints, oversimplifications, lack of insights, etc.). In this paper we present an alternative to the optimization theory of plant canopy nitrogen distribution, which we term coordination theory. We hypothesize that plants allocate nitrogen to maintain a balance between two processes, each of which is dependent on leaf nitrogen content and each of which potentially limits photosynthesis. These two processes are defined as Wc, the Rubiscolimited rate of carboxylation, and Wj, the electron transport-limited rate of carboxylation. We suggest that plants allocate nitrogen differentially to, leaves in different canopy layers in such a way that Wc and Wj remain roughly balanced. In this scheme, the driving force for the allocation of nitrogen within a canopy is the difference between the leaf nitrogen content that is required to bring Wc and Wj into balance and the current nitrogen content. We show that the daily carbon assimilation of a canopy with a nitrogen distribution resulting from this internal coordination of Wc and Wj is very similar to that obtained using optimization theory.","author":[{"dropping-particle":"","family":"Chen","given":"Jia-Lin","non-dropping-particle":"","parse-names":false,"suffix":""},{"dropping-particle":"","family":"Reynolds","given":"James F","non-dropping-particle":"","parse-names":false,"suffix":""},{"dropping-particle":"","family":"Harley","given":"Peter C","non-dropping-particle":"","parse-names":false,"suffix":""},{"dropping-particle":"","family":"Tenhunen","given":"John D","non-dropping-particle":"","parse-names":false,"suffix":""}],"container-title":"Oecologia","id":"ITEM-1","issue":"1","issued":{"date-parts":[["1993"]]},"page":"63-69","title":"Coordination theory of leaf nitrogen distribution in a canopy","type":"article-journal","volume":"93"},"uris":["http://www.mendeley.com/documents/?uuid=b582c592-7b75-448d-81c4-5b0363f370e6"]}],"mendeley":{"formattedCitation":"(Chen &lt;i&gt;et al.&lt;/i&gt; 1993)","manualFormatting":"(1993)","plainTextFormattedCitation":"(Chen et al. 1993)","previouslyFormattedCitation":"(Chen &lt;i&gt;et al.&lt;/i&gt; 1993)"},"properties":{"noteIndex":0},"schema":"https://github.com/citation-style-language/schema/raw/master/csl-citation.json"}</w:instrText>
      </w:r>
      <w:r>
        <w:rPr>
          <w:color w:val="000000" w:themeColor="text1"/>
        </w:rPr>
        <w:fldChar w:fldCharType="separate"/>
      </w:r>
      <w:r w:rsidRPr="00326416">
        <w:rPr>
          <w:noProof/>
          <w:color w:val="000000" w:themeColor="text1"/>
        </w:rPr>
        <w:t>(1993)</w:t>
      </w:r>
      <w:r>
        <w:rPr>
          <w:color w:val="000000" w:themeColor="text1"/>
        </w:rPr>
        <w:fldChar w:fldCharType="end"/>
      </w:r>
      <w:r>
        <w:rPr>
          <w:color w:val="000000" w:themeColor="text1"/>
        </w:rPr>
        <w:t>,</w:t>
      </w:r>
      <w:r w:rsidRPr="00C90079">
        <w:rPr>
          <w:color w:val="000000" w:themeColor="text1"/>
        </w:rPr>
        <w:t xml:space="preserve"> Maire </w:t>
      </w:r>
      <w:r w:rsidRPr="00DB1CB3">
        <w:rPr>
          <w:i/>
          <w:color w:val="000000" w:themeColor="text1"/>
        </w:rPr>
        <w:t>et al.</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{"citationItems":[{"id":"ITEM-1","itemData":{"abstract":"Photosynthetic capacity is one of the most sensitive parameters in vegetation models and its relationship to leaf nitrogen content links the carbon and nitrogen cycles. Process understanding for reliably predicting photosynthetic capacity is still missing. To advance this understanding we have tested across C3 plant species the coordination hypothesis, which assumes nitrogen allocation to photosynthetic processes such that photosynthesis tends to be co-limited by ribulose-1,5-bisphosphate (RuBP) carboxylation and regeneration. The coordination hypothesis yields an analytical solution to predict photosynthetic capacity and calculate area-based leaf nitrogen content (Na). The resulting model linking leaf photosynthesis, stomata conductance and nitrogen investment provides testable hypotheses about the physiological regulation of these processes. Based on a dataset of 293 observations for 31 species grown under a range of environmental conditions, we confirm the coordination hypothesis: under mean environmental conditions experienced by leaves during the preceding month, RuBP carboxylation equals RuBP regeneration. We identify three key parameters for photosynthetic coordination: specific leaf area and two photosynthetic traits (k3, which modulates N investment and is the ratio of RuBP carboxylation/oxygenation capacity () to leaf photosynthetic N content (Npa); and Jfac, which modulates photosynthesis for a given k3 and is the ratio of RuBP regeneration capacity (Jmax) to). With species-specific parameter values of SLA, k3 and Jfac, our leaf photosynthesis coordination model accounts for 93% of the total variance in Na across species and environmental conditions. A calibration by plant functional type of k3 and Jfac still leads to accurate model prediction of Na, while SLA calibration is essentially required at species level. Observed variations in k3 and Jfac are partly explained by environmental and phylogenetic constraints, while SLA variation is partly explained by phylogeny. These results open a new avenue for predicting photosynthetic capacity and leaf nitrogen content in vegetation models.","author":[{"dropping-particle":"","family":"Maire","given":"Vincent","non-dropping-particle":"","parse-names":false,"suffix":""},{"dropping-particle":"","family":"Martre","given":"Pierre","non-dropping-particle":"","parse-names":false,"suffix":""},{"dropping-particle":"","family":"Kattge","given":"Jens","non-dropping-particle":"","parse-names":false,"suffix":""},{"dropping-particle":"","family":"Gastal","given":"François","non-dropping-particle":"","parse-names":false,"suffix":""},{"dropping-particle":"","family":"Esser","given":"Gerd","non-dropping-particle":"","parse-names":false,"suffix":""},{"dropping-particle":"","family":"Fontaine","given":"Sébastien","non-dropping-particle":"","parse-names":false,"suffix":""},{"dropping-particle":"","family":"Soussana","given":"Jean-François","non-dropping-particle":"","parse-names":false,"suffix":""}],"container-title":"PLOS ONE","id":"ITEM-1","issue":"6","issued":{"date-parts":[["2012","6","7"]]},"page":"e38345","publisher":"Public Library of Science","title":"The Coordination of Leaf Photosynthesis Links C and N Fluxes in C3 Plant Species","type":"article-journal","volume":"7"},"uris":["http://www.mendeley.com/documents/?uuid=df5292c7-3677-46d3-8f8a-b2107e0e8673"]}],"mendeley":{"formattedCitation":"(Maire &lt;i&gt;et al.&lt;/i&gt; 2012)","manualFormatting":"(2012)","plainTextFormattedCitation":"(Maire et al. 2012)","previouslyFormattedCitation":"(Maire &lt;i&gt;et al.&lt;/i&gt; 2012)"},"properties":{"noteIndex":0},"schema":"https://github.com/citation-style-language/schema/raw/master/csl-citation.json"}</w:instrText>
      </w:r>
      <w:r w:rsidRPr="00C90079">
        <w:rPr>
          <w:color w:val="000000" w:themeColor="text1"/>
        </w:rPr>
        <w:fldChar w:fldCharType="separate"/>
      </w:r>
      <w:r w:rsidRPr="00FB771E">
        <w:rPr>
          <w:noProof/>
          <w:color w:val="000000" w:themeColor="text1"/>
        </w:rPr>
        <w:t>(2012)</w:t>
      </w:r>
      <w:r w:rsidRPr="00C90079">
        <w:rPr>
          <w:color w:val="000000" w:themeColor="text1"/>
        </w:rPr>
        <w:fldChar w:fldCharType="end"/>
      </w:r>
      <w:r>
        <w:rPr>
          <w:color w:val="000000" w:themeColor="text1"/>
        </w:rPr>
        <w:t>,</w:t>
      </w:r>
      <w:r w:rsidRPr="00C90079">
        <w:rPr>
          <w:color w:val="000000" w:themeColor="text1"/>
        </w:rPr>
        <w:t xml:space="preserve"> and Wang </w:t>
      </w:r>
      <w:r w:rsidRPr="00DB1CB3">
        <w:rPr>
          <w:i/>
          <w:color w:val="000000" w:themeColor="text1"/>
        </w:rPr>
        <w:t>et al.</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{"citationItems":[{"id":"ITEM-1","itemData":{"DOI":"10.1038/s41477-017-0006-8","ISSN":"2055-0278","abstract":"Gross primary production (GPP)—the uptake of carbon dioxide (CO2) by leaves, and its conversion to sugars by photosynthesis—is the basis for life on land. Earth System Models (ESMs) incorporating the interactions of land ecosystems and climate are used to predict the future of the terrestrial sink for anthropogenic CO2                                          1                . ESMs require accurate representation of GPP. However, current ESMs disagree on how GPP responds to environmental variations                           1,2                        , suggesting a need for a more robust theoretical framework for modelling                           3,4                        . Here, we focus on a key quantity for GPP, the ratio of leaf internal to external CO2 (χ). χ is tightly regulated and depends on environmental conditions, but is represented empirically and incompletely in today’s models. We show that a simple evolutionary optimality hypothesis                           5,6                         predicts specific quantitative dependencies of χ on temperature, vapour pressure deficit and elevation; and that these same dependencies emerge from an independent analysis of empirical χ values, derived from a worldwide dataset of &gt;3,500 leaf stable carbon isotope measurements. A single global equation embodying these relationships then unifies the empirical light-use efficiency model                  7                 with the standard model of C3 photosynthesis                  8                , and successfully predicts GPP measured at eddy-covariance flux sites. This success is notable given the equation’s simplicity and broad applicability across biomes and plant functional types. It provides a theoretical underpinning for the analysis of plant functional coordination across species and emergent properties of ecosystems, and a potential basis for the reformulation of the controls of GPP in next-generation ESMs.","author":[{"dropping-particle":"","family":"Wang","given":"Han","non-dropping-particle":"","parse-names":false,"suffix":""},{"dropping-particle":"","family":"Prentice","given":"I Colin","non-dropping-particle":"","parse-names":false,"suffix":""},{"dropping-particle":"","family":"Keenan","given":"Trevor F","non-dropping-particle":"","parse-names":false,"suffix":""},{"dropping-particle":"","family":"Davis","given":"Tyler W","non-dropping-particle":"","parse-names":false,"suffix":""},{"dropping-particle":"","family":"Wright","given":"Ian J","non-dropping-particle":"","parse-names":false,"suffix":""},{"dropping-particle":"","family":"Cornwell","given":"William K","non-dropping-particle":"","parse-names":false,"suffix":""},{"dropping-particle":"","family":"Evans","given":"Bradley J","non-dropping-particle":"","parse-names":false,"suffix":""},{"dropping-particle":"","family":"Peng","given":"Changhui","non-dropping-particle":"","parse-names":false,"suffix":""}],"container-title":"Nature Plants","id":"ITEM-1","issue":"9","issued":{"date-parts":[["2017"]]},"page":"734-741","title":"Towards a universal model for carbon dioxide uptake by plants","type":"article-journal","volume":"3"},"uris":["http://www.mendeley.com/documents/?uuid=50af32fc-e926-4f84-94c2-8ed992430065"]}],"mendeley":{"formattedCitation":"(Wang &lt;i&gt;et al.&lt;/i&gt; 2017c)","manualFormatting":"(2017c)","plainTextFormattedCitation":"(Wang et al. 2017c)","previouslyFormattedCitation":"(Wang &lt;i&gt;et al.&lt;/i&gt; 2017c)"},"properties":{"noteIndex":0},"schema":"https://github.com/citation-style-language/schema/raw/master/csl-citation.json"}</w:instrText>
      </w:r>
      <w:r w:rsidRPr="00C90079">
        <w:rPr>
          <w:color w:val="000000" w:themeColor="text1"/>
        </w:rPr>
        <w:fldChar w:fldCharType="separate"/>
      </w:r>
      <w:r w:rsidRPr="00FB771E">
        <w:rPr>
          <w:noProof/>
          <w:color w:val="000000" w:themeColor="text1"/>
        </w:rPr>
        <w:t>(2017c)</w:t>
      </w:r>
      <w:r w:rsidRPr="00C90079">
        <w:rPr>
          <w:color w:val="000000" w:themeColor="text1"/>
        </w:rPr>
        <w:fldChar w:fldCharType="end"/>
      </w:r>
      <w:r w:rsidRPr="00C90079">
        <w:rPr>
          <w:color w:val="000000" w:themeColor="text1"/>
        </w:rPr>
        <w:t xml:space="preserve">, </w:t>
      </w:r>
      <w:r>
        <w:rPr>
          <w:color w:val="000000" w:themeColor="text1"/>
        </w:rPr>
        <w:t xml:space="preserve">it </w:t>
      </w:r>
      <w:r w:rsidRPr="00C90079">
        <w:rPr>
          <w:color w:val="000000" w:themeColor="text1"/>
        </w:rPr>
        <w:t>states that photosynthesis tends to be equally limited by electron transport</w:t>
      </w:r>
      <w:r w:rsidRPr="00C90079">
        <w:rPr>
          <w:i/>
          <w:color w:val="000000" w:themeColor="text1"/>
        </w:rPr>
        <w:t xml:space="preserve"> </w:t>
      </w:r>
      <w:r w:rsidRPr="00C90079">
        <w:rPr>
          <w:color w:val="000000" w:themeColor="text1"/>
        </w:rPr>
        <w:t>and carboxylation under average environmental conditions.</w:t>
      </w:r>
      <w:r>
        <w:rPr>
          <w:color w:val="000000" w:themeColor="text1"/>
        </w:rPr>
        <w:t xml:space="preserve"> </w:t>
      </w:r>
      <w:r w:rsidRPr="00C90079">
        <w:rPr>
          <w:color w:val="000000" w:themeColor="text1"/>
        </w:rPr>
        <w:t xml:space="preserve">Notably, while </w:t>
      </w:r>
      <w:r>
        <w:rPr>
          <w:color w:val="000000" w:themeColor="text1"/>
        </w:rPr>
        <w:t>this</w:t>
      </w:r>
      <w:r w:rsidRPr="00C90079">
        <w:rPr>
          <w:color w:val="000000" w:themeColor="text1"/>
        </w:rPr>
        <w:t xml:space="preserve"> implicitly assumes dynamic nutrient partitioning within leaves, it does not assume any nutrient availability constraint on carboxylation rates, electron transport rates, or the partitioning of nitrogen between the two.</w:t>
      </w:r>
      <w:r w:rsidR="006605AC">
        <w:rPr>
          <w:color w:val="000000" w:themeColor="text1"/>
        </w:rPr>
        <w:t xml:space="preserve"> While this response may be possible under any given amount of N availability,</w:t>
      </w:r>
      <w:r w:rsidR="00CA14BC">
        <w:rPr>
          <w:color w:val="000000" w:themeColor="text1"/>
        </w:rPr>
        <w:t xml:space="preserve"> </w:t>
      </w:r>
      <w:r w:rsidR="006605AC">
        <w:rPr>
          <w:color w:val="000000" w:themeColor="text1"/>
        </w:rPr>
        <w:t>h</w:t>
      </w:r>
      <w:r w:rsidR="00CA14BC">
        <w:rPr>
          <w:color w:val="000000" w:themeColor="text1"/>
        </w:rPr>
        <w:t>ere, we present a “strong” form of the co-ordination theory, which</w:t>
      </w:r>
      <w:r>
        <w:rPr>
          <w:color w:val="000000" w:themeColor="text1"/>
        </w:rPr>
        <w:t xml:space="preserve"> </w:t>
      </w:r>
      <w:r w:rsidRPr="00C90079">
        <w:rPr>
          <w:color w:val="000000" w:themeColor="text1"/>
        </w:rPr>
        <w:t xml:space="preserve">assumes that plants are able to acquire the N necessary to build </w:t>
      </w:r>
      <w:r>
        <w:rPr>
          <w:color w:val="000000" w:themeColor="text1"/>
        </w:rPr>
        <w:t xml:space="preserve">leaves that can photosynthesize at the fastest possible rate given light availability and biophysical constraints, e.g., through increased belowground allocation </w:t>
      </w:r>
      <w:r>
        <w:rPr>
          <w:color w:val="000000" w:themeColor="text1"/>
        </w:rPr>
        <w:fldChar w:fldCharType="begin" w:fldLock="1"/>
      </w:r>
      <w:r w:rsidR="00D95DD2">
        <w:rPr>
          <w:color w:val="000000" w:themeColor="text1"/>
        </w:rPr>
        <w:instrText>ADDIN CSL_CITATION {"citationItems":[{"id":"ITEM-1","itemData":{"abstract":"Rising concentrations of atmospheric CO2 stimulate plant growth; an effect that could reduce the pace of anthropogenic climate change. But plants also need nitrogen for growth. So far, experimental nitrogen addition has had equivocal effects on the magnitude of CO2 fertilization. Terrer et al. explain that the impact of nitrogen on plant growth depends on the relationship between nitrogen availability and symbioses with mycorrhizal soil fungi. Only plants with ectomycorrhizal fungi associated with their roots can overcome nitrogen limitation.Science, this issue p. 72Plants buffer increasing atmospheric carbon dioxide (CO2) concentrations through enhanced growth, but the question whether nitrogen availability constrains the magnitude of this ecosystem service remains unresolved. Synthesizing experiments from around the world, we show that CO2 fertilization is best explained by a simple interaction between nitrogen availability and mycorrhizal association. Plant species that associate with ectomycorrhizal fungi show a strong biomass increase (30 ± 3%, P &amp;amp;lt; 0.001) in response to elevated CO2 regardless of nitrogen availability, whereas low nitrogen availability limits CO2 fertilization (0 ± 5%, P = 0.946) in plants that associate with arbuscular mycorrhizal fungi. The incorporation of mycorrhizae in global carbon cycle models is feasible, and crucial if we are to accurately project ecosystem responses and feedbacks to climate change.","author":[{"dropping-particle":"","family":"Terrer","given":"César","non-dropping-particle":"","parse-names":false,"suffix":""},{"dropping-particle":"","family":"Vicca","given":"Sara","non-dropping-particle":"","parse-names":false,"suffix":""},{"dropping-particle":"","family":"Hungate","given":"Bruce A","non-dropping-particle":"","parse-names":false,"suffix":""},{"dropping-particle":"","family":"Phillips","given":"Richard P","non-dropping-particle":"","parse-names":false,"suffix":""},{"dropping-particle":"","family":"Prentice","given":"I Colin","non-dropping-particle":"","parse-names":false,"suffix":""}],"container-title":"Science","id":"ITEM-1","issue":"6294","issued":{"date-parts":[["2016","6","30"]]},"page":"72-74","title":"Mycorrhizal association as a primary control of the CO2 fertilization effect","type":"article-journal","volume":"353"},"uris":["http://www.mendeley.com/documents/?uuid=49669ec7-2aea-415f-aee9-d11412a41dea"]},{"id":"ITEM-2","itemData":{"DOI":"10.1111/j.1461-0248.2011.01593.x","ISSN":"1461-0248","abstract":"Ecology Letters (2011) 14: 349–357 \nAbstract: The earth’s future climate state is highly dependent upon changes in terrestrial C storage in response to rising concentrations of atmospheric CO2. Here we show that consistently enhanced rates of net primary production (NPP) are sustained by a C-cascade through the root-microbe-soil system; increases in the flux of C belowground under elevated CO2 stimulated microbial activity, accelerated the rate of soil organic matter decomposition and stimulated tree uptake of N bound to this SOM. This process set into motion a positive feedback maintaining greater C gain under elevated CO2 as a result of increases in canopy N content and higher photosynthetic N-use efficiency. The ecosystem-level consequence of the enhanced requirement for N and the exchange of plant C for N belowground is the dominance of C storage in tree biomass but the preclusion of a large C sink in the soil.","author":[{"dropping-particle":"","family":"Drake","given":"John E","non-dropping-particle":"","parse-names":false,"suffix":""},{"dropping-particle":"","family":"Gallet-Budynek","given":"Anne","non-dropping-particle":"","parse-names":false,"suffix":""},{"dropping-particle":"","family":"Hofmockel","given":"Kirsten S","non-dropping-particle":"","parse-names":false,"suffix":""},{"dropping-particle":"","family":"Bernhardt","given":"Emily S","non-dropping-particle":"","parse-names":false,"suffix":""},{"dropping-particle":"","family":"Billings","given":"Sharon A","non-dropping-particle":"","parse-names":false,"suffix":""},{"dropping-particle":"","family":"Jackson","given":"Robert B","non-dropping-particle":"","parse-names":false,"suffix":""},{"dropping-particle":"","family":"Johnsen","given":"Kurt S","non-dropping-particle":"","parse-names":false,"suffix":""},{"dropping-particle":"","family":"Lichter","given":"John","non-dropping-particle":"","parse-names":false,"suffix":""},{"dropping-particle":"","family":"McCarthy","given":"Heather R","non-dropping-particle":"","parse-names":false,"suffix":""},{"dropping-particle":"","family":"McCormack","given":"M Luke","non-dropping-particle":"","parse-names":false,"suffix":""},{"dropping-particle":"","family":"Moore","given":"David J P","non-dropping-particle":"","parse-names":false,"suffix":""},{"dropping-particle":"","family":"Oren","given":"Ram","non-dropping-particle":"","parse-names":false,"suffix":""},{"dropping-particle":"","family":"Palmroth","given":"Sari","non-dropping-particle":"","parse-names":false,"suffix":""},{"dropping-particle":"","family":"Phillips","given":"Richard P","non-dropping-particle":"","parse-names":false,"suffix":""},{"dropping-particle":"","family":"Pippen","given":"Jeffrey S","non-dropping-particle":"","parse-names":false,"suffix":""},{"dropping-particle":"","family":"Pritchard","given":"Seth G","non-dropping-particle":"","parse-names":false,"suffix":""},{"dropping-particle":"","family":"Treseder","given":"Kathleen K","non-dropping-particle":"","parse-names":false,"suffix":""},{"dropping-particle":"","family":"Schlesinger","given":"William H","non-dropping-particle":"","parse-names":false,"suffix":""},{"dropping-particle":"","family":"DeLucia","given":"Evan H","non-dropping-particle":"","parse-names":false,"suffix":""},{"dropping-particle":"","family":"Finzi","given":"Adrien C","non-dropping-particle":"","parse-names":false,"suffix":""}],"container-title":"Ecology Letters","id":"ITEM-2","issue":"4","issued":{"date-parts":[["2011","4","1"]]},"page":"349-357","publisher":"Blackwell Publishing Ltd","title":"Increases in the flux of carbon belowground stimulate nitrogen uptake and sustain the long-term enhancement of forest productivity under elevated CO2","type":"article-journal","volume":"14"},"uris":["http://www.mendeley.com/documents/?uuid=84f56131-fe84-4095-9163-18c8b23e411c"]}],"mendeley":{"formattedCitation":"(Drake &lt;i&gt;et al.&lt;/i&gt; 2011; Terrer &lt;i&gt;et al.&lt;/i&gt; 2016)","plainTextFormattedCitation":"(Drake et al. 2011; Terrer et al. 2016)","previouslyFormattedCitation":"(Drake &lt;i&gt;et al.&lt;/i&gt; 2011; Terrer &lt;i&gt;et al.&lt;/i&gt; 2016)"},"properties":{"noteIndex":0},"schema":"https://github.com/citation-style-language/schema/raw/master/csl-citation.json"}</w:instrText>
      </w:r>
      <w:r>
        <w:rPr>
          <w:color w:val="000000" w:themeColor="text1"/>
        </w:rPr>
        <w:fldChar w:fldCharType="separate"/>
      </w:r>
      <w:r w:rsidRPr="00FB771E">
        <w:rPr>
          <w:noProof/>
          <w:color w:val="000000" w:themeColor="text1"/>
        </w:rPr>
        <w:t xml:space="preserve">(Drake </w:t>
      </w:r>
      <w:r w:rsidRPr="00FB771E">
        <w:rPr>
          <w:i/>
          <w:noProof/>
          <w:color w:val="000000" w:themeColor="text1"/>
        </w:rPr>
        <w:t>et al.</w:t>
      </w:r>
      <w:r w:rsidRPr="00FB771E">
        <w:rPr>
          <w:noProof/>
          <w:color w:val="000000" w:themeColor="text1"/>
        </w:rPr>
        <w:t xml:space="preserve"> 2011; Terrer </w:t>
      </w:r>
      <w:r w:rsidRPr="00FB771E">
        <w:rPr>
          <w:i/>
          <w:noProof/>
          <w:color w:val="000000" w:themeColor="text1"/>
        </w:rPr>
        <w:t>et al.</w:t>
      </w:r>
      <w:r w:rsidRPr="00FB771E">
        <w:rPr>
          <w:noProof/>
          <w:color w:val="000000" w:themeColor="text1"/>
        </w:rPr>
        <w:t xml:space="preserve"> 2016)</w:t>
      </w:r>
      <w:r>
        <w:rPr>
          <w:color w:val="000000" w:themeColor="text1"/>
        </w:rPr>
        <w:fldChar w:fldCharType="end"/>
      </w:r>
      <w:r w:rsidRPr="00C90079">
        <w:rPr>
          <w:color w:val="000000" w:themeColor="text1"/>
        </w:rPr>
        <w:t xml:space="preserve">. </w:t>
      </w:r>
      <w:r w:rsidR="00CA14BC">
        <w:rPr>
          <w:color w:val="000000" w:themeColor="text1"/>
        </w:rPr>
        <w:t>This</w:t>
      </w:r>
      <w:r>
        <w:rPr>
          <w:color w:val="000000" w:themeColor="text1"/>
        </w:rPr>
        <w:t xml:space="preserve"> is quite different, in formulation and consequences, from other interpretations that focus on the partitioning of a fixed amount of N to </w:t>
      </w:r>
      <w:proofErr w:type="spellStart"/>
      <w:r>
        <w:rPr>
          <w:i/>
          <w:color w:val="000000" w:themeColor="text1"/>
        </w:rPr>
        <w:t>V</w:t>
      </w:r>
      <w:r>
        <w:rPr>
          <w:color w:val="000000" w:themeColor="text1"/>
          <w:vertAlign w:val="subscript"/>
        </w:rPr>
        <w:t>cmax</w:t>
      </w:r>
      <w:proofErr w:type="spellEnd"/>
      <w:r>
        <w:rPr>
          <w:color w:val="000000" w:themeColor="text1"/>
        </w:rPr>
        <w:t xml:space="preserve"> versus </w:t>
      </w:r>
      <w:proofErr w:type="spellStart"/>
      <w:r>
        <w:rPr>
          <w:i/>
          <w:color w:val="000000" w:themeColor="text1"/>
        </w:rPr>
        <w:t>J</w:t>
      </w:r>
      <w:r>
        <w:rPr>
          <w:color w:val="000000" w:themeColor="text1"/>
          <w:vertAlign w:val="subscript"/>
        </w:rPr>
        <w:t>max</w:t>
      </w:r>
      <w:proofErr w:type="spellEnd"/>
      <w:r w:rsidR="009C20AB">
        <w:rPr>
          <w:color w:val="000000" w:themeColor="text1"/>
        </w:rPr>
        <w:t xml:space="preserve"> </w:t>
      </w:r>
      <w:r w:rsidR="009C20AB">
        <w:rPr>
          <w:color w:val="000000" w:themeColor="text1"/>
        </w:rPr>
        <w:fldChar w:fldCharType="begin" w:fldLock="1"/>
      </w:r>
      <w:r w:rsidR="00D95DD2">
        <w:rPr>
          <w:color w:val="000000" w:themeColor="text1"/>
        </w:rPr>
        <w:instrText>ADDIN CSL_CITATION {"citationItems":[{"id":"ITEM-1","itemData":{"ISSN":"1991-959X","author":[{"dropping-particle":"","family":"Ali","given":"Ashehad A","non-dropping-particle":"","parse-names":false,"suffix":""},{"dropping-particle":"","family":"Xu","given":"Chonggang","non-dropping-particle":"","parse-names":false,"suffix":""},{"dropping-particle":"","family":"Rogers","given":"Alistair","non-dropping-particle":"","parse-names":false,"suffix":""},{"dropping-particle":"","family":"Fisher","given":"Rosie A","non-dropping-particle":"","parse-names":false,"suffix":""},{"dropping-particle":"","family":"Wullschleger","given":"Stan D","non-dropping-particle":"","parse-names":false,"suffix":""},{"dropping-particle":"","family":"Massoud","given":"E C","non-dropping-particle":"","parse-names":false,"suffix":""},{"dropping-particle":"","family":"Vrugt","given":"Jasper A","non-dropping-particle":"","parse-names":false,"suffix":""},{"dropping-particle":"","family":"Muss","given":"Jordan D","non-dropping-particle":"","parse-names":false,"suffix":""},{"dropping-particle":"","family":"McDowell","given":"N G","non-dropping-particle":"","parse-names":false,"suffix":""},{"dropping-particle":"","family":"Fisher","given":"J B","non-dropping-particle":"","parse-names":false,"suffix":""}],"container-title":"Geoscientific Model Development","id":"ITEM-1","issue":"2","issued":{"date-parts":[["2016"]]},"page":"587-606","publisher":"Copernicus GmbH","title":"A global scale mechanistic model of photosynthetic capacity (LUNA V1. 0)","type":"article-journal","volume":"9"},"uris":["http://www.mendeley.com/documents/?uuid=f67b18e7-7b31-4db0-a975-30a011fdef1c"]}],"mendeley":{"formattedCitation":"(Ali &lt;i&gt;et al.&lt;/i&gt; 2016)","manualFormatting":"(e.g., Ali et al. 2016)","plainTextFormattedCitation":"(Ali et al. 2016)","previouslyFormattedCitation":"(Ali &lt;i&gt;et al.&lt;/i&gt; 2016)"},"properties":{"noteIndex":0},"schema":"https://github.com/citation-style-language/schema/raw/master/csl-citation.json"}</w:instrText>
      </w:r>
      <w:r w:rsidR="009C20AB">
        <w:rPr>
          <w:color w:val="000000" w:themeColor="text1"/>
        </w:rPr>
        <w:fldChar w:fldCharType="separate"/>
      </w:r>
      <w:r w:rsidR="009C20AB" w:rsidRPr="009C20AB">
        <w:rPr>
          <w:noProof/>
          <w:color w:val="000000" w:themeColor="text1"/>
        </w:rPr>
        <w:t>(</w:t>
      </w:r>
      <w:r w:rsidR="009C20AB">
        <w:rPr>
          <w:noProof/>
          <w:color w:val="000000" w:themeColor="text1"/>
        </w:rPr>
        <w:t xml:space="preserve">e.g., </w:t>
      </w:r>
      <w:r w:rsidR="009C20AB" w:rsidRPr="009C20AB">
        <w:rPr>
          <w:noProof/>
          <w:color w:val="000000" w:themeColor="text1"/>
        </w:rPr>
        <w:t xml:space="preserve">Ali </w:t>
      </w:r>
      <w:r w:rsidR="009C20AB" w:rsidRPr="009C20AB">
        <w:rPr>
          <w:i/>
          <w:noProof/>
          <w:color w:val="000000" w:themeColor="text1"/>
        </w:rPr>
        <w:t>et al.</w:t>
      </w:r>
      <w:r w:rsidR="009C20AB" w:rsidRPr="009C20AB">
        <w:rPr>
          <w:noProof/>
          <w:color w:val="000000" w:themeColor="text1"/>
        </w:rPr>
        <w:t xml:space="preserve"> 2016)</w:t>
      </w:r>
      <w:r w:rsidR="009C20AB">
        <w:rPr>
          <w:color w:val="000000" w:themeColor="text1"/>
        </w:rPr>
        <w:fldChar w:fldCharType="end"/>
      </w:r>
      <w:r>
        <w:rPr>
          <w:color w:val="000000" w:themeColor="text1"/>
        </w:rPr>
        <w:t>.</w:t>
      </w:r>
    </w:p>
    <w:p w14:paraId="310DDB12" w14:textId="0A7E0B37" w:rsidR="003A4C14" w:rsidRDefault="003A4C14" w:rsidP="003A4C14">
      <w:pPr>
        <w:widowControl w:val="0"/>
        <w:autoSpaceDE w:val="0"/>
        <w:autoSpaceDN w:val="0"/>
        <w:adjustRightInd w:val="0"/>
        <w:spacing w:line="480" w:lineRule="auto"/>
        <w:ind w:firstLine="720"/>
        <w:rPr>
          <w:color w:val="000000" w:themeColor="text1"/>
        </w:rPr>
      </w:pPr>
      <w:r>
        <w:rPr>
          <w:rStyle w:val="Emphasis"/>
          <w:rFonts w:eastAsia="Times New Roman"/>
          <w:i w:val="0"/>
          <w:color w:val="000000" w:themeColor="text1"/>
          <w:bdr w:val="none" w:sz="0" w:space="0" w:color="auto" w:frame="1"/>
          <w:shd w:val="clear" w:color="auto" w:fill="FFFFFF"/>
        </w:rPr>
        <w:t>In this study, w</w:t>
      </w:r>
      <w:r w:rsidRPr="00C90079">
        <w:rPr>
          <w:rStyle w:val="Emphasis"/>
          <w:rFonts w:eastAsia="Times New Roman"/>
          <w:i w:val="0"/>
          <w:color w:val="000000" w:themeColor="text1"/>
          <w:bdr w:val="none" w:sz="0" w:space="0" w:color="auto" w:frame="1"/>
          <w:shd w:val="clear" w:color="auto" w:fill="FFFFFF"/>
        </w:rPr>
        <w:t xml:space="preserve">e </w:t>
      </w:r>
      <w:r>
        <w:rPr>
          <w:rStyle w:val="Emphasis"/>
          <w:rFonts w:eastAsia="Times New Roman"/>
          <w:i w:val="0"/>
          <w:color w:val="000000" w:themeColor="text1"/>
          <w:bdr w:val="none" w:sz="0" w:space="0" w:color="auto" w:frame="1"/>
          <w:shd w:val="clear" w:color="auto" w:fill="FFFFFF"/>
        </w:rPr>
        <w:t xml:space="preserve">tested </w:t>
      </w:r>
      <w:r w:rsidRPr="00C90079">
        <w:rPr>
          <w:rStyle w:val="Emphasis"/>
          <w:rFonts w:eastAsia="Times New Roman"/>
          <w:i w:val="0"/>
          <w:color w:val="000000" w:themeColor="text1"/>
          <w:bdr w:val="none" w:sz="0" w:space="0" w:color="auto" w:frame="1"/>
          <w:shd w:val="clear" w:color="auto" w:fill="FFFFFF"/>
        </w:rPr>
        <w:t xml:space="preserve">a theoretical framework for predicting </w:t>
      </w:r>
      <w:proofErr w:type="spellStart"/>
      <w:r>
        <w:rPr>
          <w:i/>
          <w:color w:val="000000" w:themeColor="text1"/>
        </w:rPr>
        <w:t>V</w:t>
      </w:r>
      <w:r w:rsidRPr="00C90079">
        <w:rPr>
          <w:color w:val="000000" w:themeColor="text1"/>
          <w:vertAlign w:val="subscript"/>
        </w:rPr>
        <w:t>cmax</w:t>
      </w:r>
      <w:proofErr w:type="spellEnd"/>
      <w:r w:rsidRPr="00C90079">
        <w:rPr>
          <w:rStyle w:val="Emphasis"/>
          <w:rFonts w:eastAsia="Times New Roman"/>
          <w:i w:val="0"/>
          <w:color w:val="000000" w:themeColor="text1"/>
          <w:bdr w:val="none" w:sz="0" w:space="0" w:color="auto" w:frame="1"/>
          <w:shd w:val="clear" w:color="auto" w:fill="FFFFFF"/>
        </w:rPr>
        <w:t xml:space="preserve"> from first principles</w:t>
      </w:r>
      <w:r>
        <w:rPr>
          <w:rStyle w:val="Emphasis"/>
          <w:rFonts w:eastAsia="Times New Roman"/>
          <w:i w:val="0"/>
          <w:color w:val="000000" w:themeColor="text1"/>
          <w:bdr w:val="none" w:sz="0" w:space="0" w:color="auto" w:frame="1"/>
          <w:shd w:val="clear" w:color="auto" w:fill="FFFFFF"/>
        </w:rPr>
        <w:t xml:space="preserve"> at the global scale. Building on work from Dong </w:t>
      </w:r>
      <w:r w:rsidRPr="0012486C">
        <w:rPr>
          <w:rStyle w:val="Emphasis"/>
          <w:rFonts w:eastAsia="Times New Roman"/>
          <w:color w:val="000000" w:themeColor="text1"/>
          <w:bdr w:val="none" w:sz="0" w:space="0" w:color="auto" w:frame="1"/>
          <w:shd w:val="clear" w:color="auto" w:fill="FFFFFF"/>
        </w:rPr>
        <w:t>et al.</w:t>
      </w:r>
      <w:r>
        <w:rPr>
          <w:rStyle w:val="Emphasis"/>
          <w:rFonts w:eastAsia="Times New Roman"/>
          <w:color w:val="000000" w:themeColor="text1"/>
          <w:bdr w:val="none" w:sz="0" w:space="0" w:color="auto" w:frame="1"/>
          <w:shd w:val="clear" w:color="auto" w:fill="FFFFFF"/>
        </w:rPr>
        <w:t xml:space="preserve"> </w:t>
      </w:r>
      <w:r>
        <w:rPr>
          <w:rStyle w:val="Emphasis"/>
          <w:rFonts w:eastAsia="Times New Roman"/>
          <w:color w:val="000000" w:themeColor="text1"/>
          <w:bdr w:val="none" w:sz="0" w:space="0" w:color="auto" w:frame="1"/>
          <w:shd w:val="clear" w:color="auto" w:fill="FFFFFF"/>
        </w:rPr>
        <w:fldChar w:fldCharType="begin" w:fldLock="1"/>
      </w:r>
      <w:r w:rsidR="00D95DD2">
        <w:rPr>
          <w:rStyle w:val="Emphasis"/>
          <w:rFonts w:eastAsia="Times New Roman"/>
          <w:color w:val="000000" w:themeColor="text1"/>
          <w:bdr w:val="none" w:sz="0" w:space="0" w:color="auto" w:frame="1"/>
          <w:shd w:val="clear" w:color="auto" w:fill="FFFFFF"/>
        </w:rPr>
        <w:instrText>ADDIN CSL_CITATION {"citationItems":[{"id":"ITEM-1","itemData":{"DOI":"10.5194/bg-14-481-2017","ISSN":"1726-4189","author":[{"dropping-particle":"","family":"Dong","given":"N","non-dropping-particle":"","parse-names":false,"suffix":""},{"dropping-particle":"","family":"Prentice","given":"I C","non-dropping-particle":"","parse-names":false,"suffix":""},{"dropping-particle":"","family":"Evans","given":"B J","non-dropping-particle":"","parse-names":false,"suffix":""},{"dropping-particle":"","family":"Caddy-Retalic","given":"S","non-dropping-particle":"","parse-names":false,"suffix":""},{"dropping-particle":"","family":"Lowe","given":"A J","non-dropping-particle":"","parse-names":false,"suffix":""},{"dropping-particle":"","family":"Wright","given":"I J","non-dropping-particle":"","parse-names":false,"suffix":""}],"container-title":"Biogeosciences","id":"ITEM-1","issue":"2","issued":{"date-parts":[["2017","1","30"]]},"page":"481-495","publisher":"Copernicus Publications","title":"Leaf nitrogen from first principles: field evidence for adaptive variation with climate","type":"article-journal","volume":"14"},"uris":["http://www.mendeley.com/documents/?uuid=3936e751-872b-4195-a5f6-296780b243e8"]}],"mendeley":{"formattedCitation":"(Dong &lt;i&gt;et al.&lt;/i&gt; 2017)","manualFormatting":"(2017)","plainTextFormattedCitation":"(Dong et al. 2017)","previouslyFormattedCitation":"(Dong &lt;i&gt;et al.&lt;/i&gt; 2017)"},"properties":{"noteIndex":0},"schema":"https://github.com/citation-style-language/schema/raw/master/csl-citation.json"}</w:instrText>
      </w:r>
      <w:r>
        <w:rPr>
          <w:rStyle w:val="Emphasis"/>
          <w:rFonts w:eastAsia="Times New Roman"/>
          <w:color w:val="000000" w:themeColor="text1"/>
          <w:bdr w:val="none" w:sz="0" w:space="0" w:color="auto" w:frame="1"/>
          <w:shd w:val="clear" w:color="auto" w:fill="FFFFFF"/>
        </w:rPr>
        <w:fldChar w:fldCharType="separate"/>
      </w:r>
      <w:r w:rsidRPr="00AA3007">
        <w:rPr>
          <w:rStyle w:val="Emphasis"/>
          <w:rFonts w:eastAsia="Times New Roman"/>
          <w:i w:val="0"/>
          <w:noProof/>
          <w:color w:val="000000" w:themeColor="text1"/>
          <w:bdr w:val="none" w:sz="0" w:space="0" w:color="auto" w:frame="1"/>
          <w:shd w:val="clear" w:color="auto" w:fill="FFFFFF"/>
        </w:rPr>
        <w:t>(2017)</w:t>
      </w:r>
      <w:r>
        <w:rPr>
          <w:rStyle w:val="Emphasis"/>
          <w:rFonts w:eastAsia="Times New Roman"/>
          <w:color w:val="000000" w:themeColor="text1"/>
          <w:bdr w:val="none" w:sz="0" w:space="0" w:color="auto" w:frame="1"/>
          <w:shd w:val="clear" w:color="auto" w:fill="FFFFFF"/>
        </w:rPr>
        <w:fldChar w:fldCharType="end"/>
      </w:r>
      <w:r>
        <w:rPr>
          <w:rStyle w:val="Emphasis"/>
          <w:rFonts w:eastAsia="Times New Roman"/>
          <w:i w:val="0"/>
          <w:color w:val="000000" w:themeColor="text1"/>
          <w:bdr w:val="none" w:sz="0" w:space="0" w:color="auto" w:frame="1"/>
          <w:shd w:val="clear" w:color="auto" w:fill="FFFFFF"/>
        </w:rPr>
        <w:t>,</w:t>
      </w:r>
      <w:r w:rsidR="00EB463F">
        <w:rPr>
          <w:rStyle w:val="Emphasis"/>
          <w:rFonts w:eastAsia="Times New Roman"/>
          <w:i w:val="0"/>
          <w:color w:val="000000" w:themeColor="text1"/>
          <w:bdr w:val="none" w:sz="0" w:space="0" w:color="auto" w:frame="1"/>
          <w:shd w:val="clear" w:color="auto" w:fill="FFFFFF"/>
        </w:rPr>
        <w:t xml:space="preserve"> Wang </w:t>
      </w:r>
      <w:r w:rsidR="00EB463F" w:rsidRPr="0012486C">
        <w:rPr>
          <w:rStyle w:val="Emphasis"/>
          <w:rFonts w:eastAsia="Times New Roman"/>
          <w:color w:val="000000" w:themeColor="text1"/>
          <w:bdr w:val="none" w:sz="0" w:space="0" w:color="auto" w:frame="1"/>
          <w:shd w:val="clear" w:color="auto" w:fill="FFFFFF"/>
        </w:rPr>
        <w:t>et al.</w:t>
      </w:r>
      <w:r w:rsidR="00EB463F">
        <w:rPr>
          <w:rStyle w:val="Emphasis"/>
          <w:rFonts w:eastAsia="Times New Roman"/>
          <w:i w:val="0"/>
          <w:color w:val="000000" w:themeColor="text1"/>
          <w:bdr w:val="none" w:sz="0" w:space="0" w:color="auto" w:frame="1"/>
          <w:shd w:val="clear" w:color="auto" w:fill="FFFFFF"/>
        </w:rPr>
        <w:t xml:space="preserve"> </w:t>
      </w:r>
      <w:r w:rsidR="00EB463F">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i w:val="0"/>
          <w:color w:val="000000" w:themeColor="text1"/>
          <w:bdr w:val="none" w:sz="0" w:space="0" w:color="auto" w:frame="1"/>
          <w:shd w:val="clear" w:color="auto" w:fill="FFFFFF"/>
        </w:rPr>
        <w:instrText>ADDIN CSL_CITATION {"citationItems":[{"id":"ITEM-1","itemData":{"ISSN":"1469-8137","author":[{"dropping-particle":"","family":"Wang","given":"Han","non-dropping-particle":"","parse-names":false,"suffix":""},{"dropping-particle":"","family":"Prentice","given":"I Colin","non-dropping-particle":"","parse-names":false,"suffix":""},{"dropping-particle":"","family":"Davis","given":"Tyler W","non-dropping-particle":"","parse-names":false,"suffix":""},{"dropping-particle":"","family":"Keenan","given":"Trevor F","non-dropping-particle":"","parse-names":false,"suffix":""},{"dropping-particle":"","family":"Wright","given":"Ian J","non-dropping-particle":"","parse-names":false,"suffix":""},{"dropping-particle":"","family":"Peng","given":"Changhui","non-dropping-particle":"","parse-names":false,"suffix":""}],"container-title":"New Phytologist","id":"ITEM-1","issue":"3","issued":{"date-parts":[["2017"]]},"page":"976-982","publisher":"Wiley Online Library","title":"Photosynthetic responses to altitude: an explanation based on optimality principles","type":"article-journal","volume":"213"},"uris":["http://www.mendeley.com/documents/?uuid=ced3f2e3-e5ae-4947-8f94-34f47ae5ef18"]}],"mendeley":{"formattedCitation":"(Wang &lt;i&gt;et al.&lt;/i&gt; 2017b)","manualFormatting":"(2017b)","plainTextFormattedCitation":"(Wang et al. 2017b)","previouslyFormattedCitation":"(Wang &lt;i&gt;et al.&lt;/i&gt; 2017b)"},"properties":{"noteIndex":0},"schema":"https://github.com/citation-style-language/schema/raw/master/csl-citation.json"}</w:instrText>
      </w:r>
      <w:r w:rsidR="00EB463F">
        <w:rPr>
          <w:rStyle w:val="Emphasis"/>
          <w:rFonts w:eastAsia="Times New Roman"/>
          <w:i w:val="0"/>
          <w:color w:val="000000" w:themeColor="text1"/>
          <w:bdr w:val="none" w:sz="0" w:space="0" w:color="auto" w:frame="1"/>
          <w:shd w:val="clear" w:color="auto" w:fill="FFFFFF"/>
        </w:rPr>
        <w:fldChar w:fldCharType="separate"/>
      </w:r>
      <w:r w:rsidR="00EB463F" w:rsidRPr="00EB463F">
        <w:rPr>
          <w:rStyle w:val="Emphasis"/>
          <w:rFonts w:eastAsia="Times New Roman"/>
          <w:i w:val="0"/>
          <w:noProof/>
          <w:color w:val="000000" w:themeColor="text1"/>
          <w:bdr w:val="none" w:sz="0" w:space="0" w:color="auto" w:frame="1"/>
          <w:shd w:val="clear" w:color="auto" w:fill="FFFFFF"/>
        </w:rPr>
        <w:t>(2017b)</w:t>
      </w:r>
      <w:r w:rsidR="00EB463F">
        <w:rPr>
          <w:rStyle w:val="Emphasis"/>
          <w:rFonts w:eastAsia="Times New Roman"/>
          <w:i w:val="0"/>
          <w:color w:val="000000" w:themeColor="text1"/>
          <w:bdr w:val="none" w:sz="0" w:space="0" w:color="auto" w:frame="1"/>
          <w:shd w:val="clear" w:color="auto" w:fill="FFFFFF"/>
        </w:rPr>
        <w:fldChar w:fldCharType="end"/>
      </w:r>
      <w:r>
        <w:rPr>
          <w:rStyle w:val="Emphasis"/>
          <w:rFonts w:eastAsia="Times New Roman"/>
          <w:i w:val="0"/>
          <w:color w:val="000000" w:themeColor="text1"/>
          <w:bdr w:val="none" w:sz="0" w:space="0" w:color="auto" w:frame="1"/>
          <w:shd w:val="clear" w:color="auto" w:fill="FFFFFF"/>
        </w:rPr>
        <w:t xml:space="preserve">, and </w:t>
      </w:r>
      <w:proofErr w:type="spellStart"/>
      <w:r>
        <w:rPr>
          <w:rStyle w:val="Emphasis"/>
          <w:rFonts w:eastAsia="Times New Roman"/>
          <w:i w:val="0"/>
          <w:color w:val="000000" w:themeColor="text1"/>
          <w:bdr w:val="none" w:sz="0" w:space="0" w:color="auto" w:frame="1"/>
          <w:shd w:val="clear" w:color="auto" w:fill="FFFFFF"/>
        </w:rPr>
        <w:t>Togashi</w:t>
      </w:r>
      <w:proofErr w:type="spellEnd"/>
      <w:r>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color w:val="000000" w:themeColor="text1"/>
          <w:bdr w:val="none" w:sz="0" w:space="0" w:color="auto" w:frame="1"/>
          <w:shd w:val="clear" w:color="auto" w:fill="FFFFFF"/>
        </w:rPr>
        <w:t>et al</w:t>
      </w:r>
      <w:r>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fldChar w:fldCharType="begin" w:fldLock="1"/>
      </w:r>
      <w:r w:rsidR="008B0D30">
        <w:rPr>
          <w:rStyle w:val="Emphasis"/>
          <w:rFonts w:eastAsia="Times New Roman"/>
          <w:i w:val="0"/>
          <w:color w:val="000000" w:themeColor="text1"/>
          <w:bdr w:val="none" w:sz="0" w:space="0" w:color="auto" w:frame="1"/>
          <w:shd w:val="clear" w:color="auto" w:fill="FFFFFF"/>
        </w:rPr>
        <w:instrText>ADDIN CSL_CITATION {"citationItems":[{"id":"ITEM-1","itemData":{"DOI":"10.5194/bg-15-3461-2018","ISSN":"1726-4189","author":[{"dropping-particle":"","family":"Togashi","given":"H Fürstenau","non-dropping-particle":"","parse-names":false,"suffix":""},{"dropping-particle":"","family":"Prentice","given":"I C","non-dropping-particle":"","parse-names":false,"suffix":""},{"dropping-particle":"","family":"Atkin","given":"O K","non-dropping-particle":"","parse-names":false,"suffix":""},{"dropping-particle":"","family":"Macfarlane","given":"C","non-dropping-particle":"","parse-names":false,"suffix":""},{"dropping-particle":"","family":"Prober","given":"S M","non-dropping-particle":"","parse-names":false,"suffix":""},{"dropping-particle":"","family":"Bloomfield","given":"K J","non-dropping-particle":"","parse-names":false,"suffix":""},{"dropping-particle":"","family":"Evans","given":"B J","non-dropping-particle":"","parse-names":false,"suffix":""}],"container-title":"Biogeosciences","id":"ITEM-1","issue":"11","issued":{"date-parts":[["2018","6","11"]]},"page":"3461-3474","publisher":"Copernicus Publications","title":"Thermal acclimation of leaf photosynthetic traits in an evergreen woodland, consistent with the coordination hypothesis","type":"article-journal","volume":"15"},"uris":["http://www.mendeley.com/documents/?uuid=32a93667-5c2a-4c98-bb31-ae0e6ce8d546"]}],"mendeley":{"formattedCitation":"(Togashi &lt;i&gt;et al.&lt;/i&gt; 2018b)","manualFormatting":"(2018)","plainTextFormattedCitation":"(Togashi et al. 2018b)","previouslyFormattedCitation":"(Togashi &lt;i&gt;et al.&lt;/i&gt; 2018b)"},"properties":{"noteIndex":0},"schema":"https://github.com/citation-style-language/schema/raw/master/csl-citation.json"}</w:instrText>
      </w:r>
      <w:r>
        <w:rPr>
          <w:rStyle w:val="Emphasis"/>
          <w:rFonts w:eastAsia="Times New Roman"/>
          <w:i w:val="0"/>
          <w:color w:val="000000" w:themeColor="text1"/>
          <w:bdr w:val="none" w:sz="0" w:space="0" w:color="auto" w:frame="1"/>
          <w:shd w:val="clear" w:color="auto" w:fill="FFFFFF"/>
        </w:rPr>
        <w:fldChar w:fldCharType="separate"/>
      </w:r>
      <w:r w:rsidRPr="005F5E94">
        <w:rPr>
          <w:rStyle w:val="Emphasis"/>
          <w:rFonts w:eastAsia="Times New Roman"/>
          <w:i w:val="0"/>
          <w:noProof/>
          <w:color w:val="000000" w:themeColor="text1"/>
          <w:bdr w:val="none" w:sz="0" w:space="0" w:color="auto" w:frame="1"/>
          <w:shd w:val="clear" w:color="auto" w:fill="FFFFFF"/>
        </w:rPr>
        <w:t>(2018)</w:t>
      </w:r>
      <w:r>
        <w:rPr>
          <w:rStyle w:val="Emphasis"/>
          <w:rFonts w:eastAsia="Times New Roman"/>
          <w:i w:val="0"/>
          <w:color w:val="000000" w:themeColor="text1"/>
          <w:bdr w:val="none" w:sz="0" w:space="0" w:color="auto" w:frame="1"/>
          <w:shd w:val="clear" w:color="auto" w:fill="FFFFFF"/>
        </w:rPr>
        <w:fldChar w:fldCharType="end"/>
      </w:r>
      <w:r>
        <w:rPr>
          <w:rStyle w:val="Emphasis"/>
          <w:rFonts w:eastAsia="Times New Roman"/>
          <w:i w:val="0"/>
          <w:color w:val="000000" w:themeColor="text1"/>
          <w:bdr w:val="none" w:sz="0" w:space="0" w:color="auto" w:frame="1"/>
          <w:shd w:val="clear" w:color="auto" w:fill="FFFFFF"/>
        </w:rPr>
        <w:t>, our approach works by combining photosynthetic coordination theory with “</w:t>
      </w:r>
      <w:r w:rsidRPr="00C90079">
        <w:rPr>
          <w:rStyle w:val="Emphasis"/>
          <w:rFonts w:eastAsia="Times New Roman"/>
          <w:i w:val="0"/>
          <w:color w:val="000000" w:themeColor="text1"/>
          <w:bdr w:val="none" w:sz="0" w:space="0" w:color="auto" w:frame="1"/>
          <w:shd w:val="clear" w:color="auto" w:fill="FFFFFF"/>
        </w:rPr>
        <w:t>least-cost</w:t>
      </w:r>
      <w:r>
        <w:rPr>
          <w:rStyle w:val="Emphasis"/>
          <w:rFonts w:eastAsia="Times New Roman"/>
          <w:i w:val="0"/>
          <w:color w:val="000000" w:themeColor="text1"/>
          <w:bdr w:val="none" w:sz="0" w:space="0" w:color="auto" w:frame="1"/>
          <w:shd w:val="clear" w:color="auto" w:fill="FFFFFF"/>
        </w:rPr>
        <w:t>”</w:t>
      </w:r>
      <w:r w:rsidRPr="00C90079">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 xml:space="preserve">theory for understanding investments in carboxylation and water transport capacities for photosynthesis </w:t>
      </w:r>
      <w:r w:rsidRPr="00C90079">
        <w:rPr>
          <w:color w:val="000000" w:themeColor="text1"/>
        </w:rPr>
        <w:fldChar w:fldCharType="begin" w:fldLock="1"/>
      </w:r>
      <w:r w:rsidR="00D95DD2">
        <w:rPr>
          <w:color w:val="000000" w:themeColor="text1"/>
        </w:rPr>
        <w:instrText>ADDIN CSL_CITATION {"citationItems":[{"id":"ITEM-1","itemData":{"ISSN":"0003-0147","author":[{"dropping-particle":"","family":"Wright","given":"Ian J","non-dropping-particle":"","parse-names":false,"suffix":""},{"dropping-particle":"","family":"Reich","given":"Peter B","non-dropping-particle":"","parse-names":false,"suffix":""},{"dropping-particle":"","family":"Westoby","given":"Mark","non-dropping-particle":"","parse-names":false,"suffix":""}],"container-title":"The American Naturalist","id":"ITEM-1","issue":"1","issued":{"date-parts":[["2003"]]},"page":"98-111","publisher":"The University of Chicago Press","title":"Least-cost input mixtures of water and nitrogen for photosynthesis","type":"article-journal","volume":"161"},"uris":["http://www.mendeley.com/documents/?uuid=2dbac1d5-ae45-4e9a-86f6-8fa0cf0578c8"]},{"id":"ITEM-2","itemData":{"ISSN":"1461-0248","author":[{"dropping-particle":"","family":"Prentice","given":"I Colin","non-dropping-particle":"","parse-names":false,"suffix":""},{"dropping-particle":"","family":"Dong","given":"Ning","non-dropping-particle":"","parse-names":false,"suffix":""},{"dropping-particle":"","family":"Gleason","given":"Sean M","non-dropping-particle":"","parse-names":false,"suffix":""},{"dropping-particle":"","family":"Maire","given":"Vincent","non-dropping-particle":"","parse-names":false,"suffix":""},{"dropping-particle":"","family":"Wright","given":"Ian J","non-dropping-particle":"","parse-names":false,"suffix":""}],"container-title":"Ecology Letters","id":"ITEM-2","issue":"1","issued":{"date-parts":[["2014"]]},"page":"82-91","publisher":"Wiley Online Library","title":"Balancing the costs of carbon gain and water transport: testing a new theoretical framework for plant functional ecology","type":"article-journal","volume":"17"},"uris":["http://www.mendeley.com/documents/?uuid=40a7489b-bcb4-482e-a7c1-175d4cc9ec0a"]}],"mendeley":{"formattedCitation":"(Wright &lt;i&gt;et al.&lt;/i&gt; 2003; Prentice &lt;i&gt;et al.&lt;/i&gt; 2014)","plainTextFormattedCitation":"(Wright et al. 2003; Prentice et al. 2014)","previouslyFormattedCitation":"(Wright &lt;i&gt;et al.&lt;/i&gt; 2003; Prentice &lt;i&gt;et al.&lt;/i&gt; 2014)"},"properties":{"noteIndex":0},"schema":"https://github.com/citation-style-language/schema/raw/master/csl-citation.json"}</w:instrText>
      </w:r>
      <w:r w:rsidRPr="00C90079">
        <w:rPr>
          <w:color w:val="000000" w:themeColor="text1"/>
        </w:rPr>
        <w:fldChar w:fldCharType="separate"/>
      </w:r>
      <w:r w:rsidRPr="00FB771E">
        <w:rPr>
          <w:noProof/>
          <w:color w:val="000000" w:themeColor="text1"/>
        </w:rPr>
        <w:t xml:space="preserve">(Wright </w:t>
      </w:r>
      <w:r w:rsidRPr="00FB771E">
        <w:rPr>
          <w:i/>
          <w:noProof/>
          <w:color w:val="000000" w:themeColor="text1"/>
        </w:rPr>
        <w:t>et al.</w:t>
      </w:r>
      <w:r w:rsidRPr="00FB771E">
        <w:rPr>
          <w:noProof/>
          <w:color w:val="000000" w:themeColor="text1"/>
        </w:rPr>
        <w:t xml:space="preserve"> 2003; Prentice </w:t>
      </w:r>
      <w:r w:rsidRPr="00FB771E">
        <w:rPr>
          <w:i/>
          <w:noProof/>
          <w:color w:val="000000" w:themeColor="text1"/>
        </w:rPr>
        <w:t>et al.</w:t>
      </w:r>
      <w:r w:rsidRPr="00FB771E">
        <w:rPr>
          <w:noProof/>
          <w:color w:val="000000" w:themeColor="text1"/>
        </w:rPr>
        <w:t xml:space="preserve"> 2014)</w:t>
      </w:r>
      <w:r w:rsidRPr="00C90079">
        <w:rPr>
          <w:color w:val="000000" w:themeColor="text1"/>
        </w:rPr>
        <w:fldChar w:fldCharType="end"/>
      </w:r>
      <w:r w:rsidRPr="00C90079">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The l</w:t>
      </w:r>
      <w:r w:rsidRPr="00C90079">
        <w:rPr>
          <w:rStyle w:val="Emphasis"/>
          <w:rFonts w:eastAsia="Times New Roman"/>
          <w:i w:val="0"/>
          <w:color w:val="000000" w:themeColor="text1"/>
          <w:bdr w:val="none" w:sz="0" w:space="0" w:color="auto" w:frame="1"/>
          <w:shd w:val="clear" w:color="auto" w:fill="FFFFFF"/>
        </w:rPr>
        <w:t xml:space="preserve">east-cost hypothesis </w:t>
      </w:r>
      <w:r>
        <w:rPr>
          <w:rStyle w:val="Emphasis"/>
          <w:rFonts w:eastAsia="Times New Roman"/>
          <w:i w:val="0"/>
          <w:color w:val="000000" w:themeColor="text1"/>
          <w:bdr w:val="none" w:sz="0" w:space="0" w:color="auto" w:frame="1"/>
          <w:shd w:val="clear" w:color="auto" w:fill="FFFFFF"/>
        </w:rPr>
        <w:t xml:space="preserve">posits </w:t>
      </w:r>
      <w:r w:rsidRPr="00C90079">
        <w:rPr>
          <w:rStyle w:val="Emphasis"/>
          <w:rFonts w:eastAsia="Times New Roman"/>
          <w:i w:val="0"/>
          <w:color w:val="000000" w:themeColor="text1"/>
          <w:bdr w:val="none" w:sz="0" w:space="0" w:color="auto" w:frame="1"/>
          <w:shd w:val="clear" w:color="auto" w:fill="FFFFFF"/>
        </w:rPr>
        <w:t xml:space="preserve">that </w:t>
      </w:r>
      <w:r>
        <w:rPr>
          <w:rStyle w:val="Emphasis"/>
          <w:rFonts w:eastAsia="Times New Roman"/>
          <w:i w:val="0"/>
          <w:color w:val="000000" w:themeColor="text1"/>
          <w:bdr w:val="none" w:sz="0" w:space="0" w:color="auto" w:frame="1"/>
          <w:shd w:val="clear" w:color="auto" w:fill="FFFFFF"/>
        </w:rPr>
        <w:t xml:space="preserve">these </w:t>
      </w:r>
      <w:r w:rsidRPr="00C90079">
        <w:rPr>
          <w:rStyle w:val="Emphasis"/>
          <w:rFonts w:eastAsia="Times New Roman"/>
          <w:i w:val="0"/>
          <w:color w:val="000000" w:themeColor="text1"/>
          <w:bdr w:val="none" w:sz="0" w:space="0" w:color="auto" w:frame="1"/>
          <w:shd w:val="clear" w:color="auto" w:fill="FFFFFF"/>
        </w:rPr>
        <w:t xml:space="preserve">investments are </w:t>
      </w:r>
      <w:r>
        <w:rPr>
          <w:rStyle w:val="Emphasis"/>
          <w:rFonts w:eastAsia="Times New Roman"/>
          <w:i w:val="0"/>
          <w:color w:val="000000" w:themeColor="text1"/>
          <w:bdr w:val="none" w:sz="0" w:space="0" w:color="auto" w:frame="1"/>
          <w:shd w:val="clear" w:color="auto" w:fill="FFFFFF"/>
        </w:rPr>
        <w:t>co-</w:t>
      </w:r>
      <w:r w:rsidRPr="00C90079">
        <w:rPr>
          <w:rStyle w:val="Emphasis"/>
          <w:rFonts w:eastAsia="Times New Roman"/>
          <w:i w:val="0"/>
          <w:color w:val="000000" w:themeColor="text1"/>
          <w:bdr w:val="none" w:sz="0" w:space="0" w:color="auto" w:frame="1"/>
          <w:shd w:val="clear" w:color="auto" w:fill="FFFFFF"/>
        </w:rPr>
        <w:t>optimized in relation to environmental properties such that a given photosynthetic rate is achieved at</w:t>
      </w:r>
      <w:r>
        <w:rPr>
          <w:rStyle w:val="Emphasis"/>
          <w:rFonts w:eastAsia="Times New Roman"/>
          <w:i w:val="0"/>
          <w:color w:val="000000" w:themeColor="text1"/>
          <w:bdr w:val="none" w:sz="0" w:space="0" w:color="auto" w:frame="1"/>
          <w:shd w:val="clear" w:color="auto" w:fill="FFFFFF"/>
        </w:rPr>
        <w:t xml:space="preserve"> the</w:t>
      </w:r>
      <w:r w:rsidRPr="00C90079">
        <w:rPr>
          <w:rStyle w:val="Emphasis"/>
          <w:rFonts w:eastAsia="Times New Roman"/>
          <w:i w:val="0"/>
          <w:color w:val="000000" w:themeColor="text1"/>
          <w:bdr w:val="none" w:sz="0" w:space="0" w:color="auto" w:frame="1"/>
          <w:shd w:val="clear" w:color="auto" w:fill="FFFFFF"/>
        </w:rPr>
        <w:t xml:space="preserve"> lowest total cost</w:t>
      </w:r>
      <w:r>
        <w:rPr>
          <w:rStyle w:val="Emphasis"/>
          <w:rFonts w:eastAsia="Times New Roman"/>
          <w:i w:val="0"/>
          <w:color w:val="000000" w:themeColor="text1"/>
          <w:bdr w:val="none" w:sz="0" w:space="0" w:color="auto" w:frame="1"/>
          <w:shd w:val="clear" w:color="auto" w:fill="FFFFFF"/>
        </w:rPr>
        <w:t xml:space="preserve"> (i.e., res</w:t>
      </w:r>
      <w:r w:rsidR="004F586A">
        <w:rPr>
          <w:rStyle w:val="Emphasis"/>
          <w:rFonts w:eastAsia="Times New Roman"/>
          <w:i w:val="0"/>
          <w:color w:val="000000" w:themeColor="text1"/>
          <w:bdr w:val="none" w:sz="0" w:space="0" w:color="auto" w:frame="1"/>
          <w:shd w:val="clear" w:color="auto" w:fill="FFFFFF"/>
        </w:rPr>
        <w:t>piration</w:t>
      </w:r>
      <w:r>
        <w:rPr>
          <w:rStyle w:val="Emphasis"/>
          <w:rFonts w:eastAsia="Times New Roman"/>
          <w:i w:val="0"/>
          <w:color w:val="000000" w:themeColor="text1"/>
          <w:bdr w:val="none" w:sz="0" w:space="0" w:color="auto" w:frame="1"/>
          <w:shd w:val="clear" w:color="auto" w:fill="FFFFFF"/>
        </w:rPr>
        <w:t>). From this principle one can predict the optimal CO</w:t>
      </w:r>
      <w:r w:rsidRPr="0012486C">
        <w:rPr>
          <w:rStyle w:val="Emphasis"/>
          <w:rFonts w:eastAsia="Times New Roman"/>
          <w:i w:val="0"/>
          <w:color w:val="000000" w:themeColor="text1"/>
          <w:bdr w:val="none" w:sz="0" w:space="0" w:color="auto" w:frame="1"/>
          <w:shd w:val="clear" w:color="auto" w:fill="FFFFFF"/>
          <w:vertAlign w:val="subscript"/>
        </w:rPr>
        <w:t>2</w:t>
      </w:r>
      <w:r>
        <w:rPr>
          <w:rStyle w:val="Emphasis"/>
          <w:rFonts w:eastAsia="Times New Roman"/>
          <w:i w:val="0"/>
          <w:color w:val="000000" w:themeColor="text1"/>
          <w:bdr w:val="none" w:sz="0" w:space="0" w:color="auto" w:frame="1"/>
          <w:shd w:val="clear" w:color="auto" w:fill="FFFFFF"/>
        </w:rPr>
        <w:t xml:space="preserve"> drawdown during photosynthesis (i.e., intercellular to atmospheric CO</w:t>
      </w:r>
      <w:r>
        <w:rPr>
          <w:rStyle w:val="Emphasis"/>
          <w:rFonts w:eastAsia="Times New Roman"/>
          <w:i w:val="0"/>
          <w:color w:val="000000" w:themeColor="text1"/>
          <w:bdr w:val="none" w:sz="0" w:space="0" w:color="auto" w:frame="1"/>
          <w:shd w:val="clear" w:color="auto" w:fill="FFFFFF"/>
          <w:vertAlign w:val="subscript"/>
        </w:rPr>
        <w:t>2</w:t>
      </w:r>
      <w:r>
        <w:rPr>
          <w:rStyle w:val="Emphasis"/>
          <w:rFonts w:eastAsia="Times New Roman"/>
          <w:i w:val="0"/>
          <w:color w:val="000000" w:themeColor="text1"/>
          <w:bdr w:val="none" w:sz="0" w:space="0" w:color="auto" w:frame="1"/>
          <w:shd w:val="clear" w:color="auto" w:fill="FFFFFF"/>
        </w:rPr>
        <w:t xml:space="preserve"> or </w:t>
      </w:r>
      <w:proofErr w:type="spellStart"/>
      <w:r w:rsidR="004F586A">
        <w:rPr>
          <w:rStyle w:val="Emphasis"/>
          <w:rFonts w:eastAsia="Times New Roman"/>
          <w:color w:val="000000" w:themeColor="text1"/>
          <w:bdr w:val="none" w:sz="0" w:space="0" w:color="auto" w:frame="1"/>
          <w:shd w:val="clear" w:color="auto" w:fill="FFFFFF"/>
        </w:rPr>
        <w:t>C</w:t>
      </w:r>
      <w:r w:rsidR="004F586A">
        <w:rPr>
          <w:rStyle w:val="Emphasis"/>
          <w:rFonts w:eastAsia="Times New Roman"/>
          <w:i w:val="0"/>
          <w:color w:val="000000" w:themeColor="text1"/>
          <w:bdr w:val="none" w:sz="0" w:space="0" w:color="auto" w:frame="1"/>
          <w:shd w:val="clear" w:color="auto" w:fill="FFFFFF"/>
          <w:vertAlign w:val="subscript"/>
        </w:rPr>
        <w:t>i</w:t>
      </w:r>
      <w:r>
        <w:rPr>
          <w:rStyle w:val="Emphasis"/>
          <w:rFonts w:eastAsia="Times New Roman"/>
          <w:i w:val="0"/>
          <w:color w:val="000000" w:themeColor="text1"/>
          <w:bdr w:val="none" w:sz="0" w:space="0" w:color="auto" w:frame="1"/>
          <w:shd w:val="clear" w:color="auto" w:fill="FFFFFF"/>
        </w:rPr>
        <w:t>:</w:t>
      </w:r>
      <w:r w:rsidR="004F586A">
        <w:rPr>
          <w:rStyle w:val="Emphasis"/>
          <w:rFonts w:eastAsia="Times New Roman"/>
          <w:color w:val="000000" w:themeColor="text1"/>
          <w:bdr w:val="none" w:sz="0" w:space="0" w:color="auto" w:frame="1"/>
          <w:shd w:val="clear" w:color="auto" w:fill="FFFFFF"/>
        </w:rPr>
        <w:t>C</w:t>
      </w:r>
      <w:r w:rsidR="004F586A">
        <w:rPr>
          <w:rStyle w:val="Emphasis"/>
          <w:rFonts w:eastAsia="Times New Roman"/>
          <w:i w:val="0"/>
          <w:color w:val="000000" w:themeColor="text1"/>
          <w:bdr w:val="none" w:sz="0" w:space="0" w:color="auto" w:frame="1"/>
          <w:shd w:val="clear" w:color="auto" w:fill="FFFFFF"/>
          <w:vertAlign w:val="subscript"/>
        </w:rPr>
        <w:t>a</w:t>
      </w:r>
      <w:proofErr w:type="spellEnd"/>
      <w:r>
        <w:rPr>
          <w:rStyle w:val="Emphasis"/>
          <w:rFonts w:eastAsia="Times New Roman"/>
          <w:i w:val="0"/>
          <w:color w:val="000000" w:themeColor="text1"/>
          <w:bdr w:val="none" w:sz="0" w:space="0" w:color="auto" w:frame="1"/>
          <w:shd w:val="clear" w:color="auto" w:fill="FFFFFF"/>
        </w:rPr>
        <w:t xml:space="preserve">) as a function of site </w:t>
      </w:r>
      <w:r w:rsidRPr="00C90079">
        <w:rPr>
          <w:color w:val="000000" w:themeColor="text1"/>
        </w:rPr>
        <w:t>temperature, vapor pressure deficit, and atmospheric pressure</w:t>
      </w:r>
      <w:r>
        <w:rPr>
          <w:color w:val="000000" w:themeColor="text1"/>
        </w:rPr>
        <w:t xml:space="preserve"> </w:t>
      </w:r>
      <w:r>
        <w:rPr>
          <w:color w:val="000000" w:themeColor="text1"/>
        </w:rPr>
        <w:fldChar w:fldCharType="begin" w:fldLock="1"/>
      </w:r>
      <w:r w:rsidR="00D95DD2">
        <w:rPr>
          <w:color w:val="000000" w:themeColor="text1"/>
        </w:rPr>
        <w:instrText>ADDIN CSL_CITATION {"citationItems":[{"id":"ITEM-1","itemData":{"DOI":"10.1038/s41477-017-0006-8","ISSN":"2055-0278","abstract":"Gross primary production (GPP)—the uptake of carbon dioxide (CO2) by leaves, and its conversion to sugars by photosynthesis—is the basis for life on land. Earth System Models (ESMs) incorporating the interactions of land ecosystems and climate are used to predict the future of the terrestrial sink for anthropogenic CO2                                          1                . ESMs require accurate representation of GPP. However, current ESMs disagree on how GPP responds to environmental variations                           1,2                        , suggesting a need for a more robust theoretical framework for modelling                           3,4                        . Here, we focus on a key quantity for GPP, the ratio of leaf internal to external CO2 (χ). χ is tightly regulated and depends on environmental conditions, but is represented empirically and incompletely in today’s models. We show that a simple evolutionary optimality hypothesis                           5,6                         predicts specific quantitative dependencies of χ on temperature, vapour pressure deficit and elevation; and that these same dependencies emerge from an independent analysis of empirical χ values, derived from a worldwide dataset of &gt;3,500 leaf stable carbon isotope measurements. A single global equation embodying these relationships then unifies the empirical light-use efficiency model                  7                 with the standard model of C3 photosynthesis                  8                , and successfully predicts GPP measured at eddy-covariance flux sites. This success is notable given the equation’s simplicity and broad applicability across biomes and plant functional types. It provides a theoretical underpinning for the analysis of plant functional coordination across species and emergent properties of ecosystems, and a potential basis for the reformulation of the controls of GPP in next-generation ESMs.","author":[{"dropping-particle":"","family":"Wang","given":"Han","non-dropping-particle":"","parse-names":false,"suffix":""},{"dropping-particle":"","family":"Prentice","given":"I Colin","non-dropping-particle":"","parse-names":false,"suffix":""},{"dropping-particle":"","family":"Keenan","given":"Trevor F","non-dropping-particle":"","parse-names":false,"suffix":""},{"dropping-particle":"","family":"Davis","given":"Tyler W","non-dropping-particle":"","parse-names":false,"suffix":""},{"dropping-particle":"","family":"Wright","given":"Ian J","non-dropping-particle":"","parse-names":false,"suffix":""},{"dropping-particle":"","family":"Cornwell","given":"William K","non-dropping-particle":"","parse-names":false,"suffix":""},{"dropping-particle":"","family":"Evans","given":"Bradley J","non-dropping-particle":"","parse-names":false,"suffix":""},{"dropping-particle":"","family":"Peng","given":"Changhui","non-dropping-particle":"","parse-names":false,"suffix":""}],"container-title":"Nature Plants","id":"ITEM-1","issue":"9","issued":{"date-parts":[["2017"]]},"page":"734-741","title":"Towards a universal model for carbon dioxide uptake by plants","type":"article-journal","volume":"3"},"uris":["http://www.mendeley.com/documents/?uuid=50af32fc-e926-4f84-94c2-8ed992430065"]},{"id":"ITEM-2","itemData":{"ISSN":"1461-0248","author":[{"dropping-particle":"","family":"Prentice","given":"I Colin","non-dropping-particle":"","parse-names":false,"suffix":""},{"dropping-particle":"","family":"Dong","given":"Ning","non-dropping-particle":"","parse-names":false,"suffix":""},{"dropping-particle":"","family":"Gleason","given":"Sean M","non-dropping-particle":"","parse-names":false,"suffix":""},{"dropping-particle":"","family":"Maire","given":"Vincent","non-dropping-particle":"","parse-names":false,"suffix":""},{"dropping-particle":"","family":"Wright","given":"Ian J","non-dropping-particle":"","parse-names":false,"suffix":""}],"container-title":"Ecology Letters","id":"ITEM-2","issue":"1","issued":{"date-parts":[["2014"]]},"page":"82-91","publisher":"Wiley Online Library","title":"Balancing the costs of carbon gain and water transport: testing a new theoretical framework for plant functional ecology","type":"article-journal","volume":"17"},"uris":["http://www.mendeley.com/documents/?uuid=40a7489b-bcb4-482e-a7c1-175d4cc9ec0a"]}],"mendeley":{"formattedCitation":"(Prentice &lt;i&gt;et al.&lt;/i&gt; 2014; Wang &lt;i&gt;et al.&lt;/i&gt; 2017c)","plainTextFormattedCitation":"(Prentice et al. 2014; Wang et al. 2017c)","previouslyFormattedCitation":"(Prentice &lt;i&gt;et al.&lt;/i&gt; 2014; Wang &lt;i&gt;et al.&lt;/i&gt; 2017c)"},"properties":{"noteIndex":0},"schema":"https://github.com/citation-style-language/schema/raw/master/csl-citation.json"}</w:instrText>
      </w:r>
      <w:r>
        <w:rPr>
          <w:color w:val="000000" w:themeColor="text1"/>
        </w:rPr>
        <w:fldChar w:fldCharType="separate"/>
      </w:r>
      <w:r w:rsidR="00EB463F" w:rsidRPr="00EB463F">
        <w:rPr>
          <w:noProof/>
          <w:color w:val="000000" w:themeColor="text1"/>
        </w:rPr>
        <w:t xml:space="preserve">(Prentice </w:t>
      </w:r>
      <w:r w:rsidR="00EB463F" w:rsidRPr="00EB463F">
        <w:rPr>
          <w:i/>
          <w:noProof/>
          <w:color w:val="000000" w:themeColor="text1"/>
        </w:rPr>
        <w:t>et al.</w:t>
      </w:r>
      <w:r w:rsidR="00EB463F" w:rsidRPr="00EB463F">
        <w:rPr>
          <w:noProof/>
          <w:color w:val="000000" w:themeColor="text1"/>
        </w:rPr>
        <w:t xml:space="preserve"> 2014; Wang </w:t>
      </w:r>
      <w:r w:rsidR="00EB463F" w:rsidRPr="00EB463F">
        <w:rPr>
          <w:i/>
          <w:noProof/>
          <w:color w:val="000000" w:themeColor="text1"/>
        </w:rPr>
        <w:t>et al.</w:t>
      </w:r>
      <w:r w:rsidR="00EB463F" w:rsidRPr="00EB463F">
        <w:rPr>
          <w:noProof/>
          <w:color w:val="000000" w:themeColor="text1"/>
        </w:rPr>
        <w:t xml:space="preserve"> 2017c)</w:t>
      </w:r>
      <w:r>
        <w:rPr>
          <w:color w:val="000000" w:themeColor="text1"/>
        </w:rPr>
        <w:fldChar w:fldCharType="end"/>
      </w:r>
      <w:r>
        <w:rPr>
          <w:color w:val="000000" w:themeColor="text1"/>
        </w:rPr>
        <w:t xml:space="preserve">. </w:t>
      </w:r>
      <w:r>
        <w:rPr>
          <w:rStyle w:val="Emphasis"/>
          <w:rFonts w:eastAsia="Times New Roman"/>
          <w:i w:val="0"/>
          <w:color w:val="000000" w:themeColor="text1"/>
          <w:bdr w:val="none" w:sz="0" w:space="0" w:color="auto" w:frame="1"/>
          <w:shd w:val="clear" w:color="auto" w:fill="FFFFFF"/>
        </w:rPr>
        <w:t xml:space="preserve">By drawing together the least-cost and coordination </w:t>
      </w:r>
      <w:r>
        <w:rPr>
          <w:rStyle w:val="Emphasis"/>
          <w:rFonts w:eastAsia="Times New Roman"/>
          <w:i w:val="0"/>
          <w:color w:val="000000" w:themeColor="text1"/>
          <w:bdr w:val="none" w:sz="0" w:space="0" w:color="auto" w:frame="1"/>
          <w:shd w:val="clear" w:color="auto" w:fill="FFFFFF"/>
        </w:rPr>
        <w:lastRenderedPageBreak/>
        <w:t xml:space="preserve">theory, an important step forward is possible: as outlined in the Methods, </w:t>
      </w:r>
      <w:proofErr w:type="spellStart"/>
      <w:r>
        <w:rPr>
          <w:i/>
          <w:color w:val="000000" w:themeColor="text1"/>
        </w:rPr>
        <w:t>V</w:t>
      </w:r>
      <w:r w:rsidRPr="00C90079">
        <w:rPr>
          <w:color w:val="000000" w:themeColor="text1"/>
          <w:vertAlign w:val="subscript"/>
        </w:rPr>
        <w:t>cmax</w:t>
      </w:r>
      <w:proofErr w:type="spellEnd"/>
      <w:r>
        <w:rPr>
          <w:color w:val="000000" w:themeColor="text1"/>
        </w:rPr>
        <w:t xml:space="preserve"> can in theory be predicted a</w:t>
      </w:r>
      <w:r w:rsidRPr="008356D0">
        <w:rPr>
          <w:color w:val="000000" w:themeColor="text1"/>
        </w:rPr>
        <w:t xml:space="preserve">s a function of </w:t>
      </w:r>
      <w:r w:rsidRPr="00C90079">
        <w:rPr>
          <w:color w:val="000000" w:themeColor="text1"/>
        </w:rPr>
        <w:t>light availability</w:t>
      </w:r>
      <w:r>
        <w:rPr>
          <w:color w:val="000000" w:themeColor="text1"/>
        </w:rPr>
        <w:t xml:space="preserve"> (</w:t>
      </w:r>
      <w:r w:rsidRPr="0012486C">
        <w:rPr>
          <w:i/>
          <w:color w:val="000000" w:themeColor="text1"/>
        </w:rPr>
        <w:t>I</w:t>
      </w:r>
      <w:r>
        <w:rPr>
          <w:color w:val="000000" w:themeColor="text1"/>
        </w:rPr>
        <w:t>)</w:t>
      </w:r>
      <w:r w:rsidRPr="00C90079">
        <w:rPr>
          <w:color w:val="000000" w:themeColor="text1"/>
        </w:rPr>
        <w:t>, temperature</w:t>
      </w:r>
      <w:r>
        <w:rPr>
          <w:color w:val="000000" w:themeColor="text1"/>
        </w:rPr>
        <w:t xml:space="preserve"> (</w:t>
      </w:r>
      <w:r w:rsidRPr="0012486C">
        <w:rPr>
          <w:i/>
          <w:color w:val="000000" w:themeColor="text1"/>
        </w:rPr>
        <w:t>T</w:t>
      </w:r>
      <w:r>
        <w:rPr>
          <w:color w:val="000000" w:themeColor="text1"/>
        </w:rPr>
        <w:t>)</w:t>
      </w:r>
      <w:r w:rsidRPr="00C90079">
        <w:rPr>
          <w:color w:val="000000" w:themeColor="text1"/>
        </w:rPr>
        <w:t>, vapor pressure deficit</w:t>
      </w:r>
      <w:r>
        <w:rPr>
          <w:color w:val="000000" w:themeColor="text1"/>
        </w:rPr>
        <w:t xml:space="preserve"> (</w:t>
      </w:r>
      <w:r w:rsidRPr="0012486C">
        <w:rPr>
          <w:i/>
          <w:color w:val="000000" w:themeColor="text1"/>
        </w:rPr>
        <w:t>D</w:t>
      </w:r>
      <w:r>
        <w:rPr>
          <w:color w:val="000000" w:themeColor="text1"/>
        </w:rPr>
        <w:t>)</w:t>
      </w:r>
      <w:r w:rsidRPr="00C90079">
        <w:rPr>
          <w:color w:val="000000" w:themeColor="text1"/>
        </w:rPr>
        <w:t>, and atmospheric pressure (</w:t>
      </w:r>
      <w:r>
        <w:rPr>
          <w:color w:val="000000" w:themeColor="text1"/>
        </w:rPr>
        <w:t xml:space="preserve">as indexed by </w:t>
      </w:r>
      <w:r w:rsidRPr="00C90079">
        <w:rPr>
          <w:color w:val="000000" w:themeColor="text1"/>
        </w:rPr>
        <w:t>elevation</w:t>
      </w:r>
      <w:r>
        <w:rPr>
          <w:color w:val="000000" w:themeColor="text1"/>
        </w:rPr>
        <w:t xml:space="preserve">, </w:t>
      </w:r>
      <w:r>
        <w:rPr>
          <w:i/>
          <w:color w:val="000000" w:themeColor="text1"/>
        </w:rPr>
        <w:t>z</w:t>
      </w:r>
      <w:r w:rsidRPr="00C90079">
        <w:rPr>
          <w:color w:val="000000" w:themeColor="text1"/>
        </w:rPr>
        <w:t>)</w:t>
      </w:r>
      <w:r>
        <w:rPr>
          <w:color w:val="000000" w:themeColor="text1"/>
        </w:rPr>
        <w:t>.</w:t>
      </w:r>
    </w:p>
    <w:p w14:paraId="7B9A142F" w14:textId="12A3B81F" w:rsidR="003A4C14" w:rsidRDefault="003A4C14" w:rsidP="003A4C14">
      <w:pPr>
        <w:widowControl w:val="0"/>
        <w:autoSpaceDE w:val="0"/>
        <w:autoSpaceDN w:val="0"/>
        <w:adjustRightInd w:val="0"/>
        <w:spacing w:line="480" w:lineRule="auto"/>
        <w:ind w:firstLine="720"/>
        <w:rPr>
          <w:rStyle w:val="Emphasis"/>
          <w:rFonts w:eastAsia="Times New Roman"/>
          <w:i w:val="0"/>
          <w:color w:val="000000" w:themeColor="text1"/>
          <w:bdr w:val="none" w:sz="0" w:space="0" w:color="auto" w:frame="1"/>
          <w:shd w:val="clear" w:color="auto" w:fill="FFFFFF"/>
        </w:rPr>
      </w:pPr>
      <w:r w:rsidRPr="00C90079">
        <w:rPr>
          <w:color w:val="000000" w:themeColor="text1"/>
        </w:rPr>
        <w:t xml:space="preserve">Here, we test </w:t>
      </w:r>
      <w:r>
        <w:rPr>
          <w:color w:val="000000" w:themeColor="text1"/>
        </w:rPr>
        <w:t xml:space="preserve">this proposition, using a </w:t>
      </w:r>
      <w:r w:rsidR="00880F29">
        <w:rPr>
          <w:color w:val="000000" w:themeColor="text1"/>
        </w:rPr>
        <w:t>dataset</w:t>
      </w:r>
      <w:r w:rsidRPr="00C90079">
        <w:rPr>
          <w:rStyle w:val="Emphasis"/>
          <w:rFonts w:eastAsia="Times New Roman"/>
          <w:i w:val="0"/>
          <w:color w:val="000000" w:themeColor="text1"/>
          <w:bdr w:val="none" w:sz="0" w:space="0" w:color="auto" w:frame="1"/>
          <w:shd w:val="clear" w:color="auto" w:fill="FFFFFF"/>
        </w:rPr>
        <w:t xml:space="preserve"> of 3672 values of </w:t>
      </w:r>
      <w:proofErr w:type="spellStart"/>
      <w:r>
        <w:rPr>
          <w:i/>
          <w:color w:val="000000" w:themeColor="text1"/>
        </w:rPr>
        <w:t>V</w:t>
      </w:r>
      <w:r w:rsidRPr="00C90079">
        <w:rPr>
          <w:color w:val="000000" w:themeColor="text1"/>
          <w:vertAlign w:val="subscript"/>
        </w:rPr>
        <w:t>cmax</w:t>
      </w:r>
      <w:proofErr w:type="spellEnd"/>
      <w:r w:rsidRPr="00C90079">
        <w:rPr>
          <w:rFonts w:eastAsia="Times New Roman"/>
          <w:color w:val="000000" w:themeColor="text1"/>
        </w:rPr>
        <w:t xml:space="preserve"> from 201 sites </w:t>
      </w:r>
      <w:r w:rsidRPr="00C90079">
        <w:rPr>
          <w:rStyle w:val="Emphasis"/>
          <w:rFonts w:eastAsia="Times New Roman"/>
          <w:i w:val="0"/>
          <w:color w:val="000000" w:themeColor="text1"/>
          <w:bdr w:val="none" w:sz="0" w:space="0" w:color="auto" w:frame="1"/>
          <w:shd w:val="clear" w:color="auto" w:fill="FFFFFF"/>
        </w:rPr>
        <w:t xml:space="preserve">from across the globe. </w:t>
      </w:r>
      <w:r>
        <w:rPr>
          <w:rStyle w:val="Emphasis"/>
          <w:rFonts w:eastAsia="Times New Roman"/>
          <w:i w:val="0"/>
          <w:color w:val="000000" w:themeColor="text1"/>
          <w:bdr w:val="none" w:sz="0" w:space="0" w:color="auto" w:frame="1"/>
          <w:shd w:val="clear" w:color="auto" w:fill="FFFFFF"/>
        </w:rPr>
        <w:t xml:space="preserve">First, we tested our quantitative predictions for individual effects of </w:t>
      </w:r>
      <w:r w:rsidRPr="0012486C">
        <w:rPr>
          <w:rStyle w:val="Emphasis"/>
          <w:rFonts w:eastAsia="Times New Roman"/>
          <w:color w:val="000000" w:themeColor="text1"/>
          <w:bdr w:val="none" w:sz="0" w:space="0" w:color="auto" w:frame="1"/>
          <w:shd w:val="clear" w:color="auto" w:fill="FFFFFF"/>
        </w:rPr>
        <w:t>I</w:t>
      </w:r>
      <w:r>
        <w:rPr>
          <w:rStyle w:val="Emphasis"/>
          <w:rFonts w:eastAsia="Times New Roman"/>
          <w:i w:val="0"/>
          <w:color w:val="000000" w:themeColor="text1"/>
          <w:bdr w:val="none" w:sz="0" w:space="0" w:color="auto" w:frame="1"/>
          <w:shd w:val="clear" w:color="auto" w:fill="FFFFFF"/>
        </w:rPr>
        <w:t xml:space="preserve">, </w:t>
      </w:r>
      <w:r w:rsidRPr="0012486C">
        <w:rPr>
          <w:rStyle w:val="Emphasis"/>
          <w:rFonts w:eastAsia="Times New Roman"/>
          <w:color w:val="000000" w:themeColor="text1"/>
          <w:bdr w:val="none" w:sz="0" w:space="0" w:color="auto" w:frame="1"/>
          <w:shd w:val="clear" w:color="auto" w:fill="FFFFFF"/>
        </w:rPr>
        <w:t>T</w:t>
      </w:r>
      <w:r>
        <w:rPr>
          <w:rStyle w:val="Emphasis"/>
          <w:rFonts w:eastAsia="Times New Roman"/>
          <w:i w:val="0"/>
          <w:color w:val="000000" w:themeColor="text1"/>
          <w:bdr w:val="none" w:sz="0" w:space="0" w:color="auto" w:frame="1"/>
          <w:shd w:val="clear" w:color="auto" w:fill="FFFFFF"/>
        </w:rPr>
        <w:t xml:space="preserve">, </w:t>
      </w:r>
      <w:r w:rsidRPr="0012486C">
        <w:rPr>
          <w:rStyle w:val="Emphasis"/>
          <w:rFonts w:eastAsia="Times New Roman"/>
          <w:color w:val="000000" w:themeColor="text1"/>
          <w:bdr w:val="none" w:sz="0" w:space="0" w:color="auto" w:frame="1"/>
          <w:shd w:val="clear" w:color="auto" w:fill="FFFFFF"/>
        </w:rPr>
        <w:t>D</w:t>
      </w:r>
      <w:r>
        <w:rPr>
          <w:rStyle w:val="Emphasis"/>
          <w:rFonts w:eastAsia="Times New Roman"/>
          <w:i w:val="0"/>
          <w:color w:val="000000" w:themeColor="text1"/>
          <w:bdr w:val="none" w:sz="0" w:space="0" w:color="auto" w:frame="1"/>
          <w:shd w:val="clear" w:color="auto" w:fill="FFFFFF"/>
        </w:rPr>
        <w:t xml:space="preserve">, and </w:t>
      </w:r>
      <w:r>
        <w:rPr>
          <w:rStyle w:val="Emphasis"/>
          <w:rFonts w:eastAsia="Times New Roman"/>
          <w:color w:val="000000" w:themeColor="text1"/>
          <w:bdr w:val="none" w:sz="0" w:space="0" w:color="auto" w:frame="1"/>
          <w:shd w:val="clear" w:color="auto" w:fill="FFFFFF"/>
        </w:rPr>
        <w:t>z</w:t>
      </w:r>
      <w:r>
        <w:rPr>
          <w:rStyle w:val="Emphasis"/>
          <w:rFonts w:eastAsia="Times New Roman"/>
          <w:i w:val="0"/>
          <w:color w:val="000000" w:themeColor="text1"/>
          <w:bdr w:val="none" w:sz="0" w:space="0" w:color="auto" w:frame="1"/>
          <w:shd w:val="clear" w:color="auto" w:fill="FFFFFF"/>
        </w:rPr>
        <w:t xml:space="preserve"> on </w:t>
      </w:r>
      <w:proofErr w:type="spellStart"/>
      <w:r w:rsidRPr="0012486C">
        <w:rPr>
          <w:rStyle w:val="Emphasis"/>
          <w:rFonts w:eastAsia="Times New Roman"/>
          <w:color w:val="000000" w:themeColor="text1"/>
          <w:bdr w:val="none" w:sz="0" w:space="0" w:color="auto" w:frame="1"/>
          <w:shd w:val="clear" w:color="auto" w:fill="FFFFFF"/>
        </w:rPr>
        <w:t>V</w:t>
      </w:r>
      <w:r w:rsidRPr="0012486C">
        <w:rPr>
          <w:rStyle w:val="Emphasis"/>
          <w:rFonts w:eastAsia="Times New Roman"/>
          <w:i w:val="0"/>
          <w:color w:val="000000" w:themeColor="text1"/>
          <w:bdr w:val="none" w:sz="0" w:space="0" w:color="auto" w:frame="1"/>
          <w:shd w:val="clear" w:color="auto" w:fill="FFFFFF"/>
          <w:vertAlign w:val="subscript"/>
        </w:rPr>
        <w:t>cmax</w:t>
      </w:r>
      <w:proofErr w:type="spellEnd"/>
      <w:r>
        <w:rPr>
          <w:rStyle w:val="Emphasis"/>
          <w:rFonts w:eastAsia="Times New Roman"/>
          <w:i w:val="0"/>
          <w:color w:val="000000" w:themeColor="text1"/>
          <w:bdr w:val="none" w:sz="0" w:space="0" w:color="auto" w:frame="1"/>
          <w:shd w:val="clear" w:color="auto" w:fill="FFFFFF"/>
        </w:rPr>
        <w:t xml:space="preserve"> and compared model-predicted </w:t>
      </w:r>
      <w:proofErr w:type="spellStart"/>
      <w:r>
        <w:rPr>
          <w:rStyle w:val="Emphasis"/>
          <w:rFonts w:eastAsia="Times New Roman"/>
          <w:color w:val="000000" w:themeColor="text1"/>
          <w:bdr w:val="none" w:sz="0" w:space="0" w:color="auto" w:frame="1"/>
          <w:shd w:val="clear" w:color="auto" w:fill="FFFFFF"/>
        </w:rPr>
        <w:t>V</w:t>
      </w:r>
      <w:r>
        <w:rPr>
          <w:rStyle w:val="Emphasis"/>
          <w:rFonts w:eastAsia="Times New Roman"/>
          <w:i w:val="0"/>
          <w:color w:val="000000" w:themeColor="text1"/>
          <w:bdr w:val="none" w:sz="0" w:space="0" w:color="auto" w:frame="1"/>
          <w:shd w:val="clear" w:color="auto" w:fill="FFFFFF"/>
          <w:vertAlign w:val="subscript"/>
        </w:rPr>
        <w:t>cmax</w:t>
      </w:r>
      <w:proofErr w:type="spellEnd"/>
      <w:r>
        <w:rPr>
          <w:rStyle w:val="Emphasis"/>
          <w:rFonts w:eastAsia="Times New Roman"/>
          <w:i w:val="0"/>
          <w:color w:val="000000" w:themeColor="text1"/>
          <w:bdr w:val="none" w:sz="0" w:space="0" w:color="auto" w:frame="1"/>
          <w:shd w:val="clear" w:color="auto" w:fill="FFFFFF"/>
        </w:rPr>
        <w:t xml:space="preserve"> to observed </w:t>
      </w:r>
      <w:proofErr w:type="spellStart"/>
      <w:r>
        <w:rPr>
          <w:rStyle w:val="Emphasis"/>
          <w:rFonts w:eastAsia="Times New Roman"/>
          <w:color w:val="000000" w:themeColor="text1"/>
          <w:bdr w:val="none" w:sz="0" w:space="0" w:color="auto" w:frame="1"/>
          <w:shd w:val="clear" w:color="auto" w:fill="FFFFFF"/>
        </w:rPr>
        <w:t>V</w:t>
      </w:r>
      <w:r>
        <w:rPr>
          <w:rStyle w:val="Emphasis"/>
          <w:rFonts w:eastAsia="Times New Roman"/>
          <w:i w:val="0"/>
          <w:color w:val="000000" w:themeColor="text1"/>
          <w:bdr w:val="none" w:sz="0" w:space="0" w:color="auto" w:frame="1"/>
          <w:shd w:val="clear" w:color="auto" w:fill="FFFFFF"/>
          <w:vertAlign w:val="subscript"/>
        </w:rPr>
        <w:t>cmax</w:t>
      </w:r>
      <w:proofErr w:type="spellEnd"/>
      <w:r>
        <w:rPr>
          <w:rStyle w:val="Emphasis"/>
          <w:rFonts w:eastAsia="Times New Roman"/>
          <w:i w:val="0"/>
          <w:color w:val="000000" w:themeColor="text1"/>
          <w:bdr w:val="none" w:sz="0" w:space="0" w:color="auto" w:frame="1"/>
          <w:shd w:val="clear" w:color="auto" w:fill="FFFFFF"/>
          <w:vertAlign w:val="subscript"/>
        </w:rPr>
        <w:t xml:space="preserve"> </w:t>
      </w:r>
      <w:r w:rsidRPr="0012486C">
        <w:rPr>
          <w:rStyle w:val="Emphasis"/>
          <w:rFonts w:eastAsia="Times New Roman"/>
          <w:i w:val="0"/>
          <w:color w:val="000000" w:themeColor="text1"/>
          <w:bdr w:val="none" w:sz="0" w:space="0" w:color="auto" w:frame="1"/>
          <w:shd w:val="clear" w:color="auto" w:fill="FFFFFF"/>
        </w:rPr>
        <w:t>values.</w:t>
      </w:r>
      <w:r>
        <w:rPr>
          <w:rStyle w:val="Emphasis"/>
          <w:rFonts w:eastAsia="Times New Roman"/>
          <w:i w:val="0"/>
          <w:color w:val="000000" w:themeColor="text1"/>
          <w:bdr w:val="none" w:sz="0" w:space="0" w:color="auto" w:frame="1"/>
          <w:shd w:val="clear" w:color="auto" w:fill="FFFFFF"/>
        </w:rPr>
        <w:t xml:space="preserve"> Second</w:t>
      </w:r>
      <w:r w:rsidRPr="00C90079">
        <w:rPr>
          <w:rStyle w:val="Emphasis"/>
          <w:rFonts w:eastAsia="Times New Roman"/>
          <w:i w:val="0"/>
          <w:color w:val="000000" w:themeColor="text1"/>
          <w:bdr w:val="none" w:sz="0" w:space="0" w:color="auto" w:frame="1"/>
          <w:shd w:val="clear" w:color="auto" w:fill="FFFFFF"/>
        </w:rPr>
        <w:t xml:space="preserve">, we examined the sensitivity of our </w:t>
      </w:r>
      <w:proofErr w:type="spellStart"/>
      <w:r>
        <w:rPr>
          <w:i/>
          <w:color w:val="000000" w:themeColor="text1"/>
        </w:rPr>
        <w:t>V</w:t>
      </w:r>
      <w:r w:rsidRPr="00C90079">
        <w:rPr>
          <w:color w:val="000000" w:themeColor="text1"/>
          <w:vertAlign w:val="subscript"/>
        </w:rPr>
        <w:t>cmax</w:t>
      </w:r>
      <w:proofErr w:type="spellEnd"/>
      <w:r>
        <w:rPr>
          <w:color w:val="000000" w:themeColor="text1"/>
          <w:vertAlign w:val="subscript"/>
        </w:rPr>
        <w:t xml:space="preserve"> </w:t>
      </w:r>
      <w:r w:rsidRPr="00C90079">
        <w:rPr>
          <w:rStyle w:val="Emphasis"/>
          <w:rFonts w:eastAsia="Times New Roman"/>
          <w:i w:val="0"/>
          <w:color w:val="000000" w:themeColor="text1"/>
          <w:bdr w:val="none" w:sz="0" w:space="0" w:color="auto" w:frame="1"/>
          <w:shd w:val="clear" w:color="auto" w:fill="FFFFFF"/>
        </w:rPr>
        <w:t xml:space="preserve">predictions to </w:t>
      </w:r>
      <w:r w:rsidRPr="008356D0">
        <w:rPr>
          <w:rStyle w:val="Emphasis"/>
          <w:rFonts w:eastAsia="Times New Roman"/>
          <w:color w:val="000000" w:themeColor="text1"/>
          <w:bdr w:val="none" w:sz="0" w:space="0" w:color="auto" w:frame="1"/>
          <w:shd w:val="clear" w:color="auto" w:fill="FFFFFF"/>
        </w:rPr>
        <w:t>I</w:t>
      </w:r>
      <w:r>
        <w:rPr>
          <w:rStyle w:val="Emphasis"/>
          <w:rFonts w:eastAsia="Times New Roman"/>
          <w:i w:val="0"/>
          <w:color w:val="000000" w:themeColor="text1"/>
          <w:bdr w:val="none" w:sz="0" w:space="0" w:color="auto" w:frame="1"/>
          <w:shd w:val="clear" w:color="auto" w:fill="FFFFFF"/>
        </w:rPr>
        <w:t xml:space="preserve">, </w:t>
      </w:r>
      <w:r w:rsidRPr="008356D0">
        <w:rPr>
          <w:rStyle w:val="Emphasis"/>
          <w:rFonts w:eastAsia="Times New Roman"/>
          <w:color w:val="000000" w:themeColor="text1"/>
          <w:bdr w:val="none" w:sz="0" w:space="0" w:color="auto" w:frame="1"/>
          <w:shd w:val="clear" w:color="auto" w:fill="FFFFFF"/>
        </w:rPr>
        <w:t>T</w:t>
      </w:r>
      <w:r>
        <w:rPr>
          <w:rStyle w:val="Emphasis"/>
          <w:rFonts w:eastAsia="Times New Roman"/>
          <w:i w:val="0"/>
          <w:color w:val="000000" w:themeColor="text1"/>
          <w:bdr w:val="none" w:sz="0" w:space="0" w:color="auto" w:frame="1"/>
          <w:shd w:val="clear" w:color="auto" w:fill="FFFFFF"/>
        </w:rPr>
        <w:t xml:space="preserve">, </w:t>
      </w:r>
      <w:r w:rsidRPr="008356D0">
        <w:rPr>
          <w:rStyle w:val="Emphasis"/>
          <w:rFonts w:eastAsia="Times New Roman"/>
          <w:color w:val="000000" w:themeColor="text1"/>
          <w:bdr w:val="none" w:sz="0" w:space="0" w:color="auto" w:frame="1"/>
          <w:shd w:val="clear" w:color="auto" w:fill="FFFFFF"/>
        </w:rPr>
        <w:t>D</w:t>
      </w:r>
      <w:r>
        <w:rPr>
          <w:rStyle w:val="Emphasis"/>
          <w:rFonts w:eastAsia="Times New Roman"/>
          <w:i w:val="0"/>
          <w:color w:val="000000" w:themeColor="text1"/>
          <w:bdr w:val="none" w:sz="0" w:space="0" w:color="auto" w:frame="1"/>
          <w:shd w:val="clear" w:color="auto" w:fill="FFFFFF"/>
        </w:rPr>
        <w:t xml:space="preserve">, and </w:t>
      </w:r>
      <w:r>
        <w:rPr>
          <w:rStyle w:val="Emphasis"/>
          <w:rFonts w:eastAsia="Times New Roman"/>
          <w:color w:val="000000" w:themeColor="text1"/>
          <w:bdr w:val="none" w:sz="0" w:space="0" w:color="auto" w:frame="1"/>
          <w:shd w:val="clear" w:color="auto" w:fill="FFFFFF"/>
        </w:rPr>
        <w:t>z</w:t>
      </w:r>
      <w:r w:rsidRPr="00C90079" w:rsidDel="00B20D3F">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as well as leaf traits not included in the model, namely leaf nitrogen per leaf area (</w:t>
      </w:r>
      <w:r>
        <w:rPr>
          <w:rStyle w:val="Emphasis"/>
          <w:rFonts w:eastAsia="Times New Roman"/>
          <w:color w:val="000000" w:themeColor="text1"/>
          <w:bdr w:val="none" w:sz="0" w:space="0" w:color="auto" w:frame="1"/>
          <w:shd w:val="clear" w:color="auto" w:fill="FFFFFF"/>
        </w:rPr>
        <w:t>N</w:t>
      </w:r>
      <w:r>
        <w:rPr>
          <w:rStyle w:val="Emphasis"/>
          <w:rFonts w:eastAsia="Times New Roman"/>
          <w:i w:val="0"/>
          <w:color w:val="000000" w:themeColor="text1"/>
          <w:bdr w:val="none" w:sz="0" w:space="0" w:color="auto" w:frame="1"/>
          <w:shd w:val="clear" w:color="auto" w:fill="FFFFFF"/>
          <w:vertAlign w:val="subscript"/>
        </w:rPr>
        <w:t>a</w:t>
      </w:r>
      <w:r>
        <w:rPr>
          <w:rStyle w:val="Emphasis"/>
          <w:rFonts w:eastAsia="Times New Roman"/>
          <w:i w:val="0"/>
          <w:color w:val="000000" w:themeColor="text1"/>
          <w:bdr w:val="none" w:sz="0" w:space="0" w:color="auto" w:frame="1"/>
          <w:shd w:val="clear" w:color="auto" w:fill="FFFFFF"/>
        </w:rPr>
        <w:t>) and leaf mass per area (</w:t>
      </w:r>
      <w:r>
        <w:rPr>
          <w:rStyle w:val="Emphasis"/>
          <w:rFonts w:eastAsia="Times New Roman"/>
          <w:color w:val="000000" w:themeColor="text1"/>
          <w:bdr w:val="none" w:sz="0" w:space="0" w:color="auto" w:frame="1"/>
          <w:shd w:val="clear" w:color="auto" w:fill="FFFFFF"/>
        </w:rPr>
        <w:t>LMA</w:t>
      </w:r>
      <w:r>
        <w:rPr>
          <w:rStyle w:val="Emphasis"/>
          <w:rFonts w:eastAsia="Times New Roman"/>
          <w:i w:val="0"/>
          <w:color w:val="000000" w:themeColor="text1"/>
          <w:bdr w:val="none" w:sz="0" w:space="0" w:color="auto" w:frame="1"/>
          <w:shd w:val="clear" w:color="auto" w:fill="FFFFFF"/>
        </w:rPr>
        <w:t>)</w:t>
      </w:r>
      <w:r w:rsidRPr="00C90079">
        <w:rPr>
          <w:rStyle w:val="Emphasis"/>
          <w:rFonts w:eastAsia="Times New Roman"/>
          <w:i w:val="0"/>
          <w:color w:val="000000" w:themeColor="text1"/>
          <w:bdr w:val="none" w:sz="0" w:space="0" w:color="auto" w:frame="1"/>
          <w:shd w:val="clear" w:color="auto" w:fill="FFFFFF"/>
        </w:rPr>
        <w:t xml:space="preserve">. Finally, we used </w:t>
      </w:r>
      <w:r w:rsidR="002A6F5E">
        <w:rPr>
          <w:rStyle w:val="Emphasis"/>
          <w:rFonts w:eastAsia="Times New Roman"/>
          <w:i w:val="0"/>
          <w:color w:val="000000" w:themeColor="text1"/>
          <w:bdr w:val="none" w:sz="0" w:space="0" w:color="auto" w:frame="1"/>
          <w:shd w:val="clear" w:color="auto" w:fill="FFFFFF"/>
        </w:rPr>
        <w:t>six soil</w:t>
      </w:r>
      <w:r w:rsidR="002A6F5E" w:rsidRPr="00C90079">
        <w:rPr>
          <w:rStyle w:val="Emphasis"/>
          <w:rFonts w:eastAsia="Times New Roman"/>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indices to explore the relative influence of soil N</w:t>
      </w:r>
      <w:r w:rsidR="002A6F5E">
        <w:rPr>
          <w:rStyle w:val="Emphasis"/>
          <w:rFonts w:eastAsia="Times New Roman"/>
          <w:i w:val="0"/>
          <w:color w:val="000000" w:themeColor="text1"/>
          <w:bdr w:val="none" w:sz="0" w:space="0" w:color="auto" w:frame="1"/>
          <w:shd w:val="clear" w:color="auto" w:fill="FFFFFF"/>
        </w:rPr>
        <w:t xml:space="preserve"> and water</w:t>
      </w:r>
      <w:r w:rsidRPr="00C90079">
        <w:rPr>
          <w:rStyle w:val="Emphasis"/>
          <w:rFonts w:eastAsia="Times New Roman"/>
          <w:i w:val="0"/>
          <w:color w:val="000000" w:themeColor="text1"/>
          <w:bdr w:val="none" w:sz="0" w:space="0" w:color="auto" w:frame="1"/>
          <w:shd w:val="clear" w:color="auto" w:fill="FFFFFF"/>
        </w:rPr>
        <w:t xml:space="preserve"> supply and environmental constraints on</w:t>
      </w:r>
      <w:r>
        <w:rPr>
          <w:rStyle w:val="Emphasis"/>
          <w:rFonts w:eastAsia="Times New Roman"/>
          <w:i w:val="0"/>
          <w:color w:val="000000" w:themeColor="text1"/>
          <w:bdr w:val="none" w:sz="0" w:space="0" w:color="auto" w:frame="1"/>
          <w:shd w:val="clear" w:color="auto" w:fill="FFFFFF"/>
        </w:rPr>
        <w:t xml:space="preserve"> </w:t>
      </w:r>
      <w:proofErr w:type="spellStart"/>
      <w:r>
        <w:rPr>
          <w:i/>
          <w:color w:val="000000" w:themeColor="text1"/>
        </w:rPr>
        <w:t>V</w:t>
      </w:r>
      <w:r w:rsidRPr="00C90079">
        <w:rPr>
          <w:color w:val="000000" w:themeColor="text1"/>
          <w:vertAlign w:val="subscript"/>
        </w:rPr>
        <w:t>cmax</w:t>
      </w:r>
      <w:proofErr w:type="spellEnd"/>
      <w:r w:rsidR="002A6F5E">
        <w:rPr>
          <w:rStyle w:val="Emphasis"/>
          <w:rFonts w:eastAsia="Times New Roman"/>
          <w:i w:val="0"/>
          <w:color w:val="000000" w:themeColor="text1"/>
          <w:bdr w:val="none" w:sz="0" w:space="0" w:color="auto" w:frame="1"/>
          <w:shd w:val="clear" w:color="auto" w:fill="FFFFFF"/>
        </w:rPr>
        <w:t xml:space="preserve">. Using these data, we </w:t>
      </w:r>
      <w:r>
        <w:rPr>
          <w:rStyle w:val="Emphasis"/>
          <w:rFonts w:eastAsia="Times New Roman"/>
          <w:i w:val="0"/>
          <w:color w:val="000000" w:themeColor="text1"/>
          <w:bdr w:val="none" w:sz="0" w:space="0" w:color="auto" w:frame="1"/>
          <w:shd w:val="clear" w:color="auto" w:fill="FFFFFF"/>
        </w:rPr>
        <w:t xml:space="preserve">indirectly </w:t>
      </w:r>
      <w:r w:rsidR="002A6F5E">
        <w:rPr>
          <w:rStyle w:val="Emphasis"/>
          <w:rFonts w:eastAsia="Times New Roman"/>
          <w:i w:val="0"/>
          <w:color w:val="000000" w:themeColor="text1"/>
          <w:bdr w:val="none" w:sz="0" w:space="0" w:color="auto" w:frame="1"/>
          <w:shd w:val="clear" w:color="auto" w:fill="FFFFFF"/>
        </w:rPr>
        <w:t xml:space="preserve">tested </w:t>
      </w:r>
      <w:r>
        <w:rPr>
          <w:rStyle w:val="Emphasis"/>
          <w:rFonts w:eastAsia="Times New Roman"/>
          <w:i w:val="0"/>
          <w:color w:val="000000" w:themeColor="text1"/>
          <w:bdr w:val="none" w:sz="0" w:space="0" w:color="auto" w:frame="1"/>
          <w:shd w:val="clear" w:color="auto" w:fill="FFFFFF"/>
        </w:rPr>
        <w:t xml:space="preserve">the proposition that leaf N concentrations more strongly reflect “demand” for N (the need to support a given </w:t>
      </w:r>
      <w:proofErr w:type="spellStart"/>
      <w:r w:rsidRPr="0012486C">
        <w:rPr>
          <w:rStyle w:val="Emphasis"/>
          <w:rFonts w:eastAsia="Times New Roman"/>
          <w:color w:val="000000" w:themeColor="text1"/>
          <w:bdr w:val="none" w:sz="0" w:space="0" w:color="auto" w:frame="1"/>
          <w:shd w:val="clear" w:color="auto" w:fill="FFFFFF"/>
        </w:rPr>
        <w:t>V</w:t>
      </w:r>
      <w:r w:rsidRPr="0012486C">
        <w:rPr>
          <w:rStyle w:val="Emphasis"/>
          <w:rFonts w:eastAsia="Times New Roman"/>
          <w:i w:val="0"/>
          <w:color w:val="000000" w:themeColor="text1"/>
          <w:bdr w:val="none" w:sz="0" w:space="0" w:color="auto" w:frame="1"/>
          <w:shd w:val="clear" w:color="auto" w:fill="FFFFFF"/>
          <w:vertAlign w:val="subscript"/>
        </w:rPr>
        <w:t>cmax</w:t>
      </w:r>
      <w:proofErr w:type="spellEnd"/>
      <w:r>
        <w:rPr>
          <w:rStyle w:val="Emphasis"/>
          <w:rFonts w:eastAsia="Times New Roman"/>
          <w:i w:val="0"/>
          <w:color w:val="000000" w:themeColor="text1"/>
          <w:bdr w:val="none" w:sz="0" w:space="0" w:color="auto" w:frame="1"/>
          <w:shd w:val="clear" w:color="auto" w:fill="FFFFFF"/>
        </w:rPr>
        <w:t xml:space="preserve">, itself optimized to climate) rather than “supply” of N (from the soil). </w:t>
      </w:r>
    </w:p>
    <w:p w14:paraId="61053653" w14:textId="77777777" w:rsidR="003A4C14" w:rsidRDefault="003A4C14" w:rsidP="003A4C14">
      <w:pPr>
        <w:widowControl w:val="0"/>
        <w:autoSpaceDE w:val="0"/>
        <w:autoSpaceDN w:val="0"/>
        <w:adjustRightInd w:val="0"/>
        <w:spacing w:line="480" w:lineRule="auto"/>
        <w:rPr>
          <w:rFonts w:eastAsia="Times New Roman"/>
          <w:color w:val="000000" w:themeColor="text1"/>
        </w:rPr>
      </w:pPr>
    </w:p>
    <w:p w14:paraId="2001F3AF" w14:textId="77777777" w:rsidR="003A4C14" w:rsidRDefault="003A4C14" w:rsidP="003A4C14">
      <w:pPr>
        <w:widowControl w:val="0"/>
        <w:autoSpaceDE w:val="0"/>
        <w:autoSpaceDN w:val="0"/>
        <w:adjustRightInd w:val="0"/>
        <w:spacing w:line="480" w:lineRule="auto"/>
        <w:rPr>
          <w:rFonts w:eastAsia="Times New Roman"/>
          <w:color w:val="000000" w:themeColor="text1"/>
        </w:rPr>
      </w:pPr>
      <w:r>
        <w:rPr>
          <w:rFonts w:eastAsia="Times New Roman"/>
          <w:b/>
          <w:color w:val="000000" w:themeColor="text1"/>
        </w:rPr>
        <w:t>Materials and Methods</w:t>
      </w:r>
    </w:p>
    <w:p w14:paraId="05EE38C6" w14:textId="59289DFB" w:rsidR="003A4C14" w:rsidRPr="00C90079" w:rsidRDefault="003A4C14" w:rsidP="003A4C14">
      <w:pPr>
        <w:spacing w:line="480" w:lineRule="auto"/>
        <w:outlineLvl w:val="0"/>
        <w:rPr>
          <w:color w:val="000000" w:themeColor="text1"/>
        </w:rPr>
      </w:pPr>
      <w:r w:rsidRPr="00C90079">
        <w:rPr>
          <w:i/>
          <w:color w:val="000000" w:themeColor="text1"/>
        </w:rPr>
        <w:t xml:space="preserve">Observational </w:t>
      </w:r>
      <w:proofErr w:type="spellStart"/>
      <w:r w:rsidRPr="00C90079">
        <w:rPr>
          <w:i/>
          <w:color w:val="000000" w:themeColor="text1"/>
        </w:rPr>
        <w:t>V</w:t>
      </w:r>
      <w:r w:rsidRPr="00C90079">
        <w:rPr>
          <w:i/>
          <w:color w:val="000000" w:themeColor="text1"/>
          <w:vertAlign w:val="subscript"/>
        </w:rPr>
        <w:t>cmax</w:t>
      </w:r>
      <w:proofErr w:type="spellEnd"/>
      <w:r w:rsidRPr="00C90079">
        <w:rPr>
          <w:i/>
          <w:color w:val="000000" w:themeColor="text1"/>
        </w:rPr>
        <w:t xml:space="preserve"> dataset</w:t>
      </w:r>
    </w:p>
    <w:p w14:paraId="1F04C040" w14:textId="56617ED0" w:rsidR="003A4C14" w:rsidRPr="00C90079" w:rsidRDefault="003A4C14" w:rsidP="003A4C14">
      <w:pPr>
        <w:spacing w:line="480" w:lineRule="auto"/>
        <w:outlineLvl w:val="0"/>
        <w:rPr>
          <w:color w:val="000000" w:themeColor="text1"/>
        </w:rPr>
      </w:pPr>
      <w:r w:rsidRPr="00C90079">
        <w:rPr>
          <w:color w:val="000000" w:themeColor="text1"/>
        </w:rPr>
        <w:tab/>
      </w:r>
      <w:r w:rsidR="0084153A">
        <w:rPr>
          <w:color w:val="000000" w:themeColor="text1"/>
        </w:rPr>
        <w:t>An</w:t>
      </w:r>
      <w:r w:rsidRPr="00C90079">
        <w:rPr>
          <w:color w:val="000000" w:themeColor="text1"/>
        </w:rPr>
        <w:t xml:space="preserve"> observational dataset of </w:t>
      </w:r>
      <w:proofErr w:type="spellStart"/>
      <w:r w:rsidRPr="00C90079">
        <w:rPr>
          <w:i/>
          <w:color w:val="000000" w:themeColor="text1"/>
        </w:rPr>
        <w:t>V</w:t>
      </w:r>
      <w:r w:rsidRPr="00FB2479">
        <w:rPr>
          <w:color w:val="000000" w:themeColor="text1"/>
          <w:vertAlign w:val="subscript"/>
        </w:rPr>
        <w:t>cmax</w:t>
      </w:r>
      <w:proofErr w:type="spellEnd"/>
      <w:r w:rsidRPr="00C90079">
        <w:rPr>
          <w:color w:val="000000" w:themeColor="text1"/>
        </w:rPr>
        <w:t xml:space="preserve"> values was built by combining independent data</w:t>
      </w:r>
      <w:r w:rsidR="00CE6127">
        <w:rPr>
          <w:color w:val="000000" w:themeColor="text1"/>
        </w:rPr>
        <w:t xml:space="preserve"> reported to be from</w:t>
      </w:r>
      <w:r w:rsidRPr="00C90079">
        <w:rPr>
          <w:color w:val="000000" w:themeColor="text1"/>
        </w:rPr>
        <w:t xml:space="preserve"> </w:t>
      </w:r>
      <w:r w:rsidR="00223F1C">
        <w:rPr>
          <w:color w:val="000000" w:themeColor="text1"/>
        </w:rPr>
        <w:t>top canopy,</w:t>
      </w:r>
      <w:r w:rsidR="00733989">
        <w:rPr>
          <w:color w:val="000000" w:themeColor="text1"/>
        </w:rPr>
        <w:t xml:space="preserve"> natural vegetation from</w:t>
      </w:r>
      <w:r w:rsidR="00F34B46">
        <w:rPr>
          <w:color w:val="000000" w:themeColor="text1"/>
        </w:rPr>
        <w:t xml:space="preserve"> </w:t>
      </w:r>
      <w:proofErr w:type="spellStart"/>
      <w:r w:rsidR="00F34B46">
        <w:rPr>
          <w:color w:val="000000" w:themeColor="text1"/>
        </w:rPr>
        <w:t>Bahar</w:t>
      </w:r>
      <w:proofErr w:type="spellEnd"/>
      <w:r w:rsidR="00F34B46">
        <w:rPr>
          <w:color w:val="000000" w:themeColor="text1"/>
        </w:rPr>
        <w:t xml:space="preserve"> </w:t>
      </w:r>
      <w:r w:rsidR="00F34B46">
        <w:rPr>
          <w:i/>
          <w:color w:val="000000" w:themeColor="text1"/>
        </w:rPr>
        <w:t>et al</w:t>
      </w:r>
      <w:r w:rsidR="00F34B46">
        <w:rPr>
          <w:color w:val="000000" w:themeColor="text1"/>
        </w:rPr>
        <w:t xml:space="preserve">. </w:t>
      </w:r>
      <w:r w:rsidR="00F34B46">
        <w:rPr>
          <w:color w:val="000000" w:themeColor="text1"/>
        </w:rPr>
        <w:fldChar w:fldCharType="begin" w:fldLock="1"/>
      </w:r>
      <w:r w:rsidR="00223F1C">
        <w:rPr>
          <w:color w:val="000000" w:themeColor="text1"/>
        </w:rPr>
        <w:instrText>ADDIN CSL_CITATION {"citationItems":[{"id":"ITEM-1","itemData":{"DOI":"10.1111/nph.14079","ISSN":"1469-8137","abstract":"\n\n\n\n* We examined whether variations in photosynthetic capacity are linked to variations in the environment and/or associated leaf traits for tropical moist forests (TMFs) in the Andes/western Amazon regions of Peru.\n\n\n* We compared photosynthetic capacity (maximal rate of carboxylation of Rubisco (Vcmax), and the maximum rate of electron transport (Jmax)), leaf mass, nitrogen (N) and phosphorus (P) per unit leaf area (Ma, Na and Pa, respectively), and chlorophyll from 210 species at 18 field sites along a 3300-m elevation gradient. Western blots were used to quantify the abundance of the CO2-fixing enzyme Rubisco.\n\n\n* Area- and N-based rates of photosynthetic capacity at 25°C were higher in upland than lowland TMFs, underpinned by greater investment of N in photosynthesis in high-elevation trees. Soil [P] and leaf Pa were key explanatory factors for models of area-based Vcmax and Jmax but did not account for variations in photosynthetic N-use efficiency. At any given Na and Pa, the fraction of N allocated to photosynthesis was higher in upland than lowland species. For a small subset of lowland TMF trees examined, a substantial fraction of Rubisco was inactive.\n\n\n* These results highlight the importance of soil- and leaf-P in defining the photosynthetic capacity of TMFs, with variations in N allocation and Rubisco activation state further influencing photosynthetic rates and N-use efficiency of these critically important forests.\n\n","author":[{"dropping-particle":"","family":"Bahar","given":"Nur H A","non-dropping-particle":"","parse-names":false,"suffix":""},{"dropping-particle":"","family":"Ishida","given":"F Yoko","non-dropping-particle":"","parse-names":false,"suffix":""},{"dropping-particle":"","family":"Weerasinghe","given":"Lasantha K","non-dropping-particle":"","parse-names":false,"suffix":""},{"dropping-particle":"","family":"Guerrieri","given":"Rossella","non-dropping-particle":"","parse-names":false,"suffix":""},{"dropping-particle":"","family":"O'Sullivan","given":"Odhran S","non-dropping-particle":"","parse-names":false,"suffix":""},{"dropping-particle":"","family":"Bloomfield","given":"Keith J","non-dropping-particle":"","parse-names":false,"suffix":""},{"dropping-particle":"","family":"Asner","given":"Gregory P","non-dropping-particle":"","parse-names":false,"suffix":""},{"dropping-particle":"","family":"Martin","given":"Roberta E","non-dropping-particle":"","parse-names":false,"suffix":""},{"dropping-particle":"","family":"Lloyd","given":"Jon","non-dropping-particle":"","parse-names":false,"suffix":""},{"dropping-particle":"","family":"Malhi","given":"Yadvinder","non-dropping-particle":"","parse-names":false,"suffix":""},{"dropping-particle":"","family":"Phillips","given":"Oliver L","non-dropping-particle":"","parse-names":false,"suffix":""},{"dropping-particle":"","family":"Meir","given":"Patrick","non-dropping-particle":"","parse-names":false,"suffix":""},{"dropping-particle":"","family":"Salinas","given":"Norma","non-dropping-particle":"","parse-names":false,"suffix":""},{"dropping-particle":"","family":"Cosio","given":"Eric G","non-dropping-particle":"","parse-names":false,"suffix":""},{"dropping-particle":"","family":"Domingues","given":"Tomas F","non-dropping-particle":"","parse-names":false,"suffix":""},{"dropping-particle":"","family":"Quesada","given":"Carlos A","non-dropping-particle":"","parse-names":false,"suffix":""},{"dropping-particle":"","family":"Sinca","given":"Felipe","non-dropping-particle":"","parse-names":false,"suffix":""},{"dropping-particle":"","family":"Escudero Vega","given":"Alberto","non-dropping-particle":"","parse-names":false,"suffix":""},{"dropping-particle":"","family":"Zuloaga Ccorimanya","given":"Paola P","non-dropping-particle":"","parse-names":false,"suffix":""},{"dropping-particle":"","family":"Aguila-Pasquel","given":"Jhon","non-dropping-particle":"del","parse-names":false,"suffix":""},{"dropping-particle":"","family":"Quispe Huaypar","given":"Katherine","non-dropping-particle":"","parse-names":false,"suffix":""},{"dropping-particle":"","family":"Cuba Torres","given":"Israel","non-dropping-particle":"","parse-names":false,"suffix":""},{"dropping-particle":"","family":"Butrón Loayza","given":"Rosalbina","non-dropping-particle":"","parse-names":false,"suffix":""},{"dropping-particle":"","family":"Pelaez Tapia","given":"Yulina","non-dropping-particle":"","parse-names":false,"suffix":""},{"dropping-particle":"","family":"Huaman Ovalle","given":"Judit","non-dropping-particle":"","parse-names":false,"suffix":""},{"dropping-particle":"","family":"Long","given":"Benedict M","non-dropping-particle":"","parse-names":false,"suffix":""},{"dropping-particle":"","family":"Evans","given":"John R","non-dropping-particle":"","parse-names":false,"suffix":""},{"dropping-particle":"","family":"Atkin","given":"Owen K","non-dropping-particle":"","parse-names":false,"suffix":""}],"container-title":"New Phytologist","id":"ITEM-1","issue":"3","issued":{"date-parts":[["2017","5","1"]]},"page":"1002-1018","title":"Leaf-level photosynthetic capacity in lowland Amazonian and high-elevation Andean tropical moist forests of Peru","type":"article-journal","volume":"214"},"uris":["http://www.mendeley.com/documents/?uuid=67f627d8-955f-437d-b563-e2055d960717"]}],"mendeley":{"formattedCitation":"(Bahar &lt;i&gt;et al.&lt;/i&gt; 2017)","manualFormatting":"(2017)","plainTextFormattedCitation":"(Bahar et al. 2017)","previouslyFormattedCitation":"(Bahar &lt;i&gt;et al.&lt;/i&gt; 2017)"},"properties":{"noteIndex":0},"schema":"https://github.com/citation-style-language/schema/raw/master/csl-citation.json"}</w:instrText>
      </w:r>
      <w:r w:rsidR="00F34B46">
        <w:rPr>
          <w:color w:val="000000" w:themeColor="text1"/>
        </w:rPr>
        <w:fldChar w:fldCharType="separate"/>
      </w:r>
      <w:r w:rsidR="00F34B46" w:rsidRPr="00F34B46">
        <w:rPr>
          <w:noProof/>
          <w:color w:val="000000" w:themeColor="text1"/>
        </w:rPr>
        <w:t>(2017)</w:t>
      </w:r>
      <w:r w:rsidR="00F34B46">
        <w:rPr>
          <w:color w:val="000000" w:themeColor="text1"/>
        </w:rPr>
        <w:fldChar w:fldCharType="end"/>
      </w:r>
      <w:r w:rsidR="00F34B46">
        <w:rPr>
          <w:color w:val="000000" w:themeColor="text1"/>
        </w:rPr>
        <w:t>,</w:t>
      </w:r>
      <w:r w:rsidR="00733989">
        <w:rPr>
          <w:color w:val="000000" w:themeColor="text1"/>
        </w:rPr>
        <w:t xml:space="preserve"> Carswell </w:t>
      </w:r>
      <w:r w:rsidR="00733989">
        <w:rPr>
          <w:i/>
          <w:color w:val="000000" w:themeColor="text1"/>
        </w:rPr>
        <w:t>et al</w:t>
      </w:r>
      <w:r w:rsidR="00733989">
        <w:rPr>
          <w:color w:val="000000" w:themeColor="text1"/>
        </w:rPr>
        <w:t xml:space="preserve">. </w:t>
      </w:r>
      <w:r w:rsidR="00733989">
        <w:rPr>
          <w:color w:val="000000" w:themeColor="text1"/>
        </w:rPr>
        <w:fldChar w:fldCharType="begin" w:fldLock="1"/>
      </w:r>
      <w:r w:rsidR="00F34B46">
        <w:rPr>
          <w:color w:val="000000" w:themeColor="text1"/>
        </w:rPr>
        <w:instrText>ADDIN CSL_CITATION {"citationItems":[{"id":"ITEM-1","itemData":{"ISSN":"1758-4469","author":[{"dropping-particle":"","family":"Carswell","given":"F E","non-dropping-particle":"","parse-names":false,"suffix":""},{"dropping-particle":"","family":"Meir","given":"Pedro","non-dropping-particle":"","parse-names":false,"suffix":""},{"dropping-particle":"V","family":"Wandelli","given":"E","non-dropping-particle":"","parse-names":false,"suffix":""},{"dropping-particle":"","family":"Bonates","given":"L C M","non-dropping-particle":"","parse-names":false,"suffix":""},{"dropping-particle":"","family":"Kruijt","given":"B","non-dropping-particle":"","parse-names":false,"suffix":""},{"dropping-particle":"","family":"Barbosa","given":"E M","non-dropping-particle":"","parse-names":false,"suffix":""},{"dropping-particle":"","family":"Nobre","given":"A D","non-dropping-particle":"","parse-names":false,"suffix":""},{"dropping-particle":"","family":"Grace","given":"John","non-dropping-particle":"","parse-names":false,"suffix":""},{"dropping-particle":"","family":"Jarvis","given":"P G","non-dropping-particle":"","parse-names":false,"suffix":""}],"container-title":"Tree Physiology","id":"ITEM-1","issue":"3","issued":{"date-parts":[["2000"]]},"page":"179-186","publisher":"Heron Publishing","title":"Photosynthetic capacity in a central Amazonian rain forest","type":"article-journal","volume":"20"},"uris":["http://www.mendeley.com/documents/?uuid=302d09fc-d213-45bc-836a-68c8d9b6bf8a"]}],"mendeley":{"formattedCitation":"(Carswell &lt;i&gt;et al.&lt;/i&gt; 2000)","manualFormatting":"(2000)","plainTextFormattedCitation":"(Carswell et al. 2000)","previouslyFormattedCitation":"(Carswell &lt;i&gt;et al.&lt;/i&gt; 2000)"},"properties":{"noteIndex":0},"schema":"https://github.com/citation-style-language/schema/raw/master/csl-citation.json"}</w:instrText>
      </w:r>
      <w:r w:rsidR="00733989">
        <w:rPr>
          <w:color w:val="000000" w:themeColor="text1"/>
        </w:rPr>
        <w:fldChar w:fldCharType="separate"/>
      </w:r>
      <w:r w:rsidR="00733989" w:rsidRPr="00733989">
        <w:rPr>
          <w:noProof/>
          <w:color w:val="000000" w:themeColor="text1"/>
        </w:rPr>
        <w:t>(2000)</w:t>
      </w:r>
      <w:r w:rsidR="00733989">
        <w:rPr>
          <w:color w:val="000000" w:themeColor="text1"/>
        </w:rPr>
        <w:fldChar w:fldCharType="end"/>
      </w:r>
      <w:r w:rsidR="00733989">
        <w:rPr>
          <w:color w:val="000000" w:themeColor="text1"/>
        </w:rPr>
        <w:t>,</w:t>
      </w:r>
      <w:r w:rsidRPr="00C90079">
        <w:rPr>
          <w:color w:val="000000" w:themeColor="text1"/>
        </w:rPr>
        <w:t xml:space="preserve"> </w:t>
      </w:r>
      <w:r w:rsidR="00733989">
        <w:rPr>
          <w:color w:val="000000" w:themeColor="text1"/>
        </w:rPr>
        <w:t xml:space="preserve">De </w:t>
      </w:r>
      <w:proofErr w:type="spellStart"/>
      <w:r w:rsidR="00733989">
        <w:rPr>
          <w:color w:val="000000" w:themeColor="text1"/>
        </w:rPr>
        <w:t>Kauwe</w:t>
      </w:r>
      <w:proofErr w:type="spellEnd"/>
      <w:r w:rsidR="00733989">
        <w:rPr>
          <w:color w:val="000000" w:themeColor="text1"/>
        </w:rPr>
        <w:t xml:space="preserve"> </w:t>
      </w:r>
      <w:r w:rsidR="00733989">
        <w:rPr>
          <w:i/>
          <w:color w:val="000000" w:themeColor="text1"/>
        </w:rPr>
        <w:t>et al</w:t>
      </w:r>
      <w:r w:rsidR="00733989">
        <w:rPr>
          <w:color w:val="000000" w:themeColor="text1"/>
        </w:rPr>
        <w:t xml:space="preserve">. </w:t>
      </w:r>
      <w:r w:rsidR="00733989">
        <w:rPr>
          <w:color w:val="000000" w:themeColor="text1"/>
        </w:rPr>
        <w:fldChar w:fldCharType="begin" w:fldLock="1"/>
      </w:r>
      <w:r w:rsidR="00733989">
        <w:rPr>
          <w:color w:val="000000" w:themeColor="text1"/>
        </w:rPr>
        <w:instrText>ADDIN CSL_CITATION {"citationItems":[{"id":"ITEM-1","itemData":{"ISSN":"1469-8137","author":[{"dropping-particle":"","family":"Kauwe","given":"Martin G","non-dropping-particle":"De","parse-names":false,"suffix":""},{"dropping-particle":"","family":"Lin","given":"Yan</w:instrText>
      </w:r>
      <w:r w:rsidR="00733989">
        <w:rPr>
          <w:rFonts w:ascii="Cambria Math" w:hAnsi="Cambria Math" w:cs="Cambria Math"/>
          <w:color w:val="000000" w:themeColor="text1"/>
        </w:rPr>
        <w:instrText>‐</w:instrText>
      </w:r>
      <w:r w:rsidR="00733989">
        <w:rPr>
          <w:color w:val="000000" w:themeColor="text1"/>
        </w:rPr>
        <w:instrText>Shih","non-dropping-particle":"","parse-names":false,"suffix":""},{"dropping-particle":"","family":"Wright","given":"Ian J","non-dropping-particle":"","parse-names":false,"suffix":""},{"dropping-particle":"","family":"Medlyn","given":"Belinda E","non-dropping-particle":"","parse-names":false,"suffix":""},{"dropping-particle":"","family":"Crous","given":"Kristine Y","non-dropping-particle":"","parse-names":false,"suffix":""},{"dropping-particle":"","family":"Ellsworth","given":"David S","non-dropping-particle":"","parse-names":false,"suffix":""},{"dropping-particle":"","family":"Maire","given":"Vincent","non-dropping-particle":"","parse-names":false,"suffix":""},{"dropping-particle":"","family":"Prentice","given":"I Colin","non-dropping-particle":"","parse-names":false,"suffix":""},{"dropping-particle":"","family":"Atkin","given":"Owen K","non-dropping-particle":"","parse-names":false,"suffix":""},{"dropping-particle":"","family":"Rogers","given":"Alistair","non-dropping-particle":"","parse-names":false,"suffix":""}],"container-title":"New Phytologist","id":"ITEM-1","issue":"3","issued":{"date-parts":[["2016"]]},"page":"1130-1144","publisher":"Wiley Online Library","title":"A test of the ‘one</w:instrText>
      </w:r>
      <w:r w:rsidR="00733989">
        <w:rPr>
          <w:rFonts w:ascii="Cambria Math" w:hAnsi="Cambria Math" w:cs="Cambria Math"/>
          <w:color w:val="000000" w:themeColor="text1"/>
        </w:rPr>
        <w:instrText>‐</w:instrText>
      </w:r>
      <w:r w:rsidR="00733989">
        <w:rPr>
          <w:color w:val="000000" w:themeColor="text1"/>
        </w:rPr>
        <w:instrText>point method’for estimating maximum carboxylation capacity from field</w:instrText>
      </w:r>
      <w:r w:rsidR="00733989">
        <w:rPr>
          <w:rFonts w:ascii="Cambria Math" w:hAnsi="Cambria Math" w:cs="Cambria Math"/>
          <w:color w:val="000000" w:themeColor="text1"/>
        </w:rPr>
        <w:instrText>‐</w:instrText>
      </w:r>
      <w:r w:rsidR="00733989">
        <w:rPr>
          <w:color w:val="000000" w:themeColor="text1"/>
        </w:rPr>
        <w:instrText>measured, light</w:instrText>
      </w:r>
      <w:r w:rsidR="00733989">
        <w:rPr>
          <w:rFonts w:ascii="Cambria Math" w:hAnsi="Cambria Math" w:cs="Cambria Math"/>
          <w:color w:val="000000" w:themeColor="text1"/>
        </w:rPr>
        <w:instrText>‐</w:instrText>
      </w:r>
      <w:r w:rsidR="00733989">
        <w:rPr>
          <w:color w:val="000000" w:themeColor="text1"/>
        </w:rPr>
        <w:instrText>saturated photosynthesis","type":"article-journal","volume":"210"},"uris":["http://www.mendeley.com/documents/?uuid=00a982d9-983c-4e93-bd71-c3ede06305c5"]}],"mendeley":{"formattedCitation":"(De Kauwe &lt;i&gt;et al.&lt;/i&gt; 2016)","manualFormatting":"(2015)","plainTextFormattedCitation":"(De Kauwe et al. 2016)","previouslyFormattedCitation":"(De Kauwe &lt;i&gt;et al.&lt;/i&gt; 2016)"},"properties":{"noteIndex":0},"schema":"https://github.com/citation-style-language/schema/raw/master/csl-citation.json"}</w:instrText>
      </w:r>
      <w:r w:rsidR="00733989">
        <w:rPr>
          <w:color w:val="000000" w:themeColor="text1"/>
        </w:rPr>
        <w:fldChar w:fldCharType="separate"/>
      </w:r>
      <w:r w:rsidR="00733989" w:rsidRPr="004A36D7">
        <w:rPr>
          <w:noProof/>
          <w:color w:val="000000" w:themeColor="text1"/>
        </w:rPr>
        <w:t>(2015)</w:t>
      </w:r>
      <w:r w:rsidR="00733989">
        <w:rPr>
          <w:color w:val="000000" w:themeColor="text1"/>
        </w:rPr>
        <w:fldChar w:fldCharType="end"/>
      </w:r>
      <w:r w:rsidR="00733989">
        <w:rPr>
          <w:color w:val="000000" w:themeColor="text1"/>
        </w:rPr>
        <w:t>,</w:t>
      </w:r>
      <w:r w:rsidR="00733989" w:rsidRPr="00C90079">
        <w:rPr>
          <w:color w:val="000000" w:themeColor="text1"/>
        </w:rPr>
        <w:t xml:space="preserve"> </w:t>
      </w:r>
      <w:proofErr w:type="spellStart"/>
      <w:r w:rsidR="00F34B46">
        <w:rPr>
          <w:color w:val="000000" w:themeColor="text1"/>
        </w:rPr>
        <w:t>Domingues</w:t>
      </w:r>
      <w:proofErr w:type="spellEnd"/>
      <w:r w:rsidR="00F34B46">
        <w:rPr>
          <w:color w:val="000000" w:themeColor="text1"/>
        </w:rPr>
        <w:t xml:space="preserve"> </w:t>
      </w:r>
      <w:r w:rsidR="00F34B46">
        <w:rPr>
          <w:i/>
          <w:color w:val="000000" w:themeColor="text1"/>
        </w:rPr>
        <w:t>et al</w:t>
      </w:r>
      <w:r w:rsidR="00F34B46">
        <w:rPr>
          <w:color w:val="000000" w:themeColor="text1"/>
        </w:rPr>
        <w:t xml:space="preserve">. </w:t>
      </w:r>
      <w:r w:rsidR="00F34B46">
        <w:rPr>
          <w:color w:val="000000" w:themeColor="text1"/>
        </w:rPr>
        <w:fldChar w:fldCharType="begin" w:fldLock="1"/>
      </w:r>
      <w:r w:rsidR="00F34B46">
        <w:rPr>
          <w:color w:val="000000" w:themeColor="text1"/>
        </w:rPr>
        <w:instrText>ADDIN CSL_CITATION {"citationItems":[{"id":"ITEM-1","itemData":{"DOI":"10.1111/j.1365-3040.2010.02119.x","ISSN":"1365-3040","abstract":"Photosynthetic leaf traits were determined for savanna and forest ecosystems in West Africa, spanning a large range in precipitation. Standardized major axis fits revealed important differences between our data and reported global relationships. Especially for sites in the drier areas, plants showed higher photosynthetic rates for a given N or P when compared with relationships from the global data set. The best multiple regression for the pooled data set estimated Vcmax and Jmax from NDW and S. However, the best regression for different vegetation types varied, suggesting that the scaling of photosynthesis with leaf traits changed with vegetation types. A new model is presented representing independent constraints by N and P on photosynthesis, which can be evaluated with or without interactions with S. It assumes that limitation of photosynthesis will result from the least abundant nutrient, thereby being less sensitive to the allocation of the non-limiting nutrient to non-photosynthetic pools. The model predicts an optimum proportionality for N and P, which is distinct for Vcmax and Jmax and inversely proportional to S. Initial tests showed the model to predict Vcmax and Jmax successfully for other tropical forests characterized by a range of different foliar N and P concentrations.","author":[{"dropping-particle":"","family":"Domingues","given":"Tomas Ferreira","non-dropping-particle":"","parse-names":false,"suffix":""},{"dropping-particle":"","family":"Meir","given":"Patrick","non-dropping-particle":"","parse-names":false,"suffix":""},{"dropping-particle":"","family":"Feldpausch","given":"Ted R","non-dropping-particle":"","parse-names":false,"suffix":""},{"dropping-particle":"","family":"Saiz","given":"Gustavo","non-dropping-particle":"","parse-names":false,"suffix":""},{"dropping-particle":"","family":"Veenendaal","given":"Elmar M","non-dropping-particle":"","parse-names":false,"suffix":""},{"dropping-particle":"","family":"Schrodt","given":"Franziska","non-dropping-particle":"","parse-names":false,"suffix":""},{"dropping-particle":"","family":"Bird","given":"Michael","non-dropping-particle":"","parse-names":false,"suffix":""},{"dropping-particle":"","family":"Djagbletey","given":"Gloria","non-dropping-particle":"","parse-names":false,"suffix":""},{"dropping-particle":"","family":"Hien","given":"Fidele","non-dropping-particle":"","parse-names":false,"suffix":""},{"dropping-particle":"","family":"Compaore","given":"Halidou","non-dropping-particle":"","parse-names":false,"suffix":""},{"dropping-particle":"","family":"Diallo","given":"Adama","non-dropping-particle":"","parse-names":false,"suffix":""},{"dropping-particle":"","family":"Grace","given":"John","non-dropping-particle":"","parse-names":false,"suffix":""},{"dropping-particle":"","family":"Lloyd","given":"Jon","non-dropping-particle":"","parse-names":false,"suffix":""}],"container-title":"Plant, Cell &amp; Environment","id":"ITEM-1","issue":"6","issued":{"date-parts":[["2010","6","1"]]},"page":"959-980","publisher":"Blackwell Publishing Ltd","title":"Co-limitation of photosynthetic capacity by nitrogen and phosphorus in West Africa woodlands","type":"article-journal","volume":"33"},"uris":["http://www.mendeley.com/documents/?uuid=c2790400-249f-44d3-bed9-99e2e6c0dcad"]}],"mendeley":{"formattedCitation":"(Domingues &lt;i&gt;et al.&lt;/i&gt; 2010)","manualFormatting":"(2010)","plainTextFormattedCitation":"(Domingues et al. 2010)","previouslyFormattedCitation":"(Domingues &lt;i&gt;et al.&lt;/i&gt; 2010)"},"properties":{"noteIndex":0},"schema":"https://github.com/citation-style-language/schema/raw/master/csl-citation.json"}</w:instrText>
      </w:r>
      <w:r w:rsidR="00F34B46">
        <w:rPr>
          <w:color w:val="000000" w:themeColor="text1"/>
        </w:rPr>
        <w:fldChar w:fldCharType="separate"/>
      </w:r>
      <w:r w:rsidR="00F34B46" w:rsidRPr="002C72BC">
        <w:rPr>
          <w:noProof/>
          <w:color w:val="000000" w:themeColor="text1"/>
        </w:rPr>
        <w:t>(2010)</w:t>
      </w:r>
      <w:r w:rsidR="00F34B46">
        <w:rPr>
          <w:color w:val="000000" w:themeColor="text1"/>
        </w:rPr>
        <w:fldChar w:fldCharType="end"/>
      </w:r>
      <w:r w:rsidR="00F34B46">
        <w:rPr>
          <w:color w:val="000000" w:themeColor="text1"/>
        </w:rPr>
        <w:t xml:space="preserve">, </w:t>
      </w:r>
      <w:proofErr w:type="spellStart"/>
      <w:r w:rsidR="00F34B46">
        <w:rPr>
          <w:color w:val="000000" w:themeColor="text1"/>
        </w:rPr>
        <w:t>Domingues</w:t>
      </w:r>
      <w:proofErr w:type="spellEnd"/>
      <w:r w:rsidR="00F34B46">
        <w:rPr>
          <w:color w:val="000000" w:themeColor="text1"/>
        </w:rPr>
        <w:t xml:space="preserve"> </w:t>
      </w:r>
      <w:r w:rsidR="00F34B46">
        <w:rPr>
          <w:i/>
          <w:color w:val="000000" w:themeColor="text1"/>
        </w:rPr>
        <w:t>et al</w:t>
      </w:r>
      <w:r w:rsidR="00F34B46">
        <w:rPr>
          <w:color w:val="000000" w:themeColor="text1"/>
        </w:rPr>
        <w:t xml:space="preserve">. </w:t>
      </w:r>
      <w:r w:rsidR="00F34B46">
        <w:rPr>
          <w:color w:val="000000" w:themeColor="text1"/>
        </w:rPr>
        <w:fldChar w:fldCharType="begin" w:fldLock="1"/>
      </w:r>
      <w:r w:rsidR="00F34B46">
        <w:rPr>
          <w:color w:val="000000" w:themeColor="text1"/>
        </w:rPr>
        <w:instrText>ADDIN CSL_CITATION {"citationItems":[{"id":"ITEM-1","itemData":{"DOI":"10.1007/s00442-015-3250-5","ISSN":"1432-1939","abstract":"Photosynthesis/nutrient relationships of proximally growing forest and savanna trees were determined in an ecotonal region of Cameroon (Africa). Although area-based foliar N concentrations were typically lower for savanna trees, there was no difference in photosynthetic rates between the two vegetation formation types. Opposite to N, area-based P concentrations were—on average—slightly lower for forest trees; a dependency of photosynthetic characteristics on foliar P was only evident for savanna trees. Thus savanna trees use N more efficiently than their forest counterparts, but only in the presence of relatively high foliar P. Along with some other recent studies, these results suggest that both N and P are important modulators of woody tropical plant photosynthetic capacities, influencing photosynthetic metabolism in different ways that are also biome specific. Attempts to find simple unifying equations to describe woody tropical vegetation photosynthesis-nutrient relationships are likely to meet with failure, with ecophysiological distinctions between forest and savanna requiring acknowledgement.","author":[{"dropping-particle":"","family":"Domingues","given":"Tomas F","non-dropping-particle":"","parse-names":false,"suffix":""},{"dropping-particle":"","family":"Ishida","given":"F Yoko","non-dropping-particle":"","parse-names":false,"suffix":""},{"dropping-particle":"","family":"Feldpausch","given":"Ted R","non-dropping-particle":"","parse-names":false,"suffix":""},{"dropping-particle":"","family":"Grace","given":"John","non-dropping-particle":"","parse-names":false,"suffix":""},{"dropping-particle":"","family":"Meir","given":"Patrick","non-dropping-particle":"","parse-names":false,"suffix":""},{"dropping-particle":"","family":"Saiz","given":"Gustavo","non-dropping-particle":"","parse-names":false,"suffix":""},{"dropping-particle":"","family":"Sene","given":"Olivier","non-dropping-particle":"","parse-names":false,"suffix":""},{"dropping-particle":"","family":"Schrodt","given":"Franziska","non-dropping-particle":"","parse-names":false,"suffix":""},{"dropping-particle":"","family":"Sonké","given":"Bonaventure","non-dropping-particle":"","parse-names":false,"suffix":""},{"dropping-particle":"","family":"Taedoumg","given":"Herman","non-dropping-particle":"","parse-names":false,"suffix":""},{"dropping-particle":"","family":"Veenendaal","given":"Elmar M","non-dropping-particle":"","parse-names":false,"suffix":""},{"dropping-particle":"","family":"Lewis","given":"Simon","non-dropping-particle":"","parse-names":false,"suffix":""},{"dropping-particle":"","family":"Lloyd","given":"Jon","non-dropping-particle":"","parse-names":false,"suffix":""}],"container-title":"Oecologia","id":"ITEM-1","issue":"3","issued":{"date-parts":[["2015"]]},"page":"659-672","title":"Biome-specific effects of nitrogen and phosphorus on the photosynthetic characteristics of trees at a forest-savanna boundary in Cameroon","type":"article-journal","volume":"178"},"uris":["http://www.mendeley.com/documents/?uuid=f1099d63-a30d-4be2-9b10-5dc3fc394fa0"]}],"mendeley":{"formattedCitation":"(Domingues &lt;i&gt;et al.&lt;/i&gt; 2015)","manualFormatting":"(2015)","plainTextFormattedCitation":"(Domingues et al. 2015)","previouslyFormattedCitation":"(Domingues &lt;i&gt;et al.&lt;/i&gt; 2015)"},"properties":{"noteIndex":0},"schema":"https://github.com/citation-style-language/schema/raw/master/csl-citation.json"}</w:instrText>
      </w:r>
      <w:r w:rsidR="00F34B46">
        <w:rPr>
          <w:color w:val="000000" w:themeColor="text1"/>
        </w:rPr>
        <w:fldChar w:fldCharType="separate"/>
      </w:r>
      <w:r w:rsidR="00F34B46" w:rsidRPr="002C72BC">
        <w:rPr>
          <w:noProof/>
          <w:color w:val="000000" w:themeColor="text1"/>
        </w:rPr>
        <w:t>(2015)</w:t>
      </w:r>
      <w:r w:rsidR="00F34B46">
        <w:rPr>
          <w:color w:val="000000" w:themeColor="text1"/>
        </w:rPr>
        <w:fldChar w:fldCharType="end"/>
      </w:r>
      <w:r w:rsidR="00F34B46">
        <w:rPr>
          <w:color w:val="000000" w:themeColor="text1"/>
        </w:rPr>
        <w:t xml:space="preserve">, </w:t>
      </w:r>
      <w:r w:rsidR="00733989">
        <w:rPr>
          <w:color w:val="000000" w:themeColor="text1"/>
        </w:rPr>
        <w:t xml:space="preserve">Ellsworth and </w:t>
      </w:r>
      <w:proofErr w:type="spellStart"/>
      <w:r w:rsidR="00733989">
        <w:rPr>
          <w:color w:val="000000" w:themeColor="text1"/>
        </w:rPr>
        <w:t>Crous</w:t>
      </w:r>
      <w:proofErr w:type="spellEnd"/>
      <w:r w:rsidR="00733989">
        <w:rPr>
          <w:color w:val="000000" w:themeColor="text1"/>
        </w:rPr>
        <w:t xml:space="preserve"> </w:t>
      </w:r>
      <w:r w:rsidR="00733989">
        <w:rPr>
          <w:color w:val="000000" w:themeColor="text1"/>
        </w:rPr>
        <w:fldChar w:fldCharType="begin" w:fldLock="1"/>
      </w:r>
      <w:r w:rsidR="00733989">
        <w:rPr>
          <w:color w:val="000000" w:themeColor="text1"/>
        </w:rPr>
        <w:instrText>ADDIN CSL_CITATION {"citationItems":[{"id":"ITEM-1","itemData":{"DOI":"10.4225/35/569434cfba16e","author":[{"dropping-particle":"","family":"Ellsworth","given":"David","non-dropping-particle":"","parse-names":false,"suffix":""},{"dropping-particle":"","family":"Crous","given":"Kristine","non-dropping-particle":"","parse-names":false,"suffix":""}],"container-title":"University of Western Sydney","id":"ITEM-1","issued":{"date-parts":[["2016"]]},"title":"A global dataset of photosynthetic CO2 response curves measured in the field at controlled light, CO2 and temperatures","type":"article-journal"},"uris":["http://www.mendeley.com/documents/?uuid=0b49884a-50d7-4fbc-bda1-0c6a26844f7f"]}],"mendeley":{"formattedCitation":"(Ellsworth &amp; Crous 2016)","manualFormatting":"(2016)","plainTextFormattedCitation":"(Ellsworth &amp; Crous 2016)","previouslyFormattedCitation":"(Ellsworth &amp; Crous 2016)"},"properties":{"noteIndex":0},"schema":"https://github.com/citation-style-language/schema/raw/master/csl-citation.json"}</w:instrText>
      </w:r>
      <w:r w:rsidR="00733989">
        <w:rPr>
          <w:color w:val="000000" w:themeColor="text1"/>
        </w:rPr>
        <w:fldChar w:fldCharType="separate"/>
      </w:r>
      <w:r w:rsidR="00733989" w:rsidRPr="00C82F3E">
        <w:rPr>
          <w:noProof/>
          <w:color w:val="000000" w:themeColor="text1"/>
        </w:rPr>
        <w:t>(2016)</w:t>
      </w:r>
      <w:r w:rsidR="00733989">
        <w:rPr>
          <w:color w:val="000000" w:themeColor="text1"/>
        </w:rPr>
        <w:fldChar w:fldCharType="end"/>
      </w:r>
      <w:r w:rsidR="00733989">
        <w:rPr>
          <w:color w:val="000000" w:themeColor="text1"/>
        </w:rPr>
        <w:t xml:space="preserve">, </w:t>
      </w:r>
      <w:r w:rsidR="00223F1C" w:rsidRPr="00C90079">
        <w:rPr>
          <w:color w:val="000000" w:themeColor="text1"/>
        </w:rPr>
        <w:t xml:space="preserve">Keenan &amp; </w:t>
      </w:r>
      <w:proofErr w:type="spellStart"/>
      <w:r w:rsidR="00223F1C" w:rsidRPr="00C90079">
        <w:rPr>
          <w:color w:val="000000" w:themeColor="text1"/>
        </w:rPr>
        <w:t>Niinemets</w:t>
      </w:r>
      <w:proofErr w:type="spellEnd"/>
      <w:r w:rsidR="00223F1C">
        <w:rPr>
          <w:color w:val="000000" w:themeColor="text1"/>
        </w:rPr>
        <w:t xml:space="preserve"> </w:t>
      </w:r>
      <w:r w:rsidR="00223F1C" w:rsidRPr="00C90079">
        <w:rPr>
          <w:color w:val="000000" w:themeColor="text1"/>
        </w:rPr>
        <w:fldChar w:fldCharType="begin" w:fldLock="1"/>
      </w:r>
      <w:r w:rsidR="00223F1C">
        <w:rPr>
          <w:color w:val="000000" w:themeColor="text1"/>
        </w:rPr>
        <w:instrText>ADDIN CSL_CITATION {"citationItems":[{"id":"ITEM-1","itemData":{"author":[{"dropping-particle":"","family":"Keenan","given":"Trevor F","non-dropping-particle":"","parse-names":false,"suffix":""},{"dropping-particle":"","family":"Niinemets","given":"Ülo","non-dropping-particle":"","parse-names":false,"suffix":""}],"container-title":"Nature Plants","id":"ITEM-1","issued":{"date-parts":[["2016","12","19"]]},"page":"16201","publisher":"Macmillan Publishers Limited","title":"Global leaf trait estimates biased due to plasticity in the shade","type":"article-journal","volume":"3"},"uris":["http://www.mendeley.com/documents/?uuid=bac3d4af-7e75-49a5-8a9f-a708acb2de58"]}],"mendeley":{"formattedCitation":"(Keenan &amp; Niinemets 2016)","manualFormatting":"(2016)","plainTextFormattedCitation":"(Keenan &amp; Niinemets 2016)","previouslyFormattedCitation":"(Keenan &amp; Niinemets 2016)"},"properties":{"noteIndex":0},"schema":"https://github.com/citation-style-language/schema/raw/master/csl-citation.json"}</w:instrText>
      </w:r>
      <w:r w:rsidR="00223F1C" w:rsidRPr="00C90079">
        <w:rPr>
          <w:color w:val="000000" w:themeColor="text1"/>
        </w:rPr>
        <w:fldChar w:fldCharType="separate"/>
      </w:r>
      <w:r w:rsidR="00223F1C" w:rsidRPr="00FB771E">
        <w:rPr>
          <w:noProof/>
          <w:color w:val="000000" w:themeColor="text1"/>
        </w:rPr>
        <w:t>(2016)</w:t>
      </w:r>
      <w:r w:rsidR="00223F1C" w:rsidRPr="00C90079">
        <w:rPr>
          <w:color w:val="000000" w:themeColor="text1"/>
        </w:rPr>
        <w:fldChar w:fldCharType="end"/>
      </w:r>
      <w:r w:rsidR="00223F1C" w:rsidRPr="00C90079">
        <w:rPr>
          <w:color w:val="000000" w:themeColor="text1"/>
        </w:rPr>
        <w:t xml:space="preserve">, </w:t>
      </w:r>
      <w:r w:rsidRPr="00C90079">
        <w:rPr>
          <w:color w:val="000000" w:themeColor="text1"/>
        </w:rPr>
        <w:t xml:space="preserve">Maire </w:t>
      </w:r>
      <w:r w:rsidRPr="00DB1CB3">
        <w:rPr>
          <w:i/>
          <w:color w:val="000000" w:themeColor="text1"/>
        </w:rPr>
        <w:t>et al.</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{"citationItems":[{"id":"ITEM-1","itemData":{"ISSN":"1466-8238","author":[{"dropping-particle":"","family":"Maire","given":"Vincent","non-dropping-particle":"","parse-names":false,"suffix":""},{"dropping-particle":"","family":"Wright","given":"Ian J","non-dropping-particle":"","parse-names":false,"suffix":""},{"dropping-particle":"","family":"Prentice","given":"I Colin","non-dropping-particle":"","parse-names":false,"suffix":""},{"dropping-particle":"","family":"Batjes","given":"Niels H","non-dropping-particle":"","parse-names":false,"suffix":""},{"dropping-particle":"","family":"Bhaskar","given":"Radika","non-dropping-particle":"","parse-names":false,"suffix":""},{"dropping-particle":"","family":"Bodegom","given":"Peter M","non-dropping-particle":"","parse-names":false,"suffix":""},{"dropping-particle":"","family":"Cornwell","given":"Will K","non-dropping-particle":"","parse-names":false,"suffix":""},{"dropping-particle":"","family":"Ellsworth","given":"David","non-dropping-particle":"","parse-names":false,"suffix":""},{"dropping-particle":"","family":"Niinemets","given":"Ülo","non-dropping-particle":"","parse-names":false,"suffix":""},{"dropping-particle":"","family":"Ordonez","given":"Alejandro","non-dropping-particle":"","parse-names":false,"suffix":""}],"container-title":"Global Ecology and Biogeography","id":"ITEM-1","issue":"6","issued":{"date-parts":[["2015"]]},"page":"706-717","publisher":"Wiley Online Library","title":"Global effects of soil and climate on leaf photosynthetic traits and rates","type":"article-journal","volume":"24"},"uris":["http://www.mendeley.com/documents/?uuid=62bb2d4c-38fb-4467-b353-63725804a537"]}],"mendeley":{"formattedCitation":"(Maire &lt;i&gt;et al.&lt;/i&gt; 2015)","manualFormatting":"(2015)","plainTextFormattedCitation":"(Maire et al. 2015)","previouslyFormattedCitation":"(Maire &lt;i&gt;et al.&lt;/i&gt; 2015)"},"properties":{"noteIndex":0},"schema":"https://github.com/citation-style-language/schema/raw/master/csl-citation.json"}</w:instrText>
      </w:r>
      <w:r w:rsidRPr="00C90079">
        <w:rPr>
          <w:color w:val="000000" w:themeColor="text1"/>
        </w:rPr>
        <w:fldChar w:fldCharType="separate"/>
      </w:r>
      <w:r w:rsidRPr="00FB771E">
        <w:rPr>
          <w:noProof/>
          <w:color w:val="000000" w:themeColor="text1"/>
        </w:rPr>
        <w:t>(2015)</w:t>
      </w:r>
      <w:r w:rsidRPr="00C90079">
        <w:rPr>
          <w:color w:val="000000" w:themeColor="text1"/>
        </w:rPr>
        <w:fldChar w:fldCharType="end"/>
      </w:r>
      <w:r w:rsidRPr="00C90079">
        <w:rPr>
          <w:color w:val="000000" w:themeColor="text1"/>
        </w:rPr>
        <w:t>,</w:t>
      </w:r>
      <w:r w:rsidR="00223F1C">
        <w:rPr>
          <w:color w:val="000000" w:themeColor="text1"/>
        </w:rPr>
        <w:t xml:space="preserve"> Meir </w:t>
      </w:r>
      <w:r w:rsidR="00223F1C">
        <w:rPr>
          <w:i/>
          <w:color w:val="000000" w:themeColor="text1"/>
        </w:rPr>
        <w:t>et al</w:t>
      </w:r>
      <w:r w:rsidR="00223F1C">
        <w:rPr>
          <w:color w:val="000000" w:themeColor="text1"/>
        </w:rPr>
        <w:t xml:space="preserve">. </w:t>
      </w:r>
      <w:r w:rsidR="00223F1C">
        <w:rPr>
          <w:color w:val="000000" w:themeColor="text1"/>
        </w:rPr>
        <w:fldChar w:fldCharType="begin" w:fldLock="1"/>
      </w:r>
      <w:r w:rsidR="00223F1C">
        <w:rPr>
          <w:color w:val="000000" w:themeColor="text1"/>
        </w:rPr>
        <w:instrText>ADDIN CSL_CITATION {"citationItems":[{"id":"ITEM-1","itemData":{"DOI":"10.1046/j.0016-8025.2001.00811.x","ISSN":"1365-3040","abstract":"The observation of acclimation in leaf photosynthetic capacity to differences in growth irradiance has been widely used as support for a hypothesis that enables a simplification of some soil-vegetation-atmosphere transfer (SVAT) photosynthesis models. The acclimation hypothesis requires that relative leaf nitrogen concentration declines with relative irradiance from the top of a canopy to the bottom, in 1 : 1 proportion. In combination with a light transmission model it enables a simple estimate of the vertical profile in leaf nitrogen concentration (which is assumed to determine maximum carboxylation capacity), and in combination with estimates of the fraction of absorbed radiation it also leads to simple ‘big-leaf’ analytical solutions for canopy photosynthesis. We tested how forests deviate from this condition in five tree canopies, including four broadleaf stands, and one needle-leaf stand: a mixed-species tropical rain forest, oak (Quercus petraea (Matt.) Liebl), birch (Betula pendula Roth), beech (Fagus sylvatica L.) and Sitka spruce (Picea sitchensis (Bong.) Carr). Each canopy was studied when fully developed (mid-to-late summer for temperate stands). Irradiance (Q, µmol m−2 s−1) was measured for 20 d using quantum sensors placed throughout the vertical canopy profile. Measurements were made to obtain parameters from leaves adjacent to the radiation sensors: maximum carboxylation and electron transfer capacity (Va, Ja, µmol m−2 s−1), day respiration (Rda, µmol m−2 s−1), leaf nitrogen concentration (Nm, mg g−1) and leaf mass per unit area (La, g m−2). Relative to upper-canopy values, Va declined linearly in 1 : 1 proportion with Na. Relative Va also declined linearly with relative Q, but with a significant intercept at zero irradiance (P &lt; 0·01). This intercept was strongly related to La of the lowest leaves in each canopy (P &lt; 0·01, r2 = 0·98, n= 5). For each canopy, daily lnQ was also linearly related with lnVa(P &lt; 0·05), and the intercept was correlated with the value for photosynthetic capacity per unit nitrogen (PUN: Va/Na, µmol g−1 s−1) of the lowest leaves in each canopy (P &lt; 0·05). Va was linearly related with La and Na(P &lt; 0·01), but the slope of the Va : Na relationship varied widely among sites. Hence, whilst there was a unique Va : Na ratio in each stand, acclimation in Va to Q varied predictably with La of the lowest leaves in each canopy. The specific leaf area, Lm(cm2 g−1), of the canopy-bottom foliage was also found to predict carb…","author":[{"dropping-particle":"","family":"Meir","given":"P","non-dropping-particle":"","parse-names":false,"suffix":""},{"dropping-particle":"","family":"Kruijt","given":"B","non-dropping-particle":"","parse-names":false,"suffix":""},{"dropping-particle":"","family":"Broadmeadow","given":"M","non-dropping-particle":"","parse-names":false,"suffix":""},{"dropping-particle":"","family":"Barbosa","given":"E","non-dropping-particle":"","parse-names":false,"suffix":""},{"dropping-particle":"","family":"Kull","given":"O","non-dropping-particle":"","parse-names":false,"suffix":""},{"dropping-particle":"","family":"Carswell","given":"F","non-dropping-particle":"","parse-names":false,"suffix":""},{"dropping-particle":"","family":"Nobre","given":"A","non-dropping-particle":"","parse-names":false,"suffix":""},{"dropping-particle":"","family":"Jarvis","given":"P G","non-dropping-particle":"","parse-names":false,"suffix":""}],"container-title":"Plant, Cell &amp; Environment","id":"ITEM-1","issue":"3","issued":{"date-parts":[["2002","3","1"]]},"page":"343-357","publisher":"Blackwell Science, Ltd","title":"Acclimation of photosynthetic capacity to irradiance in tree canopies in relation to leaf nitrogen concentration and leaf mass per unit area","type":"article-journal","volume":"25"},"uris":["http://www.mendeley.com/documents/?uuid=2152264a-9a74-44bc-9c5f-4b8d1afb4c9e"]}],"mendeley":{"formattedCitation":"(Meir &lt;i&gt;et al.&lt;/i&gt; 2002)","manualFormatting":"(2002)","plainTextFormattedCitation":"(Meir et al. 2002)","previouslyFormattedCitation":"(Meir &lt;i&gt;et al.&lt;/i&gt; 2002)"},"properties":{"noteIndex":0},"schema":"https://github.com/citation-style-language/schema/raw/master/csl-citation.json"}</w:instrText>
      </w:r>
      <w:r w:rsidR="00223F1C">
        <w:rPr>
          <w:color w:val="000000" w:themeColor="text1"/>
        </w:rPr>
        <w:fldChar w:fldCharType="separate"/>
      </w:r>
      <w:r w:rsidR="00223F1C" w:rsidRPr="00223F1C">
        <w:rPr>
          <w:noProof/>
          <w:color w:val="000000" w:themeColor="text1"/>
        </w:rPr>
        <w:t>(2002)</w:t>
      </w:r>
      <w:r w:rsidR="00223F1C">
        <w:rPr>
          <w:color w:val="000000" w:themeColor="text1"/>
        </w:rPr>
        <w:fldChar w:fldCharType="end"/>
      </w:r>
      <w:r w:rsidR="00223F1C">
        <w:rPr>
          <w:color w:val="000000" w:themeColor="text1"/>
        </w:rPr>
        <w:t>,</w:t>
      </w:r>
      <w:r w:rsidRPr="00C90079">
        <w:rPr>
          <w:color w:val="000000" w:themeColor="text1"/>
        </w:rPr>
        <w:t xml:space="preserve"> </w:t>
      </w:r>
      <w:proofErr w:type="spellStart"/>
      <w:r w:rsidRPr="00C90079">
        <w:rPr>
          <w:color w:val="000000" w:themeColor="text1"/>
        </w:rPr>
        <w:t>Niinemets</w:t>
      </w:r>
      <w:proofErr w:type="spellEnd"/>
      <w:r w:rsidRPr="00C90079">
        <w:rPr>
          <w:color w:val="000000" w:themeColor="text1"/>
        </w:rPr>
        <w:t xml:space="preserve"> </w:t>
      </w:r>
      <w:r w:rsidRPr="00DB1CB3">
        <w:rPr>
          <w:i/>
          <w:color w:val="000000" w:themeColor="text1"/>
        </w:rPr>
        <w:t>et al.</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{"citationItems":[{"id":"ITEM-1","itemData":{"DOI":"10.1111/nph.13096","ISSN":"1469-8137","author":[{"dropping-particle":"","family":"Niinemets","given":"Ülo","non-dropping-particle":"","parse-names":false,"suffix":""},{"dropping-particle":"","family":"Keenan","given":"Trevor F","non-dropping-particle":"","parse-names":false,"suffix":""},{"dropping-particle":"","family":"Hallik","given":"Lea","non-dropping-particle":"","parse-names":false,"suffix":""}],"container-title":"New Phytologist","id":"ITEM-1","issue":"3","issued":{"date-parts":[["2015","2","1"]]},"page":"973-993","title":"A worldwide analysis of within-canopy variations in leaf structural, chemical and physiological traits across plant functional types","type":"article-journal","volume":"205"},"uris":["http://www.mendeley.com/documents/?uuid=316e92f9-95b9-4403-9dee-fcbd076401c4"]}],"mendeley":{"formattedCitation":"(Niinemets &lt;i&gt;et al.&lt;/i&gt; 2015)","manualFormatting":"(2015)","plainTextFormattedCitation":"(Niinemets et al. 2015)","previouslyFormattedCitation":"(Niinemets &lt;i&gt;et al.&lt;/i&gt; 2015)"},"properties":{"noteIndex":0},"schema":"https://github.com/citation-style-language/schema/raw/master/csl-citation.json"}</w:instrText>
      </w:r>
      <w:r w:rsidRPr="00C90079">
        <w:rPr>
          <w:color w:val="000000" w:themeColor="text1"/>
        </w:rPr>
        <w:fldChar w:fldCharType="separate"/>
      </w:r>
      <w:r w:rsidRPr="00FB771E">
        <w:rPr>
          <w:noProof/>
          <w:color w:val="000000" w:themeColor="text1"/>
        </w:rPr>
        <w:t>(2015)</w:t>
      </w:r>
      <w:r w:rsidRPr="00C90079">
        <w:rPr>
          <w:color w:val="000000" w:themeColor="text1"/>
        </w:rPr>
        <w:fldChar w:fldCharType="end"/>
      </w:r>
      <w:r w:rsidRPr="00C90079">
        <w:rPr>
          <w:color w:val="000000" w:themeColor="text1"/>
        </w:rPr>
        <w:t xml:space="preserve">, </w:t>
      </w:r>
      <w:r w:rsidR="00223F1C" w:rsidRPr="00C90079">
        <w:rPr>
          <w:color w:val="000000" w:themeColor="text1"/>
        </w:rPr>
        <w:t xml:space="preserve">Rogers </w:t>
      </w:r>
      <w:r w:rsidR="00223F1C" w:rsidRPr="00D21A96">
        <w:rPr>
          <w:i/>
          <w:color w:val="000000" w:themeColor="text1"/>
        </w:rPr>
        <w:t>et al.</w:t>
      </w:r>
      <w:r w:rsidR="00223F1C">
        <w:rPr>
          <w:color w:val="000000" w:themeColor="text1"/>
        </w:rPr>
        <w:t xml:space="preserve"> </w:t>
      </w:r>
      <w:r w:rsidR="00223F1C" w:rsidRPr="00C90079">
        <w:rPr>
          <w:color w:val="000000" w:themeColor="text1"/>
        </w:rPr>
        <w:fldChar w:fldCharType="begin" w:fldLock="1"/>
      </w:r>
      <w:r w:rsidR="00223F1C">
        <w:rPr>
          <w:color w:val="000000" w:themeColor="text1"/>
        </w:rPr>
        <w:instrText>ADDIN CSL_CITATION {"citationItems":[{"id":"ITEM-1","itemData":{"DOI":"10.1111/nph.14740","ISSN":"1469-8137","abstract":"* Terrestrial biosphere models (TBMs) are highly sensitive to model representation of photosynthesis, in particular the parameters maximum carboxylation rate and maximum electron transport rate at 25°C (Vc,max.25 and Jmax.25, respectively). Many TBMs do not include representation of Arctic plants, and those that do rely on understanding and parameterization from temperate species. * We measured photosynthetic CO2 response curves and leaf nitrogen (N) content in species representing the dominant vascular plant functional types found on the coastal tundra near Barrow, Alaska. * The activation energies associated with the temperature response functions of Vc,max and Jmax were 17% lower than commonly used values. When scaled to 25°C, Vc,max.25 and Jmax.25 were two- to five-fold higher than the values used to parameterize current TBMs. This high photosynthetic capacity was attributable to a high leaf N content and the high fraction of N invested in Rubisco. Leaf-level modeling demonstrated that current parameterization of TBMs resulted in a two-fold underestimation of the capacity for leaf-level CO2 assimilation in Arctic vegetation. * This study highlights the poor representation of Arctic photosynthesis in TBMs, and provides the critical data necessary to improve our ability to project the response of the Arctic to global environmental change.","author":[{"dropping-particle":"","family":"Rogers","given":"Alistair","non-dropping-particle":"","parse-names":false,"suffix":""},{"dropping-particle":"","family":"Serbin","given":"Shawn P","non-dropping-particle":"","parse-names":false,"suffix":""},{"dropping-particle":"","family":"Ely","given":"Kim S","non-dropping-particle":"","parse-names":false,"suffix":""},{"dropping-particle":"","family":"Sloan","given":"Victoria L","non-dropping-particle":"","parse-names":false,"suffix":""},{"dropping-particle":"","family":"Wullschleger","given":"Stan D","non-dropping-particle":"","parse-names":false,"suffix":""}],"container-title":"New Phytologist","id":"ITEM-1","issue":"4","issued":{"date-parts":[["2017"]]},"page":"1090-1103","title":"Terrestrial biosphere models underestimate photosynthetic capacity and CO2 assimilation in the Arctic","type":"article-journal","volume":"216"},"uris":["http://www.mendeley.com/documents/?uuid=3fd5bb8d-5109-42e7-a547-dc52c720f9f4"]}],"mendeley":{"formattedCitation":"(Rogers &lt;i&gt;et al.&lt;/i&gt; 2017b)","manualFormatting":"(2017b)","plainTextFormattedCitation":"(Rogers et al. 2017b)","previouslyFormattedCitation":"(Rogers &lt;i&gt;et al.&lt;/i&gt; 2017b)"},"properties":{"noteIndex":0},"schema":"https://github.com/citation-style-language/schema/raw/master/csl-citation.json"}</w:instrText>
      </w:r>
      <w:r w:rsidR="00223F1C" w:rsidRPr="00C90079">
        <w:rPr>
          <w:color w:val="000000" w:themeColor="text1"/>
        </w:rPr>
        <w:fldChar w:fldCharType="separate"/>
      </w:r>
      <w:r w:rsidR="00223F1C" w:rsidRPr="00A546E5">
        <w:rPr>
          <w:noProof/>
          <w:color w:val="000000" w:themeColor="text1"/>
        </w:rPr>
        <w:t>(2017b)</w:t>
      </w:r>
      <w:r w:rsidR="00223F1C" w:rsidRPr="00C90079">
        <w:rPr>
          <w:color w:val="000000" w:themeColor="text1"/>
        </w:rPr>
        <w:fldChar w:fldCharType="end"/>
      </w:r>
      <w:r w:rsidR="00223F1C">
        <w:rPr>
          <w:color w:val="000000" w:themeColor="text1"/>
        </w:rPr>
        <w:t xml:space="preserve">, Serbin </w:t>
      </w:r>
      <w:r w:rsidR="00223F1C">
        <w:rPr>
          <w:i/>
          <w:color w:val="000000" w:themeColor="text1"/>
        </w:rPr>
        <w:t>et al</w:t>
      </w:r>
      <w:r w:rsidR="00223F1C">
        <w:rPr>
          <w:color w:val="000000" w:themeColor="text1"/>
        </w:rPr>
        <w:t xml:space="preserve">. </w:t>
      </w:r>
      <w:r w:rsidR="00223F1C">
        <w:rPr>
          <w:color w:val="000000" w:themeColor="text1"/>
        </w:rPr>
        <w:fldChar w:fldCharType="begin" w:fldLock="1"/>
      </w:r>
      <w:r w:rsidR="00CE6127">
        <w:rPr>
          <w:color w:val="000000" w:themeColor="text1"/>
        </w:rPr>
        <w:instrText>ADDIN CSL_CITATION {"citationItems":[{"id":"ITEM-1","itemData":{"DOI":"https://doi.org/10.1016/j.rse.2015.05.024","ISSN":"0034-4257","abstract":"To date, the utility of ecosystem and Earth system models (EESMs) has been limited by poor spatial and temporal representation of critical input parameters. For example, EESMs often rely on leaf-scale or literature-derived estimates for a key determinant of canopy photosynthesis, the maximum velocity of RuBP carboxylation (Vcmax, μmolm−2s−1). Our recent work (Ainsworth et al., 2014; Serbin et al., 2012) showed that reflectance spectroscopy could be used to estimate Vcmax at the leaf level. Here, we present evidence that imaging spectroscopy data can be used to simultaneously predict Vcmax and its sensitivity to temperature (EV) at the canopy scale. In 2013 and 2014, high-altitude Airborne Visible/Infrared Imaging Spectroscopy (AVIRIS) imagery and contemporaneous ground-based assessments of canopy structure and leaf photosynthesis were acquired across an array of monospecific agroecosystems in central and southern California, USA. A partial least-squares regression (PLSR) modeling approach was employed to characterize the pixel-level variation in canopy Vcmax (at a standardized canopy temperature of 30°C) and EV, based on visible and shortwave infrared AVIRIS spectra (414–2447nm). Our approach yielded parsimonious models with strong predictive capability for Vcmax (at 30°C) and EV (R2 of withheld data=0.94 and 0.92, respectively), both of which varied substantially in the field (≥1.7 fold) across the sampled crop types. The models were applied to additional AVIRIS imagery to generate maps of Vcmax and EV, as well as their uncertainties, for agricultural landscapes in California. The spatial patterns exhibited in the maps were consistent with our in-situ observations. These findings highlight the considerable promise of airborne and, by implication, space-borne imaging spectroscopy, such as the proposed HyspIRI mission, to map spatial and temporal variation in key drivers of photosynthetic metabolism in terrestrial vegetation.","author":[{"dropping-particle":"","family":"Serbin","given":"Shawn P","non-dropping-particle":"","parse-names":false,"suffix":""},{"dropping-particle":"","family":"Singh","given":"Aditya","non-dropping-particle":"","parse-names":false,"suffix":""},{"dropping-particle":"","family":"Desai","given":"Ankur R","non-dropping-particle":"","parse-names":false,"suffix":""},{"dropping-particle":"","family":"Dubois","given":"Sean G","non-dropping-particle":"","parse-names":false,"suffix":""},{"dropping-particle":"","family":"Jablonski","given":"Andrew D","non-dropping-particle":"","parse-names":false,"suffix":""},{"dropping-particle":"","family":"Kingdon","given":"Clayton C","non-dropping-particle":"","parse-names":false,"suffix":""},{"dropping-particle":"","family":"Kruger","given":"Eric L","non-dropping-particle":"","parse-names":false,"suffix":""},{"dropping-particle":"","family":"Townsend","given":"Philip A","non-dropping-particle":"","parse-names":false,"suffix":""}],"container-title":"Remote Sensing of Environment","id":"ITEM-1","issued":{"date-parts":[["2015"]]},"page":"78-87","title":"Remotely estimating photosynthetic capacity, and its response to temperature, in vegetation canopies using imaging spectroscopy","type":"article-journal","volume":"167"},"uris":["http://www.mendeley.com/documents/?uuid=4579a31f-9ea0-4ef0-8446-8b2f8296ebf7"]}],"mendeley":{"formattedCitation":"(Serbin &lt;i&gt;et al.&lt;/i&gt; 2015)","manualFormatting":"(2015)","plainTextFormattedCitation":"(Serbin et al. 2015)","previouslyFormattedCitation":"(Serbin &lt;i&gt;et al.&lt;/i&gt; 2015)"},"properties":{"noteIndex":0},"schema":"https://github.com/citation-style-language/schema/raw/master/csl-citation.json"}</w:instrText>
      </w:r>
      <w:r w:rsidR="00223F1C">
        <w:rPr>
          <w:color w:val="000000" w:themeColor="text1"/>
        </w:rPr>
        <w:fldChar w:fldCharType="separate"/>
      </w:r>
      <w:r w:rsidR="00223F1C" w:rsidRPr="00223F1C">
        <w:rPr>
          <w:noProof/>
          <w:color w:val="000000" w:themeColor="text1"/>
        </w:rPr>
        <w:t>(2015)</w:t>
      </w:r>
      <w:r w:rsidR="00223F1C">
        <w:rPr>
          <w:color w:val="000000" w:themeColor="text1"/>
        </w:rPr>
        <w:fldChar w:fldCharType="end"/>
      </w:r>
      <w:r w:rsidR="00223F1C">
        <w:rPr>
          <w:color w:val="000000" w:themeColor="text1"/>
        </w:rPr>
        <w:t xml:space="preserve">, </w:t>
      </w:r>
      <w:r w:rsidRPr="00C90079">
        <w:rPr>
          <w:color w:val="000000" w:themeColor="text1"/>
        </w:rPr>
        <w:t>Smith &amp; Dukes</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{"citationItems":[{"id":"ITEM-1","itemData":{"DOI":"10.1002/ecy.1992","ISSN":"1939-9170","abstract":"Leaf canopy carbon exchange processes, such as photosynthesis and respiration, are substantial components of the global carbon cycle. Climate models base their simulations of photosynthesis and respiration on an empirical understanding of the underlying biochemical processes, and the responses of those processes to environmental drivers. As such, data spanning large spatial scales are needed to evaluate and parameterize these models. Here, we present data on four important biochemical parameters defining leaf carbon exchange processes from 626 individuals of 98 species at 12 North and Central American sites spanning ~53° of latitude. The four parameters are the maximum rate of Rubisco carboxylation (Vcmax), the maximum rate of electron transport for the regeneration of Ribulose-1,5,-bisphosphate (Jmax), the maximum rate of phosphoenolpyruvate carboxylase carboxylation (Vpmax), and leaf dark respiration (Rd). The raw net photosynthesis by intercellular CO2 (A/Ci) data used to calculate Vcmax, Jmax, and Vpmax rates are also presented. Data were gathered on the same leaf of each individual (one leaf per individual), allowing for the examination of each parameter relative to others. Additionally, the dataset contains a number of covariates for the plants measured. Covariate data include (a) leaf-level traits (leaf mass, leaf area, leaf nitrogen and carbon content, predawn leaf water potential), (b) plant-level traits (plant height for herbaceous individuals and diameter at breast height for trees), (c) soil moisture at the time of measurement, (d) air temperature from nearby weather stations for the day of measurement and each of the 90 days prior to measurement, and (e) climate data (growing season mean temperature, precipitation, photosynthetically active radiation, vapor pressure deficit, and aridity index). We hope that the data will be useful for obtaining greater understanding of the abiotic and biotic determinants of these important biochemical parameters and for evaluating and improving large-scale models of leaf carbon exchange. This article is protected by copyright. All rights reserved.","author":[{"dropping-particle":"","family":"Smith","given":"Nicholas G","non-dropping-particle":"","parse-names":false,"suffix":""},{"dropping-particle":"","family":"Dukes","given":"Jeffrey S","non-dropping-particle":"","parse-names":false,"suffix":""}],"container-title":"Ecology","id":"ITEM-1","issue":"11","issued":{"date-parts":[["2017"]]},"page":"2978","title":"LCE: Leaf carbon exchange dataset for tropical, temperate, and boreal species of North and Central America","type":"article-journal","volume":"98"},"uris":["http://www.mendeley.com/documents/?uuid=8107717a-53c1-4c3d-ae26-7caacd6624b9"]}],"mendeley":{"formattedCitation":"(Smith &amp; Dukes 2017a)","manualFormatting":"(2017a)","plainTextFormattedCitation":"(Smith &amp; Dukes 2017a)","previouslyFormattedCitation":"(Smith &amp; Dukes 2017a)"},"properties":{"noteIndex":0},"schema":"https://github.com/citation-style-language/schema/raw/master/csl-citation.json"}</w:instrText>
      </w:r>
      <w:r w:rsidRPr="00C90079">
        <w:rPr>
          <w:color w:val="000000" w:themeColor="text1"/>
        </w:rPr>
        <w:fldChar w:fldCharType="separate"/>
      </w:r>
      <w:r w:rsidRPr="00FB771E">
        <w:rPr>
          <w:noProof/>
          <w:color w:val="000000" w:themeColor="text1"/>
        </w:rPr>
        <w:t>(2017a)</w:t>
      </w:r>
      <w:r w:rsidRPr="00C90079">
        <w:rPr>
          <w:color w:val="000000" w:themeColor="text1"/>
        </w:rPr>
        <w:fldChar w:fldCharType="end"/>
      </w:r>
      <w:r w:rsidRPr="00C90079">
        <w:rPr>
          <w:color w:val="000000" w:themeColor="text1"/>
        </w:rPr>
        <w:t>,</w:t>
      </w:r>
      <w:r w:rsidR="00CE6127">
        <w:rPr>
          <w:color w:val="000000" w:themeColor="text1"/>
        </w:rPr>
        <w:t xml:space="preserve"> </w:t>
      </w:r>
      <w:proofErr w:type="spellStart"/>
      <w:r w:rsidR="00CE6127">
        <w:rPr>
          <w:color w:val="000000" w:themeColor="text1"/>
        </w:rPr>
        <w:t>Tarvainen</w:t>
      </w:r>
      <w:proofErr w:type="spellEnd"/>
      <w:r w:rsidR="00CE6127">
        <w:rPr>
          <w:color w:val="000000" w:themeColor="text1"/>
        </w:rPr>
        <w:t xml:space="preserve"> </w:t>
      </w:r>
      <w:r w:rsidR="00CE6127">
        <w:rPr>
          <w:i/>
          <w:color w:val="000000" w:themeColor="text1"/>
        </w:rPr>
        <w:t xml:space="preserve">et </w:t>
      </w:r>
      <w:proofErr w:type="spellStart"/>
      <w:r w:rsidR="00CE6127">
        <w:rPr>
          <w:i/>
          <w:color w:val="000000" w:themeColor="text1"/>
        </w:rPr>
        <w:t>al</w:t>
      </w:r>
      <w:r w:rsidR="00CE6127">
        <w:rPr>
          <w:color w:val="000000" w:themeColor="text1"/>
        </w:rPr>
        <w:t>.</w:t>
      </w:r>
      <w:proofErr w:type="spellEnd"/>
      <w:r w:rsidR="00CE6127">
        <w:rPr>
          <w:color w:val="000000" w:themeColor="text1"/>
        </w:rPr>
        <w:t xml:space="preserve"> </w:t>
      </w:r>
      <w:r w:rsidR="00CE6127">
        <w:rPr>
          <w:color w:val="000000" w:themeColor="text1"/>
        </w:rPr>
        <w:fldChar w:fldCharType="begin" w:fldLock="1"/>
      </w:r>
      <w:r w:rsidR="00CE6127">
        <w:rPr>
          <w:color w:val="000000" w:themeColor="text1"/>
        </w:rPr>
        <w:instrText>ADDIN CSL_CITATION {"citationItems":[{"id":"ITEM-1","itemData":{"DOI":"10.1007/s00442-013-2703-y","ISSN":"1432-1939","abstract":"The sensitivity of carbon (C) assimilation to within-canopy nitrogen (N) allocation and of stomatal conductance (g                s) to environmental variables were investigated along a vertical canopy gradient in a fertile Norway spruce [Picea abies (L.) Karst.] stand. Maximum rates of ribulose bisphosphate-saturated carboxylation (V                cmax) and electron transport (J                max) exhibited weak relationships with needle N content. Using these relationships together with a combined stomatal-photosynthesis model, it was found that the sensitivity of C assimilation of 12 1-year old shoots to within-canopy N allocation pattern was very weak. Modelled C assimilation based on optimal compared to observed N allocation pattern increased by only 1–2 %, and altering total needle N content by ±30 % resulted in a 2–4 % change in modelled C assimilation. C assimilation was more sensitive to water use and changed by 8–12 % in response to ±30 % altered stomatal conductance. No indications of significant limitations of photosynthesis by other nutrients or non-optimal within-canopy allocation of water were detected. The sensitivity of g                s to photosynthetic photon flux density (PPFD) was found to be stronger in the lower canopy, while no significant within-canopy variation was observed in light-saturated g                s or stomatal sensitivity to vapour pressure deficit (VPD). The results of this study show that, at this N rich site, photosynthesis integrated for shoots at different canopy positions is only marginally affected by N allocation pattern and that increased stand-scale N availability would only be truly beneficial to canopy photosynthesis if it resulted in increased leaf area.","author":[{"dropping-particle":"","family":"Tarvainen","given":"Lasse","non-dropping-particle":"","parse-names":false,"suffix":""},{"dropping-particle":"","family":"Wallin","given":"Göran","non-dropping-particle":"","parse-names":false,"suffix":""},{"dropping-particle":"","family":"Räntfors","given":"Mats","non-dropping-particle":"","parse-names":false,"suffix":""},{"dropping-particle":"","family":"Uddling","given":"Johan","non-dropping-particle":"","parse-names":false,"suffix":""}],"container-title":"Oecologia","id":"ITEM-1","issue":"4","issued":{"date-parts":[["2013"]]},"page":"1179-1189","title":"Weak vertical canopy gradients of photosynthetic capacities and stomatal responses in a fertile Norway spruce stand","type":"article-journal","volume":"173"},"uris":["http://www.mendeley.com/documents/?uuid=8d2a5d87-4f37-4b37-ab50-f1458012abf0"]}],"mendeley":{"formattedCitation":"(Tarvainen &lt;i&gt;et al.&lt;/i&gt; 2013)","manualFormatting":"(2013)","plainTextFormattedCitation":"(Tarvainen et al. 2013)","previouslyFormattedCitation":"(Tarvainen &lt;i&gt;et al.&lt;/i&gt; 2013)"},"properties":{"noteIndex":0},"schema":"https://github.com/citation-style-language/schema/raw/master/csl-citation.json"}</w:instrText>
      </w:r>
      <w:r w:rsidR="00CE6127">
        <w:rPr>
          <w:color w:val="000000" w:themeColor="text1"/>
        </w:rPr>
        <w:fldChar w:fldCharType="separate"/>
      </w:r>
      <w:r w:rsidR="00CE6127" w:rsidRPr="00CE6127">
        <w:rPr>
          <w:noProof/>
          <w:color w:val="000000" w:themeColor="text1"/>
        </w:rPr>
        <w:t>(2013)</w:t>
      </w:r>
      <w:r w:rsidR="00CE6127">
        <w:rPr>
          <w:color w:val="000000" w:themeColor="text1"/>
        </w:rPr>
        <w:fldChar w:fldCharType="end"/>
      </w:r>
      <w:r w:rsidR="00CE6127">
        <w:rPr>
          <w:color w:val="000000" w:themeColor="text1"/>
        </w:rPr>
        <w:t>,</w:t>
      </w:r>
      <w:r w:rsidRPr="00C90079">
        <w:rPr>
          <w:color w:val="000000" w:themeColor="text1"/>
        </w:rPr>
        <w:t xml:space="preserve"> </w:t>
      </w:r>
      <w:proofErr w:type="spellStart"/>
      <w:r w:rsidR="00223F1C">
        <w:rPr>
          <w:color w:val="000000" w:themeColor="text1"/>
        </w:rPr>
        <w:t>Togashi</w:t>
      </w:r>
      <w:proofErr w:type="spellEnd"/>
      <w:r w:rsidR="00223F1C">
        <w:rPr>
          <w:color w:val="000000" w:themeColor="text1"/>
        </w:rPr>
        <w:t xml:space="preserve"> </w:t>
      </w:r>
      <w:r w:rsidR="00223F1C">
        <w:rPr>
          <w:i/>
          <w:color w:val="000000" w:themeColor="text1"/>
        </w:rPr>
        <w:t>et al</w:t>
      </w:r>
      <w:r w:rsidR="00223F1C">
        <w:rPr>
          <w:color w:val="000000" w:themeColor="text1"/>
        </w:rPr>
        <w:t xml:space="preserve">. </w:t>
      </w:r>
      <w:r w:rsidR="00223F1C">
        <w:rPr>
          <w:color w:val="000000" w:themeColor="text1"/>
        </w:rPr>
        <w:fldChar w:fldCharType="begin" w:fldLock="1"/>
      </w:r>
      <w:r w:rsidR="00223F1C">
        <w:rPr>
          <w:color w:val="000000" w:themeColor="text1"/>
        </w:rPr>
        <w:instrText>ADDIN CSL_CITATION {"citationItems":[{"id":"ITEM-1","itemData":{"DOI":"https://doi.org/10.1016/j.ppees.2018.10.004","ISSN":"1433-8319","abstract":"The conventional representation of Plant Functional Types (PFTs) in Dynamic Global Vegetation Models (DGVMs) is increasingly recognized as simplistic and lacking in predictive power. Key ecophysiological traits, including photosynthetic parameters, are typically assigned single values for each PFT while the substantial trait variation within PFTs is neglected. This includes continuous variation in response to environmental factors, and differences linked to spatial and temporal niche differentiation within communities. A much stronger empirical basis is required for the treatment of continuous plant functional trait variation in DGVMs. We analyse 431 sets of measurements of leaf and plant traits, including photosynthetic measurements, on evergreen angiosperm trees in tropical moist forests of Australia and China. Confining attention to tropical moist forests, our analysis identifies trait differences that are linked to vegetation dynamic roles. Coordination theory predicts that Rubisco- and electron-transport limited rates of photosynthesis are co-limiting under field conditions. The least-cost hypothesis predicts that air-to-leaf CO2 drawdown minimizes the combined costs per unit carbon assimilation of maintaining carboxylation and transpiration capacities. Aspects of these predictions are supported for within-community trait variation linked to canopy position, just as they are for variation along spatial environmental gradients. Trait differences among plant species occupying different structural and temporal niches may provide a basis for the ecophysiological representation of vegetation dynamics in next-generation DGVMs.","author":[{"dropping-particle":"","family":"Togashi","given":"Henrique Fürstenau","non-dropping-particle":"","parse-names":false,"suffix":""},{"dropping-particle":"","family":"Atkin","given":"Owen K","non-dropping-particle":"","parse-names":false,"suffix":""},{"dropping-particle":"","family":"Bloomfield","given":"Keith J","non-dropping-particle":"","parse-names":false,"suffix":""},{"dropping-particle":"","family":"Bradford","given":"Matt","non-dropping-particle":"","parse-names":false,"suffix":""},{"dropping-particle":"","family":"Cao","given":"Kunfang","non-dropping-particle":"","parse-names":false,"suffix":""},{"dropping-particle":"","family":"Dong","given":"Ning","non-dropping-particle":"","parse-names":false,"suffix":""},{"dropping-particle":"","family":"Evans","given":"Bradley J","non-dropping-particle":"","parse-names":false,"suffix":""},{"dropping-particle":"","family":"Fan","given":"Zexin","non-dropping-particle":"","parse-names":false,"suffix":""},{"dropping-particle":"","family":"Harrison","given":"Sandy P","non-dropping-particle":"","parse-names":false,"suffix":""},{"dropping-particle":"","family":"Hua","given":"Zhu","non-dropping-particle":"","parse-names":false,"suffix":""},{"dropping-particle":"","family":"Liddell","given":"Michael J","non-dropping-particle":"","parse-names":false,"suffix":""},{"dropping-particle":"","family":"Lloyd","given":"Jon","non-dropping-particle":"","parse-names":false,"suffix":""},{"dropping-particle":"","family":"Ni","given":"Jian","non-dropping-particle":"","parse-names":false,"suffix":""},{"dropping-particle":"","family":"Wang","given":"Han","non-dropping-particle":"","parse-names":false,"suffix":""},{"dropping-particle":"","family":"Weerasinghe","given":"Lasantha K","non-dropping-particle":"","parse-names":false,"suffix":""},{"dropping-particle":"","family":"Prentice","given":"Iain Colin","non-dropping-particle":"","parse-names":false,"suffix":""}],"container-title":"Perspectives in Plant Ecology, Evolution and Systematics","id":"ITEM-1","issued":{"date-parts":[["2018"]]},"title":"Functional trait variation related to gap dynamics in tropical moist forests: a vegetation modelling perspective","type":"article-journal"},"uris":["http://www.mendeley.com/documents/?uuid=2d8df70f-6512-4939-a4ef-ae53a1367713"]}],"mendeley":{"formattedCitation":"(Togashi &lt;i&gt;et al.&lt;/i&gt; 2018a)","manualFormatting":"(2018a)","plainTextFormattedCitation":"(Togashi et al. 2018a)","previouslyFormattedCitation":"(Togashi &lt;i&gt;et al.&lt;/i&gt; 2018a)"},"properties":{"noteIndex":0},"schema":"https://github.com/citation-style-language/schema/raw/master/csl-citation.json"}</w:instrText>
      </w:r>
      <w:r w:rsidR="00223F1C">
        <w:rPr>
          <w:color w:val="000000" w:themeColor="text1"/>
        </w:rPr>
        <w:fldChar w:fldCharType="separate"/>
      </w:r>
      <w:r w:rsidR="00223F1C" w:rsidRPr="008B0D30">
        <w:rPr>
          <w:noProof/>
          <w:color w:val="000000" w:themeColor="text1"/>
        </w:rPr>
        <w:t>(2018a)</w:t>
      </w:r>
      <w:r w:rsidR="00223F1C">
        <w:rPr>
          <w:color w:val="000000" w:themeColor="text1"/>
        </w:rPr>
        <w:fldChar w:fldCharType="end"/>
      </w:r>
      <w:r w:rsidR="00223F1C">
        <w:rPr>
          <w:color w:val="000000" w:themeColor="text1"/>
        </w:rPr>
        <w:t xml:space="preserve">, </w:t>
      </w:r>
      <w:proofErr w:type="spellStart"/>
      <w:r w:rsidR="00223F1C">
        <w:rPr>
          <w:color w:val="000000" w:themeColor="text1"/>
        </w:rPr>
        <w:t>Togashi</w:t>
      </w:r>
      <w:proofErr w:type="spellEnd"/>
      <w:r w:rsidR="00223F1C">
        <w:rPr>
          <w:color w:val="000000" w:themeColor="text1"/>
        </w:rPr>
        <w:t xml:space="preserve"> </w:t>
      </w:r>
      <w:r w:rsidR="00223F1C">
        <w:rPr>
          <w:i/>
          <w:color w:val="000000" w:themeColor="text1"/>
        </w:rPr>
        <w:t xml:space="preserve">et </w:t>
      </w:r>
      <w:r w:rsidR="00223F1C" w:rsidRPr="008B0D30">
        <w:rPr>
          <w:i/>
          <w:color w:val="000000" w:themeColor="text1"/>
        </w:rPr>
        <w:t>al</w:t>
      </w:r>
      <w:r w:rsidR="00223F1C">
        <w:rPr>
          <w:color w:val="000000" w:themeColor="text1"/>
        </w:rPr>
        <w:t xml:space="preserve">. </w:t>
      </w:r>
      <w:r w:rsidR="00223F1C">
        <w:rPr>
          <w:color w:val="000000" w:themeColor="text1"/>
        </w:rPr>
        <w:fldChar w:fldCharType="begin" w:fldLock="1"/>
      </w:r>
      <w:r w:rsidR="00223F1C">
        <w:rPr>
          <w:color w:val="000000" w:themeColor="text1"/>
        </w:rPr>
        <w:instrText>ADDIN CSL_CITATION {"citationItems":[{"id":"ITEM-1","itemData":{"DOI":"10.5194/bg-15-3461-2018","ISSN":"1726-4189","author":[{"dropping-particle":"","family":"Togashi","given":"H Fürstenau","non-dropping-particle":"","parse-names":false,"suffix":""},{"dropping-particle":"","family":"Prentice","given":"I C","non-dropping-particle":"","parse-names":false,"suffix":""},{"dropping-particle":"","family":"Atkin","given":"O K","non-dropping-particle":"","parse-names":false,"suffix":""},{"dropping-particle":"","family":"Macfarlane","given":"C","non-dropping-particle":"","parse-names":false,"suffix":""},{"dropping-particle":"","family":"Prober","given":"S M","non-dropping-particle":"","parse-names":false,"suffix":""},{"dropping-particle":"","family":"Bloomfield","given":"K J","non-dropping-particle":"","parse-names":false,"suffix":""},{"dropping-particle":"","family":"Evans","given":"B J","non-dropping-particle":"","parse-names":false,"suffix":""}],"container-title":"Biogeosciences","id":"ITEM-1","issue":"11","issued":{"date-parts":[["2018","6","11"]]},"page":"3461-3474","publisher":"Copernicus Publications","title":"Thermal acclimation of leaf photosynthetic traits in an evergreen woodland, consistent with the coordination hypothesis","type":"article-journal","volume":"15"},"uris":["http://www.mendeley.com/documents/?uuid=32a93667-5c2a-4c98-bb31-ae0e6ce8d546"]}],"mendeley":{"formattedCitation":"(Togashi &lt;i&gt;et al.&lt;/i&gt; 2018b)","manualFormatting":"(2018b)","plainTextFormattedCitation":"(Togashi et al. 2018b)","previouslyFormattedCitation":"(Togashi &lt;i&gt;et al.&lt;/i&gt; 2018b)"},"properties":{"noteIndex":0},"schema":"https://github.com/citation-style-language/schema/raw/master/csl-citation.json"}</w:instrText>
      </w:r>
      <w:r w:rsidR="00223F1C">
        <w:rPr>
          <w:color w:val="000000" w:themeColor="text1"/>
        </w:rPr>
        <w:fldChar w:fldCharType="separate"/>
      </w:r>
      <w:r w:rsidR="00223F1C" w:rsidRPr="008B0D30">
        <w:rPr>
          <w:noProof/>
          <w:color w:val="000000" w:themeColor="text1"/>
        </w:rPr>
        <w:t>(2018b)</w:t>
      </w:r>
      <w:r w:rsidR="00223F1C">
        <w:rPr>
          <w:color w:val="000000" w:themeColor="text1"/>
        </w:rPr>
        <w:fldChar w:fldCharType="end"/>
      </w:r>
      <w:r w:rsidR="00223F1C">
        <w:rPr>
          <w:color w:val="000000" w:themeColor="text1"/>
        </w:rPr>
        <w:t xml:space="preserve">, </w:t>
      </w:r>
      <w:r w:rsidR="00223F1C" w:rsidRPr="00C90079">
        <w:rPr>
          <w:color w:val="000000" w:themeColor="text1"/>
        </w:rPr>
        <w:t>the TRY plant trait database</w:t>
      </w:r>
      <w:r w:rsidR="00223F1C">
        <w:rPr>
          <w:color w:val="000000" w:themeColor="text1"/>
        </w:rPr>
        <w:t xml:space="preserve"> </w:t>
      </w:r>
      <w:r w:rsidR="00223F1C" w:rsidRPr="00C90079">
        <w:rPr>
          <w:color w:val="000000" w:themeColor="text1"/>
        </w:rPr>
        <w:fldChar w:fldCharType="begin" w:fldLock="1"/>
      </w:r>
      <w:r w:rsidR="00223F1C">
        <w:rPr>
          <w:color w:val="000000" w:themeColor="text1"/>
        </w:rPr>
        <w:instrText>ADDIN CSL_CITATION {"citationItems":[{"id":"ITEM-1","itemData":{"ISSN":"1365-2486","author":[{"dropping-particle":"","family":"Kattge","given":"Jens","non-dropping-particle":"","parse-names":false,"suffix":""},{"dropping-particle":"","family":"Diaz","given":"Sandra","non-dropping-particle":"","parse-names":false,"suffix":""},{"dropping-particle":"","family":"Lavorel","given":"Sandra","non-dropping-particle":"","parse-names":false,"suffix":""},{"dropping-particle":"","family":"Prentice","given":"I C","non-dropping-particle":"","parse-names":false,"suffix":""},{"dropping-particle":"","family":"Leadley","given":"Paul","non-dropping-particle":"","parse-names":false,"suffix":""},{"dropping-particle":"","family":"Bönisch","given":"Gerhard","non-dropping-particle":"","parse-names":false,"suffix":""},{"dropping-particle":"","family":"Garnier","given":"Eric","non-dropping-particle":"","parse-names":false,"suffix":""},{"dropping-particle":"","family":"Westoby","given":"Mark","non-dropping-particle":"","parse-names":false,"suffix":""},{"dropping-particle":"","family":"Reich","given":"Peter B","non-dropping-particle":"","parse-names":false,"suffix":""},{"dropping-particle":"","family":"Wright","given":"I J","non-dropping-particle":"","parse-names":false,"suffix":""}],"container-title":"Global change biology","id":"ITEM-1","issue":"9","issued":{"date-parts":[["2011"]]},"page":"2905-2935","publisher":"Wiley Online Library","title":"TRY–a global database of plant traits","type":"article-journal","volume":"17"},"uris":["http://www.mendeley.com/documents/?uuid=ac6ed26e-662d-40fb-ae68-9df426293e81"]}],"mendeley":{"formattedCitation":"(Kattge &lt;i&gt;et al.&lt;/i&gt; 2011)","plainTextFormattedCitation":"(Kattge et al. 2011)","previouslyFormattedCitation":"(Kattge &lt;i&gt;et al.&lt;/i&gt; 2011)"},"properties":{"noteIndex":0},"schema":"https://github.com/citation-style-language/schema/raw/master/csl-citation.json"}</w:instrText>
      </w:r>
      <w:r w:rsidR="00223F1C" w:rsidRPr="00C90079">
        <w:rPr>
          <w:color w:val="000000" w:themeColor="text1"/>
        </w:rPr>
        <w:fldChar w:fldCharType="separate"/>
      </w:r>
      <w:r w:rsidR="00223F1C" w:rsidRPr="00FB771E">
        <w:rPr>
          <w:noProof/>
          <w:color w:val="000000" w:themeColor="text1"/>
        </w:rPr>
        <w:t xml:space="preserve">(Kattge </w:t>
      </w:r>
      <w:r w:rsidR="00223F1C" w:rsidRPr="00FB771E">
        <w:rPr>
          <w:i/>
          <w:noProof/>
          <w:color w:val="000000" w:themeColor="text1"/>
        </w:rPr>
        <w:t>et al.</w:t>
      </w:r>
      <w:r w:rsidR="00223F1C" w:rsidRPr="00FB771E">
        <w:rPr>
          <w:noProof/>
          <w:color w:val="000000" w:themeColor="text1"/>
        </w:rPr>
        <w:t xml:space="preserve"> 2011)</w:t>
      </w:r>
      <w:r w:rsidR="00223F1C" w:rsidRPr="00C90079">
        <w:rPr>
          <w:color w:val="000000" w:themeColor="text1"/>
        </w:rPr>
        <w:fldChar w:fldCharType="end"/>
      </w:r>
      <w:r w:rsidR="00223F1C">
        <w:rPr>
          <w:color w:val="000000" w:themeColor="text1"/>
        </w:rPr>
        <w:t xml:space="preserve">, </w:t>
      </w:r>
      <w:r w:rsidRPr="00C90079">
        <w:rPr>
          <w:color w:val="000000" w:themeColor="text1"/>
        </w:rPr>
        <w:t xml:space="preserve">Wang </w:t>
      </w:r>
      <w:r w:rsidRPr="004A36D7">
        <w:rPr>
          <w:i/>
          <w:color w:val="000000" w:themeColor="text1"/>
        </w:rPr>
        <w:t>et al.</w:t>
      </w:r>
      <w:r>
        <w:rPr>
          <w:color w:val="000000" w:themeColor="text1"/>
        </w:rPr>
        <w:t xml:space="preserve"> </w:t>
      </w:r>
      <w:r w:rsidRPr="00C90079">
        <w:rPr>
          <w:color w:val="000000" w:themeColor="text1"/>
        </w:rPr>
        <w:fldChar w:fldCharType="begin" w:fldLock="1"/>
      </w:r>
      <w:r w:rsidR="0081018B">
        <w:rPr>
          <w:color w:val="000000" w:themeColor="text1"/>
        </w:rPr>
        <w:instrText>ADDIN CSL_CITATION {"citationItems":[{"id":"ITEM-1","itemData":{"author":[{"dropping-particle":"","family":"Wang","given":"H","non-dropping-particle":"","parse-names":false,"suffix":""},{"dropping-particle":"","family":"Harrison","given":"SP","non-dropping-particle":"","parse-names":false,"suffix":""},{"dropping-particle":"","family":"Prentice","given":"IC","non-dropping-particle":"","parse-names":false,"suffix":""},{"dropping-particle":"","family":"Yang","given":"YZ","non-dropping-particle":"","parse-names":false,"suffix":""},{"dropping-particle":"","family":"Bai","given":"F","non-dropping-particle":"","parse-names":false,"suffix":""},{"dropping-particle":"","family":"Togashi","given":"HF","non-dropping-particle":"","parse-names":false,"suffix":""},{"dropping-particle":"","family":"Wang","given":"M","non-dropping-particle":"","parse-names":false,"suffix":""},{"dropping-particle":"","family":"Zhou","given":"SX","non-dropping-particle":"","parse-names":false,"suffix":""},{"dropping-particle":"","family":"Ni","given":"J","non-dropping-particle":"","parse-names":false,"suffix":""}],"container-title":"Ecology","id":"ITEM-1","issue":"2","issued":{"date-parts":[["2017"]]},"page":"500-500","title":"The China Plant Trait Database: towards a comprehensive regional compilation of functional traits for land plants","type":"article-journal","volume":"99"},"uris":["http://www.mendeley.com/documents/?uuid=de5e6f52-c99b-4eae-ae17-8cef08a9b6b3"]}],"mendeley":{"formattedCitation":"(Wang &lt;i&gt;et al.&lt;/i&gt; 2017a)","manualFormatting":"(2017a)","plainTextFormattedCitation":"(Wang et al. 2017a)","previouslyFormattedCitation":"(Wang &lt;i&gt;et al.&lt;/i&gt; 2017a)"},"properties":{"noteIndex":0},"schema":"https://github.com/citation-style-language/schema/raw/master/csl-citation.json"}</w:instrText>
      </w:r>
      <w:r w:rsidRPr="00C90079">
        <w:rPr>
          <w:color w:val="000000" w:themeColor="text1"/>
        </w:rPr>
        <w:fldChar w:fldCharType="separate"/>
      </w:r>
      <w:r w:rsidRPr="00FB771E">
        <w:rPr>
          <w:noProof/>
          <w:color w:val="000000" w:themeColor="text1"/>
        </w:rPr>
        <w:t>(2017a)</w:t>
      </w:r>
      <w:r w:rsidRPr="00C90079">
        <w:rPr>
          <w:color w:val="000000" w:themeColor="text1"/>
        </w:rPr>
        <w:fldChar w:fldCharType="end"/>
      </w:r>
      <w:r w:rsidRPr="00C90079">
        <w:rPr>
          <w:color w:val="000000" w:themeColor="text1"/>
        </w:rPr>
        <w:t>,</w:t>
      </w:r>
      <w:r w:rsidR="00CE6127">
        <w:rPr>
          <w:color w:val="000000" w:themeColor="text1"/>
        </w:rPr>
        <w:t xml:space="preserve"> and </w:t>
      </w:r>
      <w:proofErr w:type="spellStart"/>
      <w:r w:rsidR="00CE6127">
        <w:rPr>
          <w:color w:val="000000" w:themeColor="text1"/>
        </w:rPr>
        <w:t>Wohlfahrt</w:t>
      </w:r>
      <w:proofErr w:type="spellEnd"/>
      <w:r w:rsidR="00CE6127">
        <w:rPr>
          <w:color w:val="000000" w:themeColor="text1"/>
        </w:rPr>
        <w:t xml:space="preserve"> </w:t>
      </w:r>
      <w:r w:rsidR="00CE6127">
        <w:rPr>
          <w:i/>
          <w:color w:val="000000" w:themeColor="text1"/>
        </w:rPr>
        <w:t>et al</w:t>
      </w:r>
      <w:r w:rsidR="00CE6127">
        <w:rPr>
          <w:color w:val="000000" w:themeColor="text1"/>
        </w:rPr>
        <w:t xml:space="preserve">. </w:t>
      </w:r>
      <w:r w:rsidR="00CE6127">
        <w:rPr>
          <w:color w:val="000000" w:themeColor="text1"/>
        </w:rPr>
        <w:fldChar w:fldCharType="begin" w:fldLock="1"/>
      </w:r>
      <w:r w:rsidR="002B410E">
        <w:rPr>
          <w:color w:val="000000" w:themeColor="text1"/>
        </w:rPr>
        <w:instrText>ADDIN CSL_CITATION {"citationItems":[{"id":"ITEM-1","itemData":{"ISSN":"1365-3040","author":[{"dropping-particle":"","family":"Wohlfahrt","given":"G","non-dropping-particle":"","parse-names":false,"suffix":""},{"dropping-particle":"","family":"Bahn","given":"M","non-dropping-particle":"","parse-names":false,"suffix":""},{"dropping-particle":"","family":"Haubner","given":"E","non-dropping-particle":"","parse-names":false,"suffix":""},{"dropping-particle":"","family":"Horak","given":"I","non-dropping-particle":"","parse-names":false,"suffix":""},{"dropping-particle":"","family":"Michaeler","given":"W","non-dropping-particle":"","parse-names":false,"suffix":""},{"dropping-particle":"","family":"Rottmar","given":"K","non-dropping-particle":"","parse-names":false,"suffix":""},{"dropping-particle":"","family":"Tappeiner","given":"U","non-dropping-particle":"","parse-names":false,"suffix":""},{"dropping-particle":"","family":"Cernusca","given":"A","non-dropping-particle":"","parse-names":false,"suffix":""}],"container-title":"Plant, Cell &amp; Environment","id":"ITEM-1","issue":"10","issued":{"date-parts":[["1999"]]},"page":"1281-1296","publisher":"Wiley Online Library","title":"Inter</w:instrText>
      </w:r>
      <w:r w:rsidR="002B410E">
        <w:rPr>
          <w:rFonts w:ascii="Cambria Math" w:hAnsi="Cambria Math" w:cs="Cambria Math"/>
          <w:color w:val="000000" w:themeColor="text1"/>
        </w:rPr>
        <w:instrText>‐</w:instrText>
      </w:r>
      <w:r w:rsidR="002B410E">
        <w:rPr>
          <w:color w:val="000000" w:themeColor="text1"/>
        </w:rPr>
        <w:instrText>specific variation of the biochemical limitation to photosynthesis and related leaf traits of 30 species from mountain grassland ecosystems under different land use","type":"article-journal","volume":"22"},"uris":["http://www.mendeley.com/documents/?uuid=ec3b5f96-02a6-4b0f-89cd-3478d9977daf"]}],"mendeley":{"formattedCitation":"(Wohlfahrt &lt;i&gt;et al.&lt;/i&gt; 1999)","manualFormatting":"(1999)","plainTextFormattedCitation":"(Wohlfahrt et al. 1999)","previouslyFormattedCitation":"(Wohlfahrt &lt;i&gt;et al.&lt;/i&gt; 1999)"},"properties":{"noteIndex":0},"schema":"https://github.com/citation-style-language/schema/raw/master/csl-citation.json"}</w:instrText>
      </w:r>
      <w:r w:rsidR="00CE6127">
        <w:rPr>
          <w:color w:val="000000" w:themeColor="text1"/>
        </w:rPr>
        <w:fldChar w:fldCharType="separate"/>
      </w:r>
      <w:r w:rsidR="00CE6127" w:rsidRPr="00CE6127">
        <w:rPr>
          <w:noProof/>
          <w:color w:val="000000" w:themeColor="text1"/>
        </w:rPr>
        <w:t>(1999)</w:t>
      </w:r>
      <w:r w:rsidR="00CE6127">
        <w:rPr>
          <w:color w:val="000000" w:themeColor="text1"/>
        </w:rPr>
        <w:fldChar w:fldCharType="end"/>
      </w:r>
      <w:r w:rsidR="004A36D7">
        <w:rPr>
          <w:color w:val="000000" w:themeColor="text1"/>
        </w:rPr>
        <w:t xml:space="preserve"> </w:t>
      </w:r>
      <w:r>
        <w:rPr>
          <w:color w:val="000000" w:themeColor="text1"/>
        </w:rPr>
        <w:t>(Figure S1 and S2)</w:t>
      </w:r>
      <w:r w:rsidRPr="00C90079">
        <w:rPr>
          <w:color w:val="000000" w:themeColor="text1"/>
        </w:rPr>
        <w:t>.</w:t>
      </w:r>
      <w:r>
        <w:rPr>
          <w:color w:val="000000" w:themeColor="text1"/>
        </w:rPr>
        <w:t xml:space="preserve"> </w:t>
      </w:r>
      <w:proofErr w:type="spellStart"/>
      <w:r>
        <w:rPr>
          <w:i/>
          <w:color w:val="000000" w:themeColor="text1"/>
        </w:rPr>
        <w:t>V</w:t>
      </w:r>
      <w:r>
        <w:rPr>
          <w:color w:val="000000" w:themeColor="text1"/>
          <w:vertAlign w:val="subscript"/>
        </w:rPr>
        <w:t>cmax</w:t>
      </w:r>
      <w:proofErr w:type="spellEnd"/>
      <w:r>
        <w:rPr>
          <w:color w:val="000000" w:themeColor="text1"/>
        </w:rPr>
        <w:t xml:space="preserve"> values in the dataset were derived from either net photosynthesis (</w:t>
      </w:r>
      <w:proofErr w:type="spellStart"/>
      <w:r>
        <w:rPr>
          <w:i/>
          <w:color w:val="000000" w:themeColor="text1"/>
        </w:rPr>
        <w:t>A</w:t>
      </w:r>
      <w:r>
        <w:rPr>
          <w:color w:val="000000" w:themeColor="text1"/>
          <w:vertAlign w:val="subscript"/>
        </w:rPr>
        <w:t>net</w:t>
      </w:r>
      <w:proofErr w:type="spellEnd"/>
      <w:r>
        <w:rPr>
          <w:color w:val="000000" w:themeColor="text1"/>
        </w:rPr>
        <w:t xml:space="preserve">) to intercellular </w:t>
      </w:r>
      <w:r>
        <w:rPr>
          <w:color w:val="000000" w:themeColor="text1"/>
        </w:rPr>
        <w:lastRenderedPageBreak/>
        <w:t>CO</w:t>
      </w:r>
      <w:r>
        <w:rPr>
          <w:color w:val="000000" w:themeColor="text1"/>
          <w:vertAlign w:val="subscript"/>
        </w:rPr>
        <w:t>2</w:t>
      </w:r>
      <w:r>
        <w:rPr>
          <w:color w:val="000000" w:themeColor="text1"/>
        </w:rPr>
        <w:t xml:space="preserve"> (</w:t>
      </w:r>
      <w:r>
        <w:rPr>
          <w:i/>
          <w:color w:val="000000" w:themeColor="text1"/>
        </w:rPr>
        <w:t>C</w:t>
      </w:r>
      <w:r>
        <w:rPr>
          <w:color w:val="000000" w:themeColor="text1"/>
          <w:vertAlign w:val="subscript"/>
        </w:rPr>
        <w:t>i</w:t>
      </w:r>
      <w:r w:rsidR="001C3CCA">
        <w:rPr>
          <w:color w:val="000000" w:themeColor="text1"/>
        </w:rPr>
        <w:t>; 56% of the total dataset</w:t>
      </w:r>
      <w:r>
        <w:rPr>
          <w:color w:val="000000" w:themeColor="text1"/>
        </w:rPr>
        <w:t xml:space="preserve">) curves or from point measurements of </w:t>
      </w:r>
      <w:proofErr w:type="spellStart"/>
      <w:r>
        <w:rPr>
          <w:i/>
          <w:color w:val="000000" w:themeColor="text1"/>
        </w:rPr>
        <w:t>A</w:t>
      </w:r>
      <w:r>
        <w:rPr>
          <w:color w:val="000000" w:themeColor="text1"/>
          <w:vertAlign w:val="subscript"/>
        </w:rPr>
        <w:t>net</w:t>
      </w:r>
      <w:proofErr w:type="spellEnd"/>
      <w:r>
        <w:rPr>
          <w:color w:val="000000" w:themeColor="text1"/>
          <w:vertAlign w:val="subscript"/>
        </w:rPr>
        <w:t xml:space="preserve"> </w:t>
      </w:r>
      <w:r>
        <w:rPr>
          <w:color w:val="000000" w:themeColor="text1"/>
        </w:rPr>
        <w:t xml:space="preserve">and </w:t>
      </w:r>
      <w:r>
        <w:rPr>
          <w:i/>
          <w:color w:val="000000" w:themeColor="text1"/>
        </w:rPr>
        <w:t>C</w:t>
      </w:r>
      <w:r>
        <w:rPr>
          <w:color w:val="000000" w:themeColor="text1"/>
          <w:vertAlign w:val="subscript"/>
        </w:rPr>
        <w:t>i</w:t>
      </w:r>
      <w:r>
        <w:rPr>
          <w:color w:val="000000" w:themeColor="text1"/>
        </w:rPr>
        <w:t xml:space="preserve"> using the one-point method</w:t>
      </w:r>
      <w:r w:rsidR="00B109CD">
        <w:rPr>
          <w:color w:val="000000" w:themeColor="text1"/>
        </w:rPr>
        <w:t xml:space="preserve"> (</w:t>
      </w:r>
      <w:r w:rsidR="001C3CCA">
        <w:rPr>
          <w:color w:val="000000" w:themeColor="text1"/>
        </w:rPr>
        <w:t xml:space="preserve">44%; </w:t>
      </w:r>
      <w:r w:rsidR="00B109CD">
        <w:rPr>
          <w:color w:val="000000" w:themeColor="text1"/>
        </w:rPr>
        <w:t xml:space="preserve">method presented in </w:t>
      </w:r>
      <w:r w:rsidR="00833B5E">
        <w:rPr>
          <w:color w:val="000000" w:themeColor="text1"/>
        </w:rPr>
        <w:t xml:space="preserve">De </w:t>
      </w:r>
      <w:proofErr w:type="spellStart"/>
      <w:r w:rsidR="00833B5E">
        <w:rPr>
          <w:color w:val="000000" w:themeColor="text1"/>
        </w:rPr>
        <w:t>Kauwe</w:t>
      </w:r>
      <w:proofErr w:type="spellEnd"/>
      <w:r w:rsidR="00833B5E">
        <w:rPr>
          <w:color w:val="000000" w:themeColor="text1"/>
        </w:rPr>
        <w:t xml:space="preserve"> </w:t>
      </w:r>
      <w:r w:rsidR="00833B5E">
        <w:rPr>
          <w:i/>
          <w:color w:val="000000" w:themeColor="text1"/>
        </w:rPr>
        <w:t>et al</w:t>
      </w:r>
      <w:r w:rsidR="00833B5E">
        <w:rPr>
          <w:color w:val="000000" w:themeColor="text1"/>
        </w:rPr>
        <w:t xml:space="preserve">. </w:t>
      </w:r>
      <w:r w:rsidR="00833B5E">
        <w:rPr>
          <w:color w:val="000000" w:themeColor="text1"/>
        </w:rPr>
        <w:fldChar w:fldCharType="begin" w:fldLock="1"/>
      </w:r>
      <w:r w:rsidR="004A36D7">
        <w:rPr>
          <w:color w:val="000000" w:themeColor="text1"/>
        </w:rPr>
        <w:instrText>ADDIN CSL_CITATION {"citationItems":[{"id":"ITEM-1","itemData":{"ISSN":"1469-8137","author":[{"dropping-particle":"","family":"Kauwe","given":"Martin G","non-dropping-particle":"De","parse-names":false,"suffix":""},{"dropping-particle":"","family":"Lin","given":"Yan</w:instrText>
      </w:r>
      <w:r w:rsidR="004A36D7">
        <w:rPr>
          <w:rFonts w:ascii="Cambria Math" w:hAnsi="Cambria Math" w:cs="Cambria Math"/>
          <w:color w:val="000000" w:themeColor="text1"/>
        </w:rPr>
        <w:instrText>‐</w:instrText>
      </w:r>
      <w:r w:rsidR="004A36D7">
        <w:rPr>
          <w:color w:val="000000" w:themeColor="text1"/>
        </w:rPr>
        <w:instrText>Shih","non-dropping-particle":"","parse-names":false,"suffix":""},{"dropping-particle":"","family":"Wright","given":"Ian J","non-dropping-particle":"","parse-names":false,"suffix":""},{"dropping-particle":"","family":"Medlyn","given":"Belinda E","non-dropping-particle":"","parse-names":false,"suffix":""},{"dropping-particle":"","family":"Crous","given":"Kristine Y","non-dropping-particle":"","parse-names":false,"suffix":""},{"dropping-particle":"","family":"Ellsworth","given":"David S","non-dropping-particle":"","parse-names":false,"suffix":""},{"dropping-particle":"","family":"Maire","given":"Vincent","non-dropping-particle":"","parse-names":false,"suffix":""},{"dropping-particle":"","family":"Prentice","given":"I Colin","non-dropping-particle":"","parse-names":false,"suffix":""},{"dropping-particle":"","family":"Atkin","given":"Owen K","non-dropping-particle":"","parse-names":false,"suffix":""},{"dropping-particle":"","family":"Rogers","given":"Alistair","non-dropping-particle":"","parse-names":false,"suffix":""}],"container-title":"New Phytologist","id":"ITEM-1","issue":"3","issued":{"date-parts":[["2016"]]},"page":"1130-1144","publisher":"Wiley Online Library","title":"A test of the ‘one</w:instrText>
      </w:r>
      <w:r w:rsidR="004A36D7">
        <w:rPr>
          <w:rFonts w:ascii="Cambria Math" w:hAnsi="Cambria Math" w:cs="Cambria Math"/>
          <w:color w:val="000000" w:themeColor="text1"/>
        </w:rPr>
        <w:instrText>‐</w:instrText>
      </w:r>
      <w:r w:rsidR="004A36D7">
        <w:rPr>
          <w:color w:val="000000" w:themeColor="text1"/>
        </w:rPr>
        <w:instrText>point method’for estimating maximum carboxylation capacity from field</w:instrText>
      </w:r>
      <w:r w:rsidR="004A36D7">
        <w:rPr>
          <w:rFonts w:ascii="Cambria Math" w:hAnsi="Cambria Math" w:cs="Cambria Math"/>
          <w:color w:val="000000" w:themeColor="text1"/>
        </w:rPr>
        <w:instrText>‐</w:instrText>
      </w:r>
      <w:r w:rsidR="004A36D7">
        <w:rPr>
          <w:color w:val="000000" w:themeColor="text1"/>
        </w:rPr>
        <w:instrText>measured, light</w:instrText>
      </w:r>
      <w:r w:rsidR="004A36D7">
        <w:rPr>
          <w:rFonts w:ascii="Cambria Math" w:hAnsi="Cambria Math" w:cs="Cambria Math"/>
          <w:color w:val="000000" w:themeColor="text1"/>
        </w:rPr>
        <w:instrText>‐</w:instrText>
      </w:r>
      <w:r w:rsidR="004A36D7">
        <w:rPr>
          <w:color w:val="000000" w:themeColor="text1"/>
        </w:rPr>
        <w:instrText>saturated photosynthesis","type":"article-journal","volume":"210"},"uris":["http://www.mendeley.com/documents/?uuid=00a982d9-983c-4e93-bd71-c3ede06305c5"]}],"mendeley":{"formattedCitation":"(De Kauwe &lt;i&gt;et al.&lt;/i&gt; 2016)","manualFormatting":"(2015)","plainTextFormattedCitation":"(De Kauwe et al. 2016)","previouslyFormattedCitation":"(De Kauwe &lt;i&gt;et al.&lt;/i&gt; 2016)"},"properties":{"noteIndex":0},"schema":"https://github.com/citation-style-language/schema/raw/master/csl-citation.json"}</w:instrText>
      </w:r>
      <w:r w:rsidR="00833B5E">
        <w:rPr>
          <w:color w:val="000000" w:themeColor="text1"/>
        </w:rPr>
        <w:fldChar w:fldCharType="separate"/>
      </w:r>
      <w:r w:rsidR="00833B5E" w:rsidRPr="00833B5E">
        <w:rPr>
          <w:noProof/>
          <w:color w:val="000000" w:themeColor="text1"/>
        </w:rPr>
        <w:t>(2015)</w:t>
      </w:r>
      <w:r w:rsidR="00833B5E">
        <w:rPr>
          <w:color w:val="000000" w:themeColor="text1"/>
        </w:rPr>
        <w:fldChar w:fldCharType="end"/>
      </w:r>
      <w:r w:rsidR="00DD4363">
        <w:rPr>
          <w:color w:val="000000" w:themeColor="text1"/>
        </w:rPr>
        <w:t>; see discussion of the limitations of this method in the Supplementary Information</w:t>
      </w:r>
      <w:r w:rsidR="00833B5E">
        <w:rPr>
          <w:color w:val="000000" w:themeColor="text1"/>
        </w:rPr>
        <w:t>)</w:t>
      </w:r>
      <w:r>
        <w:rPr>
          <w:color w:val="000000" w:themeColor="text1"/>
        </w:rPr>
        <w:t>.</w:t>
      </w:r>
      <w:r w:rsidRPr="00C90079">
        <w:rPr>
          <w:color w:val="000000" w:themeColor="text1"/>
        </w:rPr>
        <w:t xml:space="preserve"> The dataset includes latitude, longitude, and leaf temperature at the time of measurement for each point and, for a subset of the data, leaf nitrogen content per unit leaf area (</w:t>
      </w:r>
      <w:r w:rsidRPr="00C90079">
        <w:rPr>
          <w:i/>
          <w:color w:val="000000" w:themeColor="text1"/>
        </w:rPr>
        <w:t>N</w:t>
      </w:r>
      <w:r w:rsidRPr="00C90079">
        <w:rPr>
          <w:color w:val="000000" w:themeColor="text1"/>
          <w:vertAlign w:val="subscript"/>
        </w:rPr>
        <w:t>a</w:t>
      </w:r>
      <w:r w:rsidRPr="00C90079">
        <w:rPr>
          <w:color w:val="000000" w:themeColor="text1"/>
        </w:rPr>
        <w:t xml:space="preserve">; </w:t>
      </w:r>
      <w:proofErr w:type="spellStart"/>
      <w:r w:rsidRPr="00C90079">
        <w:rPr>
          <w:color w:val="000000" w:themeColor="text1"/>
        </w:rPr>
        <w:t>gN</w:t>
      </w:r>
      <w:proofErr w:type="spellEnd"/>
      <w:r w:rsidRPr="00C90079">
        <w:rPr>
          <w:color w:val="000000" w:themeColor="text1"/>
        </w:rPr>
        <w:t xml:space="preserve"> m</w:t>
      </w:r>
      <w:r w:rsidRPr="00C90079">
        <w:rPr>
          <w:color w:val="000000" w:themeColor="text1"/>
          <w:vertAlign w:val="superscript"/>
        </w:rPr>
        <w:t>-2</w:t>
      </w:r>
      <w:r w:rsidRPr="00C90079">
        <w:rPr>
          <w:color w:val="000000" w:themeColor="text1"/>
        </w:rPr>
        <w:t>; 57% of the dataset) and leaf mass per unit leaf area (</w:t>
      </w:r>
      <w:r w:rsidRPr="00C90079">
        <w:rPr>
          <w:i/>
          <w:color w:val="000000" w:themeColor="text1"/>
        </w:rPr>
        <w:t>LMA</w:t>
      </w:r>
      <w:r w:rsidRPr="00C90079">
        <w:rPr>
          <w:color w:val="000000" w:themeColor="text1"/>
        </w:rPr>
        <w:t>; g m</w:t>
      </w:r>
      <w:r w:rsidRPr="00C90079">
        <w:rPr>
          <w:color w:val="000000" w:themeColor="text1"/>
          <w:vertAlign w:val="superscript"/>
        </w:rPr>
        <w:t>-2</w:t>
      </w:r>
      <w:r w:rsidRPr="00C90079">
        <w:rPr>
          <w:color w:val="000000" w:themeColor="text1"/>
        </w:rPr>
        <w:t>; 60% of the dataset). Latitude and longitude were used to extract effective growing season mean temperature (</w:t>
      </w:r>
      <w:proofErr w:type="spellStart"/>
      <w:r w:rsidRPr="00C90079">
        <w:rPr>
          <w:i/>
          <w:color w:val="000000" w:themeColor="text1"/>
        </w:rPr>
        <w:t>T</w:t>
      </w:r>
      <w:r w:rsidRPr="00C90079">
        <w:rPr>
          <w:color w:val="000000" w:themeColor="text1"/>
          <w:vertAlign w:val="subscript"/>
        </w:rPr>
        <w:t>g</w:t>
      </w:r>
      <w:proofErr w:type="spellEnd"/>
      <w:r>
        <w:rPr>
          <w:color w:val="000000" w:themeColor="text1"/>
        </w:rPr>
        <w:t xml:space="preserve">; </w:t>
      </w:r>
      <w:r w:rsidR="00531914">
        <w:rPr>
          <w:color w:val="000000" w:themeColor="text1"/>
        </w:rPr>
        <w:t>°C</w:t>
      </w:r>
      <w:r w:rsidRPr="00C90079">
        <w:rPr>
          <w:color w:val="000000" w:themeColor="text1"/>
        </w:rPr>
        <w:t>), atmospheric vapor pressure deficit (</w:t>
      </w:r>
      <w:r w:rsidRPr="00C90079">
        <w:rPr>
          <w:i/>
          <w:color w:val="000000" w:themeColor="text1"/>
        </w:rPr>
        <w:t>D</w:t>
      </w:r>
      <w:r w:rsidRPr="00C90079">
        <w:rPr>
          <w:color w:val="000000" w:themeColor="text1"/>
          <w:vertAlign w:val="subscript"/>
        </w:rPr>
        <w:t>g</w:t>
      </w:r>
      <w:r>
        <w:rPr>
          <w:color w:val="000000" w:themeColor="text1"/>
        </w:rPr>
        <w:t>; Pa</w:t>
      </w:r>
      <w:r w:rsidRPr="00C90079">
        <w:rPr>
          <w:color w:val="000000" w:themeColor="text1"/>
        </w:rPr>
        <w:t>), and incoming photosynthetically active radiation (</w:t>
      </w:r>
      <w:r w:rsidRPr="00C90079">
        <w:rPr>
          <w:i/>
          <w:color w:val="000000" w:themeColor="text1"/>
        </w:rPr>
        <w:t>I</w:t>
      </w:r>
      <w:r w:rsidRPr="00C90079">
        <w:rPr>
          <w:color w:val="000000" w:themeColor="text1"/>
          <w:vertAlign w:val="subscript"/>
        </w:rPr>
        <w:t>g</w:t>
      </w:r>
      <w:r>
        <w:rPr>
          <w:color w:val="000000" w:themeColor="text1"/>
        </w:rPr>
        <w:t>; µ</w:t>
      </w:r>
      <w:proofErr w:type="spellStart"/>
      <w:r>
        <w:rPr>
          <w:color w:val="000000" w:themeColor="text1"/>
        </w:rPr>
        <w:t>mol</w:t>
      </w:r>
      <w:proofErr w:type="spellEnd"/>
      <w:r>
        <w:rPr>
          <w:color w:val="000000" w:themeColor="text1"/>
        </w:rPr>
        <w:t xml:space="preserve"> m</w:t>
      </w:r>
      <w:r>
        <w:rPr>
          <w:color w:val="000000" w:themeColor="text1"/>
          <w:vertAlign w:val="superscript"/>
        </w:rPr>
        <w:t>-2</w:t>
      </w:r>
      <w:r>
        <w:rPr>
          <w:color w:val="000000" w:themeColor="text1"/>
        </w:rPr>
        <w:t xml:space="preserve"> s</w:t>
      </w:r>
      <w:r>
        <w:rPr>
          <w:color w:val="000000" w:themeColor="text1"/>
          <w:vertAlign w:val="superscript"/>
        </w:rPr>
        <w:t>-1</w:t>
      </w:r>
      <w:r w:rsidRPr="00C90079">
        <w:rPr>
          <w:color w:val="000000" w:themeColor="text1"/>
        </w:rPr>
        <w:t>) for each site from monthly, 1901-2015, 0.5° resolution data provided by the Climatic Research Unit (CRU TS3.24.01)</w:t>
      </w:r>
      <w:r w:rsidR="00310E5D">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{"citationItems":[{"id":"ITEM-1","itemData":{"DOI":"10.1002/joc.3711","ISSN":"1097-0088","abstract":"This paper describes the construction of an updated gridded climate dataset (referred to as CRU TS3.10) from monthly observations at meteorological stations across the world's land areas. Station anomalies (from 1961 to 1990 means) were interpolated into 0.5° latitude/longitude grid cells covering the global land surface (excluding Antarctica), and combined with an existing climatology to obtain absolute monthly values. The dataset includes six mostly independent climate variables (mean temperature, diurnal temperature range, precipitation, wet-day frequency, vapour pressure and cloud cover). Maximum and minimum temperatures have been arithmetically derived from these. Secondary variables (frost day frequency and potential evapotranspiration) have been estimated from the six primary variables using well-known formulae. Time series for hemispheric averages and 20 large sub-continental scale regions were calculated (for mean, maximum and minimum temperature and precipitation totals) and compared to a number of similar gridded products. The new dataset compares very favourably, with the major deviations mostly in regions and/or time periods with sparser observational data. CRU TS3.10 includes diagnostics associated with each interpolated value that indicates the number of stations used in the interpolation, allowing determination of the reliability of values in an objective way. This gridded product will be publicly available, including the input station series (http://www.cru.uea.ac.uk/ and http://badc.nerc.ac.uk/data/cru/). © 2013 Royal Meteorological Society ","author":[{"dropping-particle":"","family":"Harris","given":"I","non-dropping-particle":"","parse-names":false,"suffix":""},{"dropping-particle":"","family":"Jones","given":"P D","non-dropping-particle":"","parse-names":false,"suffix":""},{"dropping-particle":"","family":"Osborn","given":"T J","non-dropping-particle":"","parse-names":false,"suffix":""},{"dropping-particle":"","family":"Lister","given":"D H","non-dropping-particle":"","parse-names":false,"suffix":""}],"container-title":"International Journal of Climatology","id":"ITEM-1","issue":"3","issued":{"date-parts":[["2014","3","15"]]},"page":"623-642","publisher":"John Wiley &amp; Sons, Ltd","title":"Updated high-resolution grids of monthly climatic observations – the CRU TS3.10 Dataset","type":"article-journal","volume":"34"},"uris":["http://www.mendeley.com/documents/?uuid=1b01da37-2357-48b1-8e6f-26a94da82915"]}],"mendeley":{"formattedCitation":"(Harris &lt;i&gt;et al.&lt;/i&gt; 2014)","plainTextFormattedCitation":"(Harris et al. 2014)","previouslyFormattedCitation":"(Harris &lt;i&gt;et al.&lt;/i&gt; 2014)"},"properties":{"noteIndex":0},"schema":"https://github.com/citation-style-language/schema/raw/master/csl-citation.json"}</w:instrText>
      </w:r>
      <w:r w:rsidRPr="00C90079">
        <w:rPr>
          <w:color w:val="000000" w:themeColor="text1"/>
        </w:rPr>
        <w:fldChar w:fldCharType="separate"/>
      </w:r>
      <w:r w:rsidRPr="00FB771E">
        <w:rPr>
          <w:noProof/>
          <w:color w:val="000000" w:themeColor="text1"/>
        </w:rPr>
        <w:t xml:space="preserve">(Harris </w:t>
      </w:r>
      <w:r w:rsidRPr="00FB771E">
        <w:rPr>
          <w:i/>
          <w:noProof/>
          <w:color w:val="000000" w:themeColor="text1"/>
        </w:rPr>
        <w:t>et al.</w:t>
      </w:r>
      <w:r w:rsidRPr="00FB771E">
        <w:rPr>
          <w:noProof/>
          <w:color w:val="000000" w:themeColor="text1"/>
        </w:rPr>
        <w:t xml:space="preserve"> 2014)</w:t>
      </w:r>
      <w:r w:rsidRPr="00C90079">
        <w:rPr>
          <w:color w:val="000000" w:themeColor="text1"/>
        </w:rPr>
        <w:fldChar w:fldCharType="end"/>
      </w:r>
      <w:r w:rsidRPr="00C90079">
        <w:rPr>
          <w:color w:val="000000" w:themeColor="text1"/>
        </w:rPr>
        <w:t>. Growing season was operationally defined as months with mean temperatures greater than 0°C. The elevation (</w:t>
      </w:r>
      <w:r w:rsidRPr="00C90079">
        <w:rPr>
          <w:i/>
          <w:color w:val="000000" w:themeColor="text1"/>
        </w:rPr>
        <w:t>z</w:t>
      </w:r>
      <w:r>
        <w:rPr>
          <w:color w:val="000000" w:themeColor="text1"/>
        </w:rPr>
        <w:t>; m</w:t>
      </w:r>
      <w:r w:rsidRPr="00C90079">
        <w:rPr>
          <w:color w:val="000000" w:themeColor="text1"/>
        </w:rPr>
        <w:t>) at each site at 0.5° resolution was obtained from the WFDEI meteorological forcing dataset</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{"citationItems":[{"id":"ITEM-1","itemData":{"DOI":"10.1002/2014WR015638","ISSN":"1944-7973","abstract":"The WFDEI meteorological forcing data set has been generated using the same methodology as the widely used WATCH Forcing Data (WFD) by making use of the ERA-Interim reanalysis data. We discuss the specifics of how changes in the reanalysis and processing have led to improvement over the WFD. We attribute improvements in precipitation and wind speed to the latest reanalysis basis data and improved downward shortwave fluxes to the changes in the aerosol corrections. Covering 1979–2012, the WFDEI will allow more thorough comparisons of hydrological and Earth System model outputs with hydrologically and phenologically relevant satellite products than using the WFD. ","author":[{"dropping-particle":"","family":"Weedon","given":"Graham P","non-dropping-particle":"","parse-names":false,"suffix":""},{"dropping-particle":"","family":"Balsamo","given":"Gianpaolo","non-dropping-particle":"","parse-names":false,"suffix":""},{"dropping-particle":"","family":"Bellouin","given":"Nicolas","non-dropping-particle":"","parse-names":false,"suffix":""},{"dropping-particle":"","family":"Gomes","given":"Sandra","non-dropping-particle":"","parse-names":false,"suffix":""},{"dropping-particle":"","family":"Best","given":"Martin J","non-dropping-particle":"","parse-names":false,"suffix":""},{"dropping-particle":"","family":"Viterbo","given":"Pedro","non-dropping-particle":"","parse-names":false,"suffix":""}],"container-title":"Water Resources Research","id":"ITEM-1","issue":"9","issued":{"date-parts":[["2014","9","1"]]},"page":"7505-7514","title":"The WFDEI meteorological forcing data set: WATCH Forcing Data methodology applied to ERA-Interim reanalysis data","type":"article-journal","volume":"50"},"uris":["http://www.mendeley.com/documents/?uuid=00278d4f-1197-46db-aed2-e0194654002f"]}],"mendeley":{"formattedCitation":"(Weedon &lt;i&gt;et al.&lt;/i&gt; 2014)","plainTextFormattedCitation":"(Weedon et al. 2014)","previouslyFormattedCitation":"(Weedon &lt;i&gt;et al.&lt;/i&gt; 2014)"},"properties":{"noteIndex":0},"schema":"https://github.com/citation-style-language/schema/raw/master/csl-citation.json"}</w:instrText>
      </w:r>
      <w:r w:rsidRPr="00C90079">
        <w:rPr>
          <w:color w:val="000000" w:themeColor="text1"/>
        </w:rPr>
        <w:fldChar w:fldCharType="separate"/>
      </w:r>
      <w:r w:rsidRPr="00FB771E">
        <w:rPr>
          <w:noProof/>
          <w:color w:val="000000" w:themeColor="text1"/>
        </w:rPr>
        <w:t xml:space="preserve">(Weedon </w:t>
      </w:r>
      <w:r w:rsidRPr="00FB771E">
        <w:rPr>
          <w:i/>
          <w:noProof/>
          <w:color w:val="000000" w:themeColor="text1"/>
        </w:rPr>
        <w:t>et al.</w:t>
      </w:r>
      <w:r w:rsidRPr="00FB771E">
        <w:rPr>
          <w:noProof/>
          <w:color w:val="000000" w:themeColor="text1"/>
        </w:rPr>
        <w:t xml:space="preserve"> 2014)</w:t>
      </w:r>
      <w:r w:rsidRPr="00C90079">
        <w:rPr>
          <w:color w:val="000000" w:themeColor="text1"/>
        </w:rPr>
        <w:fldChar w:fldCharType="end"/>
      </w:r>
      <w:r w:rsidRPr="00C90079">
        <w:rPr>
          <w:color w:val="000000" w:themeColor="text1"/>
        </w:rPr>
        <w:t>.</w:t>
      </w:r>
      <w:r w:rsidR="00531914">
        <w:rPr>
          <w:color w:val="000000" w:themeColor="text1"/>
        </w:rPr>
        <w:t xml:space="preserve"> The ratio of actual evapotranspiration to equilibrium evapotranspiration (Priestley-Taylor coefficient, </w:t>
      </w:r>
      <w:r w:rsidR="00310E5D">
        <w:rPr>
          <w:color w:val="000000" w:themeColor="text1"/>
        </w:rPr>
        <w:sym w:font="Symbol" w:char="F061"/>
      </w:r>
      <w:r w:rsidR="00310E5D">
        <w:rPr>
          <w:color w:val="000000" w:themeColor="text1"/>
        </w:rPr>
        <w:t xml:space="preserve">), which represents the plant-available surface moisture was calculated at each 0.5° resolution site using the SPLASH model run at a monthly timescale </w:t>
      </w:r>
      <w:r w:rsidR="00310E5D">
        <w:rPr>
          <w:color w:val="000000" w:themeColor="text1"/>
        </w:rPr>
        <w:fldChar w:fldCharType="begin" w:fldLock="1"/>
      </w:r>
      <w:r w:rsidR="00D95DD2">
        <w:rPr>
          <w:color w:val="000000" w:themeColor="text1"/>
        </w:rPr>
        <w:instrText>ADDIN CSL_CITATION {"citationItems":[{"id":"ITEM-1","itemData":{"DOI":"10.5194/gmd-10-689-2017","ISSN":"1991-9603","author":[{"dropping-particle":"","family":"Davis","given":"T W","non-dropping-particle":"","parse-names":false,"suffix":""},{"dropping-particle":"","family":"Prentice","given":"I C","non-dropping-particle":"","parse-names":false,"suffix":""},{"dropping-particle":"","family":"Stocker","given":"B D","non-dropping-particle":"","parse-names":false,"suffix":""},{"dropping-particle":"","family":"Thomas","given":"R T","non-dropping-particle":"","parse-names":false,"suffix":""},{"dropping-particle":"","family":"Whitley","given":"R J","non-dropping-particle":"","parse-names":false,"suffix":""},{"dropping-particle":"","family":"Wang","given":"H","non-dropping-particle":"","parse-names":false,"suffix":""},{"dropping-particle":"","family":"Evans","given":"B J","non-dropping-particle":"","parse-names":false,"suffix":""},{"dropping-particle":"V","family":"Gallego-Sala","given":"A","non-dropping-particle":"","parse-names":false,"suffix":""},{"dropping-particle":"","family":"Sykes","given":"M T","non-dropping-particle":"","parse-names":false,"suffix":""},{"dropping-particle":"","family":"Cramer","given":"W","non-dropping-particle":"","parse-names":false,"suffix":""}],"container-title":"Geosci. Model Dev.","id":"ITEM-1","issue":"2","issued":{"date-parts":[["2017","2","14"]]},"page":"689-708","publisher":"Copernicus Publications","title":"Simple process-led algorithms for simulating habitats (SPLASH v.1.0): robust indices of radiation, evapotranspiration  and plant-available moisture","type":"article-journal","volume":"10"},"uris":["http://www.mendeley.com/documents/?uuid=990d7893-97d8-4d53-96d3-c6fade2b0c98"]}],"mendeley":{"formattedCitation":"(Davis &lt;i&gt;et al.&lt;/i&gt; 2017)","plainTextFormattedCitation":"(Davis et al. 2017)","previouslyFormattedCitation":"(Davis &lt;i&gt;et al.&lt;/i&gt; 2017)"},"properties":{"noteIndex":0},"schema":"https://github.com/citation-style-language/schema/raw/master/csl-citation.json"}</w:instrText>
      </w:r>
      <w:r w:rsidR="00310E5D">
        <w:rPr>
          <w:color w:val="000000" w:themeColor="text1"/>
        </w:rPr>
        <w:fldChar w:fldCharType="separate"/>
      </w:r>
      <w:r w:rsidR="00310E5D" w:rsidRPr="00310E5D">
        <w:rPr>
          <w:noProof/>
          <w:color w:val="000000" w:themeColor="text1"/>
        </w:rPr>
        <w:t xml:space="preserve">(Davis </w:t>
      </w:r>
      <w:r w:rsidR="00310E5D" w:rsidRPr="00310E5D">
        <w:rPr>
          <w:i/>
          <w:noProof/>
          <w:color w:val="000000" w:themeColor="text1"/>
        </w:rPr>
        <w:t>et al.</w:t>
      </w:r>
      <w:r w:rsidR="00310E5D" w:rsidRPr="00310E5D">
        <w:rPr>
          <w:noProof/>
          <w:color w:val="000000" w:themeColor="text1"/>
        </w:rPr>
        <w:t xml:space="preserve"> 2017)</w:t>
      </w:r>
      <w:r w:rsidR="00310E5D">
        <w:rPr>
          <w:color w:val="000000" w:themeColor="text1"/>
        </w:rPr>
        <w:fldChar w:fldCharType="end"/>
      </w:r>
      <w:r w:rsidR="00310E5D">
        <w:rPr>
          <w:color w:val="000000" w:themeColor="text1"/>
        </w:rPr>
        <w:t>.</w:t>
      </w:r>
      <w:r w:rsidRPr="00C90079">
        <w:rPr>
          <w:color w:val="000000" w:themeColor="text1"/>
        </w:rPr>
        <w:t xml:space="preserve"> </w:t>
      </w:r>
      <w:r w:rsidRPr="00C90079">
        <w:rPr>
          <w:rStyle w:val="Emphasis"/>
          <w:rFonts w:eastAsia="Times New Roman"/>
          <w:i w:val="0"/>
          <w:color w:val="000000" w:themeColor="text1"/>
          <w:bdr w:val="none" w:sz="0" w:space="0" w:color="auto" w:frame="1"/>
          <w:shd w:val="clear" w:color="auto" w:fill="FFFFFF"/>
        </w:rPr>
        <w:t>Soil cation exchange capacity</w:t>
      </w:r>
      <w:r>
        <w:rPr>
          <w:rStyle w:val="Emphasis"/>
          <w:rFonts w:eastAsia="Times New Roman"/>
          <w:i w:val="0"/>
          <w:color w:val="000000" w:themeColor="text1"/>
          <w:bdr w:val="none" w:sz="0" w:space="0" w:color="auto" w:frame="1"/>
          <w:shd w:val="clear" w:color="auto" w:fill="FFFFFF"/>
        </w:rPr>
        <w:t xml:space="preserve"> (</w:t>
      </w:r>
      <w:r w:rsidR="004362C8">
        <w:rPr>
          <w:rStyle w:val="Emphasis"/>
          <w:rFonts w:eastAsia="Times New Roman"/>
          <w:i w:val="0"/>
          <w:color w:val="000000" w:themeColor="text1"/>
          <w:bdr w:val="none" w:sz="0" w:space="0" w:color="auto" w:frame="1"/>
          <w:shd w:val="clear" w:color="auto" w:fill="FFFFFF"/>
        </w:rPr>
        <w:t xml:space="preserve">CEC; </w:t>
      </w:r>
      <w:proofErr w:type="spellStart"/>
      <w:r>
        <w:rPr>
          <w:rStyle w:val="Emphasis"/>
          <w:rFonts w:eastAsia="Times New Roman"/>
          <w:i w:val="0"/>
          <w:color w:val="000000" w:themeColor="text1"/>
          <w:bdr w:val="none" w:sz="0" w:space="0" w:color="auto" w:frame="1"/>
          <w:shd w:val="clear" w:color="auto" w:fill="FFFFFF"/>
        </w:rPr>
        <w:t>cmol</w:t>
      </w:r>
      <w:r>
        <w:rPr>
          <w:rStyle w:val="Emphasis"/>
          <w:rFonts w:eastAsia="Times New Roman"/>
          <w:i w:val="0"/>
          <w:color w:val="000000" w:themeColor="text1"/>
          <w:bdr w:val="none" w:sz="0" w:space="0" w:color="auto" w:frame="1"/>
          <w:shd w:val="clear" w:color="auto" w:fill="FFFFFF"/>
          <w:vertAlign w:val="subscript"/>
        </w:rPr>
        <w:t>c</w:t>
      </w:r>
      <w:proofErr w:type="spellEnd"/>
      <w:r>
        <w:rPr>
          <w:rStyle w:val="Emphasis"/>
          <w:rFonts w:eastAsia="Times New Roman"/>
          <w:i w:val="0"/>
          <w:color w:val="000000" w:themeColor="text1"/>
          <w:bdr w:val="none" w:sz="0" w:space="0" w:color="auto" w:frame="1"/>
          <w:shd w:val="clear" w:color="auto" w:fill="FFFFFF"/>
        </w:rPr>
        <w:t xml:space="preserve"> kg</w:t>
      </w:r>
      <w:r>
        <w:rPr>
          <w:rStyle w:val="Emphasis"/>
          <w:rFonts w:eastAsia="Times New Roman"/>
          <w:i w:val="0"/>
          <w:color w:val="000000" w:themeColor="text1"/>
          <w:bdr w:val="none" w:sz="0" w:space="0" w:color="auto" w:frame="1"/>
          <w:shd w:val="clear" w:color="auto" w:fill="FFFFFF"/>
          <w:vertAlign w:val="superscript"/>
        </w:rPr>
        <w:t>-1</w:t>
      </w:r>
      <w:r>
        <w:rPr>
          <w:rStyle w:val="Emphasis"/>
          <w:rFonts w:eastAsia="Times New Roman"/>
          <w:i w:val="0"/>
          <w:color w:val="000000" w:themeColor="text1"/>
          <w:bdr w:val="none" w:sz="0" w:space="0" w:color="auto" w:frame="1"/>
          <w:shd w:val="clear" w:color="auto" w:fill="FFFFFF"/>
        </w:rPr>
        <w:t>)</w:t>
      </w:r>
      <w:r w:rsidRPr="00C90079">
        <w:rPr>
          <w:rStyle w:val="Emphasis"/>
          <w:rFonts w:eastAsia="Times New Roman"/>
          <w:i w:val="0"/>
          <w:color w:val="000000" w:themeColor="text1"/>
          <w:bdr w:val="none" w:sz="0" w:space="0" w:color="auto" w:frame="1"/>
          <w:shd w:val="clear" w:color="auto" w:fill="FFFFFF"/>
        </w:rPr>
        <w:t>, soil pH, soil C:N ratio, soil silt content</w:t>
      </w:r>
      <w:r>
        <w:rPr>
          <w:rStyle w:val="Emphasis"/>
          <w:rFonts w:eastAsia="Times New Roman"/>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and soil clay content</w:t>
      </w:r>
      <w:r>
        <w:rPr>
          <w:rStyle w:val="Emphasis"/>
          <w:rFonts w:eastAsia="Times New Roman"/>
          <w:i w:val="0"/>
          <w:color w:val="000000" w:themeColor="text1"/>
          <w:bdr w:val="none" w:sz="0" w:space="0" w:color="auto" w:frame="1"/>
          <w:shd w:val="clear" w:color="auto" w:fill="FFFFFF"/>
        </w:rPr>
        <w:t xml:space="preserve"> (%)</w:t>
      </w:r>
      <w:r w:rsidRPr="00C90079">
        <w:rPr>
          <w:color w:val="000000" w:themeColor="text1"/>
        </w:rPr>
        <w:t xml:space="preserve"> at 0-40 cm depth were extracted from 1 km global data provided by ISRIC </w:t>
      </w:r>
      <w:proofErr w:type="spellStart"/>
      <w:r w:rsidRPr="00C90079">
        <w:rPr>
          <w:color w:val="000000" w:themeColor="text1"/>
        </w:rPr>
        <w:t>SoilGrids</w:t>
      </w:r>
      <w:proofErr w:type="spellEnd"/>
      <w:r w:rsidRPr="00C90079">
        <w:rPr>
          <w:color w:val="000000" w:themeColor="text1"/>
        </w:rPr>
        <w:t xml:space="preserve"> database (www.soilgrids.org). These </w:t>
      </w:r>
      <w:r w:rsidR="004362C8">
        <w:rPr>
          <w:color w:val="000000" w:themeColor="text1"/>
        </w:rPr>
        <w:t xml:space="preserve">soils </w:t>
      </w:r>
      <w:r w:rsidRPr="00C90079">
        <w:rPr>
          <w:color w:val="000000" w:themeColor="text1"/>
        </w:rPr>
        <w:t>data were available for 97% of the total dataset.</w:t>
      </w:r>
    </w:p>
    <w:p w14:paraId="14501332" w14:textId="77777777" w:rsidR="003A4C14" w:rsidRPr="00C90079" w:rsidRDefault="003A4C14" w:rsidP="003A4C14">
      <w:pPr>
        <w:spacing w:line="480" w:lineRule="auto"/>
        <w:outlineLvl w:val="0"/>
        <w:rPr>
          <w:i/>
          <w:color w:val="000000" w:themeColor="text1"/>
        </w:rPr>
      </w:pPr>
    </w:p>
    <w:p w14:paraId="5EFD24A0" w14:textId="77777777" w:rsidR="003A4C14" w:rsidRPr="00C90079" w:rsidRDefault="003A4C14" w:rsidP="003A4C14">
      <w:pPr>
        <w:spacing w:line="480" w:lineRule="auto"/>
        <w:outlineLvl w:val="0"/>
        <w:rPr>
          <w:color w:val="000000" w:themeColor="text1"/>
        </w:rPr>
      </w:pPr>
      <w:r w:rsidRPr="00C90079">
        <w:rPr>
          <w:i/>
          <w:color w:val="000000" w:themeColor="text1"/>
        </w:rPr>
        <w:t xml:space="preserve">Theoretical model of </w:t>
      </w:r>
      <w:proofErr w:type="spellStart"/>
      <w:r w:rsidRPr="00C90079">
        <w:rPr>
          <w:i/>
          <w:color w:val="000000" w:themeColor="text1"/>
        </w:rPr>
        <w:t>V</w:t>
      </w:r>
      <w:r w:rsidRPr="00C90079">
        <w:rPr>
          <w:i/>
          <w:color w:val="000000" w:themeColor="text1"/>
          <w:vertAlign w:val="subscript"/>
        </w:rPr>
        <w:t>cmax</w:t>
      </w:r>
      <w:proofErr w:type="spellEnd"/>
    </w:p>
    <w:p w14:paraId="091BAADE" w14:textId="605969D2" w:rsidR="00A305E0" w:rsidRDefault="003A4C14" w:rsidP="003A4C14">
      <w:pPr>
        <w:spacing w:line="480" w:lineRule="auto"/>
        <w:rPr>
          <w:rFonts w:eastAsiaTheme="minorEastAsia"/>
          <w:color w:val="000000" w:themeColor="text1"/>
        </w:rPr>
      </w:pPr>
      <w:r w:rsidRPr="00C90079">
        <w:rPr>
          <w:color w:val="000000" w:themeColor="text1"/>
        </w:rPr>
        <w:tab/>
        <w:t xml:space="preserve">The theoretical model of </w:t>
      </w:r>
      <w:proofErr w:type="spellStart"/>
      <w:r w:rsidRPr="00C90079">
        <w:rPr>
          <w:i/>
          <w:color w:val="000000" w:themeColor="text1"/>
        </w:rPr>
        <w:t>V</w:t>
      </w:r>
      <w:r w:rsidRPr="00C90079">
        <w:rPr>
          <w:color w:val="000000" w:themeColor="text1"/>
          <w:vertAlign w:val="subscript"/>
        </w:rPr>
        <w:t>cmax</w:t>
      </w:r>
      <w:proofErr w:type="spellEnd"/>
      <w:r w:rsidRPr="00C90079">
        <w:rPr>
          <w:color w:val="000000" w:themeColor="text1"/>
        </w:rPr>
        <w:t xml:space="preserve"> was developed </w:t>
      </w:r>
      <w:r>
        <w:rPr>
          <w:color w:val="000000" w:themeColor="text1"/>
        </w:rPr>
        <w:t>from the theory presented by</w:t>
      </w:r>
      <w:r w:rsidRPr="00C90079">
        <w:rPr>
          <w:color w:val="000000" w:themeColor="text1"/>
        </w:rPr>
        <w:t xml:space="preserve"> Wang </w:t>
      </w:r>
      <w:r w:rsidRPr="0012486C">
        <w:rPr>
          <w:i/>
          <w:color w:val="000000" w:themeColor="text1"/>
        </w:rPr>
        <w:t>et al.</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{"citationItems":[{"id":"ITEM-1","itemData":{"DOI":"10.1038/s41477-017-0006-8","ISSN":"2055-0278","abstract":"Gross primary production (GPP)—the uptake of carbon dioxide (CO2) by leaves, and its conversion to sugars by photosynthesis—is the basis for life on land. Earth System Models (ESMs) incorporating the interactions of land ecosystems and climate are used to predict the future of the terrestrial sink for anthropogenic CO2                                          1                . ESMs require accurate representation of GPP. However, current ESMs disagree on how GPP responds to environmental variations                           1,2                        , suggesting a need for a more robust theoretical framework for modelling                           3,4                        . Here, we focus on a key quantity for GPP, the ratio of leaf internal to external CO2 (χ). χ is tightly regulated and depends on environmental conditions, but is represented empirically and incompletely in today’s models. We show that a simple evolutionary optimality hypothesis                           5,6                         predicts specific quantitative dependencies of χ on temperature, vapour pressure deficit and elevation; and that these same dependencies emerge from an independent analysis of empirical χ values, derived from a worldwide dataset of &gt;3,500 leaf stable carbon isotope measurements. A single global equation embodying these relationships then unifies the empirical light-use efficiency model                  7                 with the standard model of C3 photosynthesis                  8                , and successfully predicts GPP measured at eddy-covariance flux sites. This success is notable given the equation’s simplicity and broad applicability across biomes and plant functional types. It provides a theoretical underpinning for the analysis of plant functional coordination across species and emergent properties of ecosystems, and a potential basis for the reformulation of the controls of GPP in next-generation ESMs.","author":[{"dropping-particle":"","family":"Wang","given":"Han","non-dropping-particle":"","parse-names":false,"suffix":""},{"dropping-particle":"","family":"Prentice","given":"I Colin","non-dropping-particle":"","parse-names":false,"suffix":""},{"dropping-particle":"","family":"Keenan","given":"Trevor F","non-dropping-particle":"","parse-names":false,"suffix":""},{"dropping-particle":"","family":"Davis","given":"Tyler W","non-dropping-particle":"","parse-names":false,"suffix":""},{"dropping-particle":"","family":"Wright","given":"Ian J","non-dropping-particle":"","parse-names":false,"suffix":""},{"dropping-particle":"","family":"Cornwell","given":"William K","non-dropping-particle":"","parse-names":false,"suffix":""},{"dropping-particle":"","family":"Evans","given":"Bradley J","non-dropping-particle":"","parse-names":false,"suffix":""},{"dropping-particle":"","family":"Peng","given":"Changhui","non-dropping-particle":"","parse-names":false,"suffix":""}],"container-title":"Nature Plants","id":"ITEM-1","issue":"9","issued":{"date-parts":[["2017"]]},"page":"734-741","title":"Towards a universal model for carbon dioxide uptake by plants","type":"article-journal","volume":"3"},"uris":["http://www.mendeley.com/documents/?uuid=50af32fc-e926-4f84-94c2-8ed992430065"]}],"mendeley":{"formattedCitation":"(Wang &lt;i&gt;et al.&lt;/i&gt; 2017c)","manualFormatting":"(2017c)","plainTextFormattedCitation":"(Wang et al. 2017c)","previouslyFormattedCitation":"(Wang &lt;i&gt;et al.&lt;/i&gt; 2017c)"},"properties":{"noteIndex":0},"schema":"https://github.com/citation-style-language/schema/raw/master/csl-citation.json"}</w:instrText>
      </w:r>
      <w:r w:rsidRPr="00C90079">
        <w:rPr>
          <w:color w:val="000000" w:themeColor="text1"/>
        </w:rPr>
        <w:fldChar w:fldCharType="separate"/>
      </w:r>
      <w:r w:rsidRPr="00FB771E">
        <w:rPr>
          <w:noProof/>
          <w:color w:val="000000" w:themeColor="text1"/>
        </w:rPr>
        <w:t>(2017c)</w:t>
      </w:r>
      <w:r w:rsidRPr="00C90079">
        <w:rPr>
          <w:color w:val="000000" w:themeColor="text1"/>
        </w:rPr>
        <w:fldChar w:fldCharType="end"/>
      </w:r>
      <w:r>
        <w:rPr>
          <w:color w:val="000000" w:themeColor="text1"/>
        </w:rPr>
        <w:t xml:space="preserve"> and Dong </w:t>
      </w:r>
      <w:r>
        <w:rPr>
          <w:i/>
          <w:color w:val="000000" w:themeColor="text1"/>
        </w:rPr>
        <w:t>et al.</w:t>
      </w:r>
      <w:r>
        <w:rPr>
          <w:color w:val="000000" w:themeColor="text1"/>
        </w:rPr>
        <w:t xml:space="preserve"> </w:t>
      </w:r>
      <w:r>
        <w:rPr>
          <w:color w:val="000000" w:themeColor="text1"/>
        </w:rPr>
        <w:fldChar w:fldCharType="begin" w:fldLock="1"/>
      </w:r>
      <w:r w:rsidR="00D95DD2">
        <w:rPr>
          <w:color w:val="000000" w:themeColor="text1"/>
        </w:rPr>
        <w:instrText>ADDIN CSL_CITATION {"citationItems":[{"id":"ITEM-1","itemData":{"DOI":"10.5194/bg-14-481-2017","ISSN":"1726-4189","author":[{"dropping-particle":"","family":"Dong","given":"N","non-dropping-particle":"","parse-names":false,"suffix":""},{"dropping-particle":"","family":"Prentice","given":"I C","non-dropping-particle":"","parse-names":false,"suffix":""},{"dropping-particle":"","family":"Evans","given":"B J","non-dropping-particle":"","parse-names":false,"suffix":""},{"dropping-particle":"","family":"Caddy-Retalic","given":"S","non-dropping-particle":"","parse-names":false,"suffix":""},{"dropping-particle":"","family":"Lowe","given":"A J","non-dropping-particle":"","parse-names":false,"suffix":""},{"dropping-particle":"","family":"Wright","given":"I J","non-dropping-particle":"","parse-names":false,"suffix":""}],"container-title":"Biogeosciences","id":"ITEM-1","issue":"2","issued":{"date-parts":[["2017","1","30"]]},"page":"481-495","publisher":"Copernicus Publications","title":"Leaf nitrogen from first principles: field evidence for adaptive variation with climate","type":"article-journal","volume":"14"},"uris":["http://www.mendeley.com/documents/?uuid=3936e751-872b-4195-a5f6-296780b243e8"]}],"mendeley":{"formattedCitation":"(Dong &lt;i&gt;et al.&lt;/i&gt; 2017)","manualFormatting":"(2017)","plainTextFormattedCitation":"(Dong et al. 2017)","previouslyFormattedCitation":"(Dong &lt;i&gt;et al.&lt;/i&gt; 2017)"},"properties":{"noteIndex":0},"schema":"https://github.com/citation-style-language/schema/raw/master/csl-citation.json"}</w:instrText>
      </w:r>
      <w:r>
        <w:rPr>
          <w:color w:val="000000" w:themeColor="text1"/>
        </w:rPr>
        <w:fldChar w:fldCharType="separate"/>
      </w:r>
      <w:r w:rsidRPr="00AA5785">
        <w:rPr>
          <w:noProof/>
          <w:color w:val="000000" w:themeColor="text1"/>
        </w:rPr>
        <w:t>(2017)</w:t>
      </w:r>
      <w:r>
        <w:rPr>
          <w:color w:val="000000" w:themeColor="text1"/>
        </w:rPr>
        <w:fldChar w:fldCharType="end"/>
      </w:r>
      <w:r w:rsidRPr="00C90079">
        <w:rPr>
          <w:color w:val="000000" w:themeColor="text1"/>
        </w:rPr>
        <w:t xml:space="preserve"> by combining the coordination theory of photosynthesis</w:t>
      </w:r>
      <w:r>
        <w:rPr>
          <w:color w:val="000000" w:themeColor="text1"/>
        </w:rPr>
        <w:t xml:space="preserve"> </w:t>
      </w:r>
      <w:r>
        <w:rPr>
          <w:color w:val="000000" w:themeColor="text1"/>
        </w:rPr>
        <w:fldChar w:fldCharType="begin" w:fldLock="1"/>
      </w:r>
      <w:r w:rsidR="00D95DD2">
        <w:rPr>
          <w:color w:val="000000" w:themeColor="text1"/>
        </w:rPr>
        <w:instrText>ADDIN CSL_CITATION {"citationItems":[{"id":"ITEM-1","itemData":{"abstract":"Photosynthetic capacity is one of the most sensitive parameters in vegetation models and its relationship to leaf nitrogen content links the carbon and nitrogen cycles. Process understanding for reliably predicting photosynthetic capacity is still missing. To advance this understanding we have tested across C3 plant species the coordination hypothesis, which assumes nitrogen allocation to photosynthetic processes such that photosynthesis tends to be co-limited by ribulose-1,5-bisphosphate (RuBP) carboxylation and regeneration. The coordination hypothesis yields an analytical solution to predict photosynthetic capacity and calculate area-based leaf nitrogen content (Na). The resulting model linking leaf photosynthesis, stomata conductance and nitrogen investment provides testable hypotheses about the physiological regulation of these processes. Based on a dataset of 293 observations for 31 species grown under a range of environmental conditions, we confirm the coordination hypothesis: under mean environmental conditions experienced by leaves during the preceding month, RuBP carboxylation equals RuBP regeneration. We identify three key parameters for photosynthetic coordination: specific leaf area and two photosynthetic traits (k3, which modulates N investment and is the ratio of RuBP carboxylation/oxygenation capacity () to leaf photosynthetic N content (Npa); and Jfac, which modulates photosynthesis for a given k3 and is the ratio of RuBP regeneration capacity (Jmax) to). With species-specific parameter values of SLA, k3 and Jfac, our leaf photosynthesis coordination model accounts for 93% of the total variance in Na across species and environmental conditions. A calibration by plant functional type of k3 and Jfac still leads to accurate model prediction of Na, while SLA calibration is essentially required at species level. Observed variations in k3 and Jfac are partly explained by environmental and phylogenetic constraints, while SLA variation is partly explained by phylogeny. These results open a new avenue for predicting photosynthetic capacity and leaf nitrogen content in vegetation models.","author":[{"dropping-particle":"","family":"Maire","given":"Vincent","non-dropping-particle":"","parse-names":false,"suffix":""},{"dropping-particle":"","family":"Martre","given":"Pierre","non-dropping-particle":"","parse-names":false,"suffix":""},{"dropping-particle":"","family":"Kattge","given":"Jens","non-dropping-particle":"","parse-names":false,"suffix":""},{"dropping-particle":"","family":"Gastal","given":"François","non-dropping-particle":"","parse-names":false,"suffix":""},{"dropping-particle":"","family":"Esser","given":"Gerd","non-dropping-particle":"","parse-names":false,"suffix":""},{"dropping-particle":"","family":"Fontaine","given":"Sébastien","non-dropping-particle":"","parse-names":false,"suffix":""},{"dropping-particle":"","family":"Soussana","given":"Jean-François","non-dropping-particle":"","parse-names":false,"suffix":""}],"container-title":"PLOS ONE","id":"ITEM-1","issue":"6","issued":{"date-parts":[["2012","6","7"]]},"page":"e38345","publisher":"Public Library of Science","title":"The Coordination of Leaf Photosynthesis Links C and N Fluxes in C3 Plant Species","type":"article-journal","volume":"7"},"uris":["http://www.mendeley.com/documents/?uuid=df5292c7-3677-46d3-8f8a-b2107e0e8673"]}],"mendeley":{"formattedCitation":"(Maire &lt;i&gt;et al.&lt;/i&gt; 2012)","plainTextFormattedCitation":"(Maire et al. 2012)","previouslyFormattedCitation":"(Maire &lt;i&gt;et al.&lt;/i&gt; 2012)"},"properties":{"noteIndex":0},"schema":"https://github.com/citation-style-language/schema/raw/master/csl-citation.json"}</w:instrText>
      </w:r>
      <w:r>
        <w:rPr>
          <w:color w:val="000000" w:themeColor="text1"/>
        </w:rPr>
        <w:fldChar w:fldCharType="separate"/>
      </w:r>
      <w:r w:rsidRPr="00825D9E">
        <w:rPr>
          <w:noProof/>
          <w:color w:val="000000" w:themeColor="text1"/>
        </w:rPr>
        <w:t xml:space="preserve">(Maire </w:t>
      </w:r>
      <w:r w:rsidRPr="00825D9E">
        <w:rPr>
          <w:i/>
          <w:noProof/>
          <w:color w:val="000000" w:themeColor="text1"/>
        </w:rPr>
        <w:t>et al.</w:t>
      </w:r>
      <w:r w:rsidRPr="00825D9E">
        <w:rPr>
          <w:noProof/>
          <w:color w:val="000000" w:themeColor="text1"/>
        </w:rPr>
        <w:t xml:space="preserve"> 2012)</w:t>
      </w:r>
      <w:r>
        <w:rPr>
          <w:color w:val="000000" w:themeColor="text1"/>
        </w:rPr>
        <w:fldChar w:fldCharType="end"/>
      </w:r>
      <w:r>
        <w:rPr>
          <w:color w:val="000000" w:themeColor="text1"/>
        </w:rPr>
        <w:t xml:space="preserve"> </w:t>
      </w:r>
      <w:r w:rsidRPr="00C90079">
        <w:rPr>
          <w:color w:val="000000" w:themeColor="text1"/>
        </w:rPr>
        <w:t>with the least-cost hypothesis</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{"citationItems":[{"id":"ITEM-1","itemData":{"ISSN":"1461-0248","author":[{"dropping-particle":"","family":"Prentice","given":"I Colin","non-dropping-particle":"","parse-names":false,"suffix":""},{"dropping-particle":"","family":"Dong","given":"Ning","non-dropping-particle":"","parse-names":false,"suffix":""},{"dropping-particle":"","family":"Gleason","given":"Sean M","non-dropping-particle":"","parse-names":false,"suffix":""},{"dropping-particle":"","family":"Maire","given":"Vincent","non-dropping-particle":"","parse-names":false,"suffix":""},{"dropping-particle":"","family":"Wright","given":"Ian J","non-dropping-particle":"","parse-names":false,"suffix":""}],"container-title":"Ecology Letters","id":"ITEM-1","issue":"1","issued":{"date-parts":[["2014"]]},"page":"82-91","publisher":"Wiley Online Library","title":"Balancing the costs of carbon gain and water transport: testing a new theoretical framework for plant functional ecology","type":"article-journal","volume":"17"},"uris":["http://www.mendeley.com/documents/?uuid=40a7489b-bcb4-482e-a7c1-175d4cc9ec0a"]},{"id":"ITEM-2","itemData":{"ISSN":"0003-0147","author":[{"dropping-particle":"","family":"Wright","given":"Ian J","non-dropping-particle":"","parse-names":false,"suffix":""},{"dropping-particle":"","family":"Reich","given":"Peter B","non-dropping-particle":"","parse-names":false,"suffix":""},{"dropping-particle":"","family":"Westoby","given":"Mark","non-dropping-particle":"","parse-names":false,"suffix":""}],"container-title":"The American Naturalist","id":"ITEM-2","issue":"1","issued":{"date-parts":[["2003"]]},"page":"98-111","publisher":"The University of Chicago Press","title":"Least-cost input mixtures of water and nitrogen for photosynthesis","type":"article-journal","volume":"161"},"uris":["http://www.mendeley.com/documents/?uuid=2dbac1d5-ae45-4e9a-86f6-8fa0cf0578c8"]}],"mendeley":{"formattedCitation":"(Wright &lt;i&gt;et al.&lt;/i&gt; 2003; Prentice &lt;i&gt;et al.&lt;/i&gt; 2014)","plainTextFormattedCitation":"(Wright et al. 2003; Prentice et al. 2014)","previouslyFormattedCitation":"(Wright &lt;i&gt;et al.&lt;/i&gt; 2003; Prentice &lt;i&gt;et al.&lt;/i&gt; 2014)"},"properties":{"noteIndex":0},"schema":"https://github.com/citation-style-language/schema/raw/master/csl-citation.json"}</w:instrText>
      </w:r>
      <w:r w:rsidRPr="00C90079">
        <w:rPr>
          <w:color w:val="000000" w:themeColor="text1"/>
        </w:rPr>
        <w:fldChar w:fldCharType="separate"/>
      </w:r>
      <w:r w:rsidRPr="00FB771E">
        <w:rPr>
          <w:noProof/>
          <w:color w:val="000000" w:themeColor="text1"/>
        </w:rPr>
        <w:t xml:space="preserve">(Wright </w:t>
      </w:r>
      <w:r w:rsidRPr="00FB771E">
        <w:rPr>
          <w:i/>
          <w:noProof/>
          <w:color w:val="000000" w:themeColor="text1"/>
        </w:rPr>
        <w:t>et al.</w:t>
      </w:r>
      <w:r w:rsidRPr="00FB771E">
        <w:rPr>
          <w:noProof/>
          <w:color w:val="000000" w:themeColor="text1"/>
        </w:rPr>
        <w:t xml:space="preserve"> 2003; Prentice </w:t>
      </w:r>
      <w:r w:rsidRPr="00FB771E">
        <w:rPr>
          <w:i/>
          <w:noProof/>
          <w:color w:val="000000" w:themeColor="text1"/>
        </w:rPr>
        <w:t>et al.</w:t>
      </w:r>
      <w:r w:rsidRPr="00FB771E">
        <w:rPr>
          <w:noProof/>
          <w:color w:val="000000" w:themeColor="text1"/>
        </w:rPr>
        <w:t xml:space="preserve"> 2014)</w:t>
      </w:r>
      <w:r w:rsidRPr="00C90079">
        <w:rPr>
          <w:color w:val="000000" w:themeColor="text1"/>
        </w:rPr>
        <w:fldChar w:fldCharType="end"/>
      </w:r>
      <w:r w:rsidRPr="00C90079">
        <w:rPr>
          <w:color w:val="000000" w:themeColor="text1"/>
        </w:rPr>
        <w:t>.</w:t>
      </w:r>
      <w:r>
        <w:rPr>
          <w:color w:val="000000" w:themeColor="text1"/>
        </w:rPr>
        <w:t xml:space="preserve"> The </w:t>
      </w:r>
      <w:r>
        <w:rPr>
          <w:color w:val="000000" w:themeColor="text1"/>
        </w:rPr>
        <w:lastRenderedPageBreak/>
        <w:t>combination of the two theories is done by calculating an optimal intercellular CO</w:t>
      </w:r>
      <w:r>
        <w:rPr>
          <w:color w:val="000000" w:themeColor="text1"/>
          <w:vertAlign w:val="subscript"/>
        </w:rPr>
        <w:t>2</w:t>
      </w:r>
      <w:r>
        <w:rPr>
          <w:color w:val="000000" w:themeColor="text1"/>
        </w:rPr>
        <w:t xml:space="preserve"> concentration under average environmental conditions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oMath>
      <w:r>
        <w:rPr>
          <w:rFonts w:eastAsiaTheme="minorEastAsia"/>
          <w:color w:val="000000" w:themeColor="text1"/>
        </w:rPr>
        <w:t xml:space="preserve">), which is then used to calculate optimal </w:t>
      </w:r>
      <w:proofErr w:type="spellStart"/>
      <w:r>
        <w:rPr>
          <w:rFonts w:eastAsiaTheme="minorEastAsia"/>
          <w:i/>
          <w:color w:val="000000" w:themeColor="text1"/>
        </w:rPr>
        <w:t>V</w:t>
      </w:r>
      <w:r>
        <w:rPr>
          <w:rFonts w:eastAsiaTheme="minorEastAsia"/>
          <w:color w:val="000000" w:themeColor="text1"/>
          <w:vertAlign w:val="subscript"/>
        </w:rPr>
        <w:t>cmax</w:t>
      </w:r>
      <w:proofErr w:type="spellEnd"/>
      <w:r>
        <w:rPr>
          <w:rFonts w:eastAsiaTheme="minorEastAsia"/>
          <w:color w:val="000000" w:themeColor="text1"/>
        </w:rPr>
        <w:t xml:space="preserve"> under the same conditions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heme="minorEastAsia"/>
          <w:color w:val="000000" w:themeColor="text1"/>
        </w:rPr>
        <w:t xml:space="preserve">). </w:t>
      </w:r>
      <w:r w:rsidR="00A305E0">
        <w:rPr>
          <w:rFonts w:eastAsiaTheme="minorEastAsia"/>
          <w:color w:val="000000" w:themeColor="text1"/>
        </w:rPr>
        <w:t xml:space="preserve">These calculations </w:t>
      </w:r>
      <w:r w:rsidR="0019035B">
        <w:rPr>
          <w:rFonts w:eastAsiaTheme="minorEastAsia"/>
          <w:color w:val="000000" w:themeColor="text1"/>
        </w:rPr>
        <w:t xml:space="preserve">were </w:t>
      </w:r>
      <w:r w:rsidR="00A305E0">
        <w:rPr>
          <w:rFonts w:eastAsiaTheme="minorEastAsia"/>
          <w:color w:val="000000" w:themeColor="text1"/>
        </w:rPr>
        <w:t>made using light, temperature, vapor pressure deficit, elevation</w:t>
      </w:r>
      <w:r w:rsidR="00AC6FCC">
        <w:rPr>
          <w:rFonts w:eastAsiaTheme="minorEastAsia"/>
          <w:color w:val="000000" w:themeColor="text1"/>
        </w:rPr>
        <w:t>, and atmospheric CO</w:t>
      </w:r>
      <w:r w:rsidR="00AC6FCC">
        <w:rPr>
          <w:rFonts w:eastAsiaTheme="minorEastAsia"/>
          <w:color w:val="000000" w:themeColor="text1"/>
          <w:vertAlign w:val="subscript"/>
        </w:rPr>
        <w:t>2</w:t>
      </w:r>
      <w:r w:rsidR="00A305E0">
        <w:rPr>
          <w:rFonts w:eastAsiaTheme="minorEastAsia"/>
          <w:color w:val="000000" w:themeColor="text1"/>
        </w:rPr>
        <w:t xml:space="preserve"> as inputs. </w:t>
      </w:r>
      <w:r w:rsidR="00153D3F">
        <w:rPr>
          <w:rFonts w:eastAsiaTheme="minorEastAsia"/>
          <w:color w:val="000000" w:themeColor="text1"/>
        </w:rPr>
        <w:t xml:space="preserve">We first present the formulations for calculating the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oMath>
      <w:r w:rsidR="00153D3F">
        <w:rPr>
          <w:rFonts w:eastAsiaTheme="minorEastAsia"/>
          <w:color w:val="000000" w:themeColor="text1"/>
        </w:rPr>
        <w:t xml:space="preserve"> values used in the optimal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00153D3F">
        <w:rPr>
          <w:rFonts w:eastAsiaTheme="minorEastAsia"/>
          <w:color w:val="000000" w:themeColor="text1"/>
        </w:rPr>
        <w:t xml:space="preserve"> prediction following Prentice </w:t>
      </w:r>
      <w:r w:rsidR="00153D3F" w:rsidRPr="00AE3584">
        <w:rPr>
          <w:rFonts w:eastAsiaTheme="minorEastAsia"/>
          <w:i/>
          <w:color w:val="000000" w:themeColor="text1"/>
        </w:rPr>
        <w:t>et al.</w:t>
      </w:r>
      <w:r w:rsidR="00153D3F">
        <w:rPr>
          <w:rFonts w:eastAsiaTheme="minorEastAsia"/>
          <w:color w:val="000000" w:themeColor="text1"/>
        </w:rPr>
        <w:t xml:space="preserve"> </w:t>
      </w:r>
      <w:r w:rsidR="006C10BE">
        <w:rPr>
          <w:rFonts w:eastAsiaTheme="minorEastAsia"/>
          <w:color w:val="000000" w:themeColor="text1"/>
        </w:rPr>
        <w:fldChar w:fldCharType="begin" w:fldLock="1"/>
      </w:r>
      <w:r w:rsidR="00D95DD2">
        <w:rPr>
          <w:rFonts w:eastAsiaTheme="minorEastAsia"/>
          <w:color w:val="000000" w:themeColor="text1"/>
        </w:rPr>
        <w:instrText>ADDIN CSL_CITATION {"citationItems":[{"id":"ITEM-1","itemData":{"ISSN":"1461-0248","author":[{"dropping-particle":"","family":"Prentice","given":"I Colin","non-dropping-particle":"","parse-names":false,"suffix":""},{"dropping-particle":"","family":"Dong","given":"Ning","non-dropping-particle":"","parse-names":false,"suffix":""},{"dropping-particle":"","family":"Gleason","given":"Sean M","non-dropping-particle":"","parse-names":false,"suffix":""},{"dropping-particle":"","family":"Maire","given":"Vincent","non-dropping-particle":"","parse-names":false,"suffix":""},{"dropping-particle":"","family":"Wright","given":"Ian J","non-dropping-particle":"","parse-names":false,"suffix":""}],"container-title":"Ecology Letters","id":"ITEM-1","issue":"1","issued":{"date-parts":[["2014"]]},"page":"82-91","publisher":"Wiley Online Library","title":"Balancing the costs of carbon gain and water transport: testing a new theoretical framework for plant functional ecology","type":"article-journal","volume":"17"},"uris":["http://www.mendeley.com/documents/?uuid=40a7489b-bcb4-482e-a7c1-175d4cc9ec0a"]}],"mendeley":{"formattedCitation":"(Prentice &lt;i&gt;et al.&lt;/i&gt; 2014)","manualFormatting":"(2014)","plainTextFormattedCitation":"(Prentice et al. 2014)","previouslyFormattedCitation":"(Prentice &lt;i&gt;et al.&lt;/i&gt; 2014)"},"properties":{"noteIndex":0},"schema":"https://github.com/citation-style-language/schema/raw/master/csl-citation.json"}</w:instrText>
      </w:r>
      <w:r w:rsidR="006C10BE">
        <w:rPr>
          <w:rFonts w:eastAsiaTheme="minorEastAsia"/>
          <w:color w:val="000000" w:themeColor="text1"/>
        </w:rPr>
        <w:fldChar w:fldCharType="separate"/>
      </w:r>
      <w:r w:rsidR="006C10BE" w:rsidRPr="006C10BE">
        <w:rPr>
          <w:rFonts w:eastAsiaTheme="minorEastAsia"/>
          <w:noProof/>
          <w:color w:val="000000" w:themeColor="text1"/>
        </w:rPr>
        <w:t>(2014)</w:t>
      </w:r>
      <w:r w:rsidR="006C10BE">
        <w:rPr>
          <w:rFonts w:eastAsiaTheme="minorEastAsia"/>
          <w:color w:val="000000" w:themeColor="text1"/>
        </w:rPr>
        <w:fldChar w:fldCharType="end"/>
      </w:r>
      <w:r w:rsidR="006C10BE">
        <w:rPr>
          <w:rFonts w:eastAsiaTheme="minorEastAsia"/>
          <w:color w:val="000000" w:themeColor="text1"/>
        </w:rPr>
        <w:t>. We then</w:t>
      </w:r>
      <w:r w:rsidR="00A305E0">
        <w:rPr>
          <w:rFonts w:eastAsiaTheme="minorEastAsia"/>
          <w:color w:val="000000" w:themeColor="text1"/>
        </w:rPr>
        <w:t xml:space="preserve"> describe how we use coordination theory to predict optimal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00A305E0">
        <w:rPr>
          <w:rFonts w:eastAsiaTheme="minorEastAsia"/>
          <w:color w:val="000000" w:themeColor="text1"/>
        </w:rPr>
        <w:t xml:space="preserve"> (equation </w:t>
      </w:r>
      <w:r w:rsidR="00101CD1">
        <w:rPr>
          <w:rFonts w:eastAsiaTheme="minorEastAsia"/>
          <w:color w:val="000000" w:themeColor="text1"/>
        </w:rPr>
        <w:t>20</w:t>
      </w:r>
      <w:r w:rsidR="00A305E0">
        <w:rPr>
          <w:rFonts w:eastAsiaTheme="minorEastAsia"/>
          <w:color w:val="000000" w:themeColor="text1"/>
        </w:rPr>
        <w:t xml:space="preserve"> below).</w:t>
      </w:r>
    </w:p>
    <w:p w14:paraId="76303E2B" w14:textId="77777777" w:rsidR="006C10BE" w:rsidRDefault="006C10BE" w:rsidP="006C10BE">
      <w:pPr>
        <w:spacing w:line="480" w:lineRule="auto"/>
        <w:outlineLvl w:val="0"/>
        <w:rPr>
          <w:rStyle w:val="Emphasis"/>
          <w:rFonts w:eastAsia="Times New Roman"/>
          <w:color w:val="000000" w:themeColor="text1"/>
          <w:bdr w:val="none" w:sz="0" w:space="0" w:color="auto" w:frame="1"/>
          <w:shd w:val="clear" w:color="auto" w:fill="FFFFFF"/>
        </w:rPr>
      </w:pPr>
    </w:p>
    <w:p w14:paraId="580985AA" w14:textId="77777777" w:rsidR="006C10BE" w:rsidRPr="00C90079" w:rsidRDefault="006C10BE" w:rsidP="006C10BE">
      <w:pPr>
        <w:spacing w:line="480" w:lineRule="auto"/>
        <w:outlineLvl w:val="0"/>
        <w:rPr>
          <w:rStyle w:val="Emphasis"/>
          <w:rFonts w:eastAsia="Times New Roman"/>
          <w:i w:val="0"/>
          <w:color w:val="000000" w:themeColor="text1"/>
          <w:bdr w:val="none" w:sz="0" w:space="0" w:color="auto" w:frame="1"/>
          <w:shd w:val="clear" w:color="auto" w:fill="FFFFFF"/>
        </w:rPr>
      </w:pPr>
      <w:r w:rsidRPr="00C90079">
        <w:rPr>
          <w:rStyle w:val="Emphasis"/>
          <w:rFonts w:eastAsia="Times New Roman"/>
          <w:color w:val="000000" w:themeColor="text1"/>
          <w:bdr w:val="none" w:sz="0" w:space="0" w:color="auto" w:frame="1"/>
          <w:shd w:val="clear" w:color="auto" w:fill="FFFFFF"/>
        </w:rPr>
        <w:t>Optimal C</w:t>
      </w:r>
      <w:r w:rsidRPr="00C90079">
        <w:rPr>
          <w:rStyle w:val="Emphasis"/>
          <w:rFonts w:eastAsia="Times New Roman"/>
          <w:color w:val="000000" w:themeColor="text1"/>
          <w:bdr w:val="none" w:sz="0" w:space="0" w:color="auto" w:frame="1"/>
          <w:shd w:val="clear" w:color="auto" w:fill="FFFFFF"/>
          <w:vertAlign w:val="subscript"/>
        </w:rPr>
        <w:t>i</w:t>
      </w:r>
      <w:r w:rsidRPr="00C90079">
        <w:rPr>
          <w:rStyle w:val="Emphasis"/>
          <w:rFonts w:eastAsia="Times New Roman"/>
          <w:color w:val="000000" w:themeColor="text1"/>
          <w:bdr w:val="none" w:sz="0" w:space="0" w:color="auto" w:frame="1"/>
          <w:shd w:val="clear" w:color="auto" w:fill="FFFFFF"/>
        </w:rPr>
        <w:t xml:space="preserve"> calculation</w:t>
      </w:r>
    </w:p>
    <w:p w14:paraId="0059B83B" w14:textId="483DEED4" w:rsidR="006C10BE" w:rsidRPr="00C90079" w:rsidRDefault="006C10BE" w:rsidP="006C10BE">
      <w:pPr>
        <w:spacing w:line="480" w:lineRule="auto"/>
        <w:rPr>
          <w:rStyle w:val="Emphasis"/>
          <w:rFonts w:eastAsia="Times New Roman"/>
          <w:i w:val="0"/>
          <w:color w:val="000000" w:themeColor="text1"/>
          <w:bdr w:val="none" w:sz="0" w:space="0" w:color="auto" w:frame="1"/>
          <w:shd w:val="clear" w:color="auto" w:fill="FFFFFF"/>
        </w:rPr>
      </w:pPr>
      <w:r w:rsidRPr="00C90079">
        <w:rPr>
          <w:rStyle w:val="Emphasis"/>
          <w:rFonts w:eastAsia="Times New Roman"/>
          <w:color w:val="000000" w:themeColor="text1"/>
          <w:bdr w:val="none" w:sz="0" w:space="0" w:color="auto" w:frame="1"/>
          <w:shd w:val="clear" w:color="auto" w:fill="FFFFFF"/>
        </w:rPr>
        <w:tab/>
      </w:r>
      <w:r w:rsidR="000A2FB6">
        <w:rPr>
          <w:rStyle w:val="Emphasis"/>
          <w:rFonts w:eastAsia="Times New Roman"/>
          <w:i w:val="0"/>
          <w:color w:val="000000" w:themeColor="text1"/>
          <w:bdr w:val="none" w:sz="0" w:space="0" w:color="auto" w:frame="1"/>
          <w:shd w:val="clear" w:color="auto" w:fill="FFFFFF"/>
        </w:rPr>
        <w:t>The optimal intercellular CO</w:t>
      </w:r>
      <w:r w:rsidR="000A2FB6">
        <w:rPr>
          <w:rStyle w:val="Emphasis"/>
          <w:rFonts w:eastAsia="Times New Roman"/>
          <w:i w:val="0"/>
          <w:color w:val="000000" w:themeColor="text1"/>
          <w:bdr w:val="none" w:sz="0" w:space="0" w:color="auto" w:frame="1"/>
          <w:shd w:val="clear" w:color="auto" w:fill="FFFFFF"/>
          <w:vertAlign w:val="subscript"/>
        </w:rPr>
        <w:t>2</w:t>
      </w:r>
      <w:r w:rsidR="000A2FB6">
        <w:rPr>
          <w:rStyle w:val="Emphasis"/>
          <w:rFonts w:eastAsia="Times New Roman"/>
          <w:i w:val="0"/>
          <w:color w:val="000000" w:themeColor="text1"/>
          <w:bdr w:val="none" w:sz="0" w:space="0" w:color="auto" w:frame="1"/>
          <w:shd w:val="clear" w:color="auto" w:fill="FFFFFF"/>
        </w:rPr>
        <w:t xml:space="preserve"> concentration under average environmental conditions</w:t>
      </w:r>
      <w:r w:rsidRPr="00C90079">
        <w:rPr>
          <w:rStyle w:val="Emphasis"/>
          <w:rFonts w:eastAsia="Times New Roman"/>
          <w:color w:val="000000" w:themeColor="text1"/>
          <w:bdr w:val="none" w:sz="0" w:space="0" w:color="auto" w:frame="1"/>
          <w:shd w:val="clear" w:color="auto" w:fill="FFFFFF"/>
        </w:rPr>
        <w:t xml:space="preserve"> </w:t>
      </w:r>
      <w:r w:rsidR="000A2FB6">
        <w:rPr>
          <w:rStyle w:val="Emphasis"/>
          <w:rFonts w:eastAsia="Times New Roman"/>
          <w:i w:val="0"/>
          <w:color w:val="000000" w:themeColor="text1"/>
          <w:bdr w:val="none" w:sz="0" w:space="0" w:color="auto" w:frame="1"/>
          <w:shd w:val="clear" w:color="auto" w:fill="FFFFFF"/>
        </w:rPr>
        <w:t>(</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oMath>
      <w:r w:rsidR="00985C97">
        <w:rPr>
          <w:rFonts w:eastAsia="Times New Roman"/>
          <w:color w:val="000000" w:themeColor="text1"/>
        </w:rPr>
        <w:t>; Pa</w:t>
      </w:r>
      <w:r w:rsidR="000A2FB6">
        <w:rPr>
          <w:rFonts w:eastAsia="Times New Roman"/>
          <w:color w:val="000000" w:themeColor="text1"/>
        </w:rPr>
        <w:t>)</w:t>
      </w:r>
      <w:r w:rsidRPr="00C90079">
        <w:rPr>
          <w:rStyle w:val="Emphasis"/>
          <w:rFonts w:eastAsia="Times New Roman"/>
          <w:i w:val="0"/>
          <w:color w:val="000000" w:themeColor="text1"/>
          <w:bdr w:val="none" w:sz="0" w:space="0" w:color="auto" w:frame="1"/>
          <w:shd w:val="clear" w:color="auto" w:fill="FFFFFF"/>
        </w:rPr>
        <w:t xml:space="preserve"> was calculated using a theoretical derivation of the optimal ratio (</w:t>
      </w:r>
      <w:r w:rsidRPr="00C90079">
        <w:rPr>
          <w:rStyle w:val="Emphasis"/>
          <w:rFonts w:eastAsia="Times New Roman"/>
          <w:color w:val="000000" w:themeColor="text1"/>
          <w:bdr w:val="none" w:sz="0" w:space="0" w:color="auto" w:frame="1"/>
          <w:shd w:val="clear" w:color="auto" w:fill="FFFFFF"/>
        </w:rPr>
        <w:t>χ</w:t>
      </w:r>
      <w:r w:rsidRPr="00C90079">
        <w:rPr>
          <w:rStyle w:val="Emphasis"/>
          <w:rFonts w:eastAsia="Times New Roman"/>
          <w:i w:val="0"/>
          <w:color w:val="000000" w:themeColor="text1"/>
          <w:bdr w:val="none" w:sz="0" w:space="0" w:color="auto" w:frame="1"/>
          <w:shd w:val="clear" w:color="auto" w:fill="FFFFFF"/>
        </w:rPr>
        <w:t xml:space="preserve">) of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oMath>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to atmospheric CO</w:t>
      </w:r>
      <w:r w:rsidRPr="00C90079">
        <w:rPr>
          <w:rStyle w:val="Emphasis"/>
          <w:rFonts w:eastAsia="Times New Roman"/>
          <w:i w:val="0"/>
          <w:color w:val="000000" w:themeColor="text1"/>
          <w:bdr w:val="none" w:sz="0" w:space="0" w:color="auto" w:frame="1"/>
          <w:shd w:val="clear" w:color="auto" w:fill="FFFFFF"/>
          <w:vertAlign w:val="subscript"/>
        </w:rPr>
        <w:t>2</w:t>
      </w:r>
      <w:r w:rsidRPr="00C90079">
        <w:rPr>
          <w:rStyle w:val="Emphasis"/>
          <w:rFonts w:eastAsia="Times New Roman"/>
          <w:i w:val="0"/>
          <w:color w:val="000000" w:themeColor="text1"/>
          <w:bdr w:val="none" w:sz="0" w:space="0" w:color="auto" w:frame="1"/>
          <w:shd w:val="clear" w:color="auto" w:fill="FFFFFF"/>
        </w:rPr>
        <w:t xml:space="preserve"> partial pressure</w:t>
      </w:r>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w:t>
      </w:r>
      <w:r w:rsidRPr="00C90079">
        <w:rPr>
          <w:rStyle w:val="Emphasis"/>
          <w:rFonts w:eastAsia="Times New Roman"/>
          <w:color w:val="000000" w:themeColor="text1"/>
          <w:bdr w:val="none" w:sz="0" w:space="0" w:color="auto" w:frame="1"/>
          <w:shd w:val="clear" w:color="auto" w:fill="FFFFFF"/>
        </w:rPr>
        <w:t>C</w:t>
      </w:r>
      <w:r w:rsidRPr="00C90079">
        <w:rPr>
          <w:rStyle w:val="Emphasis"/>
          <w:rFonts w:eastAsia="Times New Roman"/>
          <w:color w:val="000000" w:themeColor="text1"/>
          <w:bdr w:val="none" w:sz="0" w:space="0" w:color="auto" w:frame="1"/>
          <w:shd w:val="clear" w:color="auto" w:fill="FFFFFF"/>
          <w:vertAlign w:val="subscript"/>
        </w:rPr>
        <w:t>a</w:t>
      </w:r>
      <w:r w:rsidRPr="00C90079">
        <w:rPr>
          <w:rStyle w:val="Emphasis"/>
          <w:rFonts w:eastAsia="Times New Roman"/>
          <w:i w:val="0"/>
          <w:color w:val="000000" w:themeColor="text1"/>
          <w:bdr w:val="none" w:sz="0" w:space="0" w:color="auto" w:frame="1"/>
          <w:shd w:val="clear" w:color="auto" w:fill="FFFFFF"/>
        </w:rPr>
        <w:t xml:space="preserve">; Pa), based on least-cost theory from Prentice </w:t>
      </w:r>
      <w:r w:rsidRPr="00AE3584">
        <w:rPr>
          <w:rStyle w:val="Emphasis"/>
          <w:rFonts w:eastAsia="Times New Roman"/>
          <w:color w:val="000000" w:themeColor="text1"/>
          <w:bdr w:val="none" w:sz="0" w:space="0" w:color="auto" w:frame="1"/>
          <w:shd w:val="clear" w:color="auto" w:fill="FFFFFF"/>
        </w:rPr>
        <w:t>et al.</w:t>
      </w:r>
      <w:r w:rsidR="000A2FB6">
        <w:rPr>
          <w:rStyle w:val="Emphasis"/>
          <w:rFonts w:eastAsia="Times New Roman"/>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color w:val="000000" w:themeColor="text1"/>
          <w:bdr w:val="none" w:sz="0" w:space="0" w:color="auto" w:frame="1"/>
          <w:shd w:val="clear" w:color="auto" w:fill="FFFFFF"/>
        </w:rPr>
        <w:instrText>ADDIN CSL_CITATION {"citationItems":[{"id":"ITEM-1","itemData":{"ISSN":"1461-0248","author":[{"dropping-particle":"","family":"Prentice","given":"I Colin","non-dropping-particle":"","parse-names":false,"suffix":""},{"dropping-particle":"","family":"Dong","given":"Ning","non-dropping-particle":"","parse-names":false,"suffix":""},{"dropping-particle":"","family":"Gleason","given":"Sean M","non-dropping-particle":"","parse-names":false,"suffix":""},{"dropping-particle":"","family":"Maire","given":"Vincent","non-dropping-particle":"","parse-names":false,"suffix":""},{"dropping-particle":"","family":"Wright","given":"Ian J","non-dropping-particle":"","parse-names":false,"suffix":""}],"container-title":"Ecology Letters","id":"ITEM-1","issue":"1","issued":{"date-parts":[["2014"]]},"page":"82-91","publisher":"Wiley Online Library","title":"Balancing the costs of carbon gain and water transport: testing a new theoretical framework for plant functional ecology","type":"article-journal","volume":"17"},"uris":["http://www.mendeley.com/documents/?uuid=40a7489b-bcb4-482e-a7c1-175d4cc9ec0a"]}],"mendeley":{"formattedCitation":"(Prentice &lt;i&gt;et al.&lt;/i&gt; 2014)","manualFormatting":"(2014)","plainTextFormattedCitation":"(Prentice et al. 2014)","previouslyFormattedCitation":"(Prentice &lt;i&gt;et al.&lt;/i&gt; 2014)"},"properties":{"noteIndex":0},"schema":"https://github.com/citation-style-language/schema/raw/master/csl-citation.json"}</w:instrText>
      </w:r>
      <w:r w:rsidRPr="00C90079">
        <w:rPr>
          <w:rStyle w:val="Emphasis"/>
          <w:rFonts w:eastAsia="Times New Roman"/>
          <w:i w:val="0"/>
          <w:color w:val="000000" w:themeColor="text1"/>
          <w:bdr w:val="none" w:sz="0" w:space="0" w:color="auto" w:frame="1"/>
          <w:shd w:val="clear" w:color="auto" w:fill="FFFFFF"/>
        </w:rPr>
        <w:fldChar w:fldCharType="separate"/>
      </w:r>
      <w:r w:rsidRPr="00FB771E">
        <w:rPr>
          <w:rStyle w:val="Emphasis"/>
          <w:rFonts w:eastAsia="Times New Roman"/>
          <w:i w:val="0"/>
          <w:noProof/>
          <w:color w:val="000000" w:themeColor="text1"/>
          <w:bdr w:val="none" w:sz="0" w:space="0" w:color="auto" w:frame="1"/>
          <w:shd w:val="clear" w:color="auto" w:fill="FFFFFF"/>
        </w:rPr>
        <w:t>(2014)</w:t>
      </w:r>
      <w:r w:rsidRPr="00C90079">
        <w:rPr>
          <w:rStyle w:val="Emphasis"/>
          <w:rFonts w:eastAsia="Times New Roman"/>
          <w:i w:val="0"/>
          <w:color w:val="000000" w:themeColor="text1"/>
          <w:bdr w:val="none" w:sz="0" w:space="0" w:color="auto" w:frame="1"/>
          <w:shd w:val="clear" w:color="auto" w:fill="FFFFFF"/>
        </w:rPr>
        <w:fldChar w:fldCharType="end"/>
      </w:r>
      <w:r w:rsidRPr="00C90079">
        <w:rPr>
          <w:rStyle w:val="Emphasis"/>
          <w:rFonts w:eastAsia="Times New Roman"/>
          <w:i w:val="0"/>
          <w:color w:val="000000" w:themeColor="text1"/>
          <w:bdr w:val="none" w:sz="0" w:space="0" w:color="auto" w:frame="1"/>
          <w:shd w:val="clear" w:color="auto" w:fill="FFFFFF"/>
        </w:rPr>
        <w:t>:</w:t>
      </w:r>
    </w:p>
    <w:p w14:paraId="0CFD7160" w14:textId="18EBEA2E" w:rsidR="006C10BE" w:rsidRPr="00C90079" w:rsidRDefault="006C10BE" w:rsidP="006C10BE">
      <w:pPr>
        <w:spacing w:line="480" w:lineRule="auto"/>
        <w:rPr>
          <w:rStyle w:val="Emphasis"/>
          <w:rFonts w:eastAsia="Times New Roman"/>
          <w:i w:val="0"/>
          <w:color w:val="000000" w:themeColor="text1"/>
          <w:bdr w:val="none" w:sz="0" w:space="0" w:color="auto" w:frame="1"/>
          <w:shd w:val="clear" w:color="auto" w:fill="FFFFFF"/>
        </w:rPr>
      </w:pPr>
      <m:oMath>
        <m:r>
          <m:rPr>
            <m:sty m:val="p"/>
          </m:rPr>
          <w:rPr>
            <w:rStyle w:val="Emphasis"/>
            <w:rFonts w:ascii="Cambria Math" w:eastAsia="Times New Roman" w:hAnsi="Cambria Math"/>
            <w:color w:val="000000" w:themeColor="text1"/>
            <w:bdr w:val="none" w:sz="0" w:space="0" w:color="auto" w:frame="1"/>
            <w:shd w:val="clear" w:color="auto" w:fill="FFFFFF"/>
          </w:rPr>
          <m:t>χ=</m:t>
        </m:r>
        <m:f>
          <m:fPr>
            <m:ctrlPr>
              <w:rPr>
                <w:rStyle w:val="Emphasis"/>
                <w:rFonts w:ascii="Cambria Math" w:eastAsia="Times New Roman" w:hAnsi="Cambria Math"/>
                <w:i w:val="0"/>
                <w:iCs w:val="0"/>
                <w:color w:val="000000" w:themeColor="text1"/>
                <w:bdr w:val="none" w:sz="0" w:space="0" w:color="auto" w:frame="1"/>
                <w:shd w:val="clear" w:color="auto" w:fill="FFFFFF"/>
              </w:rPr>
            </m:ctrlPr>
          </m:fPr>
          <m:num>
            <m:sSup>
              <m:sSupPr>
                <m:ctrlPr>
                  <w:rPr>
                    <w:rFonts w:ascii="Cambria Math" w:hAnsi="Cambria Math"/>
                    <w:color w:val="000000" w:themeColor="text1"/>
                  </w:rPr>
                </m:ctrlPr>
              </m:sSupPr>
              <m:e>
                <m:r>
                  <m:rPr>
                    <m:sty m:val="p"/>
                  </m:rPr>
                  <w:rPr>
                    <w:rFonts w:ascii="Cambria Math" w:hAnsi="Cambria Math"/>
                    <w:color w:val="000000" w:themeColor="text1"/>
                  </w:rPr>
                  <m:t>Γ</m:t>
                </m:r>
              </m:e>
              <m:sup>
                <m:r>
                  <w:rPr>
                    <w:rFonts w:ascii="Cambria Math" w:hAnsi="Cambria Math"/>
                    <w:color w:val="000000" w:themeColor="text1"/>
                  </w:rPr>
                  <m:t>*</m:t>
                </m:r>
              </m:sup>
            </m:sSup>
          </m:num>
          <m:den>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C</m:t>
                </m:r>
              </m:e>
              <m:sub>
                <m:r>
                  <m:rPr>
                    <m:sty m:val="p"/>
                  </m:rPr>
                  <w:rPr>
                    <w:rStyle w:val="Emphasis"/>
                    <w:rFonts w:ascii="Cambria Math" w:eastAsia="Times New Roman" w:hAnsi="Cambria Math"/>
                    <w:color w:val="000000" w:themeColor="text1"/>
                    <w:bdr w:val="none" w:sz="0" w:space="0" w:color="auto" w:frame="1"/>
                    <w:shd w:val="clear" w:color="auto" w:fill="FFFFFF"/>
                  </w:rPr>
                  <m:t>a</m:t>
                </m:r>
              </m:sub>
            </m:sSub>
          </m:den>
        </m:f>
        <m:r>
          <m:rPr>
            <m:sty m:val="p"/>
          </m:rPr>
          <w:rPr>
            <w:rStyle w:val="Emphasis"/>
            <w:rFonts w:ascii="Cambria Math" w:eastAsia="Times New Roman" w:hAnsi="Cambria Math"/>
            <w:color w:val="000000" w:themeColor="text1"/>
            <w:bdr w:val="none" w:sz="0" w:space="0" w:color="auto" w:frame="1"/>
            <w:shd w:val="clear" w:color="auto" w:fill="FFFFFF"/>
          </w:rPr>
          <m:t>+</m:t>
        </m:r>
        <m:d>
          <m:dPr>
            <m:ctrlPr>
              <w:rPr>
                <w:rStyle w:val="Emphasis"/>
                <w:rFonts w:ascii="Cambria Math" w:eastAsia="Times New Roman" w:hAnsi="Cambria Math"/>
                <w:i w:val="0"/>
                <w:iCs w:val="0"/>
                <w:color w:val="000000" w:themeColor="text1"/>
                <w:bdr w:val="none" w:sz="0" w:space="0" w:color="auto" w:frame="1"/>
                <w:shd w:val="clear" w:color="auto" w:fill="FFFFFF"/>
              </w:rPr>
            </m:ctrlPr>
          </m:dPr>
          <m:e>
            <m:r>
              <m:rPr>
                <m:sty m:val="p"/>
              </m:rPr>
              <w:rPr>
                <w:rStyle w:val="Emphasis"/>
                <w:rFonts w:ascii="Cambria Math" w:eastAsia="Times New Roman" w:hAnsi="Cambria Math"/>
                <w:color w:val="000000" w:themeColor="text1"/>
                <w:bdr w:val="none" w:sz="0" w:space="0" w:color="auto" w:frame="1"/>
                <w:shd w:val="clear" w:color="auto" w:fill="FFFFFF"/>
              </w:rPr>
              <m:t>1-</m:t>
            </m:r>
            <m:f>
              <m:fPr>
                <m:ctrlPr>
                  <w:rPr>
                    <w:rStyle w:val="Emphasis"/>
                    <w:rFonts w:ascii="Cambria Math" w:eastAsia="Times New Roman" w:hAnsi="Cambria Math"/>
                    <w:i w:val="0"/>
                    <w:iCs w:val="0"/>
                    <w:color w:val="000000" w:themeColor="text1"/>
                    <w:bdr w:val="none" w:sz="0" w:space="0" w:color="auto" w:frame="1"/>
                    <w:shd w:val="clear" w:color="auto" w:fill="FFFFFF"/>
                  </w:rPr>
                </m:ctrlPr>
              </m:fPr>
              <m:num>
                <m:sSup>
                  <m:sSupPr>
                    <m:ctrlPr>
                      <w:rPr>
                        <w:rFonts w:ascii="Cambria Math" w:hAnsi="Cambria Math"/>
                        <w:color w:val="000000" w:themeColor="text1"/>
                      </w:rPr>
                    </m:ctrlPr>
                  </m:sSupPr>
                  <m:e>
                    <m:r>
                      <m:rPr>
                        <m:sty m:val="p"/>
                      </m:rPr>
                      <w:rPr>
                        <w:rFonts w:ascii="Cambria Math" w:hAnsi="Cambria Math"/>
                        <w:color w:val="000000" w:themeColor="text1"/>
                      </w:rPr>
                      <m:t>Γ</m:t>
                    </m:r>
                  </m:e>
                  <m:sup>
                    <m:r>
                      <w:rPr>
                        <w:rFonts w:ascii="Cambria Math" w:hAnsi="Cambria Math"/>
                        <w:color w:val="000000" w:themeColor="text1"/>
                      </w:rPr>
                      <m:t>*</m:t>
                    </m:r>
                  </m:sup>
                </m:sSup>
              </m:num>
              <m:den>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C</m:t>
                    </m:r>
                  </m:e>
                  <m:sub>
                    <m:r>
                      <m:rPr>
                        <m:sty m:val="p"/>
                      </m:rPr>
                      <w:rPr>
                        <w:rStyle w:val="Emphasis"/>
                        <w:rFonts w:ascii="Cambria Math" w:eastAsia="Times New Roman" w:hAnsi="Cambria Math"/>
                        <w:color w:val="000000" w:themeColor="text1"/>
                        <w:bdr w:val="none" w:sz="0" w:space="0" w:color="auto" w:frame="1"/>
                        <w:shd w:val="clear" w:color="auto" w:fill="FFFFFF"/>
                      </w:rPr>
                      <m:t>a</m:t>
                    </m:r>
                  </m:sub>
                </m:sSub>
              </m:den>
            </m:f>
          </m:e>
        </m:d>
        <m:f>
          <m:fPr>
            <m:ctrlPr>
              <w:rPr>
                <w:rStyle w:val="Emphasis"/>
                <w:rFonts w:ascii="Cambria Math" w:eastAsia="Times New Roman" w:hAnsi="Cambria Math"/>
                <w:i w:val="0"/>
                <w:iCs w:val="0"/>
                <w:color w:val="000000" w:themeColor="text1"/>
                <w:bdr w:val="none" w:sz="0" w:space="0" w:color="auto" w:frame="1"/>
                <w:shd w:val="clear" w:color="auto" w:fill="FFFFFF"/>
              </w:rPr>
            </m:ctrlPr>
          </m:fPr>
          <m:num>
            <m:r>
              <m:rPr>
                <m:sty m:val="p"/>
              </m:rPr>
              <w:rPr>
                <w:rStyle w:val="Emphasis"/>
                <w:rFonts w:ascii="Cambria Math" w:eastAsia="Times New Roman" w:hAnsi="Cambria Math"/>
                <w:color w:val="000000" w:themeColor="text1"/>
                <w:bdr w:val="none" w:sz="0" w:space="0" w:color="auto" w:frame="1"/>
                <w:shd w:val="clear" w:color="auto" w:fill="FFFFFF"/>
              </w:rPr>
              <m:t>ξ</m:t>
            </m:r>
          </m:num>
          <m:den>
            <m:r>
              <m:rPr>
                <m:sty m:val="p"/>
              </m:rPr>
              <w:rPr>
                <w:rStyle w:val="Emphasis"/>
                <w:rFonts w:ascii="Cambria Math" w:eastAsia="Times New Roman" w:hAnsi="Cambria Math"/>
                <w:color w:val="000000" w:themeColor="text1"/>
                <w:bdr w:val="none" w:sz="0" w:space="0" w:color="auto" w:frame="1"/>
                <w:shd w:val="clear" w:color="auto" w:fill="FFFFFF"/>
              </w:rPr>
              <m:t>ξ+</m:t>
            </m:r>
            <m:rad>
              <m:radPr>
                <m:degHide m:val="1"/>
                <m:ctrlPr>
                  <w:rPr>
                    <w:rStyle w:val="Emphasis"/>
                    <w:rFonts w:ascii="Cambria Math" w:eastAsia="Times New Roman" w:hAnsi="Cambria Math"/>
                    <w:i w:val="0"/>
                    <w:iCs w:val="0"/>
                    <w:color w:val="000000" w:themeColor="text1"/>
                    <w:bdr w:val="none" w:sz="0" w:space="0" w:color="auto" w:frame="1"/>
                    <w:shd w:val="clear" w:color="auto" w:fill="FFFFFF"/>
                  </w:rPr>
                </m:ctrlPr>
              </m:radPr>
              <m:deg/>
              <m:e>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D</m:t>
                    </m:r>
                  </m:e>
                  <m:sub>
                    <m:r>
                      <m:rPr>
                        <m:sty m:val="p"/>
                      </m:rPr>
                      <w:rPr>
                        <w:rStyle w:val="Emphasis"/>
                        <w:rFonts w:ascii="Cambria Math" w:eastAsia="Times New Roman" w:hAnsi="Cambria Math"/>
                        <w:color w:val="000000" w:themeColor="text1"/>
                        <w:bdr w:val="none" w:sz="0" w:space="0" w:color="auto" w:frame="1"/>
                        <w:shd w:val="clear" w:color="auto" w:fill="FFFFFF"/>
                      </w:rPr>
                      <m:t>g</m:t>
                    </m:r>
                  </m:sub>
                </m:sSub>
              </m:e>
            </m:rad>
          </m:den>
        </m:f>
      </m:oMath>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w:t>
      </w:r>
      <w:r w:rsidR="000A2FB6">
        <w:rPr>
          <w:rStyle w:val="Emphasis"/>
          <w:rFonts w:eastAsia="Times New Roman"/>
          <w:i w:val="0"/>
          <w:color w:val="000000" w:themeColor="text1"/>
          <w:bdr w:val="none" w:sz="0" w:space="0" w:color="auto" w:frame="1"/>
          <w:shd w:val="clear" w:color="auto" w:fill="FFFFFF"/>
        </w:rPr>
        <w:t>1</w:t>
      </w:r>
      <w:r w:rsidRPr="00C90079">
        <w:rPr>
          <w:rStyle w:val="Emphasis"/>
          <w:rFonts w:eastAsia="Times New Roman"/>
          <w:i w:val="0"/>
          <w:color w:val="000000" w:themeColor="text1"/>
          <w:bdr w:val="none" w:sz="0" w:space="0" w:color="auto" w:frame="1"/>
          <w:shd w:val="clear" w:color="auto" w:fill="FFFFFF"/>
        </w:rPr>
        <w:t>)</w:t>
      </w:r>
    </w:p>
    <w:p w14:paraId="71F31D5B" w14:textId="398B4F94" w:rsidR="006C10BE" w:rsidRPr="00C90079" w:rsidRDefault="00985C97" w:rsidP="006C10BE">
      <w:pPr>
        <w:spacing w:line="480" w:lineRule="auto"/>
        <w:rPr>
          <w:rFonts w:eastAsiaTheme="minorEastAsia"/>
          <w:color w:val="000000" w:themeColor="text1"/>
        </w:rPr>
      </w:pPr>
      <w:r>
        <w:rPr>
          <w:rFonts w:eastAsiaTheme="minorEastAsia"/>
          <w:color w:val="000000" w:themeColor="text1"/>
        </w:rPr>
        <w:t>where</w:t>
      </w:r>
    </w:p>
    <w:p w14:paraId="16BA1E18" w14:textId="2D83AC2C" w:rsidR="006C10BE" w:rsidRPr="00C90079" w:rsidRDefault="006C10BE" w:rsidP="006C10BE">
      <w:pPr>
        <w:spacing w:line="480" w:lineRule="auto"/>
        <w:rPr>
          <w:rStyle w:val="Emphasis"/>
          <w:rFonts w:eastAsiaTheme="minorEastAsia"/>
          <w:i w:val="0"/>
          <w:color w:val="000000" w:themeColor="text1"/>
          <w:bdr w:val="none" w:sz="0" w:space="0" w:color="auto" w:frame="1"/>
          <w:shd w:val="clear" w:color="auto" w:fill="FFFFFF"/>
        </w:rPr>
      </w:pPr>
      <m:oMath>
        <m:r>
          <m:rPr>
            <m:sty m:val="p"/>
          </m:rPr>
          <w:rPr>
            <w:rStyle w:val="Emphasis"/>
            <w:rFonts w:ascii="Cambria Math" w:eastAsia="Times New Roman" w:hAnsi="Cambria Math"/>
            <w:color w:val="000000" w:themeColor="text1"/>
            <w:bdr w:val="none" w:sz="0" w:space="0" w:color="auto" w:frame="1"/>
            <w:shd w:val="clear" w:color="auto" w:fill="FFFFFF"/>
          </w:rPr>
          <m:t>ξ=</m:t>
        </m:r>
        <m:rad>
          <m:radPr>
            <m:degHide m:val="1"/>
            <m:ctrlPr>
              <w:rPr>
                <w:rStyle w:val="Emphasis"/>
                <w:rFonts w:ascii="Cambria Math" w:eastAsia="Times New Roman" w:hAnsi="Cambria Math"/>
                <w:i w:val="0"/>
                <w:iCs w:val="0"/>
                <w:color w:val="000000" w:themeColor="text1"/>
                <w:bdr w:val="none" w:sz="0" w:space="0" w:color="auto" w:frame="1"/>
                <w:shd w:val="clear" w:color="auto" w:fill="FFFFFF"/>
              </w:rPr>
            </m:ctrlPr>
          </m:radPr>
          <m:deg/>
          <m:e>
            <m:r>
              <m:rPr>
                <m:sty m:val="p"/>
              </m:rPr>
              <w:rPr>
                <w:rStyle w:val="Emphasis"/>
                <w:rFonts w:ascii="Cambria Math" w:eastAsia="Times New Roman" w:hAnsi="Cambria Math"/>
                <w:color w:val="000000" w:themeColor="text1"/>
                <w:bdr w:val="none" w:sz="0" w:space="0" w:color="auto" w:frame="1"/>
                <w:shd w:val="clear" w:color="auto" w:fill="FFFFFF"/>
              </w:rPr>
              <m:t>β</m:t>
            </m:r>
            <m:f>
              <m:fPr>
                <m:ctrlPr>
                  <w:rPr>
                    <w:rStyle w:val="Emphasis"/>
                    <w:rFonts w:ascii="Cambria Math" w:eastAsia="Times New Roman" w:hAnsi="Cambria Math"/>
                    <w:i w:val="0"/>
                    <w:iCs w:val="0"/>
                    <w:color w:val="000000" w:themeColor="text1"/>
                    <w:bdr w:val="none" w:sz="0" w:space="0" w:color="auto" w:frame="1"/>
                    <w:shd w:val="clear" w:color="auto" w:fill="FFFFFF"/>
                  </w:rPr>
                </m:ctrlPr>
              </m:fPr>
              <m:num>
                <m:r>
                  <m:rPr>
                    <m:sty m:val="p"/>
                  </m:rPr>
                  <w:rPr>
                    <w:rStyle w:val="Emphasis"/>
                    <w:rFonts w:ascii="Cambria Math" w:eastAsia="Times New Roman" w:hAnsi="Cambria Math"/>
                    <w:color w:val="000000" w:themeColor="text1"/>
                    <w:bdr w:val="none" w:sz="0" w:space="0" w:color="auto" w:frame="1"/>
                    <w:shd w:val="clear" w:color="auto" w:fill="FFFFFF"/>
                  </w:rPr>
                  <m:t>K+</m:t>
                </m:r>
                <m:sSup>
                  <m:sSupPr>
                    <m:ctrlPr>
                      <w:rPr>
                        <w:rFonts w:ascii="Cambria Math" w:hAnsi="Cambria Math"/>
                        <w:color w:val="000000" w:themeColor="text1"/>
                      </w:rPr>
                    </m:ctrlPr>
                  </m:sSupPr>
                  <m:e>
                    <m:r>
                      <m:rPr>
                        <m:sty m:val="p"/>
                      </m:rPr>
                      <w:rPr>
                        <w:rFonts w:ascii="Cambria Math" w:hAnsi="Cambria Math"/>
                        <w:color w:val="000000" w:themeColor="text1"/>
                      </w:rPr>
                      <m:t>Γ</m:t>
                    </m:r>
                  </m:e>
                  <m:sup>
                    <m:r>
                      <w:rPr>
                        <w:rFonts w:ascii="Cambria Math" w:hAnsi="Cambria Math"/>
                        <w:color w:val="000000" w:themeColor="text1"/>
                      </w:rPr>
                      <m:t>*</m:t>
                    </m:r>
                  </m:sup>
                </m:sSup>
              </m:num>
              <m:den>
                <m:r>
                  <m:rPr>
                    <m:sty m:val="p"/>
                  </m:rPr>
                  <w:rPr>
                    <w:rStyle w:val="Emphasis"/>
                    <w:rFonts w:ascii="Cambria Math" w:eastAsia="Times New Roman" w:hAnsi="Cambria Math"/>
                    <w:color w:val="000000" w:themeColor="text1"/>
                    <w:bdr w:val="none" w:sz="0" w:space="0" w:color="auto" w:frame="1"/>
                    <w:shd w:val="clear" w:color="auto" w:fill="FFFFFF"/>
                  </w:rPr>
                  <m:t>1.6</m:t>
                </m:r>
                <m:sSup>
                  <m:sSupPr>
                    <m:ctrlPr>
                      <w:rPr>
                        <w:rStyle w:val="Emphasis"/>
                        <w:rFonts w:ascii="Cambria Math" w:eastAsia="Times New Roman" w:hAnsi="Cambria Math"/>
                        <w:i w:val="0"/>
                        <w:iCs w:val="0"/>
                        <w:color w:val="000000" w:themeColor="text1"/>
                        <w:bdr w:val="none" w:sz="0" w:space="0" w:color="auto" w:frame="1"/>
                        <w:shd w:val="clear" w:color="auto" w:fill="FFFFFF"/>
                      </w:rPr>
                    </m:ctrlPr>
                  </m:sSupPr>
                  <m:e>
                    <m:r>
                      <m:rPr>
                        <m:sty m:val="p"/>
                      </m:rPr>
                      <w:rPr>
                        <w:rStyle w:val="Emphasis"/>
                        <w:rFonts w:ascii="Cambria Math" w:eastAsia="Times New Roman" w:hAnsi="Cambria Math"/>
                        <w:color w:val="000000" w:themeColor="text1"/>
                        <w:bdr w:val="none" w:sz="0" w:space="0" w:color="auto" w:frame="1"/>
                        <w:shd w:val="clear" w:color="auto" w:fill="FFFFFF"/>
                      </w:rPr>
                      <m:t>η</m:t>
                    </m:r>
                  </m:e>
                  <m:sup>
                    <m:r>
                      <m:rPr>
                        <m:sty m:val="p"/>
                      </m:rPr>
                      <w:rPr>
                        <w:rStyle w:val="Emphasis"/>
                        <w:rFonts w:ascii="Cambria Math" w:eastAsia="Times New Roman" w:hAnsi="Cambria Math"/>
                        <w:color w:val="000000" w:themeColor="text1"/>
                        <w:bdr w:val="none" w:sz="0" w:space="0" w:color="auto" w:frame="1"/>
                        <w:shd w:val="clear" w:color="auto" w:fill="FFFFFF"/>
                      </w:rPr>
                      <m:t>*</m:t>
                    </m:r>
                  </m:sup>
                </m:sSup>
              </m:den>
            </m:f>
          </m:e>
        </m:rad>
      </m:oMath>
      <w:r w:rsidRPr="00C90079">
        <w:rPr>
          <w:rStyle w:val="Emphasis"/>
          <w:rFonts w:eastAsiaTheme="minorEastAsia"/>
          <w:color w:val="000000" w:themeColor="text1"/>
          <w:bdr w:val="none" w:sz="0" w:space="0" w:color="auto" w:frame="1"/>
          <w:shd w:val="clear" w:color="auto" w:fill="FFFFFF"/>
        </w:rPr>
        <w:t xml:space="preserve">                                                                                                                              </w:t>
      </w:r>
      <w:r w:rsidRPr="00C90079">
        <w:rPr>
          <w:rStyle w:val="Emphasis"/>
          <w:rFonts w:eastAsiaTheme="minorEastAsia"/>
          <w:i w:val="0"/>
          <w:color w:val="000000" w:themeColor="text1"/>
          <w:bdr w:val="none" w:sz="0" w:space="0" w:color="auto" w:frame="1"/>
          <w:shd w:val="clear" w:color="auto" w:fill="FFFFFF"/>
        </w:rPr>
        <w:t>(</w:t>
      </w:r>
      <w:r w:rsidR="000A2FB6">
        <w:rPr>
          <w:rStyle w:val="Emphasis"/>
          <w:rFonts w:eastAsiaTheme="minorEastAsia"/>
          <w:i w:val="0"/>
          <w:color w:val="000000" w:themeColor="text1"/>
          <w:bdr w:val="none" w:sz="0" w:space="0" w:color="auto" w:frame="1"/>
          <w:shd w:val="clear" w:color="auto" w:fill="FFFFFF"/>
        </w:rPr>
        <w:t>2</w:t>
      </w:r>
      <w:r w:rsidRPr="00C90079">
        <w:rPr>
          <w:rStyle w:val="Emphasis"/>
          <w:rFonts w:eastAsiaTheme="minorEastAsia"/>
          <w:i w:val="0"/>
          <w:color w:val="000000" w:themeColor="text1"/>
          <w:bdr w:val="none" w:sz="0" w:space="0" w:color="auto" w:frame="1"/>
          <w:shd w:val="clear" w:color="auto" w:fill="FFFFFF"/>
        </w:rPr>
        <w:t>)</w:t>
      </w:r>
    </w:p>
    <w:p w14:paraId="1C1FC7C4" w14:textId="04EB7343" w:rsidR="00F46118" w:rsidRPr="00C90079" w:rsidRDefault="003E7041" w:rsidP="00F46118">
      <w:pPr>
        <w:spacing w:line="480" w:lineRule="auto"/>
        <w:rPr>
          <w:rFonts w:eastAsiaTheme="minorEastAsia"/>
          <w:color w:val="000000" w:themeColor="text1"/>
        </w:rPr>
      </w:pPr>
      <w:r>
        <w:rPr>
          <w:rStyle w:val="Emphasis"/>
          <w:rFonts w:eastAsiaTheme="minorEastAsia"/>
          <w:i w:val="0"/>
          <w:color w:val="000000" w:themeColor="text1"/>
          <w:bdr w:val="none" w:sz="0" w:space="0" w:color="auto" w:frame="1"/>
          <w:shd w:val="clear" w:color="auto" w:fill="FFFFFF"/>
        </w:rPr>
        <w:t xml:space="preserve">where </w:t>
      </w:r>
      <m:oMath>
        <m:r>
          <m:rPr>
            <m:sty m:val="p"/>
          </m:rPr>
          <w:rPr>
            <w:rStyle w:val="Emphasis"/>
            <w:rFonts w:ascii="Cambria Math" w:eastAsia="Times New Roman" w:hAnsi="Cambria Math"/>
            <w:color w:val="000000" w:themeColor="text1"/>
            <w:bdr w:val="none" w:sz="0" w:space="0" w:color="auto" w:frame="1"/>
            <w:shd w:val="clear" w:color="auto" w:fill="FFFFFF"/>
          </w:rPr>
          <m:t>ξ</m:t>
        </m:r>
      </m:oMath>
      <w:r>
        <w:rPr>
          <w:rStyle w:val="Emphasis"/>
          <w:rFonts w:eastAsiaTheme="minorEastAsia"/>
          <w:i w:val="0"/>
          <w:iCs w:val="0"/>
          <w:color w:val="000000" w:themeColor="text1"/>
          <w:bdr w:val="none" w:sz="0" w:space="0" w:color="auto" w:frame="1"/>
          <w:shd w:val="clear" w:color="auto" w:fill="FFFFFF"/>
        </w:rPr>
        <w:t xml:space="preserve"> defines the sensitivity of </w:t>
      </w:r>
      <w:r w:rsidRPr="00C90079">
        <w:rPr>
          <w:rStyle w:val="Emphasis"/>
          <w:rFonts w:eastAsia="Times New Roman"/>
          <w:color w:val="000000" w:themeColor="text1"/>
          <w:bdr w:val="none" w:sz="0" w:space="0" w:color="auto" w:frame="1"/>
          <w:shd w:val="clear" w:color="auto" w:fill="FFFFFF"/>
        </w:rPr>
        <w:t>χ</w:t>
      </w:r>
      <w:r>
        <w:rPr>
          <w:rStyle w:val="Emphasis"/>
          <w:rFonts w:eastAsia="Times New Roman"/>
          <w:i w:val="0"/>
          <w:color w:val="000000" w:themeColor="text1"/>
          <w:bdr w:val="none" w:sz="0" w:space="0" w:color="auto" w:frame="1"/>
          <w:shd w:val="clear" w:color="auto" w:fill="FFFFFF"/>
        </w:rPr>
        <w:t xml:space="preserve"> to </w:t>
      </w:r>
      <w:r>
        <w:rPr>
          <w:rStyle w:val="Emphasis"/>
          <w:rFonts w:eastAsia="Times New Roman"/>
          <w:color w:val="000000" w:themeColor="text1"/>
          <w:bdr w:val="none" w:sz="0" w:space="0" w:color="auto" w:frame="1"/>
          <w:shd w:val="clear" w:color="auto" w:fill="FFFFFF"/>
        </w:rPr>
        <w:t>D</w:t>
      </w:r>
      <w:r>
        <w:rPr>
          <w:rStyle w:val="Emphasis"/>
          <w:rFonts w:eastAsia="Times New Roman"/>
          <w:i w:val="0"/>
          <w:color w:val="000000" w:themeColor="text1"/>
          <w:bdr w:val="none" w:sz="0" w:space="0" w:color="auto" w:frame="1"/>
          <w:shd w:val="clear" w:color="auto" w:fill="FFFFFF"/>
          <w:vertAlign w:val="subscript"/>
        </w:rPr>
        <w:t>g</w:t>
      </w:r>
      <w:r>
        <w:rPr>
          <w:rStyle w:val="Emphasis"/>
          <w:rFonts w:eastAsia="Times New Roman"/>
          <w:i w:val="0"/>
          <w:color w:val="000000" w:themeColor="text1"/>
          <w:bdr w:val="none" w:sz="0" w:space="0" w:color="auto" w:frame="1"/>
          <w:shd w:val="clear" w:color="auto" w:fill="FFFFFF"/>
        </w:rPr>
        <w:t xml:space="preserve"> and is related to the carbon cost of water </w:t>
      </w:r>
      <w:r>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i w:val="0"/>
          <w:color w:val="000000" w:themeColor="text1"/>
          <w:bdr w:val="none" w:sz="0" w:space="0" w:color="auto" w:frame="1"/>
          <w:shd w:val="clear" w:color="auto" w:fill="FFFFFF"/>
        </w:rPr>
        <w:instrText>ADDIN CSL_CITATION {"citationItems":[{"id":"ITEM-1","itemData":{"ISSN":"1365-2486","author":[{"dropping-particle":"","family":"Medlyn","given":"Belinda E","non-dropping-particle":"","parse-names":false,"suffix":""},{"dropping-particle":"","family":"Duursma","given":"Remko A","non-dropping-particle":"","parse-names":false,"suffix":""},{"dropping-particle":"","family":"Eamus","given":"Derek","non-dropping-particle":"","parse-names":false,"suffix":""},{"dropping-particle":"","family":"Ellsworth","given":"David S","non-dropping-particle":"","parse-names":false,"suffix":""},{"dropping-particle":"","family":"Prentice","given":"I Colin","non-dropping-particle":"","parse-names":false,"suffix":""},{"dropping-particle":"","family":"Barton","given":"Craig V M","non-dropping-particle":"","parse-names":false,"suffix":""},{"dropping-particle":"","family":"Crous","given":"Kristine Y","non-dropping-particle":"","parse-names":false,"suffix":""},{"dropping-particle":"","family":"Angelis","given":"Paolo","non-dropping-particle":"De","parse-names":false,"suffix":""},{"dropping-particle":"","family":"Freeman","given":"Michael","non-dropping-particle":"","parse-names":false,"suffix":""},{"dropping-particle":"","family":"Wingate","given":"Lisa","non-dropping-particle":"","parse-names":false,"suffix":""}],"container-title":"Global Change Biology","id":"ITEM-1","issue":"6","issued":{"date-parts":[["2011"]]},"page":"2134-2144","publisher":"Wiley Online Library","title":"Reconciling the optimal and empirical approaches to modelling stomatal conductance","type":"article-journal","volume":"17"},"uris":["http://www.mendeley.com/documents/?uuid=af90be9d-2ace-4939-9651-87b5520d8da6"]},{"id":"ITEM-2","itemData":{"ISSN":"1461-0248","author":[{"dropping-particle":"","family":"Prentice","given":"I Colin","non-dropping-particle":"","parse-names":false,"suffix":""},{"dropping-particle":"","family":"Dong","given":"Ning","non-dropping-particle":"","parse-names":false,"suffix":""},{"dropping-particle":"","family":"Gleason","given":"Sean M","non-dropping-particle":"","parse-names":false,"suffix":""},{"dropping-particle":"","family":"Maire","given":"Vincent","non-dropping-particle":"","parse-names":false,"suffix":""},{"dropping-particle":"","family":"Wright","given":"Ian J","non-dropping-particle":"","parse-names":false,"suffix":""}],"container-title":"Ecology Letters","id":"ITEM-2","issue":"1","issued":{"date-parts":[["2014"]]},"page":"82-91","publisher":"Wiley Online Library","title":"Balancing the costs of carbon gain and water transport: testing a new theoretical framework for plant functional ecology","type":"article-journal","volume":"17"},"uris":["http://www.mendeley.com/documents/?uuid=40a7489b-bcb4-482e-a7c1-175d4cc9ec0a"]}],"mendeley":{"formattedCitation":"(Medlyn &lt;i&gt;et al.&lt;/i&gt; 2011; Prentice &lt;i&gt;et al.&lt;/i&gt; 2014)","plainTextFormattedCitation":"(Medlyn et al. 2011; Prentice et al. 2014)","previouslyFormattedCitation":"(Medlyn &lt;i&gt;et al.&lt;/i&gt; 2011; Prentice &lt;i&gt;et al.&lt;/i&gt; 2014)"},"properties":{"noteIndex":0},"schema":"https://github.com/citation-style-language/schema/raw/master/csl-citation.json"}</w:instrText>
      </w:r>
      <w:r>
        <w:rPr>
          <w:rStyle w:val="Emphasis"/>
          <w:rFonts w:eastAsia="Times New Roman"/>
          <w:i w:val="0"/>
          <w:color w:val="000000" w:themeColor="text1"/>
          <w:bdr w:val="none" w:sz="0" w:space="0" w:color="auto" w:frame="1"/>
          <w:shd w:val="clear" w:color="auto" w:fill="FFFFFF"/>
        </w:rPr>
        <w:fldChar w:fldCharType="separate"/>
      </w:r>
      <w:r w:rsidRPr="003E7041">
        <w:rPr>
          <w:rStyle w:val="Emphasis"/>
          <w:rFonts w:eastAsia="Times New Roman"/>
          <w:i w:val="0"/>
          <w:noProof/>
          <w:color w:val="000000" w:themeColor="text1"/>
          <w:bdr w:val="none" w:sz="0" w:space="0" w:color="auto" w:frame="1"/>
          <w:shd w:val="clear" w:color="auto" w:fill="FFFFFF"/>
        </w:rPr>
        <w:t xml:space="preserve">(Medlyn </w:t>
      </w:r>
      <w:r w:rsidRPr="003E7041">
        <w:rPr>
          <w:rStyle w:val="Emphasis"/>
          <w:rFonts w:eastAsia="Times New Roman"/>
          <w:noProof/>
          <w:color w:val="000000" w:themeColor="text1"/>
          <w:bdr w:val="none" w:sz="0" w:space="0" w:color="auto" w:frame="1"/>
          <w:shd w:val="clear" w:color="auto" w:fill="FFFFFF"/>
        </w:rPr>
        <w:t>et al.</w:t>
      </w:r>
      <w:r w:rsidRPr="003E7041">
        <w:rPr>
          <w:rStyle w:val="Emphasis"/>
          <w:rFonts w:eastAsia="Times New Roman"/>
          <w:i w:val="0"/>
          <w:noProof/>
          <w:color w:val="000000" w:themeColor="text1"/>
          <w:bdr w:val="none" w:sz="0" w:space="0" w:color="auto" w:frame="1"/>
          <w:shd w:val="clear" w:color="auto" w:fill="FFFFFF"/>
        </w:rPr>
        <w:t xml:space="preserve"> 2011; Prentice </w:t>
      </w:r>
      <w:r w:rsidRPr="003E7041">
        <w:rPr>
          <w:rStyle w:val="Emphasis"/>
          <w:rFonts w:eastAsia="Times New Roman"/>
          <w:noProof/>
          <w:color w:val="000000" w:themeColor="text1"/>
          <w:bdr w:val="none" w:sz="0" w:space="0" w:color="auto" w:frame="1"/>
          <w:shd w:val="clear" w:color="auto" w:fill="FFFFFF"/>
        </w:rPr>
        <w:t>et al.</w:t>
      </w:r>
      <w:r w:rsidRPr="003E7041">
        <w:rPr>
          <w:rStyle w:val="Emphasis"/>
          <w:rFonts w:eastAsia="Times New Roman"/>
          <w:i w:val="0"/>
          <w:noProof/>
          <w:color w:val="000000" w:themeColor="text1"/>
          <w:bdr w:val="none" w:sz="0" w:space="0" w:color="auto" w:frame="1"/>
          <w:shd w:val="clear" w:color="auto" w:fill="FFFFFF"/>
        </w:rPr>
        <w:t xml:space="preserve"> 2014)</w:t>
      </w:r>
      <w:r>
        <w:rPr>
          <w:rStyle w:val="Emphasis"/>
          <w:rFonts w:eastAsia="Times New Roman"/>
          <w:i w:val="0"/>
          <w:color w:val="000000" w:themeColor="text1"/>
          <w:bdr w:val="none" w:sz="0" w:space="0" w:color="auto" w:frame="1"/>
          <w:shd w:val="clear" w:color="auto" w:fill="FFFFFF"/>
        </w:rPr>
        <w:fldChar w:fldCharType="end"/>
      </w:r>
      <w:r w:rsidR="00F46118">
        <w:rPr>
          <w:rStyle w:val="Emphasis"/>
          <w:rFonts w:eastAsia="Times New Roman"/>
          <w:i w:val="0"/>
          <w:color w:val="000000" w:themeColor="text1"/>
          <w:bdr w:val="none" w:sz="0" w:space="0" w:color="auto" w:frame="1"/>
          <w:shd w:val="clear" w:color="auto" w:fill="FFFFFF"/>
        </w:rPr>
        <w:t xml:space="preserve">, </w:t>
      </w:r>
      <m:oMath>
        <m:sSup>
          <m:sSupPr>
            <m:ctrlPr>
              <w:rPr>
                <w:rFonts w:ascii="Cambria Math" w:hAnsi="Cambria Math"/>
                <w:color w:val="000000" w:themeColor="text1"/>
              </w:rPr>
            </m:ctrlPr>
          </m:sSupPr>
          <m:e>
            <m:r>
              <m:rPr>
                <m:sty m:val="p"/>
              </m:rPr>
              <w:rPr>
                <w:rFonts w:ascii="Cambria Math" w:hAnsi="Cambria Math"/>
                <w:color w:val="000000" w:themeColor="text1"/>
              </w:rPr>
              <m:t>Γ</m:t>
            </m:r>
          </m:e>
          <m:sup>
            <m:r>
              <w:rPr>
                <w:rFonts w:ascii="Cambria Math" w:hAnsi="Cambria Math"/>
                <w:color w:val="000000" w:themeColor="text1"/>
              </w:rPr>
              <m:t>*</m:t>
            </m:r>
          </m:sup>
        </m:sSup>
      </m:oMath>
      <w:r w:rsidR="00F46118" w:rsidRPr="00C90079">
        <w:rPr>
          <w:rFonts w:eastAsiaTheme="minorEastAsia"/>
          <w:color w:val="000000" w:themeColor="text1"/>
        </w:rPr>
        <w:t xml:space="preserve"> (Pa) is the CO</w:t>
      </w:r>
      <w:r w:rsidR="00F46118" w:rsidRPr="00C90079">
        <w:rPr>
          <w:rFonts w:eastAsiaTheme="minorEastAsia"/>
          <w:color w:val="000000" w:themeColor="text1"/>
          <w:vertAlign w:val="subscript"/>
        </w:rPr>
        <w:t>2</w:t>
      </w:r>
      <w:r w:rsidR="00F46118" w:rsidRPr="00C90079">
        <w:rPr>
          <w:rFonts w:eastAsiaTheme="minorEastAsia"/>
          <w:color w:val="000000" w:themeColor="text1"/>
        </w:rPr>
        <w:softHyphen/>
        <w:t xml:space="preserve"> compensation point in the absence of mitochondrial respiration,</w:t>
      </w:r>
      <w:r w:rsidR="00F46118">
        <w:rPr>
          <w:rFonts w:eastAsiaTheme="minorEastAsia"/>
          <w:color w:val="000000" w:themeColor="text1"/>
        </w:rPr>
        <w:t xml:space="preserve"> and</w:t>
      </w:r>
      <w:r w:rsidR="00F46118" w:rsidRPr="00C90079">
        <w:rPr>
          <w:rFonts w:eastAsiaTheme="minorEastAsia"/>
          <w:color w:val="000000" w:themeColor="text1"/>
        </w:rPr>
        <w:t xml:space="preserve"> </w:t>
      </w:r>
      <w:r w:rsidR="00F46118" w:rsidRPr="00C90079">
        <w:rPr>
          <w:rFonts w:eastAsiaTheme="minorEastAsia"/>
          <w:i/>
          <w:color w:val="000000" w:themeColor="text1"/>
        </w:rPr>
        <w:t>K</w:t>
      </w:r>
      <w:r w:rsidR="00F46118" w:rsidRPr="00C90079">
        <w:rPr>
          <w:rFonts w:eastAsiaTheme="minorEastAsia"/>
          <w:color w:val="000000" w:themeColor="text1"/>
        </w:rPr>
        <w:t xml:space="preserve"> (Pa) is:</w:t>
      </w:r>
    </w:p>
    <w:p w14:paraId="0A3F6912" w14:textId="123E40DB" w:rsidR="00F46118" w:rsidRPr="00C90079" w:rsidRDefault="00F46118" w:rsidP="00F46118">
      <w:pPr>
        <w:spacing w:line="480" w:lineRule="auto"/>
        <w:rPr>
          <w:rFonts w:eastAsiaTheme="minorEastAsia"/>
          <w:color w:val="000000" w:themeColor="text1"/>
        </w:rPr>
      </w:pPr>
      <m:oMath>
        <m:r>
          <w:rPr>
            <w:rFonts w:ascii="Cambria Math" w:eastAsiaTheme="minorEastAsia" w:hAnsi="Cambria Math"/>
            <w:color w:val="000000" w:themeColor="text1"/>
          </w:rPr>
          <m:t>K=</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c</m:t>
            </m:r>
          </m:sub>
        </m:sSub>
        <m:d>
          <m:dPr>
            <m:ctrlPr>
              <w:rPr>
                <w:rFonts w:ascii="Cambria Math" w:eastAsiaTheme="minorEastAsia" w:hAnsi="Cambria Math"/>
                <w:i/>
                <w:color w:val="000000" w:themeColor="text1"/>
              </w:rPr>
            </m:ctrlPr>
          </m:dPr>
          <m:e>
            <m:r>
              <w:rPr>
                <w:rFonts w:ascii="Cambria Math" w:eastAsiaTheme="minorEastAsia" w:hAnsi="Cambria Math"/>
                <w:color w:val="000000" w:themeColor="text1"/>
              </w:rPr>
              <m:t>1+</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i</m:t>
                    </m:r>
                  </m:sub>
                </m:sSub>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o</m:t>
                    </m:r>
                  </m:sub>
                </m:sSub>
              </m:den>
            </m:f>
          </m:e>
        </m:d>
      </m:oMath>
      <w:r w:rsidRPr="00C90079">
        <w:rPr>
          <w:rFonts w:eastAsiaTheme="minorEastAsia"/>
          <w:color w:val="000000" w:themeColor="text1"/>
        </w:rPr>
        <w:t xml:space="preserve">                                                                                                                         (</w:t>
      </w:r>
      <w:r w:rsidR="00546C83">
        <w:rPr>
          <w:rFonts w:eastAsiaTheme="minorEastAsia"/>
          <w:color w:val="000000" w:themeColor="text1"/>
        </w:rPr>
        <w:t>3</w:t>
      </w:r>
      <w:r w:rsidRPr="00C90079">
        <w:rPr>
          <w:rFonts w:eastAsiaTheme="minorEastAsia"/>
          <w:color w:val="000000" w:themeColor="text1"/>
        </w:rPr>
        <w:t>)</w:t>
      </w:r>
    </w:p>
    <w:p w14:paraId="154BD8FC" w14:textId="31A23C0E" w:rsidR="006C10BE" w:rsidRPr="00AE3584" w:rsidRDefault="00F46118" w:rsidP="00546C83">
      <w:pPr>
        <w:spacing w:line="480" w:lineRule="auto"/>
        <w:rPr>
          <w:rStyle w:val="Emphasis"/>
          <w:rFonts w:eastAsia="Times New Roman"/>
          <w:i w:val="0"/>
          <w:color w:val="000000" w:themeColor="text1"/>
          <w:bdr w:val="none" w:sz="0" w:space="0" w:color="auto" w:frame="1"/>
          <w:shd w:val="clear" w:color="auto" w:fill="FFFFFF"/>
        </w:rPr>
      </w:pPr>
      <w:r w:rsidRPr="00C90079">
        <w:rPr>
          <w:rFonts w:eastAsiaTheme="minorEastAsia"/>
          <w:color w:val="000000" w:themeColor="text1"/>
        </w:rPr>
        <w:t xml:space="preserve">where </w:t>
      </w:r>
      <w:r w:rsidRPr="00C90079">
        <w:rPr>
          <w:rFonts w:eastAsiaTheme="minorEastAsia"/>
          <w:i/>
          <w:color w:val="000000" w:themeColor="text1"/>
        </w:rPr>
        <w:t>K</w:t>
      </w:r>
      <w:r w:rsidRPr="00C90079">
        <w:rPr>
          <w:rFonts w:eastAsiaTheme="minorEastAsia"/>
          <w:color w:val="000000" w:themeColor="text1"/>
          <w:vertAlign w:val="subscript"/>
        </w:rPr>
        <w:t>c</w:t>
      </w:r>
      <w:r w:rsidRPr="00C90079">
        <w:rPr>
          <w:rFonts w:eastAsiaTheme="minorEastAsia"/>
          <w:color w:val="000000" w:themeColor="text1"/>
        </w:rPr>
        <w:t xml:space="preserve"> (Pa) and </w:t>
      </w:r>
      <w:proofErr w:type="spellStart"/>
      <w:r w:rsidRPr="00C90079">
        <w:rPr>
          <w:rFonts w:eastAsiaTheme="minorEastAsia"/>
          <w:i/>
          <w:color w:val="000000" w:themeColor="text1"/>
        </w:rPr>
        <w:t>K</w:t>
      </w:r>
      <w:r w:rsidRPr="00C90079">
        <w:rPr>
          <w:rFonts w:eastAsiaTheme="minorEastAsia"/>
          <w:color w:val="000000" w:themeColor="text1"/>
          <w:vertAlign w:val="subscript"/>
        </w:rPr>
        <w:t>o</w:t>
      </w:r>
      <w:proofErr w:type="spellEnd"/>
      <w:r w:rsidRPr="00C90079">
        <w:rPr>
          <w:rFonts w:eastAsiaTheme="minorEastAsia"/>
          <w:color w:val="000000" w:themeColor="text1"/>
        </w:rPr>
        <w:t xml:space="preserve"> (Pa) are </w:t>
      </w:r>
      <w:proofErr w:type="spellStart"/>
      <w:r w:rsidRPr="00C90079">
        <w:rPr>
          <w:rFonts w:eastAsiaTheme="minorEastAsia"/>
          <w:color w:val="000000" w:themeColor="text1"/>
        </w:rPr>
        <w:t>Michaelis</w:t>
      </w:r>
      <w:proofErr w:type="spellEnd"/>
      <w:r w:rsidRPr="00C90079">
        <w:rPr>
          <w:rFonts w:eastAsiaTheme="minorEastAsia"/>
          <w:color w:val="000000" w:themeColor="text1"/>
        </w:rPr>
        <w:t>-Menten coefficients of Rubisco activity for CO</w:t>
      </w:r>
      <w:r w:rsidRPr="00C90079">
        <w:rPr>
          <w:rFonts w:eastAsiaTheme="minorEastAsia"/>
          <w:color w:val="000000" w:themeColor="text1"/>
          <w:vertAlign w:val="subscript"/>
        </w:rPr>
        <w:t>2</w:t>
      </w:r>
      <w:r w:rsidRPr="00C90079">
        <w:rPr>
          <w:rFonts w:eastAsiaTheme="minorEastAsia"/>
          <w:color w:val="000000" w:themeColor="text1"/>
        </w:rPr>
        <w:t xml:space="preserve"> and O</w:t>
      </w:r>
      <w:r w:rsidRPr="00C90079">
        <w:rPr>
          <w:rFonts w:eastAsiaTheme="minorEastAsia"/>
          <w:color w:val="000000" w:themeColor="text1"/>
          <w:vertAlign w:val="subscript"/>
        </w:rPr>
        <w:t>2</w:t>
      </w:r>
      <w:r>
        <w:rPr>
          <w:rFonts w:eastAsiaTheme="minorEastAsia"/>
          <w:color w:val="000000" w:themeColor="text1"/>
        </w:rPr>
        <w:t>,</w:t>
      </w:r>
      <w:r w:rsidRPr="00C90079">
        <w:rPr>
          <w:rFonts w:eastAsiaTheme="minorEastAsia"/>
          <w:color w:val="000000" w:themeColor="text1"/>
        </w:rPr>
        <w:t xml:space="preserve"> respectively</w:t>
      </w:r>
      <w:r>
        <w:rPr>
          <w:rFonts w:eastAsiaTheme="minorEastAsia"/>
          <w:color w:val="000000" w:themeColor="text1"/>
        </w:rPr>
        <w:t>,</w:t>
      </w:r>
      <w:r w:rsidRPr="00C90079">
        <w:rPr>
          <w:rFonts w:eastAsiaTheme="minorEastAsia"/>
          <w:color w:val="000000" w:themeColor="text1"/>
        </w:rPr>
        <w:t xml:space="preserve"> and </w:t>
      </w:r>
      <w:r w:rsidRPr="00C90079">
        <w:rPr>
          <w:rFonts w:eastAsiaTheme="minorEastAsia"/>
          <w:i/>
          <w:color w:val="000000" w:themeColor="text1"/>
        </w:rPr>
        <w:t>O</w:t>
      </w:r>
      <w:r w:rsidRPr="00C90079">
        <w:rPr>
          <w:rFonts w:eastAsiaTheme="minorEastAsia"/>
          <w:color w:val="000000" w:themeColor="text1"/>
          <w:vertAlign w:val="subscript"/>
        </w:rPr>
        <w:t>i</w:t>
      </w:r>
      <w:r w:rsidRPr="00C90079">
        <w:rPr>
          <w:rFonts w:eastAsiaTheme="minorEastAsia"/>
          <w:color w:val="000000" w:themeColor="text1"/>
        </w:rPr>
        <w:t xml:space="preserve"> (Pa) is the intercellular O</w:t>
      </w:r>
      <w:r w:rsidRPr="00C90079">
        <w:rPr>
          <w:rFonts w:eastAsiaTheme="minorEastAsia"/>
          <w:color w:val="000000" w:themeColor="text1"/>
          <w:vertAlign w:val="subscript"/>
        </w:rPr>
        <w:t>2</w:t>
      </w:r>
      <w:r w:rsidRPr="00C90079">
        <w:rPr>
          <w:rFonts w:eastAsiaTheme="minorEastAsia"/>
          <w:color w:val="000000" w:themeColor="text1"/>
        </w:rPr>
        <w:t xml:space="preserve"> concentration.</w:t>
      </w:r>
      <w:r>
        <w:rPr>
          <w:rFonts w:eastAsiaTheme="minorEastAsia"/>
          <w:color w:val="000000" w:themeColor="text1"/>
        </w:rPr>
        <w:t xml:space="preserve"> A consideration of O</w:t>
      </w:r>
      <w:r>
        <w:rPr>
          <w:rFonts w:eastAsiaTheme="minorEastAsia"/>
          <w:color w:val="000000" w:themeColor="text1"/>
          <w:vertAlign w:val="subscript"/>
        </w:rPr>
        <w:t>2</w:t>
      </w:r>
      <w:r>
        <w:rPr>
          <w:rFonts w:eastAsiaTheme="minorEastAsia"/>
          <w:color w:val="000000" w:themeColor="text1"/>
        </w:rPr>
        <w:t xml:space="preserve"> concentrations are included to account for declines in carboxylation that occur as a result of Rubisco oxygenation.</w:t>
      </w:r>
      <w:r w:rsidRPr="00C90079">
        <w:rPr>
          <w:rFonts w:eastAsiaTheme="minorEastAsia"/>
          <w:color w:val="000000" w:themeColor="text1"/>
        </w:rPr>
        <w:t xml:space="preserve"> </w:t>
      </w:r>
      <w:r>
        <w:rPr>
          <w:rFonts w:eastAsiaTheme="minorEastAsia"/>
          <w:color w:val="000000" w:themeColor="text1"/>
        </w:rPr>
        <w:t>V</w:t>
      </w:r>
      <w:r w:rsidRPr="00C90079">
        <w:rPr>
          <w:rFonts w:eastAsiaTheme="minorEastAsia"/>
          <w:color w:val="000000" w:themeColor="text1"/>
        </w:rPr>
        <w:t xml:space="preserve">alues of </w:t>
      </w:r>
      <w:r w:rsidRPr="00C90079">
        <w:rPr>
          <w:rFonts w:eastAsiaTheme="minorEastAsia"/>
          <w:i/>
          <w:color w:val="000000" w:themeColor="text1"/>
        </w:rPr>
        <w:t>K</w:t>
      </w:r>
      <w:r w:rsidRPr="00C90079">
        <w:rPr>
          <w:rFonts w:eastAsiaTheme="minorEastAsia"/>
          <w:color w:val="000000" w:themeColor="text1"/>
        </w:rPr>
        <w:t xml:space="preserve"> and </w:t>
      </w:r>
      <m:oMath>
        <m:sSup>
          <m:sSupPr>
            <m:ctrlPr>
              <w:rPr>
                <w:rFonts w:ascii="Cambria Math" w:hAnsi="Cambria Math"/>
                <w:color w:val="000000" w:themeColor="text1"/>
              </w:rPr>
            </m:ctrlPr>
          </m:sSupPr>
          <m:e>
            <m:r>
              <m:rPr>
                <m:sty m:val="p"/>
              </m:rPr>
              <w:rPr>
                <w:rFonts w:ascii="Cambria Math" w:hAnsi="Cambria Math"/>
                <w:color w:val="000000" w:themeColor="text1"/>
              </w:rPr>
              <m:t>Γ</m:t>
            </m:r>
          </m:e>
          <m:sup>
            <m:r>
              <w:rPr>
                <w:rFonts w:ascii="Cambria Math" w:hAnsi="Cambria Math"/>
                <w:color w:val="000000" w:themeColor="text1"/>
              </w:rPr>
              <m:t>*</m:t>
            </m:r>
          </m:sup>
        </m:sSup>
      </m:oMath>
      <w:r w:rsidRPr="00C90079">
        <w:rPr>
          <w:rFonts w:eastAsiaTheme="minorEastAsia"/>
          <w:color w:val="000000" w:themeColor="text1"/>
        </w:rPr>
        <w:t xml:space="preserve"> </w:t>
      </w:r>
      <w:r>
        <w:rPr>
          <w:rFonts w:eastAsiaTheme="minorEastAsia"/>
          <w:color w:val="000000" w:themeColor="text1"/>
        </w:rPr>
        <w:t xml:space="preserve">are temperature dependent and </w:t>
      </w:r>
      <w:r w:rsidRPr="00C90079">
        <w:rPr>
          <w:rFonts w:eastAsiaTheme="minorEastAsia"/>
          <w:color w:val="000000" w:themeColor="text1"/>
        </w:rPr>
        <w:t xml:space="preserve">were calculated using </w:t>
      </w:r>
      <w:r w:rsidRPr="00C90079">
        <w:rPr>
          <w:rFonts w:eastAsiaTheme="minorEastAsia"/>
          <w:color w:val="000000" w:themeColor="text1"/>
        </w:rPr>
        <w:lastRenderedPageBreak/>
        <w:t xml:space="preserve">the equations and parameters of </w:t>
      </w:r>
      <w:proofErr w:type="spellStart"/>
      <w:r w:rsidRPr="00C90079">
        <w:rPr>
          <w:rFonts w:eastAsiaTheme="minorEastAsia"/>
          <w:color w:val="000000" w:themeColor="text1"/>
        </w:rPr>
        <w:t>Bernacchi</w:t>
      </w:r>
      <w:proofErr w:type="spellEnd"/>
      <w:r w:rsidRPr="00C90079">
        <w:rPr>
          <w:rFonts w:eastAsiaTheme="minorEastAsia"/>
          <w:color w:val="000000" w:themeColor="text1"/>
        </w:rPr>
        <w:t xml:space="preserve"> et al. </w:t>
      </w:r>
      <w:r w:rsidRPr="00C90079">
        <w:rPr>
          <w:rFonts w:eastAsiaTheme="minorEastAsia"/>
          <w:color w:val="000000" w:themeColor="text1"/>
        </w:rPr>
        <w:fldChar w:fldCharType="begin" w:fldLock="1"/>
      </w:r>
      <w:r w:rsidR="00D95DD2">
        <w:rPr>
          <w:rFonts w:eastAsiaTheme="minorEastAsia"/>
          <w:color w:val="000000" w:themeColor="text1"/>
        </w:rPr>
        <w:instrText>ADDIN CSL_CITATION {"citationItems":[{"id":"ITEM-1","itemData":{"DOI":"10.1111/j.1365-3040.2001.00668.x","ISSN":"1365-3040","abstract":"Predicting the environmental responses of leaf photosynthesis is central to many models of changes in the future global carbon cycle and terrestrial biosphere. The steady-state biochemical model of C3 photosynthesis of Farquhar et al. (Planta 149, 78–90, 1980) provides a basis for these larger scale predictions; but a weakness in the application of the model as currently parameterized is the inability to accurately predict carbon assimilation at the range of temperatures over which significant photosynthesis occurs in the natural environment. The temperature functions used in this model have been based on in vitro measurements made over a limited temperature range and require several assumptions of in vivo conditions. Since photosynthetic rates are often Rubisco-limited (ribulose, 1-5 bisphosphate carboxylase/oxygenase) under natural steady-state conditions, inaccuracies in the functions predicting Rubisco kinetic properties at different temperatures may cause significant error. In this study, transgenic tobacco containing only 10% normal levels of Rubisco were used to measure Rubisco-limited photosynthesis over a large range of CO2 concentrations. From the responses of the rate of CO2 assimilation at a wide range of temperatures, and CO2 and O2 concentrations, the temperature functions of Rubisco kinetic properties were estimated in vivo. These differed substantially from previously published functions. These new functions were then used to predict photosynthesis in lemon and found to faithfully mimic the observed pattern of temperature response. There was also a close correspondence with published C3 photosynthesis temperature responses. The results represent an improved ability to model leaf photosynthesis over a wide range of temperatures (10–40 °C) necessary for predicting carbon uptake by terrestrial C3 systems. ","author":[{"dropping-particle":"","family":"Bernacchi","given":"C J","non-dropping-particle":"","parse-names":false,"suffix":""},{"dropping-particle":"","family":"Singsaas","given":"E L","non-dropping-particle":"","parse-names":false,"suffix":""},{"dropping-particle":"","family":"Pimentel","given":"C","non-dropping-particle":"","parse-names":false,"suffix":""},{"dropping-particle":"","family":"Portis Jr","given":"A R","non-dropping-particle":"","parse-names":false,"suffix":""},{"dropping-particle":"","family":"Long","given":"S P","non-dropping-particle":"","parse-names":false,"suffix":""}],"container-title":"Plant, Cell &amp; Environment","id":"ITEM-1","issue":"2","issued":{"date-parts":[["2001","2","1"]]},"page":"253-259","publisher":"Blackwell Science Ltd","title":"Improved temperature response functions for models of Rubisco-limited photosynthesis","type":"article-journal","volume":"24"},"uris":["http://www.mendeley.com/documents/?uuid=33eea902-a33a-4082-ac2d-dc8802f76693"]}],"mendeley":{"formattedCitation":"(Bernacchi &lt;i&gt;et al.&lt;/i&gt; 2001)","manualFormatting":"(2001)","plainTextFormattedCitation":"(Bernacchi et al. 2001)","previouslyFormattedCitation":"(Bernacchi &lt;i&gt;et al.&lt;/i&gt; 2001)"},"properties":{"noteIndex":0},"schema":"https://github.com/citation-style-language/schema/raw/master/csl-citation.json"}</w:instrText>
      </w:r>
      <w:r w:rsidRPr="00C90079">
        <w:rPr>
          <w:rFonts w:eastAsiaTheme="minorEastAsia"/>
          <w:color w:val="000000" w:themeColor="text1"/>
        </w:rPr>
        <w:fldChar w:fldCharType="separate"/>
      </w:r>
      <w:r w:rsidRPr="00C90079">
        <w:rPr>
          <w:rFonts w:eastAsiaTheme="minorEastAsia"/>
          <w:noProof/>
          <w:color w:val="000000" w:themeColor="text1"/>
        </w:rPr>
        <w:t>(2001)</w:t>
      </w:r>
      <w:r w:rsidRPr="00C90079">
        <w:rPr>
          <w:rFonts w:eastAsiaTheme="minorEastAsia"/>
          <w:color w:val="000000" w:themeColor="text1"/>
        </w:rPr>
        <w:fldChar w:fldCharType="end"/>
      </w:r>
      <w:r>
        <w:rPr>
          <w:rFonts w:eastAsiaTheme="minorEastAsia"/>
          <w:color w:val="000000" w:themeColor="text1"/>
        </w:rPr>
        <w:t xml:space="preserve"> using </w:t>
      </w:r>
      <w:proofErr w:type="spellStart"/>
      <w:r>
        <w:rPr>
          <w:rFonts w:eastAsiaTheme="minorEastAsia"/>
          <w:i/>
          <w:color w:val="000000" w:themeColor="text1"/>
        </w:rPr>
        <w:t>T</w:t>
      </w:r>
      <w:r>
        <w:rPr>
          <w:rFonts w:eastAsiaTheme="minorEastAsia"/>
          <w:color w:val="000000" w:themeColor="text1"/>
          <w:vertAlign w:val="subscript"/>
        </w:rPr>
        <w:t>g</w:t>
      </w:r>
      <w:proofErr w:type="spellEnd"/>
      <w:r>
        <w:rPr>
          <w:rFonts w:eastAsiaTheme="minorEastAsia"/>
          <w:color w:val="000000" w:themeColor="text1"/>
        </w:rPr>
        <w:t>.</w:t>
      </w:r>
      <w:r>
        <w:rPr>
          <w:rStyle w:val="Emphasis"/>
          <w:rFonts w:eastAsia="Times New Roman"/>
          <w:i w:val="0"/>
          <w:color w:val="000000" w:themeColor="text1"/>
          <w:bdr w:val="none" w:sz="0" w:space="0" w:color="auto" w:frame="1"/>
          <w:shd w:val="clear" w:color="auto" w:fill="FFFFFF"/>
        </w:rPr>
        <w:t xml:space="preserve"> </w:t>
      </w:r>
      <w:r w:rsidR="003E7041">
        <w:rPr>
          <w:rStyle w:val="Emphasis"/>
          <w:rFonts w:eastAsia="Times New Roman"/>
          <w:i w:val="0"/>
          <w:color w:val="000000" w:themeColor="text1"/>
          <w:bdr w:val="none" w:sz="0" w:space="0" w:color="auto" w:frame="1"/>
          <w:shd w:val="clear" w:color="auto" w:fill="FFFFFF"/>
        </w:rPr>
        <w:t xml:space="preserve">The term </w:t>
      </w:r>
      <m:oMath>
        <m:r>
          <m:rPr>
            <m:sty m:val="p"/>
          </m:rPr>
          <w:rPr>
            <w:rStyle w:val="Emphasis"/>
            <w:rFonts w:ascii="Cambria Math" w:eastAsia="Times New Roman" w:hAnsi="Cambria Math"/>
            <w:color w:val="000000" w:themeColor="text1"/>
            <w:bdr w:val="none" w:sz="0" w:space="0" w:color="auto" w:frame="1"/>
            <w:shd w:val="clear" w:color="auto" w:fill="FFFFFF"/>
          </w:rPr>
          <m:t>β</m:t>
        </m:r>
      </m:oMath>
      <w:r w:rsidR="003963DC">
        <w:rPr>
          <w:rStyle w:val="Emphasis"/>
          <w:rFonts w:eastAsia="Times New Roman"/>
          <w:i w:val="0"/>
          <w:iCs w:val="0"/>
          <w:color w:val="000000" w:themeColor="text1"/>
          <w:bdr w:val="none" w:sz="0" w:space="0" w:color="auto" w:frame="1"/>
          <w:shd w:val="clear" w:color="auto" w:fill="FFFFFF"/>
        </w:rPr>
        <w:t xml:space="preserve"> (unitless)</w:t>
      </w:r>
      <w:r w:rsidR="003E7041">
        <w:rPr>
          <w:rStyle w:val="Emphasis"/>
          <w:rFonts w:eastAsia="Times New Roman"/>
          <w:i w:val="0"/>
          <w:iCs w:val="0"/>
          <w:color w:val="000000" w:themeColor="text1"/>
          <w:bdr w:val="none" w:sz="0" w:space="0" w:color="auto" w:frame="1"/>
          <w:shd w:val="clear" w:color="auto" w:fill="FFFFFF"/>
        </w:rPr>
        <w:t xml:space="preserve"> </w:t>
      </w:r>
      <w:r>
        <w:rPr>
          <w:rStyle w:val="Emphasis"/>
          <w:rFonts w:eastAsia="Times New Roman"/>
          <w:i w:val="0"/>
          <w:iCs w:val="0"/>
          <w:color w:val="000000" w:themeColor="text1"/>
          <w:bdr w:val="none" w:sz="0" w:space="0" w:color="auto" w:frame="1"/>
          <w:shd w:val="clear" w:color="auto" w:fill="FFFFFF"/>
        </w:rPr>
        <w:t xml:space="preserve">in equation 2 </w:t>
      </w:r>
      <w:r w:rsidR="003E7041">
        <w:rPr>
          <w:rStyle w:val="Emphasis"/>
          <w:rFonts w:eastAsia="Times New Roman"/>
          <w:i w:val="0"/>
          <w:iCs w:val="0"/>
          <w:color w:val="000000" w:themeColor="text1"/>
          <w:bdr w:val="none" w:sz="0" w:space="0" w:color="auto" w:frame="1"/>
          <w:shd w:val="clear" w:color="auto" w:fill="FFFFFF"/>
        </w:rPr>
        <w:t>is the ratio</w:t>
      </w:r>
      <w:r w:rsidR="003963DC">
        <w:rPr>
          <w:rStyle w:val="Emphasis"/>
          <w:rFonts w:eastAsia="Times New Roman"/>
          <w:i w:val="0"/>
          <w:iCs w:val="0"/>
          <w:color w:val="000000" w:themeColor="text1"/>
          <w:bdr w:val="none" w:sz="0" w:space="0" w:color="auto" w:frame="1"/>
          <w:shd w:val="clear" w:color="auto" w:fill="FFFFFF"/>
        </w:rPr>
        <w:t xml:space="preserve"> (</w:t>
      </w:r>
      <w:r w:rsidR="003963DC">
        <w:rPr>
          <w:rStyle w:val="Emphasis"/>
          <w:rFonts w:eastAsia="Times New Roman"/>
          <w:iCs w:val="0"/>
          <w:color w:val="000000" w:themeColor="text1"/>
          <w:bdr w:val="none" w:sz="0" w:space="0" w:color="auto" w:frame="1"/>
          <w:shd w:val="clear" w:color="auto" w:fill="FFFFFF"/>
        </w:rPr>
        <w:t>b/a</w:t>
      </w:r>
      <w:r w:rsidR="003963DC">
        <w:rPr>
          <w:rStyle w:val="Emphasis"/>
          <w:rFonts w:eastAsia="Times New Roman"/>
          <w:i w:val="0"/>
          <w:iCs w:val="0"/>
          <w:color w:val="000000" w:themeColor="text1"/>
          <w:bdr w:val="none" w:sz="0" w:space="0" w:color="auto" w:frame="1"/>
          <w:shd w:val="clear" w:color="auto" w:fill="FFFFFF"/>
        </w:rPr>
        <w:t>)</w:t>
      </w:r>
      <w:r w:rsidR="003E7041">
        <w:rPr>
          <w:rStyle w:val="Emphasis"/>
          <w:rFonts w:eastAsia="Times New Roman"/>
          <w:i w:val="0"/>
          <w:iCs w:val="0"/>
          <w:color w:val="000000" w:themeColor="text1"/>
          <w:bdr w:val="none" w:sz="0" w:space="0" w:color="auto" w:frame="1"/>
          <w:shd w:val="clear" w:color="auto" w:fill="FFFFFF"/>
        </w:rPr>
        <w:t xml:space="preserve"> of </w:t>
      </w:r>
      <w:r w:rsidR="003963DC">
        <w:rPr>
          <w:rStyle w:val="Emphasis"/>
          <w:rFonts w:eastAsia="Times New Roman"/>
          <w:i w:val="0"/>
          <w:iCs w:val="0"/>
          <w:color w:val="000000" w:themeColor="text1"/>
          <w:bdr w:val="none" w:sz="0" w:space="0" w:color="auto" w:frame="1"/>
          <w:shd w:val="clear" w:color="auto" w:fill="FFFFFF"/>
        </w:rPr>
        <w:t>dimensionless cost factors describing</w:t>
      </w:r>
      <w:r w:rsidR="00705C84">
        <w:rPr>
          <w:rStyle w:val="Emphasis"/>
          <w:rFonts w:eastAsia="Times New Roman"/>
          <w:i w:val="0"/>
          <w:iCs w:val="0"/>
          <w:color w:val="000000" w:themeColor="text1"/>
          <w:bdr w:val="none" w:sz="0" w:space="0" w:color="auto" w:frame="1"/>
          <w:shd w:val="clear" w:color="auto" w:fill="FFFFFF"/>
        </w:rPr>
        <w:t xml:space="preserve"> the carbon cost of maintaining photosynthetic proteins to support assimilation at a given rate under normal daytime conditions (</w:t>
      </w:r>
      <w:r w:rsidR="00705C84">
        <w:rPr>
          <w:rStyle w:val="Emphasis"/>
          <w:rFonts w:eastAsia="Times New Roman"/>
          <w:iCs w:val="0"/>
          <w:color w:val="000000" w:themeColor="text1"/>
          <w:bdr w:val="none" w:sz="0" w:space="0" w:color="auto" w:frame="1"/>
          <w:shd w:val="clear" w:color="auto" w:fill="FFFFFF"/>
        </w:rPr>
        <w:t>b</w:t>
      </w:r>
      <w:r w:rsidR="00705C84">
        <w:rPr>
          <w:rStyle w:val="Emphasis"/>
          <w:rFonts w:eastAsia="Times New Roman"/>
          <w:i w:val="0"/>
          <w:iCs w:val="0"/>
          <w:color w:val="000000" w:themeColor="text1"/>
          <w:bdr w:val="none" w:sz="0" w:space="0" w:color="auto" w:frame="1"/>
          <w:shd w:val="clear" w:color="auto" w:fill="FFFFFF"/>
        </w:rPr>
        <w:t xml:space="preserve">) and </w:t>
      </w:r>
      <w:r w:rsidR="003963DC">
        <w:rPr>
          <w:rStyle w:val="Emphasis"/>
          <w:rFonts w:eastAsia="Times New Roman"/>
          <w:i w:val="0"/>
          <w:iCs w:val="0"/>
          <w:color w:val="000000" w:themeColor="text1"/>
          <w:bdr w:val="none" w:sz="0" w:space="0" w:color="auto" w:frame="1"/>
          <w:shd w:val="clear" w:color="auto" w:fill="FFFFFF"/>
        </w:rPr>
        <w:t>the carbon</w:t>
      </w:r>
      <w:r w:rsidR="003E7041">
        <w:rPr>
          <w:rStyle w:val="Emphasis"/>
          <w:rFonts w:eastAsia="Times New Roman"/>
          <w:i w:val="0"/>
          <w:iCs w:val="0"/>
          <w:color w:val="000000" w:themeColor="text1"/>
          <w:bdr w:val="none" w:sz="0" w:space="0" w:color="auto" w:frame="1"/>
          <w:shd w:val="clear" w:color="auto" w:fill="FFFFFF"/>
        </w:rPr>
        <w:t xml:space="preserve"> cost of</w:t>
      </w:r>
      <w:r w:rsidR="003963DC">
        <w:rPr>
          <w:rStyle w:val="Emphasis"/>
          <w:rFonts w:eastAsia="Times New Roman"/>
          <w:i w:val="0"/>
          <w:iCs w:val="0"/>
          <w:color w:val="000000" w:themeColor="text1"/>
          <w:bdr w:val="none" w:sz="0" w:space="0" w:color="auto" w:frame="1"/>
          <w:shd w:val="clear" w:color="auto" w:fill="FFFFFF"/>
        </w:rPr>
        <w:t xml:space="preserve"> maintaining a</w:t>
      </w:r>
      <w:r w:rsidR="003E7041">
        <w:rPr>
          <w:rStyle w:val="Emphasis"/>
          <w:rFonts w:eastAsia="Times New Roman"/>
          <w:i w:val="0"/>
          <w:iCs w:val="0"/>
          <w:color w:val="000000" w:themeColor="text1"/>
          <w:bdr w:val="none" w:sz="0" w:space="0" w:color="auto" w:frame="1"/>
          <w:shd w:val="clear" w:color="auto" w:fill="FFFFFF"/>
        </w:rPr>
        <w:t xml:space="preserve"> transpiration</w:t>
      </w:r>
      <w:r w:rsidR="003963DC">
        <w:rPr>
          <w:rStyle w:val="Emphasis"/>
          <w:rFonts w:eastAsia="Times New Roman"/>
          <w:i w:val="0"/>
          <w:iCs w:val="0"/>
          <w:color w:val="000000" w:themeColor="text1"/>
          <w:bdr w:val="none" w:sz="0" w:space="0" w:color="auto" w:frame="1"/>
          <w:shd w:val="clear" w:color="auto" w:fill="FFFFFF"/>
        </w:rPr>
        <w:t xml:space="preserve"> stream to support assimilation</w:t>
      </w:r>
      <w:r w:rsidR="00705C84">
        <w:rPr>
          <w:rStyle w:val="Emphasis"/>
          <w:rFonts w:eastAsia="Times New Roman"/>
          <w:i w:val="0"/>
          <w:iCs w:val="0"/>
          <w:color w:val="000000" w:themeColor="text1"/>
          <w:bdr w:val="none" w:sz="0" w:space="0" w:color="auto" w:frame="1"/>
          <w:shd w:val="clear" w:color="auto" w:fill="FFFFFF"/>
        </w:rPr>
        <w:t xml:space="preserve"> </w:t>
      </w:r>
      <w:r w:rsidR="003963DC">
        <w:rPr>
          <w:rStyle w:val="Emphasis"/>
          <w:rFonts w:eastAsia="Times New Roman"/>
          <w:i w:val="0"/>
          <w:iCs w:val="0"/>
          <w:color w:val="000000" w:themeColor="text1"/>
          <w:bdr w:val="none" w:sz="0" w:space="0" w:color="auto" w:frame="1"/>
          <w:shd w:val="clear" w:color="auto" w:fill="FFFFFF"/>
        </w:rPr>
        <w:t>at the same rate (</w:t>
      </w:r>
      <w:r w:rsidR="00705C84">
        <w:rPr>
          <w:rStyle w:val="Emphasis"/>
          <w:rFonts w:eastAsia="Times New Roman"/>
          <w:iCs w:val="0"/>
          <w:color w:val="000000" w:themeColor="text1"/>
          <w:bdr w:val="none" w:sz="0" w:space="0" w:color="auto" w:frame="1"/>
          <w:shd w:val="clear" w:color="auto" w:fill="FFFFFF"/>
        </w:rPr>
        <w:t>a</w:t>
      </w:r>
      <w:r w:rsidR="003963DC">
        <w:rPr>
          <w:rStyle w:val="Emphasis"/>
          <w:rFonts w:eastAsia="Times New Roman"/>
          <w:i w:val="0"/>
          <w:iCs w:val="0"/>
          <w:color w:val="000000" w:themeColor="text1"/>
          <w:bdr w:val="none" w:sz="0" w:space="0" w:color="auto" w:frame="1"/>
          <w:shd w:val="clear" w:color="auto" w:fill="FFFFFF"/>
        </w:rPr>
        <w:t>)</w:t>
      </w:r>
      <w:r w:rsidR="003719F5">
        <w:rPr>
          <w:rStyle w:val="Emphasis"/>
          <w:rFonts w:eastAsia="Times New Roman"/>
          <w:i w:val="0"/>
          <w:iCs w:val="0"/>
          <w:color w:val="000000" w:themeColor="text1"/>
          <w:bdr w:val="none" w:sz="0" w:space="0" w:color="auto" w:frame="1"/>
          <w:shd w:val="clear" w:color="auto" w:fill="FFFFFF"/>
        </w:rPr>
        <w:t xml:space="preserve"> </w:t>
      </w:r>
      <w:r w:rsidR="003719F5">
        <w:rPr>
          <w:rStyle w:val="Emphasis"/>
          <w:rFonts w:eastAsia="Times New Roman"/>
          <w:i w:val="0"/>
          <w:iCs w:val="0"/>
          <w:color w:val="000000" w:themeColor="text1"/>
          <w:bdr w:val="none" w:sz="0" w:space="0" w:color="auto" w:frame="1"/>
          <w:shd w:val="clear" w:color="auto" w:fill="FFFFFF"/>
        </w:rPr>
        <w:fldChar w:fldCharType="begin" w:fldLock="1"/>
      </w:r>
      <w:r w:rsidR="0081018B">
        <w:rPr>
          <w:rStyle w:val="Emphasis"/>
          <w:rFonts w:eastAsia="Times New Roman"/>
          <w:i w:val="0"/>
          <w:iCs w:val="0"/>
          <w:color w:val="000000" w:themeColor="text1"/>
          <w:bdr w:val="none" w:sz="0" w:space="0" w:color="auto" w:frame="1"/>
          <w:shd w:val="clear" w:color="auto" w:fill="FFFFFF"/>
        </w:rPr>
        <w:instrText>ADDIN CSL_CITATION {"citationItems":[{"id":"ITEM-1","itemData":{"ISSN":"1461-0248","author":[{"dropping-particle":"","family":"Prentice","given":"I Colin","non-dropping-particle":"","parse-names":false,"suffix":""},{"dropping-particle":"","family":"Dong","given":"Ning","non-dropping-particle":"","parse-names":false,"suffix":""},{"dropping-particle":"","family":"Gleason","given":"Sean M","non-dropping-particle":"","parse-names":false,"suffix":""},{"dropping-particle":"","family":"Maire","given":"Vincent","non-dropping-particle":"","parse-names":false,"suffix":""},{"dropping-particle":"","family":"Wright","given":"Ian J","non-dropping-particle":"","parse-names":false,"suffix":""}],"container-title":"Ecology Letters","id":"ITEM-1","issue":"1","issued":{"date-parts":[["2014"]]},"page":"82-91","publisher":"Wiley Online Library","title":"Balancing the costs of carbon gain and water transport: testing a new theoretical framework for plant functional ecology","type":"article-journal","volume":"17"},"uris":["http://www.mendeley.com/documents/?uuid=40a7489b-bcb4-482e-a7c1-175d4cc9ec0a"]}],"mendeley":{"formattedCitation":"(Prentice &lt;i&gt;et al.&lt;/i&gt; 2014)","plainTextFormattedCitation":"(Prentice et al. 2014)","previouslyFormattedCitation":"(Prentice &lt;i&gt;et al.&lt;/i&gt; 2014)"},"properties":{"noteIndex":0},"schema":"https://github.com/citation-style-language/schema/raw/master/csl-citation.json"}</w:instrText>
      </w:r>
      <w:r w:rsidR="003719F5">
        <w:rPr>
          <w:rStyle w:val="Emphasis"/>
          <w:rFonts w:eastAsia="Times New Roman"/>
          <w:i w:val="0"/>
          <w:iCs w:val="0"/>
          <w:color w:val="000000" w:themeColor="text1"/>
          <w:bdr w:val="none" w:sz="0" w:space="0" w:color="auto" w:frame="1"/>
          <w:shd w:val="clear" w:color="auto" w:fill="FFFFFF"/>
        </w:rPr>
        <w:fldChar w:fldCharType="separate"/>
      </w:r>
      <w:r w:rsidR="003719F5" w:rsidRPr="003719F5">
        <w:rPr>
          <w:rStyle w:val="Emphasis"/>
          <w:rFonts w:eastAsia="Times New Roman"/>
          <w:i w:val="0"/>
          <w:iCs w:val="0"/>
          <w:noProof/>
          <w:color w:val="000000" w:themeColor="text1"/>
          <w:bdr w:val="none" w:sz="0" w:space="0" w:color="auto" w:frame="1"/>
          <w:shd w:val="clear" w:color="auto" w:fill="FFFFFF"/>
        </w:rPr>
        <w:t xml:space="preserve">(Prentice </w:t>
      </w:r>
      <w:r w:rsidR="003719F5" w:rsidRPr="003719F5">
        <w:rPr>
          <w:rStyle w:val="Emphasis"/>
          <w:rFonts w:eastAsia="Times New Roman"/>
          <w:iCs w:val="0"/>
          <w:noProof/>
          <w:color w:val="000000" w:themeColor="text1"/>
          <w:bdr w:val="none" w:sz="0" w:space="0" w:color="auto" w:frame="1"/>
          <w:shd w:val="clear" w:color="auto" w:fill="FFFFFF"/>
        </w:rPr>
        <w:t>et al.</w:t>
      </w:r>
      <w:r w:rsidR="003719F5" w:rsidRPr="003719F5">
        <w:rPr>
          <w:rStyle w:val="Emphasis"/>
          <w:rFonts w:eastAsia="Times New Roman"/>
          <w:i w:val="0"/>
          <w:iCs w:val="0"/>
          <w:noProof/>
          <w:color w:val="000000" w:themeColor="text1"/>
          <w:bdr w:val="none" w:sz="0" w:space="0" w:color="auto" w:frame="1"/>
          <w:shd w:val="clear" w:color="auto" w:fill="FFFFFF"/>
        </w:rPr>
        <w:t xml:space="preserve"> 2014)</w:t>
      </w:r>
      <w:r w:rsidR="003719F5">
        <w:rPr>
          <w:rStyle w:val="Emphasis"/>
          <w:rFonts w:eastAsia="Times New Roman"/>
          <w:i w:val="0"/>
          <w:iCs w:val="0"/>
          <w:color w:val="000000" w:themeColor="text1"/>
          <w:bdr w:val="none" w:sz="0" w:space="0" w:color="auto" w:frame="1"/>
          <w:shd w:val="clear" w:color="auto" w:fill="FFFFFF"/>
        </w:rPr>
        <w:fldChar w:fldCharType="end"/>
      </w:r>
      <w:r w:rsidR="00B20BC6">
        <w:rPr>
          <w:rStyle w:val="Emphasis"/>
          <w:rFonts w:eastAsia="Times New Roman"/>
          <w:i w:val="0"/>
          <w:iCs w:val="0"/>
          <w:color w:val="000000" w:themeColor="text1"/>
          <w:bdr w:val="none" w:sz="0" w:space="0" w:color="auto" w:frame="1"/>
          <w:shd w:val="clear" w:color="auto" w:fill="FFFFFF"/>
        </w:rPr>
        <w:t>.</w:t>
      </w:r>
      <w:r w:rsidR="003E7041">
        <w:rPr>
          <w:rStyle w:val="Emphasis"/>
          <w:rFonts w:eastAsiaTheme="minorEastAsia"/>
          <w:i w:val="0"/>
          <w:color w:val="000000" w:themeColor="text1"/>
          <w:bdr w:val="none" w:sz="0" w:space="0" w:color="auto" w:frame="1"/>
          <w:shd w:val="clear" w:color="auto" w:fill="FFFFFF"/>
        </w:rPr>
        <w:t xml:space="preserve"> </w:t>
      </w:r>
      <w:r w:rsidR="006C10BE" w:rsidRPr="00C90079">
        <w:rPr>
          <w:rStyle w:val="Emphasis"/>
          <w:rFonts w:eastAsiaTheme="minorEastAsia"/>
          <w:i w:val="0"/>
          <w:color w:val="000000" w:themeColor="text1"/>
          <w:bdr w:val="none" w:sz="0" w:space="0" w:color="auto" w:frame="1"/>
          <w:shd w:val="clear" w:color="auto" w:fill="FFFFFF"/>
        </w:rPr>
        <w:t>We use</w:t>
      </w:r>
      <w:r w:rsidR="00DD5282">
        <w:rPr>
          <w:rStyle w:val="Emphasis"/>
          <w:rFonts w:eastAsiaTheme="minorEastAsia"/>
          <w:i w:val="0"/>
          <w:color w:val="000000" w:themeColor="text1"/>
          <w:bdr w:val="none" w:sz="0" w:space="0" w:color="auto" w:frame="1"/>
          <w:shd w:val="clear" w:color="auto" w:fill="FFFFFF"/>
        </w:rPr>
        <w:t>d</w:t>
      </w:r>
      <w:r w:rsidR="006C10BE" w:rsidRPr="00C90079">
        <w:rPr>
          <w:rStyle w:val="Emphasis"/>
          <w:rFonts w:eastAsiaTheme="minorEastAsia"/>
          <w:i w:val="0"/>
          <w:color w:val="000000" w:themeColor="text1"/>
          <w:bdr w:val="none" w:sz="0" w:space="0" w:color="auto" w:frame="1"/>
          <w:shd w:val="clear" w:color="auto" w:fill="FFFFFF"/>
        </w:rPr>
        <w:t xml:space="preserve"> a constant </w:t>
      </w:r>
      <m:oMath>
        <m:r>
          <m:rPr>
            <m:sty m:val="p"/>
          </m:rPr>
          <w:rPr>
            <w:rStyle w:val="Emphasis"/>
            <w:rFonts w:ascii="Cambria Math" w:eastAsia="Times New Roman" w:hAnsi="Cambria Math"/>
            <w:color w:val="000000" w:themeColor="text1"/>
            <w:bdr w:val="none" w:sz="0" w:space="0" w:color="auto" w:frame="1"/>
            <w:shd w:val="clear" w:color="auto" w:fill="FFFFFF"/>
          </w:rPr>
          <m:t>β,</m:t>
        </m:r>
      </m:oMath>
      <w:r w:rsidR="006C10BE" w:rsidRPr="00C90079">
        <w:rPr>
          <w:rStyle w:val="Emphasis"/>
          <w:rFonts w:eastAsiaTheme="minorEastAsia"/>
          <w:i w:val="0"/>
          <w:color w:val="000000" w:themeColor="text1"/>
          <w:bdr w:val="none" w:sz="0" w:space="0" w:color="auto" w:frame="1"/>
          <w:shd w:val="clear" w:color="auto" w:fill="FFFFFF"/>
        </w:rPr>
        <w:t xml:space="preserve"> estimated as 146, calculated under standard conditions </w:t>
      </w:r>
      <w:r w:rsidR="006C10BE" w:rsidRPr="00C90079">
        <w:rPr>
          <w:rStyle w:val="Emphasis"/>
          <w:rFonts w:eastAsiaTheme="minorEastAsia"/>
          <w:i w:val="0"/>
          <w:color w:val="000000" w:themeColor="text1"/>
          <w:bdr w:val="none" w:sz="0" w:space="0" w:color="auto" w:frame="1"/>
          <w:shd w:val="clear" w:color="auto" w:fill="FFFFFF"/>
          <w:lang w:eastAsia="zh-CN"/>
        </w:rPr>
        <w:t>(</w:t>
      </w:r>
      <w:proofErr w:type="spellStart"/>
      <w:r w:rsidR="006C10BE" w:rsidRPr="00C90079">
        <w:rPr>
          <w:rStyle w:val="Emphasis"/>
          <w:rFonts w:eastAsiaTheme="minorEastAsia"/>
          <w:color w:val="000000" w:themeColor="text1"/>
          <w:bdr w:val="none" w:sz="0" w:space="0" w:color="auto" w:frame="1"/>
          <w:shd w:val="clear" w:color="auto" w:fill="FFFFFF"/>
          <w:lang w:eastAsia="zh-CN"/>
        </w:rPr>
        <w:t>T</w:t>
      </w:r>
      <w:r w:rsidR="006C10BE" w:rsidRPr="00C90079">
        <w:rPr>
          <w:rStyle w:val="Emphasis"/>
          <w:rFonts w:eastAsiaTheme="minorEastAsia"/>
          <w:color w:val="000000" w:themeColor="text1"/>
          <w:bdr w:val="none" w:sz="0" w:space="0" w:color="auto" w:frame="1"/>
          <w:shd w:val="clear" w:color="auto" w:fill="FFFFFF"/>
          <w:vertAlign w:val="subscript"/>
          <w:lang w:eastAsia="zh-CN"/>
        </w:rPr>
        <w:t>g</w:t>
      </w:r>
      <w:proofErr w:type="spellEnd"/>
      <w:r w:rsidR="006C10BE" w:rsidRPr="00C90079">
        <w:rPr>
          <w:rStyle w:val="Emphasis"/>
          <w:rFonts w:eastAsiaTheme="minorEastAsia"/>
          <w:i w:val="0"/>
          <w:color w:val="000000" w:themeColor="text1"/>
          <w:bdr w:val="none" w:sz="0" w:space="0" w:color="auto" w:frame="1"/>
          <w:shd w:val="clear" w:color="auto" w:fill="FFFFFF"/>
          <w:lang w:eastAsia="zh-CN"/>
        </w:rPr>
        <w:t xml:space="preserve"> = 25˚C, </w:t>
      </w:r>
      <w:r w:rsidR="006C10BE" w:rsidRPr="00C90079">
        <w:rPr>
          <w:rStyle w:val="Emphasis"/>
          <w:rFonts w:eastAsiaTheme="minorEastAsia"/>
          <w:color w:val="000000" w:themeColor="text1"/>
          <w:bdr w:val="none" w:sz="0" w:space="0" w:color="auto" w:frame="1"/>
          <w:shd w:val="clear" w:color="auto" w:fill="FFFFFF"/>
        </w:rPr>
        <w:t>D</w:t>
      </w:r>
      <w:r w:rsidR="006C10BE" w:rsidRPr="00C90079">
        <w:rPr>
          <w:rStyle w:val="Emphasis"/>
          <w:rFonts w:eastAsiaTheme="minorEastAsia"/>
          <w:color w:val="000000" w:themeColor="text1"/>
          <w:bdr w:val="none" w:sz="0" w:space="0" w:color="auto" w:frame="1"/>
          <w:shd w:val="clear" w:color="auto" w:fill="FFFFFF"/>
          <w:vertAlign w:val="subscript"/>
        </w:rPr>
        <w:t>g</w:t>
      </w:r>
      <w:r w:rsidR="006C10BE" w:rsidRPr="00C90079">
        <w:rPr>
          <w:rStyle w:val="Emphasis"/>
          <w:rFonts w:eastAsiaTheme="minorEastAsia"/>
          <w:i w:val="0"/>
          <w:color w:val="000000" w:themeColor="text1"/>
          <w:bdr w:val="none" w:sz="0" w:space="0" w:color="auto" w:frame="1"/>
          <w:shd w:val="clear" w:color="auto" w:fill="FFFFFF"/>
          <w:lang w:eastAsia="zh-CN"/>
        </w:rPr>
        <w:t xml:space="preserve"> = 1 kPa, </w:t>
      </w:r>
      <w:r w:rsidR="006C10BE" w:rsidRPr="00C90079">
        <w:rPr>
          <w:rStyle w:val="Emphasis"/>
          <w:rFonts w:eastAsiaTheme="minorEastAsia"/>
          <w:color w:val="000000" w:themeColor="text1"/>
          <w:bdr w:val="none" w:sz="0" w:space="0" w:color="auto" w:frame="1"/>
          <w:shd w:val="clear" w:color="auto" w:fill="FFFFFF"/>
          <w:lang w:eastAsia="zh-CN"/>
        </w:rPr>
        <w:t>z</w:t>
      </w:r>
      <w:r w:rsidR="006C10BE" w:rsidRPr="00C90079">
        <w:rPr>
          <w:rStyle w:val="Emphasis"/>
          <w:rFonts w:eastAsiaTheme="minorEastAsia"/>
          <w:i w:val="0"/>
          <w:color w:val="000000" w:themeColor="text1"/>
          <w:bdr w:val="none" w:sz="0" w:space="0" w:color="auto" w:frame="1"/>
          <w:shd w:val="clear" w:color="auto" w:fill="FFFFFF"/>
          <w:lang w:eastAsia="zh-CN"/>
        </w:rPr>
        <w:t xml:space="preserve"> = 0)</w:t>
      </w:r>
      <w:r w:rsidR="00446A1F">
        <w:rPr>
          <w:rStyle w:val="Emphasis"/>
          <w:rFonts w:eastAsiaTheme="minorEastAsia"/>
          <w:i w:val="0"/>
          <w:color w:val="000000" w:themeColor="text1"/>
          <w:bdr w:val="none" w:sz="0" w:space="0" w:color="auto" w:frame="1"/>
          <w:shd w:val="clear" w:color="auto" w:fill="FFFFFF"/>
          <w:lang w:eastAsia="zh-CN"/>
        </w:rPr>
        <w:t xml:space="preserve"> </w:t>
      </w:r>
      <w:r w:rsidR="006C10BE" w:rsidRPr="00C90079">
        <w:rPr>
          <w:rStyle w:val="Emphasis"/>
          <w:rFonts w:eastAsiaTheme="minorEastAsia"/>
          <w:i w:val="0"/>
          <w:color w:val="000000" w:themeColor="text1"/>
          <w:bdr w:val="none" w:sz="0" w:space="0" w:color="auto" w:frame="1"/>
          <w:shd w:val="clear" w:color="auto" w:fill="FFFFFF"/>
        </w:rPr>
        <w:t>from</w:t>
      </w:r>
      <w:r w:rsidR="003719F5">
        <w:rPr>
          <w:rStyle w:val="Emphasis"/>
          <w:rFonts w:eastAsiaTheme="minorEastAsia"/>
          <w:i w:val="0"/>
          <w:color w:val="000000" w:themeColor="text1"/>
          <w:bdr w:val="none" w:sz="0" w:space="0" w:color="auto" w:frame="1"/>
          <w:shd w:val="clear" w:color="auto" w:fill="FFFFFF"/>
        </w:rPr>
        <w:t xml:space="preserve"> </w:t>
      </w:r>
      <w:r w:rsidR="003719F5" w:rsidRPr="00C90079">
        <w:rPr>
          <w:rStyle w:val="Emphasis"/>
          <w:rFonts w:eastAsia="Times New Roman"/>
          <w:color w:val="000000" w:themeColor="text1"/>
          <w:bdr w:val="none" w:sz="0" w:space="0" w:color="auto" w:frame="1"/>
          <w:shd w:val="clear" w:color="auto" w:fill="FFFFFF"/>
        </w:rPr>
        <w:t>χ</w:t>
      </w:r>
      <w:r w:rsidR="003719F5">
        <w:rPr>
          <w:rStyle w:val="Emphasis"/>
          <w:rFonts w:eastAsia="Times New Roman"/>
          <w:i w:val="0"/>
          <w:color w:val="000000" w:themeColor="text1"/>
          <w:bdr w:val="none" w:sz="0" w:space="0" w:color="auto" w:frame="1"/>
          <w:shd w:val="clear" w:color="auto" w:fill="FFFFFF"/>
        </w:rPr>
        <w:t xml:space="preserve"> </w:t>
      </w:r>
      <w:r w:rsidR="00705C84">
        <w:rPr>
          <w:rStyle w:val="Emphasis"/>
          <w:rFonts w:eastAsia="Times New Roman"/>
          <w:i w:val="0"/>
          <w:color w:val="000000" w:themeColor="text1"/>
          <w:bdr w:val="none" w:sz="0" w:space="0" w:color="auto" w:frame="1"/>
          <w:shd w:val="clear" w:color="auto" w:fill="FFFFFF"/>
        </w:rPr>
        <w:t xml:space="preserve">values </w:t>
      </w:r>
      <w:r w:rsidR="003719F5">
        <w:rPr>
          <w:rStyle w:val="Emphasis"/>
          <w:rFonts w:eastAsia="Times New Roman"/>
          <w:i w:val="0"/>
          <w:color w:val="000000" w:themeColor="text1"/>
          <w:bdr w:val="none" w:sz="0" w:space="0" w:color="auto" w:frame="1"/>
          <w:shd w:val="clear" w:color="auto" w:fill="FFFFFF"/>
        </w:rPr>
        <w:t>derived from</w:t>
      </w:r>
      <w:r w:rsidR="006C10BE" w:rsidRPr="00C90079">
        <w:rPr>
          <w:rStyle w:val="Emphasis"/>
          <w:rFonts w:eastAsiaTheme="minorEastAsia"/>
          <w:i w:val="0"/>
          <w:color w:val="000000" w:themeColor="text1"/>
          <w:bdr w:val="none" w:sz="0" w:space="0" w:color="auto" w:frame="1"/>
          <w:shd w:val="clear" w:color="auto" w:fill="FFFFFF"/>
        </w:rPr>
        <w:t xml:space="preserve"> leaf stable carbon isotope data</w:t>
      </w:r>
      <w:r w:rsidR="0084701F">
        <w:rPr>
          <w:rStyle w:val="Emphasis"/>
          <w:rFonts w:eastAsiaTheme="minorEastAsia"/>
          <w:i w:val="0"/>
          <w:color w:val="000000" w:themeColor="text1"/>
          <w:bdr w:val="none" w:sz="0" w:space="0" w:color="auto" w:frame="1"/>
          <w:shd w:val="clear" w:color="auto" w:fill="FFFFFF"/>
        </w:rPr>
        <w:t xml:space="preserve"> </w:t>
      </w:r>
      <w:r w:rsidR="0025458D">
        <w:rPr>
          <w:rStyle w:val="Emphasis"/>
          <w:rFonts w:eastAsiaTheme="minorEastAsia"/>
          <w:i w:val="0"/>
          <w:color w:val="000000" w:themeColor="text1"/>
          <w:bdr w:val="none" w:sz="0" w:space="0" w:color="auto" w:frame="1"/>
          <w:shd w:val="clear" w:color="auto" w:fill="FFFFFF"/>
        </w:rPr>
        <w:fldChar w:fldCharType="begin" w:fldLock="1"/>
      </w:r>
      <w:r w:rsidR="00D95DD2">
        <w:rPr>
          <w:rStyle w:val="Emphasis"/>
          <w:rFonts w:eastAsiaTheme="minorEastAsia"/>
          <w:i w:val="0"/>
          <w:color w:val="000000" w:themeColor="text1"/>
          <w:bdr w:val="none" w:sz="0" w:space="0" w:color="auto" w:frame="1"/>
          <w:shd w:val="clear" w:color="auto" w:fill="FFFFFF"/>
        </w:rPr>
        <w:instrText>ADDIN CSL_CITATION {"citationItems":[{"id":"ITEM-1","itemData":{"DOI":"10.5281/zenodo.569501","author":[{"dropping-particle":"","family":"Cornwell","given":"Will","non-dropping-particle":"","parse-names":false,"suffix":""}],"container-title":"Zenodo","id":"ITEM-1","issued":{"date-parts":[["2017"]]},"title":"wcornwell/leaf13C v0.1.0","type":"article"},"uris":["http://www.mendeley.com/documents/?uuid=ee962473-9fc0-4dca-9b3a-0879006b1da4"]}],"mendeley":{"formattedCitation":"(Cornwell 2017)","plainTextFormattedCitation":"(Cornwell 2017)","previouslyFormattedCitation":"(Cornwell 2017)"},"properties":{"noteIndex":0},"schema":"https://github.com/citation-style-language/schema/raw/master/csl-citation.json"}</w:instrText>
      </w:r>
      <w:r w:rsidR="0025458D">
        <w:rPr>
          <w:rStyle w:val="Emphasis"/>
          <w:rFonts w:eastAsiaTheme="minorEastAsia"/>
          <w:i w:val="0"/>
          <w:color w:val="000000" w:themeColor="text1"/>
          <w:bdr w:val="none" w:sz="0" w:space="0" w:color="auto" w:frame="1"/>
          <w:shd w:val="clear" w:color="auto" w:fill="FFFFFF"/>
        </w:rPr>
        <w:fldChar w:fldCharType="separate"/>
      </w:r>
      <w:r w:rsidR="0025458D" w:rsidRPr="0025458D">
        <w:rPr>
          <w:rStyle w:val="Emphasis"/>
          <w:rFonts w:eastAsiaTheme="minorEastAsia"/>
          <w:i w:val="0"/>
          <w:noProof/>
          <w:color w:val="000000" w:themeColor="text1"/>
          <w:bdr w:val="none" w:sz="0" w:space="0" w:color="auto" w:frame="1"/>
          <w:shd w:val="clear" w:color="auto" w:fill="FFFFFF"/>
        </w:rPr>
        <w:t>(Cornwell 2017)</w:t>
      </w:r>
      <w:r w:rsidR="0025458D">
        <w:rPr>
          <w:rStyle w:val="Emphasis"/>
          <w:rFonts w:eastAsiaTheme="minorEastAsia"/>
          <w:i w:val="0"/>
          <w:color w:val="000000" w:themeColor="text1"/>
          <w:bdr w:val="none" w:sz="0" w:space="0" w:color="auto" w:frame="1"/>
          <w:shd w:val="clear" w:color="auto" w:fill="FFFFFF"/>
        </w:rPr>
        <w:fldChar w:fldCharType="end"/>
      </w:r>
      <w:r w:rsidR="0084701F">
        <w:rPr>
          <w:rStyle w:val="Emphasis"/>
          <w:rFonts w:eastAsiaTheme="minorEastAsia"/>
          <w:i w:val="0"/>
          <w:color w:val="000000" w:themeColor="text1"/>
          <w:bdr w:val="none" w:sz="0" w:space="0" w:color="auto" w:frame="1"/>
          <w:shd w:val="clear" w:color="auto" w:fill="FFFFFF"/>
        </w:rPr>
        <w:t xml:space="preserve"> and equations 1 and 2</w:t>
      </w:r>
      <w:r w:rsidR="00705C84">
        <w:rPr>
          <w:rStyle w:val="Emphasis"/>
          <w:rFonts w:eastAsiaTheme="minorEastAsia"/>
          <w:i w:val="0"/>
          <w:color w:val="000000" w:themeColor="text1"/>
          <w:bdr w:val="none" w:sz="0" w:space="0" w:color="auto" w:frame="1"/>
          <w:shd w:val="clear" w:color="auto" w:fill="FFFFFF"/>
        </w:rPr>
        <w:t>,</w:t>
      </w:r>
      <w:r w:rsidR="003963DC">
        <w:rPr>
          <w:rStyle w:val="Emphasis"/>
          <w:rFonts w:eastAsiaTheme="minorEastAsia"/>
          <w:i w:val="0"/>
          <w:color w:val="000000" w:themeColor="text1"/>
          <w:bdr w:val="none" w:sz="0" w:space="0" w:color="auto" w:frame="1"/>
          <w:shd w:val="clear" w:color="auto" w:fill="FFFFFF"/>
        </w:rPr>
        <w:t xml:space="preserve"> as in Wang et al. </w:t>
      </w:r>
      <w:r w:rsidR="003963DC">
        <w:rPr>
          <w:rStyle w:val="Emphasis"/>
          <w:rFonts w:eastAsiaTheme="minorEastAsia"/>
          <w:i w:val="0"/>
          <w:color w:val="000000" w:themeColor="text1"/>
          <w:bdr w:val="none" w:sz="0" w:space="0" w:color="auto" w:frame="1"/>
          <w:shd w:val="clear" w:color="auto" w:fill="FFFFFF"/>
        </w:rPr>
        <w:fldChar w:fldCharType="begin" w:fldLock="1"/>
      </w:r>
      <w:r w:rsidR="003719F5">
        <w:rPr>
          <w:rStyle w:val="Emphasis"/>
          <w:rFonts w:eastAsiaTheme="minorEastAsia"/>
          <w:i w:val="0"/>
          <w:color w:val="000000" w:themeColor="text1"/>
          <w:bdr w:val="none" w:sz="0" w:space="0" w:color="auto" w:frame="1"/>
          <w:shd w:val="clear" w:color="auto" w:fill="FFFFFF"/>
        </w:rPr>
        <w:instrText>ADDIN CSL_CITATION {"citationItems":[{"id":"ITEM-1","itemData":{"DOI":"10.1038/s41477-017-0006-8","ISSN":"2055-0278","abstract":"Gross primary production (GPP)—the uptake of carbon dioxide (CO2) by leaves, and its conversion to sugars by photosynthesis—is the basis for life on land. Earth System Models (ESMs) incorporating the interactions of land ecosystems and climate are used to predict the future of the terrestrial sink for anthropogenic CO2                                          1                . ESMs require accurate representation of GPP. However, current ESMs disagree on how GPP responds to environmental variations                           1,2                        , suggesting a need for a more robust theoretical framework for modelling                           3,4                        . Here, we focus on a key quantity for GPP, the ratio of leaf internal to external CO2 (χ). χ is tightly regulated and depends on environmental conditions, but is represented empirically and incompletely in today’s models. We show that a simple evolutionary optimality hypothesis                           5,6                         predicts specific quantitative dependencies of χ on temperature, vapour pressure deficit and elevation; and that these same dependencies emerge from an independent analysis of empirical χ values, derived from a worldwide dataset of &gt;3,500 leaf stable carbon isotope measurements. A single global equation embodying these relationships then unifies the empirical light-use efficiency model                  7                 with the standard model of C3 photosynthesis                  8                , and successfully predicts GPP measured at eddy-covariance flux sites. This success is notable given the equation’s simplicity and broad applicability across biomes and plant functional types. It provides a theoretical underpinning for the analysis of plant functional coordination across species and emergent properties of ecosystems, and a potential basis for the reformulation of the controls of GPP in next-generation ESMs.","author":[{"dropping-particle":"","family":"Wang","given":"Han","non-dropping-particle":"","parse-names":false,"suffix":""},{"dropping-particle":"","family":"Prentice","given":"I Colin","non-dropping-particle":"","parse-names":false,"suffix":""},{"dropping-particle":"","family":"Keenan","given":"Trevor F","non-dropping-particle":"","parse-names":false,"suffix":""},{"dropping-particle":"","family":"Davis","given":"Tyler W","non-dropping-particle":"","parse-names":false,"suffix":""},{"dropping-particle":"","family":"Wright","given":"Ian J","non-dropping-particle":"","parse-names":false,"suffix":""},{"dropping-particle":"","family":"Cornwell","given":"William K","non-dropping-particle":"","parse-names":false,"suffix":""},{"dropping-particle":"","family":"Evans","given":"Bradley J","non-dropping-particle":"","parse-names":false,"suffix":""},{"dropping-particle":"","family":"Peng","given":"Changhui","non-dropping-particle":"","parse-names":false,"suffix":""}],"container-title":"Nature Plants","id":"ITEM-1","issue":"9","issued":{"date-parts":[["2017"]]},"page":"734-741","title":"Towards a universal model for carbon dioxide uptake by plants","type":"article-journal","volume":"3"},"uris":["http://www.mendeley.com/documents/?uuid=50af32fc-e926-4f84-94c2-8ed992430065"]}],"mendeley":{"formattedCitation":"(Wang &lt;i&gt;et al.&lt;/i&gt; 2017c)","manualFormatting":"(2017c)","plainTextFormattedCitation":"(Wang et al. 2017c)","previouslyFormattedCitation":"(Wang &lt;i&gt;et al.&lt;/i&gt; 2017c)"},"properties":{"noteIndex":0},"schema":"https://github.com/citation-style-language/schema/raw/master/csl-citation.json"}</w:instrText>
      </w:r>
      <w:r w:rsidR="003963DC">
        <w:rPr>
          <w:rStyle w:val="Emphasis"/>
          <w:rFonts w:eastAsiaTheme="minorEastAsia"/>
          <w:i w:val="0"/>
          <w:color w:val="000000" w:themeColor="text1"/>
          <w:bdr w:val="none" w:sz="0" w:space="0" w:color="auto" w:frame="1"/>
          <w:shd w:val="clear" w:color="auto" w:fill="FFFFFF"/>
        </w:rPr>
        <w:fldChar w:fldCharType="separate"/>
      </w:r>
      <w:r w:rsidR="003963DC" w:rsidRPr="003963DC">
        <w:rPr>
          <w:rStyle w:val="Emphasis"/>
          <w:rFonts w:eastAsiaTheme="minorEastAsia"/>
          <w:i w:val="0"/>
          <w:noProof/>
          <w:color w:val="000000" w:themeColor="text1"/>
          <w:bdr w:val="none" w:sz="0" w:space="0" w:color="auto" w:frame="1"/>
          <w:shd w:val="clear" w:color="auto" w:fill="FFFFFF"/>
        </w:rPr>
        <w:t>(2017c)</w:t>
      </w:r>
      <w:r w:rsidR="003963DC">
        <w:rPr>
          <w:rStyle w:val="Emphasis"/>
          <w:rFonts w:eastAsiaTheme="minorEastAsia"/>
          <w:i w:val="0"/>
          <w:color w:val="000000" w:themeColor="text1"/>
          <w:bdr w:val="none" w:sz="0" w:space="0" w:color="auto" w:frame="1"/>
          <w:shd w:val="clear" w:color="auto" w:fill="FFFFFF"/>
        </w:rPr>
        <w:fldChar w:fldCharType="end"/>
      </w:r>
      <w:r w:rsidR="006C10BE" w:rsidRPr="00C90079">
        <w:rPr>
          <w:rStyle w:val="Emphasis"/>
          <w:rFonts w:eastAsiaTheme="minorEastAsia"/>
          <w:i w:val="0"/>
          <w:color w:val="000000" w:themeColor="text1"/>
          <w:bdr w:val="none" w:sz="0" w:space="0" w:color="auto" w:frame="1"/>
          <w:shd w:val="clear" w:color="auto" w:fill="FFFFFF"/>
        </w:rPr>
        <w:t xml:space="preserve">. </w:t>
      </w:r>
      <m:oMath>
        <m:sSup>
          <m:sSupPr>
            <m:ctrlPr>
              <w:rPr>
                <w:rStyle w:val="Emphasis"/>
                <w:rFonts w:ascii="Cambria Math" w:eastAsia="Times New Roman" w:hAnsi="Cambria Math"/>
                <w:i w:val="0"/>
                <w:iCs w:val="0"/>
                <w:color w:val="000000" w:themeColor="text1"/>
                <w:bdr w:val="none" w:sz="0" w:space="0" w:color="auto" w:frame="1"/>
                <w:shd w:val="clear" w:color="auto" w:fill="FFFFFF"/>
              </w:rPr>
            </m:ctrlPr>
          </m:sSupPr>
          <m:e>
            <m:r>
              <m:rPr>
                <m:sty m:val="p"/>
              </m:rPr>
              <w:rPr>
                <w:rStyle w:val="Emphasis"/>
                <w:rFonts w:ascii="Cambria Math" w:eastAsia="Times New Roman" w:hAnsi="Cambria Math"/>
                <w:color w:val="000000" w:themeColor="text1"/>
                <w:bdr w:val="none" w:sz="0" w:space="0" w:color="auto" w:frame="1"/>
                <w:shd w:val="clear" w:color="auto" w:fill="FFFFFF"/>
              </w:rPr>
              <m:t>η</m:t>
            </m:r>
          </m:e>
          <m:sup>
            <m:r>
              <m:rPr>
                <m:sty m:val="p"/>
              </m:rPr>
              <w:rPr>
                <w:rStyle w:val="Emphasis"/>
                <w:rFonts w:ascii="Cambria Math" w:eastAsia="Times New Roman" w:hAnsi="Cambria Math"/>
                <w:color w:val="000000" w:themeColor="text1"/>
                <w:bdr w:val="none" w:sz="0" w:space="0" w:color="auto" w:frame="1"/>
                <w:shd w:val="clear" w:color="auto" w:fill="FFFFFF"/>
              </w:rPr>
              <m:t>*</m:t>
            </m:r>
          </m:sup>
        </m:sSup>
      </m:oMath>
      <w:r w:rsidR="006C10BE" w:rsidRPr="00C90079">
        <w:rPr>
          <w:rStyle w:val="Emphasis"/>
          <w:rFonts w:eastAsiaTheme="minorEastAsia"/>
          <w:i w:val="0"/>
          <w:color w:val="000000" w:themeColor="text1"/>
          <w:bdr w:val="none" w:sz="0" w:space="0" w:color="auto" w:frame="1"/>
          <w:shd w:val="clear" w:color="auto" w:fill="FFFFFF"/>
        </w:rPr>
        <w:t xml:space="preserve"> is the viscosity of water relative to its value at 25°C, calculated using temperature and elevation as in Huber </w:t>
      </w:r>
      <w:r w:rsidR="006C10BE" w:rsidRPr="00DF2309">
        <w:rPr>
          <w:rStyle w:val="Emphasis"/>
          <w:rFonts w:eastAsiaTheme="minorEastAsia"/>
          <w:color w:val="000000" w:themeColor="text1"/>
          <w:bdr w:val="none" w:sz="0" w:space="0" w:color="auto" w:frame="1"/>
          <w:shd w:val="clear" w:color="auto" w:fill="FFFFFF"/>
        </w:rPr>
        <w:t>et al.</w:t>
      </w:r>
      <w:r w:rsidR="006C10BE">
        <w:rPr>
          <w:rStyle w:val="Emphasis"/>
          <w:rFonts w:eastAsiaTheme="minorEastAsia"/>
          <w:i w:val="0"/>
          <w:color w:val="000000" w:themeColor="text1"/>
          <w:bdr w:val="none" w:sz="0" w:space="0" w:color="auto" w:frame="1"/>
          <w:shd w:val="clear" w:color="auto" w:fill="FFFFFF"/>
        </w:rPr>
        <w:t xml:space="preserve"> </w:t>
      </w:r>
      <w:r w:rsidR="006C10BE" w:rsidRPr="00C90079">
        <w:rPr>
          <w:rStyle w:val="Emphasis"/>
          <w:rFonts w:eastAsiaTheme="minorEastAsia"/>
          <w:i w:val="0"/>
          <w:color w:val="000000" w:themeColor="text1"/>
          <w:bdr w:val="none" w:sz="0" w:space="0" w:color="auto" w:frame="1"/>
          <w:shd w:val="clear" w:color="auto" w:fill="FFFFFF"/>
        </w:rPr>
        <w:fldChar w:fldCharType="begin" w:fldLock="1"/>
      </w:r>
      <w:r w:rsidR="00D95DD2">
        <w:rPr>
          <w:rStyle w:val="Emphasis"/>
          <w:rFonts w:eastAsiaTheme="minorEastAsia"/>
          <w:color w:val="000000" w:themeColor="text1"/>
          <w:bdr w:val="none" w:sz="0" w:space="0" w:color="auto" w:frame="1"/>
          <w:shd w:val="clear" w:color="auto" w:fill="FFFFFF"/>
        </w:rPr>
        <w:instrText>ADDIN CSL_CITATION {"citationItems":[{"id":"ITEM-1","itemData":{"DOI":"10.1063/1.3088050","ISSN":"0047-2689","author":[{"dropping-particle":"","family":"Huber","given":"M L","non-dropping-particle":"","parse-names":false,"suffix":""},{"dropping-particle":"","family":"Perkins","given":"R A","non-dropping-particle":"","parse-names":false,"suffix":""},{"dropping-particle":"","family":"Laesecke","given":"A","non-dropping-particle":"","parse-names":false,"suffix":""},{"dropping-particle":"","family":"Friend","given":"D G","non-dropping-particle":"","parse-names":false,"suffix":""},{"dropping-particle":"V","family":"Sengers","given":"J","non-dropping-particle":"","parse-names":false,"suffix":""},{"dropping-particle":"","family":"Assael","given":"M J","non-dropping-particle":"","parse-names":false,"suffix":""},{"dropping-particle":"","family":"Metaxa","given":"I N","non-dropping-particle":"","parse-names":false,"suffix":""},{"dropping-particle":"","family":"Vogel","given":"E","non-dropping-particle":"","parse-names":false,"suffix":""},{"dropping-particle":"","family":"Mareš","given":"R","non-dropping-particle":"","parse-names":false,"suffix":""},{"dropping-particle":"","family":"Miyagawa","given":"K","non-dropping-particle":"","parse-names":false,"suffix":""}],"container-title":"Journal of Physical and Chemical Reference Data","id":"ITEM-1","issue":"2","issued":{"date-parts":[["2009","4","21"]]},"note":"doi: 10.1063/1.3088050","page":"101-125","publisher":"American Institute of Physics","title":"New International Formulation for the Viscosity of H2O","type":"article-journal","volume":"38"},"uris":["http://www.mendeley.com/documents/?uuid=6ca18206-faa3-4614-8d2b-c69f4433a08a"]}],"mendeley":{"formattedCitation":"(Huber &lt;i&gt;et al.&lt;/i&gt; 2009)","manualFormatting":"(2009)","plainTextFormattedCitation":"(Huber et al. 2009)","previouslyFormattedCitation":"(Huber &lt;i&gt;et al.&lt;/i&gt; 2009)"},"properties":{"noteIndex":0},"schema":"https://github.com/citation-style-language/schema/raw/master/csl-citation.json"}</w:instrText>
      </w:r>
      <w:r w:rsidR="006C10BE" w:rsidRPr="00C90079">
        <w:rPr>
          <w:rStyle w:val="Emphasis"/>
          <w:rFonts w:eastAsiaTheme="minorEastAsia"/>
          <w:i w:val="0"/>
          <w:color w:val="000000" w:themeColor="text1"/>
          <w:bdr w:val="none" w:sz="0" w:space="0" w:color="auto" w:frame="1"/>
          <w:shd w:val="clear" w:color="auto" w:fill="FFFFFF"/>
        </w:rPr>
        <w:fldChar w:fldCharType="separate"/>
      </w:r>
      <w:r w:rsidR="006C10BE" w:rsidRPr="00FB771E">
        <w:rPr>
          <w:rStyle w:val="Emphasis"/>
          <w:rFonts w:eastAsiaTheme="minorEastAsia"/>
          <w:i w:val="0"/>
          <w:noProof/>
          <w:color w:val="000000" w:themeColor="text1"/>
          <w:bdr w:val="none" w:sz="0" w:space="0" w:color="auto" w:frame="1"/>
          <w:shd w:val="clear" w:color="auto" w:fill="FFFFFF"/>
        </w:rPr>
        <w:t>(2009)</w:t>
      </w:r>
      <w:r w:rsidR="006C10BE" w:rsidRPr="00C90079">
        <w:rPr>
          <w:rStyle w:val="Emphasis"/>
          <w:rFonts w:eastAsiaTheme="minorEastAsia"/>
          <w:i w:val="0"/>
          <w:color w:val="000000" w:themeColor="text1"/>
          <w:bdr w:val="none" w:sz="0" w:space="0" w:color="auto" w:frame="1"/>
          <w:shd w:val="clear" w:color="auto" w:fill="FFFFFF"/>
        </w:rPr>
        <w:fldChar w:fldCharType="end"/>
      </w:r>
      <w:r w:rsidR="006C10BE" w:rsidRPr="00C90079">
        <w:rPr>
          <w:rStyle w:val="Emphasis"/>
          <w:rFonts w:eastAsiaTheme="minorEastAsia"/>
          <w:i w:val="0"/>
          <w:color w:val="000000" w:themeColor="text1"/>
          <w:bdr w:val="none" w:sz="0" w:space="0" w:color="auto" w:frame="1"/>
          <w:shd w:val="clear" w:color="auto" w:fill="FFFFFF"/>
        </w:rPr>
        <w:t>.</w:t>
      </w:r>
      <w:r w:rsidR="006C10BE" w:rsidRPr="00C90079">
        <w:rPr>
          <w:rStyle w:val="Emphasis"/>
          <w:rFonts w:eastAsiaTheme="minorEastAsia"/>
          <w:color w:val="000000" w:themeColor="text1"/>
          <w:bdr w:val="none" w:sz="0" w:space="0" w:color="auto" w:frame="1"/>
          <w:shd w:val="clear" w:color="auto" w:fill="FFFFFF"/>
        </w:rPr>
        <w:t xml:space="preserve"> </w:t>
      </w:r>
      <w:r w:rsidR="006C10BE" w:rsidRPr="00C90079">
        <w:rPr>
          <w:rStyle w:val="Emphasis"/>
          <w:rFonts w:eastAsiaTheme="minorEastAsia"/>
          <w:i w:val="0"/>
          <w:color w:val="000000" w:themeColor="text1"/>
          <w:bdr w:val="none" w:sz="0" w:space="0" w:color="auto" w:frame="1"/>
          <w:shd w:val="clear" w:color="auto" w:fill="FFFFFF"/>
        </w:rPr>
        <w:t xml:space="preserve">In cases where </w:t>
      </w:r>
      <w:r w:rsidR="006C10BE" w:rsidRPr="00C90079">
        <w:rPr>
          <w:rStyle w:val="Emphasis"/>
          <w:rFonts w:eastAsiaTheme="minorEastAsia"/>
          <w:color w:val="000000" w:themeColor="text1"/>
          <w:bdr w:val="none" w:sz="0" w:space="0" w:color="auto" w:frame="1"/>
          <w:shd w:val="clear" w:color="auto" w:fill="FFFFFF"/>
        </w:rPr>
        <w:t>C</w:t>
      </w:r>
      <w:r w:rsidR="006C10BE" w:rsidRPr="00C847E5">
        <w:rPr>
          <w:rStyle w:val="Emphasis"/>
          <w:rFonts w:eastAsiaTheme="minorEastAsia"/>
          <w:i w:val="0"/>
          <w:color w:val="000000" w:themeColor="text1"/>
          <w:bdr w:val="none" w:sz="0" w:space="0" w:color="auto" w:frame="1"/>
          <w:shd w:val="clear" w:color="auto" w:fill="FFFFFF"/>
          <w:vertAlign w:val="subscript"/>
        </w:rPr>
        <w:t>a</w:t>
      </w:r>
      <w:r w:rsidR="006C10BE" w:rsidRPr="00C90079">
        <w:rPr>
          <w:rStyle w:val="Emphasis"/>
          <w:rFonts w:eastAsiaTheme="minorEastAsia"/>
          <w:i w:val="0"/>
          <w:color w:val="000000" w:themeColor="text1"/>
          <w:bdr w:val="none" w:sz="0" w:space="0" w:color="auto" w:frame="1"/>
          <w:shd w:val="clear" w:color="auto" w:fill="FFFFFF"/>
        </w:rPr>
        <w:t xml:space="preserve"> was unknown, we used the year of measurement to estimate </w:t>
      </w:r>
      <w:r w:rsidR="006C10BE" w:rsidRPr="00C90079">
        <w:rPr>
          <w:rStyle w:val="Emphasis"/>
          <w:rFonts w:eastAsiaTheme="minorEastAsia"/>
          <w:color w:val="000000" w:themeColor="text1"/>
          <w:bdr w:val="none" w:sz="0" w:space="0" w:color="auto" w:frame="1"/>
          <w:shd w:val="clear" w:color="auto" w:fill="FFFFFF"/>
        </w:rPr>
        <w:t>C</w:t>
      </w:r>
      <w:r w:rsidR="006C10BE" w:rsidRPr="00C847E5">
        <w:rPr>
          <w:rStyle w:val="Emphasis"/>
          <w:rFonts w:eastAsiaTheme="minorEastAsia"/>
          <w:i w:val="0"/>
          <w:color w:val="000000" w:themeColor="text1"/>
          <w:bdr w:val="none" w:sz="0" w:space="0" w:color="auto" w:frame="1"/>
          <w:shd w:val="clear" w:color="auto" w:fill="FFFFFF"/>
          <w:vertAlign w:val="subscript"/>
        </w:rPr>
        <w:t>a</w:t>
      </w:r>
      <w:r w:rsidR="006C10BE" w:rsidRPr="00C90079">
        <w:rPr>
          <w:rStyle w:val="Emphasis"/>
          <w:rFonts w:eastAsiaTheme="minorEastAsia"/>
          <w:i w:val="0"/>
          <w:color w:val="000000" w:themeColor="text1"/>
          <w:bdr w:val="none" w:sz="0" w:space="0" w:color="auto" w:frame="1"/>
          <w:shd w:val="clear" w:color="auto" w:fill="FFFFFF"/>
        </w:rPr>
        <w:t xml:space="preserve"> from global estimates used by the NASA GISS model, which utilizes a combination of measurements and modeling techniques</w:t>
      </w:r>
      <w:r w:rsidR="00DD5282">
        <w:rPr>
          <w:rStyle w:val="Emphasis"/>
          <w:rFonts w:eastAsiaTheme="minorEastAsia"/>
          <w:i w:val="0"/>
          <w:color w:val="000000" w:themeColor="text1"/>
          <w:bdr w:val="none" w:sz="0" w:space="0" w:color="auto" w:frame="1"/>
          <w:shd w:val="clear" w:color="auto" w:fill="FFFFFF"/>
        </w:rPr>
        <w:t xml:space="preserve"> to estimate a global average </w:t>
      </w:r>
      <w:r w:rsidR="00DD5282">
        <w:rPr>
          <w:rStyle w:val="Emphasis"/>
          <w:rFonts w:eastAsiaTheme="minorEastAsia"/>
          <w:color w:val="000000" w:themeColor="text1"/>
          <w:bdr w:val="none" w:sz="0" w:space="0" w:color="auto" w:frame="1"/>
          <w:shd w:val="clear" w:color="auto" w:fill="FFFFFF"/>
        </w:rPr>
        <w:t>C</w:t>
      </w:r>
      <w:r w:rsidR="00DD5282">
        <w:rPr>
          <w:rStyle w:val="Emphasis"/>
          <w:rFonts w:eastAsiaTheme="minorEastAsia"/>
          <w:i w:val="0"/>
          <w:color w:val="000000" w:themeColor="text1"/>
          <w:bdr w:val="none" w:sz="0" w:space="0" w:color="auto" w:frame="1"/>
          <w:shd w:val="clear" w:color="auto" w:fill="FFFFFF"/>
          <w:vertAlign w:val="subscript"/>
        </w:rPr>
        <w:t>a</w:t>
      </w:r>
      <w:r w:rsidR="006C10BE" w:rsidRPr="00C90079">
        <w:rPr>
          <w:rStyle w:val="Emphasis"/>
          <w:rFonts w:eastAsiaTheme="minorEastAsia"/>
          <w:i w:val="0"/>
          <w:color w:val="000000" w:themeColor="text1"/>
          <w:bdr w:val="none" w:sz="0" w:space="0" w:color="auto" w:frame="1"/>
          <w:shd w:val="clear" w:color="auto" w:fill="FFFFFF"/>
        </w:rPr>
        <w:t xml:space="preserve"> (</w:t>
      </w:r>
      <w:hyperlink r:id="rId11" w:history="1">
        <w:r w:rsidR="000A2FB6" w:rsidRPr="00E814B1">
          <w:rPr>
            <w:rStyle w:val="Hyperlink"/>
            <w:rFonts w:eastAsiaTheme="minorEastAsia"/>
            <w:bdr w:val="none" w:sz="0" w:space="0" w:color="auto" w:frame="1"/>
            <w:shd w:val="clear" w:color="auto" w:fill="FFFFFF"/>
          </w:rPr>
          <w:t>https://data.giss.nasa.gov/modelforce/ghgases/Fig1A.ext.txt</w:t>
        </w:r>
      </w:hyperlink>
      <w:r w:rsidR="006C10BE" w:rsidRPr="00C90079">
        <w:rPr>
          <w:rStyle w:val="Emphasis"/>
          <w:rFonts w:eastAsiaTheme="minorEastAsia"/>
          <w:i w:val="0"/>
          <w:color w:val="000000" w:themeColor="text1"/>
          <w:bdr w:val="none" w:sz="0" w:space="0" w:color="auto" w:frame="1"/>
          <w:shd w:val="clear" w:color="auto" w:fill="FFFFFF"/>
        </w:rPr>
        <w:t>).</w:t>
      </w:r>
    </w:p>
    <w:p w14:paraId="09FE8277" w14:textId="77777777" w:rsidR="000A2FB6" w:rsidRDefault="000A2FB6" w:rsidP="006C10BE">
      <w:pPr>
        <w:spacing w:line="480" w:lineRule="auto"/>
        <w:rPr>
          <w:rStyle w:val="Emphasis"/>
          <w:rFonts w:eastAsiaTheme="minorEastAsia"/>
          <w:i w:val="0"/>
          <w:color w:val="000000" w:themeColor="text1"/>
          <w:bdr w:val="none" w:sz="0" w:space="0" w:color="auto" w:frame="1"/>
          <w:shd w:val="clear" w:color="auto" w:fill="FFFFFF"/>
        </w:rPr>
      </w:pPr>
    </w:p>
    <w:p w14:paraId="7A899DE8" w14:textId="18A16B63" w:rsidR="000A2FB6" w:rsidRPr="00AE3584" w:rsidRDefault="000A2FB6" w:rsidP="006C10BE">
      <w:pPr>
        <w:spacing w:line="480" w:lineRule="auto"/>
        <w:rPr>
          <w:rFonts w:eastAsiaTheme="minorEastAsia"/>
          <w:i/>
          <w:color w:val="000000" w:themeColor="text1"/>
        </w:rPr>
      </w:pPr>
      <w:r>
        <w:rPr>
          <w:rStyle w:val="Emphasis"/>
          <w:rFonts w:eastAsiaTheme="minorEastAsia"/>
          <w:color w:val="000000" w:themeColor="text1"/>
          <w:bdr w:val="none" w:sz="0" w:space="0" w:color="auto" w:frame="1"/>
          <w:shd w:val="clear" w:color="auto" w:fill="FFFFFF"/>
        </w:rPr>
        <w:t xml:space="preserve">Optimal </w:t>
      </w:r>
      <w:proofErr w:type="spellStart"/>
      <w:r>
        <w:rPr>
          <w:rStyle w:val="Emphasis"/>
          <w:rFonts w:eastAsiaTheme="minorEastAsia"/>
          <w:color w:val="000000" w:themeColor="text1"/>
          <w:bdr w:val="none" w:sz="0" w:space="0" w:color="auto" w:frame="1"/>
          <w:shd w:val="clear" w:color="auto" w:fill="FFFFFF"/>
        </w:rPr>
        <w:t>V</w:t>
      </w:r>
      <w:r>
        <w:rPr>
          <w:rStyle w:val="Emphasis"/>
          <w:rFonts w:eastAsiaTheme="minorEastAsia"/>
          <w:color w:val="000000" w:themeColor="text1"/>
          <w:bdr w:val="none" w:sz="0" w:space="0" w:color="auto" w:frame="1"/>
          <w:shd w:val="clear" w:color="auto" w:fill="FFFFFF"/>
          <w:vertAlign w:val="subscript"/>
        </w:rPr>
        <w:t>cmax</w:t>
      </w:r>
      <w:proofErr w:type="spellEnd"/>
      <w:r>
        <w:rPr>
          <w:rStyle w:val="Emphasis"/>
          <w:rFonts w:eastAsiaTheme="minorEastAsia"/>
          <w:color w:val="000000" w:themeColor="text1"/>
          <w:bdr w:val="none" w:sz="0" w:space="0" w:color="auto" w:frame="1"/>
          <w:shd w:val="clear" w:color="auto" w:fill="FFFFFF"/>
        </w:rPr>
        <w:t xml:space="preserve"> calculation</w:t>
      </w:r>
    </w:p>
    <w:p w14:paraId="3073088F" w14:textId="5CFB134C" w:rsidR="003A4C14" w:rsidRPr="00C90079" w:rsidRDefault="000A2FB6" w:rsidP="00AE3584">
      <w:pPr>
        <w:spacing w:line="480" w:lineRule="auto"/>
        <w:ind w:firstLine="720"/>
        <w:rPr>
          <w:color w:val="000000" w:themeColor="text1"/>
        </w:rPr>
      </w:pPr>
      <w:r>
        <w:rPr>
          <w:color w:val="000000" w:themeColor="text1"/>
        </w:rPr>
        <w:t>We calculated the optimal maximum rate of Rubisco carboxylation under average environmental conditions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heme="minorEastAsia"/>
          <w:color w:val="000000" w:themeColor="text1"/>
        </w:rPr>
        <w:t>)</w:t>
      </w:r>
      <w:r>
        <w:rPr>
          <w:color w:val="000000" w:themeColor="text1"/>
        </w:rPr>
        <w:t xml:space="preserve"> by assuming</w:t>
      </w:r>
      <w:r w:rsidR="003A4C14" w:rsidRPr="00C90079">
        <w:rPr>
          <w:color w:val="000000" w:themeColor="text1"/>
        </w:rPr>
        <w:t xml:space="preserve"> that, optimally, plants will coordinate the allocation of resources to photosynthesis such that under typical environmental conditions:</w:t>
      </w:r>
    </w:p>
    <w:p w14:paraId="481C2825" w14:textId="27201FE1" w:rsidR="003A4C14" w:rsidRPr="00C90079" w:rsidRDefault="00880F29" w:rsidP="003A4C14">
      <w:pPr>
        <w:spacing w:line="480" w:lineRule="auto"/>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j</m:t>
            </m:r>
          </m:sub>
        </m:sSub>
      </m:oMath>
      <w:r w:rsidR="003A4C14" w:rsidRPr="00C90079">
        <w:rPr>
          <w:rFonts w:eastAsiaTheme="minorEastAsia"/>
          <w:color w:val="000000" w:themeColor="text1"/>
        </w:rPr>
        <w:t xml:space="preserve">                                                                                                                                       (</w:t>
      </w:r>
      <w:r w:rsidR="00546C83">
        <w:rPr>
          <w:rFonts w:eastAsiaTheme="minorEastAsia"/>
          <w:color w:val="000000" w:themeColor="text1"/>
        </w:rPr>
        <w:t>4</w:t>
      </w:r>
      <w:r w:rsidR="003A4C14" w:rsidRPr="00C90079">
        <w:rPr>
          <w:rFonts w:eastAsiaTheme="minorEastAsia"/>
          <w:color w:val="000000" w:themeColor="text1"/>
        </w:rPr>
        <w:t>)</w:t>
      </w:r>
    </w:p>
    <w:p w14:paraId="7B3CF73E" w14:textId="77777777"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 xml:space="preserve">where </w:t>
      </w:r>
      <w:r w:rsidRPr="00C90079">
        <w:rPr>
          <w:rFonts w:eastAsiaTheme="minorEastAsia"/>
          <w:i/>
          <w:color w:val="000000" w:themeColor="text1"/>
        </w:rPr>
        <w:t>A</w:t>
      </w:r>
      <w:r w:rsidRPr="00C90079">
        <w:rPr>
          <w:rFonts w:eastAsiaTheme="minorEastAsia"/>
          <w:color w:val="000000" w:themeColor="text1"/>
          <w:vertAlign w:val="subscript"/>
        </w:rPr>
        <w:t>c</w:t>
      </w:r>
      <w:r w:rsidRPr="00C90079">
        <w:rPr>
          <w:rFonts w:eastAsiaTheme="minorEastAsia"/>
          <w:color w:val="000000" w:themeColor="text1"/>
        </w:rPr>
        <w:t xml:space="preserve"> (µ</w:t>
      </w:r>
      <w:proofErr w:type="spellStart"/>
      <w:r w:rsidRPr="00C90079">
        <w:rPr>
          <w:rFonts w:eastAsiaTheme="minorEastAsia"/>
          <w:color w:val="000000" w:themeColor="text1"/>
        </w:rPr>
        <w:t>mol</w:t>
      </w:r>
      <w:proofErr w:type="spellEnd"/>
      <w:r w:rsidRPr="00C90079">
        <w:rPr>
          <w:rFonts w:eastAsiaTheme="minorEastAsia"/>
          <w:color w:val="000000" w:themeColor="text1"/>
        </w:rPr>
        <w:t xml:space="preserve"> m</w:t>
      </w:r>
      <w:r w:rsidRPr="00C90079">
        <w:rPr>
          <w:rFonts w:eastAsiaTheme="minorEastAsia"/>
          <w:color w:val="000000" w:themeColor="text1"/>
          <w:vertAlign w:val="superscript"/>
        </w:rPr>
        <w:t>-2</w:t>
      </w:r>
      <w:r w:rsidRPr="00C90079">
        <w:rPr>
          <w:rFonts w:eastAsiaTheme="minorEastAsia"/>
          <w:color w:val="000000" w:themeColor="text1"/>
        </w:rPr>
        <w:t xml:space="preserve"> s</w:t>
      </w:r>
      <w:r w:rsidRPr="00C90079">
        <w:rPr>
          <w:rFonts w:eastAsiaTheme="minorEastAsia"/>
          <w:color w:val="000000" w:themeColor="text1"/>
          <w:vertAlign w:val="superscript"/>
        </w:rPr>
        <w:t>-1</w:t>
      </w:r>
      <w:r w:rsidRPr="00C90079">
        <w:rPr>
          <w:rFonts w:eastAsiaTheme="minorEastAsia"/>
          <w:color w:val="000000" w:themeColor="text1"/>
        </w:rPr>
        <w:t>) is the photosynthetic rate limited by the maximum rate of Rubisco carboxylation (</w:t>
      </w:r>
      <w:proofErr w:type="spellStart"/>
      <w:r w:rsidRPr="00C90079">
        <w:rPr>
          <w:rFonts w:eastAsiaTheme="minorEastAsia"/>
          <w:i/>
          <w:color w:val="000000" w:themeColor="text1"/>
        </w:rPr>
        <w:t>V</w:t>
      </w:r>
      <w:r w:rsidRPr="00C90079">
        <w:rPr>
          <w:rFonts w:eastAsiaTheme="minorEastAsia"/>
          <w:color w:val="000000" w:themeColor="text1"/>
          <w:vertAlign w:val="subscript"/>
        </w:rPr>
        <w:t>cmax</w:t>
      </w:r>
      <w:proofErr w:type="spellEnd"/>
      <w:r w:rsidRPr="00C90079">
        <w:rPr>
          <w:rFonts w:eastAsiaTheme="minorEastAsia"/>
          <w:color w:val="000000" w:themeColor="text1"/>
        </w:rPr>
        <w:t>; µ</w:t>
      </w:r>
      <w:proofErr w:type="spellStart"/>
      <w:r w:rsidRPr="00C90079">
        <w:rPr>
          <w:rFonts w:eastAsiaTheme="minorEastAsia"/>
          <w:color w:val="000000" w:themeColor="text1"/>
        </w:rPr>
        <w:t>mol</w:t>
      </w:r>
      <w:proofErr w:type="spellEnd"/>
      <w:r w:rsidRPr="00C90079">
        <w:rPr>
          <w:rFonts w:eastAsiaTheme="minorEastAsia"/>
          <w:color w:val="000000" w:themeColor="text1"/>
        </w:rPr>
        <w:t xml:space="preserve"> m</w:t>
      </w:r>
      <w:r w:rsidRPr="00C90079">
        <w:rPr>
          <w:rFonts w:eastAsiaTheme="minorEastAsia"/>
          <w:color w:val="000000" w:themeColor="text1"/>
          <w:vertAlign w:val="superscript"/>
        </w:rPr>
        <w:t>-2</w:t>
      </w:r>
      <w:r w:rsidRPr="00C90079">
        <w:rPr>
          <w:rFonts w:eastAsiaTheme="minorEastAsia"/>
          <w:color w:val="000000" w:themeColor="text1"/>
        </w:rPr>
        <w:t xml:space="preserve"> s</w:t>
      </w:r>
      <w:r w:rsidRPr="00C90079">
        <w:rPr>
          <w:rFonts w:eastAsiaTheme="minorEastAsia"/>
          <w:color w:val="000000" w:themeColor="text1"/>
          <w:vertAlign w:val="superscript"/>
        </w:rPr>
        <w:t>-1</w:t>
      </w:r>
      <w:r w:rsidRPr="00C90079">
        <w:rPr>
          <w:rFonts w:eastAsiaTheme="minorEastAsia"/>
          <w:color w:val="000000" w:themeColor="text1"/>
        </w:rPr>
        <w:t>):</w:t>
      </w:r>
    </w:p>
    <w:p w14:paraId="6CE603A0" w14:textId="1673C957" w:rsidR="003A4C14" w:rsidRPr="00C90079" w:rsidRDefault="00880F29" w:rsidP="003A4C14">
      <w:pPr>
        <w:spacing w:line="480" w:lineRule="auto"/>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cmax</m:t>
            </m:r>
          </m:sub>
        </m:sSub>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m:t>
            </m:r>
          </m:sub>
        </m:sSub>
      </m:oMath>
      <w:r w:rsidR="003A4C14" w:rsidRPr="00C90079">
        <w:rPr>
          <w:rFonts w:eastAsiaTheme="minorEastAsia"/>
          <w:color w:val="000000" w:themeColor="text1"/>
        </w:rPr>
        <w:t xml:space="preserve">                                                                                                                             (</w:t>
      </w:r>
      <w:r w:rsidR="00546C83">
        <w:rPr>
          <w:rFonts w:eastAsiaTheme="minorEastAsia"/>
          <w:color w:val="000000" w:themeColor="text1"/>
        </w:rPr>
        <w:t>5</w:t>
      </w:r>
      <w:r w:rsidR="003A4C14" w:rsidRPr="00C90079">
        <w:rPr>
          <w:rFonts w:eastAsiaTheme="minorEastAsia"/>
          <w:color w:val="000000" w:themeColor="text1"/>
        </w:rPr>
        <w:t>)</w:t>
      </w:r>
    </w:p>
    <w:p w14:paraId="4F2605F0" w14:textId="77777777"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where</w:t>
      </w:r>
    </w:p>
    <w:p w14:paraId="00BEA8ED" w14:textId="72FFD6D5" w:rsidR="003A4C14" w:rsidRPr="00C90079" w:rsidRDefault="00880F29" w:rsidP="003A4C14">
      <w:pPr>
        <w:spacing w:line="480" w:lineRule="auto"/>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m:t>
            </m:r>
          </m:e>
          <m:sub>
            <m:r>
              <w:rPr>
                <w:rFonts w:ascii="Cambria Math" w:eastAsiaTheme="minorEastAsia" w:hAnsi="Cambria Math"/>
                <w:color w:val="000000" w:themeColor="text1"/>
              </w:rPr>
              <m:t>c</m:t>
            </m:r>
          </m:sub>
        </m:sSub>
        <m:r>
          <w:rPr>
            <w:rFonts w:ascii="Cambria Math" w:eastAsiaTheme="minorEastAsia"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Γ</m:t>
                </m:r>
              </m:e>
              <m:sup>
                <m:r>
                  <w:rPr>
                    <w:rFonts w:ascii="Cambria Math" w:hAnsi="Cambria Math"/>
                    <w:color w:val="000000" w:themeColor="text1"/>
                  </w:rPr>
                  <m:t>*</m:t>
                </m:r>
              </m:sup>
            </m:sSup>
          </m:num>
          <m:den>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r>
              <w:rPr>
                <w:rFonts w:ascii="Cambria Math" w:hAnsi="Cambria Math"/>
                <w:color w:val="000000" w:themeColor="text1"/>
              </w:rPr>
              <m:t>+K</m:t>
            </m:r>
          </m:den>
        </m:f>
      </m:oMath>
      <w:r w:rsidR="003A4C14" w:rsidRPr="00C90079">
        <w:rPr>
          <w:rFonts w:eastAsiaTheme="minorEastAsia"/>
          <w:color w:val="000000" w:themeColor="text1"/>
        </w:rPr>
        <w:t xml:space="preserve">                                                                                                                                   (</w:t>
      </w:r>
      <w:r w:rsidR="00546C83">
        <w:rPr>
          <w:rFonts w:eastAsiaTheme="minorEastAsia"/>
          <w:color w:val="000000" w:themeColor="text1"/>
        </w:rPr>
        <w:t>6</w:t>
      </w:r>
      <w:r w:rsidR="003A4C14" w:rsidRPr="00C90079">
        <w:rPr>
          <w:rFonts w:eastAsiaTheme="minorEastAsia"/>
          <w:color w:val="000000" w:themeColor="text1"/>
        </w:rPr>
        <w:t>)</w:t>
      </w:r>
    </w:p>
    <w:p w14:paraId="407843E5" w14:textId="4D2A2A13" w:rsidR="00A209A0" w:rsidRDefault="00546C83" w:rsidP="00546C83">
      <w:pPr>
        <w:spacing w:line="480" w:lineRule="auto"/>
        <w:rPr>
          <w:rFonts w:eastAsiaTheme="minorEastAsia"/>
          <w:color w:val="000000" w:themeColor="text1"/>
        </w:rPr>
      </w:pPr>
      <w:r>
        <w:rPr>
          <w:rFonts w:eastAsiaTheme="minorEastAsia"/>
          <w:color w:val="000000" w:themeColor="text1"/>
        </w:rPr>
        <w:lastRenderedPageBreak/>
        <w:t xml:space="preserve">where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oMath>
      <w:r>
        <w:rPr>
          <w:rFonts w:eastAsiaTheme="minorEastAsia"/>
          <w:color w:val="000000" w:themeColor="text1"/>
        </w:rPr>
        <w:t xml:space="preserve"> (Pa),</w:t>
      </w:r>
      <w:r w:rsidR="003A4C14" w:rsidRPr="00C90079">
        <w:rPr>
          <w:rFonts w:eastAsiaTheme="minorEastAsia"/>
          <w:color w:val="000000" w:themeColor="text1"/>
        </w:rPr>
        <w:t xml:space="preserve"> </w:t>
      </w:r>
      <m:oMath>
        <m:sSup>
          <m:sSupPr>
            <m:ctrlPr>
              <w:rPr>
                <w:rFonts w:ascii="Cambria Math" w:hAnsi="Cambria Math"/>
                <w:color w:val="000000" w:themeColor="text1"/>
              </w:rPr>
            </m:ctrlPr>
          </m:sSupPr>
          <m:e>
            <m:r>
              <m:rPr>
                <m:sty m:val="p"/>
              </m:rPr>
              <w:rPr>
                <w:rFonts w:ascii="Cambria Math" w:hAnsi="Cambria Math"/>
                <w:color w:val="000000" w:themeColor="text1"/>
              </w:rPr>
              <m:t>Γ</m:t>
            </m:r>
          </m:e>
          <m:sup>
            <m:r>
              <w:rPr>
                <w:rFonts w:ascii="Cambria Math" w:hAnsi="Cambria Math"/>
                <w:color w:val="000000" w:themeColor="text1"/>
              </w:rPr>
              <m:t>*</m:t>
            </m:r>
          </m:sup>
        </m:sSup>
      </m:oMath>
      <w:r w:rsidR="003A4C14" w:rsidRPr="00C90079">
        <w:rPr>
          <w:rFonts w:eastAsiaTheme="minorEastAsia"/>
          <w:color w:val="000000" w:themeColor="text1"/>
        </w:rPr>
        <w:t xml:space="preserve"> (Pa) </w:t>
      </w:r>
      <w:r>
        <w:rPr>
          <w:rFonts w:eastAsiaTheme="minorEastAsia"/>
          <w:color w:val="000000" w:themeColor="text1"/>
        </w:rPr>
        <w:t xml:space="preserve">and </w:t>
      </w:r>
      <w:r w:rsidR="003A4C14" w:rsidRPr="00C90079">
        <w:rPr>
          <w:rFonts w:eastAsiaTheme="minorEastAsia"/>
          <w:i/>
          <w:color w:val="000000" w:themeColor="text1"/>
        </w:rPr>
        <w:t>K</w:t>
      </w:r>
      <w:r w:rsidR="003A4C14" w:rsidRPr="00C90079">
        <w:rPr>
          <w:rFonts w:eastAsiaTheme="minorEastAsia"/>
          <w:color w:val="000000" w:themeColor="text1"/>
        </w:rPr>
        <w:t xml:space="preserve"> (Pa) </w:t>
      </w:r>
      <w:r>
        <w:rPr>
          <w:rFonts w:eastAsiaTheme="minorEastAsia"/>
          <w:color w:val="000000" w:themeColor="text1"/>
        </w:rPr>
        <w:t>are calculated as in the</w:t>
      </w:r>
      <w:r w:rsidR="002D4EFE">
        <w:rPr>
          <w:rFonts w:eastAsiaTheme="minorEastAsia"/>
          <w:color w:val="000000" w:themeColor="text1"/>
        </w:rPr>
        <w:t xml:space="preserve"> previous</w:t>
      </w:r>
      <w:r>
        <w:rPr>
          <w:rFonts w:eastAsiaTheme="minorEastAsia"/>
          <w:color w:val="000000" w:themeColor="text1"/>
        </w:rPr>
        <w:t xml:space="preserve"> section. </w:t>
      </w:r>
    </w:p>
    <w:p w14:paraId="57ADBBE4" w14:textId="60D18720" w:rsidR="003A4C14" w:rsidRPr="00C90079" w:rsidRDefault="003A4C14" w:rsidP="00AE3584">
      <w:pPr>
        <w:spacing w:line="480" w:lineRule="auto"/>
        <w:ind w:firstLine="720"/>
        <w:rPr>
          <w:rFonts w:eastAsiaTheme="minorEastAsia"/>
          <w:color w:val="000000" w:themeColor="text1"/>
        </w:rPr>
      </w:pPr>
      <w:proofErr w:type="spellStart"/>
      <w:r w:rsidRPr="00C90079">
        <w:rPr>
          <w:rFonts w:eastAsiaTheme="minorEastAsia"/>
          <w:i/>
          <w:color w:val="000000" w:themeColor="text1"/>
        </w:rPr>
        <w:t>A</w:t>
      </w:r>
      <w:r w:rsidRPr="00C90079">
        <w:rPr>
          <w:rFonts w:eastAsiaTheme="minorEastAsia"/>
          <w:color w:val="000000" w:themeColor="text1"/>
          <w:vertAlign w:val="subscript"/>
        </w:rPr>
        <w:t>j</w:t>
      </w:r>
      <w:proofErr w:type="spellEnd"/>
      <w:r w:rsidRPr="00C90079">
        <w:rPr>
          <w:rFonts w:eastAsiaTheme="minorEastAsia"/>
          <w:color w:val="000000" w:themeColor="text1"/>
        </w:rPr>
        <w:t xml:space="preserve"> (µ</w:t>
      </w:r>
      <w:proofErr w:type="spellStart"/>
      <w:r w:rsidRPr="00C90079">
        <w:rPr>
          <w:rFonts w:eastAsiaTheme="minorEastAsia"/>
          <w:color w:val="000000" w:themeColor="text1"/>
        </w:rPr>
        <w:t>mol</w:t>
      </w:r>
      <w:proofErr w:type="spellEnd"/>
      <w:r w:rsidRPr="00C90079">
        <w:rPr>
          <w:rFonts w:eastAsiaTheme="minorEastAsia"/>
          <w:color w:val="000000" w:themeColor="text1"/>
        </w:rPr>
        <w:t xml:space="preserve"> m</w:t>
      </w:r>
      <w:r w:rsidRPr="00C90079">
        <w:rPr>
          <w:rFonts w:eastAsiaTheme="minorEastAsia"/>
          <w:color w:val="000000" w:themeColor="text1"/>
          <w:vertAlign w:val="superscript"/>
        </w:rPr>
        <w:t>-2</w:t>
      </w:r>
      <w:r w:rsidRPr="00C90079">
        <w:rPr>
          <w:rFonts w:eastAsiaTheme="minorEastAsia"/>
          <w:color w:val="000000" w:themeColor="text1"/>
        </w:rPr>
        <w:t xml:space="preserve"> s</w:t>
      </w:r>
      <w:r w:rsidRPr="00C90079">
        <w:rPr>
          <w:rFonts w:eastAsiaTheme="minorEastAsia"/>
          <w:color w:val="000000" w:themeColor="text1"/>
          <w:vertAlign w:val="superscript"/>
        </w:rPr>
        <w:t>-1</w:t>
      </w:r>
      <w:r w:rsidRPr="00C90079">
        <w:rPr>
          <w:rFonts w:eastAsiaTheme="minorEastAsia"/>
          <w:color w:val="000000" w:themeColor="text1"/>
        </w:rPr>
        <w:t>) is the photosynthetic rate limited by the electron transport rate for the regeneration of Ribulose-1,</w:t>
      </w:r>
      <w:proofErr w:type="gramStart"/>
      <w:r w:rsidRPr="00C90079">
        <w:rPr>
          <w:rFonts w:eastAsiaTheme="minorEastAsia"/>
          <w:color w:val="000000" w:themeColor="text1"/>
        </w:rPr>
        <w:t>5,-</w:t>
      </w:r>
      <w:proofErr w:type="gramEnd"/>
      <w:r w:rsidRPr="00C90079">
        <w:rPr>
          <w:rFonts w:eastAsiaTheme="minorEastAsia"/>
          <w:color w:val="000000" w:themeColor="text1"/>
        </w:rPr>
        <w:t>bisphosphate (</w:t>
      </w:r>
      <w:r w:rsidRPr="00C90079">
        <w:rPr>
          <w:rFonts w:eastAsiaTheme="minorEastAsia"/>
          <w:i/>
          <w:color w:val="000000" w:themeColor="text1"/>
        </w:rPr>
        <w:t>RuBP</w:t>
      </w:r>
      <w:r w:rsidRPr="00C90079">
        <w:rPr>
          <w:rFonts w:eastAsiaTheme="minorEastAsia"/>
          <w:color w:val="000000" w:themeColor="text1"/>
        </w:rPr>
        <w:t xml:space="preserve">; </w:t>
      </w:r>
      <w:r w:rsidRPr="00C90079">
        <w:rPr>
          <w:rFonts w:eastAsiaTheme="minorEastAsia"/>
          <w:i/>
          <w:color w:val="000000" w:themeColor="text1"/>
        </w:rPr>
        <w:t>J</w:t>
      </w:r>
      <w:r w:rsidRPr="00C90079">
        <w:rPr>
          <w:rFonts w:eastAsiaTheme="minorEastAsia"/>
          <w:color w:val="000000" w:themeColor="text1"/>
        </w:rPr>
        <w:t>;</w:t>
      </w:r>
      <w:r w:rsidRPr="00C90079">
        <w:rPr>
          <w:rFonts w:eastAsiaTheme="minorEastAsia"/>
          <w:i/>
          <w:color w:val="000000" w:themeColor="text1"/>
        </w:rPr>
        <w:t xml:space="preserve"> </w:t>
      </w:r>
      <w:r w:rsidRPr="00C90079">
        <w:rPr>
          <w:rFonts w:eastAsiaTheme="minorEastAsia"/>
          <w:color w:val="000000" w:themeColor="text1"/>
        </w:rPr>
        <w:t>µ</w:t>
      </w:r>
      <w:proofErr w:type="spellStart"/>
      <w:r w:rsidRPr="00C90079">
        <w:rPr>
          <w:rFonts w:eastAsiaTheme="minorEastAsia"/>
          <w:color w:val="000000" w:themeColor="text1"/>
        </w:rPr>
        <w:t>mol</w:t>
      </w:r>
      <w:proofErr w:type="spellEnd"/>
      <w:r w:rsidRPr="00C90079">
        <w:rPr>
          <w:rFonts w:eastAsiaTheme="minorEastAsia"/>
          <w:color w:val="000000" w:themeColor="text1"/>
        </w:rPr>
        <w:t xml:space="preserve"> m</w:t>
      </w:r>
      <w:r w:rsidRPr="00C90079">
        <w:rPr>
          <w:rFonts w:eastAsiaTheme="minorEastAsia"/>
          <w:color w:val="000000" w:themeColor="text1"/>
          <w:vertAlign w:val="superscript"/>
        </w:rPr>
        <w:t>-2</w:t>
      </w:r>
      <w:r w:rsidRPr="00C90079">
        <w:rPr>
          <w:rFonts w:eastAsiaTheme="minorEastAsia"/>
          <w:color w:val="000000" w:themeColor="text1"/>
        </w:rPr>
        <w:t xml:space="preserve"> s</w:t>
      </w:r>
      <w:r w:rsidRPr="00C90079">
        <w:rPr>
          <w:rFonts w:eastAsiaTheme="minorEastAsia"/>
          <w:color w:val="000000" w:themeColor="text1"/>
          <w:vertAlign w:val="superscript"/>
        </w:rPr>
        <w:t>-1</w:t>
      </w:r>
      <w:r w:rsidRPr="00C90079">
        <w:rPr>
          <w:rFonts w:eastAsiaTheme="minorEastAsia"/>
          <w:color w:val="000000" w:themeColor="text1"/>
        </w:rPr>
        <w:t>):</w:t>
      </w:r>
    </w:p>
    <w:p w14:paraId="3F0E0979" w14:textId="5735AD8F" w:rsidR="003A4C14" w:rsidRPr="00C90079" w:rsidRDefault="00880F29" w:rsidP="003A4C14">
      <w:pPr>
        <w:spacing w:line="480" w:lineRule="auto"/>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j</m:t>
            </m:r>
          </m:sub>
        </m:sSub>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J</m:t>
                </m:r>
              </m:num>
              <m:den>
                <m:r>
                  <w:rPr>
                    <w:rFonts w:ascii="Cambria Math" w:hAnsi="Cambria Math"/>
                    <w:color w:val="000000" w:themeColor="text1"/>
                  </w:rPr>
                  <m:t>4</m:t>
                </m:r>
              </m:den>
            </m:f>
          </m:e>
        </m:d>
        <m:r>
          <w:rPr>
            <w:rFonts w:ascii="Cambria Math" w:hAnsi="Cambria Math"/>
            <w:color w:val="000000" w:themeColor="text1"/>
          </w:rPr>
          <m:t>m</m:t>
        </m:r>
      </m:oMath>
      <w:r w:rsidR="003A4C14" w:rsidRPr="00C90079">
        <w:rPr>
          <w:rFonts w:eastAsiaTheme="minorEastAsia"/>
          <w:color w:val="000000" w:themeColor="text1"/>
        </w:rPr>
        <w:t xml:space="preserve">                                                                                                                                  (</w:t>
      </w:r>
      <w:r w:rsidR="00A209A0">
        <w:rPr>
          <w:rFonts w:eastAsiaTheme="minorEastAsia"/>
          <w:color w:val="000000" w:themeColor="text1"/>
        </w:rPr>
        <w:t>7</w:t>
      </w:r>
      <w:r w:rsidR="003A4C14" w:rsidRPr="00C90079">
        <w:rPr>
          <w:rFonts w:eastAsiaTheme="minorEastAsia"/>
          <w:color w:val="000000" w:themeColor="text1"/>
        </w:rPr>
        <w:t>)</w:t>
      </w:r>
    </w:p>
    <w:p w14:paraId="188E3329" w14:textId="77777777"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where</w:t>
      </w:r>
    </w:p>
    <w:p w14:paraId="224D7B52" w14:textId="41502249" w:rsidR="003A4C14" w:rsidRPr="00C90079" w:rsidRDefault="003A4C14" w:rsidP="003A4C14">
      <w:pPr>
        <w:spacing w:line="480" w:lineRule="auto"/>
        <w:rPr>
          <w:rFonts w:eastAsiaTheme="minorEastAsia"/>
          <w:color w:val="000000" w:themeColor="text1"/>
        </w:rPr>
      </w:pPr>
      <m:oMath>
        <m:r>
          <w:rPr>
            <w:rFonts w:ascii="Cambria Math" w:eastAsiaTheme="minorEastAsia" w:hAnsi="Cambria Math"/>
            <w:color w:val="000000" w:themeColor="text1"/>
          </w:rPr>
          <m:t>m=</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Γ</m:t>
                </m:r>
              </m:e>
              <m:sup>
                <m:r>
                  <w:rPr>
                    <w:rFonts w:ascii="Cambria Math" w:hAnsi="Cambria Math"/>
                    <w:color w:val="000000" w:themeColor="text1"/>
                  </w:rPr>
                  <m:t>*</m:t>
                </m:r>
              </m:sup>
            </m:sSup>
          </m:num>
          <m:den>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2Γ</m:t>
                </m:r>
              </m:e>
              <m:sup>
                <m:r>
                  <w:rPr>
                    <w:rFonts w:ascii="Cambria Math" w:hAnsi="Cambria Math"/>
                    <w:color w:val="000000" w:themeColor="text1"/>
                  </w:rPr>
                  <m:t>*</m:t>
                </m:r>
              </m:sup>
            </m:sSup>
          </m:den>
        </m:f>
      </m:oMath>
      <w:r w:rsidRPr="00C90079">
        <w:rPr>
          <w:rFonts w:eastAsiaTheme="minorEastAsia"/>
          <w:color w:val="000000" w:themeColor="text1"/>
        </w:rPr>
        <w:t xml:space="preserve">                                                                                                                                   (</w:t>
      </w:r>
      <w:r w:rsidR="00A209A0">
        <w:rPr>
          <w:rFonts w:eastAsiaTheme="minorEastAsia"/>
          <w:color w:val="000000" w:themeColor="text1"/>
        </w:rPr>
        <w:t>8</w:t>
      </w:r>
      <w:r w:rsidRPr="00C90079">
        <w:rPr>
          <w:rFonts w:eastAsiaTheme="minorEastAsia"/>
          <w:color w:val="000000" w:themeColor="text1"/>
        </w:rPr>
        <w:t>)</w:t>
      </w:r>
    </w:p>
    <w:p w14:paraId="1180C0F3" w14:textId="77777777" w:rsidR="003A4C14" w:rsidRPr="00C90079" w:rsidRDefault="003A4C14" w:rsidP="003A4C14">
      <w:pPr>
        <w:spacing w:line="480" w:lineRule="auto"/>
        <w:rPr>
          <w:rFonts w:eastAsiaTheme="minorEastAsia"/>
          <w:color w:val="000000" w:themeColor="text1"/>
        </w:rPr>
      </w:pPr>
      <w:r w:rsidRPr="00C90079">
        <w:rPr>
          <w:rFonts w:eastAsiaTheme="minorEastAsia"/>
          <w:i/>
          <w:color w:val="000000" w:themeColor="text1"/>
        </w:rPr>
        <w:t xml:space="preserve">J </w:t>
      </w:r>
      <w:r w:rsidRPr="00C90079">
        <w:rPr>
          <w:rFonts w:eastAsiaTheme="minorEastAsia"/>
          <w:color w:val="000000" w:themeColor="text1"/>
        </w:rPr>
        <w:t>is</w:t>
      </w:r>
      <w:r>
        <w:rPr>
          <w:rFonts w:eastAsiaTheme="minorEastAsia"/>
          <w:color w:val="000000" w:themeColor="text1"/>
        </w:rPr>
        <w:t xml:space="preserve"> a saturating function of irradiance, converging on </w:t>
      </w:r>
      <w:proofErr w:type="spellStart"/>
      <w:r w:rsidRPr="00C90079">
        <w:rPr>
          <w:rFonts w:eastAsiaTheme="minorEastAsia"/>
          <w:i/>
          <w:color w:val="000000" w:themeColor="text1"/>
        </w:rPr>
        <w:t>J</w:t>
      </w:r>
      <w:r w:rsidRPr="00C90079">
        <w:rPr>
          <w:rFonts w:eastAsiaTheme="minorEastAsia"/>
          <w:i/>
          <w:color w:val="000000" w:themeColor="text1"/>
          <w:vertAlign w:val="subscript"/>
        </w:rPr>
        <w:t>max</w:t>
      </w:r>
      <w:proofErr w:type="spellEnd"/>
      <w:r w:rsidRPr="00C90079">
        <w:rPr>
          <w:rFonts w:eastAsiaTheme="minorEastAsia"/>
          <w:color w:val="000000" w:themeColor="text1"/>
        </w:rPr>
        <w:t xml:space="preserve"> </w:t>
      </w:r>
      <w:r>
        <w:rPr>
          <w:rFonts w:eastAsiaTheme="minorEastAsia"/>
          <w:color w:val="000000" w:themeColor="text1"/>
        </w:rPr>
        <w:t>(</w:t>
      </w:r>
      <w:r w:rsidRPr="00C90079">
        <w:rPr>
          <w:rFonts w:eastAsiaTheme="minorEastAsia"/>
          <w:color w:val="000000" w:themeColor="text1"/>
        </w:rPr>
        <w:t>µ</w:t>
      </w:r>
      <w:proofErr w:type="spellStart"/>
      <w:r w:rsidRPr="00C90079">
        <w:rPr>
          <w:rFonts w:eastAsiaTheme="minorEastAsia"/>
          <w:color w:val="000000" w:themeColor="text1"/>
        </w:rPr>
        <w:t>mol</w:t>
      </w:r>
      <w:proofErr w:type="spellEnd"/>
      <w:r w:rsidRPr="00C90079">
        <w:rPr>
          <w:rFonts w:eastAsiaTheme="minorEastAsia"/>
          <w:color w:val="000000" w:themeColor="text1"/>
        </w:rPr>
        <w:t xml:space="preserve"> m</w:t>
      </w:r>
      <w:r w:rsidRPr="00C90079">
        <w:rPr>
          <w:rFonts w:eastAsiaTheme="minorEastAsia"/>
          <w:color w:val="000000" w:themeColor="text1"/>
          <w:vertAlign w:val="superscript"/>
        </w:rPr>
        <w:t>-2</w:t>
      </w:r>
      <w:r w:rsidRPr="00C90079">
        <w:rPr>
          <w:rFonts w:eastAsiaTheme="minorEastAsia"/>
          <w:color w:val="000000" w:themeColor="text1"/>
        </w:rPr>
        <w:t xml:space="preserve"> s</w:t>
      </w:r>
      <w:r w:rsidRPr="00C90079">
        <w:rPr>
          <w:rFonts w:eastAsiaTheme="minorEastAsia"/>
          <w:color w:val="000000" w:themeColor="text1"/>
          <w:vertAlign w:val="superscript"/>
        </w:rPr>
        <w:t>-1</w:t>
      </w:r>
      <w:r w:rsidRPr="00C90079">
        <w:rPr>
          <w:rFonts w:eastAsiaTheme="minorEastAsia"/>
          <w:color w:val="000000" w:themeColor="text1"/>
        </w:rPr>
        <w:t>)</w:t>
      </w:r>
      <w:r>
        <w:rPr>
          <w:rFonts w:eastAsiaTheme="minorEastAsia"/>
          <w:color w:val="000000" w:themeColor="text1"/>
        </w:rPr>
        <w:t xml:space="preserve"> at high levels</w:t>
      </w:r>
      <w:r w:rsidRPr="00C90079">
        <w:rPr>
          <w:rFonts w:eastAsiaTheme="minorEastAsia"/>
          <w:color w:val="000000" w:themeColor="text1"/>
        </w:rPr>
        <w:t>:</w:t>
      </w:r>
    </w:p>
    <w:p w14:paraId="1376DAAF" w14:textId="3A403478" w:rsidR="003A4C14" w:rsidRPr="00C90079" w:rsidRDefault="003A4C14" w:rsidP="003A4C14">
      <w:pPr>
        <w:spacing w:line="480" w:lineRule="auto"/>
        <w:rPr>
          <w:rFonts w:eastAsiaTheme="minorEastAsia"/>
          <w:color w:val="000000" w:themeColor="text1"/>
        </w:rPr>
      </w:pPr>
      <m:oMath>
        <m:r>
          <w:rPr>
            <w:rFonts w:ascii="Cambria Math" w:hAnsi="Cambria Math"/>
            <w:color w:val="000000" w:themeColor="text1"/>
          </w:rPr>
          <m:t>θ</m:t>
        </m:r>
        <m:sSup>
          <m:sSupPr>
            <m:ctrlPr>
              <w:rPr>
                <w:rFonts w:ascii="Cambria Math" w:hAnsi="Cambria Math"/>
                <w:i/>
                <w:color w:val="000000" w:themeColor="text1"/>
              </w:rPr>
            </m:ctrlPr>
          </m:sSupPr>
          <m:e>
            <m:r>
              <w:rPr>
                <w:rFonts w:ascii="Cambria Math" w:hAnsi="Cambria Math"/>
                <w:color w:val="000000" w:themeColor="text1"/>
              </w:rPr>
              <m:t>J</m:t>
            </m:r>
          </m:e>
          <m:sup>
            <m:r>
              <w:rPr>
                <w:rFonts w:ascii="Cambria Math" w:hAnsi="Cambria Math"/>
                <w:color w:val="000000" w:themeColor="text1"/>
              </w:rPr>
              <m:t>2</m:t>
            </m:r>
          </m:sup>
        </m:sSup>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φI+</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max</m:t>
                </m:r>
              </m:sub>
            </m:sSub>
          </m:e>
        </m:d>
        <m:r>
          <w:rPr>
            <w:rFonts w:ascii="Cambria Math" w:hAnsi="Cambria Math"/>
            <w:color w:val="000000" w:themeColor="text1"/>
          </w:rPr>
          <m:t>J+φI</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max</m:t>
            </m:r>
          </m:sub>
        </m:sSub>
        <m:r>
          <w:rPr>
            <w:rFonts w:ascii="Cambria Math" w:hAnsi="Cambria Math"/>
            <w:color w:val="000000" w:themeColor="text1"/>
          </w:rPr>
          <m:t>=0</m:t>
        </m:r>
      </m:oMath>
      <w:r w:rsidRPr="00C90079">
        <w:rPr>
          <w:rFonts w:eastAsiaTheme="minorEastAsia"/>
          <w:color w:val="000000" w:themeColor="text1"/>
        </w:rPr>
        <w:t xml:space="preserve">                                                                                            (</w:t>
      </w:r>
      <w:r w:rsidR="00A209A0">
        <w:rPr>
          <w:rFonts w:eastAsiaTheme="minorEastAsia"/>
          <w:color w:val="000000" w:themeColor="text1"/>
        </w:rPr>
        <w:t>9</w:t>
      </w:r>
      <w:r w:rsidRPr="00C90079">
        <w:rPr>
          <w:rFonts w:eastAsiaTheme="minorEastAsia"/>
          <w:color w:val="000000" w:themeColor="text1"/>
        </w:rPr>
        <w:t>)</w:t>
      </w:r>
    </w:p>
    <w:p w14:paraId="51B02C16" w14:textId="2EE8899D"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 xml:space="preserve">where </w:t>
      </w:r>
      <w:r w:rsidRPr="00C90079">
        <w:rPr>
          <w:rFonts w:eastAsiaTheme="minorEastAsia"/>
          <w:i/>
          <w:color w:val="000000" w:themeColor="text1"/>
        </w:rPr>
        <w:t xml:space="preserve">I </w:t>
      </w:r>
      <w:r w:rsidRPr="00C90079">
        <w:rPr>
          <w:rFonts w:eastAsiaTheme="minorEastAsia"/>
          <w:color w:val="000000" w:themeColor="text1"/>
        </w:rPr>
        <w:t>is the incident photosynthetically active photon flux density (µ</w:t>
      </w:r>
      <w:proofErr w:type="spellStart"/>
      <w:r w:rsidRPr="00C90079">
        <w:rPr>
          <w:rFonts w:eastAsiaTheme="minorEastAsia"/>
          <w:color w:val="000000" w:themeColor="text1"/>
        </w:rPr>
        <w:t>mol</w:t>
      </w:r>
      <w:proofErr w:type="spellEnd"/>
      <w:r w:rsidRPr="00C90079">
        <w:rPr>
          <w:rFonts w:eastAsiaTheme="minorEastAsia"/>
          <w:color w:val="000000" w:themeColor="text1"/>
        </w:rPr>
        <w:t xml:space="preserve"> m</w:t>
      </w:r>
      <w:r w:rsidRPr="00C90079">
        <w:rPr>
          <w:rFonts w:eastAsiaTheme="minorEastAsia"/>
          <w:color w:val="000000" w:themeColor="text1"/>
          <w:vertAlign w:val="superscript"/>
        </w:rPr>
        <w:t>-2</w:t>
      </w:r>
      <w:r w:rsidRPr="00C90079">
        <w:rPr>
          <w:rFonts w:eastAsiaTheme="minorEastAsia"/>
          <w:color w:val="000000" w:themeColor="text1"/>
        </w:rPr>
        <w:t xml:space="preserve"> s</w:t>
      </w:r>
      <w:r w:rsidRPr="00C90079">
        <w:rPr>
          <w:rFonts w:eastAsiaTheme="minorEastAsia"/>
          <w:color w:val="000000" w:themeColor="text1"/>
          <w:vertAlign w:val="superscript"/>
        </w:rPr>
        <w:t>-1</w:t>
      </w:r>
      <w:r w:rsidRPr="00C90079">
        <w:rPr>
          <w:rFonts w:eastAsiaTheme="minorEastAsia"/>
          <w:color w:val="000000" w:themeColor="text1"/>
        </w:rPr>
        <w:t xml:space="preserve">), </w:t>
      </w:r>
      <m:oMath>
        <m:r>
          <w:rPr>
            <w:rFonts w:ascii="Cambria Math" w:hAnsi="Cambria Math"/>
            <w:color w:val="000000" w:themeColor="text1"/>
          </w:rPr>
          <m:t>θ</m:t>
        </m:r>
      </m:oMath>
      <w:r w:rsidRPr="00C90079">
        <w:rPr>
          <w:rFonts w:eastAsiaTheme="minorEastAsia"/>
          <w:color w:val="000000" w:themeColor="text1"/>
        </w:rPr>
        <w:t xml:space="preserve"> (unitless) is the curvature of the light response curve, and </w:t>
      </w:r>
      <m:oMath>
        <m:r>
          <w:rPr>
            <w:rFonts w:ascii="Cambria Math" w:hAnsi="Cambria Math"/>
            <w:color w:val="000000" w:themeColor="text1"/>
          </w:rPr>
          <m:t>φ</m:t>
        </m:r>
      </m:oMath>
      <w:r w:rsidRPr="00C90079">
        <w:rPr>
          <w:rFonts w:eastAsiaTheme="minorEastAsia"/>
          <w:color w:val="000000" w:themeColor="text1"/>
        </w:rPr>
        <w:t xml:space="preserve"> is the realized quantum yield of photosynthetic electron transport (mol mol</w:t>
      </w:r>
      <w:r w:rsidRPr="00C90079">
        <w:rPr>
          <w:rFonts w:eastAsiaTheme="minorEastAsia"/>
          <w:color w:val="000000" w:themeColor="text1"/>
          <w:vertAlign w:val="superscript"/>
        </w:rPr>
        <w:t>-1</w:t>
      </w:r>
      <w:r w:rsidRPr="00C90079">
        <w:rPr>
          <w:rFonts w:eastAsiaTheme="minorEastAsia"/>
          <w:color w:val="000000" w:themeColor="text1"/>
        </w:rPr>
        <w:t>)</w:t>
      </w:r>
      <w:r>
        <w:rPr>
          <w:rFonts w:eastAsiaTheme="minorEastAsia"/>
          <w:color w:val="000000" w:themeColor="text1"/>
        </w:rPr>
        <w:t xml:space="preserve"> </w:t>
      </w:r>
      <w:r>
        <w:rPr>
          <w:rFonts w:eastAsiaTheme="minorEastAsia"/>
          <w:color w:val="000000" w:themeColor="text1"/>
        </w:rPr>
        <w:fldChar w:fldCharType="begin" w:fldLock="1"/>
      </w:r>
      <w:r w:rsidR="00D95DD2">
        <w:rPr>
          <w:rFonts w:eastAsiaTheme="minorEastAsia"/>
          <w:color w:val="000000" w:themeColor="text1"/>
        </w:rPr>
        <w:instrText>ADDIN CSL_CITATION {"citationItems":[{"id":"ITEM-1","itemData":{"ISSN":"1445-4416","author":[{"dropping-particle":"","family":"Farquhar","given":"G D","non-dropping-particle":"","parse-names":false,"suffix":""},{"dropping-particle":"","family":"Wong","given":"S C","non-dropping-particle":"","parse-names":false,"suffix":""}],"container-title":"Functional Plant Biology","id":"ITEM-1","issue":"3","issued":{"date-parts":[["1984"]]},"page":"191-210","publisher":"CSIRO","title":"An empirical model of stomatal conductance","type":"article-journal","volume":"11"},"uris":["http://www.mendeley.com/documents/?uuid=c02589c8-9432-41a1-ab91-d9445ab82b99"]}],"mendeley":{"formattedCitation":"(Farquhar &amp; Wong 1984)","plainTextFormattedCitation":"(Farquhar &amp; Wong 1984)","previouslyFormattedCitation":"(Farquhar &amp; Wong 1984)"},"properties":{"noteIndex":0},"schema":"https://github.com/citation-style-language/schema/raw/master/csl-citation.json"}</w:instrText>
      </w:r>
      <w:r>
        <w:rPr>
          <w:rFonts w:eastAsiaTheme="minorEastAsia"/>
          <w:color w:val="000000" w:themeColor="text1"/>
        </w:rPr>
        <w:fldChar w:fldCharType="separate"/>
      </w:r>
      <w:r w:rsidRPr="009370CF">
        <w:rPr>
          <w:rFonts w:eastAsiaTheme="minorEastAsia"/>
          <w:noProof/>
          <w:color w:val="000000" w:themeColor="text1"/>
        </w:rPr>
        <w:t>(Farquhar &amp; Wong 1984)</w:t>
      </w:r>
      <w:r>
        <w:rPr>
          <w:rFonts w:eastAsiaTheme="minorEastAsia"/>
          <w:color w:val="000000" w:themeColor="text1"/>
        </w:rPr>
        <w:fldChar w:fldCharType="end"/>
      </w:r>
      <w:r w:rsidRPr="00C90079">
        <w:rPr>
          <w:rFonts w:eastAsiaTheme="minorEastAsia"/>
          <w:color w:val="000000" w:themeColor="text1"/>
        </w:rPr>
        <w:t xml:space="preserve">. We adopted a value of </w:t>
      </w:r>
      <m:oMath>
        <m:r>
          <w:rPr>
            <w:rFonts w:ascii="Cambria Math" w:hAnsi="Cambria Math"/>
            <w:color w:val="000000" w:themeColor="text1"/>
          </w:rPr>
          <m:t>φ</m:t>
        </m:r>
      </m:oMath>
      <w:r w:rsidRPr="00C90079">
        <w:rPr>
          <w:rFonts w:eastAsiaTheme="minorEastAsia"/>
          <w:color w:val="000000" w:themeColor="text1"/>
        </w:rPr>
        <w:t xml:space="preserve"> of 0.25</w:t>
      </w:r>
      <w:r>
        <w:rPr>
          <w:rFonts w:eastAsiaTheme="minorEastAsia"/>
          <w:color w:val="000000" w:themeColor="text1"/>
        </w:rPr>
        <w:t xml:space="preserve">7 </w:t>
      </w:r>
      <w:proofErr w:type="spellStart"/>
      <w:r w:rsidRPr="00C90079">
        <w:rPr>
          <w:rFonts w:eastAsiaTheme="minorEastAsia"/>
          <w:color w:val="000000" w:themeColor="text1"/>
        </w:rPr>
        <w:t>mol</w:t>
      </w:r>
      <w:proofErr w:type="spellEnd"/>
      <w:r w:rsidRPr="00C90079">
        <w:rPr>
          <w:rFonts w:eastAsiaTheme="minorEastAsia"/>
          <w:color w:val="000000" w:themeColor="text1"/>
        </w:rPr>
        <w:t xml:space="preserve"> mol</w:t>
      </w:r>
      <w:r w:rsidRPr="00C90079">
        <w:rPr>
          <w:rFonts w:eastAsiaTheme="minorEastAsia"/>
          <w:color w:val="000000" w:themeColor="text1"/>
          <w:vertAlign w:val="superscript"/>
        </w:rPr>
        <w:t>-1</w:t>
      </w:r>
      <w:r w:rsidRPr="00C90079">
        <w:rPr>
          <w:rFonts w:eastAsiaTheme="minorEastAsia"/>
          <w:color w:val="000000" w:themeColor="text1"/>
        </w:rPr>
        <w:t xml:space="preserve">, which yielded a slope between the measured and predicted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Fonts w:eastAsiaTheme="minorEastAsia"/>
          <w:color w:val="000000" w:themeColor="text1"/>
        </w:rPr>
        <w:t xml:space="preserve"> values near 1.</w:t>
      </w:r>
      <w:r>
        <w:rPr>
          <w:rFonts w:eastAsiaTheme="minorEastAsia"/>
          <w:color w:val="000000" w:themeColor="text1"/>
        </w:rPr>
        <w:t xml:space="preserve"> This </w:t>
      </w:r>
      <m:oMath>
        <m:r>
          <w:rPr>
            <w:rFonts w:ascii="Cambria Math" w:hAnsi="Cambria Math"/>
            <w:color w:val="000000" w:themeColor="text1"/>
          </w:rPr>
          <m:t>φ</m:t>
        </m:r>
      </m:oMath>
      <w:r>
        <w:rPr>
          <w:rFonts w:eastAsiaTheme="minorEastAsia"/>
          <w:color w:val="000000" w:themeColor="text1"/>
        </w:rPr>
        <w:t xml:space="preserve"> value is within the range of values observed by independent, leaf-level studies (0.26 in soybean </w:t>
      </w:r>
      <w:r>
        <w:rPr>
          <w:rFonts w:eastAsiaTheme="minorEastAsia"/>
          <w:color w:val="000000" w:themeColor="text1"/>
        </w:rPr>
        <w:fldChar w:fldCharType="begin" w:fldLock="1"/>
      </w:r>
      <w:r w:rsidR="00D95DD2">
        <w:rPr>
          <w:rFonts w:eastAsiaTheme="minorEastAsia"/>
          <w:color w:val="000000" w:themeColor="text1"/>
        </w:rPr>
        <w:instrText>ADDIN CSL_CITATION {"citationItems":[{"id":"ITEM-1","itemData":{"ISSN":"1907-770X","author":[{"dropping-particle":"","family":"June","given":"Tania","non-dropping-particle":"","parse-names":false,"suffix":""}],"container-title":"BIOTROPIA-The Southeast Asian Journal of Tropical Biology","id":"ITEM-1","issue":"25","issued":{"date-parts":[["2005"]]},"title":"The light gradients inside soybean leaves and their effect on the curvature factor of the light response curves of photosynthesis","type":"article-journal"},"uris":["http://www.mendeley.com/documents/?uuid=0ccf5087-6be1-4d86-8d4e-b0164448ed76"]}],"mendeley":{"formattedCitation":"(June 2005)","plainTextFormattedCitation":"(June 2005)","previouslyFormattedCitation":"(June 2005)"},"properties":{"noteIndex":0},"schema":"https://github.com/citation-style-language/schema/raw/master/csl-citation.json"}</w:instrText>
      </w:r>
      <w:r>
        <w:rPr>
          <w:rFonts w:eastAsiaTheme="minorEastAsia"/>
          <w:color w:val="000000" w:themeColor="text1"/>
        </w:rPr>
        <w:fldChar w:fldCharType="separate"/>
      </w:r>
      <w:r w:rsidRPr="00515980">
        <w:rPr>
          <w:rFonts w:eastAsiaTheme="minorEastAsia"/>
          <w:noProof/>
          <w:color w:val="000000" w:themeColor="text1"/>
        </w:rPr>
        <w:t>(June 2005)</w:t>
      </w:r>
      <w:r>
        <w:rPr>
          <w:rFonts w:eastAsiaTheme="minorEastAsia"/>
          <w:color w:val="000000" w:themeColor="text1"/>
        </w:rPr>
        <w:fldChar w:fldCharType="end"/>
      </w:r>
      <w:r>
        <w:rPr>
          <w:rFonts w:eastAsiaTheme="minorEastAsia"/>
          <w:color w:val="000000" w:themeColor="text1"/>
        </w:rPr>
        <w:t xml:space="preserve">, 0.23 in soybean </w:t>
      </w:r>
      <w:r>
        <w:rPr>
          <w:rFonts w:eastAsiaTheme="minorEastAsia"/>
          <w:color w:val="000000" w:themeColor="text1"/>
        </w:rPr>
        <w:fldChar w:fldCharType="begin" w:fldLock="1"/>
      </w:r>
      <w:r w:rsidR="00D95DD2">
        <w:rPr>
          <w:rFonts w:eastAsiaTheme="minorEastAsia"/>
          <w:color w:val="000000" w:themeColor="text1"/>
        </w:rPr>
        <w:instrText>ADDIN CSL_CITATION {"citationItems":[{"id":"ITEM-1","itemData":{"ISSN":"0032-0935","author":[{"dropping-particle":"","family":"Harley","given":"P C","non-dropping-particle":"","parse-names":false,"suffix":""},{"dropping-particle":"","family":"Weber","given":"J A","non-dropping-particle":"","parse-names":false,"suffix":""},{"dropping-particle":"","family":"Gates","given":"David M","non-dropping-particle":"","parse-names":false,"suffix":""}],"container-title":"Planta","id":"ITEM-1","issue":"2","issued":{"date-parts":[["1985"]]},"page":"249-263","publisher":"Springer","title":"Interactive effects of light, leaf temperature, CO2 and O2 on photosynthesis in soybean","type":"article-journal","volume":"165"},"uris":["http://www.mendeley.com/documents/?uuid=613b67d2-1565-48c5-9bdf-138f10fb6073"]}],"mendeley":{"formattedCitation":"(Harley &lt;i&gt;et al.&lt;/i&gt; 1985)","plainTextFormattedCitation":"(Harley et al. 1985)","previouslyFormattedCitation":"(Harley &lt;i&gt;et al.&lt;/i&gt; 1985)"},"properties":{"noteIndex":0},"schema":"https://github.com/citation-style-language/schema/raw/master/csl-citation.json"}</w:instrText>
      </w:r>
      <w:r>
        <w:rPr>
          <w:rFonts w:eastAsiaTheme="minorEastAsia"/>
          <w:color w:val="000000" w:themeColor="text1"/>
        </w:rPr>
        <w:fldChar w:fldCharType="separate"/>
      </w:r>
      <w:r w:rsidRPr="00515980">
        <w:rPr>
          <w:rFonts w:eastAsiaTheme="minorEastAsia"/>
          <w:noProof/>
          <w:color w:val="000000" w:themeColor="text1"/>
        </w:rPr>
        <w:t xml:space="preserve">(Harley </w:t>
      </w:r>
      <w:r w:rsidRPr="00515980">
        <w:rPr>
          <w:rFonts w:eastAsiaTheme="minorEastAsia"/>
          <w:i/>
          <w:noProof/>
          <w:color w:val="000000" w:themeColor="text1"/>
        </w:rPr>
        <w:t>et al.</w:t>
      </w:r>
      <w:r w:rsidRPr="00515980">
        <w:rPr>
          <w:rFonts w:eastAsiaTheme="minorEastAsia"/>
          <w:noProof/>
          <w:color w:val="000000" w:themeColor="text1"/>
        </w:rPr>
        <w:t xml:space="preserve"> 1985)</w:t>
      </w:r>
      <w:r>
        <w:rPr>
          <w:rFonts w:eastAsiaTheme="minorEastAsia"/>
          <w:color w:val="000000" w:themeColor="text1"/>
        </w:rPr>
        <w:fldChar w:fldCharType="end"/>
      </w:r>
      <w:r>
        <w:rPr>
          <w:rFonts w:eastAsiaTheme="minorEastAsia"/>
          <w:color w:val="000000" w:themeColor="text1"/>
        </w:rPr>
        <w:t xml:space="preserve">, 0.28 in </w:t>
      </w:r>
      <w:r>
        <w:rPr>
          <w:rFonts w:eastAsiaTheme="minorEastAsia"/>
          <w:i/>
          <w:color w:val="000000" w:themeColor="text1"/>
        </w:rPr>
        <w:t xml:space="preserve">Eucalyptus </w:t>
      </w:r>
      <w:proofErr w:type="spellStart"/>
      <w:r>
        <w:rPr>
          <w:rFonts w:eastAsiaTheme="minorEastAsia"/>
          <w:i/>
          <w:color w:val="000000" w:themeColor="text1"/>
        </w:rPr>
        <w:t>pauciflora</w:t>
      </w:r>
      <w:proofErr w:type="spellEnd"/>
      <w:r>
        <w:rPr>
          <w:rFonts w:eastAsiaTheme="minorEastAsia"/>
          <w:color w:val="000000" w:themeColor="text1"/>
        </w:rPr>
        <w:t xml:space="preserve"> </w:t>
      </w:r>
      <w:r>
        <w:rPr>
          <w:rFonts w:eastAsiaTheme="minorEastAsia"/>
          <w:color w:val="000000" w:themeColor="text1"/>
        </w:rPr>
        <w:fldChar w:fldCharType="begin" w:fldLock="1"/>
      </w:r>
      <w:r w:rsidR="00D95DD2">
        <w:rPr>
          <w:rFonts w:eastAsiaTheme="minorEastAsia"/>
          <w:color w:val="000000" w:themeColor="text1"/>
        </w:rPr>
        <w:instrText>ADDIN CSL_CITATION {"citationItems":[{"id":"ITEM-1","itemData":{"ISSN":"0032-0889","author":[{"dropping-particle":"","family":"Kirschbaum","given":"Miko U F","non-dropping-particle":"","parse-names":false,"suffix":""},{"dropping-particle":"","family":"Farquhar","given":"Graham D","non-dropping-particle":"","parse-names":false,"suffix":""}],"container-title":"Plant Physiology","id":"ITEM-1","issue":"4","issued":{"date-parts":[["1987"]]},"page":"1032-1036","publisher":"Am Soc Plant Biol","title":"Investigation of the CO2 dependence of quantum yield and respiration in Eucalyptus pauciflora","type":"article-journal","volume":"83"},"uris":["http://www.mendeley.com/documents/?uuid=edbc8102-0372-463c-963b-54400940df8a"]}],"mendeley":{"formattedCitation":"(Kirschbaum &amp; Farquhar 1987)","plainTextFormattedCitation":"(Kirschbaum &amp; Farquhar 1987)","previouslyFormattedCitation":"(Kirschbaum &amp; Farquhar 1987)"},"properties":{"noteIndex":0},"schema":"https://github.com/citation-style-language/schema/raw/master/csl-citation.json"}</w:instrText>
      </w:r>
      <w:r>
        <w:rPr>
          <w:rFonts w:eastAsiaTheme="minorEastAsia"/>
          <w:color w:val="000000" w:themeColor="text1"/>
        </w:rPr>
        <w:fldChar w:fldCharType="separate"/>
      </w:r>
      <w:r w:rsidRPr="00515980">
        <w:rPr>
          <w:rFonts w:eastAsiaTheme="minorEastAsia"/>
          <w:noProof/>
          <w:color w:val="000000" w:themeColor="text1"/>
        </w:rPr>
        <w:t>(Kirschbaum &amp; Farquhar 1987)</w:t>
      </w:r>
      <w:r>
        <w:rPr>
          <w:rFonts w:eastAsiaTheme="minorEastAsia"/>
          <w:color w:val="000000" w:themeColor="text1"/>
        </w:rPr>
        <w:fldChar w:fldCharType="end"/>
      </w:r>
      <w:r>
        <w:rPr>
          <w:rFonts w:eastAsiaTheme="minorEastAsia"/>
          <w:color w:val="000000" w:themeColor="text1"/>
        </w:rPr>
        <w:t>, and 0.26 in</w:t>
      </w:r>
      <w:r w:rsidR="002D4EFE">
        <w:rPr>
          <w:rFonts w:eastAsiaTheme="minorEastAsia"/>
          <w:color w:val="000000" w:themeColor="text1"/>
        </w:rPr>
        <w:t xml:space="preserve"> a</w:t>
      </w:r>
      <w:r>
        <w:rPr>
          <w:rFonts w:eastAsiaTheme="minorEastAsia"/>
          <w:color w:val="000000" w:themeColor="text1"/>
        </w:rPr>
        <w:t xml:space="preserve"> seven</w:t>
      </w:r>
      <w:r w:rsidR="002D4EFE">
        <w:rPr>
          <w:rFonts w:eastAsiaTheme="minorEastAsia"/>
          <w:color w:val="000000" w:themeColor="text1"/>
        </w:rPr>
        <w:t>-species</w:t>
      </w:r>
      <w:r>
        <w:rPr>
          <w:rFonts w:eastAsiaTheme="minorEastAsia"/>
          <w:color w:val="000000" w:themeColor="text1"/>
        </w:rPr>
        <w:t xml:space="preserve"> </w:t>
      </w:r>
      <w:r w:rsidR="002D4EFE">
        <w:rPr>
          <w:rFonts w:eastAsiaTheme="minorEastAsia"/>
          <w:color w:val="000000" w:themeColor="text1"/>
        </w:rPr>
        <w:t xml:space="preserve">analysis </w:t>
      </w:r>
      <w:r>
        <w:rPr>
          <w:rFonts w:eastAsiaTheme="minorEastAsia"/>
          <w:color w:val="000000" w:themeColor="text1"/>
        </w:rPr>
        <w:fldChar w:fldCharType="begin" w:fldLock="1"/>
      </w:r>
      <w:r w:rsidR="00D95DD2">
        <w:rPr>
          <w:rFonts w:eastAsiaTheme="minorEastAsia"/>
          <w:color w:val="000000" w:themeColor="text1"/>
        </w:rPr>
        <w:instrText>ADDIN CSL_CITATION {"citationItems":[{"id":"ITEM-1","itemData":{"abstract":"The quantum yields of C3 and C4 plants from a number of genera and families as well as from ecologically diverse habitats were measured in normal air of 21% O2 and in 2% O2. At 30 C, the quantum yields of C3 plants averaged 0.0524 ± 0.0014 mol CO2/absorbed einstein and 0.0733 ± 0.0008 mol CO2/absorbed einstein under 21 and 2% O2. At 30 C, the quantum yields of C4 plants averaged 0.0534 ± 0.0009 mol CO2/absorbed einstein and 0.0538 ± 0.0011 mol CO2/absorbed einstein under 21 and 2% O2. At 21% O2, the quantum yield of a C3 plant is shown to be strongly dependent on both the intercellular CO2 concentration and leaf temperature. The quantum yield of a C4 plant, which is independent of the intercellular CO2 concentration, is shown to be independent of leaf temperature over the ranges measured. The changes in the quantum yields of C3 plants are due to changes in the O2 inhibition. The evolutionary significance of the CO2 dependence of the quantum yield in C3 plants and the ecological significance of the temperature effects on the quantum yields of C3 and C4 plants are discussed.","author":[{"dropping-particle":"","family":"Ehleringer","given":"James","non-dropping-particle":"","parse-names":false,"suffix":""},{"dropping-particle":"","family":"Björkman","given":"Olle","non-dropping-particle":"","parse-names":false,"suffix":""}],"container-title":"Plant Physiology","id":"ITEM-1","issue":"1","issued":{"date-parts":[["1977","1","1"]]},"page":"86 LP - 90","title":"Quantum yields for CO2 uptake in C3 and C4 plants","type":"article-journal","volume":"59"},"uris":["http://www.mendeley.com/documents/?uuid=2eaac1ba-c191-462c-bcc8-9b162c353951"]}],"mendeley":{"formattedCitation":"(Ehleringer &amp; Björkman 1977)","plainTextFormattedCitation":"(Ehleringer &amp; Björkman 1977)","previouslyFormattedCitation":"(Ehleringer &amp; Björkman 1977)"},"properties":{"noteIndex":0},"schema":"https://github.com/citation-style-language/schema/raw/master/csl-citation.json"}</w:instrText>
      </w:r>
      <w:r>
        <w:rPr>
          <w:rFonts w:eastAsiaTheme="minorEastAsia"/>
          <w:color w:val="000000" w:themeColor="text1"/>
        </w:rPr>
        <w:fldChar w:fldCharType="separate"/>
      </w:r>
      <w:r w:rsidRPr="00515980">
        <w:rPr>
          <w:rFonts w:eastAsiaTheme="minorEastAsia"/>
          <w:noProof/>
          <w:color w:val="000000" w:themeColor="text1"/>
        </w:rPr>
        <w:t>(Ehleringer &amp; Björkman 1977)</w:t>
      </w:r>
      <w:r>
        <w:rPr>
          <w:rFonts w:eastAsiaTheme="minorEastAsia"/>
          <w:color w:val="000000" w:themeColor="text1"/>
        </w:rPr>
        <w:fldChar w:fldCharType="end"/>
      </w:r>
      <w:r>
        <w:rPr>
          <w:rFonts w:eastAsiaTheme="minorEastAsia"/>
          <w:color w:val="000000" w:themeColor="text1"/>
        </w:rPr>
        <w:t>).</w:t>
      </w:r>
      <w:r w:rsidRPr="00C90079">
        <w:rPr>
          <w:rFonts w:eastAsiaTheme="minorEastAsia"/>
          <w:color w:val="000000" w:themeColor="text1"/>
        </w:rPr>
        <w:t xml:space="preserve"> The curvature term, </w:t>
      </w:r>
      <m:oMath>
        <m:r>
          <w:rPr>
            <w:rFonts w:ascii="Cambria Math" w:hAnsi="Cambria Math"/>
            <w:color w:val="000000" w:themeColor="text1"/>
          </w:rPr>
          <m:t>θ</m:t>
        </m:r>
      </m:oMath>
      <w:r w:rsidRPr="00C90079">
        <w:rPr>
          <w:rFonts w:eastAsiaTheme="minorEastAsia"/>
          <w:color w:val="000000" w:themeColor="text1"/>
        </w:rPr>
        <w:t>, is related to the distribution of light intensity relative to the distribution of photosynthetic capacity</w:t>
      </w:r>
      <w:r>
        <w:rPr>
          <w:rFonts w:eastAsiaTheme="minorEastAsia"/>
          <w:color w:val="000000" w:themeColor="text1"/>
        </w:rPr>
        <w:t xml:space="preserve">, </w:t>
      </w:r>
      <w:r w:rsidRPr="00C90079">
        <w:rPr>
          <w:rFonts w:eastAsiaTheme="minorEastAsia"/>
          <w:color w:val="000000" w:themeColor="text1"/>
        </w:rPr>
        <w:t>assumed to be 0.85</w:t>
      </w:r>
      <w:r>
        <w:rPr>
          <w:rFonts w:eastAsiaTheme="minorEastAsia"/>
          <w:color w:val="000000" w:themeColor="text1"/>
        </w:rPr>
        <w:t xml:space="preserve">, consistent with observations </w:t>
      </w:r>
      <w:r w:rsidRPr="00C90079">
        <w:rPr>
          <w:rFonts w:eastAsiaTheme="minorEastAsia"/>
          <w:color w:val="000000" w:themeColor="text1"/>
        </w:rPr>
        <w:fldChar w:fldCharType="begin" w:fldLock="1"/>
      </w:r>
      <w:r w:rsidR="00D95DD2">
        <w:rPr>
          <w:rFonts w:eastAsiaTheme="minorEastAsia"/>
          <w:color w:val="000000" w:themeColor="text1"/>
        </w:rPr>
        <w:instrText>ADDIN CSL_CITATION {"citationItems":[{"id":"ITEM-1","itemData":{"ISSN":"1907-770X","author":[{"dropping-particle":"","family":"June","given":"Tania","non-dropping-particle":"","parse-names":false,"suffix":""}],"container-title":"BIOTROPIA-The Southeast Asian Journal of Tropical Biology","id":"ITEM-1","issue":"25","issued":{"date-parts":[["2005"]]},"title":"The light gradients inside soybean leaves and their effect on the curvature factor of the light response curves of photosynthesis","type":"article-journal"},"uris":["http://www.mendeley.com/documents/?uuid=0ccf5087-6be1-4d86-8d4e-b0164448ed76"]}],"mendeley":{"formattedCitation":"(June 2005)","plainTextFormattedCitation":"(June 2005)","previouslyFormattedCitation":"(June 2005)"},"properties":{"noteIndex":0},"schema":"https://github.com/citation-style-language/schema/raw/master/csl-citation.json"}</w:instrText>
      </w:r>
      <w:r w:rsidRPr="00C90079">
        <w:rPr>
          <w:rFonts w:eastAsiaTheme="minorEastAsia"/>
          <w:color w:val="000000" w:themeColor="text1"/>
        </w:rPr>
        <w:fldChar w:fldCharType="separate"/>
      </w:r>
      <w:r w:rsidRPr="00FB771E">
        <w:rPr>
          <w:rFonts w:eastAsiaTheme="minorEastAsia"/>
          <w:noProof/>
          <w:color w:val="000000" w:themeColor="text1"/>
        </w:rPr>
        <w:t>(June 2005)</w:t>
      </w:r>
      <w:r w:rsidRPr="00C90079">
        <w:rPr>
          <w:rFonts w:eastAsiaTheme="minorEastAsia"/>
          <w:color w:val="000000" w:themeColor="text1"/>
        </w:rPr>
        <w:fldChar w:fldCharType="end"/>
      </w:r>
      <w:r w:rsidRPr="00C90079">
        <w:rPr>
          <w:rFonts w:eastAsiaTheme="minorEastAsia"/>
          <w:color w:val="000000" w:themeColor="text1"/>
        </w:rPr>
        <w:t xml:space="preserve">. Equation </w:t>
      </w:r>
      <w:r w:rsidR="00A209A0">
        <w:rPr>
          <w:rFonts w:eastAsiaTheme="minorEastAsia"/>
          <w:color w:val="000000" w:themeColor="text1"/>
        </w:rPr>
        <w:t>9</w:t>
      </w:r>
      <w:r w:rsidR="00A209A0" w:rsidRPr="00C90079">
        <w:rPr>
          <w:rFonts w:eastAsiaTheme="minorEastAsia"/>
          <w:color w:val="000000" w:themeColor="text1"/>
        </w:rPr>
        <w:t xml:space="preserve"> </w:t>
      </w:r>
      <w:r w:rsidRPr="00C90079">
        <w:rPr>
          <w:rFonts w:eastAsiaTheme="minorEastAsia"/>
          <w:color w:val="000000" w:themeColor="text1"/>
        </w:rPr>
        <w:t xml:space="preserve">can be substituted into equation </w:t>
      </w:r>
      <w:r w:rsidR="00A209A0">
        <w:rPr>
          <w:rFonts w:eastAsiaTheme="minorEastAsia"/>
          <w:color w:val="000000" w:themeColor="text1"/>
        </w:rPr>
        <w:t>7</w:t>
      </w:r>
      <w:r w:rsidR="00A209A0" w:rsidRPr="00C90079">
        <w:rPr>
          <w:rFonts w:eastAsiaTheme="minorEastAsia"/>
          <w:color w:val="000000" w:themeColor="text1"/>
        </w:rPr>
        <w:t xml:space="preserve"> </w:t>
      </w:r>
      <w:r w:rsidRPr="00C90079">
        <w:rPr>
          <w:rFonts w:eastAsiaTheme="minorEastAsia"/>
          <w:color w:val="000000" w:themeColor="text1"/>
        </w:rPr>
        <w:t>to yield</w:t>
      </w:r>
    </w:p>
    <w:p w14:paraId="6E9830E4" w14:textId="22C12CFE" w:rsidR="003A4C14" w:rsidRDefault="00880F29" w:rsidP="003A4C14">
      <w:pPr>
        <w:spacing w:line="480" w:lineRule="auto"/>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j</m:t>
            </m:r>
          </m:sub>
        </m:sSub>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m</m:t>
                </m:r>
              </m:num>
              <m:den>
                <m:r>
                  <w:rPr>
                    <w:rFonts w:ascii="Cambria Math" w:eastAsiaTheme="minorEastAsia" w:hAnsi="Cambria Math"/>
                    <w:color w:val="000000" w:themeColor="text1"/>
                  </w:rPr>
                  <m:t>4</m:t>
                </m:r>
              </m:den>
            </m:f>
          </m:e>
        </m:d>
        <m:f>
          <m:fPr>
            <m:ctrlPr>
              <w:rPr>
                <w:rFonts w:ascii="Cambria Math" w:eastAsiaTheme="minorEastAsia" w:hAnsi="Cambria Math"/>
                <w:i/>
                <w:color w:val="000000" w:themeColor="text1"/>
              </w:rPr>
            </m:ctrlPr>
          </m:fPr>
          <m:num>
            <m:r>
              <w:rPr>
                <w:rFonts w:ascii="Cambria Math" w:hAnsi="Cambria Math"/>
                <w:color w:val="000000" w:themeColor="text1"/>
              </w:rPr>
              <m:t>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r>
              <w:rPr>
                <w:rFonts w:ascii="Cambria Math" w:eastAsiaTheme="minorEastAsia" w:hAnsi="Cambria Math"/>
                <w:color w:val="000000" w:themeColor="text1"/>
              </w:rPr>
              <m:t>±</m:t>
            </m:r>
            <m:rad>
              <m:radPr>
                <m:degHide m:val="1"/>
                <m:ctrlPr>
                  <w:rPr>
                    <w:rFonts w:ascii="Cambria Math" w:eastAsiaTheme="minorEastAsia" w:hAnsi="Cambria Math"/>
                    <w:i/>
                    <w:color w:val="000000" w:themeColor="text1"/>
                  </w:rPr>
                </m:ctrlPr>
              </m:radPr>
              <m:deg/>
              <m:e>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hAnsi="Cambria Math"/>
                            <w:color w:val="000000" w:themeColor="text1"/>
                          </w:rPr>
                          <m:t>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-4</m:t>
                </m:r>
                <m:r>
                  <w:rPr>
                    <w:rFonts w:ascii="Cambria Math" w:hAnsi="Cambria Math"/>
                    <w:color w:val="000000" w:themeColor="text1"/>
                  </w:rPr>
                  <m:t>θφI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e>
            </m:rad>
          </m:num>
          <m:den>
            <m:r>
              <w:rPr>
                <w:rFonts w:ascii="Cambria Math" w:eastAsiaTheme="minorEastAsia" w:hAnsi="Cambria Math"/>
                <w:color w:val="000000" w:themeColor="text1"/>
              </w:rPr>
              <m:t>2</m:t>
            </m:r>
            <m:r>
              <w:rPr>
                <w:rFonts w:ascii="Cambria Math" w:hAnsi="Cambria Math"/>
                <w:color w:val="000000" w:themeColor="text1"/>
              </w:rPr>
              <m:t>θ</m:t>
            </m:r>
          </m:den>
        </m:f>
      </m:oMath>
      <w:r w:rsidR="003A4C14" w:rsidRPr="00C90079">
        <w:rPr>
          <w:rFonts w:eastAsiaTheme="minorEastAsia"/>
          <w:color w:val="000000" w:themeColor="text1"/>
        </w:rPr>
        <w:t xml:space="preserve">                                                                                    (</w:t>
      </w:r>
      <w:r w:rsidR="00A209A0">
        <w:rPr>
          <w:rFonts w:eastAsiaTheme="minorEastAsia"/>
          <w:color w:val="000000" w:themeColor="text1"/>
        </w:rPr>
        <w:t>10</w:t>
      </w:r>
      <w:r w:rsidR="003A4C14" w:rsidRPr="00C90079">
        <w:rPr>
          <w:rFonts w:eastAsiaTheme="minorEastAsia"/>
          <w:color w:val="000000" w:themeColor="text1"/>
        </w:rPr>
        <w:t>)</w:t>
      </w:r>
    </w:p>
    <w:p w14:paraId="5F98800E" w14:textId="77777777" w:rsidR="003A4C14" w:rsidRPr="000D0753" w:rsidRDefault="003A4C14" w:rsidP="003A4C14">
      <w:pPr>
        <w:spacing w:line="480" w:lineRule="auto"/>
        <w:rPr>
          <w:rFonts w:eastAsiaTheme="minorEastAsia"/>
          <w:color w:val="000000" w:themeColor="text1"/>
        </w:rPr>
      </w:pPr>
      <w:r>
        <w:rPr>
          <w:rFonts w:eastAsiaTheme="minorEastAsia"/>
          <w:color w:val="000000" w:themeColor="text1"/>
        </w:rPr>
        <w:t xml:space="preserve">from which the smaller root is used to derive </w:t>
      </w:r>
      <w:proofErr w:type="spellStart"/>
      <w:r>
        <w:rPr>
          <w:rFonts w:eastAsiaTheme="minorEastAsia"/>
          <w:i/>
          <w:color w:val="000000" w:themeColor="text1"/>
        </w:rPr>
        <w:t>A</w:t>
      </w:r>
      <w:r>
        <w:rPr>
          <w:rFonts w:eastAsiaTheme="minorEastAsia"/>
          <w:color w:val="000000" w:themeColor="text1"/>
          <w:vertAlign w:val="subscript"/>
        </w:rPr>
        <w:t>j</w:t>
      </w:r>
      <w:proofErr w:type="spellEnd"/>
      <w:r>
        <w:rPr>
          <w:rFonts w:eastAsiaTheme="minorEastAsia"/>
          <w:color w:val="000000" w:themeColor="text1"/>
        </w:rPr>
        <w:t>.</w:t>
      </w:r>
    </w:p>
    <w:p w14:paraId="78758235" w14:textId="45CE6F33" w:rsidR="003A4C14" w:rsidRPr="00C90079" w:rsidRDefault="003A4C14" w:rsidP="003A4C14">
      <w:pPr>
        <w:spacing w:line="480" w:lineRule="auto"/>
        <w:ind w:firstLine="720"/>
        <w:rPr>
          <w:rFonts w:eastAsiaTheme="minorEastAsia"/>
          <w:color w:val="000000" w:themeColor="text1"/>
        </w:rPr>
      </w:pPr>
      <w:r>
        <w:rPr>
          <w:rFonts w:eastAsiaTheme="minorEastAsia"/>
          <w:color w:val="000000" w:themeColor="text1"/>
        </w:rPr>
        <w:lastRenderedPageBreak/>
        <w:t>To</w:t>
      </w:r>
      <w:r w:rsidRPr="00C90079">
        <w:rPr>
          <w:rFonts w:eastAsiaTheme="minorEastAsia"/>
          <w:color w:val="000000" w:themeColor="text1"/>
        </w:rPr>
        <w:t xml:space="preserve"> derive optimal </w:t>
      </w:r>
      <w:proofErr w:type="spellStart"/>
      <w:r w:rsidRPr="00C90079">
        <w:rPr>
          <w:rFonts w:eastAsiaTheme="minorEastAsia"/>
          <w:i/>
          <w:color w:val="000000" w:themeColor="text1"/>
        </w:rPr>
        <w:t>J</w:t>
      </w:r>
      <w:r w:rsidRPr="00C90079">
        <w:rPr>
          <w:rFonts w:eastAsiaTheme="minorEastAsia"/>
          <w:color w:val="000000" w:themeColor="text1"/>
          <w:vertAlign w:val="subscript"/>
        </w:rPr>
        <w:t>max</w:t>
      </w:r>
      <w:proofErr w:type="spellEnd"/>
      <w:r w:rsidR="00E06806">
        <w:rPr>
          <w:rFonts w:eastAsiaTheme="minorEastAsia"/>
          <w:color w:val="000000" w:themeColor="text1"/>
        </w:rPr>
        <w:t>,</w:t>
      </w:r>
      <w:r w:rsidRPr="00C90079">
        <w:rPr>
          <w:rFonts w:eastAsiaTheme="minorEastAsia"/>
          <w:color w:val="000000" w:themeColor="text1"/>
        </w:rPr>
        <w:t xml:space="preserve"> </w:t>
      </w:r>
      <w:r>
        <w:rPr>
          <w:rFonts w:eastAsiaTheme="minorEastAsia"/>
          <w:color w:val="000000" w:themeColor="text1"/>
        </w:rPr>
        <w:t>w</w:t>
      </w:r>
      <w:r w:rsidRPr="00C90079">
        <w:rPr>
          <w:rFonts w:eastAsiaTheme="minorEastAsia"/>
          <w:color w:val="000000" w:themeColor="text1"/>
        </w:rPr>
        <w:t>e</w:t>
      </w:r>
      <w:r w:rsidR="00A36407">
        <w:rPr>
          <w:rFonts w:eastAsiaTheme="minorEastAsia"/>
          <w:color w:val="000000" w:themeColor="text1"/>
        </w:rPr>
        <w:t xml:space="preserve"> assumed that </w:t>
      </w:r>
      <w:proofErr w:type="spellStart"/>
      <w:r w:rsidR="00A36407">
        <w:rPr>
          <w:rFonts w:eastAsiaTheme="minorEastAsia"/>
          <w:i/>
          <w:color w:val="000000" w:themeColor="text1"/>
        </w:rPr>
        <w:t>A</w:t>
      </w:r>
      <w:r w:rsidR="00A36407">
        <w:rPr>
          <w:rFonts w:eastAsiaTheme="minorEastAsia"/>
          <w:color w:val="000000" w:themeColor="text1"/>
          <w:vertAlign w:val="subscript"/>
        </w:rPr>
        <w:t>j</w:t>
      </w:r>
      <w:proofErr w:type="spellEnd"/>
      <w:r w:rsidR="00A36407">
        <w:rPr>
          <w:rFonts w:eastAsiaTheme="minorEastAsia"/>
          <w:color w:val="000000" w:themeColor="text1"/>
          <w:vertAlign w:val="subscript"/>
        </w:rPr>
        <w:t xml:space="preserve"> </w:t>
      </w:r>
      <w:r w:rsidR="00A36407">
        <w:rPr>
          <w:rFonts w:eastAsiaTheme="minorEastAsia"/>
          <w:color w:val="000000" w:themeColor="text1"/>
        </w:rPr>
        <w:t xml:space="preserve">changes in </w:t>
      </w:r>
      <w:r w:rsidR="00FA4630">
        <w:rPr>
          <w:rFonts w:eastAsiaTheme="minorEastAsia"/>
          <w:color w:val="000000" w:themeColor="text1"/>
        </w:rPr>
        <w:t>proportion to</w:t>
      </w:r>
      <w:r w:rsidR="00A36407">
        <w:rPr>
          <w:rFonts w:eastAsiaTheme="minorEastAsia"/>
          <w:color w:val="000000" w:themeColor="text1"/>
        </w:rPr>
        <w:t xml:space="preserve"> </w:t>
      </w:r>
      <w:proofErr w:type="spellStart"/>
      <w:r w:rsidR="00A36407">
        <w:rPr>
          <w:rFonts w:eastAsiaTheme="minorEastAsia"/>
          <w:i/>
          <w:color w:val="000000" w:themeColor="text1"/>
        </w:rPr>
        <w:t>J</w:t>
      </w:r>
      <w:r w:rsidR="00A36407">
        <w:rPr>
          <w:rFonts w:eastAsiaTheme="minorEastAsia"/>
          <w:color w:val="000000" w:themeColor="text1"/>
          <w:vertAlign w:val="subscript"/>
        </w:rPr>
        <w:t>max</w:t>
      </w:r>
      <w:proofErr w:type="spellEnd"/>
      <w:r w:rsidR="00FA4630">
        <w:rPr>
          <w:rFonts w:eastAsiaTheme="minorEastAsia"/>
          <w:color w:val="000000" w:themeColor="text1"/>
        </w:rPr>
        <w:t>,</w:t>
      </w:r>
      <w:r w:rsidRPr="00C90079">
        <w:rPr>
          <w:rFonts w:eastAsiaTheme="minorEastAsia"/>
          <w:color w:val="000000" w:themeColor="text1"/>
        </w:rPr>
        <w:t xml:space="preserve"> </w:t>
      </w:r>
      <w:r w:rsidR="00A36407">
        <w:rPr>
          <w:rFonts w:eastAsiaTheme="minorEastAsia"/>
          <w:color w:val="000000" w:themeColor="text1"/>
        </w:rPr>
        <w:t xml:space="preserve">as proposed by Farquhar </w:t>
      </w:r>
      <w:r w:rsidR="00A36407">
        <w:rPr>
          <w:rFonts w:eastAsiaTheme="minorEastAsia"/>
          <w:color w:val="000000" w:themeColor="text1"/>
        </w:rPr>
        <w:fldChar w:fldCharType="begin" w:fldLock="1"/>
      </w:r>
      <w:r w:rsidR="00D95DD2">
        <w:rPr>
          <w:rFonts w:eastAsiaTheme="minorEastAsia"/>
          <w:color w:val="000000" w:themeColor="text1"/>
        </w:rPr>
        <w:instrText>ADDIN CSL_CITATION {"citationItems":[{"id":"ITEM-1","itemData":{"abstract":"The kinetics of ribulose bisphosphate carboxylase-oxygenase (Rubisco) are integrated with the stoichiometry of NADPH consumption and production in a simplified model of C3 chloroplast photosynthesis. The extension to a leaf is discussed with reference to the gradient of irradiance that is always present within the leaf. The optimal arrangement of photosyntheic capacity is discussed in this context. Attention is then given to the effects of gradients of CO2 concentration that sometimes occur when stomata close in a heterogeneous fashion.","author":[{"dropping-particle":"","family":"Farquhar","given":"Graham D","non-dropping-particle":"","parse-names":false,"suffix":""}],"container-title":"Philosophical Transactions of the Royal Society of London. B, Biological Sciences","id":"ITEM-1","issue":"1216","issued":{"date-parts":[["1989","4","12"]]},"page":"357 LP - 367","title":"Models of integrated photosynthesis of cells and leaves","type":"article-journal","volume":"323"},"uris":["http://www.mendeley.com/documents/?uuid=0ac55e32-4f87-4969-871a-752ef87e517a"]}],"mendeley":{"formattedCitation":"(Farquhar 1989)","manualFormatting":"(1989)","plainTextFormattedCitation":"(Farquhar 1989)","previouslyFormattedCitation":"(Farquhar 1989)"},"properties":{"noteIndex":0},"schema":"https://github.com/citation-style-language/schema/raw/master/csl-citation.json"}</w:instrText>
      </w:r>
      <w:r w:rsidR="00A36407">
        <w:rPr>
          <w:rFonts w:eastAsiaTheme="minorEastAsia"/>
          <w:color w:val="000000" w:themeColor="text1"/>
        </w:rPr>
        <w:fldChar w:fldCharType="separate"/>
      </w:r>
      <w:r w:rsidR="00A36407" w:rsidRPr="00DE6930">
        <w:rPr>
          <w:rFonts w:eastAsiaTheme="minorEastAsia"/>
          <w:noProof/>
          <w:color w:val="000000" w:themeColor="text1"/>
        </w:rPr>
        <w:t>(1989)</w:t>
      </w:r>
      <w:r w:rsidR="00A36407">
        <w:rPr>
          <w:rFonts w:eastAsiaTheme="minorEastAsia"/>
          <w:color w:val="000000" w:themeColor="text1"/>
        </w:rPr>
        <w:fldChar w:fldCharType="end"/>
      </w:r>
      <w:r w:rsidR="00A36407">
        <w:rPr>
          <w:rFonts w:eastAsiaTheme="minorEastAsia"/>
          <w:color w:val="000000" w:themeColor="text1"/>
        </w:rPr>
        <w:t xml:space="preserve">. As such, we </w:t>
      </w:r>
      <w:r w:rsidRPr="00C90079">
        <w:rPr>
          <w:rFonts w:eastAsiaTheme="minorEastAsia"/>
          <w:color w:val="000000" w:themeColor="text1"/>
        </w:rPr>
        <w:t xml:space="preserve">took the derivative of </w:t>
      </w:r>
      <w:proofErr w:type="spellStart"/>
      <w:r w:rsidRPr="00C90079">
        <w:rPr>
          <w:rFonts w:eastAsiaTheme="minorEastAsia"/>
          <w:i/>
          <w:color w:val="000000" w:themeColor="text1"/>
        </w:rPr>
        <w:t>A</w:t>
      </w:r>
      <w:r w:rsidRPr="00C90079">
        <w:rPr>
          <w:rFonts w:eastAsiaTheme="minorEastAsia"/>
          <w:color w:val="000000" w:themeColor="text1"/>
          <w:vertAlign w:val="subscript"/>
        </w:rPr>
        <w:t>j</w:t>
      </w:r>
      <w:proofErr w:type="spellEnd"/>
      <w:r w:rsidRPr="00C90079">
        <w:rPr>
          <w:rFonts w:eastAsiaTheme="minorEastAsia"/>
          <w:color w:val="000000" w:themeColor="text1"/>
        </w:rPr>
        <w:t xml:space="preserve"> (Eq. </w:t>
      </w:r>
      <w:r w:rsidR="00A209A0">
        <w:rPr>
          <w:rFonts w:eastAsiaTheme="minorEastAsia"/>
          <w:color w:val="000000" w:themeColor="text1"/>
        </w:rPr>
        <w:t>10</w:t>
      </w:r>
      <w:r w:rsidRPr="00C90079">
        <w:rPr>
          <w:rFonts w:eastAsiaTheme="minorEastAsia"/>
          <w:color w:val="000000" w:themeColor="text1"/>
        </w:rPr>
        <w:t xml:space="preserve">) with respect to </w:t>
      </w:r>
      <w:proofErr w:type="spellStart"/>
      <w:r w:rsidRPr="00C90079">
        <w:rPr>
          <w:rFonts w:eastAsiaTheme="minorEastAsia"/>
          <w:i/>
          <w:color w:val="000000" w:themeColor="text1"/>
        </w:rPr>
        <w:t>J</w:t>
      </w:r>
      <w:r w:rsidRPr="00C90079">
        <w:rPr>
          <w:rFonts w:eastAsiaTheme="minorEastAsia"/>
          <w:i/>
          <w:color w:val="000000" w:themeColor="text1"/>
          <w:vertAlign w:val="subscript"/>
        </w:rPr>
        <w:t>max</w:t>
      </w:r>
      <w:proofErr w:type="spellEnd"/>
      <w:r w:rsidRPr="00C90079">
        <w:rPr>
          <w:rFonts w:eastAsiaTheme="minorEastAsia"/>
          <w:i/>
          <w:color w:val="000000" w:themeColor="text1"/>
          <w:vertAlign w:val="subscript"/>
        </w:rPr>
        <w:t xml:space="preserve"> </w:t>
      </w:r>
      <w:r w:rsidRPr="00C90079">
        <w:rPr>
          <w:rFonts w:eastAsiaTheme="minorEastAsia"/>
          <w:color w:val="000000" w:themeColor="text1"/>
        </w:rPr>
        <w:t>and equated this to</w:t>
      </w:r>
      <w:r>
        <w:rPr>
          <w:rFonts w:eastAsiaTheme="minorEastAsia"/>
          <w:color w:val="000000" w:themeColor="text1"/>
        </w:rPr>
        <w:t xml:space="preserve"> </w:t>
      </w:r>
      <w:r w:rsidRPr="00C90079">
        <w:rPr>
          <w:rFonts w:eastAsiaTheme="minorEastAsia"/>
          <w:i/>
          <w:color w:val="000000" w:themeColor="text1"/>
        </w:rPr>
        <w:t>c</w:t>
      </w:r>
      <w:r w:rsidRPr="00C90079">
        <w:rPr>
          <w:rFonts w:eastAsiaTheme="minorEastAsia"/>
          <w:color w:val="000000" w:themeColor="text1"/>
        </w:rPr>
        <w:t>:</w:t>
      </w:r>
      <w:r w:rsidRPr="00C90079">
        <w:rPr>
          <w:rFonts w:eastAsiaTheme="minorEastAsia"/>
          <w:i/>
          <w:color w:val="000000" w:themeColor="text1"/>
          <w:vertAlign w:val="subscript"/>
        </w:rPr>
        <w:t xml:space="preserve"> </w:t>
      </w:r>
    </w:p>
    <w:p w14:paraId="4F112563" w14:textId="73B1182F" w:rsidR="003A4C14" w:rsidRPr="00C90079" w:rsidRDefault="003A4C14" w:rsidP="003A4C14">
      <w:pPr>
        <w:spacing w:line="480" w:lineRule="auto"/>
        <w:rPr>
          <w:rFonts w:eastAsiaTheme="minorEastAsia"/>
          <w:color w:val="000000" w:themeColor="text1"/>
        </w:rPr>
      </w:pPr>
      <m:oMath>
        <m:r>
          <w:rPr>
            <w:rFonts w:ascii="Cambria Math" w:eastAsiaTheme="minorEastAsia" w:hAnsi="Cambria Math"/>
            <w:color w:val="000000" w:themeColor="text1"/>
          </w:rPr>
          <m:t>c=</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j</m:t>
                </m:r>
              </m:sub>
            </m:sSub>
          </m:num>
          <m:den>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den>
        </m:f>
      </m:oMath>
      <w:r w:rsidRPr="00C90079">
        <w:rPr>
          <w:rFonts w:eastAsiaTheme="minorEastAsia"/>
          <w:color w:val="000000" w:themeColor="text1"/>
        </w:rPr>
        <w:t xml:space="preserve">                                                                                                                                    (</w:t>
      </w:r>
      <w:r w:rsidR="00A209A0">
        <w:rPr>
          <w:rFonts w:eastAsiaTheme="minorEastAsia"/>
          <w:color w:val="000000" w:themeColor="text1"/>
        </w:rPr>
        <w:t>11</w:t>
      </w:r>
      <w:r w:rsidRPr="00C90079">
        <w:rPr>
          <w:rFonts w:eastAsiaTheme="minorEastAsia"/>
          <w:color w:val="000000" w:themeColor="text1"/>
        </w:rPr>
        <w:t>)</w:t>
      </w:r>
    </w:p>
    <w:p w14:paraId="5FD423CD" w14:textId="654A0932" w:rsidR="003A4C14" w:rsidRPr="00C90079" w:rsidRDefault="003A4C14" w:rsidP="003A4C14">
      <w:pPr>
        <w:spacing w:line="480" w:lineRule="auto"/>
        <w:rPr>
          <w:rFonts w:eastAsiaTheme="minorEastAsia"/>
          <w:color w:val="000000" w:themeColor="text1"/>
        </w:rPr>
      </w:pPr>
      <w:r w:rsidRPr="00C90079">
        <w:rPr>
          <w:rFonts w:eastAsiaTheme="minorEastAsia"/>
          <w:i/>
          <w:color w:val="000000" w:themeColor="text1"/>
        </w:rPr>
        <w:t>c</w:t>
      </w:r>
      <w:r w:rsidRPr="00C90079">
        <w:rPr>
          <w:rFonts w:eastAsiaTheme="minorEastAsia"/>
          <w:color w:val="000000" w:themeColor="text1"/>
        </w:rPr>
        <w:t xml:space="preserve"> is then given by</w:t>
      </w:r>
    </w:p>
    <w:p w14:paraId="686E4B55" w14:textId="644FA099" w:rsidR="003A4C14" w:rsidRPr="00C90079" w:rsidRDefault="003A4C14" w:rsidP="003A4C14">
      <w:pPr>
        <w:spacing w:line="480" w:lineRule="auto"/>
        <w:rPr>
          <w:rFonts w:eastAsiaTheme="minorEastAsia"/>
          <w:color w:val="000000" w:themeColor="text1"/>
        </w:rPr>
      </w:pPr>
      <m:oMath>
        <m:r>
          <w:rPr>
            <w:rFonts w:ascii="Cambria Math" w:eastAsiaTheme="minorEastAsia" w:hAnsi="Cambria Math"/>
            <w:color w:val="000000" w:themeColor="text1"/>
          </w:rPr>
          <m:t>c=</m:t>
        </m:r>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m</m:t>
                </m:r>
              </m:num>
              <m:den>
                <m:r>
                  <w:rPr>
                    <w:rFonts w:ascii="Cambria Math" w:eastAsiaTheme="minorEastAsia" w:hAnsi="Cambria Math"/>
                    <w:color w:val="000000" w:themeColor="text1"/>
                  </w:rPr>
                  <m:t>4</m:t>
                </m:r>
              </m:den>
            </m:f>
          </m:e>
        </m:d>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m:t>
            </m:r>
          </m:num>
          <m:den>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den>
        </m:f>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r>
                  <w:rPr>
                    <w:rFonts w:ascii="Cambria Math" w:hAnsi="Cambria Math"/>
                    <w:color w:val="000000" w:themeColor="text1"/>
                  </w:rPr>
                  <m:t>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r>
                  <w:rPr>
                    <w:rFonts w:ascii="Cambria Math" w:eastAsiaTheme="minorEastAsia" w:hAnsi="Cambria Math"/>
                    <w:color w:val="000000" w:themeColor="text1"/>
                  </w:rPr>
                  <m:t>-</m:t>
                </m:r>
                <m:rad>
                  <m:radPr>
                    <m:degHide m:val="1"/>
                    <m:ctrlPr>
                      <w:rPr>
                        <w:rFonts w:ascii="Cambria Math" w:eastAsiaTheme="minorEastAsia" w:hAnsi="Cambria Math"/>
                        <w:i/>
                        <w:color w:val="000000" w:themeColor="text1"/>
                      </w:rPr>
                    </m:ctrlPr>
                  </m:radPr>
                  <m:deg/>
                  <m:e>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hAnsi="Cambria Math"/>
                                <w:color w:val="000000" w:themeColor="text1"/>
                              </w:rPr>
                              <m:t>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-4</m:t>
                    </m:r>
                    <m:r>
                      <w:rPr>
                        <w:rFonts w:ascii="Cambria Math" w:hAnsi="Cambria Math"/>
                        <w:color w:val="000000" w:themeColor="text1"/>
                      </w:rPr>
                      <m:t>θφI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e>
                </m:rad>
              </m:num>
              <m:den>
                <m:r>
                  <w:rPr>
                    <w:rFonts w:ascii="Cambria Math" w:eastAsiaTheme="minorEastAsia" w:hAnsi="Cambria Math"/>
                    <w:color w:val="000000" w:themeColor="text1"/>
                  </w:rPr>
                  <m:t>2</m:t>
                </m:r>
                <m:r>
                  <w:rPr>
                    <w:rFonts w:ascii="Cambria Math" w:hAnsi="Cambria Math"/>
                    <w:color w:val="000000" w:themeColor="text1"/>
                  </w:rPr>
                  <m:t>θ</m:t>
                </m:r>
              </m:den>
            </m:f>
          </m:e>
        </m:d>
      </m:oMath>
      <w:r w:rsidRPr="00C90079">
        <w:rPr>
          <w:rFonts w:eastAsiaTheme="minorEastAsia"/>
          <w:color w:val="000000" w:themeColor="text1"/>
        </w:rPr>
        <w:t xml:space="preserve">                                                                       (</w:t>
      </w:r>
      <w:r w:rsidR="00A209A0">
        <w:rPr>
          <w:rFonts w:eastAsiaTheme="minorEastAsia"/>
          <w:color w:val="000000" w:themeColor="text1"/>
        </w:rPr>
        <w:t>12</w:t>
      </w:r>
      <w:r w:rsidRPr="00C90079">
        <w:rPr>
          <w:rFonts w:eastAsiaTheme="minorEastAsia"/>
          <w:color w:val="000000" w:themeColor="text1"/>
        </w:rPr>
        <w:t>)</w:t>
      </w:r>
    </w:p>
    <w:p w14:paraId="6A4CF03E" w14:textId="77777777"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which simplifies to</w:t>
      </w:r>
    </w:p>
    <w:p w14:paraId="24A957BC" w14:textId="5DD0FAD3" w:rsidR="003A4C14" w:rsidRPr="00C90079" w:rsidRDefault="003A4C14" w:rsidP="003A4C14">
      <w:pPr>
        <w:spacing w:line="480" w:lineRule="auto"/>
        <w:rPr>
          <w:rFonts w:eastAsiaTheme="minorEastAsia"/>
          <w:color w:val="000000" w:themeColor="text1"/>
        </w:rPr>
      </w:pPr>
      <m:oMath>
        <m:r>
          <w:rPr>
            <w:rFonts w:ascii="Cambria Math" w:eastAsiaTheme="minorEastAsia" w:hAnsi="Cambria Math"/>
            <w:color w:val="000000" w:themeColor="text1"/>
          </w:rPr>
          <m:t>c=</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m</m:t>
            </m:r>
          </m:num>
          <m:den>
            <m:r>
              <w:rPr>
                <w:rFonts w:ascii="Cambria Math" w:eastAsiaTheme="minorEastAsia" w:hAnsi="Cambria Math"/>
                <w:color w:val="000000" w:themeColor="text1"/>
              </w:rPr>
              <m:t>8</m:t>
            </m:r>
            <m:r>
              <w:rPr>
                <w:rFonts w:ascii="Cambria Math" w:hAnsi="Cambria Math"/>
                <w:color w:val="000000" w:themeColor="text1"/>
              </w:rPr>
              <m:t>θ</m:t>
            </m:r>
          </m:den>
        </m:f>
        <m:d>
          <m:dPr>
            <m:ctrlPr>
              <w:rPr>
                <w:rFonts w:ascii="Cambria Math" w:eastAsiaTheme="minorEastAsia" w:hAnsi="Cambria Math"/>
                <w:i/>
                <w:color w:val="000000" w:themeColor="text1"/>
              </w:rPr>
            </m:ctrlPr>
          </m:dPr>
          <m:e>
            <m:r>
              <w:rPr>
                <w:rFonts w:ascii="Cambria Math" w:eastAsiaTheme="minorEastAsia" w:hAnsi="Cambria Math"/>
                <w:color w:val="000000" w:themeColor="text1"/>
              </w:rPr>
              <m:t>1-</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m:t>
                </m:r>
              </m:num>
              <m:den>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den>
            </m:f>
            <m:rad>
              <m:radPr>
                <m:degHide m:val="1"/>
                <m:ctrlPr>
                  <w:rPr>
                    <w:rFonts w:ascii="Cambria Math" w:eastAsiaTheme="minorEastAsia" w:hAnsi="Cambria Math"/>
                    <w:i/>
                    <w:color w:val="000000" w:themeColor="text1"/>
                  </w:rPr>
                </m:ctrlPr>
              </m:radPr>
              <m:deg/>
              <m:e>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hAnsi="Cambria Math"/>
                            <w:color w:val="000000" w:themeColor="text1"/>
                          </w:rPr>
                          <m:t>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-4</m:t>
                </m:r>
                <m:r>
                  <w:rPr>
                    <w:rFonts w:ascii="Cambria Math" w:hAnsi="Cambria Math"/>
                    <w:color w:val="000000" w:themeColor="text1"/>
                  </w:rPr>
                  <m:t>θφI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e>
            </m:rad>
          </m:e>
        </m:d>
      </m:oMath>
      <w:r w:rsidRPr="00C90079">
        <w:rPr>
          <w:rFonts w:eastAsiaTheme="minorEastAsia"/>
          <w:color w:val="000000" w:themeColor="text1"/>
        </w:rPr>
        <w:t xml:space="preserve">                                                                     (</w:t>
      </w:r>
      <w:r w:rsidR="00A209A0">
        <w:rPr>
          <w:rFonts w:eastAsiaTheme="minorEastAsia"/>
          <w:color w:val="000000" w:themeColor="text1"/>
        </w:rPr>
        <w:t>13</w:t>
      </w:r>
      <w:r w:rsidRPr="00C90079">
        <w:rPr>
          <w:rFonts w:eastAsiaTheme="minorEastAsia"/>
          <w:color w:val="000000" w:themeColor="text1"/>
        </w:rPr>
        <w:t>)</w:t>
      </w:r>
    </w:p>
    <w:p w14:paraId="0F979FA4" w14:textId="77777777"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which can be solved as</w:t>
      </w:r>
    </w:p>
    <w:p w14:paraId="46D40FF9" w14:textId="35336A69" w:rsidR="003A4C14" w:rsidRPr="00C90079" w:rsidRDefault="003A4C14" w:rsidP="003A4C14">
      <w:pPr>
        <w:spacing w:line="480" w:lineRule="auto"/>
        <w:rPr>
          <w:rFonts w:eastAsiaTheme="minorEastAsia"/>
          <w:color w:val="000000" w:themeColor="text1"/>
        </w:rPr>
      </w:pPr>
      <m:oMath>
        <m:r>
          <w:rPr>
            <w:rFonts w:ascii="Cambria Math" w:eastAsiaTheme="minorEastAsia" w:hAnsi="Cambria Math"/>
            <w:color w:val="000000" w:themeColor="text1"/>
          </w:rPr>
          <m:t>c=</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m</m:t>
            </m:r>
          </m:num>
          <m:den>
            <m:r>
              <w:rPr>
                <w:rFonts w:ascii="Cambria Math" w:eastAsiaTheme="minorEastAsia" w:hAnsi="Cambria Math"/>
                <w:color w:val="000000" w:themeColor="text1"/>
              </w:rPr>
              <m:t>8</m:t>
            </m:r>
            <m:r>
              <w:rPr>
                <w:rFonts w:ascii="Cambria Math" w:hAnsi="Cambria Math"/>
                <w:color w:val="000000" w:themeColor="text1"/>
              </w:rPr>
              <m:t>θ</m:t>
            </m:r>
          </m:den>
        </m:f>
        <m:d>
          <m:dPr>
            <m:ctrlPr>
              <w:rPr>
                <w:rFonts w:ascii="Cambria Math" w:eastAsiaTheme="minorEastAsia" w:hAnsi="Cambria Math"/>
                <w:i/>
                <w:color w:val="000000" w:themeColor="text1"/>
              </w:rPr>
            </m:ctrlPr>
          </m:dPr>
          <m:e>
            <m:r>
              <w:rPr>
                <w:rFonts w:ascii="Cambria Math" w:eastAsiaTheme="minorEastAsia" w:hAnsi="Cambria Math"/>
                <w:color w:val="000000" w:themeColor="text1"/>
              </w:rPr>
              <m:t>1-</m:t>
            </m:r>
            <m:f>
              <m:fPr>
                <m:ctrlPr>
                  <w:rPr>
                    <w:rFonts w:ascii="Cambria Math" w:eastAsiaTheme="minorEastAsia" w:hAnsi="Cambria Math"/>
                    <w:i/>
                    <w:color w:val="000000" w:themeColor="text1"/>
                  </w:rPr>
                </m:ctrlPr>
              </m:fPr>
              <m:num>
                <m:r>
                  <w:rPr>
                    <w:rFonts w:ascii="Cambria Math" w:hAnsi="Cambria Math"/>
                    <w:color w:val="000000" w:themeColor="text1"/>
                  </w:rPr>
                  <m:t>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r>
                  <w:rPr>
                    <w:rFonts w:ascii="Cambria Math" w:eastAsiaTheme="minorEastAsia" w:hAnsi="Cambria Math"/>
                    <w:color w:val="000000" w:themeColor="text1"/>
                  </w:rPr>
                  <m:t>-2</m:t>
                </m:r>
                <m:r>
                  <w:rPr>
                    <w:rFonts w:ascii="Cambria Math" w:hAnsi="Cambria Math"/>
                    <w:color w:val="000000" w:themeColor="text1"/>
                  </w:rPr>
                  <m:t>θφI</m:t>
                </m:r>
              </m:num>
              <m:den>
                <m:rad>
                  <m:radPr>
                    <m:degHide m:val="1"/>
                    <m:ctrlPr>
                      <w:rPr>
                        <w:rFonts w:ascii="Cambria Math" w:eastAsiaTheme="minorEastAsia" w:hAnsi="Cambria Math"/>
                        <w:i/>
                        <w:color w:val="000000" w:themeColor="text1"/>
                      </w:rPr>
                    </m:ctrlPr>
                  </m:radPr>
                  <m:deg/>
                  <m:e>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hAnsi="Cambria Math"/>
                                <w:color w:val="000000" w:themeColor="text1"/>
                              </w:rPr>
                              <m:t>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-4</m:t>
                    </m:r>
                    <m:r>
                      <w:rPr>
                        <w:rFonts w:ascii="Cambria Math" w:hAnsi="Cambria Math"/>
                        <w:color w:val="000000" w:themeColor="text1"/>
                      </w:rPr>
                      <m:t>θφI</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e>
                </m:rad>
              </m:den>
            </m:f>
          </m:e>
        </m:d>
      </m:oMath>
      <w:r w:rsidRPr="00C90079">
        <w:rPr>
          <w:rFonts w:eastAsiaTheme="minorEastAsia"/>
          <w:color w:val="000000" w:themeColor="text1"/>
        </w:rPr>
        <w:t xml:space="preserve">                                                                                         (</w:t>
      </w:r>
      <w:r w:rsidR="00A209A0">
        <w:rPr>
          <w:rFonts w:eastAsiaTheme="minorEastAsia"/>
          <w:color w:val="000000" w:themeColor="text1"/>
        </w:rPr>
        <w:t>14</w:t>
      </w:r>
      <w:r w:rsidRPr="00C90079">
        <w:rPr>
          <w:rFonts w:eastAsiaTheme="minorEastAsia"/>
          <w:color w:val="000000" w:themeColor="text1"/>
        </w:rPr>
        <w:t>)</w:t>
      </w:r>
    </w:p>
    <w:p w14:paraId="5075A28A" w14:textId="54C16807"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 xml:space="preserve">Equation </w:t>
      </w:r>
      <w:r w:rsidR="002F5E98" w:rsidRPr="00C90079">
        <w:rPr>
          <w:rFonts w:eastAsiaTheme="minorEastAsia"/>
          <w:color w:val="000000" w:themeColor="text1"/>
        </w:rPr>
        <w:t>1</w:t>
      </w:r>
      <w:r w:rsidR="002F5E98">
        <w:rPr>
          <w:rFonts w:eastAsiaTheme="minorEastAsia"/>
          <w:color w:val="000000" w:themeColor="text1"/>
        </w:rPr>
        <w:t>4</w:t>
      </w:r>
      <w:r w:rsidR="002F5E98" w:rsidRPr="00C90079">
        <w:rPr>
          <w:rFonts w:eastAsiaTheme="minorEastAsia"/>
          <w:color w:val="000000" w:themeColor="text1"/>
        </w:rPr>
        <w:t xml:space="preserve"> </w:t>
      </w:r>
      <w:r w:rsidRPr="00C90079">
        <w:rPr>
          <w:rFonts w:eastAsiaTheme="minorEastAsia"/>
          <w:color w:val="000000" w:themeColor="text1"/>
        </w:rPr>
        <w:t>can be rearranged to:</w:t>
      </w:r>
    </w:p>
    <w:p w14:paraId="4BE9753A" w14:textId="10861E5B" w:rsidR="003A4C14" w:rsidRPr="00C90079" w:rsidRDefault="00880F29" w:rsidP="003A4C14">
      <w:pPr>
        <w:spacing w:line="480" w:lineRule="auto"/>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J</m:t>
            </m:r>
          </m:e>
          <m:sub>
            <m:r>
              <w:rPr>
                <w:rFonts w:ascii="Cambria Math" w:eastAsiaTheme="minorEastAsia" w:hAnsi="Cambria Math"/>
                <w:color w:val="000000" w:themeColor="text1"/>
              </w:rPr>
              <m:t>max</m:t>
            </m:r>
          </m:sub>
        </m:sSub>
        <m:r>
          <w:rPr>
            <w:rFonts w:ascii="Cambria Math" w:eastAsiaTheme="minorEastAsia" w:hAnsi="Cambria Math"/>
            <w:color w:val="000000" w:themeColor="text1"/>
          </w:rPr>
          <m:t>=</m:t>
        </m:r>
        <m:r>
          <w:rPr>
            <w:rFonts w:ascii="Cambria Math" w:hAnsi="Cambria Math"/>
            <w:color w:val="000000" w:themeColor="text1"/>
          </w:rPr>
          <m:t xml:space="preserve"> φIϖ</m:t>
        </m:r>
      </m:oMath>
      <w:r w:rsidR="003A4C14" w:rsidRPr="00C90079">
        <w:rPr>
          <w:rFonts w:eastAsiaTheme="minorEastAsia"/>
          <w:color w:val="000000" w:themeColor="text1"/>
        </w:rPr>
        <w:t xml:space="preserve">                                                                                                                             (</w:t>
      </w:r>
      <w:r w:rsidR="00A209A0">
        <w:rPr>
          <w:rFonts w:eastAsiaTheme="minorEastAsia"/>
          <w:color w:val="000000" w:themeColor="text1"/>
        </w:rPr>
        <w:t>15</w:t>
      </w:r>
      <w:r w:rsidR="003A4C14" w:rsidRPr="00C90079">
        <w:rPr>
          <w:rFonts w:eastAsiaTheme="minorEastAsia"/>
          <w:color w:val="000000" w:themeColor="text1"/>
        </w:rPr>
        <w:t>)</w:t>
      </w:r>
    </w:p>
    <w:p w14:paraId="56431DE4" w14:textId="77777777"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where</w:t>
      </w:r>
    </w:p>
    <w:p w14:paraId="67DE9C47" w14:textId="0447453B" w:rsidR="003A4C14" w:rsidRPr="00C90079" w:rsidRDefault="003A4C14" w:rsidP="003A4C14">
      <w:pPr>
        <w:spacing w:line="480" w:lineRule="auto"/>
        <w:rPr>
          <w:rFonts w:eastAsiaTheme="minorEastAsia"/>
          <w:color w:val="000000" w:themeColor="text1"/>
        </w:rPr>
      </w:pPr>
      <m:oMath>
        <m:r>
          <w:rPr>
            <w:rFonts w:ascii="Cambria Math" w:hAnsi="Cambria Math"/>
            <w:color w:val="000000" w:themeColor="text1"/>
          </w:rPr>
          <m:t>ϖ</m:t>
        </m:r>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1-2</m:t>
            </m:r>
            <m:r>
              <w:rPr>
                <w:rFonts w:ascii="Cambria Math" w:hAnsi="Cambria Math"/>
                <w:color w:val="000000" w:themeColor="text1"/>
              </w:rPr>
              <m:t>θ</m:t>
            </m:r>
            <m:ctrlPr>
              <w:rPr>
                <w:rFonts w:ascii="Cambria Math" w:hAnsi="Cambria Math"/>
                <w:i/>
                <w:color w:val="000000" w:themeColor="text1"/>
              </w:rPr>
            </m:ctrlPr>
          </m:e>
        </m:d>
        <m:r>
          <w:rPr>
            <w:rFonts w:ascii="Cambria Math" w:hAnsi="Cambria Math"/>
            <w:color w:val="000000" w:themeColor="text1"/>
          </w:rPr>
          <m:t>+</m:t>
        </m:r>
        <m:rad>
          <m:radPr>
            <m:degHide m:val="1"/>
            <m:ctrlPr>
              <w:rPr>
                <w:rFonts w:ascii="Cambria Math" w:hAnsi="Cambria Math"/>
                <w:i/>
                <w:color w:val="000000" w:themeColor="text1"/>
              </w:rPr>
            </m:ctrlPr>
          </m:radPr>
          <m:deg/>
          <m:e>
            <m:d>
              <m:dPr>
                <m:ctrlPr>
                  <w:rPr>
                    <w:rFonts w:ascii="Cambria Math" w:hAnsi="Cambria Math"/>
                    <w:i/>
                    <w:color w:val="000000" w:themeColor="text1"/>
                  </w:rPr>
                </m:ctrlPr>
              </m:dPr>
              <m:e>
                <m:r>
                  <w:rPr>
                    <w:rFonts w:ascii="Cambria Math" w:hAnsi="Cambria Math"/>
                    <w:color w:val="000000" w:themeColor="text1"/>
                  </w:rPr>
                  <m:t>1-θ</m:t>
                </m:r>
              </m:e>
            </m:d>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f>
                      <m:fPr>
                        <m:ctrlPr>
                          <w:rPr>
                            <w:rFonts w:ascii="Cambria Math" w:hAnsi="Cambria Math"/>
                            <w:i/>
                            <w:color w:val="000000" w:themeColor="text1"/>
                          </w:rPr>
                        </m:ctrlPr>
                      </m:fPr>
                      <m:num>
                        <m:r>
                          <w:rPr>
                            <w:rFonts w:ascii="Cambria Math" w:hAnsi="Cambria Math"/>
                            <w:color w:val="000000" w:themeColor="text1"/>
                          </w:rPr>
                          <m:t>4c</m:t>
                        </m:r>
                      </m:num>
                      <m:den>
                        <m:r>
                          <w:rPr>
                            <w:rFonts w:ascii="Cambria Math" w:hAnsi="Cambria Math"/>
                            <w:color w:val="000000" w:themeColor="text1"/>
                          </w:rPr>
                          <m:t>m</m:t>
                        </m:r>
                      </m:den>
                    </m:f>
                    <m:d>
                      <m:dPr>
                        <m:ctrlPr>
                          <w:rPr>
                            <w:rFonts w:ascii="Cambria Math" w:hAnsi="Cambria Math"/>
                            <w:i/>
                            <w:color w:val="000000" w:themeColor="text1"/>
                          </w:rPr>
                        </m:ctrlPr>
                      </m:dPr>
                      <m:e>
                        <m:r>
                          <w:rPr>
                            <w:rFonts w:ascii="Cambria Math" w:hAnsi="Cambria Math"/>
                            <w:color w:val="000000" w:themeColor="text1"/>
                          </w:rPr>
                          <m:t>1-θ</m:t>
                        </m:r>
                        <m:f>
                          <m:fPr>
                            <m:ctrlPr>
                              <w:rPr>
                                <w:rFonts w:ascii="Cambria Math" w:hAnsi="Cambria Math"/>
                                <w:i/>
                                <w:color w:val="000000" w:themeColor="text1"/>
                              </w:rPr>
                            </m:ctrlPr>
                          </m:fPr>
                          <m:num>
                            <m:r>
                              <w:rPr>
                                <w:rFonts w:ascii="Cambria Math" w:hAnsi="Cambria Math"/>
                                <w:color w:val="000000" w:themeColor="text1"/>
                              </w:rPr>
                              <m:t>4c</m:t>
                            </m:r>
                          </m:num>
                          <m:den>
                            <m:r>
                              <w:rPr>
                                <w:rFonts w:ascii="Cambria Math" w:hAnsi="Cambria Math"/>
                                <w:color w:val="000000" w:themeColor="text1"/>
                              </w:rPr>
                              <m:t>m</m:t>
                            </m:r>
                          </m:den>
                        </m:f>
                      </m:e>
                    </m:d>
                  </m:den>
                </m:f>
                <m:r>
                  <w:rPr>
                    <w:rFonts w:ascii="Cambria Math" w:hAnsi="Cambria Math"/>
                    <w:color w:val="000000" w:themeColor="text1"/>
                  </w:rPr>
                  <m:t>-4θ</m:t>
                </m:r>
              </m:e>
            </m:d>
          </m:e>
        </m:rad>
      </m:oMath>
      <w:r w:rsidRPr="00C90079">
        <w:rPr>
          <w:rFonts w:eastAsiaTheme="minorEastAsia"/>
          <w:color w:val="000000" w:themeColor="text1"/>
        </w:rPr>
        <w:t xml:space="preserve">                                                                        (</w:t>
      </w:r>
      <w:r w:rsidR="00A209A0">
        <w:rPr>
          <w:rFonts w:eastAsiaTheme="minorEastAsia"/>
          <w:color w:val="000000" w:themeColor="text1"/>
        </w:rPr>
        <w:t>16</w:t>
      </w:r>
      <w:r w:rsidRPr="00C90079">
        <w:rPr>
          <w:rFonts w:eastAsiaTheme="minorEastAsia"/>
          <w:color w:val="000000" w:themeColor="text1"/>
        </w:rPr>
        <w:t>)</w:t>
      </w:r>
    </w:p>
    <w:p w14:paraId="621E3193" w14:textId="552ADB38" w:rsidR="003A4C14" w:rsidRPr="00C90079" w:rsidRDefault="00A209A0" w:rsidP="003A4C14">
      <w:pPr>
        <w:spacing w:line="480" w:lineRule="auto"/>
        <w:rPr>
          <w:rFonts w:eastAsiaTheme="minorEastAsia"/>
          <w:color w:val="000000" w:themeColor="text1"/>
        </w:rPr>
      </w:pPr>
      <w:r>
        <w:rPr>
          <w:rFonts w:eastAsiaTheme="minorEastAsia"/>
          <w:color w:val="000000" w:themeColor="text1"/>
        </w:rPr>
        <w:t xml:space="preserve">For the calculation of </w:t>
      </w:r>
      <m:oMath>
        <m:r>
          <w:rPr>
            <w:rFonts w:ascii="Cambria Math" w:hAnsi="Cambria Math"/>
            <w:color w:val="000000" w:themeColor="text1"/>
          </w:rPr>
          <m:t>ϖ</m:t>
        </m:r>
      </m:oMath>
      <w:r>
        <w:rPr>
          <w:rFonts w:eastAsiaTheme="minorEastAsia"/>
          <w:color w:val="000000" w:themeColor="text1"/>
        </w:rPr>
        <w:t xml:space="preserve">, </w:t>
      </w:r>
      <w:r w:rsidRPr="00C90079">
        <w:rPr>
          <w:rFonts w:eastAsiaTheme="minorEastAsia"/>
          <w:i/>
          <w:color w:val="000000" w:themeColor="text1"/>
        </w:rPr>
        <w:t>c</w:t>
      </w:r>
      <w:r w:rsidRPr="00C90079">
        <w:rPr>
          <w:rFonts w:eastAsiaTheme="minorEastAsia"/>
          <w:color w:val="000000" w:themeColor="text1"/>
        </w:rPr>
        <w:t xml:space="preserve"> was assumed to be non-varying</w:t>
      </w:r>
      <w:r>
        <w:rPr>
          <w:rFonts w:eastAsiaTheme="minorEastAsia"/>
          <w:color w:val="000000" w:themeColor="text1"/>
        </w:rPr>
        <w:t xml:space="preserve"> and derived as 0.053 under standard conditions (see Supplementary Information). </w:t>
      </w:r>
      <w:r w:rsidR="003A4C14" w:rsidRPr="00C90079">
        <w:rPr>
          <w:rFonts w:eastAsiaTheme="minorEastAsia"/>
          <w:color w:val="000000" w:themeColor="text1"/>
        </w:rPr>
        <w:t xml:space="preserve">We then inserted the solution for </w:t>
      </w:r>
      <w:proofErr w:type="spellStart"/>
      <w:r w:rsidR="003A4C14" w:rsidRPr="00C90079">
        <w:rPr>
          <w:rFonts w:eastAsiaTheme="minorEastAsia"/>
          <w:i/>
          <w:color w:val="000000" w:themeColor="text1"/>
        </w:rPr>
        <w:t>J</w:t>
      </w:r>
      <w:r w:rsidR="003A4C14" w:rsidRPr="00C90079">
        <w:rPr>
          <w:rFonts w:eastAsiaTheme="minorEastAsia"/>
          <w:color w:val="000000" w:themeColor="text1"/>
          <w:vertAlign w:val="subscript"/>
        </w:rPr>
        <w:t>max</w:t>
      </w:r>
      <w:proofErr w:type="spellEnd"/>
      <w:r w:rsidR="003A4C14" w:rsidRPr="00C90079">
        <w:rPr>
          <w:rFonts w:eastAsiaTheme="minorEastAsia"/>
          <w:color w:val="000000" w:themeColor="text1"/>
        </w:rPr>
        <w:t xml:space="preserve"> in</w:t>
      </w:r>
      <w:r w:rsidR="002F5E98">
        <w:rPr>
          <w:rFonts w:eastAsiaTheme="minorEastAsia"/>
          <w:color w:val="000000" w:themeColor="text1"/>
        </w:rPr>
        <w:t>to</w:t>
      </w:r>
      <w:r w:rsidR="003A4C14" w:rsidRPr="00C90079">
        <w:rPr>
          <w:rFonts w:eastAsiaTheme="minorEastAsia"/>
          <w:color w:val="000000" w:themeColor="text1"/>
        </w:rPr>
        <w:t xml:space="preserve"> equation </w:t>
      </w:r>
      <w:r>
        <w:rPr>
          <w:rFonts w:eastAsiaTheme="minorEastAsia"/>
          <w:color w:val="000000" w:themeColor="text1"/>
        </w:rPr>
        <w:t>10</w:t>
      </w:r>
      <w:r w:rsidRPr="00C90079">
        <w:rPr>
          <w:rFonts w:eastAsiaTheme="minorEastAsia"/>
          <w:color w:val="000000" w:themeColor="text1"/>
        </w:rPr>
        <w:t xml:space="preserve"> </w:t>
      </w:r>
      <w:r w:rsidR="003A4C14" w:rsidRPr="00C90079">
        <w:rPr>
          <w:rFonts w:eastAsiaTheme="minorEastAsia"/>
          <w:color w:val="000000" w:themeColor="text1"/>
        </w:rPr>
        <w:t xml:space="preserve">and solved for </w:t>
      </w:r>
      <w:proofErr w:type="spellStart"/>
      <w:r w:rsidR="003A4C14" w:rsidRPr="00C90079">
        <w:rPr>
          <w:rFonts w:eastAsiaTheme="minorEastAsia"/>
          <w:i/>
          <w:color w:val="000000" w:themeColor="text1"/>
        </w:rPr>
        <w:t>A</w:t>
      </w:r>
      <w:r w:rsidR="003A4C14" w:rsidRPr="00C90079">
        <w:rPr>
          <w:rFonts w:eastAsiaTheme="minorEastAsia"/>
          <w:color w:val="000000" w:themeColor="text1"/>
          <w:vertAlign w:val="subscript"/>
        </w:rPr>
        <w:t>j</w:t>
      </w:r>
      <w:proofErr w:type="spellEnd"/>
      <w:r w:rsidR="003A4C14" w:rsidRPr="00C90079">
        <w:rPr>
          <w:rFonts w:eastAsiaTheme="minorEastAsia"/>
          <w:color w:val="000000" w:themeColor="text1"/>
        </w:rPr>
        <w:t>:</w:t>
      </w:r>
    </w:p>
    <w:p w14:paraId="3B60AFD1" w14:textId="189334C3" w:rsidR="003A4C14" w:rsidRPr="00C90079" w:rsidRDefault="00880F29" w:rsidP="003A4C14">
      <w:pPr>
        <w:spacing w:line="480" w:lineRule="auto"/>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j</m:t>
            </m:r>
          </m:sub>
        </m:sSub>
        <m:r>
          <w:rPr>
            <w:rFonts w:ascii="Cambria Math" w:eastAsiaTheme="minorEastAsia" w:hAnsi="Cambria Math"/>
            <w:color w:val="000000" w:themeColor="text1"/>
          </w:rPr>
          <m:t>=</m:t>
        </m:r>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φIm</m:t>
            </m:r>
            <m:sSup>
              <m:sSupPr>
                <m:ctrlPr>
                  <w:rPr>
                    <w:rFonts w:ascii="Cambria Math" w:eastAsiaTheme="minorEastAsia" w:hAnsi="Cambria Math"/>
                    <w:i/>
                    <w:color w:val="000000" w:themeColor="text1"/>
                  </w:rPr>
                </m:ctrlPr>
              </m:sSupPr>
              <m:e>
                <m:r>
                  <w:rPr>
                    <w:rFonts w:ascii="Cambria Math" w:hAnsi="Cambria Math"/>
                    <w:color w:val="000000" w:themeColor="text1"/>
                  </w:rPr>
                  <m:t>ϖ</m:t>
                </m:r>
              </m:e>
              <m:sup>
                <m:r>
                  <w:rPr>
                    <w:rFonts w:ascii="Cambria Math" w:eastAsiaTheme="minorEastAsia" w:hAnsi="Cambria Math"/>
                    <w:color w:val="000000" w:themeColor="text1"/>
                  </w:rPr>
                  <m:t>*</m:t>
                </m:r>
              </m:sup>
            </m:sSup>
          </m:num>
          <m:den>
            <m:r>
              <w:rPr>
                <w:rFonts w:ascii="Cambria Math" w:hAnsi="Cambria Math"/>
                <w:color w:val="000000" w:themeColor="text1"/>
              </w:rPr>
              <m:t>8θ</m:t>
            </m:r>
          </m:den>
        </m:f>
      </m:oMath>
      <w:r w:rsidR="003A4C14" w:rsidRPr="00C90079">
        <w:rPr>
          <w:rFonts w:eastAsiaTheme="minorEastAsia"/>
          <w:color w:val="000000" w:themeColor="text1"/>
        </w:rPr>
        <w:t xml:space="preserve">                                                                                                                               (</w:t>
      </w:r>
      <w:r w:rsidR="00A209A0">
        <w:rPr>
          <w:rFonts w:eastAsiaTheme="minorEastAsia"/>
          <w:color w:val="000000" w:themeColor="text1"/>
        </w:rPr>
        <w:t>17</w:t>
      </w:r>
      <w:r w:rsidR="003A4C14" w:rsidRPr="00C90079">
        <w:rPr>
          <w:rFonts w:eastAsiaTheme="minorEastAsia"/>
          <w:color w:val="000000" w:themeColor="text1"/>
        </w:rPr>
        <w:t>)</w:t>
      </w:r>
    </w:p>
    <w:p w14:paraId="0745AF7C" w14:textId="77777777"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where</w:t>
      </w:r>
    </w:p>
    <w:p w14:paraId="1769D143" w14:textId="625BC9CC" w:rsidR="003A4C14" w:rsidRPr="00C90079" w:rsidRDefault="00880F29" w:rsidP="003A4C14">
      <w:pPr>
        <w:spacing w:line="480" w:lineRule="auto"/>
        <w:rPr>
          <w:rFonts w:eastAsiaTheme="minorEastAsia"/>
          <w:color w:val="000000" w:themeColor="text1"/>
        </w:rPr>
      </w:pPr>
      <m:oMath>
        <m:sSup>
          <m:sSupPr>
            <m:ctrlPr>
              <w:rPr>
                <w:rFonts w:ascii="Cambria Math" w:eastAsiaTheme="minorEastAsia" w:hAnsi="Cambria Math"/>
                <w:i/>
                <w:color w:val="000000" w:themeColor="text1"/>
              </w:rPr>
            </m:ctrlPr>
          </m:sSupPr>
          <m:e>
            <m:r>
              <w:rPr>
                <w:rFonts w:ascii="Cambria Math" w:hAnsi="Cambria Math"/>
                <w:color w:val="000000" w:themeColor="text1"/>
              </w:rPr>
              <m:t>ϖ</m:t>
            </m:r>
          </m:e>
          <m:sup>
            <m:r>
              <w:rPr>
                <w:rFonts w:ascii="Cambria Math" w:eastAsiaTheme="minorEastAsia" w:hAnsi="Cambria Math"/>
                <w:color w:val="000000" w:themeColor="text1"/>
              </w:rPr>
              <m:t>*</m:t>
            </m:r>
          </m:sup>
        </m:sSup>
        <m:r>
          <w:rPr>
            <w:rFonts w:ascii="Cambria Math" w:eastAsiaTheme="minorEastAsia" w:hAnsi="Cambria Math"/>
            <w:color w:val="000000" w:themeColor="text1"/>
          </w:rPr>
          <m:t>=1+</m:t>
        </m:r>
        <m:r>
          <w:rPr>
            <w:rFonts w:ascii="Cambria Math" w:hAnsi="Cambria Math"/>
            <w:color w:val="000000" w:themeColor="text1"/>
          </w:rPr>
          <m:t>ϖ-</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eastAsiaTheme="minorEastAsia" w:hAnsi="Cambria Math"/>
                        <w:color w:val="000000" w:themeColor="text1"/>
                      </w:rPr>
                      <m:t>1+</m:t>
                    </m:r>
                    <m:r>
                      <w:rPr>
                        <w:rFonts w:ascii="Cambria Math" w:hAnsi="Cambria Math"/>
                        <w:color w:val="000000" w:themeColor="text1"/>
                      </w:rPr>
                      <m:t>ϖ</m:t>
                    </m:r>
                  </m:e>
                </m:d>
              </m:e>
              <m:sup>
                <m:r>
                  <w:rPr>
                    <w:rFonts w:ascii="Cambria Math" w:hAnsi="Cambria Math"/>
                    <w:color w:val="000000" w:themeColor="text1"/>
                  </w:rPr>
                  <m:t>2</m:t>
                </m:r>
              </m:sup>
            </m:sSup>
            <m:r>
              <w:rPr>
                <w:rFonts w:ascii="Cambria Math" w:hAnsi="Cambria Math"/>
                <w:color w:val="000000" w:themeColor="text1"/>
              </w:rPr>
              <m:t>-4θϖ</m:t>
            </m:r>
          </m:e>
        </m:rad>
      </m:oMath>
      <w:r w:rsidR="003A4C14" w:rsidRPr="00C90079">
        <w:rPr>
          <w:rFonts w:eastAsiaTheme="minorEastAsia"/>
          <w:color w:val="000000" w:themeColor="text1"/>
        </w:rPr>
        <w:t xml:space="preserve">                                                                            </w:t>
      </w:r>
      <w:r w:rsidR="003A4C14">
        <w:rPr>
          <w:rFonts w:eastAsiaTheme="minorEastAsia"/>
          <w:color w:val="000000" w:themeColor="text1"/>
        </w:rPr>
        <w:t xml:space="preserve">          </w:t>
      </w:r>
      <w:r w:rsidR="003A4C14" w:rsidRPr="00C90079">
        <w:rPr>
          <w:rFonts w:eastAsiaTheme="minorEastAsia"/>
          <w:color w:val="000000" w:themeColor="text1"/>
        </w:rPr>
        <w:t xml:space="preserve">    (</w:t>
      </w:r>
      <w:r w:rsidR="00A209A0">
        <w:rPr>
          <w:rFonts w:eastAsiaTheme="minorEastAsia"/>
          <w:color w:val="000000" w:themeColor="text1"/>
        </w:rPr>
        <w:t>18</w:t>
      </w:r>
      <w:r w:rsidR="003A4C14" w:rsidRPr="00C90079">
        <w:rPr>
          <w:rFonts w:eastAsiaTheme="minorEastAsia"/>
          <w:color w:val="000000" w:themeColor="text1"/>
        </w:rPr>
        <w:t>)</w:t>
      </w:r>
    </w:p>
    <w:p w14:paraId="518DA712" w14:textId="408C1B25"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lastRenderedPageBreak/>
        <w:t xml:space="preserve">Finally, equations </w:t>
      </w:r>
      <w:r w:rsidR="002F5E98">
        <w:rPr>
          <w:rFonts w:eastAsiaTheme="minorEastAsia"/>
          <w:color w:val="000000" w:themeColor="text1"/>
        </w:rPr>
        <w:t>5</w:t>
      </w:r>
      <w:r w:rsidR="002F5E98" w:rsidRPr="00C90079">
        <w:rPr>
          <w:rFonts w:eastAsiaTheme="minorEastAsia"/>
          <w:color w:val="000000" w:themeColor="text1"/>
        </w:rPr>
        <w:t xml:space="preserve"> </w:t>
      </w:r>
      <w:r w:rsidRPr="00C90079">
        <w:rPr>
          <w:rFonts w:eastAsiaTheme="minorEastAsia"/>
          <w:color w:val="000000" w:themeColor="text1"/>
        </w:rPr>
        <w:t xml:space="preserve">and </w:t>
      </w:r>
      <w:r w:rsidR="00A209A0">
        <w:rPr>
          <w:rFonts w:eastAsiaTheme="minorEastAsia"/>
          <w:color w:val="000000" w:themeColor="text1"/>
        </w:rPr>
        <w:t>17</w:t>
      </w:r>
      <w:r w:rsidR="00A209A0" w:rsidRPr="00C90079">
        <w:rPr>
          <w:rFonts w:eastAsiaTheme="minorEastAsia"/>
          <w:color w:val="000000" w:themeColor="text1"/>
        </w:rPr>
        <w:t xml:space="preserve"> </w:t>
      </w:r>
      <w:r w:rsidRPr="00C90079">
        <w:rPr>
          <w:rFonts w:eastAsiaTheme="minorEastAsia"/>
          <w:color w:val="000000" w:themeColor="text1"/>
        </w:rPr>
        <w:t xml:space="preserve">were used to replace </w:t>
      </w:r>
      <w:r w:rsidRPr="00C90079">
        <w:rPr>
          <w:rFonts w:eastAsiaTheme="minorEastAsia"/>
          <w:i/>
          <w:color w:val="000000" w:themeColor="text1"/>
        </w:rPr>
        <w:t>A</w:t>
      </w:r>
      <w:r w:rsidRPr="00C90079">
        <w:rPr>
          <w:rFonts w:eastAsiaTheme="minorEastAsia"/>
          <w:color w:val="000000" w:themeColor="text1"/>
          <w:vertAlign w:val="subscript"/>
        </w:rPr>
        <w:t>c</w:t>
      </w:r>
      <w:r w:rsidRPr="00C90079">
        <w:rPr>
          <w:rFonts w:eastAsiaTheme="minorEastAsia"/>
          <w:color w:val="000000" w:themeColor="text1"/>
        </w:rPr>
        <w:t xml:space="preserve"> and </w:t>
      </w:r>
      <w:proofErr w:type="spellStart"/>
      <w:r w:rsidRPr="00C90079">
        <w:rPr>
          <w:rFonts w:eastAsiaTheme="minorEastAsia"/>
          <w:i/>
          <w:color w:val="000000" w:themeColor="text1"/>
        </w:rPr>
        <w:t>A</w:t>
      </w:r>
      <w:r w:rsidRPr="00C90079">
        <w:rPr>
          <w:rFonts w:eastAsiaTheme="minorEastAsia"/>
          <w:color w:val="000000" w:themeColor="text1"/>
          <w:vertAlign w:val="subscript"/>
        </w:rPr>
        <w:t>j</w:t>
      </w:r>
      <w:proofErr w:type="spellEnd"/>
      <w:r w:rsidRPr="00C90079">
        <w:rPr>
          <w:rFonts w:eastAsiaTheme="minorEastAsia"/>
          <w:color w:val="000000" w:themeColor="text1"/>
        </w:rPr>
        <w:t xml:space="preserve"> in equation </w:t>
      </w:r>
      <w:r w:rsidR="002F5E98">
        <w:rPr>
          <w:rFonts w:eastAsiaTheme="minorEastAsia"/>
          <w:color w:val="000000" w:themeColor="text1"/>
        </w:rPr>
        <w:t>4</w:t>
      </w:r>
      <w:r w:rsidR="002F5E98" w:rsidRPr="00C90079">
        <w:rPr>
          <w:rFonts w:eastAsiaTheme="minorEastAsia"/>
          <w:color w:val="000000" w:themeColor="text1"/>
        </w:rPr>
        <w:t xml:space="preserve"> </w:t>
      </w:r>
      <w:r w:rsidRPr="00C90079">
        <w:rPr>
          <w:rFonts w:eastAsiaTheme="minorEastAsia"/>
          <w:color w:val="000000" w:themeColor="text1"/>
        </w:rPr>
        <w:t xml:space="preserve">and solve for an intermediate rate of </w:t>
      </w:r>
      <w:proofErr w:type="spellStart"/>
      <w:r w:rsidRPr="00C90079">
        <w:rPr>
          <w:rFonts w:eastAsiaTheme="minorEastAsia"/>
          <w:i/>
          <w:color w:val="000000" w:themeColor="text1"/>
        </w:rPr>
        <w:t>V</w:t>
      </w:r>
      <w:r w:rsidRPr="00C90079">
        <w:rPr>
          <w:rFonts w:eastAsiaTheme="minorEastAsia"/>
          <w:color w:val="000000" w:themeColor="text1"/>
          <w:vertAlign w:val="subscript"/>
        </w:rPr>
        <w:t>cmax</w:t>
      </w:r>
      <w:proofErr w:type="spellEnd"/>
      <w:r w:rsidRPr="00C90079">
        <w:rPr>
          <w:rFonts w:eastAsiaTheme="minorEastAsia"/>
          <w:color w:val="000000" w:themeColor="text1"/>
        </w:rPr>
        <w:t xml:space="preserve">, which we term </w:t>
      </w:r>
      <w:proofErr w:type="spellStart"/>
      <w:r w:rsidRPr="00C90079">
        <w:rPr>
          <w:rFonts w:eastAsiaTheme="minorEastAsia"/>
          <w:i/>
          <w:color w:val="000000" w:themeColor="text1"/>
        </w:rPr>
        <w:t>V</w:t>
      </w:r>
      <w:r w:rsidRPr="00C90079">
        <w:rPr>
          <w:rFonts w:eastAsiaTheme="minorEastAsia"/>
          <w:color w:val="000000" w:themeColor="text1"/>
          <w:vertAlign w:val="subscript"/>
        </w:rPr>
        <w:t>cmax</w:t>
      </w:r>
      <w:proofErr w:type="spellEnd"/>
      <w:r w:rsidRPr="00C90079">
        <w:rPr>
          <w:rFonts w:eastAsiaTheme="minorEastAsia"/>
          <w:i/>
          <w:color w:val="000000" w:themeColor="text1"/>
          <w:vertAlign w:val="superscript"/>
        </w:rPr>
        <w:t>*</w:t>
      </w:r>
      <w:r w:rsidRPr="00C90079">
        <w:rPr>
          <w:rFonts w:eastAsiaTheme="minorEastAsia"/>
          <w:color w:val="000000" w:themeColor="text1"/>
        </w:rPr>
        <w:t>:</w:t>
      </w:r>
    </w:p>
    <w:p w14:paraId="424F2C10" w14:textId="5C8B53B1" w:rsidR="003A4C14" w:rsidRPr="00C90079" w:rsidRDefault="00880F29" w:rsidP="003A4C14">
      <w:pPr>
        <w:spacing w:line="480" w:lineRule="auto"/>
        <w:rPr>
          <w:rFonts w:eastAsiaTheme="minorEastAsia"/>
          <w:color w:val="000000" w:themeColor="text1"/>
        </w:rPr>
      </w:pPr>
      <m:oMath>
        <m:sSup>
          <m:sSupPr>
            <m:ctrlPr>
              <w:rPr>
                <w:rFonts w:ascii="Cambria Math" w:eastAsiaTheme="minorEastAsia" w:hAnsi="Cambria Math"/>
                <w:i/>
                <w:color w:val="000000" w:themeColor="text1"/>
              </w:rPr>
            </m:ctrlPr>
          </m:sSup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cmax</m:t>
                </m:r>
              </m:sub>
            </m:sSub>
          </m:e>
          <m:sup>
            <m:r>
              <w:rPr>
                <w:rFonts w:ascii="Cambria Math" w:eastAsiaTheme="minorEastAsia" w:hAnsi="Cambria Math"/>
                <w:color w:val="000000" w:themeColor="text1"/>
              </w:rPr>
              <m:t>*</m:t>
            </m:r>
          </m:sup>
        </m:sSup>
        <m:r>
          <w:rPr>
            <w:rFonts w:ascii="Cambria Math" w:eastAsiaTheme="minorEastAsia" w:hAnsi="Cambria Math"/>
            <w:color w:val="000000" w:themeColor="text1"/>
          </w:rPr>
          <m:t>=</m:t>
        </m:r>
        <m:r>
          <w:rPr>
            <w:rFonts w:ascii="Cambria Math" w:hAnsi="Cambria Math"/>
            <w:color w:val="000000" w:themeColor="text1"/>
          </w:rPr>
          <m:t>φI</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m</m:t>
                </m:r>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m:t>
                    </m:r>
                  </m:sub>
                </m:sSub>
              </m:den>
            </m:f>
          </m:e>
        </m:d>
        <m:d>
          <m:dPr>
            <m:ctrlPr>
              <w:rPr>
                <w:rFonts w:ascii="Cambria Math" w:hAnsi="Cambria Math"/>
                <w:i/>
                <w:color w:val="000000" w:themeColor="text1"/>
              </w:rPr>
            </m:ctrlPr>
          </m:dPr>
          <m:e>
            <m:f>
              <m:fPr>
                <m:ctrlPr>
                  <w:rPr>
                    <w:rFonts w:ascii="Cambria Math" w:hAnsi="Cambria Math"/>
                    <w:i/>
                    <w:color w:val="000000" w:themeColor="text1"/>
                  </w:rPr>
                </m:ctrlPr>
              </m:fPr>
              <m:num>
                <m:sSup>
                  <m:sSupPr>
                    <m:ctrlPr>
                      <w:rPr>
                        <w:rFonts w:ascii="Cambria Math" w:eastAsiaTheme="minorEastAsia" w:hAnsi="Cambria Math"/>
                        <w:i/>
                        <w:color w:val="000000" w:themeColor="text1"/>
                      </w:rPr>
                    </m:ctrlPr>
                  </m:sSupPr>
                  <m:e>
                    <m:r>
                      <w:rPr>
                        <w:rFonts w:ascii="Cambria Math" w:hAnsi="Cambria Math"/>
                        <w:color w:val="000000" w:themeColor="text1"/>
                      </w:rPr>
                      <m:t>ϖ</m:t>
                    </m:r>
                  </m:e>
                  <m:sup>
                    <m:r>
                      <w:rPr>
                        <w:rFonts w:ascii="Cambria Math" w:eastAsiaTheme="minorEastAsia" w:hAnsi="Cambria Math"/>
                        <w:color w:val="000000" w:themeColor="text1"/>
                      </w:rPr>
                      <m:t>*</m:t>
                    </m:r>
                  </m:sup>
                </m:sSup>
              </m:num>
              <m:den>
                <m:r>
                  <w:rPr>
                    <w:rFonts w:ascii="Cambria Math" w:hAnsi="Cambria Math"/>
                    <w:color w:val="000000" w:themeColor="text1"/>
                  </w:rPr>
                  <m:t>8θ</m:t>
                </m:r>
              </m:den>
            </m:f>
          </m:e>
        </m:d>
      </m:oMath>
      <w:r w:rsidR="003A4C14" w:rsidRPr="00C90079">
        <w:rPr>
          <w:rFonts w:eastAsiaTheme="minorEastAsia"/>
          <w:color w:val="000000" w:themeColor="text1"/>
        </w:rPr>
        <w:t xml:space="preserve">                                                                                                             (</w:t>
      </w:r>
      <w:r w:rsidR="00A209A0">
        <w:rPr>
          <w:rFonts w:eastAsiaTheme="minorEastAsia"/>
          <w:color w:val="000000" w:themeColor="text1"/>
        </w:rPr>
        <w:t>19</w:t>
      </w:r>
      <w:r w:rsidR="003A4C14" w:rsidRPr="00C90079">
        <w:rPr>
          <w:rFonts w:eastAsiaTheme="minorEastAsia"/>
          <w:color w:val="000000" w:themeColor="text1"/>
        </w:rPr>
        <w:t>)</w:t>
      </w:r>
    </w:p>
    <w:p w14:paraId="725A4970" w14:textId="07173C47" w:rsidR="003A4C14" w:rsidRPr="00C90079" w:rsidRDefault="003A4C14" w:rsidP="003A4C14">
      <w:pPr>
        <w:spacing w:line="480" w:lineRule="auto"/>
        <w:rPr>
          <w:rFonts w:eastAsiaTheme="minorEastAsia"/>
          <w:color w:val="000000" w:themeColor="text1"/>
        </w:rPr>
      </w:pPr>
      <w:r>
        <w:rPr>
          <w:rFonts w:eastAsiaTheme="minorEastAsia"/>
          <w:color w:val="000000" w:themeColor="text1"/>
        </w:rPr>
        <w:t xml:space="preserve">Equation </w:t>
      </w:r>
      <w:r w:rsidR="00A209A0">
        <w:rPr>
          <w:rFonts w:eastAsiaTheme="minorEastAsia"/>
          <w:color w:val="000000" w:themeColor="text1"/>
        </w:rPr>
        <w:t xml:space="preserve">19 </w:t>
      </w:r>
      <w:r>
        <w:rPr>
          <w:rFonts w:eastAsiaTheme="minorEastAsia"/>
          <w:color w:val="000000" w:themeColor="text1"/>
        </w:rPr>
        <w:t xml:space="preserve">incorporates the temperature response of </w:t>
      </w:r>
      <w:r>
        <w:rPr>
          <w:rFonts w:eastAsiaTheme="minorEastAsia"/>
          <w:i/>
          <w:color w:val="000000" w:themeColor="text1"/>
        </w:rPr>
        <w:t>m</w:t>
      </w:r>
      <w:r>
        <w:rPr>
          <w:rFonts w:eastAsiaTheme="minorEastAsia"/>
          <w:color w:val="000000" w:themeColor="text1"/>
        </w:rPr>
        <w:t xml:space="preserve"> and </w:t>
      </w:r>
      <w:r>
        <w:rPr>
          <w:rFonts w:eastAsiaTheme="minorEastAsia"/>
          <w:i/>
          <w:color w:val="000000" w:themeColor="text1"/>
        </w:rPr>
        <w:t>m</w:t>
      </w:r>
      <w:r>
        <w:rPr>
          <w:rFonts w:eastAsiaTheme="minorEastAsia"/>
          <w:color w:val="000000" w:themeColor="text1"/>
          <w:vertAlign w:val="subscript"/>
        </w:rPr>
        <w:t>c</w:t>
      </w:r>
      <w:r>
        <w:rPr>
          <w:rFonts w:eastAsiaTheme="minorEastAsia"/>
          <w:color w:val="000000" w:themeColor="text1"/>
        </w:rPr>
        <w:t xml:space="preserve">. However, </w:t>
      </w:r>
      <w:proofErr w:type="spellStart"/>
      <w:r w:rsidRPr="00C90079">
        <w:rPr>
          <w:rFonts w:eastAsiaTheme="minorEastAsia"/>
          <w:i/>
          <w:color w:val="000000" w:themeColor="text1"/>
        </w:rPr>
        <w:t>V</w:t>
      </w:r>
      <w:r w:rsidRPr="00C90079">
        <w:rPr>
          <w:rFonts w:eastAsiaTheme="minorEastAsia"/>
          <w:color w:val="000000" w:themeColor="text1"/>
          <w:vertAlign w:val="subscript"/>
        </w:rPr>
        <w:t>cmax</w:t>
      </w:r>
      <w:proofErr w:type="spellEnd"/>
      <w:r w:rsidRPr="00C90079">
        <w:rPr>
          <w:rFonts w:eastAsiaTheme="minorEastAsia"/>
          <w:color w:val="000000" w:themeColor="text1"/>
        </w:rPr>
        <w:t xml:space="preserve"> </w:t>
      </w:r>
      <w:r>
        <w:rPr>
          <w:rFonts w:eastAsiaTheme="minorEastAsia"/>
          <w:color w:val="000000" w:themeColor="text1"/>
        </w:rPr>
        <w:t xml:space="preserve">itself (i.e., the saturation </w:t>
      </w:r>
      <w:proofErr w:type="gramStart"/>
      <w:r>
        <w:rPr>
          <w:rFonts w:eastAsiaTheme="minorEastAsia"/>
          <w:color w:val="000000" w:themeColor="text1"/>
        </w:rPr>
        <w:t>point</w:t>
      </w:r>
      <w:proofErr w:type="gramEnd"/>
      <w:r>
        <w:rPr>
          <w:rFonts w:eastAsiaTheme="minorEastAsia"/>
          <w:color w:val="000000" w:themeColor="text1"/>
        </w:rPr>
        <w:t xml:space="preserve"> of the </w:t>
      </w:r>
      <w:proofErr w:type="spellStart"/>
      <w:r>
        <w:rPr>
          <w:rFonts w:eastAsiaTheme="minorEastAsia"/>
          <w:color w:val="000000" w:themeColor="text1"/>
        </w:rPr>
        <w:t>Michaelis</w:t>
      </w:r>
      <w:proofErr w:type="spellEnd"/>
      <w:r>
        <w:rPr>
          <w:rFonts w:eastAsiaTheme="minorEastAsia"/>
          <w:color w:val="000000" w:themeColor="text1"/>
        </w:rPr>
        <w:t xml:space="preserve">-Menten curve) </w:t>
      </w:r>
      <w:r w:rsidRPr="00C90079">
        <w:rPr>
          <w:rFonts w:eastAsiaTheme="minorEastAsia"/>
          <w:color w:val="000000" w:themeColor="text1"/>
        </w:rPr>
        <w:t>is</w:t>
      </w:r>
      <w:r>
        <w:rPr>
          <w:rFonts w:eastAsiaTheme="minorEastAsia"/>
          <w:color w:val="000000" w:themeColor="text1"/>
        </w:rPr>
        <w:t xml:space="preserve"> also</w:t>
      </w:r>
      <w:r w:rsidRPr="00C90079">
        <w:rPr>
          <w:rFonts w:eastAsiaTheme="minorEastAsia"/>
          <w:color w:val="000000" w:themeColor="text1"/>
        </w:rPr>
        <w:t xml:space="preserve"> sensitive to temperature</w:t>
      </w:r>
      <w:r>
        <w:rPr>
          <w:rFonts w:eastAsiaTheme="minorEastAsia"/>
          <w:color w:val="000000" w:themeColor="text1"/>
        </w:rPr>
        <w:t>. As such</w:t>
      </w:r>
      <w:r w:rsidRPr="00C90079">
        <w:rPr>
          <w:rFonts w:eastAsiaTheme="minorEastAsia"/>
          <w:color w:val="000000" w:themeColor="text1"/>
        </w:rPr>
        <w:t>, we</w:t>
      </w:r>
      <w:r>
        <w:rPr>
          <w:rFonts w:eastAsiaTheme="minorEastAsia"/>
          <w:color w:val="000000" w:themeColor="text1"/>
        </w:rPr>
        <w:t xml:space="preserve"> used a formulation from </w:t>
      </w:r>
      <w:proofErr w:type="spellStart"/>
      <w:r w:rsidRPr="00C90079">
        <w:rPr>
          <w:rFonts w:eastAsiaTheme="minorEastAsia"/>
          <w:color w:val="000000" w:themeColor="text1"/>
        </w:rPr>
        <w:t>Kattge</w:t>
      </w:r>
      <w:proofErr w:type="spellEnd"/>
      <w:r w:rsidRPr="00C90079">
        <w:rPr>
          <w:rFonts w:eastAsiaTheme="minorEastAsia"/>
          <w:color w:val="000000" w:themeColor="text1"/>
        </w:rPr>
        <w:t xml:space="preserve"> and Knorr </w:t>
      </w:r>
      <w:r w:rsidRPr="00C90079">
        <w:rPr>
          <w:rFonts w:eastAsiaTheme="minorEastAsia"/>
          <w:color w:val="000000" w:themeColor="text1"/>
        </w:rPr>
        <w:fldChar w:fldCharType="begin" w:fldLock="1"/>
      </w:r>
      <w:r w:rsidR="00D95DD2">
        <w:rPr>
          <w:rFonts w:eastAsiaTheme="minorEastAsia"/>
          <w:color w:val="000000" w:themeColor="text1"/>
        </w:rPr>
        <w:instrText>ADDIN CSL_CITATION {"citationItems":[{"id":"ITEM-1","itemData":{"DOI":"10.1111/j.1365-3040.2007.01690.x","ISSN":"1365-3040","author":[{"dropping-particle":"","family":"Kattge","given":"Jens","non-dropping-particle":"","parse-names":false,"suffix":""},{"dropping-particle":"","family":"Knorr","given":"Wolfgang","non-dropping-particle":"","parse-names":false,"suffix":""}],"container-title":"Plant, Cell &amp; Environment","id":"ITEM-1","issue":"9","issued":{"date-parts":[["2007","9","1"]]},"page":"1176-1190","publisher":"Blackwell Publishing Ltd","title":"Temperature acclimation in a biochemical model of photosynthesis: a reanalysis of data from 36 species","type":"article-journal","volume":"30"},"uris":["http://www.mendeley.com/documents/?uuid=d2e8066e-8cd0-4fe4-8d52-f288c3c2b3da"]}],"mendeley":{"formattedCitation":"(Kattge &amp; Knorr 2007)","manualFormatting":"(2007)","plainTextFormattedCitation":"(Kattge &amp; Knorr 2007)","previouslyFormattedCitation":"(Kattge &amp; Knorr 2007)"},"properties":{"noteIndex":0},"schema":"https://github.com/citation-style-language/schema/raw/master/csl-citation.json"}</w:instrText>
      </w:r>
      <w:r w:rsidRPr="00C90079">
        <w:rPr>
          <w:rFonts w:eastAsiaTheme="minorEastAsia"/>
          <w:color w:val="000000" w:themeColor="text1"/>
        </w:rPr>
        <w:fldChar w:fldCharType="separate"/>
      </w:r>
      <w:r w:rsidRPr="00FB771E">
        <w:rPr>
          <w:rFonts w:eastAsiaTheme="minorEastAsia"/>
          <w:noProof/>
          <w:color w:val="000000" w:themeColor="text1"/>
        </w:rPr>
        <w:t>(2007)</w:t>
      </w:r>
      <w:r w:rsidRPr="00C90079">
        <w:rPr>
          <w:rFonts w:eastAsiaTheme="minorEastAsia"/>
          <w:color w:val="000000" w:themeColor="text1"/>
        </w:rPr>
        <w:fldChar w:fldCharType="end"/>
      </w:r>
      <w:r>
        <w:rPr>
          <w:rFonts w:eastAsiaTheme="minorEastAsia"/>
          <w:color w:val="000000" w:themeColor="text1"/>
        </w:rPr>
        <w:t xml:space="preserve"> to incorporate this temperature response, which yielded</w:t>
      </w:r>
      <w:r w:rsidRPr="00C90079">
        <w:rPr>
          <w:rFonts w:eastAsiaTheme="minorEastAsia"/>
          <w:color w:val="000000" w:themeColor="text1"/>
        </w:rPr>
        <w:t xml:space="preserve"> </w:t>
      </w:r>
      <w:proofErr w:type="spellStart"/>
      <w:r w:rsidRPr="00C90079">
        <w:rPr>
          <w:rFonts w:eastAsiaTheme="minorEastAsia"/>
          <w:i/>
          <w:color w:val="000000" w:themeColor="text1"/>
        </w:rPr>
        <w:t>V</w:t>
      </w:r>
      <w:r w:rsidRPr="00C90079">
        <w:rPr>
          <w:rFonts w:eastAsiaTheme="minorEastAsia"/>
          <w:color w:val="000000" w:themeColor="text1"/>
          <w:vertAlign w:val="subscript"/>
        </w:rPr>
        <w:t>cmax</w:t>
      </w:r>
      <w:proofErr w:type="spellEnd"/>
      <w:r w:rsidRPr="00C90079">
        <w:rPr>
          <w:rFonts w:eastAsiaTheme="minorEastAsia"/>
          <w:color w:val="000000" w:themeColor="text1"/>
        </w:rPr>
        <w:t xml:space="preserve"> at </w:t>
      </w:r>
      <w:proofErr w:type="spellStart"/>
      <w:r w:rsidRPr="00C90079">
        <w:rPr>
          <w:rFonts w:eastAsiaTheme="minorEastAsia"/>
          <w:i/>
          <w:color w:val="000000" w:themeColor="text1"/>
        </w:rPr>
        <w:t>T</w:t>
      </w:r>
      <w:r w:rsidRPr="00C90079">
        <w:rPr>
          <w:rFonts w:eastAsiaTheme="minorEastAsia"/>
          <w:color w:val="000000" w:themeColor="text1"/>
          <w:vertAlign w:val="subscript"/>
        </w:rPr>
        <w:t>g</w:t>
      </w:r>
      <w:proofErr w:type="spellEnd"/>
      <w:r w:rsidRPr="00C90079">
        <w:rPr>
          <w:rFonts w:eastAsiaTheme="minorEastAsia"/>
          <w:color w:val="000000" w:themeColor="text1"/>
        </w:rPr>
        <w:t xml:space="preserve"> (i.e.,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oMath>
      <w:r>
        <w:rPr>
          <w:rFonts w:eastAsiaTheme="minorEastAsia"/>
          <w:color w:val="000000" w:themeColor="text1"/>
        </w:rPr>
        <w:t xml:space="preserve"> or predicted </w:t>
      </w:r>
      <w:proofErr w:type="spellStart"/>
      <w:r>
        <w:rPr>
          <w:rFonts w:eastAsiaTheme="minorEastAsia"/>
          <w:i/>
          <w:color w:val="000000" w:themeColor="text1"/>
        </w:rPr>
        <w:t>V</w:t>
      </w:r>
      <w:r>
        <w:rPr>
          <w:rFonts w:eastAsiaTheme="minorEastAsia"/>
          <w:color w:val="000000" w:themeColor="text1"/>
          <w:vertAlign w:val="subscript"/>
        </w:rPr>
        <w:t>cmax</w:t>
      </w:r>
      <w:proofErr w:type="spellEnd"/>
      <w:r>
        <w:rPr>
          <w:rFonts w:eastAsiaTheme="minorEastAsia"/>
          <w:color w:val="000000" w:themeColor="text1"/>
        </w:rPr>
        <w:t xml:space="preserve"> acclimated to</w:t>
      </w:r>
      <w:r w:rsidR="00C425EE">
        <w:rPr>
          <w:rFonts w:eastAsiaTheme="minorEastAsia"/>
          <w:color w:val="000000" w:themeColor="text1"/>
        </w:rPr>
        <w:t xml:space="preserve"> varying</w:t>
      </w:r>
      <w:r>
        <w:rPr>
          <w:rFonts w:eastAsiaTheme="minorEastAsia"/>
          <w:color w:val="000000" w:themeColor="text1"/>
        </w:rPr>
        <w:t xml:space="preserve"> environmental conditions</w:t>
      </w:r>
      <w:r w:rsidRPr="00C90079">
        <w:rPr>
          <w:rFonts w:eastAsiaTheme="minorEastAsia"/>
          <w:color w:val="000000" w:themeColor="text1"/>
        </w:rPr>
        <w:t>):</w:t>
      </w:r>
    </w:p>
    <w:p w14:paraId="0CC02F8C" w14:textId="66F6D4FC" w:rsidR="003A4C14" w:rsidRPr="00C90079" w:rsidRDefault="00880F29" w:rsidP="003A4C14">
      <w:pPr>
        <w:spacing w:line="480" w:lineRule="auto"/>
        <w:rPr>
          <w:rFonts w:eastAsiaTheme="minorEastAsia"/>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r>
          <w:rPr>
            <w:rFonts w:ascii="Cambria Math" w:eastAsiaTheme="minorEastAsia" w:hAnsi="Cambria Math"/>
            <w:color w:val="000000" w:themeColor="text1"/>
          </w:rPr>
          <m:t>=</m:t>
        </m:r>
        <m:sSup>
          <m:sSupPr>
            <m:ctrlPr>
              <w:rPr>
                <w:rFonts w:ascii="Cambria Math" w:eastAsiaTheme="minorEastAsia" w:hAnsi="Cambria Math"/>
                <w:i/>
                <w:color w:val="000000" w:themeColor="text1"/>
              </w:rPr>
            </m:ctrlPr>
          </m:sSup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cmax</m:t>
                </m:r>
              </m:sub>
            </m:sSub>
          </m:e>
          <m:sup>
            <m:r>
              <w:rPr>
                <w:rFonts w:ascii="Cambria Math" w:eastAsiaTheme="minorEastAsia" w:hAnsi="Cambria Math"/>
                <w:color w:val="000000" w:themeColor="text1"/>
              </w:rPr>
              <m:t>*</m:t>
            </m:r>
          </m:sup>
        </m:sSup>
        <m:r>
          <w:rPr>
            <w:rFonts w:ascii="Cambria Math" w:eastAsiaTheme="minorEastAsia" w:hAnsi="Cambria Math"/>
            <w:color w:val="000000" w:themeColor="text1"/>
          </w:rPr>
          <m:t>)</m:t>
        </m:r>
        <m:sSup>
          <m:sSupPr>
            <m:ctrlPr>
              <w:rPr>
                <w:rStyle w:val="Emphasis"/>
                <w:rFonts w:ascii="Cambria Math" w:eastAsia="Times New Roman" w:hAnsi="Cambria Math"/>
                <w:i w:val="0"/>
                <w:iCs w:val="0"/>
                <w:color w:val="000000" w:themeColor="text1"/>
                <w:bdr w:val="none" w:sz="0" w:space="0" w:color="auto" w:frame="1"/>
                <w:shd w:val="clear" w:color="auto" w:fill="FFFFFF"/>
              </w:rPr>
            </m:ctrlPr>
          </m:sSupPr>
          <m:e>
            <m:r>
              <m:rPr>
                <m:sty m:val="p"/>
              </m:rPr>
              <w:rPr>
                <w:rStyle w:val="Emphasis"/>
                <w:rFonts w:ascii="Cambria Math" w:eastAsia="Times New Roman" w:hAnsi="Cambria Math"/>
                <w:color w:val="000000" w:themeColor="text1"/>
                <w:bdr w:val="none" w:sz="0" w:space="0" w:color="auto" w:frame="1"/>
                <w:shd w:val="clear" w:color="auto" w:fill="FFFFFF"/>
              </w:rPr>
              <m:t>e</m:t>
            </m:r>
          </m:e>
          <m:sup>
            <m:f>
              <m:fPr>
                <m:ctrlPr>
                  <w:rPr>
                    <w:rStyle w:val="Emphasis"/>
                    <w:rFonts w:ascii="Cambria Math" w:eastAsia="Times New Roman" w:hAnsi="Cambria Math"/>
                    <w:i w:val="0"/>
                    <w:iCs w:val="0"/>
                    <w:color w:val="000000" w:themeColor="text1"/>
                    <w:bdr w:val="none" w:sz="0" w:space="0" w:color="auto" w:frame="1"/>
                    <w:shd w:val="clear" w:color="auto" w:fill="FFFFFF"/>
                  </w:rPr>
                </m:ctrlPr>
              </m:fPr>
              <m:num>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H</m:t>
                    </m:r>
                  </m:e>
                  <m:sub>
                    <m:r>
                      <m:rPr>
                        <m:sty m:val="p"/>
                      </m:rPr>
                      <w:rPr>
                        <w:rStyle w:val="Emphasis"/>
                        <w:rFonts w:ascii="Cambria Math" w:eastAsia="Times New Roman" w:hAnsi="Cambria Math"/>
                        <w:color w:val="000000" w:themeColor="text1"/>
                        <w:bdr w:val="none" w:sz="0" w:space="0" w:color="auto" w:frame="1"/>
                        <w:shd w:val="clear" w:color="auto" w:fill="FFFFFF"/>
                      </w:rPr>
                      <m:t>a</m:t>
                    </m:r>
                  </m:sub>
                </m:sSub>
                <m:d>
                  <m:dPr>
                    <m:ctrlPr>
                      <w:rPr>
                        <w:rStyle w:val="Emphasis"/>
                        <w:rFonts w:ascii="Cambria Math" w:eastAsia="Times New Roman" w:hAnsi="Cambria Math"/>
                        <w:i w:val="0"/>
                        <w:iCs w:val="0"/>
                        <w:color w:val="000000" w:themeColor="text1"/>
                        <w:bdr w:val="none" w:sz="0" w:space="0" w:color="auto" w:frame="1"/>
                        <w:shd w:val="clear" w:color="auto" w:fill="FFFFFF"/>
                      </w:rPr>
                    </m:ctrlPr>
                  </m:dPr>
                  <m:e>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g</m:t>
                        </m:r>
                      </m:sub>
                    </m:sSub>
                    <m:r>
                      <m:rPr>
                        <m:sty m:val="p"/>
                      </m:rPr>
                      <w:rPr>
                        <w:rStyle w:val="Emphasis"/>
                        <w:rFonts w:ascii="Cambria Math" w:eastAsia="Times New Roman" w:hAnsi="Cambria Math"/>
                        <w:color w:val="000000" w:themeColor="text1"/>
                        <w:bdr w:val="none" w:sz="0" w:space="0" w:color="auto" w:frame="1"/>
                        <w:shd w:val="clear" w:color="auto" w:fill="FFFFFF"/>
                      </w:rPr>
                      <m:t>-</m:t>
                    </m:r>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o</m:t>
                        </m:r>
                      </m:sub>
                    </m:sSub>
                  </m:e>
                </m:d>
              </m:num>
              <m:den>
                <m:r>
                  <m:rPr>
                    <m:sty m:val="p"/>
                  </m:rPr>
                  <w:rPr>
                    <w:rStyle w:val="Emphasis"/>
                    <w:rFonts w:ascii="Cambria Math" w:eastAsia="Times New Roman" w:hAnsi="Cambria Math"/>
                    <w:color w:val="000000" w:themeColor="text1"/>
                    <w:bdr w:val="none" w:sz="0" w:space="0" w:color="auto" w:frame="1"/>
                    <w:shd w:val="clear" w:color="auto" w:fill="FFFFFF"/>
                  </w:rPr>
                  <m:t>R</m:t>
                </m:r>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g</m:t>
                    </m:r>
                  </m:sub>
                </m:sSub>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o</m:t>
                    </m:r>
                  </m:sub>
                </m:sSub>
              </m:den>
            </m:f>
          </m:sup>
        </m:sSup>
        <m:f>
          <m:fPr>
            <m:ctrlPr>
              <w:rPr>
                <w:rStyle w:val="Emphasis"/>
                <w:rFonts w:ascii="Cambria Math" w:eastAsia="Times New Roman" w:hAnsi="Cambria Math"/>
                <w:i w:val="0"/>
                <w:iCs w:val="0"/>
                <w:color w:val="000000" w:themeColor="text1"/>
                <w:bdr w:val="none" w:sz="0" w:space="0" w:color="auto" w:frame="1"/>
                <w:shd w:val="clear" w:color="auto" w:fill="FFFFFF"/>
              </w:rPr>
            </m:ctrlPr>
          </m:fPr>
          <m:num>
            <m:r>
              <m:rPr>
                <m:sty m:val="p"/>
              </m:rPr>
              <w:rPr>
                <w:rStyle w:val="Emphasis"/>
                <w:rFonts w:ascii="Cambria Math" w:eastAsia="Times New Roman" w:hAnsi="Cambria Math"/>
                <w:color w:val="000000" w:themeColor="text1"/>
                <w:bdr w:val="none" w:sz="0" w:space="0" w:color="auto" w:frame="1"/>
                <w:shd w:val="clear" w:color="auto" w:fill="FFFFFF"/>
              </w:rPr>
              <m:t>1+</m:t>
            </m:r>
            <m:sSup>
              <m:sSupPr>
                <m:ctrlPr>
                  <w:rPr>
                    <w:rStyle w:val="Emphasis"/>
                    <w:rFonts w:ascii="Cambria Math" w:eastAsia="Times New Roman" w:hAnsi="Cambria Math"/>
                    <w:i w:val="0"/>
                    <w:iCs w:val="0"/>
                    <w:color w:val="000000" w:themeColor="text1"/>
                    <w:bdr w:val="none" w:sz="0" w:space="0" w:color="auto" w:frame="1"/>
                    <w:shd w:val="clear" w:color="auto" w:fill="FFFFFF"/>
                  </w:rPr>
                </m:ctrlPr>
              </m:sSupPr>
              <m:e>
                <m:r>
                  <m:rPr>
                    <m:sty m:val="p"/>
                  </m:rPr>
                  <w:rPr>
                    <w:rStyle w:val="Emphasis"/>
                    <w:rFonts w:ascii="Cambria Math" w:eastAsia="Times New Roman" w:hAnsi="Cambria Math"/>
                    <w:color w:val="000000" w:themeColor="text1"/>
                    <w:bdr w:val="none" w:sz="0" w:space="0" w:color="auto" w:frame="1"/>
                    <w:shd w:val="clear" w:color="auto" w:fill="FFFFFF"/>
                  </w:rPr>
                  <m:t>e</m:t>
                </m:r>
              </m:e>
              <m:sup>
                <m:f>
                  <m:fPr>
                    <m:ctrlPr>
                      <w:rPr>
                        <w:rStyle w:val="Emphasis"/>
                        <w:rFonts w:ascii="Cambria Math" w:eastAsia="Times New Roman" w:hAnsi="Cambria Math"/>
                        <w:i w:val="0"/>
                        <w:iCs w:val="0"/>
                        <w:color w:val="000000" w:themeColor="text1"/>
                        <w:bdr w:val="none" w:sz="0" w:space="0" w:color="auto" w:frame="1"/>
                        <w:shd w:val="clear" w:color="auto" w:fill="FFFFFF"/>
                      </w:rPr>
                    </m:ctrlPr>
                  </m:fPr>
                  <m:num>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o</m:t>
                        </m:r>
                      </m:sub>
                    </m:sSub>
                    <m:d>
                      <m:dPr>
                        <m:ctrlPr>
                          <w:rPr>
                            <w:rStyle w:val="Emphasis"/>
                            <w:rFonts w:ascii="Cambria Math" w:eastAsia="Times New Roman" w:hAnsi="Cambria Math"/>
                            <w:i w:val="0"/>
                            <w:iCs w:val="0"/>
                            <w:color w:val="000000" w:themeColor="text1"/>
                            <w:bdr w:val="none" w:sz="0" w:space="0" w:color="auto" w:frame="1"/>
                            <w:shd w:val="clear" w:color="auto" w:fill="FFFFFF"/>
                          </w:rPr>
                        </m:ctrlPr>
                      </m:dPr>
                      <m:e>
                        <m:r>
                          <m:rPr>
                            <m:sty m:val="p"/>
                          </m:rPr>
                          <w:rPr>
                            <w:rStyle w:val="Emphasis"/>
                            <w:rFonts w:ascii="Cambria Math" w:eastAsia="Times New Roman" w:hAnsi="Cambria Math"/>
                            <w:color w:val="000000" w:themeColor="text1"/>
                            <w:bdr w:val="none" w:sz="0" w:space="0" w:color="auto" w:frame="1"/>
                            <w:shd w:val="clear" w:color="auto" w:fill="FFFFFF"/>
                          </w:rPr>
                          <m:t>∆S</m:t>
                        </m:r>
                      </m:e>
                    </m:d>
                    <m:r>
                      <m:rPr>
                        <m:sty m:val="p"/>
                      </m:rPr>
                      <w:rPr>
                        <w:rStyle w:val="Emphasis"/>
                        <w:rFonts w:ascii="Cambria Math" w:eastAsia="Times New Roman" w:hAnsi="Cambria Math"/>
                        <w:color w:val="000000" w:themeColor="text1"/>
                        <w:bdr w:val="none" w:sz="0" w:space="0" w:color="auto" w:frame="1"/>
                        <w:shd w:val="clear" w:color="auto" w:fill="FFFFFF"/>
                      </w:rPr>
                      <m:t>-</m:t>
                    </m:r>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H</m:t>
                        </m:r>
                      </m:e>
                      <m:sub>
                        <m:r>
                          <m:rPr>
                            <m:sty m:val="p"/>
                          </m:rPr>
                          <w:rPr>
                            <w:rStyle w:val="Emphasis"/>
                            <w:rFonts w:ascii="Cambria Math" w:eastAsia="Times New Roman" w:hAnsi="Cambria Math"/>
                            <w:color w:val="000000" w:themeColor="text1"/>
                            <w:bdr w:val="none" w:sz="0" w:space="0" w:color="auto" w:frame="1"/>
                            <w:shd w:val="clear" w:color="auto" w:fill="FFFFFF"/>
                          </w:rPr>
                          <m:t>d</m:t>
                        </m:r>
                      </m:sub>
                    </m:sSub>
                  </m:num>
                  <m:den>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RT</m:t>
                        </m:r>
                      </m:e>
                      <m:sub>
                        <m:r>
                          <m:rPr>
                            <m:sty m:val="p"/>
                          </m:rPr>
                          <w:rPr>
                            <w:rStyle w:val="Emphasis"/>
                            <w:rFonts w:ascii="Cambria Math" w:eastAsia="Times New Roman" w:hAnsi="Cambria Math"/>
                            <w:color w:val="000000" w:themeColor="text1"/>
                            <w:bdr w:val="none" w:sz="0" w:space="0" w:color="auto" w:frame="1"/>
                            <w:shd w:val="clear" w:color="auto" w:fill="FFFFFF"/>
                          </w:rPr>
                          <m:t>o</m:t>
                        </m:r>
                      </m:sub>
                    </m:sSub>
                  </m:den>
                </m:f>
              </m:sup>
            </m:sSup>
          </m:num>
          <m:den>
            <m:r>
              <m:rPr>
                <m:sty m:val="p"/>
              </m:rPr>
              <w:rPr>
                <w:rStyle w:val="Emphasis"/>
                <w:rFonts w:ascii="Cambria Math" w:eastAsia="Times New Roman" w:hAnsi="Cambria Math"/>
                <w:color w:val="000000" w:themeColor="text1"/>
                <w:bdr w:val="none" w:sz="0" w:space="0" w:color="auto" w:frame="1"/>
                <w:shd w:val="clear" w:color="auto" w:fill="FFFFFF"/>
              </w:rPr>
              <m:t>1+</m:t>
            </m:r>
            <m:sSup>
              <m:sSupPr>
                <m:ctrlPr>
                  <w:rPr>
                    <w:rStyle w:val="Emphasis"/>
                    <w:rFonts w:ascii="Cambria Math" w:eastAsia="Times New Roman" w:hAnsi="Cambria Math"/>
                    <w:i w:val="0"/>
                    <w:iCs w:val="0"/>
                    <w:color w:val="000000" w:themeColor="text1"/>
                    <w:bdr w:val="none" w:sz="0" w:space="0" w:color="auto" w:frame="1"/>
                    <w:shd w:val="clear" w:color="auto" w:fill="FFFFFF"/>
                  </w:rPr>
                </m:ctrlPr>
              </m:sSupPr>
              <m:e>
                <m:r>
                  <m:rPr>
                    <m:sty m:val="p"/>
                  </m:rPr>
                  <w:rPr>
                    <w:rStyle w:val="Emphasis"/>
                    <w:rFonts w:ascii="Cambria Math" w:eastAsia="Times New Roman" w:hAnsi="Cambria Math"/>
                    <w:color w:val="000000" w:themeColor="text1"/>
                    <w:bdr w:val="none" w:sz="0" w:space="0" w:color="auto" w:frame="1"/>
                    <w:shd w:val="clear" w:color="auto" w:fill="FFFFFF"/>
                  </w:rPr>
                  <m:t>e</m:t>
                </m:r>
              </m:e>
              <m:sup>
                <m:f>
                  <m:fPr>
                    <m:ctrlPr>
                      <w:rPr>
                        <w:rStyle w:val="Emphasis"/>
                        <w:rFonts w:ascii="Cambria Math" w:eastAsia="Times New Roman" w:hAnsi="Cambria Math"/>
                        <w:i w:val="0"/>
                        <w:iCs w:val="0"/>
                        <w:color w:val="000000" w:themeColor="text1"/>
                        <w:bdr w:val="none" w:sz="0" w:space="0" w:color="auto" w:frame="1"/>
                        <w:shd w:val="clear" w:color="auto" w:fill="FFFFFF"/>
                      </w:rPr>
                    </m:ctrlPr>
                  </m:fPr>
                  <m:num>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g</m:t>
                        </m:r>
                      </m:sub>
                    </m:sSub>
                    <m:d>
                      <m:dPr>
                        <m:ctrlPr>
                          <w:rPr>
                            <w:rStyle w:val="Emphasis"/>
                            <w:rFonts w:ascii="Cambria Math" w:eastAsia="Times New Roman" w:hAnsi="Cambria Math"/>
                            <w:i w:val="0"/>
                            <w:iCs w:val="0"/>
                            <w:color w:val="000000" w:themeColor="text1"/>
                            <w:bdr w:val="none" w:sz="0" w:space="0" w:color="auto" w:frame="1"/>
                            <w:shd w:val="clear" w:color="auto" w:fill="FFFFFF"/>
                          </w:rPr>
                        </m:ctrlPr>
                      </m:dPr>
                      <m:e>
                        <m:r>
                          <m:rPr>
                            <m:sty m:val="p"/>
                          </m:rPr>
                          <w:rPr>
                            <w:rStyle w:val="Emphasis"/>
                            <w:rFonts w:ascii="Cambria Math" w:eastAsia="Times New Roman" w:hAnsi="Cambria Math"/>
                            <w:color w:val="000000" w:themeColor="text1"/>
                            <w:bdr w:val="none" w:sz="0" w:space="0" w:color="auto" w:frame="1"/>
                            <w:shd w:val="clear" w:color="auto" w:fill="FFFFFF"/>
                          </w:rPr>
                          <m:t>∆S</m:t>
                        </m:r>
                      </m:e>
                    </m:d>
                    <m:r>
                      <m:rPr>
                        <m:sty m:val="p"/>
                      </m:rPr>
                      <w:rPr>
                        <w:rStyle w:val="Emphasis"/>
                        <w:rFonts w:ascii="Cambria Math" w:eastAsia="Times New Roman" w:hAnsi="Cambria Math"/>
                        <w:color w:val="000000" w:themeColor="text1"/>
                        <w:bdr w:val="none" w:sz="0" w:space="0" w:color="auto" w:frame="1"/>
                        <w:shd w:val="clear" w:color="auto" w:fill="FFFFFF"/>
                      </w:rPr>
                      <m:t>-</m:t>
                    </m:r>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H</m:t>
                        </m:r>
                      </m:e>
                      <m:sub>
                        <m:r>
                          <m:rPr>
                            <m:sty m:val="p"/>
                          </m:rPr>
                          <w:rPr>
                            <w:rStyle w:val="Emphasis"/>
                            <w:rFonts w:ascii="Cambria Math" w:eastAsia="Times New Roman" w:hAnsi="Cambria Math"/>
                            <w:color w:val="000000" w:themeColor="text1"/>
                            <w:bdr w:val="none" w:sz="0" w:space="0" w:color="auto" w:frame="1"/>
                            <w:shd w:val="clear" w:color="auto" w:fill="FFFFFF"/>
                          </w:rPr>
                          <m:t>d</m:t>
                        </m:r>
                      </m:sub>
                    </m:sSub>
                  </m:num>
                  <m:den>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RT</m:t>
                        </m:r>
                      </m:e>
                      <m:sub>
                        <m:r>
                          <m:rPr>
                            <m:sty m:val="p"/>
                          </m:rPr>
                          <w:rPr>
                            <w:rStyle w:val="Emphasis"/>
                            <w:rFonts w:ascii="Cambria Math" w:eastAsia="Times New Roman" w:hAnsi="Cambria Math"/>
                            <w:color w:val="000000" w:themeColor="text1"/>
                            <w:bdr w:val="none" w:sz="0" w:space="0" w:color="auto" w:frame="1"/>
                            <w:shd w:val="clear" w:color="auto" w:fill="FFFFFF"/>
                          </w:rPr>
                          <m:t>g</m:t>
                        </m:r>
                      </m:sub>
                    </m:sSub>
                  </m:den>
                </m:f>
              </m:sup>
            </m:sSup>
          </m:den>
        </m:f>
      </m:oMath>
      <w:r w:rsidR="003A4C14" w:rsidRPr="00C90079">
        <w:rPr>
          <w:rFonts w:eastAsiaTheme="minorEastAsia"/>
          <w:i/>
          <w:color w:val="000000" w:themeColor="text1"/>
        </w:rPr>
        <w:t xml:space="preserve">           </w:t>
      </w:r>
      <w:r w:rsidR="003A4C14" w:rsidRPr="00C90079">
        <w:rPr>
          <w:rFonts w:eastAsiaTheme="minorEastAsia"/>
          <w:color w:val="000000" w:themeColor="text1"/>
        </w:rPr>
        <w:t xml:space="preserve">                                                   </w:t>
      </w:r>
      <w:r w:rsidR="003A4C14">
        <w:rPr>
          <w:rFonts w:eastAsiaTheme="minorEastAsia"/>
          <w:color w:val="000000" w:themeColor="text1"/>
        </w:rPr>
        <w:t xml:space="preserve"> </w:t>
      </w:r>
      <w:r w:rsidR="003A4C14" w:rsidRPr="00C90079">
        <w:rPr>
          <w:rFonts w:eastAsiaTheme="minorEastAsia"/>
          <w:color w:val="000000" w:themeColor="text1"/>
        </w:rPr>
        <w:t>(</w:t>
      </w:r>
      <w:r w:rsidR="00A209A0">
        <w:rPr>
          <w:rFonts w:eastAsiaTheme="minorEastAsia"/>
          <w:color w:val="000000" w:themeColor="text1"/>
        </w:rPr>
        <w:t>20</w:t>
      </w:r>
      <w:r w:rsidR="003A4C14" w:rsidRPr="00C90079">
        <w:rPr>
          <w:rFonts w:eastAsiaTheme="minorEastAsia"/>
          <w:color w:val="000000" w:themeColor="text1"/>
        </w:rPr>
        <w:t>)</w:t>
      </w:r>
    </w:p>
    <w:p w14:paraId="43ECCA07" w14:textId="7BDFA192" w:rsidR="003A4C14" w:rsidRPr="00C90079" w:rsidRDefault="003A4C14" w:rsidP="003A4C14">
      <w:pPr>
        <w:spacing w:line="480" w:lineRule="auto"/>
        <w:rPr>
          <w:rFonts w:eastAsiaTheme="minorEastAsia"/>
          <w:color w:val="000000" w:themeColor="text1"/>
        </w:rPr>
      </w:pPr>
      <w:r w:rsidRPr="00C90079">
        <w:rPr>
          <w:rFonts w:eastAsiaTheme="minorEastAsia"/>
          <w:color w:val="000000" w:themeColor="text1"/>
        </w:rPr>
        <w:t xml:space="preserve">where </w:t>
      </w:r>
      <w:proofErr w:type="spellStart"/>
      <w:r w:rsidRPr="00C90079">
        <w:rPr>
          <w:rFonts w:eastAsiaTheme="minorEastAsia"/>
          <w:i/>
          <w:color w:val="000000" w:themeColor="text1"/>
        </w:rPr>
        <w:t>H</w:t>
      </w:r>
      <w:r w:rsidRPr="0012486C">
        <w:rPr>
          <w:rFonts w:eastAsiaTheme="minorEastAsia"/>
          <w:color w:val="000000" w:themeColor="text1"/>
          <w:vertAlign w:val="subscript"/>
        </w:rPr>
        <w:t>d</w:t>
      </w:r>
      <w:proofErr w:type="spellEnd"/>
      <w:r w:rsidRPr="00C90079">
        <w:rPr>
          <w:rFonts w:eastAsiaTheme="minorEastAsia"/>
          <w:color w:val="000000" w:themeColor="text1"/>
        </w:rPr>
        <w:t xml:space="preserve"> is the deactivation energy (200,000 J mol</w:t>
      </w:r>
      <w:r w:rsidRPr="00C90079">
        <w:rPr>
          <w:rFonts w:eastAsiaTheme="minorEastAsia"/>
          <w:color w:val="000000" w:themeColor="text1"/>
          <w:vertAlign w:val="superscript"/>
        </w:rPr>
        <w:t>-1</w:t>
      </w:r>
      <w:r w:rsidRPr="00C90079">
        <w:rPr>
          <w:rFonts w:eastAsiaTheme="minorEastAsia"/>
          <w:color w:val="000000" w:themeColor="text1"/>
        </w:rPr>
        <w:t xml:space="preserve">), </w:t>
      </w:r>
      <w:r w:rsidRPr="00C90079">
        <w:rPr>
          <w:rFonts w:eastAsiaTheme="minorEastAsia"/>
          <w:i/>
          <w:color w:val="000000" w:themeColor="text1"/>
        </w:rPr>
        <w:t>H</w:t>
      </w:r>
      <w:r w:rsidRPr="0012486C">
        <w:rPr>
          <w:rFonts w:eastAsiaTheme="minorEastAsia"/>
          <w:color w:val="000000" w:themeColor="text1"/>
          <w:vertAlign w:val="subscript"/>
        </w:rPr>
        <w:t>a</w:t>
      </w:r>
      <w:r w:rsidRPr="00C90079">
        <w:rPr>
          <w:rFonts w:eastAsiaTheme="minorEastAsia"/>
          <w:color w:val="000000" w:themeColor="text1"/>
        </w:rPr>
        <w:t xml:space="preserve"> is the activation energy (71,513 J mol</w:t>
      </w:r>
      <w:r w:rsidRPr="00C90079">
        <w:rPr>
          <w:rFonts w:eastAsiaTheme="minorEastAsia"/>
          <w:color w:val="000000" w:themeColor="text1"/>
          <w:vertAlign w:val="superscript"/>
        </w:rPr>
        <w:t>-1</w:t>
      </w:r>
      <w:r w:rsidRPr="00C90079">
        <w:rPr>
          <w:rFonts w:eastAsiaTheme="minorEastAsia"/>
          <w:color w:val="000000" w:themeColor="text1"/>
        </w:rPr>
        <w:t xml:space="preserve">), </w:t>
      </w:r>
      <w:r w:rsidRPr="00C90079">
        <w:rPr>
          <w:rFonts w:eastAsiaTheme="minorEastAsia"/>
          <w:i/>
          <w:color w:val="000000" w:themeColor="text1"/>
        </w:rPr>
        <w:t xml:space="preserve">R </w:t>
      </w:r>
      <w:r w:rsidRPr="00C90079">
        <w:rPr>
          <w:rFonts w:eastAsiaTheme="minorEastAsia"/>
          <w:color w:val="000000" w:themeColor="text1"/>
        </w:rPr>
        <w:t>is the universal gas constant (8.314 J mol</w:t>
      </w:r>
      <w:r w:rsidRPr="00C90079">
        <w:rPr>
          <w:rFonts w:eastAsiaTheme="minorEastAsia"/>
          <w:color w:val="000000" w:themeColor="text1"/>
          <w:vertAlign w:val="superscript"/>
        </w:rPr>
        <w:t>-1</w:t>
      </w:r>
      <w:r w:rsidRPr="00C90079">
        <w:rPr>
          <w:rFonts w:eastAsiaTheme="minorEastAsia"/>
          <w:color w:val="000000" w:themeColor="text1"/>
        </w:rPr>
        <w:t xml:space="preserve"> K</w:t>
      </w:r>
      <w:r w:rsidRPr="00C90079">
        <w:rPr>
          <w:rFonts w:eastAsiaTheme="minorEastAsia"/>
          <w:color w:val="000000" w:themeColor="text1"/>
          <w:vertAlign w:val="superscript"/>
        </w:rPr>
        <w:t>-1</w:t>
      </w:r>
      <w:r w:rsidRPr="00C90079">
        <w:rPr>
          <w:rFonts w:eastAsiaTheme="minorEastAsia"/>
          <w:color w:val="000000" w:themeColor="text1"/>
        </w:rPr>
        <w:t>), ∆</w:t>
      </w:r>
      <w:r w:rsidRPr="00C90079">
        <w:rPr>
          <w:rFonts w:eastAsiaTheme="minorEastAsia"/>
          <w:i/>
          <w:color w:val="000000" w:themeColor="text1"/>
        </w:rPr>
        <w:t>S</w:t>
      </w:r>
      <w:r w:rsidRPr="00C90079">
        <w:rPr>
          <w:rFonts w:eastAsiaTheme="minorEastAsia"/>
          <w:color w:val="000000" w:themeColor="text1"/>
          <w:vertAlign w:val="subscript"/>
        </w:rPr>
        <w:t xml:space="preserve"> </w:t>
      </w:r>
      <w:r w:rsidRPr="00C90079">
        <w:rPr>
          <w:rFonts w:eastAsiaTheme="minorEastAsia"/>
          <w:color w:val="000000" w:themeColor="text1"/>
        </w:rPr>
        <w:t>is an entropy term (J mol</w:t>
      </w:r>
      <w:r w:rsidRPr="00C90079">
        <w:rPr>
          <w:rFonts w:eastAsiaTheme="minorEastAsia"/>
          <w:color w:val="000000" w:themeColor="text1"/>
          <w:vertAlign w:val="superscript"/>
        </w:rPr>
        <w:t>-1</w:t>
      </w:r>
      <w:r w:rsidRPr="00C90079">
        <w:rPr>
          <w:rFonts w:eastAsiaTheme="minorEastAsia"/>
          <w:color w:val="000000" w:themeColor="text1"/>
        </w:rPr>
        <w:t xml:space="preserve"> K</w:t>
      </w:r>
      <w:r w:rsidRPr="00C90079">
        <w:rPr>
          <w:rFonts w:eastAsiaTheme="minorEastAsia"/>
          <w:color w:val="000000" w:themeColor="text1"/>
          <w:vertAlign w:val="superscript"/>
        </w:rPr>
        <w:t>-1</w:t>
      </w:r>
      <w:r w:rsidRPr="00C90079">
        <w:rPr>
          <w:rFonts w:eastAsiaTheme="minorEastAsia"/>
          <w:color w:val="000000" w:themeColor="text1"/>
        </w:rPr>
        <w:t xml:space="preserve">), </w:t>
      </w:r>
      <w:proofErr w:type="spellStart"/>
      <w:r w:rsidRPr="00C90079">
        <w:rPr>
          <w:rFonts w:eastAsiaTheme="minorEastAsia"/>
          <w:i/>
          <w:color w:val="000000" w:themeColor="text1"/>
        </w:rPr>
        <w:t>T</w:t>
      </w:r>
      <w:r w:rsidRPr="0012486C">
        <w:rPr>
          <w:rFonts w:eastAsiaTheme="minorEastAsia"/>
          <w:color w:val="000000" w:themeColor="text1"/>
          <w:vertAlign w:val="subscript"/>
        </w:rPr>
        <w:t>g</w:t>
      </w:r>
      <w:proofErr w:type="spellEnd"/>
      <w:r w:rsidRPr="00C90079">
        <w:rPr>
          <w:rFonts w:eastAsiaTheme="minorEastAsia"/>
          <w:color w:val="000000" w:themeColor="text1"/>
        </w:rPr>
        <w:t xml:space="preserve"> is the growing season temperature in K, and </w:t>
      </w:r>
      <w:proofErr w:type="gramStart"/>
      <w:r w:rsidRPr="00C90079">
        <w:rPr>
          <w:rFonts w:eastAsiaTheme="minorEastAsia"/>
          <w:i/>
          <w:color w:val="000000" w:themeColor="text1"/>
        </w:rPr>
        <w:t>T</w:t>
      </w:r>
      <w:r w:rsidRPr="0012486C">
        <w:rPr>
          <w:rFonts w:eastAsiaTheme="minorEastAsia"/>
          <w:color w:val="000000" w:themeColor="text1"/>
          <w:vertAlign w:val="subscript"/>
        </w:rPr>
        <w:t>o</w:t>
      </w:r>
      <w:proofErr w:type="gramEnd"/>
      <w:r w:rsidRPr="00C90079">
        <w:rPr>
          <w:rFonts w:eastAsiaTheme="minorEastAsia"/>
          <w:color w:val="000000" w:themeColor="text1"/>
        </w:rPr>
        <w:t xml:space="preserve"> is the optimum temperature in K</w:t>
      </w:r>
      <w:r>
        <w:rPr>
          <w:rFonts w:eastAsiaTheme="minorEastAsia"/>
          <w:color w:val="000000" w:themeColor="text1"/>
        </w:rPr>
        <w:t xml:space="preserve">, assumed to be the temperature at which </w:t>
      </w:r>
      <w:proofErr w:type="spellStart"/>
      <w:r w:rsidRPr="00C90079">
        <w:rPr>
          <w:rFonts w:eastAsiaTheme="minorEastAsia"/>
          <w:i/>
          <w:color w:val="000000" w:themeColor="text1"/>
        </w:rPr>
        <w:t>V</w:t>
      </w:r>
      <w:r w:rsidRPr="00C90079">
        <w:rPr>
          <w:rFonts w:eastAsiaTheme="minorEastAsia"/>
          <w:color w:val="000000" w:themeColor="text1"/>
          <w:vertAlign w:val="subscript"/>
        </w:rPr>
        <w:t>cmax</w:t>
      </w:r>
      <w:proofErr w:type="spellEnd"/>
      <w:r w:rsidRPr="00C90079">
        <w:rPr>
          <w:rFonts w:eastAsiaTheme="minorEastAsia"/>
          <w:i/>
          <w:color w:val="000000" w:themeColor="text1"/>
          <w:vertAlign w:val="superscript"/>
        </w:rPr>
        <w:t>*</w:t>
      </w:r>
      <w:r>
        <w:rPr>
          <w:rFonts w:eastAsiaTheme="minorEastAsia"/>
          <w:color w:val="000000" w:themeColor="text1"/>
        </w:rPr>
        <w:t xml:space="preserve"> is operating</w:t>
      </w:r>
      <w:r w:rsidRPr="00C90079">
        <w:rPr>
          <w:rFonts w:eastAsiaTheme="minorEastAsia"/>
          <w:color w:val="000000" w:themeColor="text1"/>
        </w:rPr>
        <w:t xml:space="preserve">. </w:t>
      </w:r>
      <w:r w:rsidRPr="00C90079">
        <w:rPr>
          <w:rFonts w:eastAsiaTheme="minorEastAsia"/>
          <w:i/>
          <w:color w:val="000000" w:themeColor="text1"/>
        </w:rPr>
        <w:t>T</w:t>
      </w:r>
      <w:r w:rsidRPr="0012486C">
        <w:rPr>
          <w:rFonts w:eastAsiaTheme="minorEastAsia"/>
          <w:color w:val="000000" w:themeColor="text1"/>
          <w:vertAlign w:val="subscript"/>
        </w:rPr>
        <w:t>o</w:t>
      </w:r>
      <w:r w:rsidRPr="00C90079">
        <w:rPr>
          <w:rFonts w:eastAsiaTheme="minorEastAsia"/>
          <w:color w:val="000000" w:themeColor="text1"/>
        </w:rPr>
        <w:t xml:space="preserve"> was estimated based on its relationship to growth temperature</w:t>
      </w:r>
      <w:r>
        <w:rPr>
          <w:rFonts w:eastAsiaTheme="minorEastAsia"/>
          <w:color w:val="000000" w:themeColor="text1"/>
        </w:rPr>
        <w:t xml:space="preserve"> </w:t>
      </w:r>
      <w:r w:rsidRPr="00C90079">
        <w:rPr>
          <w:rFonts w:eastAsiaTheme="minorEastAsia"/>
          <w:color w:val="000000" w:themeColor="text1"/>
        </w:rPr>
        <w:fldChar w:fldCharType="begin" w:fldLock="1"/>
      </w:r>
      <w:r w:rsidR="00D95DD2">
        <w:rPr>
          <w:rFonts w:eastAsiaTheme="minorEastAsia"/>
          <w:color w:val="000000" w:themeColor="text1"/>
        </w:rPr>
        <w:instrText>ADDIN CSL_CITATION {"citationItems":[{"id":"ITEM-1","itemData":{"DOI":"10.1111/j.1365-3040.2007.01690.x","ISSN":"1365-3040","author":[{"dropping-particle":"","family":"Kattge","given":"Jens","non-dropping-particle":"","parse-names":false,"suffix":""},{"dropping-particle":"","family":"Knorr","given":"Wolfgang","non-dropping-particle":"","parse-names":false,"suffix":""}],"container-title":"Plant, Cell &amp; Environment","id":"ITEM-1","issue":"9","issued":{"date-parts":[["2007","9","1"]]},"page":"1176-1190","publisher":"Blackwell Publishing Ltd","title":"Temperature acclimation in a biochemical model of photosynthesis: a reanalysis of data from 36 species","type":"article-journal","volume":"30"},"uris":["http://www.mendeley.com/documents/?uuid=d2e8066e-8cd0-4fe4-8d52-f288c3c2b3da"]}],"mendeley":{"formattedCitation":"(Kattge &amp; Knorr 2007)","plainTextFormattedCitation":"(Kattge &amp; Knorr 2007)","previouslyFormattedCitation":"(Kattge &amp; Knorr 2007)"},"properties":{"noteIndex":0},"schema":"https://github.com/citation-style-language/schema/raw/master/csl-citation.json"}</w:instrText>
      </w:r>
      <w:r w:rsidRPr="00C90079">
        <w:rPr>
          <w:rFonts w:eastAsiaTheme="minorEastAsia"/>
          <w:color w:val="000000" w:themeColor="text1"/>
        </w:rPr>
        <w:fldChar w:fldCharType="separate"/>
      </w:r>
      <w:r w:rsidRPr="00FB771E">
        <w:rPr>
          <w:rFonts w:eastAsiaTheme="minorEastAsia"/>
          <w:noProof/>
          <w:color w:val="000000" w:themeColor="text1"/>
        </w:rPr>
        <w:t>(Kattge &amp; Knorr 2007)</w:t>
      </w:r>
      <w:r w:rsidRPr="00C90079">
        <w:rPr>
          <w:rFonts w:eastAsiaTheme="minorEastAsia"/>
          <w:color w:val="000000" w:themeColor="text1"/>
        </w:rPr>
        <w:fldChar w:fldCharType="end"/>
      </w:r>
      <w:r w:rsidRPr="00C90079">
        <w:rPr>
          <w:rFonts w:eastAsiaTheme="minorEastAsia"/>
          <w:color w:val="000000" w:themeColor="text1"/>
        </w:rPr>
        <w:t>:</w:t>
      </w:r>
    </w:p>
    <w:p w14:paraId="6E0F42E9" w14:textId="6D2F2D7A" w:rsidR="003A4C14" w:rsidRPr="00C90079" w:rsidRDefault="00880F29" w:rsidP="003A4C14">
      <w:pPr>
        <w:spacing w:line="480" w:lineRule="auto"/>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o</m:t>
            </m:r>
          </m:sub>
        </m:sSub>
        <m:r>
          <w:rPr>
            <w:rFonts w:ascii="Cambria Math" w:eastAsiaTheme="minorEastAsia" w:hAnsi="Cambria Math"/>
            <w:color w:val="000000" w:themeColor="text1"/>
          </w:rPr>
          <m:t>=177.884+0.44</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g</m:t>
            </m:r>
          </m:sub>
        </m:sSub>
      </m:oMath>
      <w:r w:rsidR="003A4C14" w:rsidRPr="00C90079">
        <w:rPr>
          <w:rFonts w:eastAsiaTheme="minorEastAsia"/>
          <w:color w:val="000000" w:themeColor="text1"/>
        </w:rPr>
        <w:t xml:space="preserve">                                                                                                              (</w:t>
      </w:r>
      <w:r w:rsidR="00A209A0">
        <w:rPr>
          <w:rFonts w:eastAsiaTheme="minorEastAsia"/>
          <w:color w:val="000000" w:themeColor="text1"/>
        </w:rPr>
        <w:t>21</w:t>
      </w:r>
      <w:r w:rsidR="003A4C14" w:rsidRPr="00C90079">
        <w:rPr>
          <w:rFonts w:eastAsiaTheme="minorEastAsia"/>
          <w:color w:val="000000" w:themeColor="text1"/>
        </w:rPr>
        <w:t>)</w:t>
      </w:r>
    </w:p>
    <w:p w14:paraId="72ABB957" w14:textId="119DD83B" w:rsidR="00894953" w:rsidRPr="00894953" w:rsidRDefault="003A4C14" w:rsidP="00AE3584">
      <w:pPr>
        <w:spacing w:line="480" w:lineRule="auto"/>
        <w:rPr>
          <w:color w:val="000000" w:themeColor="text1"/>
        </w:rPr>
      </w:pPr>
      <w:r w:rsidRPr="00C90079">
        <w:rPr>
          <w:rFonts w:eastAsiaTheme="minorEastAsia"/>
          <w:color w:val="000000" w:themeColor="text1"/>
        </w:rPr>
        <w:t>∆</w:t>
      </w:r>
      <w:r w:rsidRPr="00C90079">
        <w:rPr>
          <w:rFonts w:eastAsiaTheme="minorEastAsia"/>
          <w:i/>
          <w:color w:val="000000" w:themeColor="text1"/>
        </w:rPr>
        <w:t xml:space="preserve">S </w:t>
      </w:r>
      <w:r w:rsidRPr="00C90079">
        <w:rPr>
          <w:rFonts w:eastAsiaTheme="minorEastAsia"/>
          <w:color w:val="000000" w:themeColor="text1"/>
        </w:rPr>
        <w:t xml:space="preserve">was calculated based on a linear relationship with </w:t>
      </w:r>
      <w:proofErr w:type="spellStart"/>
      <w:r w:rsidRPr="00C90079">
        <w:rPr>
          <w:rFonts w:eastAsiaTheme="minorEastAsia"/>
          <w:i/>
          <w:color w:val="000000" w:themeColor="text1"/>
        </w:rPr>
        <w:t>T</w:t>
      </w:r>
      <w:r w:rsidRPr="00C90079">
        <w:rPr>
          <w:rFonts w:eastAsiaTheme="minorEastAsia"/>
          <w:color w:val="000000" w:themeColor="text1"/>
          <w:vertAlign w:val="subscript"/>
        </w:rPr>
        <w:t>g</w:t>
      </w:r>
      <w:proofErr w:type="spellEnd"/>
      <w:r w:rsidRPr="00C90079">
        <w:rPr>
          <w:rFonts w:eastAsiaTheme="minorEastAsia"/>
          <w:color w:val="000000" w:themeColor="text1"/>
        </w:rPr>
        <w:t xml:space="preserve"> from </w:t>
      </w:r>
      <w:proofErr w:type="spellStart"/>
      <w:r w:rsidRPr="00C90079">
        <w:rPr>
          <w:rFonts w:eastAsiaTheme="minorEastAsia"/>
          <w:color w:val="000000" w:themeColor="text1"/>
        </w:rPr>
        <w:t>Kattge</w:t>
      </w:r>
      <w:proofErr w:type="spellEnd"/>
      <w:r w:rsidRPr="00C90079">
        <w:rPr>
          <w:rFonts w:eastAsiaTheme="minorEastAsia"/>
          <w:color w:val="000000" w:themeColor="text1"/>
        </w:rPr>
        <w:t xml:space="preserve"> and Knorr </w:t>
      </w:r>
      <w:r w:rsidRPr="00C90079">
        <w:rPr>
          <w:rFonts w:eastAsiaTheme="minorEastAsia"/>
          <w:color w:val="000000" w:themeColor="text1"/>
        </w:rPr>
        <w:fldChar w:fldCharType="begin" w:fldLock="1"/>
      </w:r>
      <w:r w:rsidR="00D95DD2">
        <w:rPr>
          <w:rFonts w:eastAsiaTheme="minorEastAsia"/>
          <w:color w:val="000000" w:themeColor="text1"/>
        </w:rPr>
        <w:instrText>ADDIN CSL_CITATION {"citationItems":[{"id":"ITEM-1","itemData":{"DOI":"10.1111/j.1365-3040.2007.01690.x","ISSN":"1365-3040","author":[{"dropping-particle":"","family":"Kattge","given":"Jens","non-dropping-particle":"","parse-names":false,"suffix":""},{"dropping-particle":"","family":"Knorr","given":"Wolfgang","non-dropping-particle":"","parse-names":false,"suffix":""}],"container-title":"Plant, Cell &amp; Environment","id":"ITEM-1","issue":"9","issued":{"date-parts":[["2007","9","1"]]},"page":"1176-1190","publisher":"Blackwell Publishing Ltd","title":"Temperature acclimation in a biochemical model of photosynthesis: a reanalysis of data from 36 species","type":"article-journal","volume":"30"},"uris":["http://www.mendeley.com/documents/?uuid=d2e8066e-8cd0-4fe4-8d52-f288c3c2b3da"]}],"mendeley":{"formattedCitation":"(Kattge &amp; Knorr 2007)","manualFormatting":"(2007)","plainTextFormattedCitation":"(Kattge &amp; Knorr 2007)","previouslyFormattedCitation":"(Kattge &amp; Knorr 2007)"},"properties":{"noteIndex":0},"schema":"https://github.com/citation-style-language/schema/raw/master/csl-citation.json"}</w:instrText>
      </w:r>
      <w:r w:rsidRPr="00C90079">
        <w:rPr>
          <w:rFonts w:eastAsiaTheme="minorEastAsia"/>
          <w:color w:val="000000" w:themeColor="text1"/>
        </w:rPr>
        <w:fldChar w:fldCharType="separate"/>
      </w:r>
      <w:r w:rsidRPr="00C90079">
        <w:rPr>
          <w:rFonts w:eastAsiaTheme="minorEastAsia"/>
          <w:noProof/>
          <w:color w:val="000000" w:themeColor="text1"/>
        </w:rPr>
        <w:t>(2007)</w:t>
      </w:r>
      <w:r w:rsidRPr="00C90079">
        <w:rPr>
          <w:rFonts w:eastAsiaTheme="minorEastAsia"/>
          <w:color w:val="000000" w:themeColor="text1"/>
        </w:rPr>
        <w:fldChar w:fldCharType="end"/>
      </w:r>
      <w:r w:rsidRPr="00C90079">
        <w:rPr>
          <w:rFonts w:eastAsiaTheme="minorEastAsia"/>
          <w:color w:val="000000" w:themeColor="text1"/>
        </w:rPr>
        <w:t>, with a slope of -1.07 J mol</w:t>
      </w:r>
      <w:r w:rsidRPr="00C90079">
        <w:rPr>
          <w:rFonts w:eastAsiaTheme="minorEastAsia"/>
          <w:color w:val="000000" w:themeColor="text1"/>
          <w:vertAlign w:val="superscript"/>
        </w:rPr>
        <w:t>-1</w:t>
      </w:r>
      <w:r w:rsidRPr="00C90079">
        <w:rPr>
          <w:rFonts w:eastAsiaTheme="minorEastAsia"/>
          <w:color w:val="000000" w:themeColor="text1"/>
        </w:rPr>
        <w:t xml:space="preserve"> K</w:t>
      </w:r>
      <w:r w:rsidRPr="00C90079">
        <w:rPr>
          <w:rFonts w:eastAsiaTheme="minorEastAsia"/>
          <w:color w:val="000000" w:themeColor="text1"/>
          <w:vertAlign w:val="superscript"/>
        </w:rPr>
        <w:t>-1</w:t>
      </w:r>
      <w:r w:rsidRPr="00C90079">
        <w:rPr>
          <w:rFonts w:eastAsiaTheme="minorEastAsia"/>
          <w:color w:val="000000" w:themeColor="text1"/>
        </w:rPr>
        <w:t xml:space="preserve"> and intercept of </w:t>
      </w:r>
      <w:r w:rsidR="00764AB5">
        <w:rPr>
          <w:rFonts w:eastAsiaTheme="minorEastAsia"/>
          <w:color w:val="000000" w:themeColor="text1"/>
        </w:rPr>
        <w:t>668.39</w:t>
      </w:r>
      <w:r w:rsidRPr="00C90079">
        <w:rPr>
          <w:rFonts w:eastAsiaTheme="minorEastAsia"/>
          <w:color w:val="000000" w:themeColor="text1"/>
        </w:rPr>
        <w:t xml:space="preserve"> J mol</w:t>
      </w:r>
      <w:r w:rsidRPr="00C90079">
        <w:rPr>
          <w:rFonts w:eastAsiaTheme="minorEastAsia"/>
          <w:color w:val="000000" w:themeColor="text1"/>
          <w:vertAlign w:val="superscript"/>
        </w:rPr>
        <w:t>-</w:t>
      </w:r>
      <w:r w:rsidR="00894953" w:rsidRPr="00C90079">
        <w:rPr>
          <w:rFonts w:eastAsiaTheme="minorEastAsia"/>
          <w:color w:val="000000" w:themeColor="text1"/>
          <w:vertAlign w:val="superscript"/>
        </w:rPr>
        <w:t>1</w:t>
      </w:r>
      <w:r w:rsidR="00894953">
        <w:rPr>
          <w:rFonts w:eastAsiaTheme="minorEastAsia"/>
          <w:color w:val="000000" w:themeColor="text1"/>
        </w:rPr>
        <w:t xml:space="preserve"> K</w:t>
      </w:r>
      <w:r w:rsidR="00894953">
        <w:rPr>
          <w:rFonts w:eastAsiaTheme="minorEastAsia"/>
          <w:color w:val="000000" w:themeColor="text1"/>
          <w:vertAlign w:val="superscript"/>
        </w:rPr>
        <w:t>-1</w:t>
      </w:r>
      <w:r w:rsidR="00894953">
        <w:rPr>
          <w:rFonts w:eastAsiaTheme="minorEastAsia"/>
          <w:color w:val="000000" w:themeColor="text1"/>
        </w:rPr>
        <w:t xml:space="preserve"> </w:t>
      </w:r>
      <w:r w:rsidR="002228B0">
        <w:rPr>
          <w:rFonts w:eastAsiaTheme="minorEastAsia"/>
          <w:color w:val="000000" w:themeColor="text1"/>
        </w:rPr>
        <w:fldChar w:fldCharType="begin" w:fldLock="1"/>
      </w:r>
      <w:r w:rsidR="00D95DD2">
        <w:rPr>
          <w:rFonts w:eastAsiaTheme="minorEastAsia"/>
          <w:color w:val="000000" w:themeColor="text1"/>
        </w:rPr>
        <w:instrText>ADDIN CSL_CITATION {"citationItems":[{"id":"ITEM-1","itemData":{"DOI":"10.1111/j.1365-3040.2007.01690.x","ISSN":"1365-3040","author":[{"dropping-particle":"","family":"Kattge","given":"Jens","non-dropping-particle":"","parse-names":false,"suffix":""},{"dropping-particle":"","family":"Knorr","given":"Wolfgang","non-dropping-particle":"","parse-names":false,"suffix":""}],"container-title":"Plant, Cell &amp; Environment","id":"ITEM-1","issue":"9","issued":{"date-parts":[["2007","9","1"]]},"page":"1176-1190","publisher":"Blackwell Publishing Ltd","title":"Temperature acclimation in a biochemical model of photosynthesis: a reanalysis of data from 36 species","type":"article-journal","volume":"30"},"uris":["http://www.mendeley.com/documents/?uuid=d2e8066e-8cd0-4fe4-8d52-f288c3c2b3da"]}],"mendeley":{"formattedCitation":"(Kattge &amp; Knorr 2007)","plainTextFormattedCitation":"(Kattge &amp; Knorr 2007)","previouslyFormattedCitation":"(Kattge &amp; Knorr 2007)"},"properties":{"noteIndex":0},"schema":"https://github.com/citation-style-language/schema/raw/master/csl-citation.json"}</w:instrText>
      </w:r>
      <w:r w:rsidR="002228B0">
        <w:rPr>
          <w:rFonts w:eastAsiaTheme="minorEastAsia"/>
          <w:color w:val="000000" w:themeColor="text1"/>
        </w:rPr>
        <w:fldChar w:fldCharType="separate"/>
      </w:r>
      <w:r w:rsidR="002228B0" w:rsidRPr="002228B0">
        <w:rPr>
          <w:rFonts w:eastAsiaTheme="minorEastAsia"/>
          <w:noProof/>
          <w:color w:val="000000" w:themeColor="text1"/>
        </w:rPr>
        <w:t>(Kattge &amp; Knorr 2007)</w:t>
      </w:r>
      <w:r w:rsidR="002228B0">
        <w:rPr>
          <w:rFonts w:eastAsiaTheme="minorEastAsia"/>
          <w:color w:val="000000" w:themeColor="text1"/>
        </w:rPr>
        <w:fldChar w:fldCharType="end"/>
      </w:r>
      <w:r w:rsidR="002228B0">
        <w:rPr>
          <w:rFonts w:eastAsiaTheme="minorEastAsia"/>
          <w:color w:val="000000" w:themeColor="text1"/>
        </w:rPr>
        <w:t>.</w:t>
      </w:r>
    </w:p>
    <w:p w14:paraId="7135CB2F" w14:textId="535AC922" w:rsidR="003A4C14" w:rsidRPr="00C90079" w:rsidRDefault="003A4C14" w:rsidP="00894953">
      <w:pPr>
        <w:spacing w:line="480" w:lineRule="auto"/>
        <w:ind w:firstLine="720"/>
        <w:rPr>
          <w:i/>
          <w:color w:val="000000" w:themeColor="text1"/>
        </w:rPr>
      </w:pPr>
      <w:r w:rsidRPr="00C90079">
        <w:rPr>
          <w:color w:val="000000" w:themeColor="text1"/>
        </w:rPr>
        <w:t xml:space="preserve">In addition to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m:t>
            </m:r>
          </m:sup>
        </m:sSubSup>
      </m:oMath>
      <w:r w:rsidRPr="00C90079">
        <w:rPr>
          <w:color w:val="000000" w:themeColor="text1"/>
        </w:rPr>
        <w:t xml:space="preserve">, the resulting theoretical prediction of optimal </w:t>
      </w:r>
      <w:proofErr w:type="spellStart"/>
      <w:r w:rsidRPr="00C90079">
        <w:rPr>
          <w:i/>
          <w:color w:val="000000" w:themeColor="text1"/>
        </w:rPr>
        <w:t>V</w:t>
      </w:r>
      <w:r w:rsidRPr="00C90079">
        <w:rPr>
          <w:color w:val="000000" w:themeColor="text1"/>
          <w:vertAlign w:val="subscript"/>
        </w:rPr>
        <w:t>cmax</w:t>
      </w:r>
      <w:proofErr w:type="spellEnd"/>
      <w:r w:rsidRPr="00C90079">
        <w:rPr>
          <w:color w:val="000000" w:themeColor="text1"/>
        </w:rPr>
        <w:t xml:space="preserve"> (Eq. </w:t>
      </w:r>
      <w:r w:rsidR="00A209A0">
        <w:rPr>
          <w:color w:val="000000" w:themeColor="text1"/>
        </w:rPr>
        <w:t>20</w:t>
      </w:r>
      <w:r w:rsidRPr="00C90079">
        <w:rPr>
          <w:color w:val="000000" w:themeColor="text1"/>
        </w:rPr>
        <w:t xml:space="preserve">) requires only two free parameters: </w:t>
      </w:r>
      <m:oMath>
        <m:r>
          <w:rPr>
            <w:rFonts w:ascii="Cambria Math" w:hAnsi="Cambria Math"/>
            <w:color w:val="000000" w:themeColor="text1"/>
          </w:rPr>
          <m:t>θ</m:t>
        </m:r>
      </m:oMath>
      <w:r w:rsidRPr="00C90079">
        <w:rPr>
          <w:rFonts w:eastAsiaTheme="minorEastAsia"/>
          <w:color w:val="000000" w:themeColor="text1"/>
        </w:rPr>
        <w:t xml:space="preserve"> (unitless), the curvature of the light response curve, and </w:t>
      </w:r>
      <m:oMath>
        <m:r>
          <w:rPr>
            <w:rFonts w:ascii="Cambria Math" w:hAnsi="Cambria Math"/>
            <w:color w:val="000000" w:themeColor="text1"/>
          </w:rPr>
          <m:t>φ</m:t>
        </m:r>
      </m:oMath>
      <w:r w:rsidRPr="00C90079">
        <w:rPr>
          <w:rFonts w:eastAsiaTheme="minorEastAsia"/>
          <w:color w:val="000000" w:themeColor="text1"/>
        </w:rPr>
        <w:t>, the quantum yield of photosynthetic electron transport (</w:t>
      </w:r>
      <w:proofErr w:type="spellStart"/>
      <w:r w:rsidRPr="00C90079">
        <w:rPr>
          <w:rFonts w:eastAsiaTheme="minorEastAsia"/>
          <w:color w:val="000000" w:themeColor="text1"/>
        </w:rPr>
        <w:t>mol</w:t>
      </w:r>
      <w:proofErr w:type="spellEnd"/>
      <w:r w:rsidRPr="00C90079">
        <w:rPr>
          <w:rFonts w:eastAsiaTheme="minorEastAsia"/>
          <w:color w:val="000000" w:themeColor="text1"/>
        </w:rPr>
        <w:t xml:space="preserve"> mol</w:t>
      </w:r>
      <w:r w:rsidRPr="00C90079">
        <w:rPr>
          <w:rFonts w:eastAsiaTheme="minorEastAsia"/>
          <w:color w:val="000000" w:themeColor="text1"/>
          <w:vertAlign w:val="superscript"/>
        </w:rPr>
        <w:t>-1</w:t>
      </w:r>
      <w:r w:rsidRPr="00C90079">
        <w:rPr>
          <w:rFonts w:eastAsiaTheme="minorEastAsia"/>
          <w:color w:val="000000" w:themeColor="text1"/>
        </w:rPr>
        <w:t>).</w:t>
      </w:r>
    </w:p>
    <w:p w14:paraId="37C0BFCA" w14:textId="77777777" w:rsidR="003A4C14" w:rsidRPr="00C90079" w:rsidRDefault="003A4C14" w:rsidP="003A4C14">
      <w:pPr>
        <w:spacing w:line="480" w:lineRule="auto"/>
        <w:rPr>
          <w:i/>
          <w:color w:val="000000" w:themeColor="text1"/>
        </w:rPr>
      </w:pPr>
    </w:p>
    <w:p w14:paraId="788A69A4" w14:textId="77777777" w:rsidR="003A4C14" w:rsidRPr="00C90079" w:rsidRDefault="003A4C14" w:rsidP="003A4C14">
      <w:pPr>
        <w:spacing w:line="480" w:lineRule="auto"/>
        <w:outlineLvl w:val="0"/>
        <w:rPr>
          <w:color w:val="000000" w:themeColor="text1"/>
        </w:rPr>
      </w:pPr>
      <w:r w:rsidRPr="00C90079">
        <w:rPr>
          <w:i/>
          <w:color w:val="000000" w:themeColor="text1"/>
        </w:rPr>
        <w:t>Model-Data comparison</w:t>
      </w:r>
    </w:p>
    <w:p w14:paraId="7103C0CC" w14:textId="7421BDE7" w:rsidR="003A4C14" w:rsidRPr="00C90079" w:rsidRDefault="003A4C14" w:rsidP="003A4C14">
      <w:pPr>
        <w:spacing w:line="480" w:lineRule="auto"/>
        <w:rPr>
          <w:rStyle w:val="Emphasis"/>
          <w:rFonts w:eastAsia="Times New Roman"/>
          <w:i w:val="0"/>
          <w:color w:val="000000" w:themeColor="text1"/>
          <w:bdr w:val="none" w:sz="0" w:space="0" w:color="auto" w:frame="1"/>
          <w:shd w:val="clear" w:color="auto" w:fill="FFFFFF"/>
        </w:rPr>
      </w:pPr>
      <w:r w:rsidRPr="00C90079">
        <w:rPr>
          <w:color w:val="000000" w:themeColor="text1"/>
        </w:rPr>
        <w:lastRenderedPageBreak/>
        <w:tab/>
        <w:t xml:space="preserve">To perform the model-data comparison, we standardized each observed </w:t>
      </w:r>
      <w:proofErr w:type="spellStart"/>
      <w:r w:rsidRPr="00C90079">
        <w:rPr>
          <w:i/>
          <w:color w:val="000000" w:themeColor="text1"/>
        </w:rPr>
        <w:t>V</w:t>
      </w:r>
      <w:r w:rsidRPr="00C90079">
        <w:rPr>
          <w:color w:val="000000" w:themeColor="text1"/>
          <w:vertAlign w:val="subscript"/>
        </w:rPr>
        <w:t>cmax</w:t>
      </w:r>
      <w:proofErr w:type="spellEnd"/>
      <w:r w:rsidRPr="00C90079">
        <w:rPr>
          <w:color w:val="000000" w:themeColor="text1"/>
        </w:rPr>
        <w:t xml:space="preserve"> value</w:t>
      </w:r>
      <w:r w:rsidR="002F5E98">
        <w:rPr>
          <w:color w:val="000000" w:themeColor="text1"/>
        </w:rPr>
        <w:t xml:space="preserve"> (</w:t>
      </w:r>
      <m:oMath>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V</m:t>
            </m:r>
          </m:e>
          <m:sub>
            <m:r>
              <m:rPr>
                <m:sty m:val="p"/>
              </m:rPr>
              <w:rPr>
                <w:rStyle w:val="Emphasis"/>
                <w:rFonts w:ascii="Cambria Math" w:eastAsia="Times New Roman" w:hAnsi="Cambria Math"/>
                <w:color w:val="000000" w:themeColor="text1"/>
                <w:bdr w:val="none" w:sz="0" w:space="0" w:color="auto" w:frame="1"/>
                <w:shd w:val="clear" w:color="auto" w:fill="FFFFFF"/>
              </w:rPr>
              <m:t>cmax[meas]</m:t>
            </m:r>
          </m:sub>
        </m:sSub>
      </m:oMath>
      <w:r w:rsidR="002F5E98">
        <w:rPr>
          <w:color w:val="000000" w:themeColor="text1"/>
        </w:rPr>
        <w:t>)</w:t>
      </w:r>
      <w:r w:rsidRPr="00C90079">
        <w:rPr>
          <w:color w:val="000000" w:themeColor="text1"/>
        </w:rPr>
        <w:t xml:space="preserve"> to its </w:t>
      </w:r>
      <w:proofErr w:type="spellStart"/>
      <w:r w:rsidRPr="00C90079">
        <w:rPr>
          <w:i/>
          <w:color w:val="000000" w:themeColor="text1"/>
        </w:rPr>
        <w:t>T</w:t>
      </w:r>
      <w:r w:rsidRPr="00C90079">
        <w:rPr>
          <w:color w:val="000000" w:themeColor="text1"/>
          <w:vertAlign w:val="subscript"/>
        </w:rPr>
        <w:t>g</w:t>
      </w:r>
      <w:proofErr w:type="spellEnd"/>
      <w:r w:rsidRPr="00C90079">
        <w:rPr>
          <w:color w:val="000000" w:themeColor="text1"/>
        </w:rPr>
        <w:t xml:space="preserve"> </w:t>
      </w:r>
      <w:r w:rsidRPr="00C90079">
        <w:rPr>
          <w:rStyle w:val="Emphasis"/>
          <w:rFonts w:eastAsia="Times New Roman"/>
          <w:i w:val="0"/>
          <w:color w:val="000000" w:themeColor="text1"/>
          <w:bdr w:val="none" w:sz="0" w:space="0" w:color="auto" w:frame="1"/>
          <w:shd w:val="clear" w:color="auto" w:fill="FFFFFF"/>
        </w:rPr>
        <w:t xml:space="preserve"> (i.e.,</w:t>
      </w:r>
      <w:r>
        <w:rPr>
          <w:rStyle w:val="Emphasis"/>
          <w:rFonts w:eastAsia="Times New Roman"/>
          <w:i w:val="0"/>
          <w:color w:val="000000" w:themeColor="text1"/>
          <w:bdr w:val="none" w:sz="0" w:space="0" w:color="auto" w:frame="1"/>
          <w:shd w:val="clear" w:color="auto" w:fill="FFFFFF"/>
        </w:rPr>
        <w:t xml:space="preserv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 using temperature response formulations from Kattge and Knorr</w:t>
      </w:r>
      <w:r>
        <w:rPr>
          <w:rStyle w:val="Emphasis"/>
          <w:rFonts w:eastAsia="Times New Roman"/>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color w:val="000000" w:themeColor="text1"/>
          <w:bdr w:val="none" w:sz="0" w:space="0" w:color="auto" w:frame="1"/>
          <w:shd w:val="clear" w:color="auto" w:fill="FFFFFF"/>
        </w:rPr>
        <w:instrText>ADDIN CSL_CITATION {"citationItems":[{"id":"ITEM-1","itemData":{"DOI":"10.1111/j.1365-3040.2007.01690.x","ISSN":"1365-3040","author":[{"dropping-particle":"","family":"Kattge","given":"Jens","non-dropping-particle":"","parse-names":false,"suffix":""},{"dropping-particle":"","family":"Knorr","given":"Wolfgang","non-dropping-particle":"","parse-names":false,"suffix":""}],"container-title":"Plant, Cell &amp; Environment","id":"ITEM-1","issue":"9","issued":{"date-parts":[["2007","9","1"]]},"page":"1176-1190","publisher":"Blackwell Publishing Ltd","title":"Temperature acclimation in a biochemical model of photosynthesis: a reanalysis of data from 36 species","type":"article-journal","volume":"30"},"uris":["http://www.mendeley.com/documents/?uuid=d2e8066e-8cd0-4fe4-8d52-f288c3c2b3da"]}],"mendeley":{"formattedCitation":"(Kattge &amp; Knorr 2007)","manualFormatting":"(2007)","plainTextFormattedCitation":"(Kattge &amp; Knorr 2007)","previouslyFormattedCitation":"(Kattge &amp; Knorr 2007)"},"properties":{"noteIndex":0},"schema":"https://github.com/citation-style-language/schema/raw/master/csl-citation.json"}</w:instrText>
      </w:r>
      <w:r w:rsidRPr="00C90079">
        <w:rPr>
          <w:rStyle w:val="Emphasis"/>
          <w:rFonts w:eastAsia="Times New Roman"/>
          <w:i w:val="0"/>
          <w:color w:val="000000" w:themeColor="text1"/>
          <w:bdr w:val="none" w:sz="0" w:space="0" w:color="auto" w:frame="1"/>
          <w:shd w:val="clear" w:color="auto" w:fill="FFFFFF"/>
        </w:rPr>
        <w:fldChar w:fldCharType="separate"/>
      </w:r>
      <w:r w:rsidRPr="00FB771E">
        <w:rPr>
          <w:rStyle w:val="Emphasis"/>
          <w:rFonts w:eastAsia="Times New Roman"/>
          <w:i w:val="0"/>
          <w:noProof/>
          <w:color w:val="000000" w:themeColor="text1"/>
          <w:bdr w:val="none" w:sz="0" w:space="0" w:color="auto" w:frame="1"/>
          <w:shd w:val="clear" w:color="auto" w:fill="FFFFFF"/>
        </w:rPr>
        <w:t>(2007)</w:t>
      </w:r>
      <w:r w:rsidRPr="00C90079">
        <w:rPr>
          <w:rStyle w:val="Emphasis"/>
          <w:rFonts w:eastAsia="Times New Roman"/>
          <w:i w:val="0"/>
          <w:color w:val="000000" w:themeColor="text1"/>
          <w:bdr w:val="none" w:sz="0" w:space="0" w:color="auto" w:frame="1"/>
          <w:shd w:val="clear" w:color="auto" w:fill="FFFFFF"/>
        </w:rPr>
        <w:fldChar w:fldCharType="end"/>
      </w:r>
      <w:r w:rsidRPr="00C90079">
        <w:rPr>
          <w:rStyle w:val="Emphasis"/>
          <w:rFonts w:eastAsia="Times New Roman"/>
          <w:i w:val="0"/>
          <w:color w:val="000000" w:themeColor="text1"/>
          <w:bdr w:val="none" w:sz="0" w:space="0" w:color="auto" w:frame="1"/>
          <w:shd w:val="clear" w:color="auto" w:fill="FFFFFF"/>
        </w:rPr>
        <w:t xml:space="preserve">: </w:t>
      </w:r>
    </w:p>
    <w:p w14:paraId="380834A4" w14:textId="0D0923C2" w:rsidR="003A4C14" w:rsidRPr="00C90079" w:rsidRDefault="00880F29" w:rsidP="003A4C14">
      <w:pPr>
        <w:spacing w:line="480" w:lineRule="auto"/>
        <w:rPr>
          <w:rStyle w:val="Emphasis"/>
          <w:rFonts w:eastAsia="Times New Roman"/>
          <w:i w:val="0"/>
          <w:iCs w:val="0"/>
          <w:color w:val="000000" w:themeColor="text1"/>
          <w:bdr w:val="none" w:sz="0" w:space="0" w:color="auto" w:frame="1"/>
          <w:shd w:val="clear" w:color="auto" w:fill="FFFFFF"/>
        </w:rPr>
      </w:pP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r>
          <m:rPr>
            <m:sty m:val="p"/>
          </m:rPr>
          <w:rPr>
            <w:rStyle w:val="Emphasis"/>
            <w:rFonts w:ascii="Cambria Math" w:eastAsia="Times New Roman" w:hAnsi="Cambria Math"/>
            <w:color w:val="000000" w:themeColor="text1"/>
            <w:bdr w:val="none" w:sz="0" w:space="0" w:color="auto" w:frame="1"/>
            <w:shd w:val="clear" w:color="auto" w:fill="FFFFFF"/>
          </w:rPr>
          <m:t>=</m:t>
        </m:r>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V</m:t>
            </m:r>
          </m:e>
          <m:sub>
            <m:r>
              <m:rPr>
                <m:sty m:val="p"/>
              </m:rPr>
              <w:rPr>
                <w:rStyle w:val="Emphasis"/>
                <w:rFonts w:ascii="Cambria Math" w:eastAsia="Times New Roman" w:hAnsi="Cambria Math"/>
                <w:color w:val="000000" w:themeColor="text1"/>
                <w:bdr w:val="none" w:sz="0" w:space="0" w:color="auto" w:frame="1"/>
                <w:shd w:val="clear" w:color="auto" w:fill="FFFFFF"/>
              </w:rPr>
              <m:t>cmax[meas]</m:t>
            </m:r>
          </m:sub>
        </m:sSub>
        <m:sSup>
          <m:sSupPr>
            <m:ctrlPr>
              <w:rPr>
                <w:rStyle w:val="Emphasis"/>
                <w:rFonts w:ascii="Cambria Math" w:eastAsia="Times New Roman" w:hAnsi="Cambria Math"/>
                <w:i w:val="0"/>
                <w:iCs w:val="0"/>
                <w:color w:val="000000" w:themeColor="text1"/>
                <w:bdr w:val="none" w:sz="0" w:space="0" w:color="auto" w:frame="1"/>
                <w:shd w:val="clear" w:color="auto" w:fill="FFFFFF"/>
              </w:rPr>
            </m:ctrlPr>
          </m:sSupPr>
          <m:e>
            <m:r>
              <m:rPr>
                <m:sty m:val="p"/>
              </m:rPr>
              <w:rPr>
                <w:rStyle w:val="Emphasis"/>
                <w:rFonts w:ascii="Cambria Math" w:eastAsia="Times New Roman" w:hAnsi="Cambria Math"/>
                <w:color w:val="000000" w:themeColor="text1"/>
                <w:bdr w:val="none" w:sz="0" w:space="0" w:color="auto" w:frame="1"/>
                <w:shd w:val="clear" w:color="auto" w:fill="FFFFFF"/>
              </w:rPr>
              <m:t>e</m:t>
            </m:r>
          </m:e>
          <m:sup>
            <m:f>
              <m:fPr>
                <m:ctrlPr>
                  <w:rPr>
                    <w:rStyle w:val="Emphasis"/>
                    <w:rFonts w:ascii="Cambria Math" w:eastAsia="Times New Roman" w:hAnsi="Cambria Math"/>
                    <w:i w:val="0"/>
                    <w:iCs w:val="0"/>
                    <w:color w:val="000000" w:themeColor="text1"/>
                    <w:bdr w:val="none" w:sz="0" w:space="0" w:color="auto" w:frame="1"/>
                    <w:shd w:val="clear" w:color="auto" w:fill="FFFFFF"/>
                  </w:rPr>
                </m:ctrlPr>
              </m:fPr>
              <m:num>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H</m:t>
                    </m:r>
                  </m:e>
                  <m:sub>
                    <m:r>
                      <m:rPr>
                        <m:sty m:val="p"/>
                      </m:rPr>
                      <w:rPr>
                        <w:rStyle w:val="Emphasis"/>
                        <w:rFonts w:ascii="Cambria Math" w:eastAsia="Times New Roman" w:hAnsi="Cambria Math"/>
                        <w:color w:val="000000" w:themeColor="text1"/>
                        <w:bdr w:val="none" w:sz="0" w:space="0" w:color="auto" w:frame="1"/>
                        <w:shd w:val="clear" w:color="auto" w:fill="FFFFFF"/>
                      </w:rPr>
                      <m:t>a</m:t>
                    </m:r>
                  </m:sub>
                </m:sSub>
                <m:d>
                  <m:dPr>
                    <m:ctrlPr>
                      <w:rPr>
                        <w:rStyle w:val="Emphasis"/>
                        <w:rFonts w:ascii="Cambria Math" w:eastAsia="Times New Roman" w:hAnsi="Cambria Math"/>
                        <w:i w:val="0"/>
                        <w:iCs w:val="0"/>
                        <w:color w:val="000000" w:themeColor="text1"/>
                        <w:bdr w:val="none" w:sz="0" w:space="0" w:color="auto" w:frame="1"/>
                        <w:shd w:val="clear" w:color="auto" w:fill="FFFFFF"/>
                      </w:rPr>
                    </m:ctrlPr>
                  </m:dPr>
                  <m:e>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g</m:t>
                        </m:r>
                      </m:sub>
                    </m:sSub>
                    <m:r>
                      <m:rPr>
                        <m:sty m:val="p"/>
                      </m:rPr>
                      <w:rPr>
                        <w:rStyle w:val="Emphasis"/>
                        <w:rFonts w:ascii="Cambria Math" w:eastAsia="Times New Roman" w:hAnsi="Cambria Math"/>
                        <w:color w:val="000000" w:themeColor="text1"/>
                        <w:bdr w:val="none" w:sz="0" w:space="0" w:color="auto" w:frame="1"/>
                        <w:shd w:val="clear" w:color="auto" w:fill="FFFFFF"/>
                      </w:rPr>
                      <m:t>-</m:t>
                    </m:r>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meas</m:t>
                        </m:r>
                      </m:sub>
                    </m:sSub>
                  </m:e>
                </m:d>
              </m:num>
              <m:den>
                <m:r>
                  <m:rPr>
                    <m:sty m:val="p"/>
                  </m:rPr>
                  <w:rPr>
                    <w:rStyle w:val="Emphasis"/>
                    <w:rFonts w:ascii="Cambria Math" w:eastAsia="Times New Roman" w:hAnsi="Cambria Math"/>
                    <w:color w:val="000000" w:themeColor="text1"/>
                    <w:bdr w:val="none" w:sz="0" w:space="0" w:color="auto" w:frame="1"/>
                    <w:shd w:val="clear" w:color="auto" w:fill="FFFFFF"/>
                  </w:rPr>
                  <m:t>R</m:t>
                </m:r>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g</m:t>
                    </m:r>
                  </m:sub>
                </m:sSub>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meas</m:t>
                    </m:r>
                  </m:sub>
                </m:sSub>
              </m:den>
            </m:f>
          </m:sup>
        </m:sSup>
        <m:f>
          <m:fPr>
            <m:ctrlPr>
              <w:rPr>
                <w:rStyle w:val="Emphasis"/>
                <w:rFonts w:ascii="Cambria Math" w:eastAsia="Times New Roman" w:hAnsi="Cambria Math"/>
                <w:i w:val="0"/>
                <w:iCs w:val="0"/>
                <w:color w:val="000000" w:themeColor="text1"/>
                <w:bdr w:val="none" w:sz="0" w:space="0" w:color="auto" w:frame="1"/>
                <w:shd w:val="clear" w:color="auto" w:fill="FFFFFF"/>
              </w:rPr>
            </m:ctrlPr>
          </m:fPr>
          <m:num>
            <m:r>
              <m:rPr>
                <m:sty m:val="p"/>
              </m:rPr>
              <w:rPr>
                <w:rStyle w:val="Emphasis"/>
                <w:rFonts w:ascii="Cambria Math" w:eastAsia="Times New Roman" w:hAnsi="Cambria Math"/>
                <w:color w:val="000000" w:themeColor="text1"/>
                <w:bdr w:val="none" w:sz="0" w:space="0" w:color="auto" w:frame="1"/>
                <w:shd w:val="clear" w:color="auto" w:fill="FFFFFF"/>
              </w:rPr>
              <m:t>1+</m:t>
            </m:r>
            <m:sSup>
              <m:sSupPr>
                <m:ctrlPr>
                  <w:rPr>
                    <w:rStyle w:val="Emphasis"/>
                    <w:rFonts w:ascii="Cambria Math" w:eastAsia="Times New Roman" w:hAnsi="Cambria Math"/>
                    <w:i w:val="0"/>
                    <w:iCs w:val="0"/>
                    <w:color w:val="000000" w:themeColor="text1"/>
                    <w:bdr w:val="none" w:sz="0" w:space="0" w:color="auto" w:frame="1"/>
                    <w:shd w:val="clear" w:color="auto" w:fill="FFFFFF"/>
                  </w:rPr>
                </m:ctrlPr>
              </m:sSupPr>
              <m:e>
                <m:r>
                  <m:rPr>
                    <m:sty m:val="p"/>
                  </m:rPr>
                  <w:rPr>
                    <w:rStyle w:val="Emphasis"/>
                    <w:rFonts w:ascii="Cambria Math" w:eastAsia="Times New Roman" w:hAnsi="Cambria Math"/>
                    <w:color w:val="000000" w:themeColor="text1"/>
                    <w:bdr w:val="none" w:sz="0" w:space="0" w:color="auto" w:frame="1"/>
                    <w:shd w:val="clear" w:color="auto" w:fill="FFFFFF"/>
                  </w:rPr>
                  <m:t>e</m:t>
                </m:r>
              </m:e>
              <m:sup>
                <m:f>
                  <m:fPr>
                    <m:ctrlPr>
                      <w:rPr>
                        <w:rStyle w:val="Emphasis"/>
                        <w:rFonts w:ascii="Cambria Math" w:eastAsia="Times New Roman" w:hAnsi="Cambria Math"/>
                        <w:i w:val="0"/>
                        <w:iCs w:val="0"/>
                        <w:color w:val="000000" w:themeColor="text1"/>
                        <w:bdr w:val="none" w:sz="0" w:space="0" w:color="auto" w:frame="1"/>
                        <w:shd w:val="clear" w:color="auto" w:fill="FFFFFF"/>
                      </w:rPr>
                    </m:ctrlPr>
                  </m:fPr>
                  <m:num>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meas</m:t>
                        </m:r>
                      </m:sub>
                    </m:sSub>
                    <m:d>
                      <m:dPr>
                        <m:ctrlPr>
                          <w:rPr>
                            <w:rStyle w:val="Emphasis"/>
                            <w:rFonts w:ascii="Cambria Math" w:eastAsia="Times New Roman" w:hAnsi="Cambria Math"/>
                            <w:i w:val="0"/>
                            <w:iCs w:val="0"/>
                            <w:color w:val="000000" w:themeColor="text1"/>
                            <w:bdr w:val="none" w:sz="0" w:space="0" w:color="auto" w:frame="1"/>
                            <w:shd w:val="clear" w:color="auto" w:fill="FFFFFF"/>
                          </w:rPr>
                        </m:ctrlPr>
                      </m:dPr>
                      <m:e>
                        <m:r>
                          <m:rPr>
                            <m:sty m:val="p"/>
                          </m:rPr>
                          <w:rPr>
                            <w:rStyle w:val="Emphasis"/>
                            <w:rFonts w:ascii="Cambria Math" w:eastAsia="Times New Roman" w:hAnsi="Cambria Math"/>
                            <w:color w:val="000000" w:themeColor="text1"/>
                            <w:bdr w:val="none" w:sz="0" w:space="0" w:color="auto" w:frame="1"/>
                            <w:shd w:val="clear" w:color="auto" w:fill="FFFFFF"/>
                          </w:rPr>
                          <m:t>∆S</m:t>
                        </m:r>
                      </m:e>
                    </m:d>
                    <m:r>
                      <m:rPr>
                        <m:sty m:val="p"/>
                      </m:rPr>
                      <w:rPr>
                        <w:rStyle w:val="Emphasis"/>
                        <w:rFonts w:ascii="Cambria Math" w:eastAsia="Times New Roman" w:hAnsi="Cambria Math"/>
                        <w:color w:val="000000" w:themeColor="text1"/>
                        <w:bdr w:val="none" w:sz="0" w:space="0" w:color="auto" w:frame="1"/>
                        <w:shd w:val="clear" w:color="auto" w:fill="FFFFFF"/>
                      </w:rPr>
                      <m:t>-</m:t>
                    </m:r>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H</m:t>
                        </m:r>
                      </m:e>
                      <m:sub>
                        <m:r>
                          <m:rPr>
                            <m:sty m:val="p"/>
                          </m:rPr>
                          <w:rPr>
                            <w:rStyle w:val="Emphasis"/>
                            <w:rFonts w:ascii="Cambria Math" w:eastAsia="Times New Roman" w:hAnsi="Cambria Math"/>
                            <w:color w:val="000000" w:themeColor="text1"/>
                            <w:bdr w:val="none" w:sz="0" w:space="0" w:color="auto" w:frame="1"/>
                            <w:shd w:val="clear" w:color="auto" w:fill="FFFFFF"/>
                          </w:rPr>
                          <m:t>d</m:t>
                        </m:r>
                      </m:sub>
                    </m:sSub>
                  </m:num>
                  <m:den>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RT</m:t>
                        </m:r>
                      </m:e>
                      <m:sub>
                        <m:r>
                          <m:rPr>
                            <m:sty m:val="p"/>
                          </m:rPr>
                          <w:rPr>
                            <w:rStyle w:val="Emphasis"/>
                            <w:rFonts w:ascii="Cambria Math" w:eastAsia="Times New Roman" w:hAnsi="Cambria Math"/>
                            <w:color w:val="000000" w:themeColor="text1"/>
                            <w:bdr w:val="none" w:sz="0" w:space="0" w:color="auto" w:frame="1"/>
                            <w:shd w:val="clear" w:color="auto" w:fill="FFFFFF"/>
                          </w:rPr>
                          <m:t>meas</m:t>
                        </m:r>
                      </m:sub>
                    </m:sSub>
                  </m:den>
                </m:f>
              </m:sup>
            </m:sSup>
          </m:num>
          <m:den>
            <m:r>
              <m:rPr>
                <m:sty m:val="p"/>
              </m:rPr>
              <w:rPr>
                <w:rStyle w:val="Emphasis"/>
                <w:rFonts w:ascii="Cambria Math" w:eastAsia="Times New Roman" w:hAnsi="Cambria Math"/>
                <w:color w:val="000000" w:themeColor="text1"/>
                <w:bdr w:val="none" w:sz="0" w:space="0" w:color="auto" w:frame="1"/>
                <w:shd w:val="clear" w:color="auto" w:fill="FFFFFF"/>
              </w:rPr>
              <m:t>1+</m:t>
            </m:r>
            <m:sSup>
              <m:sSupPr>
                <m:ctrlPr>
                  <w:rPr>
                    <w:rStyle w:val="Emphasis"/>
                    <w:rFonts w:ascii="Cambria Math" w:eastAsia="Times New Roman" w:hAnsi="Cambria Math"/>
                    <w:i w:val="0"/>
                    <w:iCs w:val="0"/>
                    <w:color w:val="000000" w:themeColor="text1"/>
                    <w:bdr w:val="none" w:sz="0" w:space="0" w:color="auto" w:frame="1"/>
                    <w:shd w:val="clear" w:color="auto" w:fill="FFFFFF"/>
                  </w:rPr>
                </m:ctrlPr>
              </m:sSupPr>
              <m:e>
                <m:r>
                  <m:rPr>
                    <m:sty m:val="p"/>
                  </m:rPr>
                  <w:rPr>
                    <w:rStyle w:val="Emphasis"/>
                    <w:rFonts w:ascii="Cambria Math" w:eastAsia="Times New Roman" w:hAnsi="Cambria Math"/>
                    <w:color w:val="000000" w:themeColor="text1"/>
                    <w:bdr w:val="none" w:sz="0" w:space="0" w:color="auto" w:frame="1"/>
                    <w:shd w:val="clear" w:color="auto" w:fill="FFFFFF"/>
                  </w:rPr>
                  <m:t>e</m:t>
                </m:r>
              </m:e>
              <m:sup>
                <m:f>
                  <m:fPr>
                    <m:ctrlPr>
                      <w:rPr>
                        <w:rStyle w:val="Emphasis"/>
                        <w:rFonts w:ascii="Cambria Math" w:eastAsia="Times New Roman" w:hAnsi="Cambria Math"/>
                        <w:i w:val="0"/>
                        <w:iCs w:val="0"/>
                        <w:color w:val="000000" w:themeColor="text1"/>
                        <w:bdr w:val="none" w:sz="0" w:space="0" w:color="auto" w:frame="1"/>
                        <w:shd w:val="clear" w:color="auto" w:fill="FFFFFF"/>
                      </w:rPr>
                    </m:ctrlPr>
                  </m:fPr>
                  <m:num>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T</m:t>
                        </m:r>
                      </m:e>
                      <m:sub>
                        <m:r>
                          <m:rPr>
                            <m:sty m:val="p"/>
                          </m:rPr>
                          <w:rPr>
                            <w:rStyle w:val="Emphasis"/>
                            <w:rFonts w:ascii="Cambria Math" w:eastAsia="Times New Roman" w:hAnsi="Cambria Math"/>
                            <w:color w:val="000000" w:themeColor="text1"/>
                            <w:bdr w:val="none" w:sz="0" w:space="0" w:color="auto" w:frame="1"/>
                            <w:shd w:val="clear" w:color="auto" w:fill="FFFFFF"/>
                          </w:rPr>
                          <m:t>g</m:t>
                        </m:r>
                      </m:sub>
                    </m:sSub>
                    <m:d>
                      <m:dPr>
                        <m:ctrlPr>
                          <w:rPr>
                            <w:rStyle w:val="Emphasis"/>
                            <w:rFonts w:ascii="Cambria Math" w:eastAsia="Times New Roman" w:hAnsi="Cambria Math"/>
                            <w:i w:val="0"/>
                            <w:iCs w:val="0"/>
                            <w:color w:val="000000" w:themeColor="text1"/>
                            <w:bdr w:val="none" w:sz="0" w:space="0" w:color="auto" w:frame="1"/>
                            <w:shd w:val="clear" w:color="auto" w:fill="FFFFFF"/>
                          </w:rPr>
                        </m:ctrlPr>
                      </m:dPr>
                      <m:e>
                        <m:r>
                          <m:rPr>
                            <m:sty m:val="p"/>
                          </m:rPr>
                          <w:rPr>
                            <w:rStyle w:val="Emphasis"/>
                            <w:rFonts w:ascii="Cambria Math" w:eastAsia="Times New Roman" w:hAnsi="Cambria Math"/>
                            <w:color w:val="000000" w:themeColor="text1"/>
                            <w:bdr w:val="none" w:sz="0" w:space="0" w:color="auto" w:frame="1"/>
                            <w:shd w:val="clear" w:color="auto" w:fill="FFFFFF"/>
                          </w:rPr>
                          <m:t>∆S</m:t>
                        </m:r>
                      </m:e>
                    </m:d>
                    <m:r>
                      <m:rPr>
                        <m:sty m:val="p"/>
                      </m:rPr>
                      <w:rPr>
                        <w:rStyle w:val="Emphasis"/>
                        <w:rFonts w:ascii="Cambria Math" w:eastAsia="Times New Roman" w:hAnsi="Cambria Math"/>
                        <w:color w:val="000000" w:themeColor="text1"/>
                        <w:bdr w:val="none" w:sz="0" w:space="0" w:color="auto" w:frame="1"/>
                        <w:shd w:val="clear" w:color="auto" w:fill="FFFFFF"/>
                      </w:rPr>
                      <m:t>-</m:t>
                    </m:r>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H</m:t>
                        </m:r>
                      </m:e>
                      <m:sub>
                        <m:r>
                          <m:rPr>
                            <m:sty m:val="p"/>
                          </m:rPr>
                          <w:rPr>
                            <w:rStyle w:val="Emphasis"/>
                            <w:rFonts w:ascii="Cambria Math" w:eastAsia="Times New Roman" w:hAnsi="Cambria Math"/>
                            <w:color w:val="000000" w:themeColor="text1"/>
                            <w:bdr w:val="none" w:sz="0" w:space="0" w:color="auto" w:frame="1"/>
                            <w:shd w:val="clear" w:color="auto" w:fill="FFFFFF"/>
                          </w:rPr>
                          <m:t>d</m:t>
                        </m:r>
                      </m:sub>
                    </m:sSub>
                  </m:num>
                  <m:den>
                    <m:sSub>
                      <m:sSubPr>
                        <m:ctrlPr>
                          <w:rPr>
                            <w:rStyle w:val="Emphasis"/>
                            <w:rFonts w:ascii="Cambria Math" w:eastAsia="Times New Roman" w:hAnsi="Cambria Math"/>
                            <w:i w:val="0"/>
                            <w:iCs w:val="0"/>
                            <w:color w:val="000000" w:themeColor="text1"/>
                            <w:bdr w:val="none" w:sz="0" w:space="0" w:color="auto" w:frame="1"/>
                            <w:shd w:val="clear" w:color="auto" w:fill="FFFFFF"/>
                          </w:rPr>
                        </m:ctrlPr>
                      </m:sSubPr>
                      <m:e>
                        <m:r>
                          <m:rPr>
                            <m:sty m:val="p"/>
                          </m:rPr>
                          <w:rPr>
                            <w:rStyle w:val="Emphasis"/>
                            <w:rFonts w:ascii="Cambria Math" w:eastAsia="Times New Roman" w:hAnsi="Cambria Math"/>
                            <w:color w:val="000000" w:themeColor="text1"/>
                            <w:bdr w:val="none" w:sz="0" w:space="0" w:color="auto" w:frame="1"/>
                            <w:shd w:val="clear" w:color="auto" w:fill="FFFFFF"/>
                          </w:rPr>
                          <m:t>RT</m:t>
                        </m:r>
                      </m:e>
                      <m:sub>
                        <m:r>
                          <m:rPr>
                            <m:sty m:val="p"/>
                          </m:rPr>
                          <w:rPr>
                            <w:rStyle w:val="Emphasis"/>
                            <w:rFonts w:ascii="Cambria Math" w:eastAsia="Times New Roman" w:hAnsi="Cambria Math"/>
                            <w:color w:val="000000" w:themeColor="text1"/>
                            <w:bdr w:val="none" w:sz="0" w:space="0" w:color="auto" w:frame="1"/>
                            <w:shd w:val="clear" w:color="auto" w:fill="FFFFFF"/>
                          </w:rPr>
                          <m:t>g</m:t>
                        </m:r>
                      </m:sub>
                    </m:sSub>
                  </m:den>
                </m:f>
              </m:sup>
            </m:sSup>
          </m:den>
        </m:f>
      </m:oMath>
      <w:r w:rsidR="003A4C14" w:rsidRPr="00C90079">
        <w:rPr>
          <w:rStyle w:val="Emphasis"/>
          <w:rFonts w:eastAsia="Times New Roman"/>
          <w:i w:val="0"/>
          <w:iCs w:val="0"/>
          <w:color w:val="000000" w:themeColor="text1"/>
          <w:bdr w:val="none" w:sz="0" w:space="0" w:color="auto" w:frame="1"/>
          <w:shd w:val="clear" w:color="auto" w:fill="FFFFFF"/>
        </w:rPr>
        <w:t xml:space="preserve">                                                                 (</w:t>
      </w:r>
      <w:r w:rsidR="002228B0" w:rsidRPr="00C90079">
        <w:rPr>
          <w:rStyle w:val="Emphasis"/>
          <w:rFonts w:eastAsia="Times New Roman"/>
          <w:i w:val="0"/>
          <w:iCs w:val="0"/>
          <w:color w:val="000000" w:themeColor="text1"/>
          <w:bdr w:val="none" w:sz="0" w:space="0" w:color="auto" w:frame="1"/>
          <w:shd w:val="clear" w:color="auto" w:fill="FFFFFF"/>
        </w:rPr>
        <w:t>2</w:t>
      </w:r>
      <w:r w:rsidR="002228B0">
        <w:rPr>
          <w:rStyle w:val="Emphasis"/>
          <w:rFonts w:eastAsia="Times New Roman"/>
          <w:i w:val="0"/>
          <w:iCs w:val="0"/>
          <w:color w:val="000000" w:themeColor="text1"/>
          <w:bdr w:val="none" w:sz="0" w:space="0" w:color="auto" w:frame="1"/>
          <w:shd w:val="clear" w:color="auto" w:fill="FFFFFF"/>
        </w:rPr>
        <w:t>2</w:t>
      </w:r>
      <w:r w:rsidR="003A4C14" w:rsidRPr="00C90079">
        <w:rPr>
          <w:rStyle w:val="Emphasis"/>
          <w:rFonts w:eastAsia="Times New Roman"/>
          <w:i w:val="0"/>
          <w:iCs w:val="0"/>
          <w:color w:val="000000" w:themeColor="text1"/>
          <w:bdr w:val="none" w:sz="0" w:space="0" w:color="auto" w:frame="1"/>
          <w:shd w:val="clear" w:color="auto" w:fill="FFFFFF"/>
        </w:rPr>
        <w:t>)</w:t>
      </w:r>
    </w:p>
    <w:p w14:paraId="2DD84C06" w14:textId="2EEA357F" w:rsidR="003A4C14" w:rsidRPr="00504FA6" w:rsidRDefault="003A4C14" w:rsidP="003A4C14">
      <w:pPr>
        <w:spacing w:line="480" w:lineRule="auto"/>
        <w:rPr>
          <w:color w:val="000000" w:themeColor="text1"/>
        </w:rPr>
      </w:pPr>
      <w:r w:rsidRPr="00C90079">
        <w:rPr>
          <w:rStyle w:val="Emphasis"/>
          <w:rFonts w:eastAsia="Times New Roman"/>
          <w:i w:val="0"/>
          <w:iCs w:val="0"/>
          <w:color w:val="000000" w:themeColor="text1"/>
          <w:bdr w:val="none" w:sz="0" w:space="0" w:color="auto" w:frame="1"/>
          <w:shd w:val="clear" w:color="auto" w:fill="FFFFFF"/>
        </w:rPr>
        <w:t xml:space="preserve">where </w:t>
      </w:r>
      <w:proofErr w:type="spellStart"/>
      <w:r w:rsidRPr="00C90079">
        <w:rPr>
          <w:rStyle w:val="Emphasis"/>
          <w:rFonts w:eastAsia="Times New Roman"/>
          <w:iCs w:val="0"/>
          <w:color w:val="000000" w:themeColor="text1"/>
          <w:bdr w:val="none" w:sz="0" w:space="0" w:color="auto" w:frame="1"/>
          <w:shd w:val="clear" w:color="auto" w:fill="FFFFFF"/>
        </w:rPr>
        <w:t>T</w:t>
      </w:r>
      <w:r w:rsidRPr="00C90079">
        <w:rPr>
          <w:rStyle w:val="Emphasis"/>
          <w:rFonts w:eastAsia="Times New Roman"/>
          <w:i w:val="0"/>
          <w:iCs w:val="0"/>
          <w:color w:val="000000" w:themeColor="text1"/>
          <w:bdr w:val="none" w:sz="0" w:space="0" w:color="auto" w:frame="1"/>
          <w:shd w:val="clear" w:color="auto" w:fill="FFFFFF"/>
          <w:vertAlign w:val="subscript"/>
        </w:rPr>
        <w:t>meas</w:t>
      </w:r>
      <w:proofErr w:type="spellEnd"/>
      <w:r w:rsidRPr="00C90079">
        <w:rPr>
          <w:rStyle w:val="Emphasis"/>
          <w:rFonts w:eastAsia="Times New Roman"/>
          <w:i w:val="0"/>
          <w:iCs w:val="0"/>
          <w:color w:val="000000" w:themeColor="text1"/>
          <w:bdr w:val="none" w:sz="0" w:space="0" w:color="auto" w:frame="1"/>
          <w:shd w:val="clear" w:color="auto" w:fill="FFFFFF"/>
        </w:rPr>
        <w:t xml:space="preserve"> is the leaf temperature the measurement was taken in Kelvin, </w:t>
      </w:r>
      <w:proofErr w:type="spellStart"/>
      <w:r w:rsidRPr="00C90079">
        <w:rPr>
          <w:rStyle w:val="Emphasis"/>
          <w:rFonts w:eastAsia="Times New Roman"/>
          <w:iCs w:val="0"/>
          <w:color w:val="000000" w:themeColor="text1"/>
          <w:bdr w:val="none" w:sz="0" w:space="0" w:color="auto" w:frame="1"/>
          <w:shd w:val="clear" w:color="auto" w:fill="FFFFFF"/>
        </w:rPr>
        <w:t>V</w:t>
      </w:r>
      <w:r w:rsidRPr="00C90079">
        <w:rPr>
          <w:rStyle w:val="Emphasis"/>
          <w:rFonts w:eastAsia="Times New Roman"/>
          <w:i w:val="0"/>
          <w:iCs w:val="0"/>
          <w:color w:val="000000" w:themeColor="text1"/>
          <w:bdr w:val="none" w:sz="0" w:space="0" w:color="auto" w:frame="1"/>
          <w:shd w:val="clear" w:color="auto" w:fill="FFFFFF"/>
          <w:vertAlign w:val="subscript"/>
        </w:rPr>
        <w:t>cmax</w:t>
      </w:r>
      <w:proofErr w:type="spellEnd"/>
      <w:r w:rsidRPr="00C90079">
        <w:rPr>
          <w:rStyle w:val="Emphasis"/>
          <w:rFonts w:eastAsia="Times New Roman"/>
          <w:i w:val="0"/>
          <w:iCs w:val="0"/>
          <w:color w:val="000000" w:themeColor="text1"/>
          <w:bdr w:val="none" w:sz="0" w:space="0" w:color="auto" w:frame="1"/>
          <w:shd w:val="clear" w:color="auto" w:fill="FFFFFF"/>
          <w:vertAlign w:val="subscript"/>
        </w:rPr>
        <w:t>[</w:t>
      </w:r>
      <w:proofErr w:type="spellStart"/>
      <w:r w:rsidRPr="00C90079">
        <w:rPr>
          <w:rStyle w:val="Emphasis"/>
          <w:rFonts w:eastAsia="Times New Roman"/>
          <w:i w:val="0"/>
          <w:iCs w:val="0"/>
          <w:color w:val="000000" w:themeColor="text1"/>
          <w:bdr w:val="none" w:sz="0" w:space="0" w:color="auto" w:frame="1"/>
          <w:shd w:val="clear" w:color="auto" w:fill="FFFFFF"/>
          <w:vertAlign w:val="subscript"/>
        </w:rPr>
        <w:t>meas</w:t>
      </w:r>
      <w:proofErr w:type="spellEnd"/>
      <w:r w:rsidRPr="00C90079">
        <w:rPr>
          <w:rStyle w:val="Emphasis"/>
          <w:rFonts w:eastAsia="Times New Roman"/>
          <w:i w:val="0"/>
          <w:iCs w:val="0"/>
          <w:color w:val="000000" w:themeColor="text1"/>
          <w:bdr w:val="none" w:sz="0" w:space="0" w:color="auto" w:frame="1"/>
          <w:shd w:val="clear" w:color="auto" w:fill="FFFFFF"/>
          <w:vertAlign w:val="subscript"/>
        </w:rPr>
        <w:t>]</w:t>
      </w:r>
      <w:r w:rsidRPr="00C90079">
        <w:rPr>
          <w:rStyle w:val="Emphasis"/>
          <w:rFonts w:eastAsia="Times New Roman"/>
          <w:i w:val="0"/>
          <w:iCs w:val="0"/>
          <w:color w:val="000000" w:themeColor="text1"/>
          <w:bdr w:val="none" w:sz="0" w:space="0" w:color="auto" w:frame="1"/>
          <w:shd w:val="clear" w:color="auto" w:fill="FFFFFF"/>
        </w:rPr>
        <w:t xml:space="preserve"> is the measured </w:t>
      </w:r>
      <w:proofErr w:type="spellStart"/>
      <w:r w:rsidRPr="00C90079">
        <w:rPr>
          <w:rStyle w:val="Emphasis"/>
          <w:rFonts w:eastAsia="Times New Roman"/>
          <w:iCs w:val="0"/>
          <w:color w:val="000000" w:themeColor="text1"/>
          <w:bdr w:val="none" w:sz="0" w:space="0" w:color="auto" w:frame="1"/>
          <w:shd w:val="clear" w:color="auto" w:fill="FFFFFF"/>
        </w:rPr>
        <w:t>V</w:t>
      </w:r>
      <w:r w:rsidRPr="00C90079">
        <w:rPr>
          <w:rStyle w:val="Emphasis"/>
          <w:rFonts w:eastAsia="Times New Roman"/>
          <w:i w:val="0"/>
          <w:iCs w:val="0"/>
          <w:color w:val="000000" w:themeColor="text1"/>
          <w:bdr w:val="none" w:sz="0" w:space="0" w:color="auto" w:frame="1"/>
          <w:shd w:val="clear" w:color="auto" w:fill="FFFFFF"/>
          <w:vertAlign w:val="subscript"/>
        </w:rPr>
        <w:t>cmax</w:t>
      </w:r>
      <w:proofErr w:type="spellEnd"/>
      <w:r w:rsidRPr="00C90079">
        <w:rPr>
          <w:rStyle w:val="Emphasis"/>
          <w:rFonts w:eastAsia="Times New Roman"/>
          <w:i w:val="0"/>
          <w:iCs w:val="0"/>
          <w:color w:val="000000" w:themeColor="text1"/>
          <w:bdr w:val="none" w:sz="0" w:space="0" w:color="auto" w:frame="1"/>
          <w:shd w:val="clear" w:color="auto" w:fill="FFFFFF"/>
        </w:rPr>
        <w:t>, and ∆</w:t>
      </w:r>
      <w:r w:rsidRPr="00C90079">
        <w:rPr>
          <w:rStyle w:val="Emphasis"/>
          <w:rFonts w:eastAsia="Times New Roman"/>
          <w:iCs w:val="0"/>
          <w:color w:val="000000" w:themeColor="text1"/>
          <w:bdr w:val="none" w:sz="0" w:space="0" w:color="auto" w:frame="1"/>
          <w:shd w:val="clear" w:color="auto" w:fill="FFFFFF"/>
        </w:rPr>
        <w:t>S</w:t>
      </w:r>
      <w:r w:rsidRPr="00C90079">
        <w:rPr>
          <w:rStyle w:val="Emphasis"/>
          <w:rFonts w:eastAsia="Times New Roman"/>
          <w:i w:val="0"/>
          <w:iCs w:val="0"/>
          <w:color w:val="000000" w:themeColor="text1"/>
          <w:bdr w:val="none" w:sz="0" w:space="0" w:color="auto" w:frame="1"/>
          <w:shd w:val="clear" w:color="auto" w:fill="FFFFFF"/>
        </w:rPr>
        <w:t xml:space="preserve"> was calculated as in eqn. </w:t>
      </w:r>
      <w:r w:rsidR="002228B0">
        <w:rPr>
          <w:rStyle w:val="Emphasis"/>
          <w:rFonts w:eastAsia="Times New Roman"/>
          <w:i w:val="0"/>
          <w:iCs w:val="0"/>
          <w:color w:val="000000" w:themeColor="text1"/>
          <w:bdr w:val="none" w:sz="0" w:space="0" w:color="auto" w:frame="1"/>
          <w:shd w:val="clear" w:color="auto" w:fill="FFFFFF"/>
        </w:rPr>
        <w:t>20</w:t>
      </w:r>
      <w:r w:rsidR="002228B0" w:rsidRPr="00C90079">
        <w:rPr>
          <w:rStyle w:val="Emphasis"/>
          <w:rFonts w:eastAsia="Times New Roman"/>
          <w:i w:val="0"/>
          <w:iCs w:val="0"/>
          <w:color w:val="000000" w:themeColor="text1"/>
          <w:bdr w:val="none" w:sz="0" w:space="0" w:color="auto" w:frame="1"/>
          <w:shd w:val="clear" w:color="auto" w:fill="FFFFFF"/>
        </w:rPr>
        <w:t xml:space="preserve"> </w:t>
      </w:r>
      <w:r w:rsidRPr="00C90079">
        <w:rPr>
          <w:rStyle w:val="Emphasis"/>
          <w:rFonts w:eastAsia="Times New Roman"/>
          <w:i w:val="0"/>
          <w:iCs w:val="0"/>
          <w:color w:val="000000" w:themeColor="text1"/>
          <w:bdr w:val="none" w:sz="0" w:space="0" w:color="auto" w:frame="1"/>
          <w:shd w:val="clear" w:color="auto" w:fill="FFFFFF"/>
        </w:rPr>
        <w:t xml:space="preserve">from </w:t>
      </w:r>
      <w:proofErr w:type="spellStart"/>
      <w:r w:rsidRPr="00C90079">
        <w:rPr>
          <w:rStyle w:val="Emphasis"/>
          <w:rFonts w:eastAsia="Times New Roman"/>
          <w:iCs w:val="0"/>
          <w:color w:val="000000" w:themeColor="text1"/>
          <w:bdr w:val="none" w:sz="0" w:space="0" w:color="auto" w:frame="1"/>
          <w:shd w:val="clear" w:color="auto" w:fill="FFFFFF"/>
        </w:rPr>
        <w:t>T</w:t>
      </w:r>
      <w:r w:rsidRPr="00C90079">
        <w:rPr>
          <w:rStyle w:val="Emphasis"/>
          <w:rFonts w:eastAsia="Times New Roman"/>
          <w:i w:val="0"/>
          <w:iCs w:val="0"/>
          <w:color w:val="000000" w:themeColor="text1"/>
          <w:bdr w:val="none" w:sz="0" w:space="0" w:color="auto" w:frame="1"/>
          <w:shd w:val="clear" w:color="auto" w:fill="FFFFFF"/>
          <w:vertAlign w:val="subscript"/>
        </w:rPr>
        <w:t>g</w:t>
      </w:r>
      <w:proofErr w:type="spellEnd"/>
      <w:r w:rsidRPr="00C90079">
        <w:rPr>
          <w:rStyle w:val="Emphasis"/>
          <w:rFonts w:eastAsia="Times New Roman"/>
          <w:i w:val="0"/>
          <w:iCs w:val="0"/>
          <w:color w:val="000000" w:themeColor="text1"/>
          <w:bdr w:val="none" w:sz="0" w:space="0" w:color="auto" w:frame="1"/>
          <w:shd w:val="clear" w:color="auto" w:fill="FFFFFF"/>
        </w:rPr>
        <w:t xml:space="preserve"> following </w:t>
      </w:r>
      <w:proofErr w:type="spellStart"/>
      <w:r w:rsidRPr="00C90079">
        <w:rPr>
          <w:rStyle w:val="Emphasis"/>
          <w:rFonts w:eastAsia="Times New Roman"/>
          <w:i w:val="0"/>
          <w:iCs w:val="0"/>
          <w:color w:val="000000" w:themeColor="text1"/>
          <w:bdr w:val="none" w:sz="0" w:space="0" w:color="auto" w:frame="1"/>
          <w:shd w:val="clear" w:color="auto" w:fill="FFFFFF"/>
        </w:rPr>
        <w:t>Kattge</w:t>
      </w:r>
      <w:proofErr w:type="spellEnd"/>
      <w:r w:rsidRPr="00C90079">
        <w:rPr>
          <w:rStyle w:val="Emphasis"/>
          <w:rFonts w:eastAsia="Times New Roman"/>
          <w:i w:val="0"/>
          <w:iCs w:val="0"/>
          <w:color w:val="000000" w:themeColor="text1"/>
          <w:bdr w:val="none" w:sz="0" w:space="0" w:color="auto" w:frame="1"/>
          <w:shd w:val="clear" w:color="auto" w:fill="FFFFFF"/>
        </w:rPr>
        <w:t xml:space="preserve"> and Knorr</w:t>
      </w:r>
      <w:r>
        <w:rPr>
          <w:rStyle w:val="Emphasis"/>
          <w:rFonts w:eastAsia="Times New Roman"/>
          <w:i w:val="0"/>
          <w:iCs w:val="0"/>
          <w:color w:val="000000" w:themeColor="text1"/>
          <w:bdr w:val="none" w:sz="0" w:space="0" w:color="auto" w:frame="1"/>
          <w:shd w:val="clear" w:color="auto" w:fill="FFFFFF"/>
        </w:rPr>
        <w:t xml:space="preserve"> </w:t>
      </w:r>
      <w:r w:rsidRPr="00C90079">
        <w:rPr>
          <w:rStyle w:val="Emphasis"/>
          <w:rFonts w:eastAsia="Times New Roman"/>
          <w:i w:val="0"/>
          <w:iCs w:val="0"/>
          <w:color w:val="000000" w:themeColor="text1"/>
          <w:bdr w:val="none" w:sz="0" w:space="0" w:color="auto" w:frame="1"/>
          <w:shd w:val="clear" w:color="auto" w:fill="FFFFFF"/>
        </w:rPr>
        <w:fldChar w:fldCharType="begin" w:fldLock="1"/>
      </w:r>
      <w:r w:rsidR="00D95DD2">
        <w:rPr>
          <w:rStyle w:val="Emphasis"/>
          <w:rFonts w:eastAsia="Times New Roman"/>
          <w:color w:val="000000" w:themeColor="text1"/>
          <w:bdr w:val="none" w:sz="0" w:space="0" w:color="auto" w:frame="1"/>
          <w:shd w:val="clear" w:color="auto" w:fill="FFFFFF"/>
        </w:rPr>
        <w:instrText>ADDIN CSL_CITATION {"citationItems":[{"id":"ITEM-1","itemData":{"DOI":"10.1111/j.1365-3040.2007.01690.x","ISSN":"1365-3040","author":[{"dropping-particle":"","family":"Kattge","given":"Jens","non-dropping-particle":"","parse-names":false,"suffix":""},{"dropping-particle":"","family":"Knorr","given":"Wolfgang","non-dropping-particle":"","parse-names":false,"suffix":""}],"container-title":"Plant, Cell &amp; Environment","id":"ITEM-1","issue":"9","issued":{"date-parts":[["2007","9","1"]]},"page":"1176-1190","publisher":"Blackwell Publishing Ltd","title":"Temperature acclimation in a biochemical model of photosynthesis: a reanalysis of data from 36 species","type":"article-journal","volume":"30"},"uris":["http://www.mendeley.com/documents/?uuid=d2e8066e-8cd0-4fe4-8d52-f288c3c2b3da"]}],"mendeley":{"formattedCitation":"(Kattge &amp; Knorr 2007)","manualFormatting":"(2007)","plainTextFormattedCitation":"(Kattge &amp; Knorr 2007)","previouslyFormattedCitation":"(Kattge &amp; Knorr 2007)"},"properties":{"noteIndex":0},"schema":"https://github.com/citation-style-language/schema/raw/master/csl-citation.json"}</w:instrText>
      </w:r>
      <w:r w:rsidRPr="00C90079">
        <w:rPr>
          <w:rStyle w:val="Emphasis"/>
          <w:rFonts w:eastAsia="Times New Roman"/>
          <w:i w:val="0"/>
          <w:iCs w:val="0"/>
          <w:color w:val="000000" w:themeColor="text1"/>
          <w:bdr w:val="none" w:sz="0" w:space="0" w:color="auto" w:frame="1"/>
          <w:shd w:val="clear" w:color="auto" w:fill="FFFFFF"/>
        </w:rPr>
        <w:fldChar w:fldCharType="separate"/>
      </w:r>
      <w:r w:rsidRPr="00FB771E">
        <w:rPr>
          <w:rStyle w:val="Emphasis"/>
          <w:rFonts w:eastAsia="Times New Roman"/>
          <w:i w:val="0"/>
          <w:noProof/>
          <w:color w:val="000000" w:themeColor="text1"/>
          <w:bdr w:val="none" w:sz="0" w:space="0" w:color="auto" w:frame="1"/>
          <w:shd w:val="clear" w:color="auto" w:fill="FFFFFF"/>
        </w:rPr>
        <w:t>(2007)</w:t>
      </w:r>
      <w:r w:rsidRPr="00C90079">
        <w:rPr>
          <w:rStyle w:val="Emphasis"/>
          <w:rFonts w:eastAsia="Times New Roman"/>
          <w:i w:val="0"/>
          <w:iCs w:val="0"/>
          <w:color w:val="000000" w:themeColor="text1"/>
          <w:bdr w:val="none" w:sz="0" w:space="0" w:color="auto" w:frame="1"/>
          <w:shd w:val="clear" w:color="auto" w:fill="FFFFFF"/>
        </w:rPr>
        <w:fldChar w:fldCharType="end"/>
      </w:r>
      <w:r w:rsidRPr="00C90079">
        <w:rPr>
          <w:rStyle w:val="Emphasis"/>
          <w:rFonts w:eastAsia="Times New Roman"/>
          <w:i w:val="0"/>
          <w:iCs w:val="0"/>
          <w:color w:val="000000" w:themeColor="text1"/>
          <w:bdr w:val="none" w:sz="0" w:space="0" w:color="auto" w:frame="1"/>
          <w:shd w:val="clear" w:color="auto" w:fill="FFFFFF"/>
        </w:rPr>
        <w:t xml:space="preserve">. </w:t>
      </w:r>
      <w:r w:rsidRPr="00C90079">
        <w:rPr>
          <w:color w:val="000000" w:themeColor="text1"/>
        </w:rPr>
        <w:t xml:space="preserve">Next, we used the theoretical model described above to predict </w:t>
      </w:r>
      <w:proofErr w:type="spellStart"/>
      <w:r w:rsidRPr="00C90079">
        <w:rPr>
          <w:i/>
          <w:color w:val="000000" w:themeColor="text1"/>
        </w:rPr>
        <w:t>V</w:t>
      </w:r>
      <w:r w:rsidRPr="00C90079">
        <w:rPr>
          <w:color w:val="000000" w:themeColor="text1"/>
          <w:vertAlign w:val="subscript"/>
        </w:rPr>
        <w:t>cmax</w:t>
      </w:r>
      <w:proofErr w:type="spellEnd"/>
      <w:r w:rsidRPr="00C90079">
        <w:rPr>
          <w:color w:val="000000" w:themeColor="text1"/>
        </w:rPr>
        <w:t xml:space="preserve"> values at the </w:t>
      </w:r>
      <w:proofErr w:type="spellStart"/>
      <w:r w:rsidRPr="00C90079">
        <w:rPr>
          <w:i/>
          <w:color w:val="000000" w:themeColor="text1"/>
        </w:rPr>
        <w:t>T</w:t>
      </w:r>
      <w:r w:rsidRPr="00C90079">
        <w:rPr>
          <w:color w:val="000000" w:themeColor="text1"/>
          <w:vertAlign w:val="subscript"/>
        </w:rPr>
        <w:t>g</w:t>
      </w:r>
      <w:proofErr w:type="spellEnd"/>
      <w:r w:rsidRPr="00C90079">
        <w:rPr>
          <w:color w:val="000000" w:themeColor="text1"/>
        </w:rPr>
        <w:t xml:space="preserve"> for each observation (i.e.,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color w:val="000000" w:themeColor="text1"/>
        </w:rPr>
        <w:t xml:space="preserve">). </w:t>
      </w:r>
      <w:r w:rsidRPr="00C90079">
        <w:rPr>
          <w:rStyle w:val="Emphasis"/>
          <w:rFonts w:eastAsia="Times New Roman"/>
          <w:i w:val="0"/>
          <w:color w:val="000000" w:themeColor="text1"/>
          <w:bdr w:val="none" w:sz="0" w:space="0" w:color="auto" w:frame="1"/>
          <w:shd w:val="clear" w:color="auto" w:fill="FFFFFF"/>
        </w:rPr>
        <w:t>We then</w:t>
      </w:r>
      <w:r w:rsidRPr="00C90079">
        <w:rPr>
          <w:color w:val="000000" w:themeColor="text1"/>
        </w:rPr>
        <w:t xml:space="preserve"> aggregated the predicted and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heme="minorEastAsia"/>
          <w:color w:val="000000" w:themeColor="text1"/>
        </w:rPr>
        <w:t xml:space="preserve"> </w:t>
      </w:r>
      <w:r w:rsidRPr="00C90079">
        <w:rPr>
          <w:color w:val="000000" w:themeColor="text1"/>
        </w:rPr>
        <w:t>values by latitude and longitude at a resolution of 0.5°C to match the climatological data. Finally, we used Model II Reduced Major Axis slope-fitting (R package ‘lmodel2’</w:t>
      </w:r>
      <w:r>
        <w:rPr>
          <w:color w:val="000000" w:themeColor="text1"/>
        </w:rPr>
        <w:t xml:space="preserve"> </w:t>
      </w:r>
      <w:r w:rsidRPr="00C90079">
        <w:rPr>
          <w:color w:val="000000" w:themeColor="text1"/>
        </w:rPr>
        <w:fldChar w:fldCharType="begin" w:fldLock="1"/>
      </w:r>
      <w:r w:rsidR="00D95DD2">
        <w:rPr>
          <w:color w:val="000000" w:themeColor="text1"/>
        </w:rPr>
        <w:instrText>ADDIN CSL_CITATION {"citationItems":[{"id":"ITEM-1","itemData":{"author":[{"dropping-particle":"","family":"Legendre","given":"Pierre","non-dropping-particle":"","parse-names":false,"suffix":""}],"id":"ITEM-1","issued":{"date-parts":[["2014"]]},"title":"lmodel2: Model II Regression","type":"article"},"uris":["http://www.mendeley.com/documents/?uuid=347c913e-cedc-414e-98e4-df42e111e526"]}],"mendeley":{"formattedCitation":"(Legendre 2014)","plainTextFormattedCitation":"(Legendre 2014)","previouslyFormattedCitation":"(Legendre 2014)"},"properties":{"noteIndex":0},"schema":"https://github.com/citation-style-language/schema/raw/master/csl-citation.json"}</w:instrText>
      </w:r>
      <w:r w:rsidRPr="00C90079">
        <w:rPr>
          <w:color w:val="000000" w:themeColor="text1"/>
        </w:rPr>
        <w:fldChar w:fldCharType="separate"/>
      </w:r>
      <w:r w:rsidRPr="00FB771E">
        <w:rPr>
          <w:noProof/>
          <w:color w:val="000000" w:themeColor="text1"/>
        </w:rPr>
        <w:t>(Legendre 2014)</w:t>
      </w:r>
      <w:r w:rsidRPr="00C90079">
        <w:rPr>
          <w:color w:val="000000" w:themeColor="text1"/>
        </w:rPr>
        <w:fldChar w:fldCharType="end"/>
      </w:r>
      <w:r w:rsidRPr="00C90079">
        <w:rPr>
          <w:color w:val="000000" w:themeColor="text1"/>
        </w:rPr>
        <w:t xml:space="preserve">) to compare </w:t>
      </w:r>
      <w:r>
        <w:rPr>
          <w:color w:val="000000" w:themeColor="text1"/>
        </w:rPr>
        <w:t>predicted</w:t>
      </w:r>
      <w:r w:rsidRPr="00C90079">
        <w:rPr>
          <w:color w:val="000000" w:themeColor="text1"/>
        </w:rPr>
        <w:t xml:space="preserve"> and observed rates of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Fonts w:eastAsiaTheme="minorEastAsia"/>
          <w:color w:val="000000" w:themeColor="text1"/>
        </w:rPr>
        <w:t xml:space="preserve"> </w:t>
      </w:r>
      <w:r w:rsidRPr="00C90079">
        <w:rPr>
          <w:color w:val="000000" w:themeColor="text1"/>
        </w:rPr>
        <w:t>at each site.</w:t>
      </w:r>
      <w:r>
        <w:rPr>
          <w:color w:val="000000" w:themeColor="text1"/>
        </w:rPr>
        <w:t xml:space="preserve"> To examine the ability of our model to simulate the ratio of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m:t>
            </m:r>
          </m:sub>
          <m:sup>
            <m:r>
              <w:rPr>
                <w:rFonts w:ascii="Cambria Math" w:hAnsi="Cambria Math"/>
                <w:color w:val="000000" w:themeColor="text1"/>
              </w:rPr>
              <m:t>'</m:t>
            </m:r>
          </m:sup>
        </m:sSubSup>
      </m:oMath>
      <w:r>
        <w:rPr>
          <w:rFonts w:eastAsiaTheme="minorEastAsia"/>
          <w:color w:val="000000" w:themeColor="text1"/>
        </w:rPr>
        <w:t xml:space="preserve"> to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heme="minorEastAsia"/>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m:t>
            </m:r>
          </m:sub>
          <m:sup>
            <m:r>
              <w:rPr>
                <w:rFonts w:ascii="Cambria Math" w:hAnsi="Cambria Math"/>
                <w:color w:val="000000" w:themeColor="text1"/>
              </w:rPr>
              <m:t>'</m:t>
            </m:r>
          </m:sup>
        </m:sSubSup>
      </m:oMath>
      <w:r>
        <w:rPr>
          <w:rFonts w:eastAsiaTheme="minorEastAsia"/>
          <w:color w:val="000000" w:themeColor="text1"/>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heme="minorEastAsia"/>
          <w:color w:val="000000" w:themeColor="text1"/>
        </w:rPr>
        <w:t xml:space="preserve">), we ran a similar comparison of predicted and observed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m:t>
            </m:r>
          </m:sub>
          <m:sup>
            <m:r>
              <w:rPr>
                <w:rFonts w:ascii="Cambria Math" w:hAnsi="Cambria Math"/>
                <w:color w:val="000000" w:themeColor="text1"/>
              </w:rPr>
              <m:t>'</m:t>
            </m:r>
          </m:sup>
        </m:sSubSup>
      </m:oMath>
      <w:r>
        <w:rPr>
          <w:rFonts w:eastAsiaTheme="minorEastAsia"/>
          <w:color w:val="000000" w:themeColor="text1"/>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heme="minorEastAsia"/>
          <w:color w:val="000000" w:themeColor="text1"/>
        </w:rPr>
        <w:t xml:space="preserve"> at each of the 90 sites where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max⁡[obs]</m:t>
            </m:r>
          </m:sub>
          <m:sup>
            <m:r>
              <w:rPr>
                <w:rFonts w:ascii="Cambria Math" w:hAnsi="Cambria Math"/>
                <w:color w:val="000000" w:themeColor="text1"/>
              </w:rPr>
              <m:t>'</m:t>
            </m:r>
          </m:sup>
        </m:sSubSup>
      </m:oMath>
      <w:r>
        <w:rPr>
          <w:rFonts w:eastAsiaTheme="minorEastAsia"/>
          <w:color w:val="000000" w:themeColor="text1"/>
        </w:rPr>
        <w:t xml:space="preserve"> data were available.</w:t>
      </w:r>
      <w:r w:rsidRPr="00C90079">
        <w:rPr>
          <w:color w:val="000000" w:themeColor="text1"/>
        </w:rPr>
        <w:t xml:space="preserve"> Note, that due to the similarity between Eqns. </w:t>
      </w:r>
      <w:r w:rsidR="002228B0">
        <w:rPr>
          <w:color w:val="000000" w:themeColor="text1"/>
        </w:rPr>
        <w:t>20</w:t>
      </w:r>
      <w:r w:rsidR="002228B0" w:rsidRPr="00C90079">
        <w:rPr>
          <w:color w:val="000000" w:themeColor="text1"/>
        </w:rPr>
        <w:t xml:space="preserve"> </w:t>
      </w:r>
      <w:r w:rsidRPr="00C90079">
        <w:rPr>
          <w:color w:val="000000" w:themeColor="text1"/>
        </w:rPr>
        <w:t xml:space="preserve">and </w:t>
      </w:r>
      <w:r w:rsidR="002228B0">
        <w:rPr>
          <w:color w:val="000000" w:themeColor="text1"/>
        </w:rPr>
        <w:t>22</w:t>
      </w:r>
      <w:r w:rsidR="002228B0" w:rsidRPr="00C90079">
        <w:rPr>
          <w:color w:val="000000" w:themeColor="text1"/>
        </w:rPr>
        <w:t xml:space="preserve"> </w:t>
      </w:r>
      <w:r w:rsidRPr="00C90079">
        <w:rPr>
          <w:color w:val="000000" w:themeColor="text1"/>
        </w:rPr>
        <w:t>necessarily applied to predicted and observed data for comparison, we explored the potential for a spurious correlation between modeled and observed data due to a common element</w:t>
      </w:r>
      <w:r>
        <w:rPr>
          <w:color w:val="000000" w:themeColor="text1"/>
        </w:rPr>
        <w:t xml:space="preserve"> </w:t>
      </w:r>
      <w:r w:rsidRPr="00C90079">
        <w:rPr>
          <w:color w:val="000000" w:themeColor="text1"/>
        </w:rPr>
        <w:fldChar w:fldCharType="begin" w:fldLock="1"/>
      </w:r>
      <w:r w:rsidR="0081018B">
        <w:rPr>
          <w:color w:val="000000" w:themeColor="text1"/>
        </w:rPr>
        <w:instrText>ADDIN CSL_CITATION {"citationItems":[{"id":"ITEM-1","itemData":{"ISBN":"0226102203","author":[{"dropping-particle":"","family":"Chayes","given":"Felix","non-dropping-particle":"","parse-names":false,"suffix":""}],"id":"ITEM-1","issued":{"date-parts":[["1971"]]},"publisher":"University of Chicago Press","publisher-place":"Chicago and London","title":"Ratio correlation: a manual for students of petrology and geochemistry","type":"book"},"uris":["http://www.mendeley.com/documents/?uuid=168f617d-65c9-4b52-8801-46a48d2026fe"]}],"mendeley":{"formattedCitation":"(Chayes 1971)","plainTextFormattedCitation":"(Chayes 1971)","previouslyFormattedCitation":"(Chayes 1971)"},"properties":{"noteIndex":0},"schema":"https://github.com/citation-style-language/schema/raw/master/csl-citation.json"}</w:instrText>
      </w:r>
      <w:r w:rsidRPr="00C90079">
        <w:rPr>
          <w:color w:val="000000" w:themeColor="text1"/>
        </w:rPr>
        <w:fldChar w:fldCharType="separate"/>
      </w:r>
      <w:r w:rsidRPr="00FB771E">
        <w:rPr>
          <w:noProof/>
          <w:color w:val="000000" w:themeColor="text1"/>
        </w:rPr>
        <w:t>(Chayes 1971)</w:t>
      </w:r>
      <w:r w:rsidRPr="00C90079">
        <w:rPr>
          <w:color w:val="000000" w:themeColor="text1"/>
        </w:rPr>
        <w:fldChar w:fldCharType="end"/>
      </w:r>
      <w:r w:rsidRPr="00C90079">
        <w:rPr>
          <w:color w:val="000000" w:themeColor="text1"/>
        </w:rPr>
        <w:t xml:space="preserve"> (</w:t>
      </w:r>
      <w:r>
        <w:rPr>
          <w:color w:val="000000" w:themeColor="text1"/>
        </w:rPr>
        <w:t>Supplementary</w:t>
      </w:r>
      <w:r w:rsidRPr="00C90079">
        <w:rPr>
          <w:color w:val="000000" w:themeColor="text1"/>
        </w:rPr>
        <w:t xml:space="preserve"> Information).</w:t>
      </w:r>
      <w:r>
        <w:rPr>
          <w:color w:val="000000" w:themeColor="text1"/>
        </w:rPr>
        <w:t xml:space="preserve"> Additionally, because some </w:t>
      </w:r>
      <w:proofErr w:type="spellStart"/>
      <w:r>
        <w:rPr>
          <w:i/>
          <w:color w:val="000000" w:themeColor="text1"/>
        </w:rPr>
        <w:t>V</w:t>
      </w:r>
      <w:r>
        <w:rPr>
          <w:color w:val="000000" w:themeColor="text1"/>
          <w:vertAlign w:val="subscript"/>
        </w:rPr>
        <w:t>cmax</w:t>
      </w:r>
      <w:proofErr w:type="spellEnd"/>
      <w:r>
        <w:rPr>
          <w:color w:val="000000" w:themeColor="text1"/>
        </w:rPr>
        <w:t xml:space="preserve"> values in</w:t>
      </w:r>
      <w:r w:rsidR="0060252D">
        <w:rPr>
          <w:color w:val="000000" w:themeColor="text1"/>
        </w:rPr>
        <w:t xml:space="preserve"> the</w:t>
      </w:r>
      <w:r>
        <w:rPr>
          <w:color w:val="000000" w:themeColor="text1"/>
        </w:rPr>
        <w:t xml:space="preserve"> </w:t>
      </w:r>
      <w:r w:rsidR="0060252D">
        <w:rPr>
          <w:color w:val="000000" w:themeColor="text1"/>
        </w:rPr>
        <w:t>observational dataset</w:t>
      </w:r>
      <w:r>
        <w:rPr>
          <w:color w:val="000000" w:themeColor="text1"/>
        </w:rPr>
        <w:t xml:space="preserve"> were derived using the one-point method </w:t>
      </w:r>
      <w:r>
        <w:rPr>
          <w:color w:val="000000" w:themeColor="text1"/>
        </w:rPr>
        <w:fldChar w:fldCharType="begin" w:fldLock="1"/>
      </w:r>
      <w:r w:rsidR="004A36D7">
        <w:rPr>
          <w:color w:val="000000" w:themeColor="text1"/>
        </w:rPr>
        <w:instrText>ADDIN CSL_CITATION {"citationItems":[{"id":"ITEM-1","itemData":{"ISSN":"1469-8137","author":[{"dropping-particle":"","family":"Kauwe","given":"Martin G","non-dropping-particle":"De","parse-names":false,"suffix":""},{"dropping-particle":"","family":"Lin","given":"Yan</w:instrText>
      </w:r>
      <w:r w:rsidR="004A36D7">
        <w:rPr>
          <w:rFonts w:ascii="Cambria Math" w:hAnsi="Cambria Math" w:cs="Cambria Math"/>
          <w:color w:val="000000" w:themeColor="text1"/>
        </w:rPr>
        <w:instrText>‐</w:instrText>
      </w:r>
      <w:r w:rsidR="004A36D7">
        <w:rPr>
          <w:color w:val="000000" w:themeColor="text1"/>
        </w:rPr>
        <w:instrText>Shih","non-dropping-particle":"","parse-names":false,"suffix":""},{"dropping-particle":"","family":"Wright","given":"Ian J","non-dropping-particle":"","parse-names":false,"suffix":""},{"dropping-particle":"","family":"Medlyn","given":"Belinda E","non-dropping-particle":"","parse-names":false,"suffix":""},{"dropping-particle":"","family":"Crous","given":"Kristine Y","non-dropping-particle":"","parse-names":false,"suffix":""},{"dropping-particle":"","family":"Ellsworth","given":"David S","non-dropping-particle":"","parse-names":false,"suffix":""},{"dropping-particle":"","family":"Maire","given":"Vincent","non-dropping-particle":"","parse-names":false,"suffix":""},{"dropping-particle":"","family":"Prentice","given":"I Colin","non-dropping-particle":"","parse-names":false,"suffix":""},{"dropping-particle":"","family":"Atkin","given":"Owen K","non-dropping-particle":"","parse-names":false,"suffix":""},{"dropping-particle":"","family":"Rogers","given":"Alistair","non-dropping-particle":"","parse-names":false,"suffix":""}],"container-title":"New Phytologist","id":"ITEM-1","issue":"3","issued":{"date-parts":[["2016"]]},"page":"1130-1144","publisher":"Wiley Online Library","title":"A test of the ‘one</w:instrText>
      </w:r>
      <w:r w:rsidR="004A36D7">
        <w:rPr>
          <w:rFonts w:ascii="Cambria Math" w:hAnsi="Cambria Math" w:cs="Cambria Math"/>
          <w:color w:val="000000" w:themeColor="text1"/>
        </w:rPr>
        <w:instrText>‐</w:instrText>
      </w:r>
      <w:r w:rsidR="004A36D7">
        <w:rPr>
          <w:color w:val="000000" w:themeColor="text1"/>
        </w:rPr>
        <w:instrText>point method’for estimating maximum carboxylation capacity from field</w:instrText>
      </w:r>
      <w:r w:rsidR="004A36D7">
        <w:rPr>
          <w:rFonts w:ascii="Cambria Math" w:hAnsi="Cambria Math" w:cs="Cambria Math"/>
          <w:color w:val="000000" w:themeColor="text1"/>
        </w:rPr>
        <w:instrText>‐</w:instrText>
      </w:r>
      <w:r w:rsidR="004A36D7">
        <w:rPr>
          <w:color w:val="000000" w:themeColor="text1"/>
        </w:rPr>
        <w:instrText>measured, light</w:instrText>
      </w:r>
      <w:r w:rsidR="004A36D7">
        <w:rPr>
          <w:rFonts w:ascii="Cambria Math" w:hAnsi="Cambria Math" w:cs="Cambria Math"/>
          <w:color w:val="000000" w:themeColor="text1"/>
        </w:rPr>
        <w:instrText>‐</w:instrText>
      </w:r>
      <w:r w:rsidR="004A36D7">
        <w:rPr>
          <w:color w:val="000000" w:themeColor="text1"/>
        </w:rPr>
        <w:instrText>saturated photosynthesis","type":"article-journal","volume":"210"},"uris":["http://www.mendeley.com/documents/?uuid=00a982d9-983c-4e93-bd71-c3ede06305c5"]}],"mendeley":{"formattedCitation":"(De Kauwe &lt;i&gt;et al.&lt;/i&gt; 2016)","manualFormatting":"(method presented in De Kauwe et al. 2015)","plainTextFormattedCitation":"(De Kauwe et al. 2016)","previouslyFormattedCitation":"(De Kauwe &lt;i&gt;et al.&lt;/i&gt; 2016)"},"properties":{"noteIndex":0},"schema":"https://github.com/citation-style-language/schema/raw/master/csl-citation.json"}</w:instrText>
      </w:r>
      <w:r>
        <w:rPr>
          <w:color w:val="000000" w:themeColor="text1"/>
        </w:rPr>
        <w:fldChar w:fldCharType="separate"/>
      </w:r>
      <w:r w:rsidRPr="00504FA6">
        <w:rPr>
          <w:noProof/>
          <w:color w:val="000000" w:themeColor="text1"/>
        </w:rPr>
        <w:t>(</w:t>
      </w:r>
      <w:r w:rsidR="002F5E98">
        <w:rPr>
          <w:noProof/>
          <w:color w:val="000000" w:themeColor="text1"/>
        </w:rPr>
        <w:t xml:space="preserve">method presented in </w:t>
      </w:r>
      <w:r w:rsidRPr="00504FA6">
        <w:rPr>
          <w:noProof/>
          <w:color w:val="000000" w:themeColor="text1"/>
        </w:rPr>
        <w:t xml:space="preserve">De Kauwe </w:t>
      </w:r>
      <w:r w:rsidRPr="00504FA6">
        <w:rPr>
          <w:i/>
          <w:noProof/>
          <w:color w:val="000000" w:themeColor="text1"/>
        </w:rPr>
        <w:t>et al.</w:t>
      </w:r>
      <w:r w:rsidRPr="00504FA6">
        <w:rPr>
          <w:noProof/>
          <w:color w:val="000000" w:themeColor="text1"/>
        </w:rPr>
        <w:t xml:space="preserve"> 2015)</w:t>
      </w:r>
      <w:r>
        <w:rPr>
          <w:color w:val="000000" w:themeColor="text1"/>
        </w:rPr>
        <w:fldChar w:fldCharType="end"/>
      </w:r>
      <w:r>
        <w:rPr>
          <w:color w:val="000000" w:themeColor="text1"/>
        </w:rPr>
        <w:t xml:space="preserve">, we ran a similar model-data comparison as above using only data derived using </w:t>
      </w:r>
      <w:proofErr w:type="spellStart"/>
      <w:r>
        <w:rPr>
          <w:i/>
          <w:color w:val="000000" w:themeColor="text1"/>
        </w:rPr>
        <w:t>A</w:t>
      </w:r>
      <w:r>
        <w:rPr>
          <w:color w:val="000000" w:themeColor="text1"/>
          <w:vertAlign w:val="subscript"/>
        </w:rPr>
        <w:t>net</w:t>
      </w:r>
      <w:proofErr w:type="spellEnd"/>
      <w:r>
        <w:rPr>
          <w:color w:val="000000" w:themeColor="text1"/>
        </w:rPr>
        <w:t>-</w:t>
      </w:r>
      <w:r>
        <w:rPr>
          <w:i/>
          <w:color w:val="000000" w:themeColor="text1"/>
        </w:rPr>
        <w:t>C</w:t>
      </w:r>
      <w:r>
        <w:rPr>
          <w:color w:val="000000" w:themeColor="text1"/>
          <w:vertAlign w:val="subscript"/>
        </w:rPr>
        <w:t xml:space="preserve">i </w:t>
      </w:r>
      <w:r>
        <w:rPr>
          <w:color w:val="000000" w:themeColor="text1"/>
        </w:rPr>
        <w:t>curves (Supplementary Information).</w:t>
      </w:r>
    </w:p>
    <w:p w14:paraId="5DE950DA" w14:textId="77777777" w:rsidR="003A4C14" w:rsidRPr="00C90079" w:rsidRDefault="003A4C14" w:rsidP="003A4C14">
      <w:pPr>
        <w:spacing w:line="480" w:lineRule="auto"/>
        <w:rPr>
          <w:color w:val="000000" w:themeColor="text1"/>
        </w:rPr>
      </w:pPr>
      <w:r w:rsidRPr="00C90079">
        <w:rPr>
          <w:color w:val="000000" w:themeColor="text1"/>
        </w:rPr>
        <w:tab/>
        <w:t>Following direct comparison, we calculated the model bias (</w:t>
      </w:r>
      <w:r w:rsidRPr="00C90079">
        <w:rPr>
          <w:i/>
          <w:color w:val="000000" w:themeColor="text1"/>
        </w:rPr>
        <w:t>B</w:t>
      </w:r>
      <w:r w:rsidRPr="00C90079">
        <w:rPr>
          <w:color w:val="000000" w:themeColor="text1"/>
        </w:rPr>
        <w:t xml:space="preserve">) in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Fonts w:eastAsiaTheme="minorEastAsia"/>
          <w:color w:val="000000" w:themeColor="text1"/>
        </w:rPr>
        <w:t xml:space="preserve"> </w:t>
      </w:r>
      <w:r w:rsidRPr="00C90079">
        <w:rPr>
          <w:color w:val="000000" w:themeColor="text1"/>
        </w:rPr>
        <w:t>predictions at each site as</w:t>
      </w:r>
    </w:p>
    <w:p w14:paraId="5ACFB0C2" w14:textId="0A60E8B3" w:rsidR="003A4C14" w:rsidRPr="00C90079" w:rsidRDefault="003A4C14" w:rsidP="003A4C14">
      <w:pPr>
        <w:spacing w:line="480" w:lineRule="auto"/>
        <w:rPr>
          <w:color w:val="000000" w:themeColor="text1"/>
        </w:rPr>
      </w:pPr>
      <m:oMath>
        <m:r>
          <w:rPr>
            <w:rFonts w:ascii="Cambria Math" w:hAnsi="Cambria Math"/>
            <w:color w:val="000000" w:themeColor="text1"/>
          </w:rPr>
          <m:t>B=</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num>
          <m:den>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den>
        </m:f>
        <m:r>
          <w:rPr>
            <w:rFonts w:ascii="Cambria Math" w:hAnsi="Cambria Math"/>
            <w:color w:val="000000" w:themeColor="text1"/>
          </w:rPr>
          <m:t>*100</m:t>
        </m:r>
      </m:oMath>
      <w:r w:rsidRPr="00C90079">
        <w:rPr>
          <w:rFonts w:eastAsiaTheme="minorEastAsia"/>
          <w:color w:val="000000" w:themeColor="text1"/>
        </w:rPr>
        <w:t xml:space="preserve">                                                                                                   (</w:t>
      </w:r>
      <w:r w:rsidR="007A17F4" w:rsidRPr="00C90079">
        <w:rPr>
          <w:rFonts w:eastAsiaTheme="minorEastAsia"/>
          <w:color w:val="000000" w:themeColor="text1"/>
        </w:rPr>
        <w:t>2</w:t>
      </w:r>
      <w:r w:rsidR="007A17F4">
        <w:rPr>
          <w:rFonts w:eastAsiaTheme="minorEastAsia"/>
          <w:color w:val="000000" w:themeColor="text1"/>
        </w:rPr>
        <w:t>3</w:t>
      </w:r>
      <w:r w:rsidRPr="00C90079">
        <w:rPr>
          <w:rFonts w:eastAsiaTheme="minorEastAsia"/>
          <w:color w:val="000000" w:themeColor="text1"/>
        </w:rPr>
        <w:t>)</w:t>
      </w:r>
    </w:p>
    <w:p w14:paraId="6CBCDC17" w14:textId="42CBE31C" w:rsidR="003A4C14" w:rsidRPr="00C90079" w:rsidRDefault="003A4C14" w:rsidP="003A4C14">
      <w:pPr>
        <w:spacing w:line="480" w:lineRule="auto"/>
        <w:rPr>
          <w:rStyle w:val="Emphasis"/>
          <w:rFonts w:eastAsia="Times New Roman"/>
          <w:i w:val="0"/>
          <w:color w:val="000000" w:themeColor="text1"/>
          <w:highlight w:val="yellow"/>
          <w:bdr w:val="none" w:sz="0" w:space="0" w:color="auto" w:frame="1"/>
          <w:shd w:val="clear" w:color="auto" w:fill="FFFFFF"/>
        </w:rPr>
      </w:pPr>
      <w:r w:rsidRPr="00C90079">
        <w:rPr>
          <w:color w:val="000000" w:themeColor="text1"/>
        </w:rPr>
        <w:lastRenderedPageBreak/>
        <w:t xml:space="preserve">We then explored </w:t>
      </w:r>
      <w:r w:rsidRPr="00C90079">
        <w:rPr>
          <w:i/>
          <w:color w:val="000000" w:themeColor="text1"/>
        </w:rPr>
        <w:t>B</w:t>
      </w:r>
      <w:r w:rsidRPr="00C90079">
        <w:rPr>
          <w:color w:val="000000" w:themeColor="text1"/>
        </w:rPr>
        <w:t xml:space="preserve"> as a function of the primary environmental drivers in the model, </w:t>
      </w:r>
      <w:proofErr w:type="spellStart"/>
      <w:r w:rsidRPr="00C90079">
        <w:rPr>
          <w:i/>
          <w:color w:val="000000" w:themeColor="text1"/>
        </w:rPr>
        <w:t>T</w:t>
      </w:r>
      <w:r w:rsidRPr="00C90079">
        <w:rPr>
          <w:color w:val="000000" w:themeColor="text1"/>
          <w:vertAlign w:val="subscript"/>
        </w:rPr>
        <w:t>g</w:t>
      </w:r>
      <w:proofErr w:type="spellEnd"/>
      <w:r w:rsidRPr="00C90079">
        <w:rPr>
          <w:color w:val="000000" w:themeColor="text1"/>
        </w:rPr>
        <w:t xml:space="preserve">, </w:t>
      </w:r>
      <w:r w:rsidRPr="00C90079">
        <w:rPr>
          <w:i/>
          <w:color w:val="000000" w:themeColor="text1"/>
        </w:rPr>
        <w:t>I</w:t>
      </w:r>
      <w:r w:rsidRPr="00C90079">
        <w:rPr>
          <w:color w:val="000000" w:themeColor="text1"/>
          <w:vertAlign w:val="subscript"/>
        </w:rPr>
        <w:t>g</w:t>
      </w:r>
      <w:r w:rsidRPr="00C90079">
        <w:rPr>
          <w:color w:val="000000" w:themeColor="text1"/>
        </w:rPr>
        <w:t xml:space="preserve">, </w:t>
      </w:r>
      <w:r w:rsidRPr="00C90079">
        <w:rPr>
          <w:i/>
          <w:color w:val="000000" w:themeColor="text1"/>
        </w:rPr>
        <w:t>D</w:t>
      </w:r>
      <w:r w:rsidRPr="00C90079">
        <w:rPr>
          <w:color w:val="000000" w:themeColor="text1"/>
          <w:vertAlign w:val="subscript"/>
        </w:rPr>
        <w:t>g</w:t>
      </w:r>
      <w:r w:rsidRPr="00C90079">
        <w:rPr>
          <w:color w:val="000000" w:themeColor="text1"/>
        </w:rPr>
        <w:t xml:space="preserve">, and </w:t>
      </w:r>
      <w:r w:rsidRPr="00C90079">
        <w:rPr>
          <w:i/>
          <w:color w:val="000000" w:themeColor="text1"/>
        </w:rPr>
        <w:t>z</w:t>
      </w:r>
      <w:r w:rsidRPr="00C90079">
        <w:rPr>
          <w:color w:val="000000" w:themeColor="text1"/>
        </w:rPr>
        <w:t xml:space="preserve">, as well as </w:t>
      </w:r>
      <w:r w:rsidRPr="00C90079">
        <w:rPr>
          <w:rStyle w:val="Emphasis"/>
          <w:rFonts w:eastAsia="Times New Roman"/>
          <w:i w:val="0"/>
          <w:color w:val="000000" w:themeColor="text1"/>
          <w:bdr w:val="none" w:sz="0" w:space="0" w:color="auto" w:frame="1"/>
          <w:shd w:val="clear" w:color="auto" w:fill="FFFFFF"/>
        </w:rPr>
        <w:t>secondary environmental variables soil cation exchange capacity, soil pH, soil C:N ratio, soil silt content, soil clay content,</w:t>
      </w:r>
      <w:r>
        <w:rPr>
          <w:rStyle w:val="Emphasis"/>
          <w:rFonts w:eastAsia="Times New Roman"/>
          <w:i w:val="0"/>
          <w:color w:val="000000" w:themeColor="text1"/>
          <w:bdr w:val="none" w:sz="0" w:space="0" w:color="auto" w:frame="1"/>
          <w:shd w:val="clear" w:color="auto" w:fill="FFFFFF"/>
        </w:rPr>
        <w:t xml:space="preserve"> a soil water content index (</w:t>
      </w:r>
      <w:r w:rsidR="00644B5D" w:rsidRPr="00AE3584">
        <w:rPr>
          <w:i/>
          <w:color w:val="000000" w:themeColor="text1"/>
        </w:rPr>
        <w:sym w:font="Symbol" w:char="F061"/>
      </w:r>
      <w:r>
        <w:rPr>
          <w:rStyle w:val="Emphasis"/>
          <w:rFonts w:eastAsia="Times New Roman"/>
          <w:i w:val="0"/>
          <w:color w:val="000000" w:themeColor="text1"/>
          <w:bdr w:val="none" w:sz="0" w:space="0" w:color="auto" w:frame="1"/>
          <w:shd w:val="clear" w:color="auto" w:fill="FFFFFF"/>
        </w:rPr>
        <w:t>),</w:t>
      </w:r>
      <w:r w:rsidRPr="00C90079">
        <w:rPr>
          <w:rStyle w:val="Emphasis"/>
          <w:rFonts w:eastAsia="Times New Roman"/>
          <w:i w:val="0"/>
          <w:color w:val="000000" w:themeColor="text1"/>
          <w:bdr w:val="none" w:sz="0" w:space="0" w:color="auto" w:frame="1"/>
          <w:shd w:val="clear" w:color="auto" w:fill="FFFFFF"/>
        </w:rPr>
        <w:t xml:space="preserve"> leaf mass per area (</w:t>
      </w:r>
      <w:r w:rsidRPr="00C90079">
        <w:rPr>
          <w:rStyle w:val="Emphasis"/>
          <w:rFonts w:eastAsia="Times New Roman"/>
          <w:color w:val="000000" w:themeColor="text1"/>
          <w:bdr w:val="none" w:sz="0" w:space="0" w:color="auto" w:frame="1"/>
          <w:shd w:val="clear" w:color="auto" w:fill="FFFFFF"/>
        </w:rPr>
        <w:t>LMA</w:t>
      </w:r>
      <w:r w:rsidRPr="00C90079">
        <w:rPr>
          <w:rStyle w:val="Emphasis"/>
          <w:rFonts w:eastAsia="Times New Roman"/>
          <w:i w:val="0"/>
          <w:color w:val="000000" w:themeColor="text1"/>
          <w:bdr w:val="none" w:sz="0" w:space="0" w:color="auto" w:frame="1"/>
          <w:shd w:val="clear" w:color="auto" w:fill="FFFFFF"/>
        </w:rPr>
        <w:t>), and leaf nitrogen content (</w:t>
      </w:r>
      <w:r w:rsidRPr="00C90079">
        <w:rPr>
          <w:rStyle w:val="Emphasis"/>
          <w:rFonts w:eastAsia="Times New Roman"/>
          <w:color w:val="000000" w:themeColor="text1"/>
          <w:bdr w:val="none" w:sz="0" w:space="0" w:color="auto" w:frame="1"/>
          <w:shd w:val="clear" w:color="auto" w:fill="FFFFFF"/>
        </w:rPr>
        <w:t>N</w:t>
      </w:r>
      <w:r w:rsidRPr="00C90079">
        <w:rPr>
          <w:rStyle w:val="Emphasis"/>
          <w:rFonts w:eastAsia="Times New Roman"/>
          <w:i w:val="0"/>
          <w:color w:val="000000" w:themeColor="text1"/>
          <w:bdr w:val="none" w:sz="0" w:space="0" w:color="auto" w:frame="1"/>
          <w:shd w:val="clear" w:color="auto" w:fill="FFFFFF"/>
          <w:vertAlign w:val="subscript"/>
        </w:rPr>
        <w:t>a</w:t>
      </w:r>
      <w:r w:rsidRPr="00C90079">
        <w:rPr>
          <w:rStyle w:val="Emphasis"/>
          <w:rFonts w:eastAsia="Times New Roman"/>
          <w:i w:val="0"/>
          <w:color w:val="000000" w:themeColor="text1"/>
          <w:bdr w:val="none" w:sz="0" w:space="0" w:color="auto" w:frame="1"/>
          <w:shd w:val="clear" w:color="auto" w:fill="FFFFFF"/>
        </w:rPr>
        <w:t>)</w:t>
      </w:r>
      <w:r w:rsidRPr="00C90079">
        <w:rPr>
          <w:color w:val="000000" w:themeColor="text1"/>
        </w:rPr>
        <w:t xml:space="preserve"> using multiple linear regression</w:t>
      </w:r>
      <w:r w:rsidRPr="00C90079">
        <w:rPr>
          <w:rStyle w:val="Emphasis"/>
          <w:rFonts w:eastAsia="Times New Roman"/>
          <w:i w:val="0"/>
          <w:color w:val="000000" w:themeColor="text1"/>
          <w:bdr w:val="none" w:sz="0" w:space="0" w:color="auto" w:frame="1"/>
          <w:shd w:val="clear" w:color="auto" w:fill="FFFFFF"/>
        </w:rPr>
        <w:t xml:space="preserve">. A single regression model was first fit using the four primary drivers. Following this, a second model was fit that included the four primary drivers and each of the </w:t>
      </w:r>
      <w:r>
        <w:rPr>
          <w:rStyle w:val="Emphasis"/>
          <w:rFonts w:eastAsia="Times New Roman"/>
          <w:i w:val="0"/>
          <w:color w:val="000000" w:themeColor="text1"/>
          <w:bdr w:val="none" w:sz="0" w:space="0" w:color="auto" w:frame="1"/>
          <w:shd w:val="clear" w:color="auto" w:fill="FFFFFF"/>
        </w:rPr>
        <w:t>six</w:t>
      </w:r>
      <w:r w:rsidRPr="00C90079">
        <w:rPr>
          <w:rStyle w:val="Emphasis"/>
          <w:rFonts w:eastAsia="Times New Roman"/>
          <w:i w:val="0"/>
          <w:color w:val="000000" w:themeColor="text1"/>
          <w:bdr w:val="none" w:sz="0" w:space="0" w:color="auto" w:frame="1"/>
          <w:shd w:val="clear" w:color="auto" w:fill="FFFFFF"/>
        </w:rPr>
        <w:t xml:space="preserve"> soil variables, which were available for 193 of 201 sites (97%). </w:t>
      </w:r>
    </w:p>
    <w:p w14:paraId="2454417D" w14:textId="77777777" w:rsidR="003A4C14" w:rsidRPr="00C90079" w:rsidRDefault="003A4C14" w:rsidP="003A4C14">
      <w:pPr>
        <w:spacing w:line="480" w:lineRule="auto"/>
        <w:ind w:firstLine="720"/>
        <w:rPr>
          <w:color w:val="000000" w:themeColor="text1"/>
        </w:rPr>
      </w:pPr>
      <w:r w:rsidRPr="00C90079">
        <w:rPr>
          <w:rStyle w:val="Emphasis"/>
          <w:rFonts w:eastAsia="Times New Roman"/>
          <w:i w:val="0"/>
          <w:color w:val="000000" w:themeColor="text1"/>
          <w:bdr w:val="none" w:sz="0" w:space="0" w:color="auto" w:frame="1"/>
          <w:shd w:val="clear" w:color="auto" w:fill="FFFFFF"/>
        </w:rPr>
        <w:t xml:space="preserve">Two additional models were fit that included all primary drivers and one of </w:t>
      </w:r>
      <w:r w:rsidRPr="00C90079">
        <w:rPr>
          <w:rStyle w:val="Emphasis"/>
          <w:rFonts w:eastAsia="Times New Roman"/>
          <w:color w:val="000000" w:themeColor="text1"/>
          <w:bdr w:val="none" w:sz="0" w:space="0" w:color="auto" w:frame="1"/>
          <w:shd w:val="clear" w:color="auto" w:fill="FFFFFF"/>
        </w:rPr>
        <w:t>LMA</w:t>
      </w:r>
      <w:r w:rsidRPr="00C90079">
        <w:rPr>
          <w:rStyle w:val="Emphasis"/>
          <w:rFonts w:eastAsia="Times New Roman"/>
          <w:i w:val="0"/>
          <w:color w:val="000000" w:themeColor="text1"/>
          <w:bdr w:val="none" w:sz="0" w:space="0" w:color="auto" w:frame="1"/>
          <w:shd w:val="clear" w:color="auto" w:fill="FFFFFF"/>
        </w:rPr>
        <w:t xml:space="preserve"> or </w:t>
      </w:r>
      <w:r w:rsidRPr="00C90079">
        <w:rPr>
          <w:rStyle w:val="Emphasis"/>
          <w:rFonts w:eastAsia="Times New Roman"/>
          <w:color w:val="000000" w:themeColor="text1"/>
          <w:bdr w:val="none" w:sz="0" w:space="0" w:color="auto" w:frame="1"/>
          <w:shd w:val="clear" w:color="auto" w:fill="FFFFFF"/>
        </w:rPr>
        <w:t>N</w:t>
      </w:r>
      <w:r w:rsidRPr="00C90079">
        <w:rPr>
          <w:rStyle w:val="Emphasis"/>
          <w:rFonts w:eastAsia="Times New Roman"/>
          <w:i w:val="0"/>
          <w:color w:val="000000" w:themeColor="text1"/>
          <w:bdr w:val="none" w:sz="0" w:space="0" w:color="auto" w:frame="1"/>
          <w:shd w:val="clear" w:color="auto" w:fill="FFFFFF"/>
          <w:vertAlign w:val="subscript"/>
        </w:rPr>
        <w:t>a</w:t>
      </w:r>
      <w:r w:rsidRPr="00C90079">
        <w:rPr>
          <w:rStyle w:val="Emphasis"/>
          <w:rFonts w:eastAsia="Times New Roman"/>
          <w:i w:val="0"/>
          <w:color w:val="000000" w:themeColor="text1"/>
          <w:bdr w:val="none" w:sz="0" w:space="0" w:color="auto" w:frame="1"/>
          <w:shd w:val="clear" w:color="auto" w:fill="FFFFFF"/>
        </w:rPr>
        <w:t xml:space="preserve">, which were available for 112 (56%) and 98 (49%) of 201 sites, respectively. </w:t>
      </w:r>
      <w:r w:rsidRPr="00C90079">
        <w:rPr>
          <w:color w:val="000000" w:themeColor="text1"/>
        </w:rPr>
        <w:t>All analyses were performed in R version 3.</w:t>
      </w:r>
      <w:r>
        <w:rPr>
          <w:color w:val="000000" w:themeColor="text1"/>
        </w:rPr>
        <w:t>5.0</w:t>
      </w:r>
      <w:r w:rsidRPr="00C90079">
        <w:rPr>
          <w:color w:val="000000" w:themeColor="text1"/>
        </w:rPr>
        <w:t>.</w:t>
      </w:r>
    </w:p>
    <w:p w14:paraId="4F6117E0" w14:textId="6C085C72" w:rsidR="003A4C14" w:rsidRPr="00C35463" w:rsidRDefault="003A4C14" w:rsidP="003A4C14">
      <w:pPr>
        <w:spacing w:line="480" w:lineRule="auto"/>
        <w:rPr>
          <w:color w:val="000000" w:themeColor="text1"/>
        </w:rPr>
      </w:pPr>
      <w:r w:rsidRPr="00C90079">
        <w:rPr>
          <w:color w:val="000000" w:themeColor="text1"/>
        </w:rPr>
        <w:tab/>
        <w:t xml:space="preserve">As a further examination of the influence of soil </w:t>
      </w:r>
      <w:r>
        <w:rPr>
          <w:color w:val="000000" w:themeColor="text1"/>
        </w:rPr>
        <w:t>variables</w:t>
      </w:r>
      <w:r w:rsidRPr="00C90079">
        <w:rPr>
          <w:color w:val="000000" w:themeColor="text1"/>
        </w:rPr>
        <w:t xml:space="preserve"> on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heme="minorEastAsia"/>
          <w:color w:val="000000" w:themeColor="text1"/>
        </w:rPr>
        <w:t xml:space="preserve">, we fit three separate models using the 193 sites for which soil data were available. The first model, similar to above, only included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oMath>
      <w:r w:rsidRPr="00C90079">
        <w:rPr>
          <w:rFonts w:eastAsiaTheme="minorEastAsia"/>
          <w:color w:val="000000" w:themeColor="text1"/>
        </w:rPr>
        <w:t>. The second model</w:t>
      </w:r>
      <w:r>
        <w:rPr>
          <w:rFonts w:eastAsiaTheme="minorEastAsia"/>
          <w:color w:val="000000" w:themeColor="text1"/>
        </w:rPr>
        <w:t xml:space="preserve"> only</w:t>
      </w:r>
      <w:r w:rsidRPr="00C90079">
        <w:rPr>
          <w:rFonts w:eastAsiaTheme="minorEastAsia"/>
          <w:color w:val="000000" w:themeColor="text1"/>
        </w:rPr>
        <w:t xml:space="preserve"> included the </w:t>
      </w:r>
      <w:r>
        <w:rPr>
          <w:rFonts w:eastAsiaTheme="minorEastAsia"/>
          <w:color w:val="000000" w:themeColor="text1"/>
        </w:rPr>
        <w:t>six</w:t>
      </w:r>
      <w:r w:rsidRPr="00C90079">
        <w:rPr>
          <w:rFonts w:eastAsiaTheme="minorEastAsia"/>
          <w:color w:val="000000" w:themeColor="text1"/>
        </w:rPr>
        <w:t xml:space="preserve"> soil variables: </w:t>
      </w:r>
      <w:r w:rsidRPr="00C90079">
        <w:rPr>
          <w:rStyle w:val="Emphasis"/>
          <w:rFonts w:eastAsia="Times New Roman"/>
          <w:i w:val="0"/>
          <w:color w:val="000000" w:themeColor="text1"/>
          <w:bdr w:val="none" w:sz="0" w:space="0" w:color="auto" w:frame="1"/>
          <w:shd w:val="clear" w:color="auto" w:fill="FFFFFF"/>
        </w:rPr>
        <w:t>soil cation exchange capacity, soil pH, soil C:N ratio, soil silt content, soil clay content</w:t>
      </w:r>
      <w:r w:rsidR="00644B5D">
        <w:rPr>
          <w:rStyle w:val="Emphasis"/>
          <w:rFonts w:eastAsia="Times New Roman"/>
          <w:i w:val="0"/>
          <w:color w:val="000000" w:themeColor="text1"/>
          <w:bdr w:val="none" w:sz="0" w:space="0" w:color="auto" w:frame="1"/>
          <w:shd w:val="clear" w:color="auto" w:fill="FFFFFF"/>
        </w:rPr>
        <w:t xml:space="preserve">, and </w:t>
      </w:r>
      <w:r w:rsidR="00644B5D" w:rsidRPr="009D1DB8">
        <w:rPr>
          <w:i/>
          <w:color w:val="000000" w:themeColor="text1"/>
        </w:rPr>
        <w:sym w:font="Symbol" w:char="F061"/>
      </w:r>
      <w:r w:rsidRPr="00C90079">
        <w:rPr>
          <w:rStyle w:val="Emphasis"/>
          <w:rFonts w:eastAsia="Times New Roman"/>
          <w:i w:val="0"/>
          <w:color w:val="000000" w:themeColor="text1"/>
          <w:bdr w:val="none" w:sz="0" w:space="0" w:color="auto" w:frame="1"/>
          <w:shd w:val="clear" w:color="auto" w:fill="FFFFFF"/>
        </w:rPr>
        <w:t xml:space="preserve">. The third model included both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oMath>
      <w:r w:rsidRPr="00C90079">
        <w:rPr>
          <w:rFonts w:eastAsiaTheme="minorEastAsia"/>
          <w:color w:val="000000" w:themeColor="text1"/>
        </w:rPr>
        <w:t xml:space="preserve"> and all </w:t>
      </w:r>
      <w:r>
        <w:rPr>
          <w:rFonts w:eastAsiaTheme="minorEastAsia"/>
          <w:color w:val="000000" w:themeColor="text1"/>
        </w:rPr>
        <w:t>six</w:t>
      </w:r>
      <w:r w:rsidRPr="00C90079">
        <w:rPr>
          <w:rFonts w:eastAsiaTheme="minorEastAsia"/>
          <w:color w:val="000000" w:themeColor="text1"/>
        </w:rPr>
        <w:t xml:space="preserve"> soil variables. The three models were compared</w:t>
      </w:r>
      <w:r w:rsidR="00D43D20">
        <w:rPr>
          <w:rFonts w:eastAsiaTheme="minorEastAsia"/>
          <w:color w:val="000000" w:themeColor="text1"/>
        </w:rPr>
        <w:t xml:space="preserve"> using</w:t>
      </w:r>
      <w:r>
        <w:rPr>
          <w:rFonts w:eastAsiaTheme="minorEastAsia"/>
          <w:color w:val="000000" w:themeColor="text1"/>
        </w:rPr>
        <w:t xml:space="preserve"> Akaike Information Criteria (AIC)</w:t>
      </w:r>
      <w:r w:rsidRPr="00C90079">
        <w:rPr>
          <w:rFonts w:eastAsiaTheme="minorEastAsia"/>
          <w:color w:val="000000" w:themeColor="text1"/>
        </w:rPr>
        <w:t>. We</w:t>
      </w:r>
      <w:r>
        <w:rPr>
          <w:rFonts w:eastAsiaTheme="minorEastAsia"/>
          <w:color w:val="000000" w:themeColor="text1"/>
        </w:rPr>
        <w:t xml:space="preserve"> also</w:t>
      </w:r>
      <w:r w:rsidRPr="00C90079">
        <w:rPr>
          <w:rFonts w:eastAsiaTheme="minorEastAsia"/>
          <w:color w:val="000000" w:themeColor="text1"/>
        </w:rPr>
        <w:t xml:space="preserve"> performed a similar comparison using leaf </w:t>
      </w:r>
      <w:r w:rsidRPr="00C90079">
        <w:rPr>
          <w:rFonts w:eastAsiaTheme="minorEastAsia"/>
          <w:i/>
          <w:color w:val="000000" w:themeColor="text1"/>
        </w:rPr>
        <w:t>N</w:t>
      </w:r>
      <w:r w:rsidRPr="00C90079">
        <w:rPr>
          <w:rFonts w:eastAsiaTheme="minorEastAsia"/>
          <w:color w:val="000000" w:themeColor="text1"/>
          <w:vertAlign w:val="subscript"/>
        </w:rPr>
        <w:t>a</w:t>
      </w:r>
      <w:r w:rsidRPr="00C90079">
        <w:rPr>
          <w:rFonts w:eastAsiaTheme="minorEastAsia"/>
          <w:color w:val="000000" w:themeColor="text1"/>
        </w:rPr>
        <w:t xml:space="preserve"> values for the 98 sites that had </w:t>
      </w:r>
      <w:r w:rsidRPr="00C90079">
        <w:rPr>
          <w:rFonts w:eastAsiaTheme="minorEastAsia"/>
          <w:i/>
          <w:color w:val="000000" w:themeColor="text1"/>
        </w:rPr>
        <w:t>N</w:t>
      </w:r>
      <w:r w:rsidRPr="00C90079">
        <w:rPr>
          <w:rFonts w:eastAsiaTheme="minorEastAsia"/>
          <w:color w:val="000000" w:themeColor="text1"/>
          <w:vertAlign w:val="subscript"/>
        </w:rPr>
        <w:t xml:space="preserve">a </w:t>
      </w:r>
      <w:r w:rsidRPr="00C90079">
        <w:rPr>
          <w:rFonts w:eastAsiaTheme="minorEastAsia"/>
          <w:color w:val="000000" w:themeColor="text1"/>
        </w:rPr>
        <w:t>data.</w:t>
      </w:r>
      <w:r>
        <w:rPr>
          <w:rFonts w:eastAsiaTheme="minorEastAsia"/>
          <w:color w:val="000000" w:themeColor="text1"/>
        </w:rPr>
        <w:t xml:space="preserve"> For comparisons of models with and without soil variables, each model was fit using only the 193 sites where soil data was available. Similarly, for comparisons of models with and without </w:t>
      </w:r>
      <w:r>
        <w:rPr>
          <w:rFonts w:eastAsiaTheme="minorEastAsia"/>
          <w:i/>
          <w:color w:val="000000" w:themeColor="text1"/>
        </w:rPr>
        <w:t>N</w:t>
      </w:r>
      <w:r>
        <w:rPr>
          <w:rFonts w:eastAsiaTheme="minorEastAsia"/>
          <w:color w:val="000000" w:themeColor="text1"/>
          <w:vertAlign w:val="subscript"/>
        </w:rPr>
        <w:t>a</w:t>
      </w:r>
      <w:r>
        <w:rPr>
          <w:rFonts w:eastAsiaTheme="minorEastAsia"/>
          <w:color w:val="000000" w:themeColor="text1"/>
        </w:rPr>
        <w:t xml:space="preserve">, each model was fit using only the 98 sites where </w:t>
      </w:r>
      <w:r>
        <w:rPr>
          <w:rFonts w:eastAsiaTheme="minorEastAsia"/>
          <w:i/>
          <w:color w:val="000000" w:themeColor="text1"/>
        </w:rPr>
        <w:t>N</w:t>
      </w:r>
      <w:r>
        <w:rPr>
          <w:rFonts w:eastAsiaTheme="minorEastAsia"/>
          <w:color w:val="000000" w:themeColor="text1"/>
          <w:vertAlign w:val="subscript"/>
        </w:rPr>
        <w:t>a</w:t>
      </w:r>
      <w:r>
        <w:rPr>
          <w:rFonts w:eastAsiaTheme="minorEastAsia"/>
          <w:color w:val="000000" w:themeColor="text1"/>
        </w:rPr>
        <w:t xml:space="preserve"> data was available.</w:t>
      </w:r>
      <w:r w:rsidR="00C263FF">
        <w:rPr>
          <w:rFonts w:eastAsiaTheme="minorEastAsia"/>
          <w:color w:val="000000" w:themeColor="text1"/>
        </w:rPr>
        <w:t xml:space="preserve"> This ensured that model comparisons were done using identical datasets.</w:t>
      </w:r>
      <w:r>
        <w:rPr>
          <w:rFonts w:eastAsiaTheme="minorEastAsia"/>
          <w:color w:val="000000" w:themeColor="text1"/>
        </w:rPr>
        <w:t xml:space="preserve"> </w:t>
      </w:r>
      <w:r>
        <w:rPr>
          <w:rFonts w:eastAsia="Times New Roman"/>
          <w:color w:val="000000" w:themeColor="text1"/>
        </w:rPr>
        <w:t>For all models, we visually examined residual plots following model fitting to ensure that necessary assumptions for model comparisons were met</w:t>
      </w:r>
      <w:r w:rsidR="00FA5FBA">
        <w:rPr>
          <w:rFonts w:eastAsia="Times New Roman"/>
          <w:color w:val="000000" w:themeColor="text1"/>
        </w:rPr>
        <w:t xml:space="preserve"> </w:t>
      </w:r>
      <w:r w:rsidR="00FA5FBA">
        <w:rPr>
          <w:rFonts w:eastAsia="Times New Roman"/>
          <w:color w:val="000000" w:themeColor="text1"/>
        </w:rPr>
        <w:fldChar w:fldCharType="begin" w:fldLock="1"/>
      </w:r>
      <w:r w:rsidR="00D95DD2">
        <w:rPr>
          <w:rFonts w:eastAsia="Times New Roman"/>
          <w:color w:val="000000" w:themeColor="text1"/>
        </w:rPr>
        <w:instrText>ADDIN CSL_CITATION {"citationItems":[{"id":"ITEM-1","itemData":{"author":[{"dropping-particle":"","family":"Zuur","given":"A F","non-dropping-particle":"","parse-names":false,"suffix":""},{"dropping-particle":"","family":"Ieno","given":"E N","non-dropping-particle":"","parse-names":false,"suffix":""},{"dropping-particle":"","family":"Walker","given":"N J","non-dropping-particle":"","parse-names":false,"suffix":""},{"dropping-particle":"","family":"Saveliev","given":"A A","non-dropping-particle":"","parse-names":false,"suffix":""},{"dropping-particle":"","family":"Smith","given":"G M","non-dropping-particle":"","parse-names":false,"suffix":""}],"container-title":"Springer","id":"ITEM-1","issued":{"date-parts":[["2009"]]},"publisher-place":"New York, NY, USA","title":"Mixed effects models and extensions in ecology with R. Gail M, Krickeberg K, Samet JM, Tsiatis A, Wong W, editors","type":"book"},"uris":["http://www.mendeley.com/documents/?uuid=2e9f8290-a869-4333-9d38-0be068617195"]}],"mendeley":{"formattedCitation":"(Zuur &lt;i&gt;et al.&lt;/i&gt; 2009)","plainTextFormattedCitation":"(Zuur et al. 2009)","previouslyFormattedCitation":"(Zuur &lt;i&gt;et al.&lt;/i&gt; 2009)"},"properties":{"noteIndex":0},"schema":"https://github.com/citation-style-language/schema/raw/master/csl-citation.json"}</w:instrText>
      </w:r>
      <w:r w:rsidR="00FA5FBA">
        <w:rPr>
          <w:rFonts w:eastAsia="Times New Roman"/>
          <w:color w:val="000000" w:themeColor="text1"/>
        </w:rPr>
        <w:fldChar w:fldCharType="separate"/>
      </w:r>
      <w:r w:rsidR="00FA5FBA" w:rsidRPr="00527E95">
        <w:rPr>
          <w:rFonts w:eastAsia="Times New Roman"/>
          <w:noProof/>
          <w:color w:val="000000" w:themeColor="text1"/>
        </w:rPr>
        <w:t xml:space="preserve">(Zuur </w:t>
      </w:r>
      <w:r w:rsidR="00FA5FBA" w:rsidRPr="00527E95">
        <w:rPr>
          <w:rFonts w:eastAsia="Times New Roman"/>
          <w:i/>
          <w:noProof/>
          <w:color w:val="000000" w:themeColor="text1"/>
        </w:rPr>
        <w:t>et al.</w:t>
      </w:r>
      <w:r w:rsidR="00FA5FBA" w:rsidRPr="00527E95">
        <w:rPr>
          <w:rFonts w:eastAsia="Times New Roman"/>
          <w:noProof/>
          <w:color w:val="000000" w:themeColor="text1"/>
        </w:rPr>
        <w:t xml:space="preserve"> 2009)</w:t>
      </w:r>
      <w:r w:rsidR="00FA5FBA">
        <w:rPr>
          <w:rFonts w:eastAsia="Times New Roman"/>
          <w:color w:val="000000" w:themeColor="text1"/>
        </w:rPr>
        <w:fldChar w:fldCharType="end"/>
      </w:r>
      <w:r w:rsidR="00102804">
        <w:rPr>
          <w:rFonts w:eastAsia="Times New Roman"/>
          <w:color w:val="000000" w:themeColor="text1"/>
        </w:rPr>
        <w:t>. We also calculated the variance inflation factor (</w:t>
      </w:r>
      <w:r w:rsidR="00102804">
        <w:rPr>
          <w:rFonts w:eastAsia="Times New Roman"/>
          <w:i/>
          <w:color w:val="000000" w:themeColor="text1"/>
        </w:rPr>
        <w:t>VIF</w:t>
      </w:r>
      <w:r w:rsidR="00102804">
        <w:rPr>
          <w:rFonts w:eastAsia="Times New Roman"/>
          <w:color w:val="000000" w:themeColor="text1"/>
        </w:rPr>
        <w:t xml:space="preserve">) for each model predictor to assess the degree of collinearity. In </w:t>
      </w:r>
      <w:r w:rsidR="00102804">
        <w:rPr>
          <w:rFonts w:eastAsia="Times New Roman"/>
          <w:color w:val="000000" w:themeColor="text1"/>
        </w:rPr>
        <w:lastRenderedPageBreak/>
        <w:t xml:space="preserve">all cases, </w:t>
      </w:r>
      <w:r w:rsidR="00102804">
        <w:rPr>
          <w:rFonts w:eastAsia="Times New Roman"/>
          <w:i/>
          <w:color w:val="000000" w:themeColor="text1"/>
        </w:rPr>
        <w:t>VIF</w:t>
      </w:r>
      <w:r w:rsidR="00102804">
        <w:rPr>
          <w:rFonts w:eastAsia="Times New Roman"/>
          <w:color w:val="000000" w:themeColor="text1"/>
        </w:rPr>
        <w:t xml:space="preserve"> values were less than 5 and</w:t>
      </w:r>
      <w:r w:rsidR="00FA5FBA">
        <w:rPr>
          <w:rFonts w:eastAsia="Times New Roman"/>
          <w:color w:val="000000" w:themeColor="text1"/>
        </w:rPr>
        <w:t xml:space="preserve">, in the case of all discussed significant predictors (i.e., </w:t>
      </w:r>
      <w:r w:rsidR="00FA5FBA">
        <w:rPr>
          <w:rFonts w:eastAsia="Times New Roman"/>
          <w:i/>
          <w:color w:val="000000" w:themeColor="text1"/>
        </w:rPr>
        <w:t>P</w:t>
      </w:r>
      <w:r w:rsidR="00FA5FBA">
        <w:rPr>
          <w:rFonts w:eastAsia="Times New Roman"/>
          <w:color w:val="000000" w:themeColor="text1"/>
        </w:rPr>
        <w:t xml:space="preserve"> &lt; 0.05), values were less than 3, indicating that collinearity did not have a large impact on our interpretations</w:t>
      </w:r>
      <w:r>
        <w:rPr>
          <w:rFonts w:eastAsia="Times New Roman"/>
          <w:color w:val="000000" w:themeColor="text1"/>
        </w:rPr>
        <w:t xml:space="preserve"> </w:t>
      </w:r>
      <w:r>
        <w:rPr>
          <w:rFonts w:eastAsia="Times New Roman"/>
          <w:color w:val="000000" w:themeColor="text1"/>
        </w:rPr>
        <w:fldChar w:fldCharType="begin" w:fldLock="1"/>
      </w:r>
      <w:r w:rsidR="00D95DD2">
        <w:rPr>
          <w:rFonts w:eastAsia="Times New Roman"/>
          <w:color w:val="000000" w:themeColor="text1"/>
        </w:rPr>
        <w:instrText>ADDIN CSL_CITATION {"citationItems":[{"id":"ITEM-1","itemData":{"author":[{"dropping-particle":"","family":"Zuur","given":"A F","non-dropping-particle":"","parse-names":false,"suffix":""},{"dropping-particle":"","family":"Ieno","given":"E N","non-dropping-particle":"","parse-names":false,"suffix":""},{"dropping-particle":"","family":"Walker","given":"N J","non-dropping-particle":"","parse-names":false,"suffix":""},{"dropping-particle":"","family":"Saveliev","given":"A A","non-dropping-particle":"","parse-names":false,"suffix":""},{"dropping-particle":"","family":"Smith","given":"G M","non-dropping-particle":"","parse-names":false,"suffix":""}],"container-title":"Springer","id":"ITEM-1","issued":{"date-parts":[["2009"]]},"publisher-place":"New York, NY, USA","title":"Mixed effects models and extensions in ecology with R. Gail M, Krickeberg K, Samet JM, Tsiatis A, Wong W, editors","type":"book"},"uris":["http://www.mendeley.com/documents/?uuid=2e9f8290-a869-4333-9d38-0be068617195"]}],"mendeley":{"formattedCitation":"(Zuur &lt;i&gt;et al.&lt;/i&gt; 2009)","plainTextFormattedCitation":"(Zuur et al. 2009)","previouslyFormattedCitation":"(Zuur &lt;i&gt;et al.&lt;/i&gt; 2009)"},"properties":{"noteIndex":0},"schema":"https://github.com/citation-style-language/schema/raw/master/csl-citation.json"}</w:instrText>
      </w:r>
      <w:r>
        <w:rPr>
          <w:rFonts w:eastAsia="Times New Roman"/>
          <w:color w:val="000000" w:themeColor="text1"/>
        </w:rPr>
        <w:fldChar w:fldCharType="separate"/>
      </w:r>
      <w:r w:rsidRPr="00527E95">
        <w:rPr>
          <w:rFonts w:eastAsia="Times New Roman"/>
          <w:noProof/>
          <w:color w:val="000000" w:themeColor="text1"/>
        </w:rPr>
        <w:t xml:space="preserve">(Zuur </w:t>
      </w:r>
      <w:r w:rsidRPr="00527E95">
        <w:rPr>
          <w:rFonts w:eastAsia="Times New Roman"/>
          <w:i/>
          <w:noProof/>
          <w:color w:val="000000" w:themeColor="text1"/>
        </w:rPr>
        <w:t>et al.</w:t>
      </w:r>
      <w:r w:rsidRPr="00527E95">
        <w:rPr>
          <w:rFonts w:eastAsia="Times New Roman"/>
          <w:noProof/>
          <w:color w:val="000000" w:themeColor="text1"/>
        </w:rPr>
        <w:t xml:space="preserve"> 2009)</w:t>
      </w:r>
      <w:r>
        <w:rPr>
          <w:rFonts w:eastAsia="Times New Roman"/>
          <w:color w:val="000000" w:themeColor="text1"/>
        </w:rPr>
        <w:fldChar w:fldCharType="end"/>
      </w:r>
      <w:r>
        <w:rPr>
          <w:rFonts w:eastAsia="Times New Roman"/>
          <w:color w:val="000000" w:themeColor="text1"/>
        </w:rPr>
        <w:t>.</w:t>
      </w:r>
    </w:p>
    <w:p w14:paraId="5ADDC071" w14:textId="77777777" w:rsidR="003A4C14" w:rsidRPr="00C90079" w:rsidRDefault="003A4C14" w:rsidP="003A4C14">
      <w:pPr>
        <w:spacing w:line="480" w:lineRule="auto"/>
        <w:rPr>
          <w:color w:val="000000" w:themeColor="text1"/>
        </w:rPr>
      </w:pPr>
    </w:p>
    <w:p w14:paraId="082CA79D" w14:textId="77777777" w:rsidR="003A4C14" w:rsidRPr="00C90079" w:rsidRDefault="003A4C14" w:rsidP="003A4C14">
      <w:pPr>
        <w:spacing w:line="480" w:lineRule="auto"/>
        <w:outlineLvl w:val="0"/>
        <w:rPr>
          <w:rFonts w:eastAsia="Times New Roman"/>
          <w:i/>
          <w:color w:val="000000" w:themeColor="text1"/>
        </w:rPr>
      </w:pPr>
      <w:r w:rsidRPr="00C90079">
        <w:rPr>
          <w:rFonts w:eastAsia="Times New Roman"/>
          <w:i/>
          <w:color w:val="000000" w:themeColor="text1"/>
        </w:rPr>
        <w:t>Comparison to CANTRIP database</w:t>
      </w:r>
    </w:p>
    <w:p w14:paraId="3426EF7A" w14:textId="046E52E0" w:rsidR="003A4C14" w:rsidRDefault="003A4C14" w:rsidP="003A4C14">
      <w:pPr>
        <w:widowControl w:val="0"/>
        <w:autoSpaceDE w:val="0"/>
        <w:autoSpaceDN w:val="0"/>
        <w:adjustRightInd w:val="0"/>
        <w:spacing w:line="480" w:lineRule="auto"/>
        <w:rPr>
          <w:rFonts w:eastAsia="Times New Roman"/>
          <w:color w:val="000000" w:themeColor="text1"/>
        </w:rPr>
      </w:pPr>
      <w:r w:rsidRPr="00C90079">
        <w:rPr>
          <w:rFonts w:eastAsia="Times New Roman"/>
          <w:color w:val="000000" w:themeColor="text1"/>
        </w:rPr>
        <w:tab/>
        <w:t xml:space="preserve">To examine the potential influence of canopy position on our model-data comparison, we examined a subset of the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imes New Roman"/>
          <w:color w:val="000000" w:themeColor="text1"/>
        </w:rPr>
        <w:t>values in the dataset (CANTRIP)</w:t>
      </w:r>
      <w:r>
        <w:rPr>
          <w:rFonts w:eastAsia="Times New Roman"/>
          <w:color w:val="000000" w:themeColor="text1"/>
        </w:rPr>
        <w:t xml:space="preserve"> </w:t>
      </w:r>
      <w:r w:rsidRPr="00C90079">
        <w:rPr>
          <w:rFonts w:eastAsia="Times New Roman"/>
          <w:color w:val="000000" w:themeColor="text1"/>
        </w:rPr>
        <w:fldChar w:fldCharType="begin" w:fldLock="1"/>
      </w:r>
      <w:r w:rsidR="00D95DD2">
        <w:rPr>
          <w:rFonts w:eastAsia="Times New Roman"/>
          <w:color w:val="000000" w:themeColor="text1"/>
        </w:rPr>
        <w:instrText>ADDIN CSL_CITATION {"citationItems":[{"id":"ITEM-1","itemData":{"author":[{"dropping-particle":"","family":"Keenan","given":"Trevor F","non-dropping-particle":"","parse-names":false,"suffix":""},{"dropping-particle":"","family":"Niinemets","given":"Ülo","non-dropping-particle":"","parse-names":false,"suffix":""}],"container-title":"Nature Plants","id":"ITEM-1","issued":{"date-parts":[["2016","12","19"]]},"page":"16201","publisher":"Macmillan Publishers Limited","title":"Global leaf trait estimates biased due to plasticity in the shade","type":"article-journal","volume":"3"},"uris":["http://www.mendeley.com/documents/?uuid=bac3d4af-7e75-49a5-8a9f-a708acb2de58"]}],"mendeley":{"formattedCitation":"(Keenan &amp; Niinemets 2016)","plainTextFormattedCitation":"(Keenan &amp; Niinemets 2016)","previouslyFormattedCitation":"(Keenan &amp; Niinemets 2016)"},"properties":{"noteIndex":0},"schema":"https://github.com/citation-style-language/schema/raw/master/csl-citation.json"}</w:instrText>
      </w:r>
      <w:r w:rsidRPr="00C90079">
        <w:rPr>
          <w:rFonts w:eastAsia="Times New Roman"/>
          <w:color w:val="000000" w:themeColor="text1"/>
        </w:rPr>
        <w:fldChar w:fldCharType="separate"/>
      </w:r>
      <w:r w:rsidRPr="00FB771E">
        <w:rPr>
          <w:rFonts w:eastAsia="Times New Roman"/>
          <w:noProof/>
          <w:color w:val="000000" w:themeColor="text1"/>
        </w:rPr>
        <w:t>(Keenan &amp; Niinemets 2016)</w:t>
      </w:r>
      <w:r w:rsidRPr="00C90079">
        <w:rPr>
          <w:rFonts w:eastAsia="Times New Roman"/>
          <w:color w:val="000000" w:themeColor="text1"/>
        </w:rPr>
        <w:fldChar w:fldCharType="end"/>
      </w:r>
      <w:r w:rsidRPr="00C90079">
        <w:rPr>
          <w:rFonts w:eastAsia="Times New Roman"/>
          <w:color w:val="000000" w:themeColor="text1"/>
        </w:rPr>
        <w:t xml:space="preserve"> that were standardized to top of the canopy light values (</w:t>
      </w:r>
      <w:proofErr w:type="spellStart"/>
      <w:r w:rsidRPr="00C90079">
        <w:rPr>
          <w:rFonts w:eastAsia="Times New Roman"/>
          <w:i/>
          <w:color w:val="000000" w:themeColor="text1"/>
        </w:rPr>
        <w:t>Q</w:t>
      </w:r>
      <w:r w:rsidRPr="00C90079">
        <w:rPr>
          <w:rFonts w:eastAsia="Times New Roman"/>
          <w:i/>
          <w:color w:val="000000" w:themeColor="text1"/>
          <w:vertAlign w:val="subscript"/>
        </w:rPr>
        <w:t>int</w:t>
      </w:r>
      <w:proofErr w:type="spellEnd"/>
      <w:r w:rsidRPr="00C90079">
        <w:rPr>
          <w:rFonts w:eastAsia="Times New Roman"/>
          <w:color w:val="000000" w:themeColor="text1"/>
        </w:rPr>
        <w:t xml:space="preserve"> = 40 </w:t>
      </w:r>
      <w:proofErr w:type="spellStart"/>
      <w:r w:rsidRPr="00C90079">
        <w:rPr>
          <w:rFonts w:eastAsia="Times New Roman"/>
          <w:color w:val="000000" w:themeColor="text1"/>
        </w:rPr>
        <w:t>mol</w:t>
      </w:r>
      <w:proofErr w:type="spellEnd"/>
      <w:r w:rsidRPr="00C90079">
        <w:rPr>
          <w:rFonts w:eastAsia="Times New Roman"/>
          <w:color w:val="000000" w:themeColor="text1"/>
        </w:rPr>
        <w:t xml:space="preserve"> m</w:t>
      </w:r>
      <w:r w:rsidRPr="00C90079">
        <w:rPr>
          <w:rFonts w:eastAsia="Times New Roman"/>
          <w:color w:val="000000" w:themeColor="text1"/>
          <w:vertAlign w:val="superscript"/>
        </w:rPr>
        <w:t>-2</w:t>
      </w:r>
      <w:r w:rsidRPr="00C90079">
        <w:rPr>
          <w:rFonts w:eastAsia="Times New Roman"/>
          <w:color w:val="000000" w:themeColor="text1"/>
        </w:rPr>
        <w:t xml:space="preserve"> d</w:t>
      </w:r>
      <w:r w:rsidRPr="00C90079">
        <w:rPr>
          <w:rFonts w:eastAsia="Times New Roman"/>
          <w:color w:val="000000" w:themeColor="text1"/>
          <w:vertAlign w:val="superscript"/>
        </w:rPr>
        <w:t>-1</w:t>
      </w:r>
      <w:r w:rsidRPr="00C90079">
        <w:rPr>
          <w:rFonts w:eastAsia="Times New Roman"/>
          <w:color w:val="000000" w:themeColor="text1"/>
        </w:rPr>
        <w:t>). These values were determined using individual canopy scaling relationships, which were applied to 109 individual plant canopies</w:t>
      </w:r>
      <w:r>
        <w:rPr>
          <w:rFonts w:eastAsia="Times New Roman"/>
          <w:color w:val="000000" w:themeColor="text1"/>
        </w:rPr>
        <w:t xml:space="preserve"> </w:t>
      </w:r>
      <w:r w:rsidRPr="00C90079">
        <w:rPr>
          <w:rFonts w:eastAsia="Times New Roman"/>
          <w:color w:val="000000" w:themeColor="text1"/>
        </w:rPr>
        <w:fldChar w:fldCharType="begin" w:fldLock="1"/>
      </w:r>
      <w:r w:rsidR="00D95DD2">
        <w:rPr>
          <w:rFonts w:eastAsia="Times New Roman"/>
          <w:color w:val="000000" w:themeColor="text1"/>
        </w:rPr>
        <w:instrText>ADDIN CSL_CITATION {"citationItems":[{"id":"ITEM-1","itemData":{"DOI":"10.1111/nph.13096","ISSN":"1469-8137","author":[{"dropping-particle":"","family":"Niinemets","given":"Ülo","non-dropping-particle":"","parse-names":false,"suffix":""},{"dropping-particle":"","family":"Keenan","given":"Trevor F","non-dropping-particle":"","parse-names":false,"suffix":""},{"dropping-particle":"","family":"Hallik","given":"Lea","non-dropping-particle":"","parse-names":false,"suffix":""}],"container-title":"New Phytologist","id":"ITEM-1","issue":"3","issued":{"date-parts":[["2015","2","1"]]},"page":"973-993","title":"A worldwide analysis of within-canopy variations in leaf structural, chemical and physiological traits across plant functional types","type":"article-journal","volume":"205"},"uris":["http://www.mendeley.com/documents/?uuid=316e92f9-95b9-4403-9dee-fcbd076401c4"]}],"mendeley":{"formattedCitation":"(Niinemets &lt;i&gt;et al.&lt;/i&gt; 2015)","plainTextFormattedCitation":"(Niinemets et al. 2015)","previouslyFormattedCitation":"(Niinemets &lt;i&gt;et al.&lt;/i&gt; 2015)"},"properties":{"noteIndex":0},"schema":"https://github.com/citation-style-language/schema/raw/master/csl-citation.json"}</w:instrText>
      </w:r>
      <w:r w:rsidRPr="00C90079">
        <w:rPr>
          <w:rFonts w:eastAsia="Times New Roman"/>
          <w:color w:val="000000" w:themeColor="text1"/>
        </w:rPr>
        <w:fldChar w:fldCharType="separate"/>
      </w:r>
      <w:r w:rsidRPr="00FB771E">
        <w:rPr>
          <w:rFonts w:eastAsia="Times New Roman"/>
          <w:noProof/>
          <w:color w:val="000000" w:themeColor="text1"/>
        </w:rPr>
        <w:t xml:space="preserve">(Niinemets </w:t>
      </w:r>
      <w:r w:rsidRPr="00FB771E">
        <w:rPr>
          <w:rFonts w:eastAsia="Times New Roman"/>
          <w:i/>
          <w:noProof/>
          <w:color w:val="000000" w:themeColor="text1"/>
        </w:rPr>
        <w:t>et al.</w:t>
      </w:r>
      <w:r w:rsidRPr="00FB771E">
        <w:rPr>
          <w:rFonts w:eastAsia="Times New Roman"/>
          <w:noProof/>
          <w:color w:val="000000" w:themeColor="text1"/>
        </w:rPr>
        <w:t xml:space="preserve"> 2015)</w:t>
      </w:r>
      <w:r w:rsidRPr="00C90079">
        <w:rPr>
          <w:rFonts w:eastAsia="Times New Roman"/>
          <w:color w:val="000000" w:themeColor="text1"/>
        </w:rPr>
        <w:fldChar w:fldCharType="end"/>
      </w:r>
      <w:r w:rsidRPr="00C90079">
        <w:rPr>
          <w:rFonts w:eastAsia="Times New Roman"/>
          <w:color w:val="000000" w:themeColor="text1"/>
        </w:rPr>
        <w:t>. Separate model-data comparisons, as described above, were performed for the full dataset without the CANTRIP data and with only the CANTRIP data.</w:t>
      </w:r>
      <w:r>
        <w:rPr>
          <w:rFonts w:eastAsia="Times New Roman"/>
          <w:color w:val="000000" w:themeColor="text1"/>
        </w:rPr>
        <w:t xml:space="preserve"> We used a student’s t-test to examine whether the difference between modeled and observed data differed between the non-CANTRIP and the CANTRIP data. Both the CANTRIP and non-CANTRIP datasets were normally distributed and had similar standard deviations.</w:t>
      </w:r>
    </w:p>
    <w:p w14:paraId="54BDF30F" w14:textId="77777777" w:rsidR="003A4C14"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p>
    <w:p w14:paraId="16227B31" w14:textId="77777777" w:rsidR="003A4C14" w:rsidRPr="00EC744C" w:rsidRDefault="003A4C14"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Pr>
          <w:rStyle w:val="Emphasis"/>
          <w:rFonts w:eastAsia="Times New Roman"/>
          <w:b/>
          <w:i w:val="0"/>
          <w:color w:val="000000" w:themeColor="text1"/>
          <w:bdr w:val="none" w:sz="0" w:space="0" w:color="auto" w:frame="1"/>
          <w:shd w:val="clear" w:color="auto" w:fill="FFFFFF"/>
        </w:rPr>
        <w:t>Results</w:t>
      </w:r>
    </w:p>
    <w:p w14:paraId="43DCBA20" w14:textId="77777777" w:rsidR="003A4C14" w:rsidRDefault="003A4C14" w:rsidP="003A4C14">
      <w:pPr>
        <w:widowControl w:val="0"/>
        <w:autoSpaceDE w:val="0"/>
        <w:autoSpaceDN w:val="0"/>
        <w:adjustRightInd w:val="0"/>
        <w:spacing w:line="480" w:lineRule="auto"/>
        <w:rPr>
          <w:rFonts w:eastAsia="Times New Roman"/>
          <w:i/>
          <w:color w:val="000000" w:themeColor="text1"/>
        </w:rPr>
      </w:pPr>
      <w:r>
        <w:rPr>
          <w:rStyle w:val="Emphasis"/>
          <w:rFonts w:eastAsia="Times New Roman"/>
          <w:color w:val="000000" w:themeColor="text1"/>
          <w:bdr w:val="none" w:sz="0" w:space="0" w:color="auto" w:frame="1"/>
          <w:shd w:val="clear" w:color="auto" w:fill="FFFFFF"/>
        </w:rPr>
        <w:t xml:space="preserve">Predicted response of optimal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imes New Roman"/>
          <w:i/>
          <w:color w:val="000000" w:themeColor="text1"/>
        </w:rPr>
        <w:t xml:space="preserve"> to environmental drivers</w:t>
      </w:r>
    </w:p>
    <w:p w14:paraId="05DD47BA" w14:textId="77777777" w:rsidR="003A4C14" w:rsidRDefault="003A4C14" w:rsidP="003A4C14">
      <w:pPr>
        <w:widowControl w:val="0"/>
        <w:autoSpaceDE w:val="0"/>
        <w:autoSpaceDN w:val="0"/>
        <w:adjustRightInd w:val="0"/>
        <w:spacing w:line="480" w:lineRule="auto"/>
        <w:rPr>
          <w:rFonts w:eastAsia="Times New Roman"/>
          <w:color w:val="000000" w:themeColor="text1"/>
        </w:rPr>
      </w:pPr>
      <w:r>
        <w:rPr>
          <w:rFonts w:eastAsia="Times New Roman"/>
          <w:color w:val="000000" w:themeColor="text1"/>
        </w:rPr>
        <w:tab/>
        <w:t xml:space="preserve">In response to increased light availability our model predicted a positive, linear response of optimal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imes New Roman"/>
          <w:color w:val="000000" w:themeColor="text1"/>
        </w:rPr>
        <w:t xml:space="preserve"> (i.e.,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imes New Roman"/>
          <w:color w:val="000000" w:themeColor="text1"/>
        </w:rPr>
        <w:t xml:space="preserve">). This effect was driven by increases in electron transport under increased light, which led to a necessary increase in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imes New Roman"/>
          <w:color w:val="000000" w:themeColor="text1"/>
        </w:rPr>
        <w:t xml:space="preserve"> for carboxylation rate-limited photosynthesis to match electron transport rate-limited photosynthesis. Similarly, our model predicted a non-linear increase in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imes New Roman"/>
          <w:color w:val="000000" w:themeColor="text1"/>
        </w:rPr>
        <w:t xml:space="preserve"> with temperature (Figure 1). This was the result of an </w:t>
      </w:r>
      <w:r>
        <w:rPr>
          <w:rFonts w:eastAsia="Times New Roman"/>
          <w:color w:val="000000" w:themeColor="text1"/>
        </w:rPr>
        <w:lastRenderedPageBreak/>
        <w:t>increase in electron transport with temperature as well as an increased affinity of Rubisco for O</w:t>
      </w:r>
      <w:r>
        <w:rPr>
          <w:rFonts w:eastAsia="Times New Roman"/>
          <w:color w:val="000000" w:themeColor="text1"/>
          <w:vertAlign w:val="subscript"/>
        </w:rPr>
        <w:t>2</w:t>
      </w:r>
      <w:r>
        <w:rPr>
          <w:rFonts w:eastAsia="Times New Roman"/>
          <w:color w:val="000000" w:themeColor="text1"/>
        </w:rPr>
        <w:t xml:space="preserve">, which also caused an increase in </w:t>
      </w:r>
      <w:r w:rsidRPr="00C90079">
        <w:rPr>
          <w:rStyle w:val="Emphasis"/>
          <w:rFonts w:eastAsia="Times New Roman"/>
          <w:color w:val="000000" w:themeColor="text1"/>
          <w:bdr w:val="none" w:sz="0" w:space="0" w:color="auto" w:frame="1"/>
          <w:shd w:val="clear" w:color="auto" w:fill="FFFFFF"/>
        </w:rPr>
        <w:t>χ</w:t>
      </w:r>
      <w:r>
        <w:rPr>
          <w:rFonts w:eastAsia="Times New Roman"/>
          <w:color w:val="000000" w:themeColor="text1"/>
        </w:rPr>
        <w:t xml:space="preserve">. As a consequence, the predicted ratio of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m:t>
            </m:r>
          </m:sub>
          <m:sup>
            <m:r>
              <w:rPr>
                <w:rFonts w:ascii="Cambria Math" w:hAnsi="Cambria Math"/>
                <w:color w:val="000000" w:themeColor="text1"/>
              </w:rPr>
              <m:t>'</m:t>
            </m:r>
          </m:sup>
        </m:sSubSup>
      </m:oMath>
      <w:r>
        <w:rPr>
          <w:rFonts w:eastAsia="Times New Roman"/>
          <w:color w:val="000000" w:themeColor="text1"/>
        </w:rPr>
        <w:t xml:space="preserve"> to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imes New Roman"/>
          <w:color w:val="000000" w:themeColor="text1"/>
        </w:rPr>
        <w:t xml:space="preserve"> decreased with increasing temperatures (Figure S5). The model predicted slight increases in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imes New Roman"/>
          <w:color w:val="000000" w:themeColor="text1"/>
        </w:rPr>
        <w:t xml:space="preserve"> with increased vapor pressure deficit and elevation due to reduced stomatal conductance (Figure 1). </w:t>
      </w:r>
    </w:p>
    <w:p w14:paraId="151565D7" w14:textId="77777777" w:rsidR="003A4C14" w:rsidRPr="003076C6"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p>
    <w:p w14:paraId="70F0B694" w14:textId="77777777" w:rsidR="003A4C14" w:rsidRPr="00EC744C" w:rsidRDefault="003A4C14" w:rsidP="003A4C14">
      <w:pPr>
        <w:widowControl w:val="0"/>
        <w:autoSpaceDE w:val="0"/>
        <w:autoSpaceDN w:val="0"/>
        <w:adjustRightInd w:val="0"/>
        <w:spacing w:line="480" w:lineRule="auto"/>
        <w:rPr>
          <w:rStyle w:val="Emphasis"/>
          <w:rFonts w:eastAsia="Times New Roman"/>
          <w:color w:val="000000" w:themeColor="text1"/>
          <w:bdr w:val="none" w:sz="0" w:space="0" w:color="auto" w:frame="1"/>
          <w:shd w:val="clear" w:color="auto" w:fill="FFFFFF"/>
        </w:rPr>
      </w:pPr>
      <w:r>
        <w:rPr>
          <w:rStyle w:val="Emphasis"/>
          <w:rFonts w:eastAsia="Times New Roman"/>
          <w:color w:val="000000" w:themeColor="text1"/>
          <w:bdr w:val="none" w:sz="0" w:space="0" w:color="auto" w:frame="1"/>
          <w:shd w:val="clear" w:color="auto" w:fill="FFFFFF"/>
        </w:rPr>
        <w:t>Model-data comparison</w:t>
      </w:r>
    </w:p>
    <w:p w14:paraId="5D9944EC" w14:textId="34E60E59" w:rsidR="003A4C14" w:rsidRDefault="003A4C14" w:rsidP="003A4C14">
      <w:pPr>
        <w:widowControl w:val="0"/>
        <w:autoSpaceDE w:val="0"/>
        <w:autoSpaceDN w:val="0"/>
        <w:adjustRightInd w:val="0"/>
        <w:spacing w:line="480" w:lineRule="auto"/>
        <w:ind w:firstLine="720"/>
        <w:rPr>
          <w:rStyle w:val="Emphasis"/>
          <w:rFonts w:eastAsia="Times New Roman"/>
          <w:i w:val="0"/>
          <w:color w:val="000000" w:themeColor="text1"/>
          <w:bdr w:val="none" w:sz="0" w:space="0" w:color="auto" w:frame="1"/>
          <w:shd w:val="clear" w:color="auto" w:fill="FFFFFF"/>
        </w:rPr>
      </w:pPr>
      <w:r w:rsidRPr="00C90079">
        <w:rPr>
          <w:rStyle w:val="Emphasis"/>
          <w:rFonts w:eastAsia="Times New Roman"/>
          <w:i w:val="0"/>
          <w:color w:val="000000" w:themeColor="text1"/>
          <w:bdr w:val="none" w:sz="0" w:space="0" w:color="auto" w:frame="1"/>
          <w:shd w:val="clear" w:color="auto" w:fill="FFFFFF"/>
        </w:rPr>
        <w:t xml:space="preserve">When compared to the global database, our theoretical model captured 64% of the total variation in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imes New Roman"/>
          <w:color w:val="000000" w:themeColor="text1"/>
        </w:rPr>
        <w:t xml:space="preserve"> </w:t>
      </w:r>
      <w:r w:rsidRPr="00C90079">
        <w:rPr>
          <w:rStyle w:val="Emphasis"/>
          <w:rFonts w:eastAsia="Times New Roman"/>
          <w:i w:val="0"/>
          <w:color w:val="000000" w:themeColor="text1"/>
          <w:bdr w:val="none" w:sz="0" w:space="0" w:color="auto" w:frame="1"/>
          <w:shd w:val="clear" w:color="auto" w:fill="FFFFFF"/>
        </w:rPr>
        <w:t xml:space="preserve">values (Figure 2). </w:t>
      </w:r>
      <w:r>
        <w:rPr>
          <w:rStyle w:val="Emphasis"/>
          <w:rFonts w:eastAsia="Times New Roman"/>
          <w:i w:val="0"/>
          <w:color w:val="000000" w:themeColor="text1"/>
          <w:bdr w:val="none" w:sz="0" w:space="0" w:color="auto" w:frame="1"/>
          <w:shd w:val="clear" w:color="auto" w:fill="FFFFFF"/>
        </w:rPr>
        <w:t>After tuning the model to have a slope near 1, t</w:t>
      </w:r>
      <w:r w:rsidRPr="00C90079">
        <w:rPr>
          <w:rStyle w:val="Emphasis"/>
          <w:rFonts w:eastAsia="Times New Roman"/>
          <w:i w:val="0"/>
          <w:color w:val="000000" w:themeColor="text1"/>
          <w:bdr w:val="none" w:sz="0" w:space="0" w:color="auto" w:frame="1"/>
          <w:shd w:val="clear" w:color="auto" w:fill="FFFFFF"/>
        </w:rPr>
        <w:t>he intercept of the relationship between observed and predicted values had</w:t>
      </w:r>
      <w:r>
        <w:rPr>
          <w:rStyle w:val="Emphasis"/>
          <w:rFonts w:eastAsia="Times New Roman"/>
          <w:i w:val="0"/>
          <w:color w:val="000000" w:themeColor="text1"/>
          <w:bdr w:val="none" w:sz="0" w:space="0" w:color="auto" w:frame="1"/>
          <w:shd w:val="clear" w:color="auto" w:fill="FFFFFF"/>
        </w:rPr>
        <w:t xml:space="preserve"> a</w:t>
      </w:r>
      <w:r w:rsidRPr="00C90079">
        <w:rPr>
          <w:rStyle w:val="Emphasis"/>
          <w:rFonts w:eastAsia="Times New Roman"/>
          <w:i w:val="0"/>
          <w:color w:val="000000" w:themeColor="text1"/>
          <w:bdr w:val="none" w:sz="0" w:space="0" w:color="auto" w:frame="1"/>
          <w:shd w:val="clear" w:color="auto" w:fill="FFFFFF"/>
        </w:rPr>
        <w:t xml:space="preserve"> 95% confidence interval (CI) that bracket</w:t>
      </w:r>
      <w:r>
        <w:rPr>
          <w:rStyle w:val="Emphasis"/>
          <w:rFonts w:eastAsia="Times New Roman"/>
          <w:i w:val="0"/>
          <w:color w:val="000000" w:themeColor="text1"/>
          <w:bdr w:val="none" w:sz="0" w:space="0" w:color="auto" w:frame="1"/>
          <w:shd w:val="clear" w:color="auto" w:fill="FFFFFF"/>
        </w:rPr>
        <w:t>ed</w:t>
      </w:r>
      <w:r w:rsidRPr="00C90079">
        <w:rPr>
          <w:rStyle w:val="Emphasis"/>
          <w:rFonts w:eastAsia="Times New Roman"/>
          <w:i w:val="0"/>
          <w:color w:val="000000" w:themeColor="text1"/>
          <w:bdr w:val="none" w:sz="0" w:space="0" w:color="auto" w:frame="1"/>
          <w:shd w:val="clear" w:color="auto" w:fill="FFFFFF"/>
        </w:rPr>
        <w:t xml:space="preserve"> 0</w:t>
      </w:r>
      <w:r>
        <w:rPr>
          <w:rStyle w:val="Emphasis"/>
          <w:rFonts w:eastAsia="Times New Roman"/>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w:t>
      </w:r>
      <w:r>
        <w:rPr>
          <w:rStyle w:val="Emphasis"/>
          <w:rFonts w:eastAsia="Times New Roman"/>
          <w:i w:val="0"/>
          <w:color w:val="000000" w:themeColor="text1"/>
          <w:bdr w:val="none" w:sz="0" w:space="0" w:color="auto" w:frame="1"/>
          <w:shd w:val="clear" w:color="auto" w:fill="FFFFFF"/>
        </w:rPr>
        <w:t>mean</w:t>
      </w:r>
      <w:r w:rsidRPr="00C90079">
        <w:rPr>
          <w:rStyle w:val="Emphasis"/>
          <w:rFonts w:eastAsia="Times New Roman"/>
          <w:i w:val="0"/>
          <w:color w:val="000000" w:themeColor="text1"/>
          <w:bdr w:val="none" w:sz="0" w:space="0" w:color="auto" w:frame="1"/>
          <w:shd w:val="clear" w:color="auto" w:fill="FFFFFF"/>
        </w:rPr>
        <w:t xml:space="preserve"> =-2.01, 95% CI: -5.49, 1.12)</w:t>
      </w:r>
      <w:r>
        <w:rPr>
          <w:rStyle w:val="Emphasis"/>
          <w:rFonts w:eastAsia="Times New Roman"/>
          <w:i w:val="0"/>
          <w:color w:val="000000" w:themeColor="text1"/>
          <w:bdr w:val="none" w:sz="0" w:space="0" w:color="auto" w:frame="1"/>
          <w:shd w:val="clear" w:color="auto" w:fill="FFFFFF"/>
        </w:rPr>
        <w:t xml:space="preserve">. The model performed similarly well using only data derived from </w:t>
      </w:r>
      <w:proofErr w:type="spellStart"/>
      <w:r>
        <w:rPr>
          <w:rStyle w:val="Emphasis"/>
          <w:rFonts w:eastAsia="Times New Roman"/>
          <w:color w:val="000000" w:themeColor="text1"/>
          <w:bdr w:val="none" w:sz="0" w:space="0" w:color="auto" w:frame="1"/>
          <w:shd w:val="clear" w:color="auto" w:fill="FFFFFF"/>
        </w:rPr>
        <w:t>A</w:t>
      </w:r>
      <w:r>
        <w:rPr>
          <w:rStyle w:val="Emphasis"/>
          <w:rFonts w:eastAsia="Times New Roman"/>
          <w:i w:val="0"/>
          <w:color w:val="000000" w:themeColor="text1"/>
          <w:bdr w:val="none" w:sz="0" w:space="0" w:color="auto" w:frame="1"/>
          <w:shd w:val="clear" w:color="auto" w:fill="FFFFFF"/>
          <w:vertAlign w:val="subscript"/>
        </w:rPr>
        <w:t>net</w:t>
      </w:r>
      <w:proofErr w:type="spellEnd"/>
      <w:r>
        <w:rPr>
          <w:rStyle w:val="Emphasis"/>
          <w:rFonts w:eastAsia="Times New Roman"/>
          <w:i w:val="0"/>
          <w:color w:val="000000" w:themeColor="text1"/>
          <w:bdr w:val="none" w:sz="0" w:space="0" w:color="auto" w:frame="1"/>
          <w:shd w:val="clear" w:color="auto" w:fill="FFFFFF"/>
        </w:rPr>
        <w:t>-</w:t>
      </w:r>
      <w:r>
        <w:rPr>
          <w:rStyle w:val="Emphasis"/>
          <w:rFonts w:eastAsia="Times New Roman"/>
          <w:color w:val="000000" w:themeColor="text1"/>
          <w:bdr w:val="none" w:sz="0" w:space="0" w:color="auto" w:frame="1"/>
          <w:shd w:val="clear" w:color="auto" w:fill="FFFFFF"/>
        </w:rPr>
        <w:t>C</w:t>
      </w:r>
      <w:r>
        <w:rPr>
          <w:rStyle w:val="Emphasis"/>
          <w:rFonts w:eastAsia="Times New Roman"/>
          <w:i w:val="0"/>
          <w:color w:val="000000" w:themeColor="text1"/>
          <w:bdr w:val="none" w:sz="0" w:space="0" w:color="auto" w:frame="1"/>
          <w:shd w:val="clear" w:color="auto" w:fill="FFFFFF"/>
          <w:vertAlign w:val="subscript"/>
        </w:rPr>
        <w:t xml:space="preserve">i </w:t>
      </w:r>
      <w:r>
        <w:rPr>
          <w:rStyle w:val="Emphasis"/>
          <w:rFonts w:eastAsia="Times New Roman"/>
          <w:i w:val="0"/>
          <w:color w:val="000000" w:themeColor="text1"/>
          <w:bdr w:val="none" w:sz="0" w:space="0" w:color="auto" w:frame="1"/>
          <w:shd w:val="clear" w:color="auto" w:fill="FFFFFF"/>
        </w:rPr>
        <w:t>curves (r</w:t>
      </w:r>
      <w:r>
        <w:rPr>
          <w:rStyle w:val="Emphasis"/>
          <w:rFonts w:eastAsia="Times New Roman"/>
          <w:i w:val="0"/>
          <w:color w:val="000000" w:themeColor="text1"/>
          <w:bdr w:val="none" w:sz="0" w:space="0" w:color="auto" w:frame="1"/>
          <w:shd w:val="clear" w:color="auto" w:fill="FFFFFF"/>
          <w:vertAlign w:val="superscript"/>
        </w:rPr>
        <w:t>2</w:t>
      </w:r>
      <w:r>
        <w:rPr>
          <w:rStyle w:val="Emphasis"/>
          <w:rFonts w:eastAsia="Times New Roman"/>
          <w:i w:val="0"/>
          <w:color w:val="000000" w:themeColor="text1"/>
          <w:bdr w:val="none" w:sz="0" w:space="0" w:color="auto" w:frame="1"/>
          <w:shd w:val="clear" w:color="auto" w:fill="FFFFFF"/>
        </w:rPr>
        <w:t xml:space="preserve"> = 0.68; Supplementary Information). Our theoretical model was also able to capture 61% of the variation in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max⁡[obs]</m:t>
            </m:r>
          </m:sub>
          <m:sup>
            <m:r>
              <w:rPr>
                <w:rFonts w:ascii="Cambria Math" w:hAnsi="Cambria Math"/>
                <w:color w:val="000000" w:themeColor="text1"/>
              </w:rPr>
              <m:t>'</m:t>
            </m:r>
          </m:sup>
        </m:sSubSup>
      </m:oMath>
      <w:r>
        <w:rPr>
          <w:rFonts w:eastAsia="Times New Roman"/>
          <w:color w:val="000000" w:themeColor="text1"/>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Pr>
          <w:rFonts w:eastAsia="Times New Roman"/>
          <w:color w:val="000000" w:themeColor="text1"/>
        </w:rPr>
        <w:t xml:space="preserve"> at the 90 sites that contained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max⁡[obs]</m:t>
            </m:r>
          </m:sub>
          <m:sup>
            <m:r>
              <w:rPr>
                <w:rFonts w:ascii="Cambria Math" w:hAnsi="Cambria Math"/>
                <w:color w:val="000000" w:themeColor="text1"/>
              </w:rPr>
              <m:t>'</m:t>
            </m:r>
          </m:sup>
        </m:sSubSup>
      </m:oMath>
      <w:r>
        <w:rPr>
          <w:rFonts w:eastAsia="Times New Roman"/>
          <w:color w:val="000000" w:themeColor="text1"/>
        </w:rPr>
        <w:t xml:space="preserve"> data (Figure S3). </w:t>
      </w:r>
      <w:r w:rsidR="00386A27">
        <w:rPr>
          <w:rStyle w:val="Emphasis"/>
          <w:rFonts w:eastAsia="Times New Roman"/>
          <w:i w:val="0"/>
          <w:color w:val="000000" w:themeColor="text1"/>
          <w:bdr w:val="none" w:sz="0" w:space="0" w:color="auto" w:frame="1"/>
          <w:shd w:val="clear" w:color="auto" w:fill="FFFFFF"/>
        </w:rPr>
        <w:t>T</w:t>
      </w:r>
      <w:r w:rsidRPr="00C90079">
        <w:rPr>
          <w:rStyle w:val="Emphasis"/>
          <w:rFonts w:eastAsia="Times New Roman"/>
          <w:i w:val="0"/>
          <w:color w:val="000000" w:themeColor="text1"/>
          <w:bdr w:val="none" w:sz="0" w:space="0" w:color="auto" w:frame="1"/>
          <w:shd w:val="clear" w:color="auto" w:fill="FFFFFF"/>
        </w:rPr>
        <w:t>he slope and intercept of the relationship between observed and predicted</w:t>
      </w:r>
      <w:r>
        <w:rPr>
          <w:rStyle w:val="Emphasis"/>
          <w:rFonts w:eastAsia="Times New Roman"/>
          <w:i w:val="0"/>
          <w:color w:val="000000" w:themeColor="text1"/>
          <w:bdr w:val="none" w:sz="0" w:space="0" w:color="auto" w:frame="1"/>
          <w:shd w:val="clear" w:color="auto" w:fill="FFFFFF"/>
        </w:rPr>
        <w:t xml:space="preserve"> </w:t>
      </w:r>
      <m:oMath>
        <m:sSubSup>
          <m:sSubSupPr>
            <m:ctrlPr>
              <w:rPr>
                <w:rFonts w:ascii="Cambria Math" w:hAnsi="Cambria Math"/>
                <w:i/>
                <w:color w:val="000000" w:themeColor="text1"/>
              </w:rPr>
            </m:ctrlPr>
          </m:sSubSupPr>
          <m:e>
            <m:r>
              <w:rPr>
                <w:rFonts w:ascii="Cambria Math" w:hAnsi="Cambria Math"/>
                <w:color w:val="000000" w:themeColor="text1"/>
              </w:rPr>
              <m:t>J</m:t>
            </m:r>
          </m:e>
          <m:sub>
            <m:r>
              <m:rPr>
                <m:sty m:val="p"/>
              </m:rPr>
              <w:rPr>
                <w:rFonts w:ascii="Cambria Math" w:hAnsi="Cambria Math"/>
                <w:color w:val="000000" w:themeColor="text1"/>
              </w:rPr>
              <m:t>max⁡[obs]</m:t>
            </m:r>
          </m:sub>
          <m:sup>
            <m:r>
              <w:rPr>
                <w:rFonts w:ascii="Cambria Math" w:hAnsi="Cambria Math"/>
                <w:color w:val="000000" w:themeColor="text1"/>
              </w:rPr>
              <m:t>'</m:t>
            </m:r>
          </m:sup>
        </m:sSubSup>
      </m:oMath>
      <w:r>
        <w:rPr>
          <w:rFonts w:eastAsia="Times New Roman"/>
          <w:color w:val="000000" w:themeColor="text1"/>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 xml:space="preserve"> values had 95% confidence intervals (CI) that bracket 1 and 0, respectively (slope = </w:t>
      </w:r>
      <w:r>
        <w:rPr>
          <w:rStyle w:val="Emphasis"/>
          <w:rFonts w:eastAsia="Times New Roman"/>
          <w:i w:val="0"/>
          <w:color w:val="000000" w:themeColor="text1"/>
          <w:bdr w:val="none" w:sz="0" w:space="0" w:color="auto" w:frame="1"/>
          <w:shd w:val="clear" w:color="auto" w:fill="FFFFFF"/>
        </w:rPr>
        <w:t>0.94</w:t>
      </w:r>
      <w:r w:rsidRPr="00C90079">
        <w:rPr>
          <w:rStyle w:val="Emphasis"/>
          <w:rFonts w:eastAsia="Times New Roman"/>
          <w:i w:val="0"/>
          <w:color w:val="000000" w:themeColor="text1"/>
          <w:bdr w:val="none" w:sz="0" w:space="0" w:color="auto" w:frame="1"/>
          <w:shd w:val="clear" w:color="auto" w:fill="FFFFFF"/>
        </w:rPr>
        <w:t>, 95% CI: 0.</w:t>
      </w:r>
      <w:r>
        <w:rPr>
          <w:rStyle w:val="Emphasis"/>
          <w:rFonts w:eastAsia="Times New Roman"/>
          <w:i w:val="0"/>
          <w:color w:val="000000" w:themeColor="text1"/>
          <w:bdr w:val="none" w:sz="0" w:space="0" w:color="auto" w:frame="1"/>
          <w:shd w:val="clear" w:color="auto" w:fill="FFFFFF"/>
        </w:rPr>
        <w:t>79</w:t>
      </w:r>
      <w:r w:rsidRPr="00C90079">
        <w:rPr>
          <w:rStyle w:val="Emphasis"/>
          <w:rFonts w:eastAsia="Times New Roman"/>
          <w:i w:val="0"/>
          <w:color w:val="000000" w:themeColor="text1"/>
          <w:bdr w:val="none" w:sz="0" w:space="0" w:color="auto" w:frame="1"/>
          <w:shd w:val="clear" w:color="auto" w:fill="FFFFFF"/>
        </w:rPr>
        <w:t>, 1.1</w:t>
      </w:r>
      <w:r>
        <w:rPr>
          <w:rStyle w:val="Emphasis"/>
          <w:rFonts w:eastAsia="Times New Roman"/>
          <w:i w:val="0"/>
          <w:color w:val="000000" w:themeColor="text1"/>
          <w:bdr w:val="none" w:sz="0" w:space="0" w:color="auto" w:frame="1"/>
          <w:shd w:val="clear" w:color="auto" w:fill="FFFFFF"/>
        </w:rPr>
        <w:t>2</w:t>
      </w:r>
      <w:r w:rsidRPr="00C90079">
        <w:rPr>
          <w:rStyle w:val="Emphasis"/>
          <w:rFonts w:eastAsia="Times New Roman"/>
          <w:i w:val="0"/>
          <w:color w:val="000000" w:themeColor="text1"/>
          <w:bdr w:val="none" w:sz="0" w:space="0" w:color="auto" w:frame="1"/>
          <w:shd w:val="clear" w:color="auto" w:fill="FFFFFF"/>
        </w:rPr>
        <w:t>; intercept =-</w:t>
      </w:r>
      <w:r>
        <w:rPr>
          <w:rStyle w:val="Emphasis"/>
          <w:rFonts w:eastAsia="Times New Roman"/>
          <w:i w:val="0"/>
          <w:color w:val="000000" w:themeColor="text1"/>
          <w:bdr w:val="none" w:sz="0" w:space="0" w:color="auto" w:frame="1"/>
          <w:shd w:val="clear" w:color="auto" w:fill="FFFFFF"/>
        </w:rPr>
        <w:t>0</w:t>
      </w:r>
      <w:r w:rsidRPr="00C90079">
        <w:rPr>
          <w:rStyle w:val="Emphasis"/>
          <w:rFonts w:eastAsia="Times New Roman"/>
          <w:i w:val="0"/>
          <w:color w:val="000000" w:themeColor="text1"/>
          <w:bdr w:val="none" w:sz="0" w:space="0" w:color="auto" w:frame="1"/>
          <w:shd w:val="clear" w:color="auto" w:fill="FFFFFF"/>
        </w:rPr>
        <w:t>.</w:t>
      </w:r>
      <w:r>
        <w:rPr>
          <w:rStyle w:val="Emphasis"/>
          <w:rFonts w:eastAsia="Times New Roman"/>
          <w:i w:val="0"/>
          <w:color w:val="000000" w:themeColor="text1"/>
          <w:bdr w:val="none" w:sz="0" w:space="0" w:color="auto" w:frame="1"/>
          <w:shd w:val="clear" w:color="auto" w:fill="FFFFFF"/>
        </w:rPr>
        <w:t>44</w:t>
      </w:r>
      <w:r w:rsidRPr="00C90079">
        <w:rPr>
          <w:rStyle w:val="Emphasis"/>
          <w:rFonts w:eastAsia="Times New Roman"/>
          <w:i w:val="0"/>
          <w:color w:val="000000" w:themeColor="text1"/>
          <w:bdr w:val="none" w:sz="0" w:space="0" w:color="auto" w:frame="1"/>
          <w:shd w:val="clear" w:color="auto" w:fill="FFFFFF"/>
        </w:rPr>
        <w:t>, 95% CI: -</w:t>
      </w:r>
      <w:r>
        <w:rPr>
          <w:rStyle w:val="Emphasis"/>
          <w:rFonts w:eastAsia="Times New Roman"/>
          <w:i w:val="0"/>
          <w:color w:val="000000" w:themeColor="text1"/>
          <w:bdr w:val="none" w:sz="0" w:space="0" w:color="auto" w:frame="1"/>
          <w:shd w:val="clear" w:color="auto" w:fill="FFFFFF"/>
        </w:rPr>
        <w:t>0</w:t>
      </w:r>
      <w:r w:rsidRPr="00C90079">
        <w:rPr>
          <w:rStyle w:val="Emphasis"/>
          <w:rFonts w:eastAsia="Times New Roman"/>
          <w:i w:val="0"/>
          <w:color w:val="000000" w:themeColor="text1"/>
          <w:bdr w:val="none" w:sz="0" w:space="0" w:color="auto" w:frame="1"/>
          <w:shd w:val="clear" w:color="auto" w:fill="FFFFFF"/>
        </w:rPr>
        <w:t>.</w:t>
      </w:r>
      <w:r>
        <w:rPr>
          <w:rStyle w:val="Emphasis"/>
          <w:rFonts w:eastAsia="Times New Roman"/>
          <w:i w:val="0"/>
          <w:color w:val="000000" w:themeColor="text1"/>
          <w:bdr w:val="none" w:sz="0" w:space="0" w:color="auto" w:frame="1"/>
          <w:shd w:val="clear" w:color="auto" w:fill="FFFFFF"/>
        </w:rPr>
        <w:t>9</w:t>
      </w:r>
      <w:r w:rsidRPr="00C90079">
        <w:rPr>
          <w:rStyle w:val="Emphasis"/>
          <w:rFonts w:eastAsia="Times New Roman"/>
          <w:i w:val="0"/>
          <w:color w:val="000000" w:themeColor="text1"/>
          <w:bdr w:val="none" w:sz="0" w:space="0" w:color="auto" w:frame="1"/>
          <w:shd w:val="clear" w:color="auto" w:fill="FFFFFF"/>
        </w:rPr>
        <w:t xml:space="preserve">9, </w:t>
      </w:r>
      <w:r>
        <w:rPr>
          <w:rStyle w:val="Emphasis"/>
          <w:rFonts w:eastAsia="Times New Roman"/>
          <w:i w:val="0"/>
          <w:color w:val="000000" w:themeColor="text1"/>
          <w:bdr w:val="none" w:sz="0" w:space="0" w:color="auto" w:frame="1"/>
          <w:shd w:val="clear" w:color="auto" w:fill="FFFFFF"/>
        </w:rPr>
        <w:t>0.02</w:t>
      </w:r>
      <w:r w:rsidRPr="00C90079">
        <w:rPr>
          <w:rStyle w:val="Emphasis"/>
          <w:rFonts w:eastAsia="Times New Roman"/>
          <w:i w:val="0"/>
          <w:color w:val="000000" w:themeColor="text1"/>
          <w:bdr w:val="none" w:sz="0" w:space="0" w:color="auto" w:frame="1"/>
          <w:shd w:val="clear" w:color="auto" w:fill="FFFFFF"/>
        </w:rPr>
        <w:t>)</w:t>
      </w:r>
      <w:r>
        <w:rPr>
          <w:rStyle w:val="Emphasis"/>
          <w:rFonts w:eastAsia="Times New Roman"/>
          <w:i w:val="0"/>
          <w:color w:val="000000" w:themeColor="text1"/>
          <w:bdr w:val="none" w:sz="0" w:space="0" w:color="auto" w:frame="1"/>
          <w:shd w:val="clear" w:color="auto" w:fill="FFFFFF"/>
        </w:rPr>
        <w:t>. In both cases, there was a slight overprediction of values on average across sites (Figure 2 and Figure S3).</w:t>
      </w:r>
    </w:p>
    <w:p w14:paraId="5BF606FF" w14:textId="77777777" w:rsidR="003A4C14"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p>
    <w:p w14:paraId="087748BF" w14:textId="77777777" w:rsidR="003A4C14" w:rsidRPr="00EC744C" w:rsidRDefault="003A4C14" w:rsidP="003A4C14">
      <w:pPr>
        <w:widowControl w:val="0"/>
        <w:autoSpaceDE w:val="0"/>
        <w:autoSpaceDN w:val="0"/>
        <w:adjustRightInd w:val="0"/>
        <w:spacing w:line="480" w:lineRule="auto"/>
        <w:rPr>
          <w:rStyle w:val="Emphasis"/>
          <w:rFonts w:eastAsia="Times New Roman"/>
          <w:color w:val="000000" w:themeColor="text1"/>
          <w:bdr w:val="none" w:sz="0" w:space="0" w:color="auto" w:frame="1"/>
          <w:shd w:val="clear" w:color="auto" w:fill="FFFFFF"/>
        </w:rPr>
      </w:pPr>
      <w:r>
        <w:rPr>
          <w:rStyle w:val="Emphasis"/>
          <w:rFonts w:eastAsia="Times New Roman"/>
          <w:color w:val="000000" w:themeColor="text1"/>
          <w:bdr w:val="none" w:sz="0" w:space="0" w:color="auto" w:frame="1"/>
          <w:shd w:val="clear" w:color="auto" w:fill="FFFFFF"/>
        </w:rPr>
        <w:t>Model biases – environmental drivers</w:t>
      </w:r>
    </w:p>
    <w:p w14:paraId="632E6E46" w14:textId="308E4ACC" w:rsidR="003A4C14" w:rsidRDefault="003A4C14" w:rsidP="003A4C14">
      <w:pPr>
        <w:widowControl w:val="0"/>
        <w:autoSpaceDE w:val="0"/>
        <w:autoSpaceDN w:val="0"/>
        <w:adjustRightInd w:val="0"/>
        <w:spacing w:line="480" w:lineRule="auto"/>
        <w:ind w:firstLine="720"/>
        <w:rPr>
          <w:rFonts w:eastAsia="Times New Roman"/>
          <w:color w:val="000000" w:themeColor="text1"/>
        </w:rPr>
      </w:pPr>
      <w:r>
        <w:rPr>
          <w:rStyle w:val="Emphasis"/>
          <w:rFonts w:eastAsia="Times New Roman"/>
          <w:i w:val="0"/>
          <w:color w:val="000000" w:themeColor="text1"/>
          <w:bdr w:val="none" w:sz="0" w:space="0" w:color="auto" w:frame="1"/>
          <w:shd w:val="clear" w:color="auto" w:fill="FFFFFF"/>
        </w:rPr>
        <w:t>Our</w:t>
      </w:r>
      <w:r w:rsidRPr="00C90079">
        <w:rPr>
          <w:rStyle w:val="Emphasis"/>
          <w:rFonts w:eastAsia="Times New Roman"/>
          <w:i w:val="0"/>
          <w:color w:val="000000" w:themeColor="text1"/>
          <w:bdr w:val="none" w:sz="0" w:space="0" w:color="auto" w:frame="1"/>
          <w:shd w:val="clear" w:color="auto" w:fill="FFFFFF"/>
        </w:rPr>
        <w:t xml:space="preserve"> theoretical model </w:t>
      </w:r>
      <w:r>
        <w:rPr>
          <w:rStyle w:val="Emphasis"/>
          <w:rFonts w:eastAsia="Times New Roman"/>
          <w:i w:val="0"/>
          <w:color w:val="000000" w:themeColor="text1"/>
          <w:bdr w:val="none" w:sz="0" w:space="0" w:color="auto" w:frame="1"/>
          <w:shd w:val="clear" w:color="auto" w:fill="FFFFFF"/>
        </w:rPr>
        <w:t>showed</w:t>
      </w:r>
      <w:r w:rsidRPr="00C90079">
        <w:rPr>
          <w:rStyle w:val="Emphasis"/>
          <w:rFonts w:eastAsia="Times New Roman"/>
          <w:i w:val="0"/>
          <w:color w:val="000000" w:themeColor="text1"/>
          <w:bdr w:val="none" w:sz="0" w:space="0" w:color="auto" w:frame="1"/>
          <w:shd w:val="clear" w:color="auto" w:fill="FFFFFF"/>
        </w:rPr>
        <w:t xml:space="preserve"> a positive bias with growing season mean irradiance (Figure </w:t>
      </w:r>
      <w:r>
        <w:rPr>
          <w:rStyle w:val="Emphasis"/>
          <w:rFonts w:eastAsia="Times New Roman"/>
          <w:i w:val="0"/>
          <w:color w:val="000000" w:themeColor="text1"/>
          <w:bdr w:val="none" w:sz="0" w:space="0" w:color="auto" w:frame="1"/>
          <w:shd w:val="clear" w:color="auto" w:fill="FFFFFF"/>
        </w:rPr>
        <w:t>3 and Table S1</w:t>
      </w:r>
      <w:r w:rsidRPr="00C90079">
        <w:rPr>
          <w:rStyle w:val="Emphasis"/>
          <w:rFonts w:eastAsia="Times New Roman"/>
          <w:i w:val="0"/>
          <w:color w:val="000000" w:themeColor="text1"/>
          <w:bdr w:val="none" w:sz="0" w:space="0" w:color="auto" w:frame="1"/>
          <w:shd w:val="clear" w:color="auto" w:fill="FFFFFF"/>
        </w:rPr>
        <w:t>; F</w:t>
      </w:r>
      <w:r w:rsidRPr="00C90079">
        <w:rPr>
          <w:rStyle w:val="Emphasis"/>
          <w:rFonts w:eastAsia="Times New Roman"/>
          <w:i w:val="0"/>
          <w:color w:val="000000" w:themeColor="text1"/>
          <w:bdr w:val="none" w:sz="0" w:space="0" w:color="auto" w:frame="1"/>
          <w:shd w:val="clear" w:color="auto" w:fill="FFFFFF"/>
          <w:vertAlign w:val="subscript"/>
        </w:rPr>
        <w:t>1,196</w:t>
      </w:r>
      <w:r w:rsidRPr="00C90079">
        <w:rPr>
          <w:rStyle w:val="Emphasis"/>
          <w:rFonts w:eastAsia="Times New Roman"/>
          <w:i w:val="0"/>
          <w:color w:val="000000" w:themeColor="text1"/>
          <w:bdr w:val="none" w:sz="0" w:space="0" w:color="auto" w:frame="1"/>
          <w:shd w:val="clear" w:color="auto" w:fill="FFFFFF"/>
        </w:rPr>
        <w:t xml:space="preserve"> = 11.54, P &lt; 0.01). Th</w:t>
      </w:r>
      <w:r>
        <w:rPr>
          <w:rStyle w:val="Emphasis"/>
          <w:rFonts w:eastAsia="Times New Roman"/>
          <w:i w:val="0"/>
          <w:color w:val="000000" w:themeColor="text1"/>
          <w:bdr w:val="none" w:sz="0" w:space="0" w:color="auto" w:frame="1"/>
          <w:shd w:val="clear" w:color="auto" w:fill="FFFFFF"/>
        </w:rPr>
        <w:t>is was driven by an</w:t>
      </w:r>
      <w:r w:rsidRPr="00C90079">
        <w:rPr>
          <w:rStyle w:val="Emphasis"/>
          <w:rFonts w:eastAsia="Times New Roman"/>
          <w:i w:val="0"/>
          <w:color w:val="000000" w:themeColor="text1"/>
          <w:bdr w:val="none" w:sz="0" w:space="0" w:color="auto" w:frame="1"/>
          <w:shd w:val="clear" w:color="auto" w:fill="FFFFFF"/>
        </w:rPr>
        <w:t xml:space="preserve"> overprediction in wet, tropical regions (Figure 2), potentially due to an overestimation of incoming light in dense </w:t>
      </w:r>
      <w:r w:rsidRPr="00C90079">
        <w:rPr>
          <w:rStyle w:val="Emphasis"/>
          <w:rFonts w:eastAsia="Times New Roman"/>
          <w:i w:val="0"/>
          <w:color w:val="000000" w:themeColor="text1"/>
          <w:bdr w:val="none" w:sz="0" w:space="0" w:color="auto" w:frame="1"/>
          <w:shd w:val="clear" w:color="auto" w:fill="FFFFFF"/>
        </w:rPr>
        <w:lastRenderedPageBreak/>
        <w:t>tropical forests.</w:t>
      </w:r>
      <w:r w:rsidRPr="00C90079">
        <w:rPr>
          <w:rFonts w:eastAsia="Times New Roman"/>
          <w:color w:val="000000" w:themeColor="text1"/>
        </w:rPr>
        <w:t xml:space="preserve"> </w:t>
      </w:r>
      <w:r>
        <w:rPr>
          <w:rFonts w:eastAsia="Times New Roman"/>
          <w:color w:val="000000" w:themeColor="text1"/>
        </w:rPr>
        <w:t>To explore whether this was due to an overestimation of light availability, w</w:t>
      </w:r>
      <w:r w:rsidRPr="00C90079">
        <w:rPr>
          <w:rFonts w:eastAsia="Times New Roman"/>
          <w:color w:val="000000" w:themeColor="text1"/>
        </w:rPr>
        <w:t xml:space="preserve">e compared the accuracy of our theory using high-light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imes New Roman"/>
          <w:color w:val="000000" w:themeColor="text1"/>
        </w:rPr>
        <w:t xml:space="preserve"> estimates from the CANTRIP database</w:t>
      </w:r>
      <w:r>
        <w:rPr>
          <w:rFonts w:eastAsia="Times New Roman"/>
          <w:color w:val="000000" w:themeColor="text1"/>
        </w:rPr>
        <w:t xml:space="preserve"> </w:t>
      </w:r>
      <w:r w:rsidRPr="00C90079">
        <w:rPr>
          <w:rFonts w:eastAsia="Times New Roman"/>
          <w:color w:val="000000" w:themeColor="text1"/>
        </w:rPr>
        <w:fldChar w:fldCharType="begin" w:fldLock="1"/>
      </w:r>
      <w:r w:rsidR="00D95DD2">
        <w:rPr>
          <w:rFonts w:eastAsia="Times New Roman"/>
          <w:color w:val="000000" w:themeColor="text1"/>
        </w:rPr>
        <w:instrText>ADDIN CSL_CITATION {"citationItems":[{"id":"ITEM-1","itemData":{"author":[{"dropping-particle":"","family":"Keenan","given":"Trevor F","non-dropping-particle":"","parse-names":false,"suffix":""},{"dropping-particle":"","family":"Niinemets","given":"Ülo","non-dropping-particle":"","parse-names":false,"suffix":""}],"container-title":"Nature Plants","id":"ITEM-1","issued":{"date-parts":[["2016","12","19"]]},"page":"16201","publisher":"Macmillan Publishers Limited","title":"Global leaf trait estimates biased due to plasticity in the shade","type":"article-journal","volume":"3"},"uris":["http://www.mendeley.com/documents/?uuid=bac3d4af-7e75-49a5-8a9f-a708acb2de58"]}],"mendeley":{"formattedCitation":"(Keenan &amp; Niinemets 2016)","plainTextFormattedCitation":"(Keenan &amp; Niinemets 2016)","previouslyFormattedCitation":"(Keenan &amp; Niinemets 2016)"},"properties":{"noteIndex":0},"schema":"https://github.com/citation-style-language/schema/raw/master/csl-citation.json"}</w:instrText>
      </w:r>
      <w:r w:rsidRPr="00C90079">
        <w:rPr>
          <w:rFonts w:eastAsia="Times New Roman"/>
          <w:color w:val="000000" w:themeColor="text1"/>
        </w:rPr>
        <w:fldChar w:fldCharType="separate"/>
      </w:r>
      <w:r w:rsidRPr="00FB771E">
        <w:rPr>
          <w:rFonts w:eastAsia="Times New Roman"/>
          <w:noProof/>
          <w:color w:val="000000" w:themeColor="text1"/>
        </w:rPr>
        <w:t>(Keenan &amp; Niinemets 2016)</w:t>
      </w:r>
      <w:r w:rsidRPr="00C90079">
        <w:rPr>
          <w:rFonts w:eastAsia="Times New Roman"/>
          <w:color w:val="000000" w:themeColor="text1"/>
        </w:rPr>
        <w:fldChar w:fldCharType="end"/>
      </w:r>
      <w:r w:rsidRPr="00C90079">
        <w:rPr>
          <w:rFonts w:eastAsia="Times New Roman"/>
          <w:color w:val="000000" w:themeColor="text1"/>
        </w:rPr>
        <w:t xml:space="preserve">, which are not influenced by canopy shading. The model tended to </w:t>
      </w:r>
      <w:proofErr w:type="spellStart"/>
      <w:r w:rsidRPr="00C90079">
        <w:rPr>
          <w:rFonts w:eastAsia="Times New Roman"/>
          <w:color w:val="000000" w:themeColor="text1"/>
        </w:rPr>
        <w:t>underpredict</w:t>
      </w:r>
      <w:proofErr w:type="spellEnd"/>
      <w:r w:rsidRPr="00C90079">
        <w:rPr>
          <w:rFonts w:eastAsia="Times New Roman"/>
          <w:color w:val="000000" w:themeColor="text1"/>
        </w:rPr>
        <w:t xml:space="preserve"> the CANTRIP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imes New Roman"/>
          <w:color w:val="000000" w:themeColor="text1"/>
        </w:rPr>
        <w:t xml:space="preserve"> rates to a greater degree than non-CANTRIP rates (Figure S</w:t>
      </w:r>
      <w:r>
        <w:rPr>
          <w:rFonts w:eastAsia="Times New Roman"/>
          <w:color w:val="000000" w:themeColor="text1"/>
        </w:rPr>
        <w:t xml:space="preserve">4; </w:t>
      </w:r>
      <w:r>
        <w:rPr>
          <w:rFonts w:eastAsia="Times New Roman"/>
          <w:i/>
          <w:color w:val="000000" w:themeColor="text1"/>
        </w:rPr>
        <w:t>t</w:t>
      </w:r>
      <w:r>
        <w:rPr>
          <w:rFonts w:eastAsia="Times New Roman"/>
          <w:color w:val="000000" w:themeColor="text1"/>
          <w:vertAlign w:val="subscript"/>
        </w:rPr>
        <w:t>76.2</w:t>
      </w:r>
      <w:r>
        <w:rPr>
          <w:rFonts w:eastAsia="Times New Roman"/>
          <w:color w:val="000000" w:themeColor="text1"/>
        </w:rPr>
        <w:t>=-2.912, P &lt;0.01</w:t>
      </w:r>
      <w:r w:rsidRPr="00C90079">
        <w:rPr>
          <w:rFonts w:eastAsia="Times New Roman"/>
          <w:color w:val="000000" w:themeColor="text1"/>
        </w:rPr>
        <w:t xml:space="preserve">). This result suggests that some data in the </w:t>
      </w:r>
      <w:r w:rsidR="003B64B3" w:rsidRPr="003B64B3">
        <w:rPr>
          <w:rFonts w:eastAsia="Times New Roman"/>
          <w:color w:val="000000" w:themeColor="text1"/>
        </w:rPr>
        <w:t>observational</w:t>
      </w:r>
      <w:r w:rsidRPr="00C90079">
        <w:rPr>
          <w:rFonts w:eastAsia="Times New Roman"/>
          <w:color w:val="000000" w:themeColor="text1"/>
        </w:rPr>
        <w:t xml:space="preserve"> dataset may have been collected from leaves growing under non-maximum light conditions. </w:t>
      </w:r>
    </w:p>
    <w:p w14:paraId="074957B0" w14:textId="77777777" w:rsidR="003A4C14" w:rsidRDefault="003A4C14" w:rsidP="003A4C14">
      <w:pPr>
        <w:widowControl w:val="0"/>
        <w:autoSpaceDE w:val="0"/>
        <w:autoSpaceDN w:val="0"/>
        <w:adjustRightInd w:val="0"/>
        <w:spacing w:line="480" w:lineRule="auto"/>
        <w:ind w:firstLine="720"/>
        <w:rPr>
          <w:rStyle w:val="Emphasis"/>
          <w:rFonts w:eastAsia="Times New Roman"/>
          <w:i w:val="0"/>
          <w:color w:val="333333"/>
          <w:bdr w:val="none" w:sz="0" w:space="0" w:color="auto" w:frame="1"/>
          <w:shd w:val="clear" w:color="auto" w:fill="FFFFFF"/>
        </w:rPr>
      </w:pPr>
      <w:r w:rsidRPr="00EC744C">
        <w:rPr>
          <w:rStyle w:val="Emphasis"/>
          <w:rFonts w:eastAsia="Times New Roman"/>
          <w:i w:val="0"/>
          <w:color w:val="333333"/>
          <w:bdr w:val="none" w:sz="0" w:space="0" w:color="auto" w:frame="1"/>
          <w:shd w:val="clear" w:color="auto" w:fill="FFFFFF"/>
        </w:rPr>
        <w:t>The warmest and driest environments in our dataset (</w:t>
      </w:r>
      <w:r w:rsidRPr="00955E00">
        <w:rPr>
          <w:rStyle w:val="Emphasis"/>
          <w:rFonts w:eastAsia="Times New Roman"/>
          <w:color w:val="333333"/>
          <w:bdr w:val="none" w:sz="0" w:space="0" w:color="auto" w:frame="1"/>
          <w:shd w:val="clear" w:color="auto" w:fill="FFFFFF"/>
        </w:rPr>
        <w:t>D</w:t>
      </w:r>
      <w:r w:rsidRPr="00EC744C">
        <w:rPr>
          <w:rStyle w:val="Emphasis"/>
          <w:rFonts w:eastAsia="Times New Roman"/>
          <w:i w:val="0"/>
          <w:color w:val="333333"/>
          <w:bdr w:val="none" w:sz="0" w:space="0" w:color="auto" w:frame="1"/>
          <w:shd w:val="clear" w:color="auto" w:fill="FFFFFF"/>
          <w:vertAlign w:val="subscript"/>
        </w:rPr>
        <w:t>g</w:t>
      </w:r>
      <w:r w:rsidRPr="00EC744C">
        <w:rPr>
          <w:rStyle w:val="Emphasis"/>
          <w:rFonts w:eastAsia="Times New Roman"/>
          <w:i w:val="0"/>
          <w:color w:val="333333"/>
          <w:bdr w:val="none" w:sz="0" w:space="0" w:color="auto" w:frame="1"/>
          <w:shd w:val="clear" w:color="auto" w:fill="FFFFFF"/>
        </w:rPr>
        <w:t xml:space="preserve"> &gt; 1.5 kPa) showed the greatest underestimation of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cmax[obs]</m:t>
            </m:r>
          </m:sub>
          <m:sup>
            <m:r>
              <m:rPr>
                <m:sty m:val="p"/>
              </m:rPr>
              <w:rPr>
                <w:rFonts w:ascii="Cambria Math" w:hAnsi="Cambria Math"/>
              </w:rPr>
              <m:t>'</m:t>
            </m:r>
          </m:sup>
        </m:sSubSup>
      </m:oMath>
      <w:r w:rsidRPr="00EC744C">
        <w:rPr>
          <w:rStyle w:val="Emphasis"/>
          <w:rFonts w:eastAsia="Times New Roman"/>
          <w:i w:val="0"/>
          <w:color w:val="333333"/>
          <w:bdr w:val="none" w:sz="0" w:space="0" w:color="auto" w:frame="1"/>
          <w:shd w:val="clear" w:color="auto" w:fill="FFFFFF"/>
        </w:rPr>
        <w:t>, leading to a slight negative bias overall (Figure 3; F</w:t>
      </w:r>
      <w:r w:rsidRPr="00EC744C">
        <w:rPr>
          <w:rStyle w:val="Emphasis"/>
          <w:rFonts w:eastAsia="Times New Roman"/>
          <w:i w:val="0"/>
          <w:color w:val="333333"/>
          <w:bdr w:val="none" w:sz="0" w:space="0" w:color="auto" w:frame="1"/>
          <w:shd w:val="clear" w:color="auto" w:fill="FFFFFF"/>
          <w:vertAlign w:val="subscript"/>
        </w:rPr>
        <w:t>1,196</w:t>
      </w:r>
      <w:r w:rsidRPr="00EC744C">
        <w:rPr>
          <w:rStyle w:val="Emphasis"/>
          <w:rFonts w:eastAsia="Times New Roman"/>
          <w:i w:val="0"/>
          <w:color w:val="333333"/>
          <w:bdr w:val="none" w:sz="0" w:space="0" w:color="auto" w:frame="1"/>
          <w:shd w:val="clear" w:color="auto" w:fill="FFFFFF"/>
        </w:rPr>
        <w:t xml:space="preserve"> = 7.66, P &lt; 0.01). </w:t>
      </w:r>
      <w:r>
        <w:rPr>
          <w:rStyle w:val="Emphasis"/>
          <w:rFonts w:eastAsia="Times New Roman"/>
          <w:i w:val="0"/>
          <w:color w:val="333333"/>
          <w:bdr w:val="none" w:sz="0" w:space="0" w:color="auto" w:frame="1"/>
          <w:shd w:val="clear" w:color="auto" w:fill="FFFFFF"/>
        </w:rPr>
        <w:t xml:space="preserve">Our model also tended to overpredict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cmax[obs]</m:t>
            </m:r>
          </m:sub>
          <m:sup>
            <m:r>
              <m:rPr>
                <m:sty m:val="p"/>
              </m:rPr>
              <w:rPr>
                <w:rFonts w:ascii="Cambria Math" w:hAnsi="Cambria Math"/>
              </w:rPr>
              <m:t>'</m:t>
            </m:r>
          </m:sup>
        </m:sSubSup>
      </m:oMath>
      <w:r>
        <w:rPr>
          <w:rFonts w:eastAsia="Times New Roman"/>
        </w:rPr>
        <w:t xml:space="preserve"> at </w:t>
      </w:r>
      <w:r w:rsidRPr="00EC744C">
        <w:rPr>
          <w:rStyle w:val="Emphasis"/>
          <w:rFonts w:eastAsia="Times New Roman"/>
          <w:i w:val="0"/>
          <w:color w:val="333333"/>
          <w:bdr w:val="none" w:sz="0" w:space="0" w:color="auto" w:frame="1"/>
          <w:shd w:val="clear" w:color="auto" w:fill="FFFFFF"/>
        </w:rPr>
        <w:t xml:space="preserve">elevations above </w:t>
      </w:r>
      <w:r w:rsidRPr="005E5C46">
        <w:rPr>
          <w:rStyle w:val="Emphasis"/>
          <w:rFonts w:eastAsia="Times New Roman"/>
          <w:i w:val="0"/>
          <w:color w:val="333333"/>
          <w:bdr w:val="none" w:sz="0" w:space="0" w:color="auto" w:frame="1"/>
          <w:shd w:val="clear" w:color="auto" w:fill="FFFFFF"/>
        </w:rPr>
        <w:t xml:space="preserve">~1,500 m (Figure </w:t>
      </w:r>
      <w:r w:rsidRPr="00EC744C">
        <w:rPr>
          <w:rStyle w:val="Emphasis"/>
          <w:rFonts w:eastAsia="Times New Roman"/>
          <w:i w:val="0"/>
          <w:color w:val="333333"/>
          <w:bdr w:val="none" w:sz="0" w:space="0" w:color="auto" w:frame="1"/>
          <w:shd w:val="clear" w:color="auto" w:fill="FFFFFF"/>
        </w:rPr>
        <w:t>3</w:t>
      </w:r>
      <w:r>
        <w:rPr>
          <w:rStyle w:val="Emphasis"/>
          <w:rFonts w:eastAsia="Times New Roman"/>
          <w:i w:val="0"/>
          <w:color w:val="333333"/>
          <w:bdr w:val="none" w:sz="0" w:space="0" w:color="auto" w:frame="1"/>
          <w:shd w:val="clear" w:color="auto" w:fill="FFFFFF"/>
        </w:rPr>
        <w:t>), which led to a significant positive bias in our model with elevation (</w:t>
      </w:r>
      <w:r w:rsidRPr="00EC744C">
        <w:rPr>
          <w:rStyle w:val="Emphasis"/>
          <w:rFonts w:eastAsia="Times New Roman"/>
          <w:i w:val="0"/>
          <w:color w:val="333333"/>
          <w:bdr w:val="none" w:sz="0" w:space="0" w:color="auto" w:frame="1"/>
          <w:shd w:val="clear" w:color="auto" w:fill="FFFFFF"/>
        </w:rPr>
        <w:t>F</w:t>
      </w:r>
      <w:r w:rsidRPr="00EC744C">
        <w:rPr>
          <w:rStyle w:val="Emphasis"/>
          <w:rFonts w:eastAsia="Times New Roman"/>
          <w:i w:val="0"/>
          <w:color w:val="333333"/>
          <w:bdr w:val="none" w:sz="0" w:space="0" w:color="auto" w:frame="1"/>
          <w:shd w:val="clear" w:color="auto" w:fill="FFFFFF"/>
          <w:vertAlign w:val="subscript"/>
        </w:rPr>
        <w:t>1,196</w:t>
      </w:r>
      <w:r w:rsidRPr="00EC744C">
        <w:rPr>
          <w:rStyle w:val="Emphasis"/>
          <w:rFonts w:eastAsia="Times New Roman"/>
          <w:i w:val="0"/>
          <w:color w:val="333333"/>
          <w:bdr w:val="none" w:sz="0" w:space="0" w:color="auto" w:frame="1"/>
          <w:shd w:val="clear" w:color="auto" w:fill="FFFFFF"/>
        </w:rPr>
        <w:t xml:space="preserve"> = 11.62, P &lt; 0.01)</w:t>
      </w:r>
      <w:r>
        <w:rPr>
          <w:rStyle w:val="Emphasis"/>
          <w:rFonts w:eastAsia="Times New Roman"/>
          <w:i w:val="0"/>
          <w:color w:val="333333"/>
          <w:bdr w:val="none" w:sz="0" w:space="0" w:color="auto" w:frame="1"/>
          <w:shd w:val="clear" w:color="auto" w:fill="FFFFFF"/>
        </w:rPr>
        <w:t xml:space="preserve">. </w:t>
      </w:r>
      <w:r w:rsidRPr="000A0B71">
        <w:rPr>
          <w:rStyle w:val="Emphasis"/>
          <w:rFonts w:eastAsia="Times New Roman"/>
          <w:i w:val="0"/>
          <w:color w:val="333333"/>
          <w:bdr w:val="none" w:sz="0" w:space="0" w:color="auto" w:frame="1"/>
          <w:shd w:val="clear" w:color="auto" w:fill="FFFFFF"/>
        </w:rPr>
        <w:t xml:space="preserve">There was no systematic bias in our model related to </w:t>
      </w:r>
      <w:proofErr w:type="spellStart"/>
      <w:r w:rsidRPr="00955E00">
        <w:rPr>
          <w:rStyle w:val="Emphasis"/>
          <w:rFonts w:eastAsia="Times New Roman"/>
          <w:color w:val="333333"/>
          <w:bdr w:val="none" w:sz="0" w:space="0" w:color="auto" w:frame="1"/>
          <w:shd w:val="clear" w:color="auto" w:fill="FFFFFF"/>
        </w:rPr>
        <w:t>T</w:t>
      </w:r>
      <w:r w:rsidRPr="000A0B71">
        <w:rPr>
          <w:rStyle w:val="Emphasis"/>
          <w:rFonts w:eastAsia="Times New Roman"/>
          <w:i w:val="0"/>
          <w:color w:val="333333"/>
          <w:bdr w:val="none" w:sz="0" w:space="0" w:color="auto" w:frame="1"/>
          <w:shd w:val="clear" w:color="auto" w:fill="FFFFFF"/>
          <w:vertAlign w:val="subscript"/>
        </w:rPr>
        <w:t>g</w:t>
      </w:r>
      <w:proofErr w:type="spellEnd"/>
      <w:r>
        <w:rPr>
          <w:rStyle w:val="Emphasis"/>
          <w:rFonts w:eastAsia="Times New Roman"/>
          <w:i w:val="0"/>
          <w:color w:val="333333"/>
          <w:bdr w:val="none" w:sz="0" w:space="0" w:color="auto" w:frame="1"/>
          <w:shd w:val="clear" w:color="auto" w:fill="FFFFFF"/>
        </w:rPr>
        <w:t xml:space="preserve"> (Figure </w:t>
      </w:r>
      <w:r w:rsidRPr="000A0B71">
        <w:rPr>
          <w:rStyle w:val="Emphasis"/>
          <w:rFonts w:eastAsia="Times New Roman"/>
          <w:i w:val="0"/>
          <w:color w:val="333333"/>
          <w:bdr w:val="none" w:sz="0" w:space="0" w:color="auto" w:frame="1"/>
          <w:shd w:val="clear" w:color="auto" w:fill="FFFFFF"/>
        </w:rPr>
        <w:t>3; F</w:t>
      </w:r>
      <w:r w:rsidRPr="000A0B71">
        <w:rPr>
          <w:rStyle w:val="Emphasis"/>
          <w:rFonts w:eastAsia="Times New Roman"/>
          <w:i w:val="0"/>
          <w:color w:val="333333"/>
          <w:bdr w:val="none" w:sz="0" w:space="0" w:color="auto" w:frame="1"/>
          <w:shd w:val="clear" w:color="auto" w:fill="FFFFFF"/>
          <w:vertAlign w:val="subscript"/>
        </w:rPr>
        <w:t>1,196</w:t>
      </w:r>
      <w:r w:rsidRPr="000A0B71">
        <w:rPr>
          <w:rStyle w:val="Emphasis"/>
          <w:rFonts w:eastAsia="Times New Roman"/>
          <w:i w:val="0"/>
          <w:color w:val="333333"/>
          <w:bdr w:val="none" w:sz="0" w:space="0" w:color="auto" w:frame="1"/>
          <w:shd w:val="clear" w:color="auto" w:fill="FFFFFF"/>
        </w:rPr>
        <w:t xml:space="preserve"> = 2.19, P = 0.14)</w:t>
      </w:r>
      <w:r>
        <w:rPr>
          <w:rStyle w:val="Emphasis"/>
          <w:rFonts w:eastAsia="Times New Roman"/>
          <w:i w:val="0"/>
          <w:color w:val="333333"/>
          <w:bdr w:val="none" w:sz="0" w:space="0" w:color="auto" w:frame="1"/>
          <w:shd w:val="clear" w:color="auto" w:fill="FFFFFF"/>
        </w:rPr>
        <w:t>.</w:t>
      </w:r>
    </w:p>
    <w:p w14:paraId="23B5AFC4" w14:textId="77777777" w:rsidR="003A4C14" w:rsidRDefault="003A4C14" w:rsidP="003A4C14">
      <w:pPr>
        <w:widowControl w:val="0"/>
        <w:autoSpaceDE w:val="0"/>
        <w:autoSpaceDN w:val="0"/>
        <w:adjustRightInd w:val="0"/>
        <w:spacing w:line="480" w:lineRule="auto"/>
        <w:rPr>
          <w:rStyle w:val="Emphasis"/>
          <w:rFonts w:eastAsia="Times New Roman"/>
          <w:i w:val="0"/>
          <w:color w:val="333333"/>
          <w:bdr w:val="none" w:sz="0" w:space="0" w:color="auto" w:frame="1"/>
          <w:shd w:val="clear" w:color="auto" w:fill="FFFFFF"/>
        </w:rPr>
      </w:pPr>
    </w:p>
    <w:p w14:paraId="0C24A7DB" w14:textId="77777777" w:rsidR="003A4C14" w:rsidRPr="00EC744C" w:rsidRDefault="003A4C14" w:rsidP="003A4C14">
      <w:pPr>
        <w:widowControl w:val="0"/>
        <w:autoSpaceDE w:val="0"/>
        <w:autoSpaceDN w:val="0"/>
        <w:adjustRightInd w:val="0"/>
        <w:spacing w:line="480" w:lineRule="auto"/>
        <w:rPr>
          <w:rStyle w:val="Emphasis"/>
          <w:rFonts w:eastAsia="Times New Roman"/>
          <w:color w:val="333333"/>
          <w:bdr w:val="none" w:sz="0" w:space="0" w:color="auto" w:frame="1"/>
          <w:shd w:val="clear" w:color="auto" w:fill="FFFFFF"/>
        </w:rPr>
      </w:pPr>
      <w:r>
        <w:rPr>
          <w:rStyle w:val="Emphasis"/>
          <w:rFonts w:eastAsia="Times New Roman"/>
          <w:color w:val="333333"/>
          <w:bdr w:val="none" w:sz="0" w:space="0" w:color="auto" w:frame="1"/>
          <w:shd w:val="clear" w:color="auto" w:fill="FFFFFF"/>
        </w:rPr>
        <w:t>Model biases – leaf traits</w:t>
      </w:r>
    </w:p>
    <w:p w14:paraId="75483221" w14:textId="77777777" w:rsidR="003A4C14" w:rsidRDefault="003A4C14" w:rsidP="003A4C14">
      <w:pPr>
        <w:widowControl w:val="0"/>
        <w:autoSpaceDE w:val="0"/>
        <w:autoSpaceDN w:val="0"/>
        <w:adjustRightInd w:val="0"/>
        <w:spacing w:line="480" w:lineRule="auto"/>
        <w:ind w:firstLine="720"/>
        <w:rPr>
          <w:rStyle w:val="Emphasis"/>
          <w:rFonts w:eastAsia="Times New Roman"/>
          <w:i w:val="0"/>
          <w:color w:val="333333"/>
          <w:bdr w:val="none" w:sz="0" w:space="0" w:color="auto" w:frame="1"/>
          <w:shd w:val="clear" w:color="auto" w:fill="FFFFFF"/>
        </w:rPr>
      </w:pPr>
      <w:r w:rsidRPr="00EC744C">
        <w:rPr>
          <w:rStyle w:val="Emphasis"/>
          <w:rFonts w:eastAsia="Times New Roman"/>
          <w:i w:val="0"/>
          <w:color w:val="333333"/>
          <w:bdr w:val="none" w:sz="0" w:space="0" w:color="auto" w:frame="1"/>
          <w:shd w:val="clear" w:color="auto" w:fill="FFFFFF"/>
        </w:rPr>
        <w:t xml:space="preserve">When evaluated across variation in </w:t>
      </w:r>
      <w:r w:rsidRPr="00E13C11">
        <w:rPr>
          <w:rStyle w:val="Emphasis"/>
          <w:rFonts w:eastAsia="Times New Roman"/>
          <w:color w:val="333333"/>
          <w:bdr w:val="none" w:sz="0" w:space="0" w:color="auto" w:frame="1"/>
          <w:shd w:val="clear" w:color="auto" w:fill="FFFFFF"/>
        </w:rPr>
        <w:t>N</w:t>
      </w:r>
      <w:r w:rsidRPr="00EC744C">
        <w:rPr>
          <w:rStyle w:val="Emphasis"/>
          <w:rFonts w:eastAsia="Times New Roman"/>
          <w:i w:val="0"/>
          <w:color w:val="333333"/>
          <w:bdr w:val="none" w:sz="0" w:space="0" w:color="auto" w:frame="1"/>
          <w:shd w:val="clear" w:color="auto" w:fill="FFFFFF"/>
          <w:vertAlign w:val="subscript"/>
        </w:rPr>
        <w:t>a</w:t>
      </w:r>
      <w:r w:rsidRPr="00EC744C">
        <w:rPr>
          <w:rStyle w:val="Emphasis"/>
          <w:rFonts w:eastAsia="Times New Roman"/>
          <w:i w:val="0"/>
          <w:color w:val="333333"/>
          <w:bdr w:val="none" w:sz="0" w:space="0" w:color="auto" w:frame="1"/>
          <w:shd w:val="clear" w:color="auto" w:fill="FFFFFF"/>
        </w:rPr>
        <w:t xml:space="preserve"> our theory showed a negative bias, indicating an overestimation of </w:t>
      </w:r>
      <m:oMath>
        <m:sSubSup>
          <m:sSubSupPr>
            <m:ctrlPr>
              <w:rPr>
                <w:rFonts w:ascii="Cambria Math" w:hAnsi="Cambria Math"/>
                <w:i/>
              </w:rPr>
            </m:ctrlPr>
          </m:sSubSupPr>
          <m:e>
            <m:r>
              <w:rPr>
                <w:rFonts w:ascii="Cambria Math" w:hAnsi="Cambria Math"/>
              </w:rPr>
              <m:t>V</m:t>
            </m:r>
          </m:e>
          <m:sub>
            <m:r>
              <w:rPr>
                <w:rFonts w:ascii="Cambria Math" w:hAnsi="Cambria Math"/>
              </w:rPr>
              <m:t>cmax[obs]</m:t>
            </m:r>
          </m:sub>
          <m:sup>
            <m:r>
              <w:rPr>
                <w:rFonts w:ascii="Cambria Math" w:hAnsi="Cambria Math"/>
              </w:rPr>
              <m:t>'</m:t>
            </m:r>
          </m:sup>
        </m:sSubSup>
      </m:oMath>
      <w:r w:rsidRPr="00EC744C">
        <w:rPr>
          <w:rFonts w:eastAsia="Times New Roman"/>
          <w:i/>
        </w:rPr>
        <w:t xml:space="preserve"> </w:t>
      </w:r>
      <w:r w:rsidRPr="00EC744C">
        <w:rPr>
          <w:rStyle w:val="Emphasis"/>
          <w:rFonts w:eastAsia="Times New Roman"/>
          <w:i w:val="0"/>
          <w:color w:val="333333"/>
          <w:bdr w:val="none" w:sz="0" w:space="0" w:color="auto" w:frame="1"/>
          <w:shd w:val="clear" w:color="auto" w:fill="FFFFFF"/>
        </w:rPr>
        <w:t xml:space="preserve">among low </w:t>
      </w:r>
      <w:r w:rsidRPr="00E13C11">
        <w:rPr>
          <w:rStyle w:val="Emphasis"/>
          <w:rFonts w:eastAsia="Times New Roman"/>
          <w:color w:val="333333"/>
          <w:bdr w:val="none" w:sz="0" w:space="0" w:color="auto" w:frame="1"/>
          <w:shd w:val="clear" w:color="auto" w:fill="FFFFFF"/>
        </w:rPr>
        <w:t>N</w:t>
      </w:r>
      <w:r w:rsidRPr="00EC744C">
        <w:rPr>
          <w:rStyle w:val="Emphasis"/>
          <w:rFonts w:eastAsia="Times New Roman"/>
          <w:i w:val="0"/>
          <w:color w:val="333333"/>
          <w:bdr w:val="none" w:sz="0" w:space="0" w:color="auto" w:frame="1"/>
          <w:shd w:val="clear" w:color="auto" w:fill="FFFFFF"/>
          <w:vertAlign w:val="subscript"/>
        </w:rPr>
        <w:t>a</w:t>
      </w:r>
      <w:r w:rsidRPr="00EC744C">
        <w:rPr>
          <w:rStyle w:val="Emphasis"/>
          <w:rFonts w:eastAsia="Times New Roman"/>
          <w:i w:val="0"/>
          <w:color w:val="333333"/>
          <w:bdr w:val="none" w:sz="0" w:space="0" w:color="auto" w:frame="1"/>
          <w:shd w:val="clear" w:color="auto" w:fill="FFFFFF"/>
        </w:rPr>
        <w:t xml:space="preserve"> sites and underestimation at high </w:t>
      </w:r>
      <w:r w:rsidRPr="00E13C11">
        <w:rPr>
          <w:rStyle w:val="Emphasis"/>
          <w:rFonts w:eastAsia="Times New Roman"/>
          <w:color w:val="333333"/>
          <w:bdr w:val="none" w:sz="0" w:space="0" w:color="auto" w:frame="1"/>
          <w:shd w:val="clear" w:color="auto" w:fill="FFFFFF"/>
        </w:rPr>
        <w:t>N</w:t>
      </w:r>
      <w:r w:rsidRPr="00EC744C">
        <w:rPr>
          <w:rStyle w:val="Emphasis"/>
          <w:rFonts w:eastAsia="Times New Roman"/>
          <w:i w:val="0"/>
          <w:color w:val="333333"/>
          <w:bdr w:val="none" w:sz="0" w:space="0" w:color="auto" w:frame="1"/>
          <w:shd w:val="clear" w:color="auto" w:fill="FFFFFF"/>
          <w:vertAlign w:val="subscript"/>
        </w:rPr>
        <w:t>a</w:t>
      </w:r>
      <w:r w:rsidRPr="00EC744C">
        <w:rPr>
          <w:rStyle w:val="Emphasis"/>
          <w:rFonts w:eastAsia="Times New Roman"/>
          <w:i w:val="0"/>
          <w:color w:val="333333"/>
          <w:bdr w:val="none" w:sz="0" w:space="0" w:color="auto" w:frame="1"/>
          <w:shd w:val="clear" w:color="auto" w:fill="FFFFFF"/>
        </w:rPr>
        <w:t xml:space="preserve"> sites (Figure </w:t>
      </w:r>
      <w:r>
        <w:rPr>
          <w:rStyle w:val="Emphasis"/>
          <w:rFonts w:eastAsia="Times New Roman"/>
          <w:i w:val="0"/>
          <w:color w:val="333333"/>
          <w:bdr w:val="none" w:sz="0" w:space="0" w:color="auto" w:frame="1"/>
          <w:shd w:val="clear" w:color="auto" w:fill="FFFFFF"/>
        </w:rPr>
        <w:t>4 and Table S2</w:t>
      </w:r>
      <w:r w:rsidRPr="00EC744C">
        <w:rPr>
          <w:rStyle w:val="Emphasis"/>
          <w:rFonts w:eastAsia="Times New Roman"/>
          <w:i w:val="0"/>
          <w:color w:val="333333"/>
          <w:bdr w:val="none" w:sz="0" w:space="0" w:color="auto" w:frame="1"/>
          <w:shd w:val="clear" w:color="auto" w:fill="FFFFFF"/>
        </w:rPr>
        <w:t>; F</w:t>
      </w:r>
      <w:r w:rsidRPr="00EC744C">
        <w:rPr>
          <w:rStyle w:val="Emphasis"/>
          <w:rFonts w:eastAsia="Times New Roman"/>
          <w:i w:val="0"/>
          <w:color w:val="333333"/>
          <w:bdr w:val="none" w:sz="0" w:space="0" w:color="auto" w:frame="1"/>
          <w:shd w:val="clear" w:color="auto" w:fill="FFFFFF"/>
          <w:vertAlign w:val="subscript"/>
        </w:rPr>
        <w:t>1,92</w:t>
      </w:r>
      <w:r w:rsidRPr="00EC744C">
        <w:rPr>
          <w:rStyle w:val="Emphasis"/>
          <w:rFonts w:eastAsia="Times New Roman"/>
          <w:i w:val="0"/>
          <w:color w:val="333333"/>
          <w:bdr w:val="none" w:sz="0" w:space="0" w:color="auto" w:frame="1"/>
          <w:shd w:val="clear" w:color="auto" w:fill="FFFFFF"/>
        </w:rPr>
        <w:t xml:space="preserve"> = 29.67, P &lt; 0.01). To explore the relative impact of </w:t>
      </w:r>
      <w:r w:rsidRPr="00E13C11">
        <w:rPr>
          <w:rStyle w:val="Emphasis"/>
          <w:rFonts w:eastAsia="Times New Roman"/>
          <w:color w:val="333333"/>
          <w:bdr w:val="none" w:sz="0" w:space="0" w:color="auto" w:frame="1"/>
          <w:shd w:val="clear" w:color="auto" w:fill="FFFFFF"/>
        </w:rPr>
        <w:t>N</w:t>
      </w:r>
      <w:r w:rsidRPr="00EC744C">
        <w:rPr>
          <w:rStyle w:val="Emphasis"/>
          <w:rFonts w:eastAsia="Times New Roman"/>
          <w:i w:val="0"/>
          <w:color w:val="333333"/>
          <w:bdr w:val="none" w:sz="0" w:space="0" w:color="auto" w:frame="1"/>
          <w:shd w:val="clear" w:color="auto" w:fill="FFFFFF"/>
          <w:vertAlign w:val="subscript"/>
        </w:rPr>
        <w:t>a</w:t>
      </w:r>
      <w:r w:rsidRPr="00EC744C">
        <w:rPr>
          <w:rStyle w:val="Emphasis"/>
          <w:rFonts w:eastAsia="Times New Roman"/>
          <w:i w:val="0"/>
          <w:color w:val="333333"/>
          <w:bdr w:val="none" w:sz="0" w:space="0" w:color="auto" w:frame="1"/>
          <w:shd w:val="clear" w:color="auto" w:fill="FFFFFF"/>
        </w:rPr>
        <w:t xml:space="preserve"> versus climate and environmental variables driving the optimality model, we fit three linear regression models predicting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cmax[obs]</m:t>
            </m:r>
          </m:sub>
          <m:sup>
            <m:r>
              <m:rPr>
                <m:sty m:val="p"/>
              </m:rPr>
              <w:rPr>
                <w:rFonts w:ascii="Cambria Math" w:hAnsi="Cambria Math"/>
              </w:rPr>
              <m:t>'</m:t>
            </m:r>
          </m:sup>
        </m:sSubSup>
      </m:oMath>
      <w:r w:rsidRPr="00EC744C">
        <w:rPr>
          <w:rStyle w:val="Emphasis"/>
          <w:rFonts w:eastAsia="Times New Roman"/>
          <w:i w:val="0"/>
          <w:color w:val="333333"/>
          <w:bdr w:val="none" w:sz="0" w:space="0" w:color="auto" w:frame="1"/>
          <w:shd w:val="clear" w:color="auto" w:fill="FFFFFF"/>
        </w:rPr>
        <w:t xml:space="preserve">: one with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cmax[pred]</m:t>
            </m:r>
          </m:sub>
          <m:sup>
            <m:r>
              <m:rPr>
                <m:sty m:val="p"/>
              </m:rPr>
              <w:rPr>
                <w:rFonts w:ascii="Cambria Math" w:hAnsi="Cambria Math"/>
              </w:rPr>
              <m:t>'</m:t>
            </m:r>
          </m:sup>
        </m:sSubSup>
      </m:oMath>
      <w:r w:rsidRPr="00EC744C">
        <w:rPr>
          <w:rFonts w:eastAsia="Times New Roman"/>
          <w:i/>
        </w:rPr>
        <w:t xml:space="preserve">, </w:t>
      </w:r>
      <w:r w:rsidRPr="00E13C11">
        <w:rPr>
          <w:rFonts w:eastAsia="Times New Roman"/>
        </w:rPr>
        <w:t xml:space="preserve">a second with </w:t>
      </w:r>
      <w:r w:rsidRPr="00E13C11">
        <w:rPr>
          <w:rFonts w:eastAsia="Times New Roman"/>
          <w:i/>
        </w:rPr>
        <w:t>N</w:t>
      </w:r>
      <w:r w:rsidRPr="00E13C11">
        <w:rPr>
          <w:rFonts w:eastAsia="Times New Roman"/>
          <w:vertAlign w:val="subscript"/>
        </w:rPr>
        <w:t>a</w:t>
      </w:r>
      <w:r w:rsidRPr="00E13C11">
        <w:rPr>
          <w:rFonts w:eastAsia="Times New Roman"/>
        </w:rPr>
        <w:t xml:space="preserve">, </w:t>
      </w:r>
      <w:r w:rsidRPr="00EC744C">
        <w:rPr>
          <w:rStyle w:val="Emphasis"/>
          <w:rFonts w:eastAsia="Times New Roman"/>
          <w:i w:val="0"/>
          <w:color w:val="333333"/>
          <w:bdr w:val="none" w:sz="0" w:space="0" w:color="auto" w:frame="1"/>
          <w:shd w:val="clear" w:color="auto" w:fill="FFFFFF"/>
        </w:rPr>
        <w:t xml:space="preserve">and a third with </w:t>
      </w:r>
      <m:oMath>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cmax[pred]</m:t>
            </m:r>
          </m:sub>
          <m:sup>
            <m:r>
              <m:rPr>
                <m:sty m:val="p"/>
              </m:rPr>
              <w:rPr>
                <w:rFonts w:ascii="Cambria Math" w:hAnsi="Cambria Math"/>
              </w:rPr>
              <m:t>'</m:t>
            </m:r>
          </m:sup>
        </m:sSubSup>
      </m:oMath>
      <w:r w:rsidRPr="00EC744C">
        <w:rPr>
          <w:rFonts w:eastAsia="Times New Roman"/>
        </w:rPr>
        <w:t xml:space="preserve"> </w:t>
      </w:r>
      <w:r w:rsidRPr="00EC744C">
        <w:rPr>
          <w:rStyle w:val="Emphasis"/>
          <w:rFonts w:eastAsia="Times New Roman"/>
          <w:i w:val="0"/>
          <w:color w:val="333333"/>
          <w:bdr w:val="none" w:sz="0" w:space="0" w:color="auto" w:frame="1"/>
          <w:shd w:val="clear" w:color="auto" w:fill="FFFFFF"/>
        </w:rPr>
        <w:t xml:space="preserve">and </w:t>
      </w:r>
      <w:r w:rsidRPr="00E13C11">
        <w:rPr>
          <w:rStyle w:val="Emphasis"/>
          <w:rFonts w:eastAsia="Times New Roman"/>
          <w:color w:val="333333"/>
          <w:bdr w:val="none" w:sz="0" w:space="0" w:color="auto" w:frame="1"/>
          <w:shd w:val="clear" w:color="auto" w:fill="FFFFFF"/>
        </w:rPr>
        <w:t>N</w:t>
      </w:r>
      <w:r w:rsidRPr="00EC744C">
        <w:rPr>
          <w:rStyle w:val="Emphasis"/>
          <w:rFonts w:eastAsia="Times New Roman"/>
          <w:i w:val="0"/>
          <w:color w:val="333333"/>
          <w:bdr w:val="none" w:sz="0" w:space="0" w:color="auto" w:frame="1"/>
          <w:shd w:val="clear" w:color="auto" w:fill="FFFFFF"/>
          <w:vertAlign w:val="subscript"/>
        </w:rPr>
        <w:t>a</w:t>
      </w:r>
      <w:r w:rsidRPr="00EC744C">
        <w:rPr>
          <w:rStyle w:val="Emphasis"/>
          <w:rFonts w:eastAsia="Times New Roman"/>
          <w:i w:val="0"/>
          <w:color w:val="333333"/>
          <w:bdr w:val="none" w:sz="0" w:space="0" w:color="auto" w:frame="1"/>
          <w:shd w:val="clear" w:color="auto" w:fill="FFFFFF"/>
        </w:rPr>
        <w:t xml:space="preserve">, </w:t>
      </w:r>
      <w:r>
        <w:rPr>
          <w:rStyle w:val="Emphasis"/>
          <w:rFonts w:eastAsia="Times New Roman"/>
          <w:i w:val="0"/>
          <w:color w:val="333333"/>
          <w:bdr w:val="none" w:sz="0" w:space="0" w:color="auto" w:frame="1"/>
          <w:shd w:val="clear" w:color="auto" w:fill="FFFFFF"/>
        </w:rPr>
        <w:t>each</w:t>
      </w:r>
      <w:r w:rsidRPr="00EC744C">
        <w:rPr>
          <w:rStyle w:val="Emphasis"/>
          <w:rFonts w:eastAsia="Times New Roman"/>
          <w:i w:val="0"/>
          <w:color w:val="333333"/>
          <w:bdr w:val="none" w:sz="0" w:space="0" w:color="auto" w:frame="1"/>
          <w:shd w:val="clear" w:color="auto" w:fill="FFFFFF"/>
        </w:rPr>
        <w:t xml:space="preserve"> using the same subset of the dataset where </w:t>
      </w:r>
      <w:r w:rsidRPr="00E13C11">
        <w:rPr>
          <w:rStyle w:val="Emphasis"/>
          <w:rFonts w:eastAsia="Times New Roman"/>
          <w:color w:val="333333"/>
          <w:bdr w:val="none" w:sz="0" w:space="0" w:color="auto" w:frame="1"/>
          <w:shd w:val="clear" w:color="auto" w:fill="FFFFFF"/>
        </w:rPr>
        <w:t>N</w:t>
      </w:r>
      <w:r w:rsidRPr="00EC744C">
        <w:rPr>
          <w:rStyle w:val="Emphasis"/>
          <w:rFonts w:eastAsia="Times New Roman"/>
          <w:i w:val="0"/>
          <w:color w:val="333333"/>
          <w:bdr w:val="none" w:sz="0" w:space="0" w:color="auto" w:frame="1"/>
          <w:shd w:val="clear" w:color="auto" w:fill="FFFFFF"/>
          <w:vertAlign w:val="subscript"/>
        </w:rPr>
        <w:t xml:space="preserve">a </w:t>
      </w:r>
      <w:r w:rsidRPr="00EC744C">
        <w:rPr>
          <w:rStyle w:val="Emphasis"/>
          <w:rFonts w:eastAsia="Times New Roman"/>
          <w:i w:val="0"/>
          <w:color w:val="333333"/>
          <w:bdr w:val="none" w:sz="0" w:space="0" w:color="auto" w:frame="1"/>
          <w:shd w:val="clear" w:color="auto" w:fill="FFFFFF"/>
        </w:rPr>
        <w:t>was reported (n = 98 sites).</w:t>
      </w:r>
      <w:r>
        <w:rPr>
          <w:rStyle w:val="Emphasis"/>
          <w:rFonts w:eastAsia="Times New Roman"/>
          <w:i w:val="0"/>
          <w:color w:val="333333"/>
          <w:bdr w:val="none" w:sz="0" w:space="0" w:color="auto" w:frame="1"/>
          <w:shd w:val="clear" w:color="auto" w:fill="FFFFFF"/>
        </w:rPr>
        <w:t xml:space="preserve"> The fit of the model that included both </w:t>
      </w:r>
      <m:oMath>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cmax[pred]</m:t>
            </m:r>
          </m:sub>
          <m:sup>
            <m:r>
              <m:rPr>
                <m:sty m:val="p"/>
              </m:rPr>
              <w:rPr>
                <w:rFonts w:ascii="Cambria Math" w:hAnsi="Cambria Math"/>
              </w:rPr>
              <m:t>'</m:t>
            </m:r>
          </m:sup>
        </m:sSubSup>
      </m:oMath>
      <w:r>
        <w:rPr>
          <w:rFonts w:eastAsia="Times New Roman"/>
        </w:rPr>
        <w:t xml:space="preserve"> and </w:t>
      </w:r>
      <w:r>
        <w:rPr>
          <w:rFonts w:eastAsia="Times New Roman"/>
          <w:i/>
        </w:rPr>
        <w:t>N</w:t>
      </w:r>
      <w:r>
        <w:rPr>
          <w:rFonts w:eastAsia="Times New Roman"/>
          <w:vertAlign w:val="subscript"/>
        </w:rPr>
        <w:t>a</w:t>
      </w:r>
      <w:r>
        <w:rPr>
          <w:rFonts w:eastAsia="Times New Roman"/>
        </w:rPr>
        <w:t xml:space="preserve"> (AIC = 724.5, r</w:t>
      </w:r>
      <w:r>
        <w:rPr>
          <w:rFonts w:eastAsia="Times New Roman"/>
          <w:vertAlign w:val="superscript"/>
        </w:rPr>
        <w:t>2</w:t>
      </w:r>
      <w:r>
        <w:rPr>
          <w:rFonts w:eastAsia="Times New Roman"/>
        </w:rPr>
        <w:t xml:space="preserve"> = 0.67) was slightly better than the model that included just </w:t>
      </w:r>
      <m:oMath>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cmax[pred]</m:t>
            </m:r>
          </m:sub>
          <m:sup>
            <m:r>
              <m:rPr>
                <m:sty m:val="p"/>
              </m:rPr>
              <w:rPr>
                <w:rFonts w:ascii="Cambria Math" w:hAnsi="Cambria Math"/>
              </w:rPr>
              <m:t>'</m:t>
            </m:r>
          </m:sup>
        </m:sSubSup>
      </m:oMath>
      <w:r>
        <w:rPr>
          <w:rFonts w:eastAsia="Times New Roman"/>
        </w:rPr>
        <w:t xml:space="preserve"> (AIC = 741.7, r</w:t>
      </w:r>
      <w:r>
        <w:rPr>
          <w:rFonts w:eastAsia="Times New Roman"/>
          <w:vertAlign w:val="superscript"/>
        </w:rPr>
        <w:t>2</w:t>
      </w:r>
      <w:r>
        <w:rPr>
          <w:rFonts w:eastAsia="Times New Roman"/>
        </w:rPr>
        <w:t xml:space="preserve"> = 0.60) and substantially better than the model that included </w:t>
      </w:r>
      <w:r>
        <w:rPr>
          <w:rFonts w:eastAsia="Times New Roman"/>
          <w:i/>
        </w:rPr>
        <w:t>N</w:t>
      </w:r>
      <w:r>
        <w:rPr>
          <w:rFonts w:eastAsia="Times New Roman"/>
          <w:vertAlign w:val="subscript"/>
        </w:rPr>
        <w:t>a</w:t>
      </w:r>
      <w:r>
        <w:rPr>
          <w:rFonts w:eastAsia="Times New Roman"/>
        </w:rPr>
        <w:t xml:space="preserve"> (AIC = 828.4, r</w:t>
      </w:r>
      <w:r>
        <w:rPr>
          <w:rFonts w:eastAsia="Times New Roman"/>
          <w:vertAlign w:val="superscript"/>
        </w:rPr>
        <w:t>2</w:t>
      </w:r>
      <w:r>
        <w:rPr>
          <w:rFonts w:eastAsia="Times New Roman"/>
        </w:rPr>
        <w:t xml:space="preserve"> = 0.03), suggesting that, while </w:t>
      </w:r>
      <w:r>
        <w:rPr>
          <w:rFonts w:eastAsia="Times New Roman"/>
          <w:i/>
        </w:rPr>
        <w:t>N</w:t>
      </w:r>
      <w:r>
        <w:rPr>
          <w:rFonts w:eastAsia="Times New Roman"/>
          <w:vertAlign w:val="subscript"/>
        </w:rPr>
        <w:t>a</w:t>
      </w:r>
      <w:r>
        <w:rPr>
          <w:rFonts w:eastAsia="Times New Roman"/>
        </w:rPr>
        <w:t xml:space="preserve"> did add significant predictive value, environmental constraints and light availability (indexed by </w:t>
      </w:r>
      <m:oMath>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cmax[pred]</m:t>
            </m:r>
          </m:sub>
          <m:sup>
            <m:r>
              <m:rPr>
                <m:sty m:val="p"/>
              </m:rPr>
              <w:rPr>
                <w:rFonts w:ascii="Cambria Math" w:hAnsi="Cambria Math"/>
              </w:rPr>
              <m:t>'</m:t>
            </m:r>
          </m:sup>
        </m:sSubSup>
      </m:oMath>
      <w:r>
        <w:rPr>
          <w:rFonts w:eastAsia="Times New Roman"/>
        </w:rPr>
        <w:t xml:space="preserve">) are the </w:t>
      </w:r>
      <w:r>
        <w:rPr>
          <w:rFonts w:eastAsia="Times New Roman"/>
        </w:rPr>
        <w:lastRenderedPageBreak/>
        <w:t>dominant drivers of photosynthetic capacity.</w:t>
      </w:r>
      <w:r w:rsidRPr="00EC744C">
        <w:rPr>
          <w:rStyle w:val="Emphasis"/>
          <w:rFonts w:eastAsia="Times New Roman"/>
          <w:i w:val="0"/>
          <w:color w:val="333333"/>
          <w:bdr w:val="none" w:sz="0" w:space="0" w:color="auto" w:frame="1"/>
          <w:shd w:val="clear" w:color="auto" w:fill="FFFFFF"/>
        </w:rPr>
        <w:t xml:space="preserve"> Our theory showed no bias in response to LMA (Figure 4</w:t>
      </w:r>
      <w:r>
        <w:rPr>
          <w:rStyle w:val="Emphasis"/>
          <w:rFonts w:eastAsia="Times New Roman"/>
          <w:i w:val="0"/>
          <w:color w:val="333333"/>
          <w:bdr w:val="none" w:sz="0" w:space="0" w:color="auto" w:frame="1"/>
          <w:shd w:val="clear" w:color="auto" w:fill="FFFFFF"/>
        </w:rPr>
        <w:t xml:space="preserve"> and Table S3</w:t>
      </w:r>
      <w:r w:rsidRPr="00EC744C">
        <w:rPr>
          <w:rStyle w:val="Emphasis"/>
          <w:rFonts w:eastAsia="Times New Roman"/>
          <w:i w:val="0"/>
          <w:color w:val="333333"/>
          <w:bdr w:val="none" w:sz="0" w:space="0" w:color="auto" w:frame="1"/>
          <w:shd w:val="clear" w:color="auto" w:fill="FFFFFF"/>
        </w:rPr>
        <w:t>; F</w:t>
      </w:r>
      <w:r w:rsidRPr="00EC744C">
        <w:rPr>
          <w:rStyle w:val="Emphasis"/>
          <w:rFonts w:eastAsia="Times New Roman"/>
          <w:i w:val="0"/>
          <w:color w:val="333333"/>
          <w:bdr w:val="none" w:sz="0" w:space="0" w:color="auto" w:frame="1"/>
          <w:shd w:val="clear" w:color="auto" w:fill="FFFFFF"/>
          <w:vertAlign w:val="subscript"/>
        </w:rPr>
        <w:t>1,106</w:t>
      </w:r>
      <w:r w:rsidRPr="00EC744C">
        <w:rPr>
          <w:rStyle w:val="Emphasis"/>
          <w:rFonts w:eastAsia="Times New Roman"/>
          <w:i w:val="0"/>
          <w:color w:val="333333"/>
          <w:bdr w:val="none" w:sz="0" w:space="0" w:color="auto" w:frame="1"/>
          <w:shd w:val="clear" w:color="auto" w:fill="FFFFFF"/>
        </w:rPr>
        <w:t xml:space="preserve"> = 0.09, P = 0.76).</w:t>
      </w:r>
    </w:p>
    <w:p w14:paraId="6DB81751" w14:textId="77777777" w:rsidR="003A4C14" w:rsidRDefault="003A4C14" w:rsidP="003A4C14">
      <w:pPr>
        <w:widowControl w:val="0"/>
        <w:autoSpaceDE w:val="0"/>
        <w:autoSpaceDN w:val="0"/>
        <w:adjustRightInd w:val="0"/>
        <w:spacing w:line="480" w:lineRule="auto"/>
        <w:rPr>
          <w:rStyle w:val="Emphasis"/>
          <w:rFonts w:eastAsia="Times New Roman"/>
          <w:i w:val="0"/>
          <w:color w:val="333333"/>
          <w:bdr w:val="none" w:sz="0" w:space="0" w:color="auto" w:frame="1"/>
          <w:shd w:val="clear" w:color="auto" w:fill="FFFFFF"/>
        </w:rPr>
      </w:pPr>
    </w:p>
    <w:p w14:paraId="4A637E07" w14:textId="77777777" w:rsidR="003A4C14" w:rsidRDefault="003A4C14" w:rsidP="003A4C14">
      <w:pPr>
        <w:widowControl w:val="0"/>
        <w:autoSpaceDE w:val="0"/>
        <w:autoSpaceDN w:val="0"/>
        <w:adjustRightInd w:val="0"/>
        <w:spacing w:line="480" w:lineRule="auto"/>
        <w:rPr>
          <w:rStyle w:val="Emphasis"/>
          <w:rFonts w:eastAsia="Times New Roman"/>
          <w:i w:val="0"/>
          <w:color w:val="333333"/>
          <w:bdr w:val="none" w:sz="0" w:space="0" w:color="auto" w:frame="1"/>
          <w:shd w:val="clear" w:color="auto" w:fill="FFFFFF"/>
        </w:rPr>
      </w:pPr>
      <w:r>
        <w:rPr>
          <w:rStyle w:val="Emphasis"/>
          <w:rFonts w:eastAsia="Times New Roman"/>
          <w:color w:val="333333"/>
          <w:bdr w:val="none" w:sz="0" w:space="0" w:color="auto" w:frame="1"/>
          <w:shd w:val="clear" w:color="auto" w:fill="FFFFFF"/>
        </w:rPr>
        <w:t>Model biases – soil characteristics</w:t>
      </w:r>
    </w:p>
    <w:p w14:paraId="65E6B945" w14:textId="22D478F9" w:rsidR="003A4C14" w:rsidRDefault="003A4C14" w:rsidP="003A4C14">
      <w:pPr>
        <w:widowControl w:val="0"/>
        <w:autoSpaceDE w:val="0"/>
        <w:autoSpaceDN w:val="0"/>
        <w:adjustRightInd w:val="0"/>
        <w:spacing w:line="480" w:lineRule="auto"/>
        <w:ind w:firstLine="720"/>
        <w:rPr>
          <w:rStyle w:val="Emphasis"/>
          <w:rFonts w:eastAsia="Times New Roman"/>
          <w:i w:val="0"/>
          <w:color w:val="000000" w:themeColor="text1"/>
          <w:bdr w:val="none" w:sz="0" w:space="0" w:color="auto" w:frame="1"/>
          <w:shd w:val="clear" w:color="auto" w:fill="FFFFFF"/>
        </w:rPr>
      </w:pPr>
      <w:r w:rsidRPr="00C90079">
        <w:rPr>
          <w:rStyle w:val="Emphasis"/>
          <w:rFonts w:eastAsia="Times New Roman"/>
          <w:i w:val="0"/>
          <w:color w:val="000000" w:themeColor="text1"/>
          <w:bdr w:val="none" w:sz="0" w:space="0" w:color="auto" w:frame="1"/>
          <w:shd w:val="clear" w:color="auto" w:fill="FFFFFF"/>
        </w:rPr>
        <w:t xml:space="preserve">For the 193 sites </w:t>
      </w:r>
      <w:r>
        <w:rPr>
          <w:rStyle w:val="Emphasis"/>
          <w:rFonts w:eastAsia="Times New Roman"/>
          <w:i w:val="0"/>
          <w:color w:val="000000" w:themeColor="text1"/>
          <w:bdr w:val="none" w:sz="0" w:space="0" w:color="auto" w:frame="1"/>
          <w:shd w:val="clear" w:color="auto" w:fill="FFFFFF"/>
        </w:rPr>
        <w:t>with</w:t>
      </w:r>
      <w:r w:rsidRPr="00C90079">
        <w:rPr>
          <w:rStyle w:val="Emphasis"/>
          <w:rFonts w:eastAsia="Times New Roman"/>
          <w:i w:val="0"/>
          <w:color w:val="000000" w:themeColor="text1"/>
          <w:bdr w:val="none" w:sz="0" w:space="0" w:color="auto" w:frame="1"/>
          <w:shd w:val="clear" w:color="auto" w:fill="FFFFFF"/>
        </w:rPr>
        <w:t xml:space="preserve"> soils data, we used a linear model to explore the relative influence of soil </w:t>
      </w:r>
      <w:r>
        <w:rPr>
          <w:rStyle w:val="Emphasis"/>
          <w:rFonts w:eastAsia="Times New Roman"/>
          <w:i w:val="0"/>
          <w:color w:val="000000" w:themeColor="text1"/>
          <w:bdr w:val="none" w:sz="0" w:space="0" w:color="auto" w:frame="1"/>
          <w:shd w:val="clear" w:color="auto" w:fill="FFFFFF"/>
        </w:rPr>
        <w:t>nutrient</w:t>
      </w:r>
      <w:r w:rsidRPr="00C90079">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 xml:space="preserve">and water </w:t>
      </w:r>
      <w:r w:rsidRPr="00C90079">
        <w:rPr>
          <w:rStyle w:val="Emphasis"/>
          <w:rFonts w:eastAsia="Times New Roman"/>
          <w:i w:val="0"/>
          <w:color w:val="000000" w:themeColor="text1"/>
          <w:bdr w:val="none" w:sz="0" w:space="0" w:color="auto" w:frame="1"/>
          <w:shd w:val="clear" w:color="auto" w:fill="FFFFFF"/>
        </w:rPr>
        <w:t>supply on</w:t>
      </w:r>
      <w:r>
        <w:rPr>
          <w:rStyle w:val="Emphasis"/>
          <w:rFonts w:eastAsia="Times New Roman"/>
          <w:i w:val="0"/>
          <w:color w:val="000000" w:themeColor="text1"/>
          <w:bdr w:val="none" w:sz="0" w:space="0" w:color="auto" w:frame="1"/>
          <w:shd w:val="clear" w:color="auto" w:fill="FFFFFF"/>
        </w:rPr>
        <w:t xml:space="preserve"> bias in our theory</w:t>
      </w:r>
      <w:r w:rsidRPr="00C90079">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Of</w:t>
      </w:r>
      <w:r w:rsidRPr="00C90079">
        <w:rPr>
          <w:rFonts w:eastAsia="Times New Roman"/>
          <w:color w:val="000000" w:themeColor="text1"/>
        </w:rPr>
        <w:t xml:space="preserve"> </w:t>
      </w:r>
      <w:r>
        <w:rPr>
          <w:rStyle w:val="Emphasis"/>
          <w:rFonts w:eastAsia="Times New Roman"/>
          <w:i w:val="0"/>
          <w:color w:val="000000" w:themeColor="text1"/>
          <w:bdr w:val="none" w:sz="0" w:space="0" w:color="auto" w:frame="1"/>
          <w:shd w:val="clear" w:color="auto" w:fill="FFFFFF"/>
        </w:rPr>
        <w:t>six</w:t>
      </w:r>
      <w:r w:rsidRPr="00C90079">
        <w:rPr>
          <w:rStyle w:val="Emphasis"/>
          <w:rFonts w:eastAsia="Times New Roman"/>
          <w:i w:val="0"/>
          <w:color w:val="000000" w:themeColor="text1"/>
          <w:bdr w:val="none" w:sz="0" w:space="0" w:color="auto" w:frame="1"/>
          <w:shd w:val="clear" w:color="auto" w:fill="FFFFFF"/>
        </w:rPr>
        <w:t xml:space="preserve"> indices of soil nutrient</w:t>
      </w:r>
      <w:r>
        <w:rPr>
          <w:rStyle w:val="Emphasis"/>
          <w:rFonts w:eastAsia="Times New Roman"/>
          <w:i w:val="0"/>
          <w:color w:val="000000" w:themeColor="text1"/>
          <w:bdr w:val="none" w:sz="0" w:space="0" w:color="auto" w:frame="1"/>
          <w:shd w:val="clear" w:color="auto" w:fill="FFFFFF"/>
        </w:rPr>
        <w:t xml:space="preserve"> and water</w:t>
      </w:r>
      <w:r w:rsidRPr="00C90079">
        <w:rPr>
          <w:rStyle w:val="Emphasis"/>
          <w:rFonts w:eastAsia="Times New Roman"/>
          <w:i w:val="0"/>
          <w:color w:val="000000" w:themeColor="text1"/>
          <w:bdr w:val="none" w:sz="0" w:space="0" w:color="auto" w:frame="1"/>
          <w:shd w:val="clear" w:color="auto" w:fill="FFFFFF"/>
        </w:rPr>
        <w:t xml:space="preserve"> availability</w:t>
      </w:r>
      <w:r>
        <w:rPr>
          <w:rStyle w:val="Emphasis"/>
          <w:rFonts w:eastAsia="Times New Roman"/>
          <w:i w:val="0"/>
          <w:color w:val="000000" w:themeColor="text1"/>
          <w:bdr w:val="none" w:sz="0" w:space="0" w:color="auto" w:frame="1"/>
          <w:shd w:val="clear" w:color="auto" w:fill="FFFFFF"/>
        </w:rPr>
        <w:t xml:space="preserve"> (</w:t>
      </w:r>
      <w:r w:rsidRPr="00AF0681">
        <w:rPr>
          <w:rStyle w:val="Emphasis"/>
          <w:rFonts w:eastAsia="Times New Roman"/>
          <w:i w:val="0"/>
          <w:color w:val="000000" w:themeColor="text1"/>
          <w:bdr w:val="none" w:sz="0" w:space="0" w:color="auto" w:frame="1"/>
          <w:shd w:val="clear" w:color="auto" w:fill="FFFFFF"/>
        </w:rPr>
        <w:t>soil cation exchange capacity (CEC), soil C:N ratio, soil pH, soil silt content, soil clay content</w:t>
      </w:r>
      <w:r w:rsidR="00644B5D">
        <w:rPr>
          <w:rStyle w:val="Emphasis"/>
          <w:rFonts w:eastAsia="Times New Roman"/>
          <w:i w:val="0"/>
          <w:color w:val="000000" w:themeColor="text1"/>
          <w:bdr w:val="none" w:sz="0" w:space="0" w:color="auto" w:frame="1"/>
          <w:shd w:val="clear" w:color="auto" w:fill="FFFFFF"/>
        </w:rPr>
        <w:t xml:space="preserve">, and </w:t>
      </w:r>
      <w:r w:rsidR="00644B5D" w:rsidRPr="009D1DB8">
        <w:rPr>
          <w:i/>
          <w:color w:val="000000" w:themeColor="text1"/>
        </w:rPr>
        <w:sym w:font="Symbol" w:char="F061"/>
      </w:r>
      <w:r>
        <w:rPr>
          <w:rStyle w:val="Emphasis"/>
          <w:rFonts w:eastAsia="Times New Roman"/>
          <w:i w:val="0"/>
          <w:color w:val="000000" w:themeColor="text1"/>
          <w:bdr w:val="none" w:sz="0" w:space="0" w:color="auto" w:frame="1"/>
          <w:shd w:val="clear" w:color="auto" w:fill="FFFFFF"/>
        </w:rPr>
        <w:t>), o</w:t>
      </w:r>
      <w:r w:rsidRPr="00C90079">
        <w:rPr>
          <w:rStyle w:val="Emphasis"/>
          <w:rFonts w:eastAsia="Times New Roman"/>
          <w:i w:val="0"/>
          <w:color w:val="000000" w:themeColor="text1"/>
          <w:bdr w:val="none" w:sz="0" w:space="0" w:color="auto" w:frame="1"/>
          <w:shd w:val="clear" w:color="auto" w:fill="FFFFFF"/>
        </w:rPr>
        <w:t>nly soil pH had a significant influence (</w:t>
      </w:r>
      <w:r w:rsidRPr="00C90079">
        <w:rPr>
          <w:rStyle w:val="Emphasis"/>
          <w:rFonts w:eastAsia="Times New Roman"/>
          <w:i w:val="0"/>
          <w:color w:val="000000" w:themeColor="text1"/>
          <w:bdr w:val="none" w:sz="0" w:space="0" w:color="auto" w:frame="1"/>
        </w:rPr>
        <w:t xml:space="preserve">Figure </w:t>
      </w:r>
      <w:r>
        <w:rPr>
          <w:rStyle w:val="Emphasis"/>
          <w:rFonts w:eastAsia="Times New Roman"/>
          <w:i w:val="0"/>
          <w:color w:val="000000" w:themeColor="text1"/>
          <w:bdr w:val="none" w:sz="0" w:space="0" w:color="auto" w:frame="1"/>
        </w:rPr>
        <w:t>5 and Table S4</w:t>
      </w:r>
      <w:r w:rsidRPr="00C90079">
        <w:rPr>
          <w:rStyle w:val="Emphasis"/>
          <w:rFonts w:eastAsia="Times New Roman"/>
          <w:i w:val="0"/>
          <w:color w:val="000000" w:themeColor="text1"/>
          <w:bdr w:val="none" w:sz="0" w:space="0" w:color="auto" w:frame="1"/>
        </w:rPr>
        <w:t xml:space="preserve">; pH: </w:t>
      </w:r>
      <w:r w:rsidRPr="00C90079">
        <w:rPr>
          <w:rStyle w:val="Emphasis"/>
          <w:rFonts w:eastAsia="Times New Roman"/>
          <w:color w:val="000000" w:themeColor="text1"/>
          <w:bdr w:val="none" w:sz="0" w:space="0" w:color="auto" w:frame="1"/>
        </w:rPr>
        <w:t>F</w:t>
      </w:r>
      <w:r w:rsidRPr="00C90079">
        <w:rPr>
          <w:rStyle w:val="Emphasis"/>
          <w:rFonts w:eastAsia="Times New Roman"/>
          <w:i w:val="0"/>
          <w:color w:val="000000" w:themeColor="text1"/>
          <w:bdr w:val="none" w:sz="0" w:space="0" w:color="auto" w:frame="1"/>
          <w:vertAlign w:val="subscript"/>
        </w:rPr>
        <w:t>1,18</w:t>
      </w:r>
      <w:r>
        <w:rPr>
          <w:rStyle w:val="Emphasis"/>
          <w:rFonts w:eastAsia="Times New Roman"/>
          <w:i w:val="0"/>
          <w:color w:val="000000" w:themeColor="text1"/>
          <w:bdr w:val="none" w:sz="0" w:space="0" w:color="auto" w:frame="1"/>
          <w:vertAlign w:val="subscript"/>
        </w:rPr>
        <w:t>2</w:t>
      </w:r>
      <w:r w:rsidRPr="00C90079">
        <w:rPr>
          <w:rStyle w:val="Emphasis"/>
          <w:rFonts w:eastAsia="Times New Roman"/>
          <w:i w:val="0"/>
          <w:color w:val="000000" w:themeColor="text1"/>
          <w:bdr w:val="none" w:sz="0" w:space="0" w:color="auto" w:frame="1"/>
        </w:rPr>
        <w:t xml:space="preserve"> = </w:t>
      </w:r>
      <w:r>
        <w:rPr>
          <w:rStyle w:val="Emphasis"/>
          <w:rFonts w:eastAsia="Times New Roman"/>
          <w:i w:val="0"/>
          <w:color w:val="000000" w:themeColor="text1"/>
          <w:bdr w:val="none" w:sz="0" w:space="0" w:color="auto" w:frame="1"/>
        </w:rPr>
        <w:t>10.14</w:t>
      </w:r>
      <w:r w:rsidRPr="00C90079">
        <w:rPr>
          <w:rStyle w:val="Emphasis"/>
          <w:rFonts w:eastAsia="Times New Roman"/>
          <w:i w:val="0"/>
          <w:color w:val="000000" w:themeColor="text1"/>
          <w:bdr w:val="none" w:sz="0" w:space="0" w:color="auto" w:frame="1"/>
        </w:rPr>
        <w:t xml:space="preserve">, </w:t>
      </w:r>
      <w:r w:rsidRPr="00C90079">
        <w:rPr>
          <w:rStyle w:val="Emphasis"/>
          <w:rFonts w:eastAsia="Times New Roman"/>
          <w:color w:val="000000" w:themeColor="text1"/>
          <w:bdr w:val="none" w:sz="0" w:space="0" w:color="auto" w:frame="1"/>
        </w:rPr>
        <w:t>P</w:t>
      </w:r>
      <w:r w:rsidRPr="00C90079">
        <w:rPr>
          <w:rStyle w:val="Emphasis"/>
          <w:rFonts w:eastAsia="Times New Roman"/>
          <w:i w:val="0"/>
          <w:color w:val="000000" w:themeColor="text1"/>
          <w:bdr w:val="none" w:sz="0" w:space="0" w:color="auto" w:frame="1"/>
        </w:rPr>
        <w:t xml:space="preserve"> &lt; 0.01; all others: </w:t>
      </w:r>
      <w:r w:rsidRPr="00C90079">
        <w:rPr>
          <w:rStyle w:val="Emphasis"/>
          <w:rFonts w:eastAsia="Times New Roman"/>
          <w:color w:val="000000" w:themeColor="text1"/>
          <w:bdr w:val="none" w:sz="0" w:space="0" w:color="auto" w:frame="1"/>
        </w:rPr>
        <w:t>P</w:t>
      </w:r>
      <w:r w:rsidRPr="00C90079">
        <w:rPr>
          <w:rStyle w:val="Emphasis"/>
          <w:rFonts w:eastAsia="Times New Roman"/>
          <w:i w:val="0"/>
          <w:color w:val="000000" w:themeColor="text1"/>
          <w:bdr w:val="none" w:sz="0" w:space="0" w:color="auto" w:frame="1"/>
        </w:rPr>
        <w:t xml:space="preserve"> &gt; 0.05</w:t>
      </w:r>
      <w:r w:rsidRPr="00C90079">
        <w:rPr>
          <w:rStyle w:val="Emphasis"/>
          <w:rFonts w:eastAsia="Times New Roman"/>
          <w:i w:val="0"/>
          <w:color w:val="000000" w:themeColor="text1"/>
          <w:bdr w:val="none" w:sz="0" w:space="0" w:color="auto" w:frame="1"/>
          <w:shd w:val="clear" w:color="auto" w:fill="FFFFFF"/>
        </w:rPr>
        <w:t>).</w:t>
      </w:r>
      <w:r>
        <w:rPr>
          <w:rStyle w:val="Emphasis"/>
          <w:rFonts w:eastAsia="Times New Roman"/>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The negative relationship between model bias and pH indicated that </w:t>
      </w:r>
      <w:r>
        <w:rPr>
          <w:rStyle w:val="Emphasis"/>
          <w:rFonts w:eastAsia="Times New Roman"/>
          <w:i w:val="0"/>
          <w:color w:val="000000" w:themeColor="text1"/>
          <w:bdr w:val="none" w:sz="0" w:space="0" w:color="auto" w:frame="1"/>
          <w:shd w:val="clear" w:color="auto" w:fill="FFFFFF"/>
        </w:rPr>
        <w:t>our theoretical</w:t>
      </w:r>
      <w:r w:rsidRPr="00C90079">
        <w:rPr>
          <w:rFonts w:eastAsia="Times New Roman"/>
          <w:color w:val="000000" w:themeColor="text1"/>
        </w:rPr>
        <w:t xml:space="preserve"> </w:t>
      </w:r>
      <w:r w:rsidRPr="00C90079">
        <w:rPr>
          <w:rStyle w:val="Emphasis"/>
          <w:rFonts w:eastAsia="Times New Roman"/>
          <w:i w:val="0"/>
          <w:color w:val="000000" w:themeColor="text1"/>
          <w:bdr w:val="none" w:sz="0" w:space="0" w:color="auto" w:frame="1"/>
          <w:shd w:val="clear" w:color="auto" w:fill="FFFFFF"/>
        </w:rPr>
        <w:t xml:space="preserve">model tended to overpredict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imes New Roman"/>
          <w:color w:val="000000" w:themeColor="text1"/>
        </w:rPr>
        <w:t xml:space="preserve"> </w:t>
      </w:r>
      <w:r w:rsidRPr="00C90079">
        <w:rPr>
          <w:rStyle w:val="Emphasis"/>
          <w:rFonts w:eastAsia="Times New Roman"/>
          <w:i w:val="0"/>
          <w:color w:val="000000" w:themeColor="text1"/>
          <w:bdr w:val="none" w:sz="0" w:space="0" w:color="auto" w:frame="1"/>
          <w:shd w:val="clear" w:color="auto" w:fill="FFFFFF"/>
        </w:rPr>
        <w:t xml:space="preserve">as soil acidity increased. To assess the relative influence of climate and soil on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imes New Roman"/>
          <w:color w:val="000000" w:themeColor="text1"/>
        </w:rPr>
        <w:t>,</w:t>
      </w:r>
      <w:r w:rsidRPr="00C90079">
        <w:rPr>
          <w:rStyle w:val="Emphasis"/>
          <w:rFonts w:eastAsia="Times New Roman"/>
          <w:i w:val="0"/>
          <w:color w:val="000000" w:themeColor="text1"/>
          <w:bdr w:val="none" w:sz="0" w:space="0" w:color="auto" w:frame="1"/>
          <w:shd w:val="clear" w:color="auto" w:fill="FFFFFF"/>
        </w:rPr>
        <w:t xml:space="preserve"> we quantified the influence of the soil metrics on model predictive ability by comparing three models for predicting</w:t>
      </w:r>
      <w:r>
        <w:rPr>
          <w:rStyle w:val="Emphasis"/>
          <w:rFonts w:eastAsia="Times New Roman"/>
          <w:i w:val="0"/>
          <w:color w:val="000000" w:themeColor="text1"/>
          <w:bdr w:val="none" w:sz="0" w:space="0" w:color="auto" w:frame="1"/>
          <w:shd w:val="clear" w:color="auto" w:fill="FFFFFF"/>
        </w:rPr>
        <w:t xml:space="preserv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 one</w:t>
      </w:r>
      <w:r>
        <w:rPr>
          <w:rStyle w:val="Emphasis"/>
          <w:rFonts w:eastAsia="Times New Roman"/>
          <w:i w:val="0"/>
          <w:color w:val="000000" w:themeColor="text1"/>
          <w:bdr w:val="none" w:sz="0" w:space="0" w:color="auto" w:frame="1"/>
          <w:shd w:val="clear" w:color="auto" w:fill="FFFFFF"/>
        </w:rPr>
        <w:t xml:space="preserve"> based on site climate and elevation</w:t>
      </w:r>
      <w:r w:rsidRPr="00C90079">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 xml:space="preserve">(indexed by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oMath>
      <w:r>
        <w:rPr>
          <w:rFonts w:eastAsia="Times New Roman"/>
          <w:color w:val="000000" w:themeColor="text1"/>
        </w:rPr>
        <w:t>)</w:t>
      </w:r>
      <w:r w:rsidRPr="00C90079">
        <w:rPr>
          <w:rFonts w:eastAsia="Times New Roman"/>
          <w:color w:val="000000" w:themeColor="text1"/>
        </w:rPr>
        <w:t xml:space="preserve">, a second model with </w:t>
      </w:r>
      <w:r w:rsidRPr="00C90079">
        <w:rPr>
          <w:rStyle w:val="Emphasis"/>
          <w:rFonts w:eastAsia="Times New Roman"/>
          <w:i w:val="0"/>
          <w:color w:val="000000" w:themeColor="text1"/>
          <w:bdr w:val="none" w:sz="0" w:space="0" w:color="auto" w:frame="1"/>
          <w:shd w:val="clear" w:color="auto" w:fill="FFFFFF"/>
        </w:rPr>
        <w:t xml:space="preserve">the </w:t>
      </w:r>
      <w:r>
        <w:rPr>
          <w:rStyle w:val="Emphasis"/>
          <w:rFonts w:eastAsia="Times New Roman"/>
          <w:i w:val="0"/>
          <w:color w:val="000000" w:themeColor="text1"/>
          <w:bdr w:val="none" w:sz="0" w:space="0" w:color="auto" w:frame="1"/>
          <w:shd w:val="clear" w:color="auto" w:fill="FFFFFF"/>
        </w:rPr>
        <w:t>six</w:t>
      </w:r>
      <w:r w:rsidRPr="00C90079">
        <w:rPr>
          <w:rStyle w:val="Emphasis"/>
          <w:rFonts w:eastAsia="Times New Roman"/>
          <w:i w:val="0"/>
          <w:color w:val="000000" w:themeColor="text1"/>
          <w:bdr w:val="none" w:sz="0" w:space="0" w:color="auto" w:frame="1"/>
          <w:shd w:val="clear" w:color="auto" w:fill="FFFFFF"/>
        </w:rPr>
        <w:t xml:space="preserve"> metrics of soil nutrient</w:t>
      </w:r>
      <w:r>
        <w:rPr>
          <w:rStyle w:val="Emphasis"/>
          <w:rFonts w:eastAsia="Times New Roman"/>
          <w:i w:val="0"/>
          <w:color w:val="000000" w:themeColor="text1"/>
          <w:bdr w:val="none" w:sz="0" w:space="0" w:color="auto" w:frame="1"/>
          <w:shd w:val="clear" w:color="auto" w:fill="FFFFFF"/>
        </w:rPr>
        <w:t xml:space="preserve"> and water</w:t>
      </w:r>
      <w:r w:rsidRPr="00C90079">
        <w:rPr>
          <w:rStyle w:val="Emphasis"/>
          <w:rFonts w:eastAsia="Times New Roman"/>
          <w:i w:val="0"/>
          <w:color w:val="000000" w:themeColor="text1"/>
          <w:bdr w:val="none" w:sz="0" w:space="0" w:color="auto" w:frame="1"/>
          <w:shd w:val="clear" w:color="auto" w:fill="FFFFFF"/>
        </w:rPr>
        <w:t xml:space="preserve"> availability</w:t>
      </w:r>
      <w:r>
        <w:rPr>
          <w:rStyle w:val="Emphasis"/>
          <w:rFonts w:eastAsia="Times New Roman"/>
          <w:i w:val="0"/>
          <w:color w:val="000000" w:themeColor="text1"/>
          <w:bdr w:val="none" w:sz="0" w:space="0" w:color="auto" w:frame="1"/>
          <w:shd w:val="clear" w:color="auto" w:fill="FFFFFF"/>
        </w:rPr>
        <w:t xml:space="preserve"> only</w:t>
      </w:r>
      <w:r w:rsidRPr="00C90079">
        <w:rPr>
          <w:rStyle w:val="Emphasis"/>
          <w:rFonts w:eastAsia="Times New Roman"/>
          <w:i w:val="0"/>
          <w:color w:val="000000" w:themeColor="text1"/>
          <w:bdr w:val="none" w:sz="0" w:space="0" w:color="auto" w:frame="1"/>
          <w:shd w:val="clear" w:color="auto" w:fill="FFFFFF"/>
        </w:rPr>
        <w:t xml:space="preserve">, and a third model </w:t>
      </w:r>
      <w:r>
        <w:rPr>
          <w:rStyle w:val="Emphasis"/>
          <w:rFonts w:eastAsia="Times New Roman"/>
          <w:i w:val="0"/>
          <w:color w:val="000000" w:themeColor="text1"/>
          <w:bdr w:val="none" w:sz="0" w:space="0" w:color="auto" w:frame="1"/>
          <w:shd w:val="clear" w:color="auto" w:fill="FFFFFF"/>
        </w:rPr>
        <w:t xml:space="preserve">based on both climate and soils. The fit of the model that included both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oMath>
      <w:r>
        <w:rPr>
          <w:rFonts w:eastAsia="Times New Roman"/>
          <w:color w:val="000000" w:themeColor="text1"/>
        </w:rPr>
        <w:t xml:space="preserve"> and soil variables (AIC = 1529.3; r</w:t>
      </w:r>
      <w:r>
        <w:rPr>
          <w:rFonts w:eastAsia="Times New Roman"/>
          <w:color w:val="000000" w:themeColor="text1"/>
          <w:vertAlign w:val="superscript"/>
        </w:rPr>
        <w:t>2</w:t>
      </w:r>
      <w:r>
        <w:rPr>
          <w:rFonts w:eastAsia="Times New Roman"/>
          <w:color w:val="000000" w:themeColor="text1"/>
        </w:rPr>
        <w:t xml:space="preserve"> = 0.68) was slightly better than the model that only included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oMath>
      <w:r>
        <w:rPr>
          <w:rFonts w:eastAsia="Times New Roman"/>
          <w:color w:val="000000" w:themeColor="text1"/>
        </w:rPr>
        <w:t xml:space="preserve"> (AIC = 1536.4; r</w:t>
      </w:r>
      <w:r>
        <w:rPr>
          <w:rFonts w:eastAsia="Times New Roman"/>
          <w:color w:val="000000" w:themeColor="text1"/>
          <w:vertAlign w:val="superscript"/>
        </w:rPr>
        <w:t>2</w:t>
      </w:r>
      <w:r>
        <w:rPr>
          <w:rFonts w:eastAsia="Times New Roman"/>
          <w:color w:val="000000" w:themeColor="text1"/>
        </w:rPr>
        <w:t xml:space="preserve"> = 0.64) and substantially better than the model that only included the soil variables (AIC = 1669.1; r</w:t>
      </w:r>
      <w:r>
        <w:rPr>
          <w:rFonts w:eastAsia="Times New Roman"/>
          <w:color w:val="000000" w:themeColor="text1"/>
          <w:vertAlign w:val="superscript"/>
        </w:rPr>
        <w:t>2</w:t>
      </w:r>
      <w:r>
        <w:rPr>
          <w:rFonts w:eastAsia="Times New Roman"/>
          <w:color w:val="000000" w:themeColor="text1"/>
        </w:rPr>
        <w:t xml:space="preserve"> = 0.32). These results suggest that soil variables (pH in particular) add statistically significant greater ability to predict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Pr>
          <w:rFonts w:eastAsia="Times New Roman"/>
          <w:color w:val="000000" w:themeColor="text1"/>
        </w:rPr>
        <w:t xml:space="preserve"> over biophysical constraints and light availability alone, but that the dominant drivers of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Pr>
          <w:rFonts w:eastAsia="Times New Roman"/>
          <w:color w:val="000000" w:themeColor="text1"/>
        </w:rPr>
        <w:t xml:space="preserve"> are captured by our theory.</w:t>
      </w:r>
      <w:r w:rsidRPr="00C90079">
        <w:rPr>
          <w:rStyle w:val="Emphasis"/>
          <w:rFonts w:eastAsia="Times New Roman"/>
          <w:i w:val="0"/>
          <w:color w:val="000000" w:themeColor="text1"/>
          <w:bdr w:val="none" w:sz="0" w:space="0" w:color="auto" w:frame="1"/>
          <w:shd w:val="clear" w:color="auto" w:fill="FFFFFF"/>
        </w:rPr>
        <w:t xml:space="preserve"> </w:t>
      </w:r>
    </w:p>
    <w:p w14:paraId="5F5E6707" w14:textId="77777777" w:rsidR="003A4C14"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p>
    <w:p w14:paraId="43A36503" w14:textId="77777777" w:rsidR="003A4C14"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r>
        <w:rPr>
          <w:rStyle w:val="Emphasis"/>
          <w:rFonts w:eastAsia="Times New Roman"/>
          <w:b/>
          <w:i w:val="0"/>
          <w:color w:val="000000" w:themeColor="text1"/>
          <w:bdr w:val="none" w:sz="0" w:space="0" w:color="auto" w:frame="1"/>
          <w:shd w:val="clear" w:color="auto" w:fill="FFFFFF"/>
        </w:rPr>
        <w:t>Discussion</w:t>
      </w:r>
    </w:p>
    <w:p w14:paraId="6E670C63" w14:textId="22243301" w:rsidR="003A4C14" w:rsidRDefault="003A4C14" w:rsidP="003A4C14">
      <w:pPr>
        <w:widowControl w:val="0"/>
        <w:autoSpaceDE w:val="0"/>
        <w:autoSpaceDN w:val="0"/>
        <w:adjustRightInd w:val="0"/>
        <w:spacing w:line="480" w:lineRule="auto"/>
        <w:ind w:firstLine="720"/>
        <w:rPr>
          <w:rStyle w:val="Emphasis"/>
          <w:rFonts w:eastAsia="Times New Roman"/>
          <w:i w:val="0"/>
          <w:color w:val="000000" w:themeColor="text1"/>
          <w:bdr w:val="none" w:sz="0" w:space="0" w:color="auto" w:frame="1"/>
          <w:shd w:val="clear" w:color="auto" w:fill="FFFFFF"/>
        </w:rPr>
      </w:pPr>
      <w:r w:rsidRPr="00C90079">
        <w:rPr>
          <w:rStyle w:val="Emphasis"/>
          <w:rFonts w:eastAsia="Times New Roman"/>
          <w:i w:val="0"/>
          <w:color w:val="000000" w:themeColor="text1"/>
          <w:bdr w:val="none" w:sz="0" w:space="0" w:color="auto" w:frame="1"/>
          <w:shd w:val="clear" w:color="auto" w:fill="FFFFFF"/>
        </w:rPr>
        <w:t>The broad fidelity of our theory to observations</w:t>
      </w:r>
      <w:r w:rsidRPr="00C90079">
        <w:rPr>
          <w:rStyle w:val="Emphasis"/>
          <w:rFonts w:eastAsia="Times New Roman"/>
          <w:i w:val="0"/>
          <w:color w:val="000000" w:themeColor="text1"/>
          <w:bdr w:val="none" w:sz="0" w:space="0" w:color="auto" w:frame="1"/>
          <w:shd w:val="clear" w:color="auto" w:fill="FFFFFF"/>
          <w:vertAlign w:val="subscript"/>
        </w:rPr>
        <w:t xml:space="preserve"> </w:t>
      </w:r>
      <w:r w:rsidRPr="00C90079">
        <w:rPr>
          <w:rStyle w:val="Emphasis"/>
          <w:rFonts w:eastAsia="Times New Roman"/>
          <w:i w:val="0"/>
          <w:color w:val="000000" w:themeColor="text1"/>
          <w:bdr w:val="none" w:sz="0" w:space="0" w:color="auto" w:frame="1"/>
          <w:shd w:val="clear" w:color="auto" w:fill="FFFFFF"/>
        </w:rPr>
        <w:t xml:space="preserve">suggests that, across large spatial and </w:t>
      </w:r>
      <w:r w:rsidRPr="00C90079">
        <w:rPr>
          <w:rStyle w:val="Emphasis"/>
          <w:rFonts w:eastAsia="Times New Roman"/>
          <w:i w:val="0"/>
          <w:color w:val="000000" w:themeColor="text1"/>
          <w:bdr w:val="none" w:sz="0" w:space="0" w:color="auto" w:frame="1"/>
          <w:shd w:val="clear" w:color="auto" w:fill="FFFFFF"/>
        </w:rPr>
        <w:lastRenderedPageBreak/>
        <w:t xml:space="preserve">phylogenetic scales, realized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Fonts w:eastAsia="Times New Roman"/>
          <w:color w:val="000000" w:themeColor="text1"/>
        </w:rPr>
        <w:t xml:space="preserve"> </w:t>
      </w:r>
      <w:r w:rsidRPr="00C90079">
        <w:rPr>
          <w:rStyle w:val="Emphasis"/>
          <w:rFonts w:eastAsia="Times New Roman"/>
          <w:i w:val="0"/>
          <w:color w:val="000000" w:themeColor="text1"/>
          <w:bdr w:val="none" w:sz="0" w:space="0" w:color="auto" w:frame="1"/>
          <w:shd w:val="clear" w:color="auto" w:fill="FFFFFF"/>
        </w:rPr>
        <w:t xml:space="preserve">is principally determined by the optimization of photosynthetic processes in response to environmental conditions. </w:t>
      </w:r>
      <w:r>
        <w:rPr>
          <w:rStyle w:val="Emphasis"/>
          <w:rFonts w:eastAsia="Times New Roman"/>
          <w:i w:val="0"/>
          <w:color w:val="000000" w:themeColor="text1"/>
          <w:bdr w:val="none" w:sz="0" w:space="0" w:color="auto" w:frame="1"/>
          <w:shd w:val="clear" w:color="auto" w:fill="FFFFFF"/>
        </w:rPr>
        <w:t>Predicted</w:t>
      </w:r>
      <w:r w:rsidRPr="00C90079">
        <w:rPr>
          <w:rStyle w:val="Emphasis"/>
          <w:rFonts w:eastAsia="Times New Roman"/>
          <w:i w:val="0"/>
          <w:color w:val="000000" w:themeColor="text1"/>
          <w:bdr w:val="none" w:sz="0" w:space="0" w:color="auto" w:frame="1"/>
          <w:shd w:val="clear" w:color="auto" w:fill="FFFFFF"/>
        </w:rPr>
        <w:t xml:space="preserve"> carboxylation capacity is largest in tropical and subtropical regions of the world (Figure </w:t>
      </w:r>
      <w:r>
        <w:rPr>
          <w:rStyle w:val="Emphasis"/>
          <w:rFonts w:eastAsia="Times New Roman"/>
          <w:i w:val="0"/>
          <w:color w:val="000000" w:themeColor="text1"/>
          <w:bdr w:val="none" w:sz="0" w:space="0" w:color="auto" w:frame="1"/>
          <w:shd w:val="clear" w:color="auto" w:fill="FFFFFF"/>
        </w:rPr>
        <w:t>6</w:t>
      </w:r>
      <w:r w:rsidRPr="00C90079">
        <w:rPr>
          <w:rStyle w:val="Emphasis"/>
          <w:rFonts w:eastAsia="Times New Roman"/>
          <w:i w:val="0"/>
          <w:color w:val="000000" w:themeColor="text1"/>
          <w:bdr w:val="none" w:sz="0" w:space="0" w:color="auto" w:frame="1"/>
          <w:shd w:val="clear" w:color="auto" w:fill="FFFFFF"/>
        </w:rPr>
        <w:t xml:space="preserve">), where temperatures and incoming solar radiation are highest. This effect follows not only from the observations presented here (Figure 2), but also results from temperature </w:t>
      </w:r>
      <w:r w:rsidRPr="00C90079">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i w:val="0"/>
          <w:color w:val="000000" w:themeColor="text1"/>
          <w:bdr w:val="none" w:sz="0" w:space="0" w:color="auto" w:frame="1"/>
          <w:shd w:val="clear" w:color="auto" w:fill="FFFFFF"/>
        </w:rPr>
        <w:instrText>ADDIN CSL_CITATION {"citationItems":[{"id":"ITEM-1","itemData":{"DOI":"10.1111/gcb.13735","ISSN":"1365-2486","abstract":"While temperature responses of photosynthesis and plant respiration are known to acclimate over time in many species, few studies have been designed to directly compare process-level differences in acclimation capacity among plant types. We assessed short-term (7 day) temperature acclimation of the maximum rate of Rubisco carboxylation (Vcmax), the maximum rate of electron transport (Jmax), the maximum rate of phosphoenolpyruvate carboxylase carboxylation (Vpmax), and foliar dark respiration (Rd) in 22 plant species that varied in lifespan (annual and perennial), photosynthetic pathway (C3 and C4), and climate of origin (tropical and nontropical) grown under fertilized, well-watered conditions. In general, acclimation to warmer temperatures increased the rate of each process. The relative increase in different photosynthetic processes varied by plant type, with C3 species tending to preferentially accelerate CO2-limited photosynthetic processes and respiration and C4 species tending to preferentially accelerate light-limited photosynthetic processes under warmer conditions. Rd acclimation to warmer temperatures caused a reduction in temperature sensitivity that resulted in slower rates at high leaf temperatures. Rd acclimation was similar across plant types. These results suggest that temperature acclimation of the biochemical processes that underlie plant carbon exchange is common across different plant types, but that acclimation to warmer temperatures tends to have a relatively greater positive effect on the processes most limiting to carbon assimilation, which differ by plant type. The acclimation responses observed here suggest that warmer conditions should lead to increased rates of carbon assimilation when water and nutrients are not limiting.","author":[{"dropping-particle":"","family":"Smith","given":"Nicholas G","non-dropping-particle":"","parse-names":false,"suffix":""},{"dropping-particle":"","family":"Dukes","given":"Jeffrey S","non-dropping-particle":"","parse-names":false,"suffix":""}],"container-title":"Global Change Biology","id":"ITEM-1","issue":"11","issued":{"date-parts":[["2017"]]},"page":"4840-4853","title":"Short-term acclimation to warmer temperatures accelerates leaf carbon exchange processes across plant types","type":"article-journal","volume":"23"},"uris":["http://www.mendeley.com/documents/?uuid=a77142a4-b4d5-4228-a4e0-2a3d16a56155"]}],"mendeley":{"formattedCitation":"(Smith &amp; Dukes 2017b)","manualFormatting":"(e.g., Smith &amp; Dukes 2017b)","plainTextFormattedCitation":"(Smith &amp; Dukes 2017b)","previouslyFormattedCitation":"(Smith &amp; Dukes 2017b)"},"properties":{"noteIndex":0},"schema":"https://github.com/citation-style-language/schema/raw/master/csl-citation.json"}</w:instrText>
      </w:r>
      <w:r w:rsidRPr="00C90079">
        <w:rPr>
          <w:rStyle w:val="Emphasis"/>
          <w:rFonts w:eastAsia="Times New Roman"/>
          <w:i w:val="0"/>
          <w:color w:val="000000" w:themeColor="text1"/>
          <w:bdr w:val="none" w:sz="0" w:space="0" w:color="auto" w:frame="1"/>
          <w:shd w:val="clear" w:color="auto" w:fill="FFFFFF"/>
        </w:rPr>
        <w:fldChar w:fldCharType="separate"/>
      </w:r>
      <w:r w:rsidRPr="00FB771E">
        <w:rPr>
          <w:rStyle w:val="Emphasis"/>
          <w:rFonts w:eastAsia="Times New Roman"/>
          <w:i w:val="0"/>
          <w:noProof/>
          <w:color w:val="000000" w:themeColor="text1"/>
          <w:bdr w:val="none" w:sz="0" w:space="0" w:color="auto" w:frame="1"/>
          <w:shd w:val="clear" w:color="auto" w:fill="FFFFFF"/>
        </w:rPr>
        <w:t>(</w:t>
      </w:r>
      <w:r>
        <w:rPr>
          <w:rStyle w:val="Emphasis"/>
          <w:rFonts w:eastAsia="Times New Roman"/>
          <w:i w:val="0"/>
          <w:noProof/>
          <w:color w:val="000000" w:themeColor="text1"/>
          <w:bdr w:val="none" w:sz="0" w:space="0" w:color="auto" w:frame="1"/>
          <w:shd w:val="clear" w:color="auto" w:fill="FFFFFF"/>
        </w:rPr>
        <w:t xml:space="preserve">e.g., </w:t>
      </w:r>
      <w:r w:rsidRPr="00FB771E">
        <w:rPr>
          <w:rStyle w:val="Emphasis"/>
          <w:rFonts w:eastAsia="Times New Roman"/>
          <w:i w:val="0"/>
          <w:noProof/>
          <w:color w:val="000000" w:themeColor="text1"/>
          <w:bdr w:val="none" w:sz="0" w:space="0" w:color="auto" w:frame="1"/>
          <w:shd w:val="clear" w:color="auto" w:fill="FFFFFF"/>
        </w:rPr>
        <w:t>Smith &amp; Dukes 2017b)</w:t>
      </w:r>
      <w:r w:rsidRPr="00C90079">
        <w:rPr>
          <w:rStyle w:val="Emphasis"/>
          <w:rFonts w:eastAsia="Times New Roman"/>
          <w:i w:val="0"/>
          <w:color w:val="000000" w:themeColor="text1"/>
          <w:bdr w:val="none" w:sz="0" w:space="0" w:color="auto" w:frame="1"/>
          <w:shd w:val="clear" w:color="auto" w:fill="FFFFFF"/>
        </w:rPr>
        <w:fldChar w:fldCharType="end"/>
      </w:r>
      <w:r>
        <w:rPr>
          <w:rStyle w:val="Emphasis"/>
          <w:rFonts w:eastAsia="Times New Roman"/>
          <w:i w:val="0"/>
          <w:color w:val="000000" w:themeColor="text1"/>
          <w:bdr w:val="none" w:sz="0" w:space="0" w:color="auto" w:frame="1"/>
          <w:shd w:val="clear" w:color="auto" w:fill="FFFFFF"/>
        </w:rPr>
        <w:t xml:space="preserve"> and light </w:t>
      </w:r>
      <w:r>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i w:val="0"/>
          <w:color w:val="000000" w:themeColor="text1"/>
          <w:bdr w:val="none" w:sz="0" w:space="0" w:color="auto" w:frame="1"/>
          <w:shd w:val="clear" w:color="auto" w:fill="FFFFFF"/>
        </w:rPr>
        <w:instrText>ADDIN CSL_CITATION {"citationItems":[{"id":"ITEM-1","itemData":{"DOI":"10.1007/s11258-007-9320-y","ISSN":"1573-5052","abstract":"Measurements of leaf gas exchange were made in contrasting wooded ecosystems in West Africa. Measurements were made on 10 species: seven from humid rain forest in Cameroon and three from the semi-arid Sahelian zone in Niger. For each species, two models of photosynthesis were fitted: the first based on a rectangular hyperbolic response to photosynthetic photon flux density (Q), and the second the biochemical model of Farquhar et al. (1980). In both communities, the species studied could be divided into those characteristic of early and late successional stages, but photosynthetic parameters were not closely related to successional stage. The data identified significant relationships between V                        cmax and leaf nutrient (N and P) content when expressed on an area basis. Variation in leaf mass per unit area correlated with canopy exposure and dominated the leaf nutrient signal. Statistical analysis suggested weakly that leaf gas exchange was more limited by P than N at the rain forest site.","author":[{"dropping-particle":"","family":"Meir","given":"Patrick","non-dropping-particle":"","parse-names":false,"suffix":""},{"dropping-particle":"","family":"Levy","given":"Peter E","non-dropping-particle":"","parse-names":false,"suffix":""},{"dropping-particle":"","family":"Grace","given":"John","non-dropping-particle":"","parse-names":false,"suffix":""},{"dropping-particle":"","family":"Jarvis","given":"Paul G","non-dropping-particle":"","parse-names":false,"suffix":""}],"container-title":"Plant Ecology","id":"ITEM-1","issue":"2","issued":{"date-parts":[["2007"]]},"page":"277-287","title":"Photosynthetic parameters from two contrasting woody vegetation types in West Africa","type":"article-journal","volume":"192"},"uris":["http://www.mendeley.com/documents/?uuid=c7a044d9-b7d9-4960-94c7-d7ef74565499"]}],"mendeley":{"formattedCitation":"(Meir &lt;i&gt;et al.&lt;/i&gt; 2007)","manualFormatting":"(e.g., Meir et al. 2007)","plainTextFormattedCitation":"(Meir et al. 2007)","previouslyFormattedCitation":"(Meir &lt;i&gt;et al.&lt;/i&gt; 2007)"},"properties":{"noteIndex":0},"schema":"https://github.com/citation-style-language/schema/raw/master/csl-citation.json"}</w:instrText>
      </w:r>
      <w:r>
        <w:rPr>
          <w:rStyle w:val="Emphasis"/>
          <w:rFonts w:eastAsia="Times New Roman"/>
          <w:i w:val="0"/>
          <w:color w:val="000000" w:themeColor="text1"/>
          <w:bdr w:val="none" w:sz="0" w:space="0" w:color="auto" w:frame="1"/>
          <w:shd w:val="clear" w:color="auto" w:fill="FFFFFF"/>
        </w:rPr>
        <w:fldChar w:fldCharType="separate"/>
      </w:r>
      <w:r w:rsidRPr="00FB771E">
        <w:rPr>
          <w:rStyle w:val="Emphasis"/>
          <w:rFonts w:eastAsia="Times New Roman"/>
          <w:i w:val="0"/>
          <w:noProof/>
          <w:color w:val="000000" w:themeColor="text1"/>
          <w:bdr w:val="none" w:sz="0" w:space="0" w:color="auto" w:frame="1"/>
          <w:shd w:val="clear" w:color="auto" w:fill="FFFFFF"/>
        </w:rPr>
        <w:t>(</w:t>
      </w:r>
      <w:r>
        <w:rPr>
          <w:rStyle w:val="Emphasis"/>
          <w:rFonts w:eastAsia="Times New Roman"/>
          <w:i w:val="0"/>
          <w:noProof/>
          <w:color w:val="000000" w:themeColor="text1"/>
          <w:bdr w:val="none" w:sz="0" w:space="0" w:color="auto" w:frame="1"/>
          <w:shd w:val="clear" w:color="auto" w:fill="FFFFFF"/>
        </w:rPr>
        <w:t xml:space="preserve">e.g., </w:t>
      </w:r>
      <w:r w:rsidRPr="00FB771E">
        <w:rPr>
          <w:rStyle w:val="Emphasis"/>
          <w:rFonts w:eastAsia="Times New Roman"/>
          <w:i w:val="0"/>
          <w:noProof/>
          <w:color w:val="000000" w:themeColor="text1"/>
          <w:bdr w:val="none" w:sz="0" w:space="0" w:color="auto" w:frame="1"/>
          <w:shd w:val="clear" w:color="auto" w:fill="FFFFFF"/>
        </w:rPr>
        <w:t xml:space="preserve">Meir </w:t>
      </w:r>
      <w:r w:rsidRPr="00FB771E">
        <w:rPr>
          <w:rStyle w:val="Emphasis"/>
          <w:rFonts w:eastAsia="Times New Roman"/>
          <w:noProof/>
          <w:color w:val="000000" w:themeColor="text1"/>
          <w:bdr w:val="none" w:sz="0" w:space="0" w:color="auto" w:frame="1"/>
          <w:shd w:val="clear" w:color="auto" w:fill="FFFFFF"/>
        </w:rPr>
        <w:t>et al.</w:t>
      </w:r>
      <w:r w:rsidRPr="00FB771E">
        <w:rPr>
          <w:rStyle w:val="Emphasis"/>
          <w:rFonts w:eastAsia="Times New Roman"/>
          <w:i w:val="0"/>
          <w:noProof/>
          <w:color w:val="000000" w:themeColor="text1"/>
          <w:bdr w:val="none" w:sz="0" w:space="0" w:color="auto" w:frame="1"/>
          <w:shd w:val="clear" w:color="auto" w:fill="FFFFFF"/>
        </w:rPr>
        <w:t xml:space="preserve"> 2007)</w:t>
      </w:r>
      <w:r>
        <w:rPr>
          <w:rStyle w:val="Emphasis"/>
          <w:rFonts w:eastAsia="Times New Roman"/>
          <w:i w:val="0"/>
          <w:color w:val="000000" w:themeColor="text1"/>
          <w:bdr w:val="none" w:sz="0" w:space="0" w:color="auto" w:frame="1"/>
          <w:shd w:val="clear" w:color="auto" w:fill="FFFFFF"/>
        </w:rPr>
        <w:fldChar w:fldCharType="end"/>
      </w:r>
      <w:r>
        <w:rPr>
          <w:rStyle w:val="Emphasis"/>
          <w:rFonts w:eastAsia="Times New Roman"/>
          <w:i w:val="0"/>
          <w:color w:val="000000" w:themeColor="text1"/>
          <w:bdr w:val="none" w:sz="0" w:space="0" w:color="auto" w:frame="1"/>
          <w:shd w:val="clear" w:color="auto" w:fill="FFFFFF"/>
        </w:rPr>
        <w:t xml:space="preserve"> gradient studies</w:t>
      </w:r>
      <w:r w:rsidRPr="00C90079">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t>T</w:t>
      </w:r>
      <w:r w:rsidRPr="00C90079">
        <w:rPr>
          <w:rStyle w:val="Emphasis"/>
          <w:rFonts w:eastAsia="Times New Roman"/>
          <w:i w:val="0"/>
          <w:color w:val="000000" w:themeColor="text1"/>
          <w:bdr w:val="none" w:sz="0" w:space="0" w:color="auto" w:frame="1"/>
          <w:shd w:val="clear" w:color="auto" w:fill="FFFFFF"/>
        </w:rPr>
        <w:t>hese results suggest that future, warmer conditions may favor increased photosynthetic potential</w:t>
      </w:r>
      <w:r>
        <w:rPr>
          <w:rStyle w:val="Emphasis"/>
          <w:rFonts w:eastAsia="Times New Roman"/>
          <w:i w:val="0"/>
          <w:color w:val="000000" w:themeColor="text1"/>
          <w:bdr w:val="none" w:sz="0" w:space="0" w:color="auto" w:frame="1"/>
          <w:shd w:val="clear" w:color="auto" w:fill="FFFFFF"/>
        </w:rPr>
        <w:t xml:space="preserve">, although this may be balanced by decreases in </w:t>
      </w:r>
      <w:proofErr w:type="spellStart"/>
      <w:r>
        <w:rPr>
          <w:rStyle w:val="Emphasis"/>
          <w:rFonts w:eastAsia="Times New Roman"/>
          <w:color w:val="000000" w:themeColor="text1"/>
          <w:bdr w:val="none" w:sz="0" w:space="0" w:color="auto" w:frame="1"/>
          <w:shd w:val="clear" w:color="auto" w:fill="FFFFFF"/>
        </w:rPr>
        <w:t>V</w:t>
      </w:r>
      <w:r>
        <w:rPr>
          <w:rStyle w:val="Emphasis"/>
          <w:rFonts w:eastAsia="Times New Roman"/>
          <w:i w:val="0"/>
          <w:color w:val="000000" w:themeColor="text1"/>
          <w:bdr w:val="none" w:sz="0" w:space="0" w:color="auto" w:frame="1"/>
          <w:shd w:val="clear" w:color="auto" w:fill="FFFFFF"/>
          <w:vertAlign w:val="subscript"/>
        </w:rPr>
        <w:t>cmax</w:t>
      </w:r>
      <w:proofErr w:type="spellEnd"/>
      <w:r>
        <w:rPr>
          <w:rStyle w:val="Emphasis"/>
          <w:rFonts w:eastAsia="Times New Roman"/>
          <w:i w:val="0"/>
          <w:color w:val="000000" w:themeColor="text1"/>
          <w:bdr w:val="none" w:sz="0" w:space="0" w:color="auto" w:frame="1"/>
          <w:shd w:val="clear" w:color="auto" w:fill="FFFFFF"/>
        </w:rPr>
        <w:t xml:space="preserve"> as a result of elevated CO</w:t>
      </w:r>
      <w:r>
        <w:rPr>
          <w:rStyle w:val="Emphasis"/>
          <w:rFonts w:eastAsia="Times New Roman"/>
          <w:i w:val="0"/>
          <w:color w:val="000000" w:themeColor="text1"/>
          <w:bdr w:val="none" w:sz="0" w:space="0" w:color="auto" w:frame="1"/>
          <w:shd w:val="clear" w:color="auto" w:fill="FFFFFF"/>
          <w:vertAlign w:val="subscript"/>
        </w:rPr>
        <w:t>2</w:t>
      </w:r>
      <w:r>
        <w:rPr>
          <w:rStyle w:val="Emphasis"/>
          <w:rFonts w:eastAsia="Times New Roman"/>
          <w:i w:val="0"/>
          <w:color w:val="000000" w:themeColor="text1"/>
          <w:bdr w:val="none" w:sz="0" w:space="0" w:color="auto" w:frame="1"/>
          <w:shd w:val="clear" w:color="auto" w:fill="FFFFFF"/>
        </w:rPr>
        <w:t xml:space="preserve"> </w:t>
      </w:r>
      <w:r>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i w:val="0"/>
          <w:color w:val="000000" w:themeColor="text1"/>
          <w:bdr w:val="none" w:sz="0" w:space="0" w:color="auto" w:frame="1"/>
          <w:shd w:val="clear" w:color="auto" w:fill="FFFFFF"/>
        </w:rPr>
        <w:instrText>ADDIN CSL_CITATION {"citationItems":[{"id":"ITEM-1","itemData":{"DOI":"10.1111/j.1365-3040.2007.01641.x","ISSN":"1365-3040","abstract":"This review summarizes current understanding of the mechanisms that underlie the response of photosynthesis and stomatal conductance to elevated carbon dioxide concentration ([CO2]), and examines how downstream processes and environmental constraints modulate these two fundamental responses. The results from free-air CO2 enrichment (FACE) experiments were summarized via meta-analysis to quantify the mean responses of stomatal and photosynthetic parameters to elevated [CO2]. Elevation of [CO2] in FACE experiments reduced stomatal conductance by 22%, yet, this reduction was not associated with a similar change in stomatal density. Elevated [CO2] stimulated light-saturated photosynthesis (Asat) in C3 plants grown in FACE by an average of 31%. However, the magnitude of the increase in Asat varied with functional group and environment. Functional groups with ribulose-1,5-bisphosphate carboxylase/oxygenase (Rubisco)-limited photosynthesis at elevated [CO2] had greater potential for increases in Asat than those where photosynthesis became ribulose-1,5-bisphosphate (RubP)-limited at elevated [CO2]. Both nitrogen supply and sink capacity modulated the response of photosynthesis to elevated [CO2] through their impact on the acclimation of carboxylation capacity. Increased understanding of the molecular and biochemical mechanisms by which plants respond to elevated [CO2], and the feedback of environmental factors upon them, will improve our ability to predict ecosystem responses to rising [CO2] and increase our potential to adapt crops and managed ecosystems to future atmospheric [CO2].","author":[{"dropping-particle":"","family":"Ainsworth","given":"Elizabeth A","non-dropping-particle":"","parse-names":false,"suffix":""},{"dropping-particle":"","family":"Rogers","given":"Alistair","non-dropping-particle":"","parse-names":false,"suffix":""}],"container-title":"Plant, Cell &amp; Environment","id":"ITEM-1","issue":"3","issued":{"date-parts":[["2007","3","1"]]},"page":"258-270","publisher":"Blackwell Publishing Ltd","title":"The response of photosynthesis and stomatal conductance to rising [CO2]: mechanisms and environmental interactions","type":"article-journal","volume":"30"},"uris":["http://www.mendeley.com/documents/?uuid=e37a0354-2769-4c66-9712-7622e6be30b7"]}],"mendeley":{"formattedCitation":"(Ainsworth &amp; Rogers 2007)","plainTextFormattedCitation":"(Ainsworth &amp; Rogers 2007)","previouslyFormattedCitation":"(Ainsworth &amp; Rogers 2007)"},"properties":{"noteIndex":0},"schema":"https://github.com/citation-style-language/schema/raw/master/csl-citation.json"}</w:instrText>
      </w:r>
      <w:r>
        <w:rPr>
          <w:rStyle w:val="Emphasis"/>
          <w:rFonts w:eastAsia="Times New Roman"/>
          <w:i w:val="0"/>
          <w:color w:val="000000" w:themeColor="text1"/>
          <w:bdr w:val="none" w:sz="0" w:space="0" w:color="auto" w:frame="1"/>
          <w:shd w:val="clear" w:color="auto" w:fill="FFFFFF"/>
        </w:rPr>
        <w:fldChar w:fldCharType="separate"/>
      </w:r>
      <w:r w:rsidRPr="007763AA">
        <w:rPr>
          <w:rStyle w:val="Emphasis"/>
          <w:rFonts w:eastAsia="Times New Roman"/>
          <w:i w:val="0"/>
          <w:noProof/>
          <w:color w:val="000000" w:themeColor="text1"/>
          <w:bdr w:val="none" w:sz="0" w:space="0" w:color="auto" w:frame="1"/>
          <w:shd w:val="clear" w:color="auto" w:fill="FFFFFF"/>
        </w:rPr>
        <w:t>(Ainsworth &amp; Rogers 2007)</w:t>
      </w:r>
      <w:r>
        <w:rPr>
          <w:rStyle w:val="Emphasis"/>
          <w:rFonts w:eastAsia="Times New Roman"/>
          <w:i w:val="0"/>
          <w:color w:val="000000" w:themeColor="text1"/>
          <w:bdr w:val="none" w:sz="0" w:space="0" w:color="auto" w:frame="1"/>
          <w:shd w:val="clear" w:color="auto" w:fill="FFFFFF"/>
        </w:rPr>
        <w:fldChar w:fldCharType="end"/>
      </w:r>
      <w:r w:rsidRPr="00C90079">
        <w:rPr>
          <w:rStyle w:val="Emphasis"/>
          <w:rFonts w:eastAsia="Times New Roman"/>
          <w:i w:val="0"/>
          <w:color w:val="000000" w:themeColor="text1"/>
          <w:bdr w:val="none" w:sz="0" w:space="0" w:color="auto" w:frame="1"/>
          <w:shd w:val="clear" w:color="auto" w:fill="FFFFFF"/>
        </w:rPr>
        <w:t xml:space="preserve">. </w:t>
      </w:r>
    </w:p>
    <w:p w14:paraId="02532C2D" w14:textId="431048CA" w:rsidR="003A4C14" w:rsidRDefault="003A4C14" w:rsidP="003A4C14">
      <w:pPr>
        <w:widowControl w:val="0"/>
        <w:autoSpaceDE w:val="0"/>
        <w:autoSpaceDN w:val="0"/>
        <w:adjustRightInd w:val="0"/>
        <w:spacing w:line="480" w:lineRule="auto"/>
        <w:rPr>
          <w:rFonts w:eastAsia="Times New Roman"/>
        </w:rPr>
      </w:pPr>
      <w:r>
        <w:rPr>
          <w:rStyle w:val="Emphasis"/>
          <w:rFonts w:eastAsia="Times New Roman"/>
          <w:i w:val="0"/>
          <w:color w:val="000000" w:themeColor="text1"/>
          <w:bdr w:val="none" w:sz="0" w:space="0" w:color="auto" w:frame="1"/>
          <w:shd w:val="clear" w:color="auto" w:fill="FFFFFF"/>
        </w:rPr>
        <w:tab/>
        <w:t xml:space="preserve">Nonetheless, there were some significant biases in our model predictions that warrant further discussion. </w:t>
      </w:r>
      <w:r w:rsidRPr="00EC744C">
        <w:rPr>
          <w:rStyle w:val="Emphasis"/>
          <w:rFonts w:eastAsia="Times New Roman"/>
          <w:i w:val="0"/>
          <w:color w:val="333333"/>
          <w:bdr w:val="none" w:sz="0" w:space="0" w:color="auto" w:frame="1"/>
          <w:shd w:val="clear" w:color="auto" w:fill="FFFFFF"/>
        </w:rPr>
        <w:t xml:space="preserve">The linear model results indicated a positive bias with </w:t>
      </w:r>
      <w:r w:rsidR="00F021D9">
        <w:rPr>
          <w:rStyle w:val="Emphasis"/>
          <w:rFonts w:eastAsia="Times New Roman"/>
          <w:i w:val="0"/>
          <w:color w:val="333333"/>
          <w:bdr w:val="none" w:sz="0" w:space="0" w:color="auto" w:frame="1"/>
          <w:shd w:val="clear" w:color="auto" w:fill="FFFFFF"/>
        </w:rPr>
        <w:t>light availability</w:t>
      </w:r>
      <w:r w:rsidRPr="00EC744C">
        <w:rPr>
          <w:rStyle w:val="Emphasis"/>
          <w:rFonts w:eastAsia="Times New Roman"/>
          <w:i w:val="0"/>
          <w:color w:val="333333"/>
          <w:bdr w:val="none" w:sz="0" w:space="0" w:color="auto" w:frame="1"/>
          <w:shd w:val="clear" w:color="auto" w:fill="FFFFFF"/>
        </w:rPr>
        <w:t>, suggesting that the observational data were less sensitive to light availability than predicted by the theory. It is possible that this was driven by individual variation in the realized quantum yield of photosynthetic electron transport (</w:t>
      </w:r>
      <w:r w:rsidRPr="001F0428">
        <w:rPr>
          <w:rFonts w:eastAsia="Times New Roman"/>
          <w:bCs/>
          <w:i/>
          <w:color w:val="222222"/>
          <w:shd w:val="clear" w:color="auto" w:fill="FFFFFF"/>
        </w:rPr>
        <w:t>φ</w:t>
      </w:r>
      <w:r w:rsidRPr="00EC744C">
        <w:rPr>
          <w:rFonts w:eastAsia="Times New Roman"/>
        </w:rPr>
        <w:t>),</w:t>
      </w:r>
      <w:r w:rsidRPr="001F0428">
        <w:rPr>
          <w:rFonts w:eastAsia="Times New Roman"/>
        </w:rPr>
        <w:t xml:space="preserve"> which is the product of the intrinsic quantum efficiency and leaf absorptance of incoming radiation. Previous studies have suggested that intrinsic quantum efficiency and leaf absorptance are not driven by light availability</w:t>
      </w:r>
      <w:r>
        <w:rPr>
          <w:rFonts w:eastAsia="Times New Roman"/>
        </w:rPr>
        <w:t xml:space="preserve"> </w:t>
      </w:r>
      <w:r w:rsidRPr="001F0428">
        <w:rPr>
          <w:rFonts w:eastAsia="Times New Roman"/>
        </w:rPr>
        <w:fldChar w:fldCharType="begin" w:fldLock="1"/>
      </w:r>
      <w:r w:rsidR="00D95DD2">
        <w:rPr>
          <w:rFonts w:eastAsia="Times New Roman"/>
        </w:rPr>
        <w:instrText>ADDIN CSL_CITATION {"citationItems":[{"id":"ITEM-1","itemData":{"DOI":"10.1046/j.1365-3040.2001.00724.x","ISSN":"1365-3040","abstract":"Changes in specific leaf area (SLA, projected leaf area per unit leaf dry mass) and nitrogen partitioning between proteins within leaves occur during the acclimation of plants to their growth irradiance. In this paper, the relative importance of both of these changes in maximizing carbon gain is quantified. Photosynthesis, SLA and nitrogen partitioning within leaves was determined from 10 dicotyledonous C3 species grown in photon irradiances of 200 and 1000 µmol m−2 s−1. Photosynthetic rate per unit leaf area measured under the growth irradiance was, on average, three times higher for high-light-grown plants than for those grown under low light, and two times higher when measured near light saturation. However, light-saturated photosynthetic rate per unit leaf dry mass was unaltered by growth irradiance because low-light plants had double the SLA. Nitrogen concentrations per unit leaf mass were constant between the two light treatments, but plants grown in low light partitioned a larger fraction of leaf nitrogen into light harvesting. Leaf absorptance was curvilinearly related to chlorophyll content and independent of SLA. Daily photosynthesis per unit leaf dry mass under low-light conditions was much more responsive to changes in SLA than to nitrogen partitioning. Under high light, sensitivity to nitrogen partitioning increased, but changes in SLA were still more important. ","author":[{"dropping-particle":"","family":"Evans","given":"J R","non-dropping-particle":"","parse-names":false,"suffix":""},{"dropping-particle":"","family":"Poorter","given":"H","non-dropping-particle":"","parse-names":false,"suffix":""}],"container-title":"Plant, Cell &amp; Environment","id":"ITEM-1","issue":"8","issued":{"date-parts":[["2001","8","1"]]},"page":"755-767","publisher":"Blackwell Science Ltd","title":"Photosynthetic acclimation of plants to growth irradiance: the relative importance of specific leaf area and nitrogen partitioning in maximizing carbon gain","type":"article-journal","volume":"24"},"uris":["http://www.mendeley.com/documents/?uuid=2e903f68-72a7-4acd-bb05-2af87a1e4177"]}],"mendeley":{"formattedCitation":"(Evans &amp; Poorter 2001)","plainTextFormattedCitation":"(Evans &amp; Poorter 2001)","previouslyFormattedCitation":"(Evans &amp; Poorter 2001)"},"properties":{"noteIndex":0},"schema":"https://github.com/citation-style-language/schema/raw/master/csl-citation.json"}</w:instrText>
      </w:r>
      <w:r w:rsidRPr="001F0428">
        <w:rPr>
          <w:rFonts w:eastAsia="Times New Roman"/>
        </w:rPr>
        <w:fldChar w:fldCharType="separate"/>
      </w:r>
      <w:r w:rsidRPr="00642A96">
        <w:rPr>
          <w:rFonts w:eastAsia="Times New Roman"/>
          <w:noProof/>
        </w:rPr>
        <w:t>(Evans &amp; Poorter 2001)</w:t>
      </w:r>
      <w:r w:rsidRPr="001F0428">
        <w:rPr>
          <w:rFonts w:eastAsia="Times New Roman"/>
        </w:rPr>
        <w:fldChar w:fldCharType="end"/>
      </w:r>
      <w:r w:rsidRPr="001F0428">
        <w:rPr>
          <w:rFonts w:eastAsia="Times New Roman"/>
        </w:rPr>
        <w:t>, and, for intrinsic quantum efficiency, that observed variability may be due to measurement technique rather than meaningful biological variation</w:t>
      </w:r>
      <w:r>
        <w:rPr>
          <w:rFonts w:eastAsia="Times New Roman"/>
        </w:rPr>
        <w:t xml:space="preserve"> </w:t>
      </w:r>
      <w:r w:rsidRPr="001F0428">
        <w:rPr>
          <w:rFonts w:eastAsia="Times New Roman"/>
        </w:rPr>
        <w:fldChar w:fldCharType="begin" w:fldLock="1"/>
      </w:r>
      <w:r w:rsidR="00D95DD2">
        <w:rPr>
          <w:rFonts w:eastAsia="Times New Roman"/>
        </w:rPr>
        <w:instrText>ADDIN CSL_CITATION {"citationItems":[{"id":"ITEM-1","itemData":{"ISSN":"0022-0957","abstract":"The convergent quantum yield hypothesis (CQY) assumes that thermodynamics and natural selection jointly limit variation in the maximum energetic efficiency of photosynthesis in low light under otherwise specified conditions (e.g. temperature and CO2 concentration). A literature survey of photosynthetic quantum yield (ϕ) studies in terrestrial plants from C3, C4, and CAM photosynthetic types was conducted to test the CQY hypothesis. Broad variation in ϕ values from C3 plants could partially be explained by accounting for whether the measuring conditions were permissive or restrictive for photorespiration. Assimilatory quotients (AQ), calculated from the CO2 ϕ:O2 ϕ ratios, indicated that 49% and 29% of absorbed light energy was allocated to carbon fixation and photorespiration in C3 plants, respectively. The unexplained remainder (22%) may represent diversion to various other energy-demanding processes (e.g. starch synthesis, nitrogen assimilation). Individual and cumulative effects of these other processes on photosynthetic efficiency are poorly quantified. In C4 plants, little variation in ϕ values was observed, consistent with the fact that C4 plants exhibit little photorespiration. As before, AQ values indicate that 22% of absorbed light energy cannot be accounted for by carbon fixation in C4 plants. Among all three photosynthetic types, the ϕ of photosynthesis in CAM plants is the least studied, appears to be highly variable, and may present the greatest challenge to the CQY hypothesis. The high amount of energy diverted to processes other than carbon fixation in C3 and C4 plants and the poor characterization of photosynthetic efficiency in CAM plants are significant deficiencies in our otherwise robust understanding of the energetics of terrestrial photoautotrophy.","author":[{"dropping-particle":"","family":"Skillman","given":"John B","non-dropping-particle":"","parse-names":false,"suffix":""}],"container-title":"Journal of Experimental Botany","id":"ITEM-1","issue":"7","issued":{"date-parts":[["2008","3","20"]]},"note":"10.1093/jxb/ern029","page":"1647-1661","title":"Quantum yield variation across the three pathways of photosynthesis: not yet out of the dark","type":"article-journal","volume":"59"},"uris":["http://www.mendeley.com/documents/?uuid=b2549a25-f17c-4094-a712-e2d39876950c"]}],"mendeley":{"formattedCitation":"(Skillman 2008)","plainTextFormattedCitation":"(Skillman 2008)","previouslyFormattedCitation":"(Skillman 2008)"},"properties":{"noteIndex":0},"schema":"https://github.com/citation-style-language/schema/raw/master/csl-citation.json"}</w:instrText>
      </w:r>
      <w:r w:rsidRPr="001F0428">
        <w:rPr>
          <w:rFonts w:eastAsia="Times New Roman"/>
        </w:rPr>
        <w:fldChar w:fldCharType="separate"/>
      </w:r>
      <w:r w:rsidRPr="00642A96">
        <w:rPr>
          <w:rFonts w:eastAsia="Times New Roman"/>
          <w:noProof/>
        </w:rPr>
        <w:t>(Skillman 2008)</w:t>
      </w:r>
      <w:r w:rsidRPr="001F0428">
        <w:rPr>
          <w:rFonts w:eastAsia="Times New Roman"/>
        </w:rPr>
        <w:fldChar w:fldCharType="end"/>
      </w:r>
      <w:r w:rsidRPr="001F0428">
        <w:rPr>
          <w:rFonts w:eastAsia="Times New Roman"/>
        </w:rPr>
        <w:t>. This suggests that the bias in the light response may be due to variability in leaf position and angle, which influence the actual light</w:t>
      </w:r>
      <w:r w:rsidRPr="00EC744C">
        <w:rPr>
          <w:rFonts w:eastAsia="Times New Roman"/>
        </w:rPr>
        <w:t xml:space="preserve"> </w:t>
      </w:r>
      <w:r w:rsidRPr="001F0428">
        <w:rPr>
          <w:rFonts w:eastAsia="Times New Roman"/>
        </w:rPr>
        <w:t>reaching the leaf surface</w:t>
      </w:r>
      <w:r>
        <w:rPr>
          <w:rFonts w:eastAsia="Times New Roman"/>
        </w:rPr>
        <w:t>. Our comparison to the CANTRIP</w:t>
      </w:r>
      <w:r w:rsidR="00F021D9">
        <w:rPr>
          <w:rFonts w:eastAsia="Times New Roman"/>
        </w:rPr>
        <w:t xml:space="preserve"> dataset</w:t>
      </w:r>
      <w:r>
        <w:rPr>
          <w:rFonts w:eastAsia="Times New Roman"/>
        </w:rPr>
        <w:t xml:space="preserve"> </w:t>
      </w:r>
      <w:r>
        <w:rPr>
          <w:rFonts w:eastAsia="Times New Roman"/>
        </w:rPr>
        <w:fldChar w:fldCharType="begin" w:fldLock="1"/>
      </w:r>
      <w:r w:rsidR="00D95DD2">
        <w:rPr>
          <w:rFonts w:eastAsia="Times New Roman"/>
        </w:rPr>
        <w:instrText>ADDIN CSL_CITATION {"citationItems":[{"id":"ITEM-1","itemData":{"author":[{"dropping-particle":"","family":"Keenan","given":"Trevor F","non-dropping-particle":"","parse-names":false,"suffix":""},{"dropping-particle":"","family":"Niinemets","given":"Ülo","non-dropping-particle":"","parse-names":false,"suffix":""}],"container-title":"Nature Plants","id":"ITEM-1","issued":{"date-parts":[["2016","12","19"]]},"page":"16201","publisher":"Macmillan Publishers Limited","title":"Global leaf trait estimates biased due to plasticity in the shade","type":"article-journal","volume":"3"},"uris":["http://www.mendeley.com/documents/?uuid=bac3d4af-7e75-49a5-8a9f-a708acb2de58"]}],"mendeley":{"formattedCitation":"(Keenan &amp; Niinemets 2016)","plainTextFormattedCitation":"(Keenan &amp; Niinemets 2016)","previouslyFormattedCitation":"(Keenan &amp; Niinemets 2016)"},"properties":{"noteIndex":0},"schema":"https://github.com/citation-style-language/schema/raw/master/csl-citation.json"}</w:instrText>
      </w:r>
      <w:r>
        <w:rPr>
          <w:rFonts w:eastAsia="Times New Roman"/>
        </w:rPr>
        <w:fldChar w:fldCharType="separate"/>
      </w:r>
      <w:r w:rsidRPr="00642A96">
        <w:rPr>
          <w:rFonts w:eastAsia="Times New Roman"/>
          <w:noProof/>
        </w:rPr>
        <w:t>(Keenan &amp; Niinemets 2016)</w:t>
      </w:r>
      <w:r>
        <w:rPr>
          <w:rFonts w:eastAsia="Times New Roman"/>
        </w:rPr>
        <w:fldChar w:fldCharType="end"/>
      </w:r>
      <w:r>
        <w:rPr>
          <w:rFonts w:eastAsia="Times New Roman"/>
        </w:rPr>
        <w:t xml:space="preserve"> indeed suggest that measured leaves likely were not receiving full sunlight, which would have contributed to the model overestimation that we observed.</w:t>
      </w:r>
      <w:r w:rsidR="001F15D0">
        <w:rPr>
          <w:rFonts w:eastAsia="Times New Roman"/>
        </w:rPr>
        <w:t xml:space="preserve"> The combined impact of light availability, leaf position, and canopy architecture is a major research need for scaling from leaf to whole-plant responses at large scales.</w:t>
      </w:r>
    </w:p>
    <w:p w14:paraId="4BD277B7" w14:textId="2C4DE8CE" w:rsidR="003A4C14" w:rsidRDefault="003A4C14" w:rsidP="003A4C14">
      <w:pPr>
        <w:widowControl w:val="0"/>
        <w:autoSpaceDE w:val="0"/>
        <w:autoSpaceDN w:val="0"/>
        <w:adjustRightInd w:val="0"/>
        <w:spacing w:line="480" w:lineRule="auto"/>
        <w:rPr>
          <w:rFonts w:eastAsia="Times New Roman"/>
          <w:bCs/>
          <w:color w:val="222222"/>
          <w:shd w:val="clear" w:color="auto" w:fill="FFFFFF"/>
        </w:rPr>
      </w:pPr>
      <w:r>
        <w:rPr>
          <w:rFonts w:eastAsia="Times New Roman"/>
        </w:rPr>
        <w:lastRenderedPageBreak/>
        <w:tab/>
        <w:t xml:space="preserve">Unlike with light availability, </w:t>
      </w:r>
      <w:r>
        <w:rPr>
          <w:rStyle w:val="Emphasis"/>
          <w:rFonts w:eastAsia="Times New Roman"/>
          <w:i w:val="0"/>
          <w:color w:val="333333"/>
          <w:bdr w:val="none" w:sz="0" w:space="0" w:color="auto" w:frame="1"/>
          <w:shd w:val="clear" w:color="auto" w:fill="FFFFFF"/>
        </w:rPr>
        <w:t>t</w:t>
      </w:r>
      <w:r w:rsidRPr="00EC744C">
        <w:rPr>
          <w:rStyle w:val="Emphasis"/>
          <w:rFonts w:eastAsia="Times New Roman"/>
          <w:i w:val="0"/>
          <w:color w:val="333333"/>
          <w:bdr w:val="none" w:sz="0" w:space="0" w:color="auto" w:frame="1"/>
          <w:shd w:val="clear" w:color="auto" w:fill="FFFFFF"/>
        </w:rPr>
        <w:t xml:space="preserve">here was no bias in our model related to </w:t>
      </w:r>
      <w:r>
        <w:rPr>
          <w:rStyle w:val="Emphasis"/>
          <w:rFonts w:eastAsia="Times New Roman"/>
          <w:i w:val="0"/>
          <w:color w:val="333333"/>
          <w:bdr w:val="none" w:sz="0" w:space="0" w:color="auto" w:frame="1"/>
          <w:shd w:val="clear" w:color="auto" w:fill="FFFFFF"/>
        </w:rPr>
        <w:t>temperature</w:t>
      </w:r>
      <w:r w:rsidRPr="00EC744C">
        <w:rPr>
          <w:rStyle w:val="Emphasis"/>
          <w:rFonts w:eastAsia="Times New Roman"/>
          <w:i w:val="0"/>
          <w:color w:val="333333"/>
          <w:bdr w:val="none" w:sz="0" w:space="0" w:color="auto" w:frame="1"/>
          <w:shd w:val="clear" w:color="auto" w:fill="FFFFFF"/>
        </w:rPr>
        <w:t>, indicating that the temperature response predicted tends to follow similar responses seen in the global dataset. Notably, the response is also similar to that seen in meta-analytical</w:t>
      </w:r>
      <w:r>
        <w:rPr>
          <w:rStyle w:val="Emphasis"/>
          <w:rFonts w:eastAsia="Times New Roman"/>
          <w:i w:val="0"/>
          <w:color w:val="333333"/>
          <w:bdr w:val="none" w:sz="0" w:space="0" w:color="auto" w:frame="1"/>
          <w:shd w:val="clear" w:color="auto" w:fill="FFFFFF"/>
        </w:rPr>
        <w:t xml:space="preserve"> </w:t>
      </w:r>
      <w:r w:rsidRPr="0024355D">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DOI":"10.1111/j.1365-3040.2007.01690.x","ISSN":"1365-3040","author":[{"dropping-particle":"","family":"Kattge","given":"Jens","non-dropping-particle":"","parse-names":false,"suffix":""},{"dropping-particle":"","family":"Knorr","given":"Wolfgang","non-dropping-particle":"","parse-names":false,"suffix":""}],"container-title":"Plant, Cell &amp; Environment","id":"ITEM-1","issue":"9","issued":{"date-parts":[["2007","9","1"]]},"page":"1176-1190","publisher":"Blackwell Publishing Ltd","title":"Temperature acclimation in a biochemical model of photosynthesis: a reanalysis of data from 36 species","type":"article-journal","volume":"30"},"uris":["http://www.mendeley.com/documents/?uuid=d2e8066e-8cd0-4fe4-8d52-f288c3c2b3da"]}],"mendeley":{"formattedCitation":"(Kattge &amp; Knorr 2007)","plainTextFormattedCitation":"(Kattge &amp; Knorr 2007)","previouslyFormattedCitation":"(Kattge &amp; Knorr 2007)"},"properties":{"noteIndex":0},"schema":"https://github.com/citation-style-language/schema/raw/master/csl-citation.json"}</w:instrText>
      </w:r>
      <w:r w:rsidRPr="0024355D">
        <w:rPr>
          <w:rStyle w:val="Emphasis"/>
          <w:rFonts w:eastAsia="Times New Roman"/>
          <w:i w:val="0"/>
          <w:color w:val="333333"/>
          <w:bdr w:val="none" w:sz="0" w:space="0" w:color="auto" w:frame="1"/>
          <w:shd w:val="clear" w:color="auto" w:fill="FFFFFF"/>
        </w:rPr>
        <w:fldChar w:fldCharType="separate"/>
      </w:r>
      <w:r w:rsidRPr="000B6356">
        <w:rPr>
          <w:rStyle w:val="Emphasis"/>
          <w:rFonts w:eastAsia="Times New Roman"/>
          <w:i w:val="0"/>
          <w:noProof/>
          <w:color w:val="333333"/>
          <w:bdr w:val="none" w:sz="0" w:space="0" w:color="auto" w:frame="1"/>
          <w:shd w:val="clear" w:color="auto" w:fill="FFFFFF"/>
        </w:rPr>
        <w:t>(Kattge &amp; Knorr 2007)</w:t>
      </w:r>
      <w:r w:rsidRPr="0024355D">
        <w:rPr>
          <w:rStyle w:val="Emphasis"/>
          <w:rFonts w:eastAsia="Times New Roman"/>
          <w:i w:val="0"/>
          <w:color w:val="333333"/>
          <w:bdr w:val="none" w:sz="0" w:space="0" w:color="auto" w:frame="1"/>
          <w:shd w:val="clear" w:color="auto" w:fill="FFFFFF"/>
        </w:rPr>
        <w:fldChar w:fldCharType="end"/>
      </w:r>
      <w:r w:rsidRPr="00EC744C">
        <w:rPr>
          <w:rStyle w:val="Emphasis"/>
          <w:rFonts w:eastAsia="Times New Roman"/>
          <w:i w:val="0"/>
          <w:color w:val="333333"/>
          <w:bdr w:val="none" w:sz="0" w:space="0" w:color="auto" w:frame="1"/>
          <w:shd w:val="clear" w:color="auto" w:fill="FFFFFF"/>
        </w:rPr>
        <w:t xml:space="preserve"> and controlled-environment</w:t>
      </w:r>
      <w:r>
        <w:rPr>
          <w:rStyle w:val="Emphasis"/>
          <w:rFonts w:eastAsia="Times New Roman"/>
          <w:i w:val="0"/>
          <w:color w:val="333333"/>
          <w:bdr w:val="none" w:sz="0" w:space="0" w:color="auto" w:frame="1"/>
          <w:shd w:val="clear" w:color="auto" w:fill="FFFFFF"/>
        </w:rPr>
        <w:t xml:space="preserve"> </w:t>
      </w:r>
      <w:r w:rsidRPr="0024355D">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{"citationItems":[{"id":"ITEM-1","itemData":{"DOI":"10.1111/gcb.13735","ISSN":"1365-2486","abstract":"While temperature responses of photosynthesis and plant respiration are known to acclimate over time in many species, few studies have been designed to directly compare process-level differences in acclimation capacity among plant types. We assessed short-term (7 day) temperature acclimation of the maximum rate of Rubisco carboxylation (Vcmax), the maximum rate of electron transport (Jmax), the maximum rate of phosphoenolpyruvate carboxylase carboxylation (Vpmax), and foliar dark respiration (Rd) in 22 plant species that varied in lifespan (annual and perennial), photosynthetic pathway (C3 and C4), and climate of origin (tropical and nontropical) grown under fertilized, well-watered conditions. In general, acclimation to warmer temperatures increased the rate of each process. The relative increase in different photosynthetic processes varied by plant type, with C3 species tending to preferentially accelerate CO2-limited photosynthetic processes and respiration and C4 species tending to preferentially accelerate light-limited photosynthetic processes under warmer conditions. Rd acclimation to warmer temperatures caused a reduction in temperature sensitivity that resulted in slower rates at high leaf temperatures. Rd acclimation was similar across plant types. These results suggest that temperature acclimation of the biochemical processes that underlie plant carbon exchange is common across different plant types, but that acclimation to warmer temperatures tends to have a relatively greater positive effect on the processes most limiting to carbon assimilation, which differ by plant type. The acclimation responses observed here suggest that warmer conditions should lead to increased rates of carbon assimilation when water and nutrients are not limiting.","author":[{"dropping-particle":"","family":"Smith","given":"Nicholas G","non-dropping-particle":"","parse-names":false,"suffix":""},{"dropping-particle":"","family":"Dukes","given":"Jeffrey S","non-dropping-particle":"","parse-names":false,"suffix":""}],"container-title":"Global Change Biology","id":"ITEM-1","issue":"11","issued":{"date-parts":[["2017"]]},"page":"4840-4853","title":"Short-term acclimation to warmer temperatures accelerates leaf carbon exchange processes across plant types","type":"article-journal","volume":"23"},"uris":["http://www.mendeley.com/documents/?uuid=a77142a4-b4d5-4228-a4e0-2a3d16a56155"]},{"id":"ITEM-2","itemData":{"DOI":"10.1111/gcb.13566","ISSN":"1365-2486","abstract":"Understanding of the extent of acclimation of light-saturated net photosynthesis (An) to temperature (T), and associated underlying mechanisms, remains limited. This is a key knowledge gap given the importance of thermal acclimation for plant functioning, both under current and future higher temperatures, limiting the accuracy and realism of Earth system model (ESM) predictions. Given this, we analysed and modelled T-dependent changes in photosynthetic capacity in 10 wet-forest tree species: six from temperate forests and four from tropical forests. Temperate and tropical species were each acclimated to three daytime growth temperatures (Tgrowth): temperate – 15, 20 and 25 °C; tropical – 25, 30 and 35 °C. CO2 response curves of An were used to model maximal rates of RuBP (ribulose-1,5-bisphosphate) carboxylation (Vcmax) and electron transport (Jmax) at each treatment's respective Tgrowth and at a common measurement T (25 °C). SDS-PAGE gels were used to determine abundance of the CO2-fixing enzyme, Rubisco. Leaf chlorophyll, nitrogen (N) and mass per unit leaf area (LMA) were also determined. For all species and Tgrowth, An at current atmospheric CO2 partial pressure was Rubisco-limited. Across all species, LMA decreased with increasing Tgrowth. Similarly, area-based rates of Vcmax at a measurement T of 25 °C (Vcmax25) linearly declined with increasing Tgrowth, linked to a concomitant decline in total leaf protein per unit leaf area and Rubisco as a percentage of leaf N. The decline in Rubisco constrained Vcmax and An for leaves developed at higher Tgrowth and resulted in poor predictions of photosynthesis by currently widely used models that do not account for Tgrowth-mediated changes in Rubisco abundance that underpin the thermal acclimation response of photosynthesis in wet-forest tree species. A new model is proposed that accounts for the effect of Tgrowth-mediated declines in Vcmax25 on An, complementing current photosynthetic thermal acclimation models that do not account for T sensitivity of Vcmax25. ","author":[{"dropping-particle":"","family":"Scafaro","given":"Andrew P","non-dropping-particle":"","parse-names":false,"suffix":""},{"dropping-particle":"","family":"Xiang","given":"Shuang","non-dropping-particle":"","parse-names":false,"suffix":""},{"dropping-particle":"","family":"Long","given":"Benedict M","non-dropping-particle":"","parse-names":false,"suffix":""},{"dropping-particle":"","family":"Bahar","given":"Nur H A","non-dropping-particle":"","parse-names":false,"suffix":""},{"dropping-particle":"","family":"Weerasinghe","given":"Lasantha K","non-dropping-particle":"","parse-names":false,"suffix":""},{"dropping-particle":"","family":"Creek","given":"Danielle","non-dropping-particle":"","parse-names":false,"suffix":""},{"dropping-particle":"","family":"Evans","given":"John R","non-dropping-particle":"","parse-names":false,"suffix":""},{"dropping-particle":"","family":"Reich","given":"Peter B","non-dropping-particle":"","parse-names":false,"suffix":""},{"dropping-particle":"","family":"Atkin","given":"Owen K","non-dropping-particle":"","parse-names":false,"suffix":""}],"container-title":"Global Change Biology","id":"ITEM-2","issue":"7","issued":{"date-parts":[["2017","7","1"]]},"page":"2783-2800","title":"Strong thermal acclimation of photosynthesis in tropical and temperate wet-forest tree species: the importance of altered Rubisco content","type":"article-journal","volume":"23"},"uris":["http://www.mendeley.com/documents/?uuid=c0d3454e-a379-4d8e-8dd3-83645817cd9f"]}],"mendeley":{"formattedCitation":"(Scafaro &lt;i&gt;et al.&lt;/i&gt; 2017; Smith &amp; Dukes 2017b)","plainTextFormattedCitation":"(Scafaro et al. 2017; Smith &amp; Dukes 2017b)","previouslyFormattedCitation":"(Scafaro &lt;i&gt;et al.&lt;/i&gt; 2017; Smith &amp; Dukes 2017b)"},"properties":{"noteIndex":0},"schema":"https://github.com/citation-style-language/schema/raw/master/csl-citation.json"}</w:instrText>
      </w:r>
      <w:r w:rsidRPr="0024355D">
        <w:rPr>
          <w:rStyle w:val="Emphasis"/>
          <w:rFonts w:eastAsia="Times New Roman"/>
          <w:i w:val="0"/>
          <w:color w:val="333333"/>
          <w:bdr w:val="none" w:sz="0" w:space="0" w:color="auto" w:frame="1"/>
          <w:shd w:val="clear" w:color="auto" w:fill="FFFFFF"/>
        </w:rPr>
        <w:fldChar w:fldCharType="separate"/>
      </w:r>
      <w:r w:rsidRPr="000B6356">
        <w:rPr>
          <w:rStyle w:val="Emphasis"/>
          <w:rFonts w:eastAsia="Times New Roman"/>
          <w:i w:val="0"/>
          <w:noProof/>
          <w:color w:val="333333"/>
          <w:bdr w:val="none" w:sz="0" w:space="0" w:color="auto" w:frame="1"/>
          <w:shd w:val="clear" w:color="auto" w:fill="FFFFFF"/>
        </w:rPr>
        <w:t xml:space="preserve">(Scafaro </w:t>
      </w:r>
      <w:r w:rsidRPr="000B6356">
        <w:rPr>
          <w:rStyle w:val="Emphasis"/>
          <w:rFonts w:eastAsia="Times New Roman"/>
          <w:noProof/>
          <w:color w:val="333333"/>
          <w:bdr w:val="none" w:sz="0" w:space="0" w:color="auto" w:frame="1"/>
          <w:shd w:val="clear" w:color="auto" w:fill="FFFFFF"/>
        </w:rPr>
        <w:t>et al.</w:t>
      </w:r>
      <w:r w:rsidRPr="000B6356">
        <w:rPr>
          <w:rStyle w:val="Emphasis"/>
          <w:rFonts w:eastAsia="Times New Roman"/>
          <w:i w:val="0"/>
          <w:noProof/>
          <w:color w:val="333333"/>
          <w:bdr w:val="none" w:sz="0" w:space="0" w:color="auto" w:frame="1"/>
          <w:shd w:val="clear" w:color="auto" w:fill="FFFFFF"/>
        </w:rPr>
        <w:t xml:space="preserve"> 2017; Smith &amp; Dukes 2017b)</w:t>
      </w:r>
      <w:r w:rsidRPr="0024355D">
        <w:rPr>
          <w:rStyle w:val="Emphasis"/>
          <w:rFonts w:eastAsia="Times New Roman"/>
          <w:i w:val="0"/>
          <w:color w:val="333333"/>
          <w:bdr w:val="none" w:sz="0" w:space="0" w:color="auto" w:frame="1"/>
          <w:shd w:val="clear" w:color="auto" w:fill="FFFFFF"/>
        </w:rPr>
        <w:fldChar w:fldCharType="end"/>
      </w:r>
      <w:r w:rsidRPr="00EC744C">
        <w:rPr>
          <w:rStyle w:val="Emphasis"/>
          <w:rFonts w:eastAsia="Times New Roman"/>
          <w:i w:val="0"/>
          <w:color w:val="333333"/>
          <w:bdr w:val="none" w:sz="0" w:space="0" w:color="auto" w:frame="1"/>
          <w:shd w:val="clear" w:color="auto" w:fill="FFFFFF"/>
        </w:rPr>
        <w:t xml:space="preserve"> studies. Nonetheless, temperature was an important determinant of optimal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24355D">
        <w:rPr>
          <w:rFonts w:eastAsia="Times New Roman"/>
          <w:i/>
        </w:rPr>
        <w:t xml:space="preserve"> </w:t>
      </w:r>
      <w:r w:rsidRPr="00EC744C">
        <w:rPr>
          <w:rStyle w:val="Emphasis"/>
          <w:rFonts w:eastAsia="Times New Roman"/>
          <w:i w:val="0"/>
          <w:color w:val="333333"/>
          <w:bdr w:val="none" w:sz="0" w:space="0" w:color="auto" w:frame="1"/>
          <w:shd w:val="clear" w:color="auto" w:fill="FFFFFF"/>
        </w:rPr>
        <w:t xml:space="preserve">rates (Figure 1). Our theory suggests that as temperature increases, higher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24355D">
        <w:rPr>
          <w:rFonts w:eastAsia="Times New Roman"/>
          <w:i/>
        </w:rPr>
        <w:t xml:space="preserve"> </w:t>
      </w:r>
      <w:r w:rsidRPr="00EC744C">
        <w:rPr>
          <w:rStyle w:val="Emphasis"/>
          <w:rFonts w:eastAsia="Times New Roman"/>
          <w:i w:val="0"/>
          <w:color w:val="333333"/>
          <w:bdr w:val="none" w:sz="0" w:space="0" w:color="auto" w:frame="1"/>
          <w:shd w:val="clear" w:color="auto" w:fill="FFFFFF"/>
        </w:rPr>
        <w:t xml:space="preserve">is necessary to support increased electron transport up to their optima. This effect is amplified by a greater stimulation of </w:t>
      </w:r>
      <w:r w:rsidRPr="00E34335">
        <w:rPr>
          <w:rStyle w:val="Emphasis"/>
          <w:rFonts w:eastAsia="Times New Roman"/>
          <w:color w:val="333333"/>
          <w:bdr w:val="none" w:sz="0" w:space="0" w:color="auto" w:frame="1"/>
          <w:shd w:val="clear" w:color="auto" w:fill="FFFFFF"/>
        </w:rPr>
        <w:t>K</w:t>
      </w:r>
      <w:r w:rsidRPr="00EC744C">
        <w:rPr>
          <w:rStyle w:val="Emphasis"/>
          <w:rFonts w:eastAsia="Times New Roman"/>
          <w:i w:val="0"/>
          <w:color w:val="333333"/>
          <w:bdr w:val="none" w:sz="0" w:space="0" w:color="auto" w:frame="1"/>
          <w:shd w:val="clear" w:color="auto" w:fill="FFFFFF"/>
          <w:vertAlign w:val="subscript"/>
        </w:rPr>
        <w:t>c</w:t>
      </w:r>
      <w:r w:rsidRPr="00EC744C">
        <w:rPr>
          <w:rStyle w:val="Emphasis"/>
          <w:rFonts w:eastAsia="Times New Roman"/>
          <w:i w:val="0"/>
          <w:color w:val="333333"/>
          <w:bdr w:val="none" w:sz="0" w:space="0" w:color="auto" w:frame="1"/>
          <w:shd w:val="clear" w:color="auto" w:fill="FFFFFF"/>
        </w:rPr>
        <w:t xml:space="preserve"> compared to the CO</w:t>
      </w:r>
      <w:r w:rsidRPr="00EC744C">
        <w:rPr>
          <w:rStyle w:val="Emphasis"/>
          <w:rFonts w:eastAsia="Times New Roman"/>
          <w:i w:val="0"/>
          <w:color w:val="333333"/>
          <w:bdr w:val="none" w:sz="0" w:space="0" w:color="auto" w:frame="1"/>
          <w:shd w:val="clear" w:color="auto" w:fill="FFFFFF"/>
          <w:vertAlign w:val="subscript"/>
        </w:rPr>
        <w:t>2</w:t>
      </w:r>
      <w:r w:rsidRPr="00EC744C">
        <w:rPr>
          <w:rStyle w:val="Emphasis"/>
          <w:rFonts w:eastAsia="Times New Roman"/>
          <w:i w:val="0"/>
          <w:color w:val="333333"/>
          <w:bdr w:val="none" w:sz="0" w:space="0" w:color="auto" w:frame="1"/>
          <w:shd w:val="clear" w:color="auto" w:fill="FFFFFF"/>
        </w:rPr>
        <w:t xml:space="preserve"> compensation point, </w:t>
      </w:r>
      <w:r w:rsidRPr="00E34335">
        <w:rPr>
          <w:rStyle w:val="Emphasis"/>
          <w:rFonts w:eastAsia="Times New Roman"/>
          <w:color w:val="333333"/>
          <w:bdr w:val="none" w:sz="0" w:space="0" w:color="auto" w:frame="1"/>
          <w:shd w:val="clear" w:color="auto" w:fill="FFFFFF"/>
        </w:rPr>
        <w:t>Γ*</w:t>
      </w:r>
      <w:r w:rsidRPr="00EC744C">
        <w:rPr>
          <w:rStyle w:val="Emphasis"/>
          <w:rFonts w:eastAsia="Times New Roman"/>
          <w:i w:val="0"/>
          <w:color w:val="333333"/>
          <w:bdr w:val="none" w:sz="0" w:space="0" w:color="auto" w:frame="1"/>
          <w:shd w:val="clear" w:color="auto" w:fill="FFFFFF"/>
        </w:rPr>
        <w:t>, with temperature</w:t>
      </w:r>
      <w:r>
        <w:rPr>
          <w:rStyle w:val="Emphasis"/>
          <w:rFonts w:eastAsia="Times New Roman"/>
          <w:i w:val="0"/>
          <w:color w:val="333333"/>
          <w:bdr w:val="none" w:sz="0" w:space="0" w:color="auto" w:frame="1"/>
          <w:shd w:val="clear" w:color="auto" w:fill="FFFFFF"/>
        </w:rPr>
        <w:t xml:space="preserve"> </w:t>
      </w:r>
      <w:r w:rsidRPr="0024355D">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{"citationItems":[{"id":"ITEM-1","itemData":{"DOI":"10.1111/j.1365-3040.2001.00668.x","ISSN":"1365-3040","abstract":"Predicting the environmental responses of leaf photosynthesis is central to many models of changes in the future global carbon cycle and terrestrial biosphere. The steady-state biochemical model of C3 photosynthesis of Farquhar et al. (Planta 149, 78–90, 1980) provides a basis for these larger scale predictions; but a weakness in the application of the model as currently parameterized is the inability to accurately predict carbon assimilation at the range of temperatures over which significant photosynthesis occurs in the natural environment. The temperature functions used in this model have been based on in vitro measurements made over a limited temperature range and require several assumptions of in vivo conditions. Since photosynthetic rates are often Rubisco-limited (ribulose, 1-5 bisphosphate carboxylase/oxygenase) under natural steady-state conditions, inaccuracies in the functions predicting Rubisco kinetic properties at different temperatures may cause significant error. In this study, transgenic tobacco containing only 10% normal levels of Rubisco were used to measure Rubisco-limited photosynthesis over a large range of CO2 concentrations. From the responses of the rate of CO2 assimilation at a wide range of temperatures, and CO2 and O2 concentrations, the temperature functions of Rubisco kinetic properties were estimated in vivo. These differed substantially from previously published functions. These new functions were then used to predict photosynthesis in lemon and found to faithfully mimic the observed pattern of temperature response. There was also a close correspondence with published C3 photosynthesis temperature responses. The results represent an improved ability to model leaf photosynthesis over a wide range of temperatures (10–40 °C) necessary for predicting carbon uptake by terrestrial C3 systems. ","author":[{"dropping-particle":"","family":"Bernacchi","given":"C J","non-dropping-particle":"","parse-names":false,"suffix":""},{"dropping-particle":"","family":"Singsaas","given":"E L","non-dropping-particle":"","parse-names":false,"suffix":""},{"dropping-particle":"","family":"Pimentel","given":"C","non-dropping-particle":"","parse-names":false,"suffix":""},{"dropping-particle":"","family":"Portis Jr","given":"A R","non-dropping-particle":"","parse-names":false,"suffix":""},{"dropping-particle":"","family":"Long","given":"S P","non-dropping-particle":"","parse-names":false,"suffix":""}],"container-title":"Plant, Cell &amp; Environment","id":"ITEM-1","issue":"2","issued":{"date-parts":[["2001","2","1"]]},"page":"253-259","publisher":"Blackwell Science Ltd","title":"Improved temperature response functions for models of Rubisco-limited photosynthesis","type":"article-journal","volume":"24"},"uris":["http://www.mendeley.com/documents/?uuid=33eea902-a33a-4082-ac2d-dc8802f76693"]}],"mendeley":{"formattedCitation":"(Bernacchi &lt;i&gt;et al.&lt;/i&gt; 2001)","plainTextFormattedCitation":"(Bernacchi et al. 2001)","previouslyFormattedCitation":"(Bernacchi &lt;i&gt;et al.&lt;/i&gt; 2001)"},"properties":{"noteIndex":0},"schema":"https://github.com/citation-style-language/schema/raw/master/csl-citation.json"}</w:instrText>
      </w:r>
      <w:r w:rsidRPr="0024355D">
        <w:rPr>
          <w:rStyle w:val="Emphasis"/>
          <w:rFonts w:eastAsia="Times New Roman"/>
          <w:i w:val="0"/>
          <w:color w:val="333333"/>
          <w:bdr w:val="none" w:sz="0" w:space="0" w:color="auto" w:frame="1"/>
          <w:shd w:val="clear" w:color="auto" w:fill="FFFFFF"/>
        </w:rPr>
        <w:fldChar w:fldCharType="separate"/>
      </w:r>
      <w:r w:rsidRPr="000B6356">
        <w:rPr>
          <w:rStyle w:val="Emphasis"/>
          <w:rFonts w:eastAsia="Times New Roman"/>
          <w:i w:val="0"/>
          <w:noProof/>
          <w:color w:val="333333"/>
          <w:bdr w:val="none" w:sz="0" w:space="0" w:color="auto" w:frame="1"/>
          <w:shd w:val="clear" w:color="auto" w:fill="FFFFFF"/>
        </w:rPr>
        <w:t xml:space="preserve">(Bernacchi </w:t>
      </w:r>
      <w:r w:rsidRPr="000B6356">
        <w:rPr>
          <w:rStyle w:val="Emphasis"/>
          <w:rFonts w:eastAsia="Times New Roman"/>
          <w:noProof/>
          <w:color w:val="333333"/>
          <w:bdr w:val="none" w:sz="0" w:space="0" w:color="auto" w:frame="1"/>
          <w:shd w:val="clear" w:color="auto" w:fill="FFFFFF"/>
        </w:rPr>
        <w:t>et al.</w:t>
      </w:r>
      <w:r w:rsidRPr="000B6356">
        <w:rPr>
          <w:rStyle w:val="Emphasis"/>
          <w:rFonts w:eastAsia="Times New Roman"/>
          <w:i w:val="0"/>
          <w:noProof/>
          <w:color w:val="333333"/>
          <w:bdr w:val="none" w:sz="0" w:space="0" w:color="auto" w:frame="1"/>
          <w:shd w:val="clear" w:color="auto" w:fill="FFFFFF"/>
        </w:rPr>
        <w:t xml:space="preserve"> 2001)</w:t>
      </w:r>
      <w:r w:rsidRPr="0024355D">
        <w:rPr>
          <w:rStyle w:val="Emphasis"/>
          <w:rFonts w:eastAsia="Times New Roman"/>
          <w:i w:val="0"/>
          <w:color w:val="333333"/>
          <w:bdr w:val="none" w:sz="0" w:space="0" w:color="auto" w:frame="1"/>
          <w:shd w:val="clear" w:color="auto" w:fill="FFFFFF"/>
        </w:rPr>
        <w:fldChar w:fldCharType="end"/>
      </w:r>
      <w:r w:rsidRPr="00EC744C">
        <w:rPr>
          <w:rStyle w:val="Emphasis"/>
          <w:rFonts w:eastAsia="Times New Roman"/>
          <w:i w:val="0"/>
          <w:color w:val="333333"/>
          <w:bdr w:val="none" w:sz="0" w:space="0" w:color="auto" w:frame="1"/>
          <w:shd w:val="clear" w:color="auto" w:fill="FFFFFF"/>
        </w:rPr>
        <w:t xml:space="preserve">. This phenomenon is also observable as a reduction in the optimal ratio of </w:t>
      </w:r>
      <m:oMath>
        <m:sSubSup>
          <m:sSubSupPr>
            <m:ctrlPr>
              <w:rPr>
                <w:rFonts w:ascii="Cambria Math" w:hAnsi="Cambria Math"/>
              </w:rPr>
            </m:ctrlPr>
          </m:sSubSupPr>
          <m:e>
            <m:r>
              <w:rPr>
                <w:rFonts w:ascii="Cambria Math" w:hAnsi="Cambria Math"/>
              </w:rPr>
              <m:t>J</m:t>
            </m:r>
          </m:e>
          <m:sub>
            <m:r>
              <m:rPr>
                <m:sty m:val="p"/>
              </m:rPr>
              <w:rPr>
                <w:rFonts w:ascii="Cambria Math" w:hAnsi="Cambria Math"/>
              </w:rPr>
              <m:t>max</m:t>
            </m:r>
          </m:sub>
          <m:sup>
            <m:r>
              <m:rPr>
                <m:sty m:val="p"/>
              </m:rPr>
              <w:rPr>
                <w:rFonts w:ascii="Cambria Math" w:hAnsi="Cambria Math"/>
              </w:rPr>
              <m:t>'</m:t>
            </m:r>
          </m:sup>
        </m:sSubSup>
      </m:oMath>
      <w:r w:rsidRPr="0024355D">
        <w:rPr>
          <w:rFonts w:eastAsia="Times New Roman"/>
          <w:i/>
        </w:rPr>
        <w:t xml:space="preserve"> </w:t>
      </w:r>
      <w:r w:rsidRPr="00EC744C">
        <w:rPr>
          <w:rStyle w:val="Emphasis"/>
          <w:rFonts w:eastAsia="Times New Roman"/>
          <w:i w:val="0"/>
          <w:color w:val="333333"/>
          <w:bdr w:val="none" w:sz="0" w:space="0" w:color="auto" w:frame="1"/>
          <w:shd w:val="clear" w:color="auto" w:fill="FFFFFF"/>
        </w:rPr>
        <w:t xml:space="preserve">to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24355D">
        <w:rPr>
          <w:rFonts w:eastAsia="Times New Roman"/>
          <w:i/>
        </w:rPr>
        <w:t xml:space="preserve"> </w:t>
      </w:r>
      <w:r w:rsidRPr="00EC744C">
        <w:rPr>
          <w:rStyle w:val="Emphasis"/>
          <w:rFonts w:eastAsia="Times New Roman"/>
          <w:i w:val="0"/>
          <w:color w:val="333333"/>
          <w:bdr w:val="none" w:sz="0" w:space="0" w:color="auto" w:frame="1"/>
          <w:shd w:val="clear" w:color="auto" w:fill="FFFFFF"/>
        </w:rPr>
        <w:t>at higher temperatures (Figure S</w:t>
      </w:r>
      <w:r>
        <w:rPr>
          <w:rStyle w:val="Emphasis"/>
          <w:rFonts w:eastAsia="Times New Roman"/>
          <w:i w:val="0"/>
          <w:color w:val="333333"/>
          <w:bdr w:val="none" w:sz="0" w:space="0" w:color="auto" w:frame="1"/>
          <w:shd w:val="clear" w:color="auto" w:fill="FFFFFF"/>
        </w:rPr>
        <w:t>5</w:t>
      </w:r>
      <w:r w:rsidRPr="00EC744C">
        <w:rPr>
          <w:rStyle w:val="Emphasis"/>
          <w:rFonts w:eastAsia="Times New Roman"/>
          <w:i w:val="0"/>
          <w:color w:val="333333"/>
          <w:bdr w:val="none" w:sz="0" w:space="0" w:color="auto" w:frame="1"/>
          <w:shd w:val="clear" w:color="auto" w:fill="FFFFFF"/>
        </w:rPr>
        <w:t xml:space="preserve">), an effect consistent with previous studies </w:t>
      </w:r>
      <w:r w:rsidRPr="0024355D">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{"citationItems":[{"id":"ITEM-1","itemData":{"DOI":"10.1046/j.1365-3040.2002.00891.x","ISSN":"1365-3040","abstract":"The temperature dependence of C3 photosynthesis is known to vary with growth environment and with species. In an attempt to quantify this variability, a commonly used biochemically based photosynthesis model was parameterized from 19 gas exchange studies on tree and crop species. The parameter values obtained described the shape and amplitude of the temperature responses of the maximum rate of Rubisco activity (Vcmax) and the potential rate of electron transport (Jmax). Original data sets were used for this review, as it is shown that derived values of Vcmax and its temperature response depend strongly on assumptions made in derivation. Values of Jmax and Vcmax at 25 °C varied considerably among species but were strongly correlated, with an average Jmax : Vcmax ratio of 1·67. Two species grown in cold climates, however, had lower ratios. In all studies, the Jmax : Vcmax ratio declined strongly with measurement temperature. The relative temperature responses of Jmax and Vcmax were relatively constant among tree species. Activation energies averaged 50 kJ mol−1 for Jmax and 65 kJ mol−1 for Vcmax, and for most species temperature optima averaged 33 °C for Jmax and 40 °C for Vcmax. However, the cold climate tree species had low temperature optima for both Jmax(19 °C) and Vcmax (29 °C), suggesting acclimation of both processes to growth temperature. Crop species had somewhat different temperature responses, with higher activation energies for both Jmax and Vcmax, implying narrower peaks in the temperature response for these species. The results thus suggest that both growth environment and plant type can influence the photosynthetic response to temperature. Based on these results, several suggestions are made to improve modelling of temperature responses. ","author":[{"dropping-particle":"","family":"Medlyn","given":"B E","non-dropping-particle":"","parse-names":false,"suffix":""},{"dropping-particle":"","family":"Dreyer","given":"E","non-dropping-particle":"","parse-names":false,"suffix":""},{"dropping-particle":"","family":"Ellsworth","given":"D","non-dropping-particle":"","parse-names":false,"suffix":""},{"dropping-particle":"","family":"Forstreuter","given":"M","non-dropping-particle":"","parse-names":false,"suffix":""},{"dropping-particle":"","family":"Harley","given":"P C","non-dropping-particle":"","parse-names":false,"suffix":""},{"dropping-particle":"","family":"Kirschbaum","given":"M U F","non-dropping-particle":"","parse-names":false,"suffix":""},{"dropping-particle":"","family":"Roux","given":"X","non-dropping-particle":"Le","parse-names":false,"suffix":""},{"dropping-particle":"","family":"Montpied","given":"P","non-dropping-particle":"","parse-names":false,"suffix":""},{"dropping-particle":"","family":"Strassemeyer","given":"J","non-dropping-particle":"","parse-names":false,"suffix":""},{"dropping-particle":"","family":"Walcroft","given":"A","non-dropping-particle":"","parse-names":false,"suffix":""},{"dropping-particle":"","family":"Wang","given":"K","non-dropping-particle":"","parse-names":false,"suffix":""},{"dropping-particle":"","family":"Loustau","given":"D","non-dropping-particle":"","parse-names":false,"suffix":""}],"container-title":"Plant, Cell &amp; Environment","id":"ITEM-1","issue":"9","issued":{"date-parts":[["2002","9","1"]]},"page":"1167-1179","publisher":"Blackwell Science Ltd","title":"Temperature response of parameters of a biochemically based model of photosynthesis. II. A review of experimental data","type":"article-journal","volume":"25"},"uris":["http://www.mendeley.com/documents/?uuid=7d847411-3bd5-4499-8fad-47528bf7919d"]},{"id":"ITEM-2","itemData":{"DOI":"10.1111/j.1365-3040.2007.01690.x","ISSN":"1365-3040","author":[{"dropping-particle":"","family":"Kattge","given":"Jens","non-dropping-particle":"","parse-names":false,"suffix":""},{"dropping-particle":"","family":"Knorr","given":"Wolfgang","non-dropping-particle":"","parse-names":false,"suffix":""}],"container-title":"Plant, Cell &amp; Environment","id":"ITEM-2","issue":"9","issued":{"date-parts":[["2007","9","1"]]},"page":"1176-1190","publisher":"Blackwell Publishing Ltd","title":"Temperature acclimation in a biochemical model of photosynthesis: a reanalysis of data from 36 species","type":"article-journal","volume":"30"},"uris":["http://www.mendeley.com/documents/?uuid=d2e8066e-8cd0-4fe4-8d52-f288c3c2b3da"]},{"id":"ITEM-3","itemData":{"ISSN":"1365-2486","author":[{"dropping-particle":"","family":"Crous","given":"Kristine Y","non-dropping-particle":"","parse-names":false,"suffix":""},{"dropping-particle":"","family":"Quentin","given":"Audrey G","non-dropping-particle":"","parse-names":false,"suffix":""},{"dropping-particle":"","family":"Lin","given":"Yan</w:instrText>
      </w:r>
      <w:r w:rsidR="00D95DD2">
        <w:rPr>
          <w:rStyle w:val="Emphasis"/>
          <w:rFonts w:ascii="Cambria Math" w:eastAsia="Times New Roman" w:hAnsi="Cambria Math" w:cs="Cambria Math"/>
          <w:i w:val="0"/>
          <w:color w:val="333333"/>
          <w:bdr w:val="none" w:sz="0" w:space="0" w:color="auto" w:frame="1"/>
          <w:shd w:val="clear" w:color="auto" w:fill="FFFFFF"/>
        </w:rPr>
        <w:instrText>‐</w:instrText>
      </w:r>
      <w:r w:rsidR="00D95DD2">
        <w:rPr>
          <w:rStyle w:val="Emphasis"/>
          <w:rFonts w:eastAsia="Times New Roman"/>
          <w:i w:val="0"/>
          <w:color w:val="333333"/>
          <w:bdr w:val="none" w:sz="0" w:space="0" w:color="auto" w:frame="1"/>
          <w:shd w:val="clear" w:color="auto" w:fill="FFFFFF"/>
        </w:rPr>
        <w:instrText>Shih","non-dropping-particle":"","parse-names":false,"suffix":""},{"dropping-particle":"","family":"Medlyn","given":"Belinda E","non-dropping-particle":"","parse-names":false,"suffix":""},{"dropping-particle":"","family":"Williams","given":"David G","non-dropping-particle":"","parse-names":false,"suffix":""},{"dropping-particle":"","family":"Barton","given":"Craig V M","non-dropping-particle":"","parse-names":false,"suffix":""},{"dropping-particle":"","family":"Ellsworth","given":"David S","non-dropping-particle":"","parse-names":false,"suffix":""}],"container-title":"Global Change Biology","id":"ITEM-3","issue":"12","issued":{"date-parts":[["2013"]]},"page":"3790-3807","publisher":"Wiley Online Library","title":"Photosynthesis of temperate Eucalyptus globulus trees outside their native range has limited adjustment to elevated CO2 and climate warming","type":"article-journal","volume":"19"},"uris":["http://www.mendeley.com/documents/?uuid=348b8c27-6079-4f34-adbd-0349c474d4fb"]},{"id":"ITEM-4","itemData":{"DOI":"10.1111/gcb.13735","ISSN":"1365-2486","abstract":"While temperature responses of photosynthesis and plant respiration are known to acclimate over time in many species, few studies have been designed to directly compare process-level differences in acclimation capacity among plant types. We assessed short-term (7 day) temperature acclimation of the maximum rate of Rubisco carboxylation (Vcmax), the maximum rate of electron transport (Jmax), the maximum rate of phosphoenolpyruvate carboxylase carboxylation (Vpmax), and foliar dark respiration (Rd) in 22 plant species that varied in lifespan (annual and perennial), photosynthetic pathway (C3 and C4), and climate of origin (tropical and nontropical) grown under fertilized, well-watered conditions. In general, acclimation to warmer temperatures increased the rate of each process. The relative increase in different photosynthetic processes varied by plant type, with C3 species tending to preferentially accelerate CO2-limited photosynthetic processes and respiration and C4 species tending to preferentially accelerate light-limited photosynthetic processes under warmer conditions. Rd acclimation to warmer temperatures caused a reduction in temperature sensitivity that resulted in slower rates at high leaf temperatures. Rd acclimation was similar across plant types. These results suggest that temperature acclimation of the biochemical processes that underlie plant carbon exchange is common across different plant types, but that acclimation to warmer temperatures tends to have a relatively greater positive effect on the processes most limiting to carbon assimilation, which differ by plant type. The acclimation responses observed here suggest that warmer conditions should lead to increased rates of carbon assimilation when water and nutrients are not limiting.","author":[{"dropping-particle":"","family":"Smith","given":"Nicholas G","non-dropping-particle":"","parse-names":false,"suffix":""},{"dropping-particle":"","family":"Dukes","given":"Jeffrey S","non-dropping-particle":"","parse-names":false,"suffix":""}],"container-title":"Global Change Biology","id":"ITEM-4","issue":"11","issued":{"date-parts":[["2017"]]},"page":"4840-4853","title":"Short-term acclimation to warmer temperatures accelerates leaf carbon exchange processes across plant types","type":"article-journal","volume":"23"},"uris":["http://www.mendeley.com/documents/?uuid=a77142a4-b4d5-4228-a4e0-2a3d16a56155"]}],"mendeley":{"formattedCitation":"(Medlyn &lt;i&gt;et al.&lt;/i&gt; 2002; Kattge &amp; Knorr 2007; Crous &lt;i&gt;et al.&lt;/i&gt; 2013; Smith &amp; Dukes 2017b)","manualFormatting":"(e.g., Medlyn et al. 2002; Kattge &amp; Knorr 2007; Crous et al. 2013; Smith &amp; Dukes 2017b)","plainTextFormattedCitation":"(Medlyn et al. 2002; Kattge &amp; Knorr 2007; Crous et al. 2013; Smith &amp; Dukes 2017b)","previouslyFormattedCitation":"(Medlyn &lt;i&gt;et al.&lt;/i&gt; 2002; Kattge &amp; Knorr 2007; Crous &lt;i&gt;et al.&lt;/i&gt; 2013; Smith &amp; Dukes 2017b)"},"properties":{"noteIndex":0},"schema":"https://github.com/citation-style-language/schema/raw/master/csl-citation.json"}</w:instrText>
      </w:r>
      <w:r w:rsidRPr="0024355D">
        <w:rPr>
          <w:rStyle w:val="Emphasis"/>
          <w:rFonts w:eastAsia="Times New Roman"/>
          <w:i w:val="0"/>
          <w:color w:val="333333"/>
          <w:bdr w:val="none" w:sz="0" w:space="0" w:color="auto" w:frame="1"/>
          <w:shd w:val="clear" w:color="auto" w:fill="FFFFFF"/>
        </w:rPr>
        <w:fldChar w:fldCharType="separate"/>
      </w:r>
      <w:r w:rsidRPr="000B6356">
        <w:rPr>
          <w:rStyle w:val="Emphasis"/>
          <w:rFonts w:eastAsia="Times New Roman"/>
          <w:i w:val="0"/>
          <w:noProof/>
          <w:color w:val="333333"/>
          <w:bdr w:val="none" w:sz="0" w:space="0" w:color="auto" w:frame="1"/>
          <w:shd w:val="clear" w:color="auto" w:fill="FFFFFF"/>
        </w:rPr>
        <w:t>(</w:t>
      </w:r>
      <w:r>
        <w:rPr>
          <w:rStyle w:val="Emphasis"/>
          <w:rFonts w:eastAsia="Times New Roman"/>
          <w:i w:val="0"/>
          <w:noProof/>
          <w:color w:val="333333"/>
          <w:bdr w:val="none" w:sz="0" w:space="0" w:color="auto" w:frame="1"/>
          <w:shd w:val="clear" w:color="auto" w:fill="FFFFFF"/>
        </w:rPr>
        <w:t xml:space="preserve">e.g., </w:t>
      </w:r>
      <w:r w:rsidRPr="000B6356">
        <w:rPr>
          <w:rStyle w:val="Emphasis"/>
          <w:rFonts w:eastAsia="Times New Roman"/>
          <w:i w:val="0"/>
          <w:noProof/>
          <w:color w:val="333333"/>
          <w:bdr w:val="none" w:sz="0" w:space="0" w:color="auto" w:frame="1"/>
          <w:shd w:val="clear" w:color="auto" w:fill="FFFFFF"/>
        </w:rPr>
        <w:t xml:space="preserve">Medlyn </w:t>
      </w:r>
      <w:r w:rsidRPr="000B6356">
        <w:rPr>
          <w:rStyle w:val="Emphasis"/>
          <w:rFonts w:eastAsia="Times New Roman"/>
          <w:noProof/>
          <w:color w:val="333333"/>
          <w:bdr w:val="none" w:sz="0" w:space="0" w:color="auto" w:frame="1"/>
          <w:shd w:val="clear" w:color="auto" w:fill="FFFFFF"/>
        </w:rPr>
        <w:t>et al.</w:t>
      </w:r>
      <w:r w:rsidRPr="000B6356">
        <w:rPr>
          <w:rStyle w:val="Emphasis"/>
          <w:rFonts w:eastAsia="Times New Roman"/>
          <w:i w:val="0"/>
          <w:noProof/>
          <w:color w:val="333333"/>
          <w:bdr w:val="none" w:sz="0" w:space="0" w:color="auto" w:frame="1"/>
          <w:shd w:val="clear" w:color="auto" w:fill="FFFFFF"/>
        </w:rPr>
        <w:t xml:space="preserve"> 2002; Kattge &amp; Knorr 2007; Crous </w:t>
      </w:r>
      <w:r w:rsidRPr="000B6356">
        <w:rPr>
          <w:rStyle w:val="Emphasis"/>
          <w:rFonts w:eastAsia="Times New Roman"/>
          <w:noProof/>
          <w:color w:val="333333"/>
          <w:bdr w:val="none" w:sz="0" w:space="0" w:color="auto" w:frame="1"/>
          <w:shd w:val="clear" w:color="auto" w:fill="FFFFFF"/>
        </w:rPr>
        <w:t>et al.</w:t>
      </w:r>
      <w:r w:rsidRPr="000B6356">
        <w:rPr>
          <w:rStyle w:val="Emphasis"/>
          <w:rFonts w:eastAsia="Times New Roman"/>
          <w:i w:val="0"/>
          <w:noProof/>
          <w:color w:val="333333"/>
          <w:bdr w:val="none" w:sz="0" w:space="0" w:color="auto" w:frame="1"/>
          <w:shd w:val="clear" w:color="auto" w:fill="FFFFFF"/>
        </w:rPr>
        <w:t xml:space="preserve"> 2013; Smith &amp; Dukes 2017b)</w:t>
      </w:r>
      <w:r w:rsidRPr="0024355D">
        <w:rPr>
          <w:rStyle w:val="Emphasis"/>
          <w:rFonts w:eastAsia="Times New Roman"/>
          <w:i w:val="0"/>
          <w:color w:val="333333"/>
          <w:bdr w:val="none" w:sz="0" w:space="0" w:color="auto" w:frame="1"/>
          <w:shd w:val="clear" w:color="auto" w:fill="FFFFFF"/>
        </w:rPr>
        <w:fldChar w:fldCharType="end"/>
      </w:r>
      <w:r w:rsidRPr="00EC744C">
        <w:rPr>
          <w:rStyle w:val="Emphasis"/>
          <w:rFonts w:eastAsia="Times New Roman"/>
          <w:i w:val="0"/>
          <w:color w:val="333333"/>
          <w:bdr w:val="none" w:sz="0" w:space="0" w:color="auto" w:frame="1"/>
          <w:shd w:val="clear" w:color="auto" w:fill="FFFFFF"/>
        </w:rPr>
        <w:t xml:space="preserve">. </w:t>
      </w:r>
    </w:p>
    <w:p w14:paraId="64477841" w14:textId="5BB5BB14" w:rsidR="003A4C14" w:rsidRDefault="003A4C14" w:rsidP="003A4C14">
      <w:pPr>
        <w:widowControl w:val="0"/>
        <w:autoSpaceDE w:val="0"/>
        <w:autoSpaceDN w:val="0"/>
        <w:adjustRightInd w:val="0"/>
        <w:spacing w:line="480" w:lineRule="auto"/>
        <w:rPr>
          <w:rStyle w:val="Emphasis"/>
          <w:rFonts w:eastAsia="Times New Roman"/>
          <w:i w:val="0"/>
          <w:color w:val="333333"/>
          <w:bdr w:val="none" w:sz="0" w:space="0" w:color="auto" w:frame="1"/>
          <w:shd w:val="clear" w:color="auto" w:fill="FFFFFF"/>
        </w:rPr>
      </w:pPr>
      <w:r>
        <w:rPr>
          <w:rFonts w:eastAsia="Times New Roman"/>
          <w:bCs/>
          <w:color w:val="222222"/>
          <w:shd w:val="clear" w:color="auto" w:fill="FFFFFF"/>
        </w:rPr>
        <w:tab/>
      </w:r>
      <w:r>
        <w:rPr>
          <w:rStyle w:val="Emphasis"/>
          <w:rFonts w:eastAsia="Times New Roman"/>
          <w:i w:val="0"/>
          <w:color w:val="333333"/>
          <w:bdr w:val="none" w:sz="0" w:space="0" w:color="auto" w:frame="1"/>
          <w:shd w:val="clear" w:color="auto" w:fill="FFFFFF"/>
        </w:rPr>
        <w:t>It is worth noting that</w:t>
      </w:r>
      <w:r w:rsidRPr="00EC744C">
        <w:rPr>
          <w:rStyle w:val="Emphasis"/>
          <w:rFonts w:eastAsia="Times New Roman"/>
          <w:i w:val="0"/>
          <w:color w:val="333333"/>
          <w:bdr w:val="none" w:sz="0" w:space="0" w:color="auto" w:frame="1"/>
          <w:shd w:val="clear" w:color="auto" w:fill="FFFFFF"/>
        </w:rPr>
        <w:t xml:space="preserve"> our theory predicts </w:t>
      </w:r>
      <w:proofErr w:type="spellStart"/>
      <w:r w:rsidRPr="00E34335">
        <w:rPr>
          <w:rStyle w:val="Emphasis"/>
          <w:rFonts w:eastAsia="Times New Roman"/>
          <w:color w:val="333333"/>
          <w:bdr w:val="none" w:sz="0" w:space="0" w:color="auto" w:frame="1"/>
          <w:shd w:val="clear" w:color="auto" w:fill="FFFFFF"/>
        </w:rPr>
        <w:t>V</w:t>
      </w:r>
      <w:r w:rsidRPr="00EC744C">
        <w:rPr>
          <w:rStyle w:val="Emphasis"/>
          <w:rFonts w:eastAsia="Times New Roman"/>
          <w:i w:val="0"/>
          <w:color w:val="333333"/>
          <w:bdr w:val="none" w:sz="0" w:space="0" w:color="auto" w:frame="1"/>
          <w:shd w:val="clear" w:color="auto" w:fill="FFFFFF"/>
          <w:vertAlign w:val="subscript"/>
        </w:rPr>
        <w:t>cmax</w:t>
      </w:r>
      <w:proofErr w:type="spellEnd"/>
      <w:r w:rsidRPr="00EC744C">
        <w:rPr>
          <w:rStyle w:val="Emphasis"/>
          <w:rFonts w:eastAsia="Times New Roman"/>
          <w:i w:val="0"/>
          <w:color w:val="333333"/>
          <w:bdr w:val="none" w:sz="0" w:space="0" w:color="auto" w:frame="1"/>
          <w:shd w:val="clear" w:color="auto" w:fill="FFFFFF"/>
        </w:rPr>
        <w:t xml:space="preserve"> rates at the average growing season temperature (i.e.,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EC744C">
        <w:rPr>
          <w:rStyle w:val="Emphasis"/>
          <w:rFonts w:eastAsia="Times New Roman"/>
          <w:i w:val="0"/>
          <w:color w:val="333333"/>
          <w:bdr w:val="none" w:sz="0" w:space="0" w:color="auto" w:frame="1"/>
          <w:shd w:val="clear" w:color="auto" w:fill="FFFFFF"/>
        </w:rPr>
        <w:t xml:space="preserve">), rather than at a standardized temperature. Indeed, </w:t>
      </w:r>
      <w:proofErr w:type="spellStart"/>
      <w:r w:rsidRPr="00E34335">
        <w:rPr>
          <w:rStyle w:val="Emphasis"/>
          <w:rFonts w:eastAsia="Times New Roman"/>
          <w:color w:val="333333"/>
          <w:bdr w:val="none" w:sz="0" w:space="0" w:color="auto" w:frame="1"/>
          <w:shd w:val="clear" w:color="auto" w:fill="FFFFFF"/>
        </w:rPr>
        <w:t>V</w:t>
      </w:r>
      <w:r w:rsidRPr="00EC744C">
        <w:rPr>
          <w:rStyle w:val="Emphasis"/>
          <w:rFonts w:eastAsia="Times New Roman"/>
          <w:i w:val="0"/>
          <w:color w:val="333333"/>
          <w:bdr w:val="none" w:sz="0" w:space="0" w:color="auto" w:frame="1"/>
          <w:shd w:val="clear" w:color="auto" w:fill="FFFFFF"/>
          <w:vertAlign w:val="subscript"/>
        </w:rPr>
        <w:t>cmax</w:t>
      </w:r>
      <w:proofErr w:type="spellEnd"/>
      <w:r w:rsidRPr="00EC744C">
        <w:rPr>
          <w:rStyle w:val="Emphasis"/>
          <w:rFonts w:eastAsia="Times New Roman"/>
          <w:i w:val="0"/>
          <w:color w:val="333333"/>
          <w:bdr w:val="none" w:sz="0" w:space="0" w:color="auto" w:frame="1"/>
          <w:shd w:val="clear" w:color="auto" w:fill="FFFFFF"/>
        </w:rPr>
        <w:t xml:space="preserve"> at a standardized temperature is likely to be </w:t>
      </w:r>
      <w:r>
        <w:rPr>
          <w:rStyle w:val="Emphasis"/>
          <w:rFonts w:eastAsia="Times New Roman"/>
          <w:i w:val="0"/>
          <w:color w:val="333333"/>
          <w:bdr w:val="none" w:sz="0" w:space="0" w:color="auto" w:frame="1"/>
          <w:shd w:val="clear" w:color="auto" w:fill="FFFFFF"/>
        </w:rPr>
        <w:t>better correlated to</w:t>
      </w:r>
      <w:r w:rsidRPr="00EC744C">
        <w:rPr>
          <w:rStyle w:val="Emphasis"/>
          <w:rFonts w:eastAsia="Times New Roman"/>
          <w:i w:val="0"/>
          <w:color w:val="333333"/>
          <w:bdr w:val="none" w:sz="0" w:space="0" w:color="auto" w:frame="1"/>
          <w:shd w:val="clear" w:color="auto" w:fill="FFFFFF"/>
        </w:rPr>
        <w:t xml:space="preserve"> </w:t>
      </w:r>
      <w:r w:rsidRPr="00E34335">
        <w:rPr>
          <w:rStyle w:val="Emphasis"/>
          <w:rFonts w:eastAsia="Times New Roman"/>
          <w:color w:val="333333"/>
          <w:bdr w:val="none" w:sz="0" w:space="0" w:color="auto" w:frame="1"/>
          <w:shd w:val="clear" w:color="auto" w:fill="FFFFFF"/>
        </w:rPr>
        <w:t>N</w:t>
      </w:r>
      <w:r w:rsidRPr="00EC744C">
        <w:rPr>
          <w:rStyle w:val="Emphasis"/>
          <w:rFonts w:eastAsia="Times New Roman"/>
          <w:i w:val="0"/>
          <w:color w:val="333333"/>
          <w:bdr w:val="none" w:sz="0" w:space="0" w:color="auto" w:frame="1"/>
          <w:shd w:val="clear" w:color="auto" w:fill="FFFFFF"/>
          <w:vertAlign w:val="subscript"/>
        </w:rPr>
        <w:t>a</w:t>
      </w:r>
      <w:r w:rsidRPr="00EC744C">
        <w:rPr>
          <w:rStyle w:val="Emphasis"/>
          <w:rFonts w:eastAsia="Times New Roman"/>
          <w:i w:val="0"/>
          <w:color w:val="333333"/>
          <w:bdr w:val="none" w:sz="0" w:space="0" w:color="auto" w:frame="1"/>
          <w:shd w:val="clear" w:color="auto" w:fill="FFFFFF"/>
        </w:rPr>
        <w:t xml:space="preserve"> than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Pr>
          <w:rFonts w:eastAsia="Times New Roman"/>
        </w:rPr>
        <w:t xml:space="preserve"> is to </w:t>
      </w:r>
      <w:r>
        <w:rPr>
          <w:rFonts w:eastAsia="Times New Roman"/>
          <w:i/>
        </w:rPr>
        <w:t>N</w:t>
      </w:r>
      <w:r>
        <w:rPr>
          <w:rFonts w:eastAsia="Times New Roman"/>
          <w:vertAlign w:val="subscript"/>
        </w:rPr>
        <w:t>a</w:t>
      </w:r>
      <w:r>
        <w:rPr>
          <w:rFonts w:eastAsia="Times New Roman"/>
        </w:rPr>
        <w:t xml:space="preserve"> because </w:t>
      </w:r>
      <w:proofErr w:type="spellStart"/>
      <w:r>
        <w:rPr>
          <w:rFonts w:eastAsia="Times New Roman"/>
          <w:i/>
        </w:rPr>
        <w:t>V</w:t>
      </w:r>
      <w:r>
        <w:rPr>
          <w:rFonts w:eastAsia="Times New Roman"/>
          <w:vertAlign w:val="subscript"/>
        </w:rPr>
        <w:t>cmax</w:t>
      </w:r>
      <w:proofErr w:type="spellEnd"/>
      <w:r>
        <w:rPr>
          <w:rFonts w:eastAsia="Times New Roman"/>
          <w:vertAlign w:val="subscript"/>
        </w:rPr>
        <w:t xml:space="preserve"> </w:t>
      </w:r>
      <w:r>
        <w:rPr>
          <w:rFonts w:eastAsia="Times New Roman"/>
        </w:rPr>
        <w:t>at a standardized temperature</w:t>
      </w:r>
      <w:r w:rsidRPr="00EC744C">
        <w:rPr>
          <w:rStyle w:val="Emphasis"/>
          <w:rFonts w:eastAsia="Times New Roman"/>
          <w:i w:val="0"/>
          <w:color w:val="333333"/>
          <w:bdr w:val="none" w:sz="0" w:space="0" w:color="auto" w:frame="1"/>
          <w:shd w:val="clear" w:color="auto" w:fill="FFFFFF"/>
        </w:rPr>
        <w:t xml:space="preserve"> is a proxy for Rubisco content rather than a realized rate. This possibly explains the relatively weaker trend seen here compared to other studies </w:t>
      </w:r>
      <w:r w:rsidRPr="00E34335">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ISSN":"1354-1013","author":[{"dropping-particle":"","family":"Kattge","given":"Jens","non-dropping-particle":"","parse-names":false,"suffix":""},{"dropping-particle":"","family":"Knorr","given":"Wolfgang","non-dropping-particle":"","parse-names":false,"suffix":""},{"dropping-particle":"","family":"Raddatz","given":"Thomas","non-dropping-particle":"","parse-names":false,"suffix":""},{"dropping-particle":"","family":"Wirth","given":"Christain","non-dropping-particle":"","parse-names":false,"suffix":""}],"container-title":"Global Change Biol.","id":"ITEM-1","issue":"4","issued":{"date-parts":[["2009"]]},"page":"976","title":"Quantifying photosynthetic capacity and its relationship to leaf nitrogen content for global-scale terrestrial biosphere models","type":"article-journal","volume":"15"},"uris":["http://www.mendeley.com/documents/?uuid=90c219aa-0800-4c96-a865-7cd376d1fa72"]},{"id":"ITEM-2","itemData":{"DOI":"10.1002/ece3.1173","ISSN":"2045-7758","author":[{"dropping-particle":"","family":"Walker","given":"Anthony P","non-dropping-particle":"","parse-names":false,"suffix":""},{"dropping-particle":"","family":"Beckerman","given":"Andrew P","non-dropping-particle":"","parse-names":false,"suffix":""},{"dropping-particle":"","family":"Gu","given":"Lianhong","non-dropping-particle":"","parse-names":false,"suffix":""},{"dropping-particle":"","family":"Kattge","given":"Jens","non-dropping-particle":"","parse-names":false,"suffix":""},{"dropping-particle":"","family":"Cernusak","given":"Lucas A","non-dropping-particle":"","parse-names":false,"suffix":""},{"dropping-particle":"","family":"Domingues","given":"Tomas F","non-dropping-particle":"","parse-names":false,"suffix":""},{"dropping-particle":"","family":"Scales","given":"Joanna C","non-dropping-particle":"","parse-names":false,"suffix":""},{"dropping-particle":"","family":"Wohlfahrt","given":"Georg","non-dropping-particle":"","parse-names":false,"suffix":""},{"dropping-particle":"","family":"Wullschleger","given":"Stan D","non-dropping-particle":"","parse-names":false,"suffix":""},{"dropping-particle":"","family":"Woodward","given":"F Ian","non-dropping-particle":"","parse-names":false,"suffix":""}],"container-title":"Ecology and Evolution","id":"ITEM-2","issue":"16","issued":{"date-parts":[["2014","8","1"]]},"page":"3218-3235","title":"The relationship of leaf photosynthetic traits – Vcmax and Jmax – to leaf nitrogen, leaf phosphorus, and specific leaf area: a meta-analysis and modeling study","type":"article-journal","volume":"4"},"uris":["http://www.mendeley.com/documents/?uuid=8e7f764a-be68-458b-a6ec-74ee696d09d7"]}],"mendeley":{"formattedCitation":"(Kattge &lt;i&gt;et al.&lt;/i&gt; 2009; Walker &lt;i&gt;et al.&lt;/i&gt; 2014)","manualFormatting":"(e.g., Kattge et al. 2009; Walker et al. 2014)","plainTextFormattedCitation":"(Kattge et al. 2009; Walker et al. 2014)","previouslyFormattedCitation":"(Kattge &lt;i&gt;et al.&lt;/i&gt; 2009; Walker &lt;i&gt;et al.&lt;/i&gt; 2014)"},"properties":{"noteIndex":0},"schema":"https://github.com/citation-style-language/schema/raw/master/csl-citation.json"}</w:instrText>
      </w:r>
      <w:r w:rsidRPr="00E34335">
        <w:rPr>
          <w:rStyle w:val="Emphasis"/>
          <w:rFonts w:eastAsia="Times New Roman"/>
          <w:i w:val="0"/>
          <w:color w:val="333333"/>
          <w:bdr w:val="none" w:sz="0" w:space="0" w:color="auto" w:frame="1"/>
          <w:shd w:val="clear" w:color="auto" w:fill="FFFFFF"/>
        </w:rPr>
        <w:fldChar w:fldCharType="separate"/>
      </w:r>
      <w:r w:rsidRPr="000B6356">
        <w:rPr>
          <w:rStyle w:val="Emphasis"/>
          <w:rFonts w:eastAsia="Times New Roman"/>
          <w:i w:val="0"/>
          <w:noProof/>
          <w:color w:val="333333"/>
          <w:bdr w:val="none" w:sz="0" w:space="0" w:color="auto" w:frame="1"/>
          <w:shd w:val="clear" w:color="auto" w:fill="FFFFFF"/>
        </w:rPr>
        <w:t>(</w:t>
      </w:r>
      <w:r>
        <w:rPr>
          <w:rStyle w:val="Emphasis"/>
          <w:rFonts w:eastAsia="Times New Roman"/>
          <w:i w:val="0"/>
          <w:noProof/>
          <w:color w:val="333333"/>
          <w:bdr w:val="none" w:sz="0" w:space="0" w:color="auto" w:frame="1"/>
          <w:shd w:val="clear" w:color="auto" w:fill="FFFFFF"/>
        </w:rPr>
        <w:t xml:space="preserve">e.g., </w:t>
      </w:r>
      <w:r w:rsidRPr="000B6356">
        <w:rPr>
          <w:rStyle w:val="Emphasis"/>
          <w:rFonts w:eastAsia="Times New Roman"/>
          <w:i w:val="0"/>
          <w:noProof/>
          <w:color w:val="333333"/>
          <w:bdr w:val="none" w:sz="0" w:space="0" w:color="auto" w:frame="1"/>
          <w:shd w:val="clear" w:color="auto" w:fill="FFFFFF"/>
        </w:rPr>
        <w:t xml:space="preserve">Kattge </w:t>
      </w:r>
      <w:r w:rsidRPr="000B6356">
        <w:rPr>
          <w:rStyle w:val="Emphasis"/>
          <w:rFonts w:eastAsia="Times New Roman"/>
          <w:noProof/>
          <w:color w:val="333333"/>
          <w:bdr w:val="none" w:sz="0" w:space="0" w:color="auto" w:frame="1"/>
          <w:shd w:val="clear" w:color="auto" w:fill="FFFFFF"/>
        </w:rPr>
        <w:t>et al.</w:t>
      </w:r>
      <w:r w:rsidRPr="000B6356">
        <w:rPr>
          <w:rStyle w:val="Emphasis"/>
          <w:rFonts w:eastAsia="Times New Roman"/>
          <w:i w:val="0"/>
          <w:noProof/>
          <w:color w:val="333333"/>
          <w:bdr w:val="none" w:sz="0" w:space="0" w:color="auto" w:frame="1"/>
          <w:shd w:val="clear" w:color="auto" w:fill="FFFFFF"/>
        </w:rPr>
        <w:t xml:space="preserve"> 2009; Walker </w:t>
      </w:r>
      <w:r w:rsidRPr="000B6356">
        <w:rPr>
          <w:rStyle w:val="Emphasis"/>
          <w:rFonts w:eastAsia="Times New Roman"/>
          <w:noProof/>
          <w:color w:val="333333"/>
          <w:bdr w:val="none" w:sz="0" w:space="0" w:color="auto" w:frame="1"/>
          <w:shd w:val="clear" w:color="auto" w:fill="FFFFFF"/>
        </w:rPr>
        <w:t>et al.</w:t>
      </w:r>
      <w:r w:rsidRPr="000B6356">
        <w:rPr>
          <w:rStyle w:val="Emphasis"/>
          <w:rFonts w:eastAsia="Times New Roman"/>
          <w:i w:val="0"/>
          <w:noProof/>
          <w:color w:val="333333"/>
          <w:bdr w:val="none" w:sz="0" w:space="0" w:color="auto" w:frame="1"/>
          <w:shd w:val="clear" w:color="auto" w:fill="FFFFFF"/>
        </w:rPr>
        <w:t xml:space="preserve"> 2014)</w:t>
      </w:r>
      <w:r w:rsidRPr="00E34335">
        <w:rPr>
          <w:rStyle w:val="Emphasis"/>
          <w:rFonts w:eastAsia="Times New Roman"/>
          <w:i w:val="0"/>
          <w:color w:val="333333"/>
          <w:bdr w:val="none" w:sz="0" w:space="0" w:color="auto" w:frame="1"/>
          <w:shd w:val="clear" w:color="auto" w:fill="FFFFFF"/>
        </w:rPr>
        <w:fldChar w:fldCharType="end"/>
      </w:r>
      <w:r w:rsidRPr="00EC744C">
        <w:rPr>
          <w:rStyle w:val="Emphasis"/>
          <w:rFonts w:eastAsia="Times New Roman"/>
          <w:i w:val="0"/>
          <w:color w:val="333333"/>
          <w:bdr w:val="none" w:sz="0" w:space="0" w:color="auto" w:frame="1"/>
          <w:shd w:val="clear" w:color="auto" w:fill="FFFFFF"/>
        </w:rPr>
        <w:t xml:space="preserve">. Nonetheless, our strategy allows for a prediction of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E34335">
        <w:rPr>
          <w:rFonts w:eastAsia="Times New Roman"/>
          <w:i/>
        </w:rPr>
        <w:t xml:space="preserve"> </w:t>
      </w:r>
      <w:r w:rsidRPr="00EC744C">
        <w:rPr>
          <w:rStyle w:val="Emphasis"/>
          <w:rFonts w:eastAsia="Times New Roman"/>
          <w:i w:val="0"/>
          <w:color w:val="333333"/>
          <w:bdr w:val="none" w:sz="0" w:space="0" w:color="auto" w:frame="1"/>
          <w:shd w:val="clear" w:color="auto" w:fill="FFFFFF"/>
        </w:rPr>
        <w:t xml:space="preserve">that is as good or better than a recent approach for estimating </w:t>
      </w:r>
      <w:proofErr w:type="spellStart"/>
      <w:r w:rsidRPr="00E34335">
        <w:rPr>
          <w:rStyle w:val="Emphasis"/>
          <w:rFonts w:eastAsia="Times New Roman"/>
          <w:color w:val="333333"/>
          <w:bdr w:val="none" w:sz="0" w:space="0" w:color="auto" w:frame="1"/>
          <w:shd w:val="clear" w:color="auto" w:fill="FFFFFF"/>
        </w:rPr>
        <w:t>V</w:t>
      </w:r>
      <w:r w:rsidRPr="00EC744C">
        <w:rPr>
          <w:rStyle w:val="Emphasis"/>
          <w:rFonts w:eastAsia="Times New Roman"/>
          <w:i w:val="0"/>
          <w:color w:val="333333"/>
          <w:bdr w:val="none" w:sz="0" w:space="0" w:color="auto" w:frame="1"/>
          <w:shd w:val="clear" w:color="auto" w:fill="FFFFFF"/>
          <w:vertAlign w:val="subscript"/>
        </w:rPr>
        <w:t>cmax</w:t>
      </w:r>
      <w:proofErr w:type="spellEnd"/>
      <w:r w:rsidRPr="00EC744C">
        <w:rPr>
          <w:rStyle w:val="Emphasis"/>
          <w:rFonts w:eastAsia="Times New Roman"/>
          <w:i w:val="0"/>
          <w:color w:val="333333"/>
          <w:bdr w:val="none" w:sz="0" w:space="0" w:color="auto" w:frame="1"/>
          <w:shd w:val="clear" w:color="auto" w:fill="FFFFFF"/>
          <w:vertAlign w:val="subscript"/>
        </w:rPr>
        <w:t xml:space="preserve"> </w:t>
      </w:r>
      <w:r w:rsidRPr="00EC744C">
        <w:rPr>
          <w:rStyle w:val="Emphasis"/>
          <w:rFonts w:eastAsia="Times New Roman"/>
          <w:i w:val="0"/>
          <w:color w:val="333333"/>
          <w:bdr w:val="none" w:sz="0" w:space="0" w:color="auto" w:frame="1"/>
          <w:shd w:val="clear" w:color="auto" w:fill="FFFFFF"/>
        </w:rPr>
        <w:t>at a standardized temperature from dynamic allocation of leaf N</w:t>
      </w:r>
      <w:r>
        <w:rPr>
          <w:rStyle w:val="Emphasis"/>
          <w:rFonts w:eastAsia="Times New Roman"/>
          <w:i w:val="0"/>
          <w:color w:val="333333"/>
          <w:bdr w:val="none" w:sz="0" w:space="0" w:color="auto" w:frame="1"/>
          <w:shd w:val="clear" w:color="auto" w:fill="FFFFFF"/>
        </w:rPr>
        <w:t xml:space="preserve"> </w:t>
      </w:r>
      <w:r w:rsidRPr="00E34335">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{"citationItems":[{"id":"ITEM-1","itemData":{"ISSN":"1991-959X","author":[{"dropping-particle":"","family":"Ali","given":"Ashehad A","non-dropping-particle":"","parse-names":false,"suffix":""},{"dropping-particle":"","family":"Xu","given":"Chonggang","non-dropping-particle":"","parse-names":false,"suffix":""},{"dropping-particle":"","family":"Rogers","given":"Alistair","non-dropping-particle":"","parse-names":false,"suffix":""},{"dropping-particle":"","family":"Fisher","given":"Rosie A","non-dropping-particle":"","parse-names":false,"suffix":""},{"dropping-particle":"","family":"Wullschleger","given":"Stan D","non-dropping-particle":"","parse-names":false,"suffix":""},{"dropping-particle":"","family":"Massoud","given":"E C","non-dropping-particle":"","parse-names":false,"suffix":""},{"dropping-particle":"","family":"Vrugt","given":"Jasper A","non-dropping-particle":"","parse-names":false,"suffix":""},{"dropping-particle":"","family":"Muss","given":"Jordan D","non-dropping-particle":"","parse-names":false,"suffix":""},{"dropping-particle":"","family":"McDowell","given":"N G","non-dropping-particle":"","parse-names":false,"suffix":""},{"dropping-particle":"","family":"Fisher","given":"J B","non-dropping-particle":"","parse-names":false,"suffix":""}],"container-title":"Geoscientific Model Development","id":"ITEM-1","issue":"2","issued":{"date-parts":[["2016"]]},"page":"587-606","publisher":"Copernicus GmbH","title":"A global scale mechanistic model of photosynthetic capacity (LUNA V1. 0)","type":"article-journal","volume":"9"},"uris":["http://www.mendeley.com/documents/?uuid=f67b18e7-7b31-4db0-a975-30a011fdef1c"]}],"mendeley":{"formattedCitation":"(Ali &lt;i&gt;et al.&lt;/i&gt; 2016)","plainTextFormattedCitation":"(Ali et al. 2016)","previouslyFormattedCitation":"(Ali &lt;i&gt;et al.&lt;/i&gt; 2016)"},"properties":{"noteIndex":0},"schema":"https://github.com/citation-style-language/schema/raw/master/csl-citation.json"}</w:instrText>
      </w:r>
      <w:r w:rsidRPr="00E34335">
        <w:rPr>
          <w:rStyle w:val="Emphasis"/>
          <w:rFonts w:eastAsia="Times New Roman"/>
          <w:i w:val="0"/>
          <w:color w:val="333333"/>
          <w:bdr w:val="none" w:sz="0" w:space="0" w:color="auto" w:frame="1"/>
          <w:shd w:val="clear" w:color="auto" w:fill="FFFFFF"/>
        </w:rPr>
        <w:fldChar w:fldCharType="separate"/>
      </w:r>
      <w:r w:rsidRPr="000B6356">
        <w:rPr>
          <w:rStyle w:val="Emphasis"/>
          <w:rFonts w:eastAsia="Times New Roman"/>
          <w:i w:val="0"/>
          <w:noProof/>
          <w:color w:val="333333"/>
          <w:bdr w:val="none" w:sz="0" w:space="0" w:color="auto" w:frame="1"/>
          <w:shd w:val="clear" w:color="auto" w:fill="FFFFFF"/>
        </w:rPr>
        <w:t xml:space="preserve">(Ali </w:t>
      </w:r>
      <w:r w:rsidRPr="000B6356">
        <w:rPr>
          <w:rStyle w:val="Emphasis"/>
          <w:rFonts w:eastAsia="Times New Roman"/>
          <w:noProof/>
          <w:color w:val="333333"/>
          <w:bdr w:val="none" w:sz="0" w:space="0" w:color="auto" w:frame="1"/>
          <w:shd w:val="clear" w:color="auto" w:fill="FFFFFF"/>
        </w:rPr>
        <w:t>et al.</w:t>
      </w:r>
      <w:r w:rsidRPr="000B6356">
        <w:rPr>
          <w:rStyle w:val="Emphasis"/>
          <w:rFonts w:eastAsia="Times New Roman"/>
          <w:i w:val="0"/>
          <w:noProof/>
          <w:color w:val="333333"/>
          <w:bdr w:val="none" w:sz="0" w:space="0" w:color="auto" w:frame="1"/>
          <w:shd w:val="clear" w:color="auto" w:fill="FFFFFF"/>
        </w:rPr>
        <w:t xml:space="preserve"> 2016)</w:t>
      </w:r>
      <w:r w:rsidRPr="00E34335">
        <w:rPr>
          <w:rStyle w:val="Emphasis"/>
          <w:rFonts w:eastAsia="Times New Roman"/>
          <w:i w:val="0"/>
          <w:color w:val="333333"/>
          <w:bdr w:val="none" w:sz="0" w:space="0" w:color="auto" w:frame="1"/>
          <w:shd w:val="clear" w:color="auto" w:fill="FFFFFF"/>
        </w:rPr>
        <w:fldChar w:fldCharType="end"/>
      </w:r>
      <w:r w:rsidRPr="00EC744C">
        <w:rPr>
          <w:rStyle w:val="Emphasis"/>
          <w:rFonts w:eastAsia="Times New Roman"/>
          <w:i w:val="0"/>
          <w:color w:val="333333"/>
          <w:bdr w:val="none" w:sz="0" w:space="0" w:color="auto" w:frame="1"/>
          <w:shd w:val="clear" w:color="auto" w:fill="FFFFFF"/>
        </w:rPr>
        <w:t xml:space="preserve">. Predicting </w:t>
      </w:r>
      <w:proofErr w:type="spellStart"/>
      <w:r w:rsidRPr="00E34335">
        <w:rPr>
          <w:rStyle w:val="Emphasis"/>
          <w:rFonts w:eastAsia="Times New Roman"/>
          <w:color w:val="333333"/>
          <w:bdr w:val="none" w:sz="0" w:space="0" w:color="auto" w:frame="1"/>
          <w:shd w:val="clear" w:color="auto" w:fill="FFFFFF"/>
        </w:rPr>
        <w:t>V</w:t>
      </w:r>
      <w:r w:rsidRPr="00EC744C">
        <w:rPr>
          <w:rStyle w:val="Emphasis"/>
          <w:rFonts w:eastAsia="Times New Roman"/>
          <w:i w:val="0"/>
          <w:color w:val="333333"/>
          <w:bdr w:val="none" w:sz="0" w:space="0" w:color="auto" w:frame="1"/>
          <w:shd w:val="clear" w:color="auto" w:fill="FFFFFF"/>
          <w:vertAlign w:val="subscript"/>
        </w:rPr>
        <w:t>cmax</w:t>
      </w:r>
      <w:proofErr w:type="spellEnd"/>
      <w:r w:rsidRPr="00EC744C">
        <w:rPr>
          <w:rStyle w:val="Emphasis"/>
          <w:rFonts w:eastAsia="Times New Roman"/>
          <w:i w:val="0"/>
          <w:color w:val="333333"/>
          <w:bdr w:val="none" w:sz="0" w:space="0" w:color="auto" w:frame="1"/>
          <w:shd w:val="clear" w:color="auto" w:fill="FFFFFF"/>
          <w:vertAlign w:val="subscript"/>
        </w:rPr>
        <w:t xml:space="preserve"> </w:t>
      </w:r>
      <w:r w:rsidRPr="00EC744C">
        <w:rPr>
          <w:rStyle w:val="Emphasis"/>
          <w:rFonts w:eastAsia="Times New Roman"/>
          <w:i w:val="0"/>
          <w:color w:val="333333"/>
          <w:bdr w:val="none" w:sz="0" w:space="0" w:color="auto" w:frame="1"/>
          <w:shd w:val="clear" w:color="auto" w:fill="FFFFFF"/>
        </w:rPr>
        <w:t xml:space="preserve">under typical growth conditions is likely more useful for vegetation modelling because it allows for predictions of </w:t>
      </w:r>
      <w:proofErr w:type="spellStart"/>
      <w:r w:rsidRPr="00E34335">
        <w:rPr>
          <w:rStyle w:val="Emphasis"/>
          <w:rFonts w:eastAsia="Times New Roman"/>
          <w:color w:val="333333"/>
          <w:bdr w:val="none" w:sz="0" w:space="0" w:color="auto" w:frame="1"/>
          <w:shd w:val="clear" w:color="auto" w:fill="FFFFFF"/>
        </w:rPr>
        <w:t>V</w:t>
      </w:r>
      <w:r w:rsidRPr="00EC744C">
        <w:rPr>
          <w:rStyle w:val="Emphasis"/>
          <w:rFonts w:eastAsia="Times New Roman"/>
          <w:i w:val="0"/>
          <w:color w:val="333333"/>
          <w:bdr w:val="none" w:sz="0" w:space="0" w:color="auto" w:frame="1"/>
          <w:shd w:val="clear" w:color="auto" w:fill="FFFFFF"/>
          <w:vertAlign w:val="subscript"/>
        </w:rPr>
        <w:t>cmax</w:t>
      </w:r>
      <w:proofErr w:type="spellEnd"/>
      <w:r w:rsidRPr="00EC744C">
        <w:rPr>
          <w:rStyle w:val="Emphasis"/>
          <w:rFonts w:eastAsia="Times New Roman"/>
          <w:i w:val="0"/>
          <w:color w:val="333333"/>
          <w:bdr w:val="none" w:sz="0" w:space="0" w:color="auto" w:frame="1"/>
          <w:shd w:val="clear" w:color="auto" w:fill="FFFFFF"/>
          <w:vertAlign w:val="subscript"/>
        </w:rPr>
        <w:softHyphen/>
      </w:r>
      <w:r w:rsidRPr="00EC744C">
        <w:rPr>
          <w:rStyle w:val="Emphasis"/>
          <w:rFonts w:eastAsia="Times New Roman"/>
          <w:i w:val="0"/>
          <w:color w:val="333333"/>
          <w:bdr w:val="none" w:sz="0" w:space="0" w:color="auto" w:frame="1"/>
          <w:shd w:val="clear" w:color="auto" w:fill="FFFFFF"/>
        </w:rPr>
        <w:t xml:space="preserve"> at temperatures near to the temperatures regularly experienced by plants in a given environment, rather than at a common temperature (e.g., 25°C), which may be atypical for that environment. Thus,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E34335">
        <w:rPr>
          <w:rFonts w:eastAsia="Times New Roman"/>
        </w:rPr>
        <w:t xml:space="preserve"> would vary temporally</w:t>
      </w:r>
      <w:r w:rsidRPr="00EC744C">
        <w:rPr>
          <w:rFonts w:eastAsia="Times New Roman"/>
        </w:rPr>
        <w:t xml:space="preserve"> </w:t>
      </w:r>
      <w:r w:rsidRPr="00EC744C">
        <w:rPr>
          <w:rStyle w:val="Emphasis"/>
          <w:rFonts w:eastAsia="Times New Roman"/>
          <w:i w:val="0"/>
          <w:color w:val="333333"/>
          <w:bdr w:val="none" w:sz="0" w:space="0" w:color="auto" w:frame="1"/>
          <w:shd w:val="clear" w:color="auto" w:fill="FFFFFF"/>
        </w:rPr>
        <w:t xml:space="preserve">owing to comparatively modest diurnal or day-to-day </w:t>
      </w:r>
      <w:r w:rsidRPr="00EC744C">
        <w:rPr>
          <w:rStyle w:val="Emphasis"/>
          <w:rFonts w:eastAsia="Times New Roman"/>
          <w:i w:val="0"/>
          <w:color w:val="333333"/>
          <w:bdr w:val="none" w:sz="0" w:space="0" w:color="auto" w:frame="1"/>
          <w:shd w:val="clear" w:color="auto" w:fill="FFFFFF"/>
        </w:rPr>
        <w:lastRenderedPageBreak/>
        <w:t>temperature variation rather than across large temperature gradients, which will minimize potential</w:t>
      </w:r>
      <w:r w:rsidR="002D633B">
        <w:rPr>
          <w:rStyle w:val="Emphasis"/>
          <w:rFonts w:eastAsia="Times New Roman"/>
          <w:i w:val="0"/>
          <w:color w:val="333333"/>
          <w:bdr w:val="none" w:sz="0" w:space="0" w:color="auto" w:frame="1"/>
          <w:shd w:val="clear" w:color="auto" w:fill="FFFFFF"/>
        </w:rPr>
        <w:t xml:space="preserve"> predictive</w:t>
      </w:r>
      <w:r w:rsidRPr="00EC744C">
        <w:rPr>
          <w:rStyle w:val="Emphasis"/>
          <w:rFonts w:eastAsia="Times New Roman"/>
          <w:i w:val="0"/>
          <w:color w:val="333333"/>
          <w:bdr w:val="none" w:sz="0" w:space="0" w:color="auto" w:frame="1"/>
          <w:shd w:val="clear" w:color="auto" w:fill="FFFFFF"/>
        </w:rPr>
        <w:t xml:space="preserve"> errors due to the choice of temperature response functions used to scale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EC744C">
        <w:rPr>
          <w:rStyle w:val="Emphasis"/>
          <w:rFonts w:eastAsia="Times New Roman"/>
          <w:i w:val="0"/>
          <w:color w:val="333333"/>
          <w:bdr w:val="none" w:sz="0" w:space="0" w:color="auto" w:frame="1"/>
          <w:shd w:val="clear" w:color="auto" w:fill="FFFFFF"/>
        </w:rPr>
        <w:t>.</w:t>
      </w:r>
      <w:r w:rsidR="0091689C">
        <w:rPr>
          <w:rStyle w:val="Emphasis"/>
          <w:rFonts w:eastAsia="Times New Roman"/>
          <w:i w:val="0"/>
          <w:color w:val="333333"/>
          <w:bdr w:val="none" w:sz="0" w:space="0" w:color="auto" w:frame="1"/>
          <w:shd w:val="clear" w:color="auto" w:fill="FFFFFF"/>
        </w:rPr>
        <w:t xml:space="preserve"> </w:t>
      </w:r>
    </w:p>
    <w:p w14:paraId="3CC3A9D7" w14:textId="63E42EF1" w:rsidR="0091689C" w:rsidRPr="0091689C" w:rsidRDefault="0091689C"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333333"/>
          <w:bdr w:val="none" w:sz="0" w:space="0" w:color="auto" w:frame="1"/>
          <w:shd w:val="clear" w:color="auto" w:fill="FFFFFF"/>
        </w:rPr>
        <w:tab/>
        <w:t xml:space="preserve">Our approach could be extended to examine the influence of temporal variation in environmental conditions on optimal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Pr>
          <w:rFonts w:eastAsia="Times New Roman"/>
        </w:rPr>
        <w:t xml:space="preserve"> predictions</w:t>
      </w:r>
      <w:r>
        <w:rPr>
          <w:rStyle w:val="Emphasis"/>
          <w:rFonts w:eastAsia="Times New Roman"/>
          <w:i w:val="0"/>
          <w:color w:val="333333"/>
          <w:bdr w:val="none" w:sz="0" w:space="0" w:color="auto" w:frame="1"/>
          <w:shd w:val="clear" w:color="auto" w:fill="FFFFFF"/>
        </w:rPr>
        <w:t xml:space="preserve">. Due to the scale of our analyses and a lack of consistent, high-resolution environmental data, we used monthly mean data </w:t>
      </w:r>
      <w:r>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{"citationItems":[{"id":"ITEM-1","itemData":{"DOI":"10.1002/joc.3711","ISSN":"1097-0088","abstract":"This paper describes the construction of an updated gridded climate dataset (referred to as CRU TS3.10) from monthly observations at meteorological stations across the world's land areas. Station anomalies (from 1961 to 1990 means) were interpolated into 0.5° latitude/longitude grid cells covering the global land surface (excluding Antarctica), and combined with an existing climatology to obtain absolute monthly values. The dataset includes six mostly independent climate variables (mean temperature, diurnal temperature range, precipitation, wet-day frequency, vapour pressure and cloud cover). Maximum and minimum temperatures have been arithmetically derived from these. Secondary variables (frost day frequency and potential evapotranspiration) have been estimated from the six primary variables using well-known formulae. Time series for hemispheric averages and 20 large sub-continental scale regions were calculated (for mean, maximum and minimum temperature and precipitation totals) and compared to a number of similar gridded products. The new dataset compares very favourably, with the major deviations mostly in regions and/or time periods with sparser observational data. CRU TS3.10 includes diagnostics associated with each interpolated value that indicates the number of stations used in the interpolation, allowing determination of the reliability of values in an objective way. This gridded product will be publicly available, including the input station series (http://www.cru.uea.ac.uk/ and http://badc.nerc.ac.uk/data/cru/). © 2013 Royal Meteorological Society ","author":[{"dropping-particle":"","family":"Harris","given":"I","non-dropping-particle":"","parse-names":false,"suffix":""},{"dropping-particle":"","family":"Jones","given":"P D","non-dropping-particle":"","parse-names":false,"suffix":""},{"dropping-particle":"","family":"Osborn","given":"T J","non-dropping-particle":"","parse-names":false,"suffix":""},{"dropping-particle":"","family":"Lister","given":"D H","non-dropping-particle":"","parse-names":false,"suffix":""}],"container-title":"International Journal of Climatology","id":"ITEM-1","issue":"3","issued":{"date-parts":[["2014","3","15"]]},"page":"623-642","publisher":"John Wiley &amp; Sons, Ltd","title":"Updated high-resolution grids of monthly climatic observations – the CRU TS3.10 Dataset","type":"article-journal","volume":"34"},"uris":["http://www.mendeley.com/documents/?uuid=1b01da37-2357-48b1-8e6f-26a94da82915"]}],"mendeley":{"formattedCitation":"(Harris &lt;i&gt;et al.&lt;/i&gt; 2014)","plainTextFormattedCitation":"(Harris et al. 2014)","previouslyFormattedCitation":"(Harris &lt;i&gt;et al.&lt;/i&gt; 2014)"},"properties":{"noteIndex":0},"schema":"https://github.com/citation-style-language/schema/raw/master/csl-citation.json"}</w:instrText>
      </w:r>
      <w:r>
        <w:rPr>
          <w:rStyle w:val="Emphasis"/>
          <w:rFonts w:eastAsia="Times New Roman"/>
          <w:i w:val="0"/>
          <w:color w:val="333333"/>
          <w:bdr w:val="none" w:sz="0" w:space="0" w:color="auto" w:frame="1"/>
          <w:shd w:val="clear" w:color="auto" w:fill="FFFFFF"/>
        </w:rPr>
        <w:fldChar w:fldCharType="separate"/>
      </w:r>
      <w:r w:rsidRPr="0091689C">
        <w:rPr>
          <w:rStyle w:val="Emphasis"/>
          <w:rFonts w:eastAsia="Times New Roman"/>
          <w:i w:val="0"/>
          <w:noProof/>
          <w:color w:val="333333"/>
          <w:bdr w:val="none" w:sz="0" w:space="0" w:color="auto" w:frame="1"/>
          <w:shd w:val="clear" w:color="auto" w:fill="FFFFFF"/>
        </w:rPr>
        <w:t xml:space="preserve">(Harris </w:t>
      </w:r>
      <w:r w:rsidRPr="0091689C">
        <w:rPr>
          <w:rStyle w:val="Emphasis"/>
          <w:rFonts w:eastAsia="Times New Roman"/>
          <w:noProof/>
          <w:color w:val="333333"/>
          <w:bdr w:val="none" w:sz="0" w:space="0" w:color="auto" w:frame="1"/>
          <w:shd w:val="clear" w:color="auto" w:fill="FFFFFF"/>
        </w:rPr>
        <w:t>et al.</w:t>
      </w:r>
      <w:r w:rsidRPr="0091689C">
        <w:rPr>
          <w:rStyle w:val="Emphasis"/>
          <w:rFonts w:eastAsia="Times New Roman"/>
          <w:i w:val="0"/>
          <w:noProof/>
          <w:color w:val="333333"/>
          <w:bdr w:val="none" w:sz="0" w:space="0" w:color="auto" w:frame="1"/>
          <w:shd w:val="clear" w:color="auto" w:fill="FFFFFF"/>
        </w:rPr>
        <w:t xml:space="preserve"> 2014)</w:t>
      </w:r>
      <w:r>
        <w:rPr>
          <w:rStyle w:val="Emphasis"/>
          <w:rFonts w:eastAsia="Times New Roman"/>
          <w:i w:val="0"/>
          <w:color w:val="333333"/>
          <w:bdr w:val="none" w:sz="0" w:space="0" w:color="auto" w:frame="1"/>
          <w:shd w:val="clear" w:color="auto" w:fill="FFFFFF"/>
        </w:rPr>
        <w:fldChar w:fldCharType="end"/>
      </w:r>
      <w:r>
        <w:rPr>
          <w:rStyle w:val="Emphasis"/>
          <w:rFonts w:eastAsia="Times New Roman"/>
          <w:i w:val="0"/>
          <w:color w:val="333333"/>
          <w:bdr w:val="none" w:sz="0" w:space="0" w:color="auto" w:frame="1"/>
          <w:shd w:val="clear" w:color="auto" w:fill="FFFFFF"/>
        </w:rPr>
        <w:t xml:space="preserve"> to create our predictions.</w:t>
      </w:r>
      <w:r w:rsidR="00E268BA">
        <w:rPr>
          <w:rStyle w:val="Emphasis"/>
          <w:rFonts w:eastAsia="Times New Roman"/>
          <w:i w:val="0"/>
          <w:color w:val="333333"/>
          <w:bdr w:val="none" w:sz="0" w:space="0" w:color="auto" w:frame="1"/>
          <w:shd w:val="clear" w:color="auto" w:fill="FFFFFF"/>
        </w:rPr>
        <w:t xml:space="preserve"> While our predictions were able to pick up large spatial trends, the ability of our model to simulate temporal variation is untested here.</w:t>
      </w:r>
      <w:r>
        <w:rPr>
          <w:rStyle w:val="Emphasis"/>
          <w:rFonts w:eastAsia="Times New Roman"/>
          <w:i w:val="0"/>
          <w:color w:val="333333"/>
          <w:bdr w:val="none" w:sz="0" w:space="0" w:color="auto" w:frame="1"/>
          <w:shd w:val="clear" w:color="auto" w:fill="FFFFFF"/>
        </w:rPr>
        <w:t xml:space="preserve"> Better</w:t>
      </w:r>
      <w:r w:rsidR="00E268BA">
        <w:rPr>
          <w:rStyle w:val="Emphasis"/>
          <w:rFonts w:eastAsia="Times New Roman"/>
          <w:i w:val="0"/>
          <w:color w:val="333333"/>
          <w:bdr w:val="none" w:sz="0" w:space="0" w:color="auto" w:frame="1"/>
          <w:shd w:val="clear" w:color="auto" w:fill="FFFFFF"/>
        </w:rPr>
        <w:t xml:space="preserve"> temporal</w:t>
      </w:r>
      <w:r>
        <w:rPr>
          <w:rStyle w:val="Emphasis"/>
          <w:rFonts w:eastAsia="Times New Roman"/>
          <w:i w:val="0"/>
          <w:color w:val="333333"/>
          <w:bdr w:val="none" w:sz="0" w:space="0" w:color="auto" w:frame="1"/>
          <w:shd w:val="clear" w:color="auto" w:fill="FFFFFF"/>
        </w:rPr>
        <w:t xml:space="preserve"> data</w:t>
      </w:r>
      <w:r w:rsidR="00E268BA">
        <w:rPr>
          <w:rStyle w:val="Emphasis"/>
          <w:rFonts w:eastAsia="Times New Roman"/>
          <w:i w:val="0"/>
          <w:color w:val="333333"/>
          <w:bdr w:val="none" w:sz="0" w:space="0" w:color="auto" w:frame="1"/>
          <w:shd w:val="clear" w:color="auto" w:fill="FFFFFF"/>
        </w:rPr>
        <w:t>,</w:t>
      </w:r>
      <w:r>
        <w:rPr>
          <w:rStyle w:val="Emphasis"/>
          <w:rFonts w:eastAsia="Times New Roman"/>
          <w:i w:val="0"/>
          <w:color w:val="333333"/>
          <w:bdr w:val="none" w:sz="0" w:space="0" w:color="auto" w:frame="1"/>
          <w:shd w:val="clear" w:color="auto" w:fill="FFFFFF"/>
        </w:rPr>
        <w:t xml:space="preserve"> coupled with a </w:t>
      </w:r>
      <w:r w:rsidR="00E268BA">
        <w:rPr>
          <w:rStyle w:val="Emphasis"/>
          <w:rFonts w:eastAsia="Times New Roman"/>
          <w:i w:val="0"/>
          <w:color w:val="333333"/>
          <w:bdr w:val="none" w:sz="0" w:space="0" w:color="auto" w:frame="1"/>
          <w:shd w:val="clear" w:color="auto" w:fill="FFFFFF"/>
        </w:rPr>
        <w:t>firmer</w:t>
      </w:r>
      <w:r>
        <w:rPr>
          <w:rStyle w:val="Emphasis"/>
          <w:rFonts w:eastAsia="Times New Roman"/>
          <w:i w:val="0"/>
          <w:color w:val="333333"/>
          <w:bdr w:val="none" w:sz="0" w:space="0" w:color="auto" w:frame="1"/>
          <w:shd w:val="clear" w:color="auto" w:fill="FFFFFF"/>
        </w:rPr>
        <w:t xml:space="preserve"> understanding of the timescale of photosynthetic acclimation should lead to better temporal predictions.</w:t>
      </w:r>
    </w:p>
    <w:p w14:paraId="5268E19D" w14:textId="6FBC4BE5" w:rsidR="00252547" w:rsidRDefault="003A4C14" w:rsidP="0091689C">
      <w:pPr>
        <w:widowControl w:val="0"/>
        <w:autoSpaceDE w:val="0"/>
        <w:autoSpaceDN w:val="0"/>
        <w:adjustRightInd w:val="0"/>
        <w:spacing w:line="480" w:lineRule="auto"/>
        <w:ind w:firstLine="720"/>
        <w:rPr>
          <w:rFonts w:eastAsia="Times New Roman"/>
          <w:color w:val="000000" w:themeColor="text1"/>
        </w:rPr>
      </w:pPr>
      <w:r>
        <w:rPr>
          <w:rStyle w:val="Emphasis"/>
          <w:rFonts w:eastAsia="Times New Roman"/>
          <w:i w:val="0"/>
          <w:color w:val="000000" w:themeColor="text1"/>
          <w:bdr w:val="none" w:sz="0" w:space="0" w:color="auto" w:frame="1"/>
          <w:shd w:val="clear" w:color="auto" w:fill="FFFFFF"/>
        </w:rPr>
        <w:t xml:space="preserve">Our model showed a bias with soil pH, a proxy for soil fertility and leaf </w:t>
      </w:r>
      <w:r>
        <w:rPr>
          <w:rStyle w:val="Emphasis"/>
          <w:rFonts w:eastAsia="Times New Roman"/>
          <w:color w:val="000000" w:themeColor="text1"/>
          <w:bdr w:val="none" w:sz="0" w:space="0" w:color="auto" w:frame="1"/>
          <w:shd w:val="clear" w:color="auto" w:fill="FFFFFF"/>
        </w:rPr>
        <w:t>N</w:t>
      </w:r>
      <w:r>
        <w:rPr>
          <w:rStyle w:val="Emphasis"/>
          <w:rFonts w:eastAsia="Times New Roman"/>
          <w:i w:val="0"/>
          <w:color w:val="000000" w:themeColor="text1"/>
          <w:bdr w:val="none" w:sz="0" w:space="0" w:color="auto" w:frame="1"/>
          <w:shd w:val="clear" w:color="auto" w:fill="FFFFFF"/>
          <w:vertAlign w:val="subscript"/>
        </w:rPr>
        <w:t>a</w:t>
      </w:r>
      <w:r>
        <w:rPr>
          <w:rStyle w:val="Emphasis"/>
          <w:rFonts w:eastAsia="Times New Roman"/>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Th</w:t>
      </w:r>
      <w:r>
        <w:rPr>
          <w:rStyle w:val="Emphasis"/>
          <w:rFonts w:eastAsia="Times New Roman"/>
          <w:i w:val="0"/>
          <w:color w:val="000000" w:themeColor="text1"/>
          <w:bdr w:val="none" w:sz="0" w:space="0" w:color="auto" w:frame="1"/>
          <w:shd w:val="clear" w:color="auto" w:fill="FFFFFF"/>
        </w:rPr>
        <w:t>e soil pH effect</w:t>
      </w:r>
      <w:r w:rsidRPr="00C90079">
        <w:rPr>
          <w:rStyle w:val="Emphasis"/>
          <w:rFonts w:eastAsia="Times New Roman"/>
          <w:i w:val="0"/>
          <w:color w:val="000000" w:themeColor="text1"/>
          <w:bdr w:val="none" w:sz="0" w:space="0" w:color="auto" w:frame="1"/>
          <w:shd w:val="clear" w:color="auto" w:fill="FFFFFF"/>
        </w:rPr>
        <w:t xml:space="preserve"> may </w:t>
      </w:r>
      <w:r>
        <w:rPr>
          <w:rStyle w:val="Emphasis"/>
          <w:rFonts w:eastAsia="Times New Roman"/>
          <w:i w:val="0"/>
          <w:color w:val="000000" w:themeColor="text1"/>
          <w:bdr w:val="none" w:sz="0" w:space="0" w:color="auto" w:frame="1"/>
          <w:shd w:val="clear" w:color="auto" w:fill="FFFFFF"/>
        </w:rPr>
        <w:t>be</w:t>
      </w:r>
      <w:r w:rsidRPr="00C90079">
        <w:rPr>
          <w:rStyle w:val="Emphasis"/>
          <w:rFonts w:eastAsia="Times New Roman"/>
          <w:i w:val="0"/>
          <w:color w:val="000000" w:themeColor="text1"/>
          <w:bdr w:val="none" w:sz="0" w:space="0" w:color="auto" w:frame="1"/>
          <w:shd w:val="clear" w:color="auto" w:fill="FFFFFF"/>
        </w:rPr>
        <w:t xml:space="preserve"> due to the negative effect of soil acidity on nutrient availability, which has been linked to lower rates of photosynthesis</w:t>
      </w:r>
      <w:r>
        <w:rPr>
          <w:rStyle w:val="Emphasis"/>
          <w:rFonts w:eastAsia="Times New Roman"/>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i w:val="0"/>
          <w:color w:val="000000" w:themeColor="text1"/>
          <w:bdr w:val="none" w:sz="0" w:space="0" w:color="auto" w:frame="1"/>
          <w:shd w:val="clear" w:color="auto" w:fill="FFFFFF"/>
        </w:rPr>
        <w:instrText>ADDIN CSL_CITATION {"citationItems":[{"id":"ITEM-1","itemData":{"ISSN":"1466-8238","author":[{"dropping-particle":"","family":"Maire","given":"Vincent","non-dropping-particle":"","parse-names":false,"suffix":""},{"dropping-particle":"","family":"Wright","given":"Ian J","non-dropping-particle":"","parse-names":false,"suffix":""},{"dropping-particle":"","family":"Prentice","given":"I Colin","non-dropping-particle":"","parse-names":false,"suffix":""},{"dropping-particle":"","family":"Batjes","given":"Niels H","non-dropping-particle":"","parse-names":false,"suffix":""},{"dropping-particle":"","family":"Bhaskar","given":"Radika","non-dropping-particle":"","parse-names":false,"suffix":""},{"dropping-particle":"","family":"Bodegom","given":"Peter M","non-dropping-particle":"","parse-names":false,"suffix":""},{"dropping-particle":"","family":"Cornwell","given":"Will K","non-dropping-particle":"","parse-names":false,"suffix":""},{"dropping-particle":"","family":"Ellsworth","given":"David","non-dropping-particle":"","parse-names":false,"suffix":""},{"dropping-particle":"","family":"Niinemets","given":"Ülo","non-dropping-particle":"","parse-names":false,"suffix":""},{"dropping-particle":"","family":"Ordonez","given":"Alejandro","non-dropping-particle":"","parse-names":false,"suffix":""}],"container-title":"Global Ecology and Biogeography","id":"ITEM-1","issue":"6","issued":{"date-parts":[["2015"]]},"page":"706-717","publisher":"Wiley Online Library","title":"Global effects of soil and climate on leaf photosynthetic traits and rates","type":"article-journal","volume":"24"},"uris":["http://www.mendeley.com/documents/?uuid=62bb2d4c-38fb-4467-b353-63725804a537"]}],"mendeley":{"formattedCitation":"(Maire &lt;i&gt;et al.&lt;/i&gt; 2015)","plainTextFormattedCitation":"(Maire et al. 2015)","previouslyFormattedCitation":"(Maire &lt;i&gt;et al.&lt;/i&gt; 2015)"},"properties":{"noteIndex":0},"schema":"https://github.com/citation-style-language/schema/raw/master/csl-citation.json"}</w:instrText>
      </w:r>
      <w:r w:rsidRPr="00C90079">
        <w:rPr>
          <w:rStyle w:val="Emphasis"/>
          <w:rFonts w:eastAsia="Times New Roman"/>
          <w:i w:val="0"/>
          <w:color w:val="000000" w:themeColor="text1"/>
          <w:bdr w:val="none" w:sz="0" w:space="0" w:color="auto" w:frame="1"/>
          <w:shd w:val="clear" w:color="auto" w:fill="FFFFFF"/>
        </w:rPr>
        <w:fldChar w:fldCharType="separate"/>
      </w:r>
      <w:r w:rsidRPr="00FB771E">
        <w:rPr>
          <w:rStyle w:val="Emphasis"/>
          <w:rFonts w:eastAsia="Times New Roman"/>
          <w:i w:val="0"/>
          <w:noProof/>
          <w:color w:val="000000" w:themeColor="text1"/>
          <w:bdr w:val="none" w:sz="0" w:space="0" w:color="auto" w:frame="1"/>
          <w:shd w:val="clear" w:color="auto" w:fill="FFFFFF"/>
        </w:rPr>
        <w:t xml:space="preserve">(Maire </w:t>
      </w:r>
      <w:r w:rsidRPr="00FB771E">
        <w:rPr>
          <w:rStyle w:val="Emphasis"/>
          <w:rFonts w:eastAsia="Times New Roman"/>
          <w:noProof/>
          <w:color w:val="000000" w:themeColor="text1"/>
          <w:bdr w:val="none" w:sz="0" w:space="0" w:color="auto" w:frame="1"/>
          <w:shd w:val="clear" w:color="auto" w:fill="FFFFFF"/>
        </w:rPr>
        <w:t>et al.</w:t>
      </w:r>
      <w:r w:rsidRPr="00FB771E">
        <w:rPr>
          <w:rStyle w:val="Emphasis"/>
          <w:rFonts w:eastAsia="Times New Roman"/>
          <w:i w:val="0"/>
          <w:noProof/>
          <w:color w:val="000000" w:themeColor="text1"/>
          <w:bdr w:val="none" w:sz="0" w:space="0" w:color="auto" w:frame="1"/>
          <w:shd w:val="clear" w:color="auto" w:fill="FFFFFF"/>
        </w:rPr>
        <w:t xml:space="preserve"> 2015)</w:t>
      </w:r>
      <w:r w:rsidRPr="00C90079">
        <w:rPr>
          <w:rStyle w:val="Emphasis"/>
          <w:rFonts w:eastAsia="Times New Roman"/>
          <w:i w:val="0"/>
          <w:color w:val="000000" w:themeColor="text1"/>
          <w:bdr w:val="none" w:sz="0" w:space="0" w:color="auto" w:frame="1"/>
          <w:shd w:val="clear" w:color="auto" w:fill="FFFFFF"/>
        </w:rPr>
        <w:fldChar w:fldCharType="end"/>
      </w:r>
      <w:r w:rsidRPr="00C90079">
        <w:rPr>
          <w:rStyle w:val="Emphasis"/>
          <w:rFonts w:eastAsia="Times New Roman"/>
          <w:i w:val="0"/>
          <w:color w:val="000000" w:themeColor="text1"/>
          <w:bdr w:val="none" w:sz="0" w:space="0" w:color="auto" w:frame="1"/>
          <w:shd w:val="clear" w:color="auto" w:fill="FFFFFF"/>
        </w:rPr>
        <w:t>. However, because soil acidity tends to correlate with rainfall</w:t>
      </w:r>
      <w:r>
        <w:rPr>
          <w:rStyle w:val="Emphasis"/>
          <w:rFonts w:eastAsia="Times New Roman"/>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fldChar w:fldCharType="begin" w:fldLock="1"/>
      </w:r>
      <w:r w:rsidR="00D95DD2">
        <w:rPr>
          <w:rStyle w:val="Emphasis"/>
          <w:rFonts w:eastAsia="Times New Roman"/>
          <w:i w:val="0"/>
          <w:color w:val="000000" w:themeColor="text1"/>
          <w:bdr w:val="none" w:sz="0" w:space="0" w:color="auto" w:frame="1"/>
          <w:shd w:val="clear" w:color="auto" w:fill="FFFFFF"/>
        </w:rPr>
        <w:instrText>ADDIN CSL_CITATION {"citationItems":[{"id":"ITEM-1","itemData":{"author":[{"dropping-particle":"","family":"Slessarev","given":"E W","non-dropping-particle":"","parse-names":false,"suffix":""},{"dropping-particle":"","family":"Lin","given":"Y","non-dropping-particle":"","parse-names":false,"suffix":""},{"dropping-particle":"","family":"Bingham","given":"N L","non-dropping-particle":"","parse-names":false,"suffix":""},{"dropping-particle":"","family":"Johnson","given":"J E","non-dropping-particle":"","parse-names":false,"suffix":""},{"dropping-particle":"","family":"Dai","given":"Y","non-dropping-particle":"","parse-names":false,"suffix":""},{"dropping-particle":"","family":"Schimel","given":"J P","non-dropping-particle":"","parse-names":false,"suffix":""},{"dropping-particle":"","family":"Chadwick","given":"O A","non-dropping-particle":"","parse-names":false,"suffix":""}],"container-title":"Nature","id":"ITEM-1","issued":{"date-parts":[["2016","11","21"]]},"page":"567","publisher":"Macmillan Publishers Limited, part of Springer Nature. All rights reserved.","title":"Water balance creates a threshold in soil pH at the global scale","type":"article-journal","volume":"540"},"uris":["http://www.mendeley.com/documents/?uuid=84e287fc-3497-4658-b603-27e0d8bcd3b0"]}],"mendeley":{"formattedCitation":"(Slessarev &lt;i&gt;et al.&lt;/i&gt; 2016)","plainTextFormattedCitation":"(Slessarev et al. 2016)","previouslyFormattedCitation":"(Slessarev &lt;i&gt;et al.&lt;/i&gt; 2016)"},"properties":{"noteIndex":0},"schema":"https://github.com/citation-style-language/schema/raw/master/csl-citation.json"}</w:instrText>
      </w:r>
      <w:r w:rsidRPr="00C90079">
        <w:rPr>
          <w:rStyle w:val="Emphasis"/>
          <w:rFonts w:eastAsia="Times New Roman"/>
          <w:i w:val="0"/>
          <w:color w:val="000000" w:themeColor="text1"/>
          <w:bdr w:val="none" w:sz="0" w:space="0" w:color="auto" w:frame="1"/>
          <w:shd w:val="clear" w:color="auto" w:fill="FFFFFF"/>
        </w:rPr>
        <w:fldChar w:fldCharType="separate"/>
      </w:r>
      <w:r w:rsidRPr="00FB771E">
        <w:rPr>
          <w:rStyle w:val="Emphasis"/>
          <w:rFonts w:eastAsia="Times New Roman"/>
          <w:i w:val="0"/>
          <w:noProof/>
          <w:color w:val="000000" w:themeColor="text1"/>
          <w:bdr w:val="none" w:sz="0" w:space="0" w:color="auto" w:frame="1"/>
          <w:shd w:val="clear" w:color="auto" w:fill="FFFFFF"/>
        </w:rPr>
        <w:t xml:space="preserve">(Slessarev </w:t>
      </w:r>
      <w:r w:rsidRPr="00FB771E">
        <w:rPr>
          <w:rStyle w:val="Emphasis"/>
          <w:rFonts w:eastAsia="Times New Roman"/>
          <w:noProof/>
          <w:color w:val="000000" w:themeColor="text1"/>
          <w:bdr w:val="none" w:sz="0" w:space="0" w:color="auto" w:frame="1"/>
          <w:shd w:val="clear" w:color="auto" w:fill="FFFFFF"/>
        </w:rPr>
        <w:t>et al.</w:t>
      </w:r>
      <w:r w:rsidRPr="00FB771E">
        <w:rPr>
          <w:rStyle w:val="Emphasis"/>
          <w:rFonts w:eastAsia="Times New Roman"/>
          <w:i w:val="0"/>
          <w:noProof/>
          <w:color w:val="000000" w:themeColor="text1"/>
          <w:bdr w:val="none" w:sz="0" w:space="0" w:color="auto" w:frame="1"/>
          <w:shd w:val="clear" w:color="auto" w:fill="FFFFFF"/>
        </w:rPr>
        <w:t xml:space="preserve"> 2016)</w:t>
      </w:r>
      <w:r w:rsidRPr="00C90079">
        <w:rPr>
          <w:rStyle w:val="Emphasis"/>
          <w:rFonts w:eastAsia="Times New Roman"/>
          <w:i w:val="0"/>
          <w:color w:val="000000" w:themeColor="text1"/>
          <w:bdr w:val="none" w:sz="0" w:space="0" w:color="auto" w:frame="1"/>
          <w:shd w:val="clear" w:color="auto" w:fill="FFFFFF"/>
        </w:rPr>
        <w:fldChar w:fldCharType="end"/>
      </w:r>
      <w:r w:rsidRPr="00C90079">
        <w:rPr>
          <w:rStyle w:val="Emphasis"/>
          <w:rFonts w:eastAsia="Times New Roman"/>
          <w:i w:val="0"/>
          <w:color w:val="000000" w:themeColor="text1"/>
          <w:bdr w:val="none" w:sz="0" w:space="0" w:color="auto" w:frame="1"/>
          <w:shd w:val="clear" w:color="auto" w:fill="FFFFFF"/>
        </w:rPr>
        <w:t xml:space="preserve">, the overprediction may partly be the result of an overestimation of light availability in wet, tropical regions, as mentioned above. </w:t>
      </w:r>
      <w:r>
        <w:rPr>
          <w:rStyle w:val="Emphasis"/>
          <w:rFonts w:eastAsia="Times New Roman"/>
          <w:i w:val="0"/>
          <w:color w:val="000000" w:themeColor="text1"/>
          <w:bdr w:val="none" w:sz="0" w:space="0" w:color="auto" w:frame="1"/>
          <w:shd w:val="clear" w:color="auto" w:fill="FFFFFF"/>
        </w:rPr>
        <w:t xml:space="preserve">The leaf </w:t>
      </w:r>
      <w:r>
        <w:rPr>
          <w:rStyle w:val="Emphasis"/>
          <w:rFonts w:eastAsia="Times New Roman"/>
          <w:color w:val="000000" w:themeColor="text1"/>
          <w:bdr w:val="none" w:sz="0" w:space="0" w:color="auto" w:frame="1"/>
          <w:shd w:val="clear" w:color="auto" w:fill="FFFFFF"/>
        </w:rPr>
        <w:t>N</w:t>
      </w:r>
      <w:r>
        <w:rPr>
          <w:rStyle w:val="Emphasis"/>
          <w:rFonts w:eastAsia="Times New Roman"/>
          <w:i w:val="0"/>
          <w:color w:val="000000" w:themeColor="text1"/>
          <w:bdr w:val="none" w:sz="0" w:space="0" w:color="auto" w:frame="1"/>
          <w:shd w:val="clear" w:color="auto" w:fill="FFFFFF"/>
          <w:vertAlign w:val="subscript"/>
        </w:rPr>
        <w:t>a</w:t>
      </w:r>
      <w:r>
        <w:rPr>
          <w:rStyle w:val="Emphasis"/>
          <w:rFonts w:eastAsia="Times New Roman"/>
          <w:i w:val="0"/>
          <w:color w:val="000000" w:themeColor="text1"/>
          <w:bdr w:val="none" w:sz="0" w:space="0" w:color="auto" w:frame="1"/>
          <w:shd w:val="clear" w:color="auto" w:fill="FFFFFF"/>
        </w:rPr>
        <w:t xml:space="preserve"> effect indicated that the model underestimated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Pr>
          <w:rFonts w:eastAsia="Times New Roman"/>
        </w:rPr>
        <w:t xml:space="preserve"> in high </w:t>
      </w:r>
      <w:r>
        <w:rPr>
          <w:rFonts w:eastAsia="Times New Roman"/>
          <w:i/>
        </w:rPr>
        <w:t>N</w:t>
      </w:r>
      <w:r>
        <w:rPr>
          <w:rFonts w:eastAsia="Times New Roman"/>
          <w:vertAlign w:val="subscript"/>
        </w:rPr>
        <w:t>a</w:t>
      </w:r>
      <w:r>
        <w:rPr>
          <w:rFonts w:eastAsia="Times New Roman"/>
        </w:rPr>
        <w:t xml:space="preserve"> leaves. This is not surprising, as a substantial amount of leaf </w:t>
      </w:r>
      <w:r>
        <w:rPr>
          <w:rFonts w:eastAsia="Times New Roman"/>
          <w:i/>
        </w:rPr>
        <w:t>N</w:t>
      </w:r>
      <w:r>
        <w:rPr>
          <w:rFonts w:eastAsia="Times New Roman"/>
          <w:vertAlign w:val="subscript"/>
        </w:rPr>
        <w:t>a</w:t>
      </w:r>
      <w:r>
        <w:rPr>
          <w:rFonts w:eastAsia="Times New Roman"/>
        </w:rPr>
        <w:t xml:space="preserve"> is used for Rubisco </w:t>
      </w:r>
      <w:r>
        <w:rPr>
          <w:rFonts w:eastAsia="Times New Roman"/>
        </w:rPr>
        <w:fldChar w:fldCharType="begin" w:fldLock="1"/>
      </w:r>
      <w:r w:rsidR="00D95DD2">
        <w:rPr>
          <w:rFonts w:eastAsia="Times New Roman"/>
        </w:rPr>
        <w:instrText>ADDIN CSL_CITATION {"citationItems":[{"id":"ITEM-1","itemData":{"DOI":"10.1007/BF00377192","ISSN":"1432-1939","abstract":"The photosynthetic capacity of leaves is related to the nitrogen content primarily bacause the proteins of the Calvin cycle and thylakoids represent the majority of leaf nitrogen. To a first approximation, thylakoid nitrogen is proportional to the chlorophyll content (50 mol thylakoid N mol-1 Chl). Within species there are strong linear relationships between nitrogen and both RuBP carboxylase and chlorophyll. With increasing nitrogen per unit leaf area, the proportion of total leaf nitrogen in the thylakoids remains the same while the proportion in soluble protein increases. In many species, growth under lower irradiance greatly increases the partitioning of nitrogen into chlorophyll and the thylakoids, while the electron transport capacity per unit of chlorophyll declines. If growth irradiance influences the relationship between photosynthetic capacity and nitrogen content, predicting nitrogen distribution between leaves in a canopy becomes more complicated. When both photosynthetic capacity and leaf nitrogen content are expressed on the basis of leaf area, considerable variation in the photosynthetic capacity for a given leaf nitrogen content is found between species. The variation reflects different strategies of nitrogen partitioning, the electron transport capacity per unit of chlorophyll and the specific activity of RuBP carboxylase. Survival in certain environments clearly does not require maximising photosynthetic capacity for a given leaf nitrogen content. Species that flourish in the shade partition relatively more nitrogen into the thylakoids, although this is associated with lower photosynthetic capacity per unit of nitrogen.","author":[{"dropping-particle":"","family":"Evans","given":"John R","non-dropping-particle":"","parse-names":false,"suffix":""}],"container-title":"Oecologia","id":"ITEM-1","issue":"1","issued":{"date-parts":[["1989"]]},"page":"9-19","title":"Photosynthesis and nitrogen relationships in leaves of C3 plants","type":"article-journal","volume":"78"},"uris":["http://www.mendeley.com/documents/?uuid=1929e9f7-e333-4801-a50c-fa1e6ff6faad"]}],"mendeley":{"formattedCitation":"(Evans 1989)","plainTextFormattedCitation":"(Evans 1989)","previouslyFormattedCitation":"(Evans 1989)"},"properties":{"noteIndex":0},"schema":"https://github.com/citation-style-language/schema/raw/master/csl-citation.json"}</w:instrText>
      </w:r>
      <w:r>
        <w:rPr>
          <w:rFonts w:eastAsia="Times New Roman"/>
        </w:rPr>
        <w:fldChar w:fldCharType="separate"/>
      </w:r>
      <w:r w:rsidRPr="000B6356">
        <w:rPr>
          <w:rFonts w:eastAsia="Times New Roman"/>
          <w:noProof/>
        </w:rPr>
        <w:t>(Evans 1989)</w:t>
      </w:r>
      <w:r>
        <w:rPr>
          <w:rFonts w:eastAsia="Times New Roman"/>
        </w:rPr>
        <w:fldChar w:fldCharType="end"/>
      </w:r>
      <w:r>
        <w:rPr>
          <w:rFonts w:eastAsia="Times New Roman"/>
        </w:rPr>
        <w:t xml:space="preserve">. However, neither soil pH nor leaf </w:t>
      </w:r>
      <w:r>
        <w:rPr>
          <w:rFonts w:eastAsia="Times New Roman"/>
          <w:i/>
        </w:rPr>
        <w:t>N</w:t>
      </w:r>
      <w:r>
        <w:rPr>
          <w:rFonts w:eastAsia="Times New Roman"/>
          <w:vertAlign w:val="subscript"/>
        </w:rPr>
        <w:t>a</w:t>
      </w:r>
      <w:r>
        <w:rPr>
          <w:rFonts w:eastAsia="Times New Roman"/>
        </w:rPr>
        <w:t>, although significant, provided substantial additional explanatory</w:t>
      </w:r>
      <w:r w:rsidR="009065A7">
        <w:rPr>
          <w:rFonts w:eastAsia="Times New Roman"/>
        </w:rPr>
        <w:t xml:space="preserve"> power</w:t>
      </w:r>
      <w:r>
        <w:rPr>
          <w:rStyle w:val="Emphasis"/>
          <w:rFonts w:eastAsia="Times New Roman"/>
          <w:i w:val="0"/>
          <w:color w:val="000000" w:themeColor="text1"/>
          <w:bdr w:val="none" w:sz="0" w:space="0" w:color="auto" w:frame="1"/>
          <w:shd w:val="clear" w:color="auto" w:fill="FFFFFF"/>
        </w:rPr>
        <w:t xml:space="preserve"> over climate. By contrast, a substantial portion of global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Pr>
          <w:rFonts w:eastAsia="Times New Roman"/>
          <w:color w:val="000000" w:themeColor="text1"/>
        </w:rPr>
        <w:t xml:space="preserve"> is explained by climate alone.</w:t>
      </w:r>
    </w:p>
    <w:p w14:paraId="6016BA02" w14:textId="17A18CFF" w:rsidR="0091689C" w:rsidRDefault="00252547" w:rsidP="0091689C">
      <w:pPr>
        <w:widowControl w:val="0"/>
        <w:autoSpaceDE w:val="0"/>
        <w:autoSpaceDN w:val="0"/>
        <w:adjustRightInd w:val="0"/>
        <w:spacing w:line="480" w:lineRule="auto"/>
        <w:ind w:firstLine="720"/>
        <w:rPr>
          <w:rStyle w:val="Emphasis"/>
          <w:rFonts w:eastAsia="Times New Roman"/>
          <w:i w:val="0"/>
          <w:color w:val="000000" w:themeColor="text1"/>
          <w:bdr w:val="none" w:sz="0" w:space="0" w:color="auto" w:frame="1"/>
          <w:shd w:val="clear" w:color="auto" w:fill="FFFFFF"/>
        </w:rPr>
      </w:pPr>
      <w:r>
        <w:rPr>
          <w:rFonts w:eastAsia="Times New Roman"/>
          <w:color w:val="000000" w:themeColor="text1"/>
        </w:rPr>
        <w:t xml:space="preserve">One possible downside to our approach to predicting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Pr>
          <w:rFonts w:eastAsia="Times New Roman"/>
        </w:rPr>
        <w:t xml:space="preserve"> is that our </w:t>
      </w:r>
      <w:r w:rsidR="000410D8">
        <w:rPr>
          <w:rFonts w:eastAsia="Times New Roman"/>
        </w:rPr>
        <w:t>theory, as presented here,</w:t>
      </w:r>
      <w:r>
        <w:rPr>
          <w:rFonts w:eastAsia="Times New Roman"/>
        </w:rPr>
        <w:t xml:space="preserve"> does not</w:t>
      </w:r>
      <w:r w:rsidR="00792905">
        <w:rPr>
          <w:rFonts w:eastAsia="Times New Roman"/>
        </w:rPr>
        <w:t xml:space="preserve"> explicitly</w:t>
      </w:r>
      <w:r>
        <w:rPr>
          <w:rFonts w:eastAsia="Times New Roman"/>
        </w:rPr>
        <w:t xml:space="preserve"> include an index of soil moisture</w:t>
      </w:r>
      <w:r w:rsidR="00DE7F0F">
        <w:rPr>
          <w:rFonts w:eastAsia="Times New Roman"/>
        </w:rPr>
        <w:t xml:space="preserve"> and only implements moisture </w:t>
      </w:r>
      <w:r w:rsidR="002D633B">
        <w:rPr>
          <w:rFonts w:eastAsia="Times New Roman"/>
        </w:rPr>
        <w:t xml:space="preserve">influences </w:t>
      </w:r>
      <w:r w:rsidR="00DE7F0F">
        <w:rPr>
          <w:rFonts w:eastAsia="Times New Roman"/>
        </w:rPr>
        <w:t xml:space="preserve">through vapor pressure deficit impacts on </w:t>
      </w:r>
      <m:oMath>
        <m:sSubSup>
          <m:sSubSupPr>
            <m:ctrlPr>
              <w:rPr>
                <w:rFonts w:ascii="Cambria Math" w:hAnsi="Cambria Math"/>
              </w:rPr>
            </m:ctrlPr>
          </m:sSubSupPr>
          <m:e>
            <m:r>
              <w:rPr>
                <w:rFonts w:ascii="Cambria Math" w:hAnsi="Cambria Math"/>
              </w:rPr>
              <m:t>C</m:t>
            </m:r>
          </m:e>
          <m:sub>
            <m:r>
              <m:rPr>
                <m:sty m:val="p"/>
              </m:rPr>
              <w:rPr>
                <w:rFonts w:ascii="Cambria Math" w:hAnsi="Cambria Math"/>
              </w:rPr>
              <m:t>i</m:t>
            </m:r>
          </m:sub>
          <m:sup>
            <m:r>
              <m:rPr>
                <m:sty m:val="p"/>
              </m:rPr>
              <w:rPr>
                <w:rFonts w:ascii="Cambria Math" w:hAnsi="Cambria Math"/>
              </w:rPr>
              <m:t>'</m:t>
            </m:r>
          </m:sup>
        </m:sSubSup>
      </m:oMath>
      <w:r>
        <w:rPr>
          <w:rFonts w:eastAsia="Times New Roman"/>
        </w:rPr>
        <w:t xml:space="preserve">. While it is still uncertain how soil moisture influences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Pr>
          <w:rFonts w:eastAsia="Times New Roman"/>
        </w:rPr>
        <w:t xml:space="preserve"> </w:t>
      </w:r>
      <w:r>
        <w:rPr>
          <w:rFonts w:eastAsia="Times New Roman"/>
        </w:rPr>
        <w:fldChar w:fldCharType="begin" w:fldLock="1"/>
      </w:r>
      <w:r w:rsidR="00D95DD2">
        <w:rPr>
          <w:rFonts w:eastAsia="Times New Roman"/>
        </w:rPr>
        <w:instrText>ADDIN CSL_CITATION {"citationItems":[{"id":"ITEM-1","itemData":{"DOI":"10.1002/2014RG000458","ISSN":"1944-9208","abstract":"The biological responses to precipitation within the terrestrial components of Earth system models, or land surface models (LSMs), are mechanistically simple and poorly constrained, leaving projections of terrestrial ecosystem functioning and feedbacks to climate change uncertain. A number of field experiments have been conducted or are underway to test how changing precipitation will affect terrestrial ecosystems. Results from these experiments have the potential to vastly improve modeled processes. However, the transformation of experimental results into model improvements still represents a grand challenge. Here we review the current state of precipitation manipulation experiments and the precipitation responses of biological processes in LSMs to explore how these experiments can help improve model realism. First, we discuss contemporary precipitation projections and then review the structure and function of current-generation LSMs. We then examine different experimental designs and discuss basic variables that, if measured, would increase a field experiment's usefulness in a modeling context. Next, we compare biological processes commonly measured in the field with their model analogs and find that, in many cases, the way these processes are measured in the field is not compatible with the way they are represented in LSMs, an effect that hinders model development. We then discuss the challenge of scaling from the plot to the globe. Finally, we provide a series of recommendations aimed to improve the connectivity between experiments and LSMs and conclude that studies designed from the perspective of researchers in both communities will provide the greatest benefit to the broader global change community. ","author":[{"dropping-particle":"","family":"Smith","given":"Nicholas G","non-dropping-particle":"","parse-names":false,"suffix":""},{"dropping-particle":"","family":"Rodgers","given":"Vikki L","non-dropping-particle":"","parse-names":false,"suffix":""},{"dropping-particle":"","family":"Brzostek","given":"Edward R","non-dropping-particle":"","parse-names":false,"suffix":""},{"dropping-particle":"","family":"Kulmatiski","given":"Andrew","non-dropping-particle":"","parse-names":false,"suffix":""},{"dropping-particle":"","family":"Avolio","given":"Meghan L","non-dropping-particle":"","parse-names":false,"suffix":""},{"dropping-particle":"","family":"Hoover","given":"David L","non-dropping-particle":"","parse-names":false,"suffix":""},{"dropping-particle":"","family":"Koerner","given":"Sally E","non-dropping-particle":"","parse-names":false,"suffix":""},{"dropping-particle":"","family":"Grant","given":"Kerstin","non-dropping-particle":"","parse-names":false,"suffix":""},{"dropping-particle":"","family":"Jentsch","given":"Anke","non-dropping-particle":"","parse-names":false,"suffix":""},{"dropping-particle":"","family":"Fatichi","given":"Simone","non-dropping-particle":"","parse-names":false,"suffix":""},{"dropping-particle":"","family":"Niyogi","given":"Dev","non-dropping-particle":"","parse-names":false,"suffix":""}],"container-title":"Reviews of Geophysics","id":"ITEM-1","issue":"3","issued":{"date-parts":[["2014","9","1"]]},"page":"412-434","title":"Toward a better integration of biological data from precipitation manipulation experiments into Earth system models","type":"article-journal","volume":"52"},"uris":["http://www.mendeley.com/documents/?uuid=ca30b285-7f2e-4274-a6e6-8210c1143767"]}],"mendeley":{"formattedCitation":"(Smith &lt;i&gt;et al.&lt;/i&gt; 2014)","plainTextFormattedCitation":"(Smith et al. 2014)","previouslyFormattedCitation":"(Smith &lt;i&gt;et al.&lt;/i&gt; 2014)"},"properties":{"noteIndex":0},"schema":"https://github.com/citation-style-language/schema/raw/master/csl-citation.json"}</w:instrText>
      </w:r>
      <w:r>
        <w:rPr>
          <w:rFonts w:eastAsia="Times New Roman"/>
        </w:rPr>
        <w:fldChar w:fldCharType="separate"/>
      </w:r>
      <w:r w:rsidRPr="00252547">
        <w:rPr>
          <w:rFonts w:eastAsia="Times New Roman"/>
          <w:noProof/>
        </w:rPr>
        <w:t xml:space="preserve">(Smith </w:t>
      </w:r>
      <w:r w:rsidRPr="00252547">
        <w:rPr>
          <w:rFonts w:eastAsia="Times New Roman"/>
          <w:i/>
          <w:noProof/>
        </w:rPr>
        <w:t>et al.</w:t>
      </w:r>
      <w:r w:rsidRPr="00252547">
        <w:rPr>
          <w:rFonts w:eastAsia="Times New Roman"/>
          <w:noProof/>
        </w:rPr>
        <w:t xml:space="preserve"> 2014)</w:t>
      </w:r>
      <w:r>
        <w:rPr>
          <w:rFonts w:eastAsia="Times New Roman"/>
        </w:rPr>
        <w:fldChar w:fldCharType="end"/>
      </w:r>
      <w:r>
        <w:rPr>
          <w:rFonts w:eastAsia="Times New Roman"/>
        </w:rPr>
        <w:t xml:space="preserve">, models that include soil water stress impacts </w:t>
      </w:r>
      <w:r>
        <w:rPr>
          <w:rFonts w:eastAsia="Times New Roman"/>
        </w:rPr>
        <w:lastRenderedPageBreak/>
        <w:t xml:space="preserve">on </w:t>
      </w:r>
      <w:proofErr w:type="spellStart"/>
      <w:r>
        <w:rPr>
          <w:rFonts w:eastAsia="Times New Roman"/>
          <w:i/>
        </w:rPr>
        <w:t>V</w:t>
      </w:r>
      <w:r>
        <w:rPr>
          <w:rFonts w:eastAsia="Times New Roman"/>
          <w:vertAlign w:val="subscript"/>
        </w:rPr>
        <w:t>cmax</w:t>
      </w:r>
      <w:proofErr w:type="spellEnd"/>
      <w:r>
        <w:rPr>
          <w:rFonts w:eastAsia="Times New Roman"/>
        </w:rPr>
        <w:t xml:space="preserve"> tend to match observations better than those that do not </w:t>
      </w:r>
      <w:r>
        <w:rPr>
          <w:rFonts w:eastAsia="Times New Roman"/>
        </w:rPr>
        <w:fldChar w:fldCharType="begin" w:fldLock="1"/>
      </w:r>
      <w:r w:rsidR="00D95DD2">
        <w:rPr>
          <w:rFonts w:eastAsia="Times New Roman"/>
        </w:rPr>
        <w:instrText>ADDIN CSL_CITATION {"citationItems":[{"id":"ITEM-1","itemData":{"DOI":"http://dx.doi.org/10.1016/j.agrformet.2010.01.008","ISSN":"0168-1923","abstract":"Various plant responses to water stress have been reported, but conflicting reports as to which limiting process is the most important and ecophysiologicaly relevant during water stressed periods make it difficult to confidently model terrestrial CO2 and water flux responses. It has become increasingly accepted that mesophyll conductance could play a role in regulating photosynthesis during periods of water stress. We adapt the Farquhar-BB-type canopy photosynthesis–conductance model coupling to incorporate mesophyll conductance, embed it in an ecophysiological forest model and use it to simulate the effects of seasonal soil water stress on canopy CO2 and water fluxes at a Mediterranean Quercus ilex forest. Tests of various hypotheses regarding the relative roles of stomatal conductance limitations (SCL), mesophyll conductance limitations (MCL) and biochemical limitations (BL) confirmed that during water stressed periods, applying only BL allows for the accurate simulation of CO2 and water fluxes. Neither SCL nor MCL alone could accurately reproduce the observed CO2 and water fluxes. However, a combination of both MCL and SCL was successful at reproducing water stress induced reductions in CO2 and water fluxes, suggesting that mesophyll conductance could bridge the gap between conflicting reports on the processes behind responses to water stress in the field.","author":[{"dropping-particle":"","family":"Keenan","given":"Trevor","non-dropping-particle":"","parse-names":false,"suffix":""},{"dropping-particle":"","family":"Sabate","given":"Santi","non-dropping-particle":"","parse-names":false,"suffix":""},{"dropping-particle":"","family":"Gracia","given":"Carlos","non-dropping-particle":"","parse-names":false,"suffix":""}],"container-title":"Agricultural and Forest Meteorology","id":"ITEM-1","issue":"3","issued":{"date-parts":[["2010"]]},"page":"443-453","title":"Soil water stress and coupled photosynthesis–conductance models: Bridging the gap between conflicting reports on the relative roles of stomatal, mesophyll conductance and biochemical limitations to photosynthesis","type":"article-journal","volume":"150"},"uris":["http://www.mendeley.com/documents/?uuid=27fa5b78-be9c-442c-b104-1660682b6fa4"]}],"mendeley":{"formattedCitation":"(Keenan &lt;i&gt;et al.&lt;/i&gt; 2010)","plainTextFormattedCitation":"(Keenan et al. 2010)","previouslyFormattedCitation":"(Keenan &lt;i&gt;et al.&lt;/i&gt; 2010)"},"properties":{"noteIndex":0},"schema":"https://github.com/citation-style-language/schema/raw/master/csl-citation.json"}</w:instrText>
      </w:r>
      <w:r>
        <w:rPr>
          <w:rFonts w:eastAsia="Times New Roman"/>
        </w:rPr>
        <w:fldChar w:fldCharType="separate"/>
      </w:r>
      <w:r w:rsidRPr="00252547">
        <w:rPr>
          <w:rFonts w:eastAsia="Times New Roman"/>
          <w:noProof/>
        </w:rPr>
        <w:t xml:space="preserve">(Keenan </w:t>
      </w:r>
      <w:r w:rsidRPr="00252547">
        <w:rPr>
          <w:rFonts w:eastAsia="Times New Roman"/>
          <w:i/>
          <w:noProof/>
        </w:rPr>
        <w:t>et al.</w:t>
      </w:r>
      <w:r w:rsidRPr="00252547">
        <w:rPr>
          <w:rFonts w:eastAsia="Times New Roman"/>
          <w:noProof/>
        </w:rPr>
        <w:t xml:space="preserve"> 2010)</w:t>
      </w:r>
      <w:r>
        <w:rPr>
          <w:rFonts w:eastAsia="Times New Roman"/>
        </w:rPr>
        <w:fldChar w:fldCharType="end"/>
      </w:r>
      <w:r>
        <w:rPr>
          <w:rFonts w:eastAsia="Times New Roman"/>
        </w:rPr>
        <w:t xml:space="preserve">. </w:t>
      </w:r>
      <w:r w:rsidR="00DE7F0F">
        <w:rPr>
          <w:rFonts w:eastAsia="Times New Roman"/>
        </w:rPr>
        <w:t xml:space="preserve">Nonetheless, our model did not </w:t>
      </w:r>
      <w:r w:rsidR="00551EAB">
        <w:rPr>
          <w:rFonts w:eastAsia="Times New Roman"/>
        </w:rPr>
        <w:t>sh</w:t>
      </w:r>
      <w:r w:rsidR="00DE7F0F">
        <w:rPr>
          <w:rFonts w:eastAsia="Times New Roman"/>
        </w:rPr>
        <w:t xml:space="preserve">ow any bias in relation to an index of soil water availability, </w:t>
      </w:r>
      <w:r w:rsidR="00DE7F0F" w:rsidRPr="00AE3584">
        <w:rPr>
          <w:rFonts w:eastAsia="Times New Roman"/>
          <w:i/>
        </w:rPr>
        <w:sym w:font="Symbol" w:char="F061"/>
      </w:r>
      <w:r w:rsidR="00DE7F0F">
        <w:rPr>
          <w:rFonts w:eastAsia="Times New Roman"/>
        </w:rPr>
        <w:t>.</w:t>
      </w:r>
      <w:r w:rsidR="000410D8">
        <w:rPr>
          <w:rFonts w:eastAsia="Times New Roman"/>
        </w:rPr>
        <w:t xml:space="preserve"> The least-cost theory</w:t>
      </w:r>
      <w:r w:rsidR="00792905">
        <w:rPr>
          <w:rFonts w:eastAsia="Times New Roman"/>
        </w:rPr>
        <w:t>, as originally presented</w:t>
      </w:r>
      <w:r w:rsidR="000410D8">
        <w:rPr>
          <w:rFonts w:eastAsia="Times New Roman"/>
        </w:rPr>
        <w:t xml:space="preserve"> </w:t>
      </w:r>
      <w:r w:rsidR="000410D8">
        <w:rPr>
          <w:rFonts w:eastAsia="Times New Roman"/>
        </w:rPr>
        <w:fldChar w:fldCharType="begin" w:fldLock="1"/>
      </w:r>
      <w:r w:rsidR="00D95DD2">
        <w:rPr>
          <w:rFonts w:eastAsia="Times New Roman"/>
        </w:rPr>
        <w:instrText>ADDIN CSL_CITATION {"citationItems":[{"id":"ITEM-1","itemData":{"ISSN":"0003-0147","author":[{"dropping-particle":"","family":"Wright","given":"Ian J","non-dropping-particle":"","parse-names":false,"suffix":""},{"dropping-particle":"","family":"Reich","given":"Peter B","non-dropping-particle":"","parse-names":false,"suffix":""},{"dropping-particle":"","family":"Westoby","given":"Mark","non-dropping-particle":"","parse-names":false,"suffix":""}],"container-title":"The American Naturalist","id":"ITEM-1","issue":"1","issued":{"date-parts":[["2003"]]},"page":"98-111","publisher":"The University of Chicago Press","title":"Least-cost input mixtures of water and nitrogen for photosynthesis","type":"article-journal","volume":"161"},"uris":["http://www.mendeley.com/documents/?uuid=2dbac1d5-ae45-4e9a-86f6-8fa0cf0578c8"]}],"mendeley":{"formattedCitation":"(Wright &lt;i&gt;et al.&lt;/i&gt; 2003)","plainTextFormattedCitation":"(Wright et al. 2003)","previouslyFormattedCitation":"(Wright &lt;i&gt;et al.&lt;/i&gt; 2003)"},"properties":{"noteIndex":0},"schema":"https://github.com/citation-style-language/schema/raw/master/csl-citation.json"}</w:instrText>
      </w:r>
      <w:r w:rsidR="000410D8">
        <w:rPr>
          <w:rFonts w:eastAsia="Times New Roman"/>
        </w:rPr>
        <w:fldChar w:fldCharType="separate"/>
      </w:r>
      <w:r w:rsidR="000410D8" w:rsidRPr="000410D8">
        <w:rPr>
          <w:rFonts w:eastAsia="Times New Roman"/>
          <w:noProof/>
        </w:rPr>
        <w:t xml:space="preserve">(Wright </w:t>
      </w:r>
      <w:r w:rsidR="000410D8" w:rsidRPr="000410D8">
        <w:rPr>
          <w:rFonts w:eastAsia="Times New Roman"/>
          <w:i/>
          <w:noProof/>
        </w:rPr>
        <w:t>et al.</w:t>
      </w:r>
      <w:r w:rsidR="000410D8" w:rsidRPr="000410D8">
        <w:rPr>
          <w:rFonts w:eastAsia="Times New Roman"/>
          <w:noProof/>
        </w:rPr>
        <w:t xml:space="preserve"> 2003)</w:t>
      </w:r>
      <w:r w:rsidR="000410D8">
        <w:rPr>
          <w:rFonts w:eastAsia="Times New Roman"/>
        </w:rPr>
        <w:fldChar w:fldCharType="end"/>
      </w:r>
      <w:r w:rsidR="000410D8">
        <w:rPr>
          <w:rFonts w:eastAsia="Times New Roman"/>
        </w:rPr>
        <w:t xml:space="preserve"> does</w:t>
      </w:r>
      <w:r w:rsidR="00792905">
        <w:rPr>
          <w:rFonts w:eastAsia="Times New Roman"/>
        </w:rPr>
        <w:t xml:space="preserve"> implicitly assume soil moisture costs to photosynthesis and f</w:t>
      </w:r>
      <w:r w:rsidR="000410D8">
        <w:rPr>
          <w:rFonts w:eastAsia="Times New Roman"/>
        </w:rPr>
        <w:t xml:space="preserve">uture work </w:t>
      </w:r>
      <w:r w:rsidR="0021510F">
        <w:rPr>
          <w:rFonts w:eastAsia="Times New Roman"/>
        </w:rPr>
        <w:t>devoted to including these costs</w:t>
      </w:r>
      <w:r w:rsidR="00792905">
        <w:rPr>
          <w:rFonts w:eastAsia="Times New Roman"/>
        </w:rPr>
        <w:t xml:space="preserve"> explicitly</w:t>
      </w:r>
      <w:r w:rsidR="0021510F">
        <w:rPr>
          <w:rFonts w:eastAsia="Times New Roman"/>
        </w:rPr>
        <w:t xml:space="preserve"> into the</w:t>
      </w:r>
      <w:r w:rsidR="00792905">
        <w:rPr>
          <w:rFonts w:eastAsia="Times New Roman"/>
        </w:rPr>
        <w:t xml:space="preserve"> quantitative</w:t>
      </w:r>
      <w:r w:rsidR="0021510F">
        <w:rPr>
          <w:rFonts w:eastAsia="Times New Roman"/>
        </w:rPr>
        <w:t xml:space="preserve"> theory</w:t>
      </w:r>
      <w:r w:rsidR="000410D8">
        <w:rPr>
          <w:rFonts w:eastAsia="Times New Roman"/>
        </w:rPr>
        <w:t xml:space="preserve"> </w:t>
      </w:r>
      <w:r w:rsidR="0021510F">
        <w:rPr>
          <w:rFonts w:eastAsia="Times New Roman"/>
        </w:rPr>
        <w:t xml:space="preserve">could </w:t>
      </w:r>
      <w:r w:rsidR="000410D8">
        <w:rPr>
          <w:rFonts w:eastAsia="Times New Roman"/>
        </w:rPr>
        <w:t>improve model predictions</w:t>
      </w:r>
      <w:r w:rsidR="00D95DD2">
        <w:rPr>
          <w:rFonts w:eastAsia="Times New Roman"/>
        </w:rPr>
        <w:t xml:space="preserve">. Optimality-based plant hydraulic transport models </w:t>
      </w:r>
      <w:r w:rsidR="00D95DD2">
        <w:rPr>
          <w:rFonts w:eastAsia="Times New Roman"/>
        </w:rPr>
        <w:fldChar w:fldCharType="begin" w:fldLock="1"/>
      </w:r>
      <w:r w:rsidR="00833B5E">
        <w:rPr>
          <w:rFonts w:eastAsia="Times New Roman"/>
        </w:rPr>
        <w:instrText>ADDIN CSL_CITATION {"citationItems":[{"id":"ITEM-1","itemData":{"DOI":"10.1111/pce.12852","ISSN":"1365-3040","abstract":"Stomatal regulation presumably evolved to optimize CO2 for H2O exchange in response to changing conditions. If the optimization criterion can be readily measured or calculated, then stomatal responses can be efficiently modelled without recourse to empirical models or underlying mechanism. Previous efforts have been challenged by the lack of a transparent index for the cost of losing water. Yet it is accepted that stomata control water loss to avoid excessive loss of hydraulic conductance from cavitation and soil drying. Proximity to hydraulic failure and desiccation can represent the cost of water loss. If at any given instant, the stomatal aperture adjusts to maximize the instantaneous difference between photosynthetic gain and hydraulic cost, then a model can predict the trajectory of stomatal responses to changes in environment across time. Results of this optimization model are consistent with the widely used Ball–Berry–Leuning empirical model (r2 &gt; 0.99) across a wide range of vapour pressure deficits and ambient CO2 concentrations for wet soil. The advantage of the optimization approach is the absence of empirical coefficients, applicability to dry as well as wet soil and prediction of plant hydraulic status along with gas exchange. ","author":[{"dropping-particle":"","family":"Sperry","given":"John S","non-dropping-particle":"","parse-names":false,"suffix":""},{"dropping-particle":"","family":"Venturas","given":"Martin D","non-dropping-particle":"","parse-names":false,"suffix":""},{"dropping-particle":"","family":"Anderegg","given":"William R L","non-dropping-particle":"","parse-names":false,"suffix":""},{"dropping-particle":"","family":"Mencuccini","given":"Maurizio","non-dropping-particle":"","parse-names":false,"suffix":""},{"dropping-particle":"","family":"Mackay","given":"D Scott","non-dropping-particle":"","parse-names":false,"suffix":""},{"dropping-particle":"","family":"Wang","given":"Yujie","non-dropping-particle":"","parse-names":false,"suffix":""},{"dropping-particle":"","family":"Love","given":"David M","non-dropping-particle":"","parse-names":false,"suffix":""}],"container-title":"Plant, Cell &amp; Environment","id":"ITEM-1","issue":"6","issued":{"date-parts":[["2017","6","1"]]},"page":"816-830","title":"Predicting stomatal responses to the environment from the optimization of photosynthetic gain and hydraulic cost","type":"article-journal","volume":"40"},"uris":["http://www.mendeley.com/documents/?uuid=43246636-9953-4984-a8f0-2a298963f769"]}],"mendeley":{"formattedCitation":"(Sperry &lt;i&gt;et al.&lt;/i&gt; 2017)","manualFormatting":"(e.g., Sperry et al. 2017)","plainTextFormattedCitation":"(Sperry et al. 2017)","previouslyFormattedCitation":"(Sperry &lt;i&gt;et al.&lt;/i&gt; 2017)"},"properties":{"noteIndex":0},"schema":"https://github.com/citation-style-language/schema/raw/master/csl-citation.json"}</w:instrText>
      </w:r>
      <w:r w:rsidR="00D95DD2">
        <w:rPr>
          <w:rFonts w:eastAsia="Times New Roman"/>
        </w:rPr>
        <w:fldChar w:fldCharType="separate"/>
      </w:r>
      <w:r w:rsidR="00D95DD2" w:rsidRPr="00D95DD2">
        <w:rPr>
          <w:rFonts w:eastAsia="Times New Roman"/>
          <w:noProof/>
        </w:rPr>
        <w:t>(</w:t>
      </w:r>
      <w:r w:rsidR="00D95DD2">
        <w:rPr>
          <w:rFonts w:eastAsia="Times New Roman"/>
          <w:noProof/>
        </w:rPr>
        <w:t xml:space="preserve">e.g., </w:t>
      </w:r>
      <w:r w:rsidR="00D95DD2" w:rsidRPr="00D95DD2">
        <w:rPr>
          <w:rFonts w:eastAsia="Times New Roman"/>
          <w:noProof/>
        </w:rPr>
        <w:t xml:space="preserve">Sperry </w:t>
      </w:r>
      <w:r w:rsidR="00D95DD2" w:rsidRPr="00D95DD2">
        <w:rPr>
          <w:rFonts w:eastAsia="Times New Roman"/>
          <w:i/>
          <w:noProof/>
        </w:rPr>
        <w:t>et al.</w:t>
      </w:r>
      <w:r w:rsidR="00D95DD2" w:rsidRPr="00D95DD2">
        <w:rPr>
          <w:rFonts w:eastAsia="Times New Roman"/>
          <w:noProof/>
        </w:rPr>
        <w:t xml:space="preserve"> 2017)</w:t>
      </w:r>
      <w:r w:rsidR="00D95DD2">
        <w:rPr>
          <w:rFonts w:eastAsia="Times New Roman"/>
        </w:rPr>
        <w:fldChar w:fldCharType="end"/>
      </w:r>
      <w:r w:rsidR="00D95DD2">
        <w:rPr>
          <w:rFonts w:eastAsia="Times New Roman"/>
        </w:rPr>
        <w:t xml:space="preserve"> could be used for this purpose.</w:t>
      </w:r>
    </w:p>
    <w:p w14:paraId="56CB0BC8" w14:textId="46635679" w:rsidR="003A4C14" w:rsidRDefault="003A4C14" w:rsidP="003A4C14">
      <w:pPr>
        <w:spacing w:line="480" w:lineRule="auto"/>
        <w:ind w:firstLine="720"/>
        <w:rPr>
          <w:rStyle w:val="Emphasis"/>
          <w:rFonts w:eastAsia="Times New Roman"/>
          <w:i w:val="0"/>
          <w:color w:val="333333"/>
          <w:bdr w:val="none" w:sz="0" w:space="0" w:color="auto" w:frame="1"/>
          <w:shd w:val="clear" w:color="auto" w:fill="FFFFFF"/>
        </w:rPr>
      </w:pPr>
      <w:r w:rsidRPr="000A0B71">
        <w:rPr>
          <w:rStyle w:val="Emphasis"/>
          <w:rFonts w:eastAsia="Times New Roman"/>
          <w:i w:val="0"/>
          <w:color w:val="333333"/>
          <w:bdr w:val="none" w:sz="0" w:space="0" w:color="auto" w:frame="1"/>
          <w:shd w:val="clear" w:color="auto" w:fill="FFFFFF"/>
        </w:rPr>
        <w:t>Our findings are consistent with the hypothesis that photosynthetic demand drives leaf nitrogen content, rather than the other way around. This was previously suggested by Evans</w:t>
      </w:r>
      <w:r>
        <w:rPr>
          <w:rStyle w:val="Emphasis"/>
          <w:rFonts w:eastAsia="Times New Roman"/>
          <w:i w:val="0"/>
          <w:color w:val="333333"/>
          <w:bdr w:val="none" w:sz="0" w:space="0" w:color="auto" w:frame="1"/>
          <w:shd w:val="clear" w:color="auto" w:fill="FFFFFF"/>
        </w:rPr>
        <w:t xml:space="preserve"> </w:t>
      </w:r>
      <w:r w:rsidRPr="00DC7FB6">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{"citationItems":[{"id":"ITEM-1","itemData":{"DOI":"10.1007/BF00377192","ISSN":"1432-1939","abstract":"The photosynthetic capacity of leaves is related to the nitrogen content primarily bacause the proteins of the Calvin cycle and thylakoids represent the majority of leaf nitrogen. To a first approximation, thylakoid nitrogen is proportional to the chlorophyll content (50 mol thylakoid N mol-1 Chl). Within species there are strong linear relationships between nitrogen and both RuBP carboxylase and chlorophyll. With increasing nitrogen per unit leaf area, the proportion of total leaf nitrogen in the thylakoids remains the same while the proportion in soluble protein increases. In many species, growth under lower irradiance greatly increases the partitioning of nitrogen into chlorophyll and the thylakoids, while the electron transport capacity per unit of chlorophyll declines. If growth irradiance influences the relationship between photosynthetic capacity and nitrogen content, predicting nitrogen distribution between leaves in a canopy becomes more complicated. When both photosynthetic capacity and leaf nitrogen content are expressed on the basis of leaf area, considerable variation in the photosynthetic capacity for a given leaf nitrogen content is found between species. The variation reflects different strategies of nitrogen partitioning, the electron transport capacity per unit of chlorophyll and the specific activity of RuBP carboxylase. Survival in certain environments clearly does not require maximising photosynthetic capacity for a given leaf nitrogen content. Species that flourish in the shade partition relatively more nitrogen into the thylakoids, although this is associated with lower photosynthetic capacity per unit of nitrogen.","author":[{"dropping-particle":"","family":"Evans","given":"John R","non-dropping-particle":"","parse-names":false,"suffix":""}],"container-title":"Oecologia","id":"ITEM-1","issue":"1","issued":{"date-parts":[["1989"]]},"page":"9-19","title":"Photosynthesis and nitrogen relationships in leaves of C3 plants","type":"article-journal","volume":"78"},"uris":["http://www.mendeley.com/documents/?uuid=1929e9f7-e333-4801-a50c-fa1e6ff6faad"]}],"mendeley":{"formattedCitation":"(Evans 1989)","manualFormatting":"(1989)","plainTextFormattedCitation":"(Evans 1989)","previouslyFormattedCitation":"(Evans 1989)"},"properties":{"noteIndex":0},"schema":"https://github.com/citation-style-language/schema/raw/master/csl-citation.json"}</w:instrText>
      </w:r>
      <w:r w:rsidRPr="00DC7FB6">
        <w:rPr>
          <w:rStyle w:val="Emphasis"/>
          <w:rFonts w:eastAsia="Times New Roman"/>
          <w:i w:val="0"/>
          <w:color w:val="333333"/>
          <w:bdr w:val="none" w:sz="0" w:space="0" w:color="auto" w:frame="1"/>
          <w:shd w:val="clear" w:color="auto" w:fill="FFFFFF"/>
        </w:rPr>
        <w:fldChar w:fldCharType="separate"/>
      </w:r>
      <w:r w:rsidRPr="00642A96">
        <w:rPr>
          <w:rStyle w:val="Emphasis"/>
          <w:rFonts w:eastAsia="Times New Roman"/>
          <w:i w:val="0"/>
          <w:noProof/>
          <w:color w:val="333333"/>
          <w:bdr w:val="none" w:sz="0" w:space="0" w:color="auto" w:frame="1"/>
          <w:shd w:val="clear" w:color="auto" w:fill="FFFFFF"/>
        </w:rPr>
        <w:t>(1989)</w:t>
      </w:r>
      <w:r w:rsidRPr="00DC7FB6">
        <w:rPr>
          <w:rStyle w:val="Emphasis"/>
          <w:rFonts w:eastAsia="Times New Roman"/>
          <w:i w:val="0"/>
          <w:color w:val="333333"/>
          <w:bdr w:val="none" w:sz="0" w:space="0" w:color="auto" w:frame="1"/>
          <w:shd w:val="clear" w:color="auto" w:fill="FFFFFF"/>
        </w:rPr>
        <w:fldChar w:fldCharType="end"/>
      </w:r>
      <w:r w:rsidRPr="000A0B71">
        <w:rPr>
          <w:rStyle w:val="Emphasis"/>
          <w:rFonts w:eastAsia="Times New Roman"/>
          <w:i w:val="0"/>
          <w:color w:val="333333"/>
          <w:bdr w:val="none" w:sz="0" w:space="0" w:color="auto" w:frame="1"/>
          <w:shd w:val="clear" w:color="auto" w:fill="FFFFFF"/>
        </w:rPr>
        <w:t>, after which photosynthetic theory has been used to successfully predict leaf nitrogen concentrations</w:t>
      </w:r>
      <w:r>
        <w:rPr>
          <w:rStyle w:val="Emphasis"/>
          <w:rFonts w:eastAsia="Times New Roman"/>
          <w:i w:val="0"/>
          <w:color w:val="333333"/>
          <w:bdr w:val="none" w:sz="0" w:space="0" w:color="auto" w:frame="1"/>
          <w:shd w:val="clear" w:color="auto" w:fill="FFFFFF"/>
        </w:rPr>
        <w:t xml:space="preserve"> </w:t>
      </w:r>
      <w:r w:rsidRPr="00DC7FB6">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{"citationItems":[{"id":"ITEM-1","itemData":{"DOI":"10.5194/bg-14-481-2017","ISSN":"1726-4189","author":[{"dropping-particle":"","family":"Dong","given":"N","non-dropping-particle":"","parse-names":false,"suffix":""},{"dropping-particle":"","family":"Prentice","given":"I C","non-dropping-particle":"","parse-names":false,"suffix":""},{"dropping-particle":"","family":"Evans","given":"B J","non-dropping-particle":"","parse-names":false,"suffix":""},{"dropping-particle":"","family":"Caddy-Retalic","given":"S","non-dropping-particle":"","parse-names":false,"suffix":""},{"dropping-particle":"","family":"Lowe","given":"A J","non-dropping-particle":"","parse-names":false,"suffix":""},{"dropping-particle":"","family":"Wright","given":"I J","non-dropping-particle":"","parse-names":false,"suffix":""}],"container-title":"Biogeosciences","id":"ITEM-1","issue":"2","issued":{"date-parts":[["2017","1","30"]]},"page":"481-495","publisher":"Copernicus Publications","title":"Leaf nitrogen from first principles: field evidence for adaptive variation with climate","type":"article-journal","volume":"14"},"uris":["http://www.mendeley.com/documents/?uuid=3936e751-872b-4195-a5f6-296780b243e8"]}],"mendeley":{"formattedCitation":"(Dong &lt;i&gt;et al.&lt;/i&gt; 2017)","plainTextFormattedCitation":"(Dong et al. 2017)","previouslyFormattedCitation":"(Dong &lt;i&gt;et al.&lt;/i&gt; 2017)"},"properties":{"noteIndex":0},"schema":"https://github.com/citation-style-language/schema/raw/master/csl-citation.json"}</w:instrText>
      </w:r>
      <w:r w:rsidRPr="00DC7FB6">
        <w:rPr>
          <w:rStyle w:val="Emphasis"/>
          <w:rFonts w:eastAsia="Times New Roman"/>
          <w:i w:val="0"/>
          <w:color w:val="333333"/>
          <w:bdr w:val="none" w:sz="0" w:space="0" w:color="auto" w:frame="1"/>
          <w:shd w:val="clear" w:color="auto" w:fill="FFFFFF"/>
        </w:rPr>
        <w:fldChar w:fldCharType="separate"/>
      </w:r>
      <w:r w:rsidRPr="00AA3007">
        <w:rPr>
          <w:rStyle w:val="Emphasis"/>
          <w:rFonts w:eastAsia="Times New Roman"/>
          <w:i w:val="0"/>
          <w:noProof/>
          <w:color w:val="333333"/>
          <w:bdr w:val="none" w:sz="0" w:space="0" w:color="auto" w:frame="1"/>
          <w:shd w:val="clear" w:color="auto" w:fill="FFFFFF"/>
        </w:rPr>
        <w:t xml:space="preserve">(Dong </w:t>
      </w:r>
      <w:r w:rsidRPr="00AA3007">
        <w:rPr>
          <w:rStyle w:val="Emphasis"/>
          <w:rFonts w:eastAsia="Times New Roman"/>
          <w:noProof/>
          <w:color w:val="333333"/>
          <w:bdr w:val="none" w:sz="0" w:space="0" w:color="auto" w:frame="1"/>
          <w:shd w:val="clear" w:color="auto" w:fill="FFFFFF"/>
        </w:rPr>
        <w:t>et al.</w:t>
      </w:r>
      <w:r w:rsidRPr="00AA3007">
        <w:rPr>
          <w:rStyle w:val="Emphasis"/>
          <w:rFonts w:eastAsia="Times New Roman"/>
          <w:i w:val="0"/>
          <w:noProof/>
          <w:color w:val="333333"/>
          <w:bdr w:val="none" w:sz="0" w:space="0" w:color="auto" w:frame="1"/>
          <w:shd w:val="clear" w:color="auto" w:fill="FFFFFF"/>
        </w:rPr>
        <w:t xml:space="preserve"> 2017)</w:t>
      </w:r>
      <w:r w:rsidRPr="00DC7FB6">
        <w:rPr>
          <w:rStyle w:val="Emphasis"/>
          <w:rFonts w:eastAsia="Times New Roman"/>
          <w:i w:val="0"/>
          <w:color w:val="333333"/>
          <w:bdr w:val="none" w:sz="0" w:space="0" w:color="auto" w:frame="1"/>
          <w:shd w:val="clear" w:color="auto" w:fill="FFFFFF"/>
        </w:rPr>
        <w:fldChar w:fldCharType="end"/>
      </w:r>
      <w:r w:rsidRPr="000A0B71">
        <w:rPr>
          <w:rStyle w:val="Emphasis"/>
          <w:rFonts w:eastAsia="Times New Roman"/>
          <w:i w:val="0"/>
          <w:color w:val="333333"/>
          <w:bdr w:val="none" w:sz="0" w:space="0" w:color="auto" w:frame="1"/>
          <w:shd w:val="clear" w:color="auto" w:fill="FFFFFF"/>
        </w:rPr>
        <w:t xml:space="preserve">. However, most current carbon cycle models utilize leaf N content to predict </w:t>
      </w:r>
      <w:proofErr w:type="spellStart"/>
      <w:r w:rsidRPr="00EC744C">
        <w:rPr>
          <w:rStyle w:val="Emphasis"/>
          <w:rFonts w:eastAsia="Times New Roman"/>
          <w:color w:val="333333"/>
          <w:bdr w:val="none" w:sz="0" w:space="0" w:color="auto" w:frame="1"/>
          <w:shd w:val="clear" w:color="auto" w:fill="FFFFFF"/>
        </w:rPr>
        <w:t>V</w:t>
      </w:r>
      <w:r w:rsidRPr="000A0B71">
        <w:rPr>
          <w:rStyle w:val="Emphasis"/>
          <w:rFonts w:eastAsia="Times New Roman"/>
          <w:i w:val="0"/>
          <w:color w:val="333333"/>
          <w:bdr w:val="none" w:sz="0" w:space="0" w:color="auto" w:frame="1"/>
          <w:shd w:val="clear" w:color="auto" w:fill="FFFFFF"/>
          <w:vertAlign w:val="subscript"/>
        </w:rPr>
        <w:t>cmax</w:t>
      </w:r>
      <w:proofErr w:type="spellEnd"/>
      <w:r w:rsidRPr="000A0B71">
        <w:rPr>
          <w:rStyle w:val="Emphasis"/>
          <w:rFonts w:eastAsia="Times New Roman"/>
          <w:i w:val="0"/>
          <w:color w:val="333333"/>
          <w:bdr w:val="none" w:sz="0" w:space="0" w:color="auto" w:frame="1"/>
          <w:shd w:val="clear" w:color="auto" w:fill="FFFFFF"/>
        </w:rPr>
        <w:t>, even those that do not include an interactive N cycle</w:t>
      </w:r>
      <w:r>
        <w:rPr>
          <w:rStyle w:val="Emphasis"/>
          <w:rFonts w:eastAsia="Times New Roman"/>
          <w:i w:val="0"/>
          <w:color w:val="333333"/>
          <w:bdr w:val="none" w:sz="0" w:space="0" w:color="auto" w:frame="1"/>
          <w:shd w:val="clear" w:color="auto" w:fill="FFFFFF"/>
        </w:rPr>
        <w:t xml:space="preserve"> </w:t>
      </w:r>
      <w:r w:rsidRPr="00DC7FB6">
        <w:rPr>
          <w:rStyle w:val="Emphasis"/>
          <w:rFonts w:eastAsia="Times New Roman"/>
          <w:i w:val="0"/>
          <w:color w:val="333333"/>
          <w:bdr w:val="none" w:sz="0" w:space="0" w:color="auto" w:frame="1"/>
          <w:shd w:val="clear" w:color="auto" w:fill="FFFFFF"/>
        </w:rPr>
        <w:fldChar w:fldCharType="begin" w:fldLock="1"/>
      </w:r>
      <w:r w:rsidR="00D95DD2">
        <w:rPr>
          <w:rStyle w:val="Emphasis"/>
          <w:rFonts w:eastAsia="Times New Roman"/>
          <w:i w:val="0"/>
          <w:color w:val="333333"/>
          <w:bdr w:val="none" w:sz="0" w:space="0" w:color="auto" w:frame="1"/>
          <w:shd w:val="clear" w:color="auto" w:fill="FFFFFF"/>
        </w:rPr>
        <w:instrText>ADDIN CSL_CITATION {"citationItems":[{"id":"ITEM-1","itemData":{"ISSN":"1365-2486","author":[{"dropping-particle":"","family":"Smith","given":"Nicholas G","non-dropping-particle":"","parse-names":false,"suffix":""},{"dropping-particle":"","family":"Dukes","given":"Jeffrey S","non-dropping-particle":"","parse-names":false,"suffix":""}],"container-title":"Global Change Biology","id":"ITEM-1","issue":"1","issued":{"date-parts":[["2013"]]},"page":"45-63","publisher":"Wiley Online Library","title":"Plant respiration and photosynthesis in global</w:instrText>
      </w:r>
      <w:r w:rsidR="00D95DD2">
        <w:rPr>
          <w:rStyle w:val="Emphasis"/>
          <w:rFonts w:ascii="Cambria Math" w:eastAsia="Times New Roman" w:hAnsi="Cambria Math" w:cs="Cambria Math"/>
          <w:i w:val="0"/>
          <w:color w:val="333333"/>
          <w:bdr w:val="none" w:sz="0" w:space="0" w:color="auto" w:frame="1"/>
          <w:shd w:val="clear" w:color="auto" w:fill="FFFFFF"/>
        </w:rPr>
        <w:instrText>‐</w:instrText>
      </w:r>
      <w:r w:rsidR="00D95DD2">
        <w:rPr>
          <w:rStyle w:val="Emphasis"/>
          <w:rFonts w:eastAsia="Times New Roman"/>
          <w:i w:val="0"/>
          <w:color w:val="333333"/>
          <w:bdr w:val="none" w:sz="0" w:space="0" w:color="auto" w:frame="1"/>
          <w:shd w:val="clear" w:color="auto" w:fill="FFFFFF"/>
        </w:rPr>
        <w:instrText>scale models: incorporating acclimation to temperature and CO2","type":"article-journal","volume":"19"},"uris":["http://www.mendeley.com/documents/?uuid=4c0c2ac6-832a-4bcd-b503-0709d6ab1e4e"]}],"mendeley":{"formattedCitation":"(Smith &amp; Dukes 2013)","plainTextFormattedCitation":"(Smith &amp; Dukes 2013)","previouslyFormattedCitation":"(Smith &amp; Dukes 2013)"},"properties":{"noteIndex":0},"schema":"https://github.com/citation-style-language/schema/raw/master/csl-citation.json"}</w:instrText>
      </w:r>
      <w:r w:rsidRPr="00DC7FB6">
        <w:rPr>
          <w:rStyle w:val="Emphasis"/>
          <w:rFonts w:eastAsia="Times New Roman"/>
          <w:i w:val="0"/>
          <w:color w:val="333333"/>
          <w:bdr w:val="none" w:sz="0" w:space="0" w:color="auto" w:frame="1"/>
          <w:shd w:val="clear" w:color="auto" w:fill="FFFFFF"/>
        </w:rPr>
        <w:fldChar w:fldCharType="separate"/>
      </w:r>
      <w:r w:rsidRPr="00642A96">
        <w:rPr>
          <w:rStyle w:val="Emphasis"/>
          <w:rFonts w:eastAsia="Times New Roman"/>
          <w:i w:val="0"/>
          <w:noProof/>
          <w:color w:val="333333"/>
          <w:bdr w:val="none" w:sz="0" w:space="0" w:color="auto" w:frame="1"/>
          <w:shd w:val="clear" w:color="auto" w:fill="FFFFFF"/>
        </w:rPr>
        <w:t>(Smith &amp; Dukes 2013)</w:t>
      </w:r>
      <w:r w:rsidRPr="00DC7FB6">
        <w:rPr>
          <w:rStyle w:val="Emphasis"/>
          <w:rFonts w:eastAsia="Times New Roman"/>
          <w:i w:val="0"/>
          <w:color w:val="333333"/>
          <w:bdr w:val="none" w:sz="0" w:space="0" w:color="auto" w:frame="1"/>
          <w:shd w:val="clear" w:color="auto" w:fill="FFFFFF"/>
        </w:rPr>
        <w:fldChar w:fldCharType="end"/>
      </w:r>
      <w:r w:rsidRPr="000A0B71">
        <w:rPr>
          <w:rStyle w:val="Emphasis"/>
          <w:rFonts w:eastAsia="Times New Roman"/>
          <w:i w:val="0"/>
          <w:color w:val="333333"/>
          <w:bdr w:val="none" w:sz="0" w:space="0" w:color="auto" w:frame="1"/>
          <w:shd w:val="clear" w:color="auto" w:fill="FFFFFF"/>
        </w:rPr>
        <w:t xml:space="preserve">. Our data suggest that leaf N concentration is more likely a consequence of demand for </w:t>
      </w:r>
      <w:proofErr w:type="spellStart"/>
      <w:r w:rsidRPr="00DC7FB6">
        <w:rPr>
          <w:rStyle w:val="Emphasis"/>
          <w:rFonts w:eastAsia="Times New Roman"/>
          <w:color w:val="333333"/>
          <w:bdr w:val="none" w:sz="0" w:space="0" w:color="auto" w:frame="1"/>
          <w:shd w:val="clear" w:color="auto" w:fill="FFFFFF"/>
        </w:rPr>
        <w:t>V</w:t>
      </w:r>
      <w:r w:rsidRPr="000A0B71">
        <w:rPr>
          <w:rStyle w:val="Emphasis"/>
          <w:rFonts w:eastAsia="Times New Roman"/>
          <w:i w:val="0"/>
          <w:color w:val="333333"/>
          <w:bdr w:val="none" w:sz="0" w:space="0" w:color="auto" w:frame="1"/>
          <w:shd w:val="clear" w:color="auto" w:fill="FFFFFF"/>
          <w:vertAlign w:val="subscript"/>
        </w:rPr>
        <w:t>cmax</w:t>
      </w:r>
      <w:proofErr w:type="spellEnd"/>
      <w:r w:rsidRPr="000A0B71">
        <w:rPr>
          <w:rStyle w:val="Emphasis"/>
          <w:rFonts w:eastAsia="Times New Roman"/>
          <w:i w:val="0"/>
          <w:color w:val="333333"/>
          <w:bdr w:val="none" w:sz="0" w:space="0" w:color="auto" w:frame="1"/>
          <w:shd w:val="clear" w:color="auto" w:fill="FFFFFF"/>
        </w:rPr>
        <w:t xml:space="preserve">. Even so, our theory presents an avenue for reliably predicting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0A0B71">
        <w:rPr>
          <w:rStyle w:val="Emphasis"/>
          <w:rFonts w:eastAsia="Times New Roman"/>
          <w:i w:val="0"/>
          <w:color w:val="333333"/>
          <w:bdr w:val="none" w:sz="0" w:space="0" w:color="auto" w:frame="1"/>
          <w:shd w:val="clear" w:color="auto" w:fill="FFFFFF"/>
        </w:rPr>
        <w:t xml:space="preserve"> at global scales without needing to predict </w:t>
      </w:r>
      <w:r w:rsidRPr="00DC7FB6">
        <w:rPr>
          <w:rStyle w:val="Emphasis"/>
          <w:rFonts w:eastAsia="Times New Roman"/>
          <w:color w:val="333333"/>
          <w:bdr w:val="none" w:sz="0" w:space="0" w:color="auto" w:frame="1"/>
          <w:shd w:val="clear" w:color="auto" w:fill="FFFFFF"/>
        </w:rPr>
        <w:t>N</w:t>
      </w:r>
      <w:r w:rsidRPr="000A0B71">
        <w:rPr>
          <w:rStyle w:val="Emphasis"/>
          <w:rFonts w:eastAsia="Times New Roman"/>
          <w:i w:val="0"/>
          <w:color w:val="333333"/>
          <w:bdr w:val="none" w:sz="0" w:space="0" w:color="auto" w:frame="1"/>
          <w:shd w:val="clear" w:color="auto" w:fill="FFFFFF"/>
          <w:vertAlign w:val="subscript"/>
        </w:rPr>
        <w:t>a</w:t>
      </w:r>
      <w:r w:rsidRPr="000A0B71">
        <w:rPr>
          <w:rStyle w:val="Emphasis"/>
          <w:rFonts w:eastAsia="Times New Roman"/>
          <w:i w:val="0"/>
          <w:color w:val="333333"/>
          <w:bdr w:val="none" w:sz="0" w:space="0" w:color="auto" w:frame="1"/>
          <w:shd w:val="clear" w:color="auto" w:fill="FFFFFF"/>
        </w:rPr>
        <w:t>, which would reduce model uncertainty.</w:t>
      </w:r>
    </w:p>
    <w:p w14:paraId="6BF92C3B" w14:textId="0AC53E27" w:rsidR="00E5688A" w:rsidRPr="00C90079" w:rsidRDefault="00E5688A" w:rsidP="003A4C14">
      <w:pPr>
        <w:spacing w:line="480" w:lineRule="auto"/>
        <w:ind w:firstLine="720"/>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000000" w:themeColor="text1"/>
          <w:bdr w:val="none" w:sz="0" w:space="0" w:color="auto" w:frame="1"/>
          <w:shd w:val="clear" w:color="auto" w:fill="FFFFFF"/>
        </w:rPr>
        <w:t xml:space="preserve">While we found that collinearity of our data likely had no effect on the results presented here (see VIF analysis in Methods), some degree of collinearity in climate and environmental variables is unavoidable when using natural gradient data. A potential next step in testing our theory is to </w:t>
      </w:r>
      <w:proofErr w:type="gramStart"/>
      <w:r>
        <w:rPr>
          <w:rStyle w:val="Emphasis"/>
          <w:rFonts w:eastAsia="Times New Roman"/>
          <w:i w:val="0"/>
          <w:color w:val="000000" w:themeColor="text1"/>
          <w:bdr w:val="none" w:sz="0" w:space="0" w:color="auto" w:frame="1"/>
          <w:shd w:val="clear" w:color="auto" w:fill="FFFFFF"/>
        </w:rPr>
        <w:t>tailor controlled</w:t>
      </w:r>
      <w:proofErr w:type="gramEnd"/>
      <w:r>
        <w:rPr>
          <w:rStyle w:val="Emphasis"/>
          <w:rFonts w:eastAsia="Times New Roman"/>
          <w:i w:val="0"/>
          <w:color w:val="000000" w:themeColor="text1"/>
          <w:bdr w:val="none" w:sz="0" w:space="0" w:color="auto" w:frame="1"/>
          <w:shd w:val="clear" w:color="auto" w:fill="FFFFFF"/>
        </w:rPr>
        <w:t xml:space="preserve"> environment studies to assess the individual response of each input of the theoretical model, </w:t>
      </w:r>
      <w:r w:rsidR="003C3730">
        <w:rPr>
          <w:rStyle w:val="Emphasis"/>
          <w:rFonts w:eastAsia="Times New Roman"/>
          <w:i w:val="0"/>
          <w:color w:val="000000" w:themeColor="text1"/>
          <w:bdr w:val="none" w:sz="0" w:space="0" w:color="auto" w:frame="1"/>
          <w:shd w:val="clear" w:color="auto" w:fill="FFFFFF"/>
        </w:rPr>
        <w:t>as well as</w:t>
      </w:r>
      <w:r>
        <w:rPr>
          <w:rStyle w:val="Emphasis"/>
          <w:rFonts w:eastAsia="Times New Roman"/>
          <w:i w:val="0"/>
          <w:color w:val="000000" w:themeColor="text1"/>
          <w:bdr w:val="none" w:sz="0" w:space="0" w:color="auto" w:frame="1"/>
          <w:shd w:val="clear" w:color="auto" w:fill="FFFFFF"/>
        </w:rPr>
        <w:t xml:space="preserve"> the influence of soil nutrient availability.</w:t>
      </w:r>
    </w:p>
    <w:p w14:paraId="468FE61A" w14:textId="47256023" w:rsidR="003A4C14" w:rsidRDefault="003A4C14" w:rsidP="003A4C14">
      <w:pPr>
        <w:spacing w:line="480" w:lineRule="auto"/>
        <w:ind w:firstLine="640"/>
        <w:rPr>
          <w:rStyle w:val="Emphasis"/>
          <w:rFonts w:eastAsia="Times New Roman"/>
          <w:i w:val="0"/>
          <w:color w:val="000000" w:themeColor="text1"/>
          <w:bdr w:val="none" w:sz="0" w:space="0" w:color="auto" w:frame="1"/>
          <w:shd w:val="clear" w:color="auto" w:fill="FFFFFF"/>
        </w:rPr>
      </w:pPr>
      <w:r w:rsidRPr="00C90079">
        <w:rPr>
          <w:rStyle w:val="Emphasis"/>
          <w:rFonts w:eastAsia="Times New Roman"/>
          <w:i w:val="0"/>
          <w:color w:val="000000" w:themeColor="text1"/>
          <w:bdr w:val="none" w:sz="0" w:space="0" w:color="auto" w:frame="1"/>
          <w:shd w:val="clear" w:color="auto" w:fill="FFFFFF"/>
        </w:rPr>
        <w:t xml:space="preserve">In conclusion, we have developed and tested a theory for predicting environment-dependent optimal rates of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Fonts w:eastAsia="Times New Roman"/>
          <w:color w:val="000000" w:themeColor="text1"/>
        </w:rPr>
        <w:t xml:space="preserve"> </w:t>
      </w:r>
      <w:r w:rsidRPr="00C90079">
        <w:rPr>
          <w:rStyle w:val="Emphasis"/>
          <w:rFonts w:eastAsia="Times New Roman"/>
          <w:i w:val="0"/>
          <w:color w:val="000000" w:themeColor="text1"/>
          <w:bdr w:val="none" w:sz="0" w:space="0" w:color="auto" w:frame="1"/>
          <w:shd w:val="clear" w:color="auto" w:fill="FFFFFF"/>
        </w:rPr>
        <w:t>against a</w:t>
      </w:r>
      <w:r w:rsidR="00E06806">
        <w:rPr>
          <w:rStyle w:val="Emphasis"/>
          <w:rFonts w:eastAsia="Times New Roman"/>
          <w:i w:val="0"/>
          <w:color w:val="000000" w:themeColor="text1"/>
          <w:bdr w:val="none" w:sz="0" w:space="0" w:color="auto" w:frame="1"/>
          <w:shd w:val="clear" w:color="auto" w:fill="FFFFFF"/>
        </w:rPr>
        <w:t>n</w:t>
      </w:r>
      <w:r w:rsidRPr="00C90079">
        <w:rPr>
          <w:rStyle w:val="Emphasis"/>
          <w:rFonts w:eastAsia="Times New Roman"/>
          <w:i w:val="0"/>
          <w:color w:val="000000" w:themeColor="text1"/>
          <w:bdr w:val="none" w:sz="0" w:space="0" w:color="auto" w:frame="1"/>
          <w:shd w:val="clear" w:color="auto" w:fill="FFFFFF"/>
        </w:rPr>
        <w:t xml:space="preserve"> observational dataset. The agreement between data and theory suggests that plants, through acclimation, adaptation, or some combination of the two, are assimilating carbon in an efficient manner by preferentially allocating resources to rate-</w:t>
      </w:r>
      <w:r w:rsidRPr="00C90079">
        <w:rPr>
          <w:rStyle w:val="Emphasis"/>
          <w:rFonts w:eastAsia="Times New Roman"/>
          <w:i w:val="0"/>
          <w:color w:val="000000" w:themeColor="text1"/>
          <w:bdr w:val="none" w:sz="0" w:space="0" w:color="auto" w:frame="1"/>
          <w:shd w:val="clear" w:color="auto" w:fill="FFFFFF"/>
        </w:rPr>
        <w:lastRenderedPageBreak/>
        <w:t xml:space="preserve">limiting processes. This allows for greater resources to be </w:t>
      </w:r>
      <w:r>
        <w:rPr>
          <w:rStyle w:val="Emphasis"/>
          <w:rFonts w:eastAsia="Times New Roman"/>
          <w:i w:val="0"/>
          <w:color w:val="000000" w:themeColor="text1"/>
          <w:bdr w:val="none" w:sz="0" w:space="0" w:color="auto" w:frame="1"/>
          <w:shd w:val="clear" w:color="auto" w:fill="FFFFFF"/>
        </w:rPr>
        <w:t>used for</w:t>
      </w:r>
      <w:r w:rsidRPr="00C90079">
        <w:rPr>
          <w:rStyle w:val="Emphasis"/>
          <w:rFonts w:eastAsia="Times New Roman"/>
          <w:i w:val="0"/>
          <w:color w:val="000000" w:themeColor="text1"/>
          <w:bdr w:val="none" w:sz="0" w:space="0" w:color="auto" w:frame="1"/>
          <w:shd w:val="clear" w:color="auto" w:fill="FFFFFF"/>
        </w:rPr>
        <w:t xml:space="preserve"> non-photosynthetic processes, such as growth, storage, and reproduction, which are important in competitive environments.</w:t>
      </w:r>
    </w:p>
    <w:p w14:paraId="197B433F" w14:textId="77777777" w:rsidR="003A4C14" w:rsidRDefault="003A4C14" w:rsidP="003A4C14">
      <w:pPr>
        <w:spacing w:line="480" w:lineRule="auto"/>
        <w:rPr>
          <w:rStyle w:val="Emphasis"/>
          <w:rFonts w:eastAsia="Times New Roman"/>
          <w:i w:val="0"/>
          <w:color w:val="000000" w:themeColor="text1"/>
          <w:bdr w:val="none" w:sz="0" w:space="0" w:color="auto" w:frame="1"/>
          <w:shd w:val="clear" w:color="auto" w:fill="FFFFFF"/>
        </w:rPr>
      </w:pPr>
    </w:p>
    <w:p w14:paraId="28CF8C86" w14:textId="3D0C4E97" w:rsidR="003A4C14" w:rsidRPr="00C90079" w:rsidRDefault="003A4C14" w:rsidP="003A4C14">
      <w:pPr>
        <w:spacing w:line="480" w:lineRule="auto"/>
        <w:rPr>
          <w:color w:val="000000" w:themeColor="text1"/>
        </w:rPr>
      </w:pPr>
      <w:r w:rsidRPr="00C90079">
        <w:rPr>
          <w:rFonts w:eastAsia="Times New Roman"/>
          <w:b/>
          <w:color w:val="000000" w:themeColor="text1"/>
        </w:rPr>
        <w:t xml:space="preserve">Acknowledgements: </w:t>
      </w:r>
      <w:r w:rsidRPr="00C90079">
        <w:rPr>
          <w:color w:val="000000" w:themeColor="text1"/>
        </w:rPr>
        <w:t>NGS and TFK were supported by the Laboratory Directed Research and Development (LDRD) fund under the auspices of DOE, BER Office of Science at Lawrence Berkeley National Laboratory.</w:t>
      </w:r>
      <w:r w:rsidR="001950EC">
        <w:rPr>
          <w:color w:val="000000" w:themeColor="text1"/>
        </w:rPr>
        <w:t xml:space="preserve"> </w:t>
      </w:r>
      <w:r w:rsidR="001950EC">
        <w:rPr>
          <w:color w:val="000000" w:themeColor="text1"/>
          <w:lang w:eastAsia="zh-CN"/>
        </w:rPr>
        <w:t xml:space="preserve">HW </w:t>
      </w:r>
      <w:r w:rsidR="001950EC">
        <w:rPr>
          <w:rFonts w:hint="eastAsia"/>
          <w:color w:val="000000" w:themeColor="text1"/>
          <w:lang w:eastAsia="zh-CN"/>
        </w:rPr>
        <w:t>was</w:t>
      </w:r>
      <w:r w:rsidR="001950EC">
        <w:rPr>
          <w:color w:val="000000" w:themeColor="text1"/>
          <w:lang w:eastAsia="zh-CN"/>
        </w:rPr>
        <w:t xml:space="preserve"> supported by National Natural Science Foundation of China (31600388).</w:t>
      </w:r>
      <w:r>
        <w:rPr>
          <w:color w:val="000000" w:themeColor="text1"/>
        </w:rPr>
        <w:t xml:space="preserve"> VM was supported by The </w:t>
      </w:r>
      <w:proofErr w:type="spellStart"/>
      <w:r>
        <w:rPr>
          <w:color w:val="000000" w:themeColor="text1"/>
        </w:rPr>
        <w:t>Fonds</w:t>
      </w:r>
      <w:proofErr w:type="spellEnd"/>
      <w:r>
        <w:rPr>
          <w:color w:val="000000" w:themeColor="text1"/>
        </w:rPr>
        <w:t xml:space="preserve"> de recherché du Quebec – Nature et Technologies (FRQNT-2017-NC-198009) and Natural Sciences and Engineering Research Council of Canada (NSERC-Discovery-2016-05716).</w:t>
      </w:r>
      <w:r w:rsidRPr="00C90079">
        <w:rPr>
          <w:color w:val="000000" w:themeColor="text1"/>
        </w:rPr>
        <w:t xml:space="preserve"> AR and SPS were supported by the Next-Generation Ecosystem Experiments (NGEE Arctic) project that is supported by the Office of Biological and Environmental Research in the Department of Energy, Office of Science, and through the United States Department of Energy contract No. DE-SC0012704 to Brookhaven National Laboratory. This work contributes to the AXA Chair </w:t>
      </w:r>
      <w:proofErr w:type="spellStart"/>
      <w:r w:rsidRPr="00C90079">
        <w:rPr>
          <w:color w:val="000000" w:themeColor="text1"/>
        </w:rPr>
        <w:t>Programme</w:t>
      </w:r>
      <w:proofErr w:type="spellEnd"/>
      <w:r w:rsidRPr="00C90079">
        <w:rPr>
          <w:color w:val="000000" w:themeColor="text1"/>
        </w:rPr>
        <w:t xml:space="preserve"> on Biosphere and Climate Impacts and the Imperial College Initiative on Grand Challenges in Ecosystems and the Environment.</w:t>
      </w:r>
      <w:r>
        <w:rPr>
          <w:color w:val="000000" w:themeColor="text1"/>
        </w:rPr>
        <w:t xml:space="preserve"> </w:t>
      </w:r>
      <w:r w:rsidRPr="00AF0681">
        <w:rPr>
          <w:color w:val="000000" w:themeColor="text1"/>
        </w:rPr>
        <w:t xml:space="preserve">We thank Belinda </w:t>
      </w:r>
      <w:proofErr w:type="spellStart"/>
      <w:r w:rsidRPr="00AF0681">
        <w:rPr>
          <w:color w:val="000000" w:themeColor="text1"/>
        </w:rPr>
        <w:t>Medlyn</w:t>
      </w:r>
      <w:proofErr w:type="spellEnd"/>
      <w:r>
        <w:rPr>
          <w:color w:val="000000" w:themeColor="text1"/>
        </w:rPr>
        <w:t xml:space="preserve"> and David Ellsworth</w:t>
      </w:r>
      <w:r w:rsidRPr="00AF0681">
        <w:rPr>
          <w:color w:val="000000" w:themeColor="text1"/>
        </w:rPr>
        <w:t xml:space="preserve"> for </w:t>
      </w:r>
      <w:r>
        <w:rPr>
          <w:color w:val="000000" w:themeColor="text1"/>
        </w:rPr>
        <w:t>their</w:t>
      </w:r>
      <w:r w:rsidRPr="00AF0681">
        <w:rPr>
          <w:color w:val="000000" w:themeColor="text1"/>
        </w:rPr>
        <w:t xml:space="preserve"> comments on an earlier version of this manuscript.</w:t>
      </w:r>
    </w:p>
    <w:p w14:paraId="3D4EB2D8" w14:textId="77777777" w:rsidR="003A4C14" w:rsidRPr="00C90079" w:rsidRDefault="003A4C14" w:rsidP="003A4C14">
      <w:pPr>
        <w:widowControl w:val="0"/>
        <w:autoSpaceDE w:val="0"/>
        <w:autoSpaceDN w:val="0"/>
        <w:adjustRightInd w:val="0"/>
        <w:spacing w:line="480" w:lineRule="auto"/>
        <w:ind w:left="640" w:hanging="640"/>
        <w:rPr>
          <w:rStyle w:val="Emphasis"/>
          <w:rFonts w:eastAsia="Times New Roman"/>
          <w:i w:val="0"/>
          <w:color w:val="000000" w:themeColor="text1"/>
          <w:bdr w:val="none" w:sz="0" w:space="0" w:color="auto" w:frame="1"/>
          <w:shd w:val="clear" w:color="auto" w:fill="FFFFFF"/>
        </w:rPr>
      </w:pPr>
    </w:p>
    <w:p w14:paraId="0F2FCADC" w14:textId="77777777" w:rsidR="003A4C14" w:rsidRPr="00C90079" w:rsidRDefault="003A4C14" w:rsidP="003A4C14">
      <w:pPr>
        <w:widowControl w:val="0"/>
        <w:autoSpaceDE w:val="0"/>
        <w:autoSpaceDN w:val="0"/>
        <w:adjustRightInd w:val="0"/>
        <w:spacing w:line="480" w:lineRule="auto"/>
        <w:ind w:left="640" w:hanging="640"/>
        <w:rPr>
          <w:rStyle w:val="Emphasis"/>
          <w:rFonts w:eastAsia="Times New Roman"/>
          <w:b/>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t xml:space="preserve">List of Supplementary </w:t>
      </w:r>
      <w:r>
        <w:rPr>
          <w:rStyle w:val="Emphasis"/>
          <w:rFonts w:eastAsia="Times New Roman"/>
          <w:b/>
          <w:i w:val="0"/>
          <w:color w:val="000000" w:themeColor="text1"/>
          <w:bdr w:val="none" w:sz="0" w:space="0" w:color="auto" w:frame="1"/>
          <w:shd w:val="clear" w:color="auto" w:fill="FFFFFF"/>
        </w:rPr>
        <w:t>Information</w:t>
      </w:r>
      <w:r w:rsidRPr="00C90079">
        <w:rPr>
          <w:rStyle w:val="Emphasis"/>
          <w:rFonts w:eastAsia="Times New Roman"/>
          <w:b/>
          <w:i w:val="0"/>
          <w:color w:val="000000" w:themeColor="text1"/>
          <w:bdr w:val="none" w:sz="0" w:space="0" w:color="auto" w:frame="1"/>
          <w:shd w:val="clear" w:color="auto" w:fill="FFFFFF"/>
        </w:rPr>
        <w:t>:</w:t>
      </w:r>
    </w:p>
    <w:p w14:paraId="37860ADA" w14:textId="77777777" w:rsidR="003A4C14" w:rsidRPr="00C90079" w:rsidRDefault="003A4C14" w:rsidP="003A4C14">
      <w:pPr>
        <w:widowControl w:val="0"/>
        <w:autoSpaceDE w:val="0"/>
        <w:autoSpaceDN w:val="0"/>
        <w:adjustRightInd w:val="0"/>
        <w:spacing w:line="480" w:lineRule="auto"/>
        <w:ind w:left="640" w:hanging="640"/>
        <w:rPr>
          <w:rStyle w:val="Emphasis"/>
          <w:rFonts w:eastAsia="Times New Roman"/>
          <w:i w:val="0"/>
          <w:color w:val="000000" w:themeColor="text1"/>
          <w:bdr w:val="none" w:sz="0" w:space="0" w:color="auto" w:frame="1"/>
          <w:shd w:val="clear" w:color="auto" w:fill="FFFFFF"/>
        </w:rPr>
      </w:pPr>
      <w:r w:rsidRPr="00C90079">
        <w:rPr>
          <w:rStyle w:val="Emphasis"/>
          <w:rFonts w:eastAsia="Times New Roman"/>
          <w:i w:val="0"/>
          <w:color w:val="000000" w:themeColor="text1"/>
          <w:bdr w:val="none" w:sz="0" w:space="0" w:color="auto" w:frame="1"/>
          <w:shd w:val="clear" w:color="auto" w:fill="FFFFFF"/>
        </w:rPr>
        <w:t>Supporting Text</w:t>
      </w:r>
    </w:p>
    <w:p w14:paraId="2C5B1820" w14:textId="15A6A213" w:rsidR="003A4C14" w:rsidRPr="00C90079" w:rsidRDefault="003A4C14" w:rsidP="003A4C14">
      <w:pPr>
        <w:widowControl w:val="0"/>
        <w:autoSpaceDE w:val="0"/>
        <w:autoSpaceDN w:val="0"/>
        <w:adjustRightInd w:val="0"/>
        <w:spacing w:line="480" w:lineRule="auto"/>
        <w:ind w:left="640" w:hanging="640"/>
        <w:rPr>
          <w:rStyle w:val="Emphasis"/>
          <w:rFonts w:eastAsia="Times New Roman"/>
          <w:i w:val="0"/>
          <w:color w:val="000000" w:themeColor="text1"/>
          <w:bdr w:val="none" w:sz="0" w:space="0" w:color="auto" w:frame="1"/>
          <w:shd w:val="clear" w:color="auto" w:fill="FFFFFF"/>
        </w:rPr>
      </w:pPr>
      <w:r w:rsidRPr="00C90079">
        <w:rPr>
          <w:rStyle w:val="Emphasis"/>
          <w:rFonts w:eastAsia="Times New Roman"/>
          <w:i w:val="0"/>
          <w:color w:val="000000" w:themeColor="text1"/>
          <w:bdr w:val="none" w:sz="0" w:space="0" w:color="auto" w:frame="1"/>
          <w:shd w:val="clear" w:color="auto" w:fill="FFFFFF"/>
        </w:rPr>
        <w:t xml:space="preserve">Figure S1 – </w:t>
      </w:r>
      <w:r w:rsidR="00C01232" w:rsidRPr="00C90079">
        <w:rPr>
          <w:rStyle w:val="Emphasis"/>
          <w:rFonts w:eastAsia="Times New Roman"/>
          <w:i w:val="0"/>
          <w:color w:val="000000" w:themeColor="text1"/>
          <w:bdr w:val="none" w:sz="0" w:space="0" w:color="auto" w:frame="1"/>
          <w:shd w:val="clear" w:color="auto" w:fill="FFFFFF"/>
        </w:rPr>
        <w:t>S</w:t>
      </w:r>
      <w:r w:rsidR="00C01232">
        <w:rPr>
          <w:rStyle w:val="Emphasis"/>
          <w:rFonts w:eastAsia="Times New Roman"/>
          <w:i w:val="0"/>
          <w:color w:val="000000" w:themeColor="text1"/>
          <w:bdr w:val="none" w:sz="0" w:space="0" w:color="auto" w:frame="1"/>
          <w:shd w:val="clear" w:color="auto" w:fill="FFFFFF"/>
        </w:rPr>
        <w:t>7</w:t>
      </w:r>
    </w:p>
    <w:p w14:paraId="3DB94FAD" w14:textId="77777777" w:rsidR="003A4C14" w:rsidRDefault="003A4C14" w:rsidP="003A4C14">
      <w:pPr>
        <w:widowControl w:val="0"/>
        <w:autoSpaceDE w:val="0"/>
        <w:autoSpaceDN w:val="0"/>
        <w:adjustRightInd w:val="0"/>
        <w:spacing w:line="480" w:lineRule="auto"/>
        <w:ind w:left="640" w:hanging="640"/>
        <w:rPr>
          <w:rStyle w:val="Emphasis"/>
          <w:rFonts w:eastAsia="Times New Roman"/>
          <w:i w:val="0"/>
          <w:color w:val="000000" w:themeColor="text1"/>
          <w:bdr w:val="none" w:sz="0" w:space="0" w:color="auto" w:frame="1"/>
          <w:shd w:val="clear" w:color="auto" w:fill="FFFFFF"/>
        </w:rPr>
      </w:pPr>
      <w:r w:rsidRPr="00C90079">
        <w:rPr>
          <w:rStyle w:val="Emphasis"/>
          <w:rFonts w:eastAsia="Times New Roman"/>
          <w:i w:val="0"/>
          <w:color w:val="000000" w:themeColor="text1"/>
          <w:bdr w:val="none" w:sz="0" w:space="0" w:color="auto" w:frame="1"/>
          <w:shd w:val="clear" w:color="auto" w:fill="FFFFFF"/>
        </w:rPr>
        <w:t>References</w:t>
      </w:r>
    </w:p>
    <w:p w14:paraId="093287B4" w14:textId="77777777" w:rsidR="003A4C14" w:rsidRDefault="003A4C14" w:rsidP="003A4C14">
      <w:pPr>
        <w:widowControl w:val="0"/>
        <w:autoSpaceDE w:val="0"/>
        <w:autoSpaceDN w:val="0"/>
        <w:adjustRightInd w:val="0"/>
        <w:spacing w:line="480" w:lineRule="auto"/>
        <w:ind w:left="640" w:hanging="640"/>
        <w:rPr>
          <w:rStyle w:val="Emphasis"/>
          <w:rFonts w:eastAsia="Times New Roman"/>
          <w:i w:val="0"/>
          <w:color w:val="000000" w:themeColor="text1"/>
          <w:bdr w:val="none" w:sz="0" w:space="0" w:color="auto" w:frame="1"/>
          <w:shd w:val="clear" w:color="auto" w:fill="FFFFFF"/>
        </w:rPr>
      </w:pPr>
    </w:p>
    <w:p w14:paraId="728CAE6C" w14:textId="77777777" w:rsidR="003A4C14" w:rsidRDefault="003A4C14" w:rsidP="003A4C14">
      <w:pPr>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000000" w:themeColor="text1"/>
          <w:bdr w:val="none" w:sz="0" w:space="0" w:color="auto" w:frame="1"/>
          <w:shd w:val="clear" w:color="auto" w:fill="FFFFFF"/>
        </w:rPr>
        <w:br w:type="page"/>
      </w:r>
    </w:p>
    <w:p w14:paraId="1A0C619E" w14:textId="77777777" w:rsidR="003A4C14" w:rsidRPr="00C90079" w:rsidRDefault="003A4C14"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Pr>
          <w:rStyle w:val="Emphasis"/>
          <w:rFonts w:eastAsia="Times New Roman"/>
          <w:b/>
          <w:i w:val="0"/>
          <w:color w:val="000000" w:themeColor="text1"/>
          <w:bdr w:val="none" w:sz="0" w:space="0" w:color="auto" w:frame="1"/>
          <w:shd w:val="clear" w:color="auto" w:fill="FFFFFF"/>
        </w:rPr>
        <w:lastRenderedPageBreak/>
        <w:t>Figure 1</w:t>
      </w:r>
    </w:p>
    <w:p w14:paraId="6809B1F4" w14:textId="77777777" w:rsidR="003A4C14" w:rsidRPr="00C90079" w:rsidRDefault="003A4C14"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sidRPr="00C90079">
        <w:rPr>
          <w:rFonts w:eastAsia="Times New Roman"/>
          <w:b/>
          <w:iCs/>
          <w:noProof/>
          <w:color w:val="000000" w:themeColor="text1"/>
          <w:bdr w:val="none" w:sz="0" w:space="0" w:color="auto" w:frame="1"/>
          <w:shd w:val="clear" w:color="auto" w:fill="FFFFFF"/>
        </w:rPr>
        <w:drawing>
          <wp:inline distT="0" distB="0" distL="0" distR="0" wp14:anchorId="1918C4F0" wp14:editId="6647E99A">
            <wp:extent cx="5943600" cy="2630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_Nature.jpg"/>
                    <pic:cNvPicPr/>
                  </pic:nvPicPr>
                  <pic:blipFill>
                    <a:blip r:embed="rId12"/>
                    <a:stretch>
                      <a:fillRect/>
                    </a:stretch>
                  </pic:blipFill>
                  <pic:spPr>
                    <a:xfrm>
                      <a:off x="0" y="0"/>
                      <a:ext cx="5943600" cy="2630170"/>
                    </a:xfrm>
                    <a:prstGeom prst="rect">
                      <a:avLst/>
                    </a:prstGeom>
                  </pic:spPr>
                </pic:pic>
              </a:graphicData>
            </a:graphic>
          </wp:inline>
        </w:drawing>
      </w:r>
    </w:p>
    <w:p w14:paraId="56FCC963" w14:textId="77777777" w:rsidR="003A4C14" w:rsidRPr="00C90079" w:rsidRDefault="003A4C14" w:rsidP="003A4C14">
      <w:pPr>
        <w:widowControl w:val="0"/>
        <w:autoSpaceDE w:val="0"/>
        <w:autoSpaceDN w:val="0"/>
        <w:adjustRightInd w:val="0"/>
        <w:spacing w:line="480" w:lineRule="auto"/>
        <w:rPr>
          <w:rFonts w:eastAsia="Times New Roman"/>
          <w:bCs/>
          <w:color w:val="000000" w:themeColor="text1"/>
          <w:shd w:val="clear" w:color="auto" w:fill="FFFFFF"/>
        </w:rPr>
      </w:pPr>
      <w:r>
        <w:rPr>
          <w:rStyle w:val="Emphasis"/>
          <w:rFonts w:eastAsia="Times New Roman"/>
          <w:b/>
          <w:i w:val="0"/>
          <w:color w:val="000000" w:themeColor="text1"/>
          <w:bdr w:val="none" w:sz="0" w:space="0" w:color="auto" w:frame="1"/>
          <w:shd w:val="clear" w:color="auto" w:fill="FFFFFF"/>
        </w:rPr>
        <w:t>Figure</w:t>
      </w:r>
      <w:r w:rsidRPr="00C90079">
        <w:rPr>
          <w:rStyle w:val="Emphasis"/>
          <w:rFonts w:eastAsia="Times New Roman"/>
          <w:b/>
          <w:i w:val="0"/>
          <w:color w:val="000000" w:themeColor="text1"/>
          <w:bdr w:val="none" w:sz="0" w:space="0" w:color="auto" w:frame="1"/>
          <w:shd w:val="clear" w:color="auto" w:fill="FFFFFF"/>
        </w:rPr>
        <w:t xml:space="preserve"> 1</w:t>
      </w:r>
      <w:r>
        <w:rPr>
          <w:rStyle w:val="Emphasis"/>
          <w:rFonts w:eastAsia="Times New Roman"/>
          <w:b/>
          <w:i w:val="0"/>
          <w:color w:val="000000" w:themeColor="text1"/>
          <w:bdr w:val="none" w:sz="0" w:space="0" w:color="auto" w:frame="1"/>
          <w:shd w:val="clear" w:color="auto" w:fill="FFFFFF"/>
        </w:rPr>
        <w:t>.</w:t>
      </w:r>
      <w:r w:rsidRPr="00C90079">
        <w:rPr>
          <w:rStyle w:val="Emphasis"/>
          <w:rFonts w:eastAsia="Times New Roman"/>
          <w:b/>
          <w:i w:val="0"/>
          <w:color w:val="000000" w:themeColor="text1"/>
          <w:bdr w:val="none" w:sz="0" w:space="0" w:color="auto" w:frame="1"/>
          <w:shd w:val="clear" w:color="auto" w:fill="FFFFFF"/>
        </w:rPr>
        <w:t xml:space="preserve"> Sensitivity of the theoretical model to environmental drivers. </w:t>
      </w:r>
      <w:r w:rsidRPr="00C90079">
        <w:rPr>
          <w:rStyle w:val="Emphasis"/>
          <w:rFonts w:eastAsia="Times New Roman"/>
          <w:i w:val="0"/>
          <w:color w:val="000000" w:themeColor="text1"/>
          <w:bdr w:val="none" w:sz="0" w:space="0" w:color="auto" w:frame="1"/>
          <w:shd w:val="clear" w:color="auto" w:fill="FFFFFF"/>
        </w:rPr>
        <w:t>Sensitivity of the theoretical maximum rate of Rubisco carboxylation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 black, solid lines) and ratio of intercellular to atmospheric CO</w:t>
      </w:r>
      <w:r w:rsidRPr="00C90079">
        <w:rPr>
          <w:rStyle w:val="Emphasis"/>
          <w:rFonts w:eastAsia="Times New Roman"/>
          <w:i w:val="0"/>
          <w:color w:val="000000" w:themeColor="text1"/>
          <w:bdr w:val="none" w:sz="0" w:space="0" w:color="auto" w:frame="1"/>
          <w:shd w:val="clear" w:color="auto" w:fill="FFFFFF"/>
          <w:vertAlign w:val="subscript"/>
        </w:rPr>
        <w:t>2</w:t>
      </w:r>
      <w:r w:rsidRPr="00C90079">
        <w:rPr>
          <w:rStyle w:val="Emphasis"/>
          <w:rFonts w:eastAsia="Times New Roman"/>
          <w:i w:val="0"/>
          <w:color w:val="000000" w:themeColor="text1"/>
          <w:bdr w:val="none" w:sz="0" w:space="0" w:color="auto" w:frame="1"/>
          <w:shd w:val="clear" w:color="auto" w:fill="FFFFFF"/>
        </w:rPr>
        <w:t xml:space="preserve"> concentration (</w:t>
      </w:r>
      <w:r w:rsidRPr="00C90079">
        <w:rPr>
          <w:rFonts w:eastAsia="Times New Roman"/>
          <w:bCs/>
          <w:color w:val="000000" w:themeColor="text1"/>
          <w:shd w:val="clear" w:color="auto" w:fill="FFFFFF"/>
        </w:rPr>
        <w:t>χ</w:t>
      </w:r>
      <w:r w:rsidRPr="00C90079">
        <w:rPr>
          <w:rFonts w:eastAsia="Times New Roman"/>
          <w:bCs/>
          <w:i/>
          <w:color w:val="000000" w:themeColor="text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grey dotted lines, panels f, g, and h) to the main environmental parameters within the model: growing season mean for irradiance (</w:t>
      </w:r>
      <w:r w:rsidRPr="00C90079">
        <w:rPr>
          <w:rStyle w:val="Emphasis"/>
          <w:rFonts w:eastAsia="Times New Roman"/>
          <w:color w:val="000000" w:themeColor="text1"/>
          <w:bdr w:val="none" w:sz="0" w:space="0" w:color="auto" w:frame="1"/>
          <w:shd w:val="clear" w:color="auto" w:fill="FFFFFF"/>
        </w:rPr>
        <w:t>I</w:t>
      </w:r>
      <w:r w:rsidRPr="00C90079">
        <w:rPr>
          <w:rStyle w:val="Emphasis"/>
          <w:rFonts w:eastAsia="Times New Roman"/>
          <w:i w:val="0"/>
          <w:color w:val="000000" w:themeColor="text1"/>
          <w:bdr w:val="none" w:sz="0" w:space="0" w:color="auto" w:frame="1"/>
          <w:shd w:val="clear" w:color="auto" w:fill="FFFFFF"/>
          <w:vertAlign w:val="subscript"/>
        </w:rPr>
        <w:t>g</w:t>
      </w:r>
      <w:r w:rsidRPr="00C90079">
        <w:rPr>
          <w:rStyle w:val="Emphasis"/>
          <w:rFonts w:eastAsia="Times New Roman"/>
          <w:i w:val="0"/>
          <w:color w:val="000000" w:themeColor="text1"/>
          <w:bdr w:val="none" w:sz="0" w:space="0" w:color="auto" w:frame="1"/>
          <w:shd w:val="clear" w:color="auto" w:fill="FFFFFF"/>
        </w:rPr>
        <w:t>, panels a and e), air temperature (</w:t>
      </w:r>
      <w:proofErr w:type="spellStart"/>
      <w:r w:rsidRPr="00C90079">
        <w:rPr>
          <w:rStyle w:val="Emphasis"/>
          <w:rFonts w:eastAsia="Times New Roman"/>
          <w:color w:val="000000" w:themeColor="text1"/>
          <w:bdr w:val="none" w:sz="0" w:space="0" w:color="auto" w:frame="1"/>
          <w:shd w:val="clear" w:color="auto" w:fill="FFFFFF"/>
        </w:rPr>
        <w:t>T</w:t>
      </w:r>
      <w:r w:rsidRPr="00C90079">
        <w:rPr>
          <w:rStyle w:val="Emphasis"/>
          <w:rFonts w:eastAsia="Times New Roman"/>
          <w:i w:val="0"/>
          <w:color w:val="000000" w:themeColor="text1"/>
          <w:bdr w:val="none" w:sz="0" w:space="0" w:color="auto" w:frame="1"/>
          <w:shd w:val="clear" w:color="auto" w:fill="FFFFFF"/>
          <w:vertAlign w:val="subscript"/>
        </w:rPr>
        <w:t>g</w:t>
      </w:r>
      <w:proofErr w:type="spellEnd"/>
      <w:r w:rsidRPr="00C90079">
        <w:rPr>
          <w:rStyle w:val="Emphasis"/>
          <w:rFonts w:eastAsia="Times New Roman"/>
          <w:i w:val="0"/>
          <w:color w:val="000000" w:themeColor="text1"/>
          <w:bdr w:val="none" w:sz="0" w:space="0" w:color="auto" w:frame="1"/>
          <w:shd w:val="clear" w:color="auto" w:fill="FFFFFF"/>
        </w:rPr>
        <w:t>, panels b and f), and vapor pressure deficit (</w:t>
      </w:r>
      <w:r w:rsidRPr="00C90079">
        <w:rPr>
          <w:rStyle w:val="Emphasis"/>
          <w:rFonts w:eastAsia="Times New Roman"/>
          <w:color w:val="000000" w:themeColor="text1"/>
          <w:bdr w:val="none" w:sz="0" w:space="0" w:color="auto" w:frame="1"/>
          <w:shd w:val="clear" w:color="auto" w:fill="FFFFFF"/>
        </w:rPr>
        <w:t>D</w:t>
      </w:r>
      <w:r w:rsidRPr="00C90079">
        <w:rPr>
          <w:rStyle w:val="Emphasis"/>
          <w:rFonts w:eastAsia="Times New Roman"/>
          <w:i w:val="0"/>
          <w:color w:val="000000" w:themeColor="text1"/>
          <w:bdr w:val="none" w:sz="0" w:space="0" w:color="auto" w:frame="1"/>
          <w:shd w:val="clear" w:color="auto" w:fill="FFFFFF"/>
          <w:vertAlign w:val="subscript"/>
        </w:rPr>
        <w:t>g</w:t>
      </w:r>
      <w:r w:rsidRPr="00C90079">
        <w:rPr>
          <w:rStyle w:val="Emphasis"/>
          <w:rFonts w:eastAsia="Times New Roman"/>
          <w:i w:val="0"/>
          <w:color w:val="000000" w:themeColor="text1"/>
          <w:bdr w:val="none" w:sz="0" w:space="0" w:color="auto" w:frame="1"/>
          <w:shd w:val="clear" w:color="auto" w:fill="FFFFFF"/>
        </w:rPr>
        <w:t>, panels c and g), as well as elevation (</w:t>
      </w:r>
      <w:r w:rsidRPr="00C90079">
        <w:rPr>
          <w:rStyle w:val="Emphasis"/>
          <w:rFonts w:eastAsia="Times New Roman"/>
          <w:color w:val="000000" w:themeColor="text1"/>
          <w:bdr w:val="none" w:sz="0" w:space="0" w:color="auto" w:frame="1"/>
          <w:shd w:val="clear" w:color="auto" w:fill="FFFFFF"/>
        </w:rPr>
        <w:t>z</w:t>
      </w:r>
      <w:r w:rsidRPr="00C90079">
        <w:rPr>
          <w:rStyle w:val="Emphasis"/>
          <w:rFonts w:eastAsia="Times New Roman"/>
          <w:i w:val="0"/>
          <w:color w:val="000000" w:themeColor="text1"/>
          <w:bdr w:val="none" w:sz="0" w:space="0" w:color="auto" w:frame="1"/>
          <w:shd w:val="clear" w:color="auto" w:fill="FFFFFF"/>
        </w:rPr>
        <w:t>, panels d and h). In panels a, b, c, and d,</w:t>
      </w:r>
      <w:r w:rsidRPr="00C90079">
        <w:rPr>
          <w:rStyle w:val="Emphasis"/>
          <w:rFonts w:eastAsia="Times New Roman"/>
          <w:color w:val="000000" w:themeColor="text1"/>
          <w:bdr w:val="none" w:sz="0" w:space="0" w:color="auto" w:frame="1"/>
          <w:shd w:val="clear" w:color="auto" w:fill="FFFFFF"/>
        </w:rPr>
        <w:t xml:space="preserv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values were mean centered to aid in comparison across environmental parameters. In panels e, f, g, and h, values were mean centered and scaled</w:t>
      </w:r>
      <w:r>
        <w:rPr>
          <w:rStyle w:val="Emphasis"/>
          <w:rFonts w:eastAsia="Times New Roman"/>
          <w:i w:val="0"/>
          <w:color w:val="000000" w:themeColor="text1"/>
          <w:bdr w:val="none" w:sz="0" w:space="0" w:color="auto" w:frame="1"/>
          <w:shd w:val="clear" w:color="auto" w:fill="FFFFFF"/>
        </w:rPr>
        <w:t xml:space="preserve"> (divided by the standard deviation)</w:t>
      </w:r>
      <w:r w:rsidRPr="00C90079">
        <w:rPr>
          <w:rStyle w:val="Emphasis"/>
          <w:rFonts w:eastAsia="Times New Roman"/>
          <w:i w:val="0"/>
          <w:color w:val="000000" w:themeColor="text1"/>
          <w:bdr w:val="none" w:sz="0" w:space="0" w:color="auto" w:frame="1"/>
          <w:shd w:val="clear" w:color="auto" w:fill="FFFFFF"/>
        </w:rPr>
        <w:t xml:space="preserve"> to aid comparison of</w:t>
      </w:r>
      <w:r w:rsidRPr="00C90079">
        <w:rPr>
          <w:rStyle w:val="Emphasis"/>
          <w:rFonts w:eastAsia="Times New Roman"/>
          <w:color w:val="000000" w:themeColor="text1"/>
          <w:bdr w:val="none" w:sz="0" w:space="0" w:color="auto" w:frame="1"/>
          <w:shd w:val="clear" w:color="auto" w:fill="FFFFFF"/>
        </w:rPr>
        <w:t xml:space="preserv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 xml:space="preserve">and </w:t>
      </w:r>
      <w:r w:rsidRPr="00C90079">
        <w:rPr>
          <w:rFonts w:eastAsia="Times New Roman"/>
          <w:bCs/>
          <w:color w:val="000000" w:themeColor="text1"/>
          <w:shd w:val="clear" w:color="auto" w:fill="FFFFFF"/>
        </w:rPr>
        <w:t>χ</w:t>
      </w:r>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sensitivities. Sensitivity analyses were done while keeping all other environmental variables at standard levels: </w:t>
      </w:r>
      <w:r w:rsidRPr="00C90079">
        <w:rPr>
          <w:rStyle w:val="Emphasis"/>
          <w:rFonts w:eastAsia="Times New Roman"/>
          <w:color w:val="000000" w:themeColor="text1"/>
          <w:bdr w:val="none" w:sz="0" w:space="0" w:color="auto" w:frame="1"/>
          <w:shd w:val="clear" w:color="auto" w:fill="FFFFFF"/>
        </w:rPr>
        <w:t>I</w:t>
      </w:r>
      <w:r w:rsidRPr="00C90079">
        <w:rPr>
          <w:rStyle w:val="Emphasis"/>
          <w:rFonts w:eastAsia="Times New Roman"/>
          <w:i w:val="0"/>
          <w:color w:val="000000" w:themeColor="text1"/>
          <w:bdr w:val="none" w:sz="0" w:space="0" w:color="auto" w:frame="1"/>
          <w:shd w:val="clear" w:color="auto" w:fill="FFFFFF"/>
          <w:vertAlign w:val="subscript"/>
        </w:rPr>
        <w:t>g</w:t>
      </w:r>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800 µ</w:t>
      </w:r>
      <w:proofErr w:type="spellStart"/>
      <w:r w:rsidRPr="00C90079">
        <w:rPr>
          <w:rStyle w:val="Emphasis"/>
          <w:rFonts w:eastAsia="Times New Roman"/>
          <w:i w:val="0"/>
          <w:color w:val="000000" w:themeColor="text1"/>
          <w:bdr w:val="none" w:sz="0" w:space="0" w:color="auto" w:frame="1"/>
          <w:shd w:val="clear" w:color="auto" w:fill="FFFFFF"/>
        </w:rPr>
        <w:t>mol</w:t>
      </w:r>
      <w:proofErr w:type="spellEnd"/>
      <w:r w:rsidRPr="00C90079">
        <w:rPr>
          <w:rStyle w:val="Emphasis"/>
          <w:rFonts w:eastAsia="Times New Roman"/>
          <w:i w:val="0"/>
          <w:color w:val="000000" w:themeColor="text1"/>
          <w:bdr w:val="none" w:sz="0" w:space="0" w:color="auto" w:frame="1"/>
          <w:shd w:val="clear" w:color="auto" w:fill="FFFFFF"/>
        </w:rPr>
        <w:t xml:space="preserve"> m</w:t>
      </w:r>
      <w:r w:rsidRPr="00C90079">
        <w:rPr>
          <w:rStyle w:val="Emphasis"/>
          <w:rFonts w:eastAsia="Times New Roman"/>
          <w:i w:val="0"/>
          <w:color w:val="000000" w:themeColor="text1"/>
          <w:bdr w:val="none" w:sz="0" w:space="0" w:color="auto" w:frame="1"/>
          <w:shd w:val="clear" w:color="auto" w:fill="FFFFFF"/>
          <w:vertAlign w:val="superscript"/>
        </w:rPr>
        <w:t>-2</w:t>
      </w:r>
      <w:r w:rsidRPr="00C90079">
        <w:rPr>
          <w:rStyle w:val="Emphasis"/>
          <w:rFonts w:eastAsia="Times New Roman"/>
          <w:i w:val="0"/>
          <w:color w:val="000000" w:themeColor="text1"/>
          <w:bdr w:val="none" w:sz="0" w:space="0" w:color="auto" w:frame="1"/>
          <w:shd w:val="clear" w:color="auto" w:fill="FFFFFF"/>
        </w:rPr>
        <w:t xml:space="preserve"> s</w:t>
      </w:r>
      <w:r w:rsidRPr="00C90079">
        <w:rPr>
          <w:rStyle w:val="Emphasis"/>
          <w:rFonts w:eastAsia="Times New Roman"/>
          <w:i w:val="0"/>
          <w:color w:val="000000" w:themeColor="text1"/>
          <w:bdr w:val="none" w:sz="0" w:space="0" w:color="auto" w:frame="1"/>
          <w:shd w:val="clear" w:color="auto" w:fill="FFFFFF"/>
          <w:vertAlign w:val="superscript"/>
        </w:rPr>
        <w:t>-1</w:t>
      </w:r>
      <w:r w:rsidRPr="00C90079">
        <w:rPr>
          <w:rStyle w:val="Emphasis"/>
          <w:rFonts w:eastAsia="Times New Roman"/>
          <w:i w:val="0"/>
          <w:color w:val="000000" w:themeColor="text1"/>
          <w:bdr w:val="none" w:sz="0" w:space="0" w:color="auto" w:frame="1"/>
          <w:shd w:val="clear" w:color="auto" w:fill="FFFFFF"/>
        </w:rPr>
        <w:t>,</w:t>
      </w:r>
      <w:r w:rsidRPr="00C90079">
        <w:rPr>
          <w:rStyle w:val="Emphasis"/>
          <w:rFonts w:eastAsia="Times New Roman"/>
          <w:color w:val="000000" w:themeColor="text1"/>
          <w:bdr w:val="none" w:sz="0" w:space="0" w:color="auto" w:frame="1"/>
          <w:shd w:val="clear" w:color="auto" w:fill="FFFFFF"/>
        </w:rPr>
        <w:t xml:space="preserve"> </w:t>
      </w:r>
      <w:proofErr w:type="spellStart"/>
      <w:r w:rsidRPr="00C90079">
        <w:rPr>
          <w:rStyle w:val="Emphasis"/>
          <w:rFonts w:eastAsia="Times New Roman"/>
          <w:color w:val="000000" w:themeColor="text1"/>
          <w:bdr w:val="none" w:sz="0" w:space="0" w:color="auto" w:frame="1"/>
          <w:shd w:val="clear" w:color="auto" w:fill="FFFFFF"/>
        </w:rPr>
        <w:t>T</w:t>
      </w:r>
      <w:r w:rsidRPr="00C90079">
        <w:rPr>
          <w:rStyle w:val="Emphasis"/>
          <w:rFonts w:eastAsia="Times New Roman"/>
          <w:i w:val="0"/>
          <w:color w:val="000000" w:themeColor="text1"/>
          <w:bdr w:val="none" w:sz="0" w:space="0" w:color="auto" w:frame="1"/>
          <w:shd w:val="clear" w:color="auto" w:fill="FFFFFF"/>
          <w:vertAlign w:val="subscript"/>
        </w:rPr>
        <w:t>g</w:t>
      </w:r>
      <w:proofErr w:type="spellEnd"/>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25°C,</w:t>
      </w:r>
      <w:r w:rsidRPr="00C90079">
        <w:rPr>
          <w:rStyle w:val="Emphasis"/>
          <w:rFonts w:eastAsia="Times New Roman"/>
          <w:color w:val="000000" w:themeColor="text1"/>
          <w:bdr w:val="none" w:sz="0" w:space="0" w:color="auto" w:frame="1"/>
          <w:shd w:val="clear" w:color="auto" w:fill="FFFFFF"/>
        </w:rPr>
        <w:t xml:space="preserve"> D</w:t>
      </w:r>
      <w:r w:rsidRPr="00C90079">
        <w:rPr>
          <w:rStyle w:val="Emphasis"/>
          <w:rFonts w:eastAsia="Times New Roman"/>
          <w:i w:val="0"/>
          <w:color w:val="000000" w:themeColor="text1"/>
          <w:bdr w:val="none" w:sz="0" w:space="0" w:color="auto" w:frame="1"/>
          <w:shd w:val="clear" w:color="auto" w:fill="FFFFFF"/>
          <w:vertAlign w:val="subscript"/>
        </w:rPr>
        <w:t>g</w:t>
      </w:r>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 1 kPa, z = 0 km. Note: </w:t>
      </w:r>
      <w:r w:rsidRPr="00C90079">
        <w:rPr>
          <w:rFonts w:eastAsia="Times New Roman"/>
          <w:bCs/>
          <w:color w:val="000000" w:themeColor="text1"/>
          <w:shd w:val="clear" w:color="auto" w:fill="FFFFFF"/>
        </w:rPr>
        <w:t xml:space="preserve">χ is insensitive to </w:t>
      </w:r>
      <w:r w:rsidRPr="00C90079">
        <w:rPr>
          <w:rFonts w:eastAsia="Times New Roman"/>
          <w:bCs/>
          <w:i/>
          <w:color w:val="000000" w:themeColor="text1"/>
          <w:shd w:val="clear" w:color="auto" w:fill="FFFFFF"/>
        </w:rPr>
        <w:t>I</w:t>
      </w:r>
      <w:r w:rsidRPr="00C90079">
        <w:rPr>
          <w:rFonts w:eastAsia="Times New Roman"/>
          <w:bCs/>
          <w:color w:val="000000" w:themeColor="text1"/>
          <w:shd w:val="clear" w:color="auto" w:fill="FFFFFF"/>
          <w:vertAlign w:val="subscript"/>
        </w:rPr>
        <w:t>g</w:t>
      </w:r>
      <w:r w:rsidRPr="00C90079">
        <w:rPr>
          <w:rFonts w:eastAsia="Times New Roman"/>
          <w:bCs/>
          <w:color w:val="000000" w:themeColor="text1"/>
          <w:shd w:val="clear" w:color="auto" w:fill="FFFFFF"/>
        </w:rPr>
        <w:t xml:space="preserve"> and, as such, no dashed grey line was plotted</w:t>
      </w:r>
      <w:r w:rsidRPr="00C90079">
        <w:rPr>
          <w:rFonts w:eastAsia="Times New Roman"/>
          <w:bCs/>
          <w:color w:val="000000" w:themeColor="text1"/>
          <w:shd w:val="clear" w:color="auto" w:fill="FFFFFF"/>
          <w:vertAlign w:val="subscript"/>
        </w:rPr>
        <w:t>.</w:t>
      </w:r>
    </w:p>
    <w:p w14:paraId="3AC6BC72" w14:textId="77777777" w:rsidR="003A4C14"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p>
    <w:p w14:paraId="75384750" w14:textId="77777777" w:rsidR="003A4C14" w:rsidRDefault="003A4C14" w:rsidP="003A4C14">
      <w:pPr>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000000" w:themeColor="text1"/>
          <w:bdr w:val="none" w:sz="0" w:space="0" w:color="auto" w:frame="1"/>
          <w:shd w:val="clear" w:color="auto" w:fill="FFFFFF"/>
        </w:rPr>
        <w:br w:type="page"/>
      </w:r>
    </w:p>
    <w:p w14:paraId="0B14C978" w14:textId="77777777" w:rsidR="003A4C14" w:rsidRPr="00C90079" w:rsidRDefault="003A4C14"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lastRenderedPageBreak/>
        <w:t>Fig</w:t>
      </w:r>
      <w:r>
        <w:rPr>
          <w:rStyle w:val="Emphasis"/>
          <w:rFonts w:eastAsia="Times New Roman"/>
          <w:b/>
          <w:i w:val="0"/>
          <w:color w:val="000000" w:themeColor="text1"/>
          <w:bdr w:val="none" w:sz="0" w:space="0" w:color="auto" w:frame="1"/>
          <w:shd w:val="clear" w:color="auto" w:fill="FFFFFF"/>
        </w:rPr>
        <w:t>ure</w:t>
      </w:r>
      <w:r w:rsidRPr="00C90079">
        <w:rPr>
          <w:rStyle w:val="Emphasis"/>
          <w:rFonts w:eastAsia="Times New Roman"/>
          <w:b/>
          <w:i w:val="0"/>
          <w:color w:val="000000" w:themeColor="text1"/>
          <w:bdr w:val="none" w:sz="0" w:space="0" w:color="auto" w:frame="1"/>
          <w:shd w:val="clear" w:color="auto" w:fill="FFFFFF"/>
        </w:rPr>
        <w:t xml:space="preserve"> 2</w:t>
      </w:r>
    </w:p>
    <w:p w14:paraId="3781A862" w14:textId="77777777" w:rsidR="003A4C14" w:rsidRPr="00C90079" w:rsidRDefault="003A4C14"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sidRPr="00C90079">
        <w:rPr>
          <w:rFonts w:eastAsia="Times New Roman"/>
          <w:b/>
          <w:iCs/>
          <w:noProof/>
          <w:color w:val="000000" w:themeColor="text1"/>
          <w:bdr w:val="none" w:sz="0" w:space="0" w:color="auto" w:frame="1"/>
          <w:shd w:val="clear" w:color="auto" w:fill="FFFFFF"/>
        </w:rPr>
        <w:drawing>
          <wp:inline distT="0" distB="0" distL="0" distR="0" wp14:anchorId="6FD99E8C" wp14:editId="0AA44664">
            <wp:extent cx="4319662" cy="498837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_Nature.jpg"/>
                    <pic:cNvPicPr/>
                  </pic:nvPicPr>
                  <pic:blipFill>
                    <a:blip r:embed="rId13"/>
                    <a:stretch>
                      <a:fillRect/>
                    </a:stretch>
                  </pic:blipFill>
                  <pic:spPr>
                    <a:xfrm>
                      <a:off x="0" y="0"/>
                      <a:ext cx="4326499" cy="4996275"/>
                    </a:xfrm>
                    <a:prstGeom prst="rect">
                      <a:avLst/>
                    </a:prstGeom>
                  </pic:spPr>
                </pic:pic>
              </a:graphicData>
            </a:graphic>
          </wp:inline>
        </w:drawing>
      </w:r>
    </w:p>
    <w:p w14:paraId="04257C64" w14:textId="1D280AC3" w:rsidR="003A4C14"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t>Fig</w:t>
      </w:r>
      <w:r>
        <w:rPr>
          <w:rStyle w:val="Emphasis"/>
          <w:rFonts w:eastAsia="Times New Roman"/>
          <w:b/>
          <w:i w:val="0"/>
          <w:color w:val="000000" w:themeColor="text1"/>
          <w:bdr w:val="none" w:sz="0" w:space="0" w:color="auto" w:frame="1"/>
          <w:shd w:val="clear" w:color="auto" w:fill="FFFFFF"/>
        </w:rPr>
        <w:t>ure</w:t>
      </w:r>
      <w:r w:rsidRPr="00C90079">
        <w:rPr>
          <w:rStyle w:val="Emphasis"/>
          <w:rFonts w:eastAsia="Times New Roman"/>
          <w:b/>
          <w:i w:val="0"/>
          <w:color w:val="000000" w:themeColor="text1"/>
          <w:bdr w:val="none" w:sz="0" w:space="0" w:color="auto" w:frame="1"/>
          <w:shd w:val="clear" w:color="auto" w:fill="FFFFFF"/>
        </w:rPr>
        <w:t xml:space="preserve"> 2</w:t>
      </w:r>
      <w:r>
        <w:rPr>
          <w:rStyle w:val="Emphasis"/>
          <w:rFonts w:eastAsia="Times New Roman"/>
          <w:b/>
          <w:i w:val="0"/>
          <w:color w:val="000000" w:themeColor="text1"/>
          <w:bdr w:val="none" w:sz="0" w:space="0" w:color="auto" w:frame="1"/>
          <w:shd w:val="clear" w:color="auto" w:fill="FFFFFF"/>
        </w:rPr>
        <w:t>.</w:t>
      </w:r>
      <w:r w:rsidRPr="00C90079">
        <w:rPr>
          <w:rStyle w:val="Emphasis"/>
          <w:rFonts w:eastAsia="Times New Roman"/>
          <w:b/>
          <w:i w:val="0"/>
          <w:color w:val="000000" w:themeColor="text1"/>
          <w:bdr w:val="none" w:sz="0" w:space="0" w:color="auto" w:frame="1"/>
          <w:shd w:val="clear" w:color="auto" w:fill="FFFFFF"/>
        </w:rPr>
        <w:t xml:space="preserve"> Comparison of observed to optimal </w:t>
      </w:r>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
              </m:rPr>
              <w:rPr>
                <w:rFonts w:ascii="Cambria Math" w:hAnsi="Cambria Math"/>
                <w:color w:val="000000" w:themeColor="text1"/>
              </w:rPr>
              <m:t>cmax</m:t>
            </m:r>
          </m:sub>
          <m:sup>
            <m:r>
              <m:rPr>
                <m:sty m:val="bi"/>
              </m:rPr>
              <w:rPr>
                <w:rFonts w:ascii="Cambria Math" w:hAnsi="Cambria Math"/>
                <w:color w:val="000000" w:themeColor="text1"/>
              </w:rPr>
              <m:t>'</m:t>
            </m:r>
          </m:sup>
        </m:sSubSup>
      </m:oMath>
      <w:r w:rsidRPr="00C90079">
        <w:rPr>
          <w:rStyle w:val="Emphasis"/>
          <w:rFonts w:eastAsia="Times New Roman"/>
          <w:b/>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Observed mean maximum rate of Rubisco carboxylation </w:t>
      </w:r>
      <w:r w:rsidRPr="00C90079">
        <w:rPr>
          <w:rStyle w:val="Emphasis"/>
          <w:rFonts w:eastAsia="Times New Roman"/>
          <w:color w:val="000000" w:themeColor="text1"/>
          <w:bdr w:val="none" w:sz="0" w:space="0" w:color="auto" w:frame="1"/>
          <w:shd w:val="clear" w:color="auto" w:fill="FFFFFF"/>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 xml:space="preserve">at 201 global sites plotted against the predicted </w:t>
      </w:r>
      <m:oMath>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 xml:space="preserve">value at that site from the theoretical model. Sites are colored by Köppen climate classification. Tropical (first letter A), arid (first letter B), temperate (first letter C), boreal (first letter D), and polar (first letter E) regions are represented by red, yellow, green, blue, and grey colors. Error bars represent standard errors of the mean. The solid black line is the best fit line from the reduced major axis regression. The grey shaded area represents a 95% confidence interval. The dotted black line is a 1:1 line. </w:t>
      </w:r>
      <w:proofErr w:type="spellStart"/>
      <w:r w:rsidRPr="00C90079">
        <w:rPr>
          <w:rStyle w:val="Emphasis"/>
          <w:rFonts w:eastAsia="Times New Roman"/>
          <w:i w:val="0"/>
          <w:color w:val="000000" w:themeColor="text1"/>
          <w:bdr w:val="none" w:sz="0" w:space="0" w:color="auto" w:frame="1"/>
          <w:shd w:val="clear" w:color="auto" w:fill="FFFFFF"/>
        </w:rPr>
        <w:t>Köppen</w:t>
      </w:r>
      <w:proofErr w:type="spellEnd"/>
      <w:r w:rsidRPr="00C90079">
        <w:rPr>
          <w:rStyle w:val="Emphasis"/>
          <w:rFonts w:eastAsia="Times New Roman"/>
          <w:i w:val="0"/>
          <w:color w:val="000000" w:themeColor="text1"/>
          <w:bdr w:val="none" w:sz="0" w:space="0" w:color="auto" w:frame="1"/>
          <w:shd w:val="clear" w:color="auto" w:fill="FFFFFF"/>
        </w:rPr>
        <w:t xml:space="preserve"> climate classification key: </w:t>
      </w:r>
      <w:proofErr w:type="spellStart"/>
      <w:r w:rsidRPr="00C90079">
        <w:rPr>
          <w:rStyle w:val="Emphasis"/>
          <w:rFonts w:eastAsia="Times New Roman"/>
          <w:i w:val="0"/>
          <w:color w:val="000000" w:themeColor="text1"/>
          <w:bdr w:val="none" w:sz="0" w:space="0" w:color="auto" w:frame="1"/>
          <w:shd w:val="clear" w:color="auto" w:fill="FFFFFF"/>
        </w:rPr>
        <w:t>Af</w:t>
      </w:r>
      <w:proofErr w:type="spellEnd"/>
      <w:r w:rsidRPr="00C90079">
        <w:rPr>
          <w:rStyle w:val="Emphasis"/>
          <w:rFonts w:eastAsia="Times New Roman"/>
          <w:i w:val="0"/>
          <w:color w:val="000000" w:themeColor="text1"/>
          <w:bdr w:val="none" w:sz="0" w:space="0" w:color="auto" w:frame="1"/>
          <w:shd w:val="clear" w:color="auto" w:fill="FFFFFF"/>
        </w:rPr>
        <w:t xml:space="preserve">= tropical rainforest, Am= tropical monsoon, Aw= </w:t>
      </w:r>
      <w:r w:rsidRPr="00C90079">
        <w:rPr>
          <w:rStyle w:val="Emphasis"/>
          <w:rFonts w:eastAsia="Times New Roman"/>
          <w:i w:val="0"/>
          <w:color w:val="000000" w:themeColor="text1"/>
          <w:bdr w:val="none" w:sz="0" w:space="0" w:color="auto" w:frame="1"/>
          <w:shd w:val="clear" w:color="auto" w:fill="FFFFFF"/>
        </w:rPr>
        <w:lastRenderedPageBreak/>
        <w:t xml:space="preserve">tropical wet savannah, </w:t>
      </w:r>
      <w:proofErr w:type="spellStart"/>
      <w:r w:rsidRPr="00C90079">
        <w:rPr>
          <w:rStyle w:val="Emphasis"/>
          <w:rFonts w:eastAsia="Times New Roman"/>
          <w:i w:val="0"/>
          <w:color w:val="000000" w:themeColor="text1"/>
          <w:bdr w:val="none" w:sz="0" w:space="0" w:color="auto" w:frame="1"/>
          <w:shd w:val="clear" w:color="auto" w:fill="FFFFFF"/>
        </w:rPr>
        <w:t>BSh</w:t>
      </w:r>
      <w:proofErr w:type="spellEnd"/>
      <w:r w:rsidRPr="00C90079">
        <w:rPr>
          <w:rStyle w:val="Emphasis"/>
          <w:rFonts w:eastAsia="Times New Roman"/>
          <w:i w:val="0"/>
          <w:color w:val="000000" w:themeColor="text1"/>
          <w:bdr w:val="none" w:sz="0" w:space="0" w:color="auto" w:frame="1"/>
          <w:shd w:val="clear" w:color="auto" w:fill="FFFFFF"/>
        </w:rPr>
        <w:t xml:space="preserve">= hot arid steppe, </w:t>
      </w:r>
      <w:proofErr w:type="spellStart"/>
      <w:r w:rsidRPr="00C90079">
        <w:rPr>
          <w:rStyle w:val="Emphasis"/>
          <w:rFonts w:eastAsia="Times New Roman"/>
          <w:i w:val="0"/>
          <w:color w:val="000000" w:themeColor="text1"/>
          <w:bdr w:val="none" w:sz="0" w:space="0" w:color="auto" w:frame="1"/>
          <w:shd w:val="clear" w:color="auto" w:fill="FFFFFF"/>
        </w:rPr>
        <w:t>BSk</w:t>
      </w:r>
      <w:proofErr w:type="spellEnd"/>
      <w:r w:rsidRPr="00C90079">
        <w:rPr>
          <w:rStyle w:val="Emphasis"/>
          <w:rFonts w:eastAsia="Times New Roman"/>
          <w:i w:val="0"/>
          <w:color w:val="000000" w:themeColor="text1"/>
          <w:bdr w:val="none" w:sz="0" w:space="0" w:color="auto" w:frame="1"/>
          <w:shd w:val="clear" w:color="auto" w:fill="FFFFFF"/>
        </w:rPr>
        <w:t xml:space="preserve">= cold arid steppe, </w:t>
      </w:r>
      <w:proofErr w:type="spellStart"/>
      <w:r w:rsidRPr="00C90079">
        <w:rPr>
          <w:rStyle w:val="Emphasis"/>
          <w:rFonts w:eastAsia="Times New Roman"/>
          <w:i w:val="0"/>
          <w:color w:val="000000" w:themeColor="text1"/>
          <w:bdr w:val="none" w:sz="0" w:space="0" w:color="auto" w:frame="1"/>
          <w:shd w:val="clear" w:color="auto" w:fill="FFFFFF"/>
        </w:rPr>
        <w:t>BWh</w:t>
      </w:r>
      <w:proofErr w:type="spellEnd"/>
      <w:r w:rsidRPr="00C90079">
        <w:rPr>
          <w:rStyle w:val="Emphasis"/>
          <w:rFonts w:eastAsia="Times New Roman"/>
          <w:i w:val="0"/>
          <w:color w:val="000000" w:themeColor="text1"/>
          <w:bdr w:val="none" w:sz="0" w:space="0" w:color="auto" w:frame="1"/>
          <w:shd w:val="clear" w:color="auto" w:fill="FFFFFF"/>
        </w:rPr>
        <w:t xml:space="preserve">= hot arid desert, </w:t>
      </w:r>
      <w:proofErr w:type="spellStart"/>
      <w:r w:rsidRPr="00C90079">
        <w:rPr>
          <w:rStyle w:val="Emphasis"/>
          <w:rFonts w:eastAsia="Times New Roman"/>
          <w:i w:val="0"/>
          <w:color w:val="000000" w:themeColor="text1"/>
          <w:bdr w:val="none" w:sz="0" w:space="0" w:color="auto" w:frame="1"/>
          <w:shd w:val="clear" w:color="auto" w:fill="FFFFFF"/>
        </w:rPr>
        <w:t>BWk</w:t>
      </w:r>
      <w:proofErr w:type="spellEnd"/>
      <w:r w:rsidRPr="00C90079">
        <w:rPr>
          <w:rStyle w:val="Emphasis"/>
          <w:rFonts w:eastAsia="Times New Roman"/>
          <w:i w:val="0"/>
          <w:color w:val="000000" w:themeColor="text1"/>
          <w:bdr w:val="none" w:sz="0" w:space="0" w:color="auto" w:frame="1"/>
          <w:shd w:val="clear" w:color="auto" w:fill="FFFFFF"/>
        </w:rPr>
        <w:t xml:space="preserve">= cold arid desert, </w:t>
      </w:r>
      <w:proofErr w:type="spellStart"/>
      <w:r w:rsidRPr="00C90079">
        <w:rPr>
          <w:rStyle w:val="Emphasis"/>
          <w:rFonts w:eastAsia="Times New Roman"/>
          <w:i w:val="0"/>
          <w:color w:val="000000" w:themeColor="text1"/>
          <w:bdr w:val="none" w:sz="0" w:space="0" w:color="auto" w:frame="1"/>
          <w:shd w:val="clear" w:color="auto" w:fill="FFFFFF"/>
        </w:rPr>
        <w:t>Cfa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without dry season, </w:t>
      </w:r>
      <w:proofErr w:type="spellStart"/>
      <w:r w:rsidRPr="00C90079">
        <w:rPr>
          <w:rStyle w:val="Emphasis"/>
          <w:rFonts w:eastAsia="Times New Roman"/>
          <w:i w:val="0"/>
          <w:color w:val="000000" w:themeColor="text1"/>
          <w:bdr w:val="none" w:sz="0" w:space="0" w:color="auto" w:frame="1"/>
          <w:shd w:val="clear" w:color="auto" w:fill="FFFFFF"/>
        </w:rPr>
        <w:t>Cfb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without dry season, Cfc= temperate cold summer without dry season, </w:t>
      </w:r>
      <w:proofErr w:type="spellStart"/>
      <w:r w:rsidRPr="00C90079">
        <w:rPr>
          <w:rStyle w:val="Emphasis"/>
          <w:rFonts w:eastAsia="Times New Roman"/>
          <w:i w:val="0"/>
          <w:color w:val="000000" w:themeColor="text1"/>
          <w:bdr w:val="none" w:sz="0" w:space="0" w:color="auto" w:frame="1"/>
          <w:shd w:val="clear" w:color="auto" w:fill="FFFFFF"/>
        </w:rPr>
        <w:t>Csa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 dry summer, </w:t>
      </w:r>
      <w:proofErr w:type="spellStart"/>
      <w:r w:rsidRPr="00C90079">
        <w:rPr>
          <w:rStyle w:val="Emphasis"/>
          <w:rFonts w:eastAsia="Times New Roman"/>
          <w:i w:val="0"/>
          <w:color w:val="000000" w:themeColor="text1"/>
          <w:bdr w:val="none" w:sz="0" w:space="0" w:color="auto" w:frame="1"/>
          <w:shd w:val="clear" w:color="auto" w:fill="FFFFFF"/>
        </w:rPr>
        <w:t>Csb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 dry summer, </w:t>
      </w:r>
      <w:proofErr w:type="spellStart"/>
      <w:r w:rsidRPr="00C90079">
        <w:rPr>
          <w:rStyle w:val="Emphasis"/>
          <w:rFonts w:eastAsia="Times New Roman"/>
          <w:i w:val="0"/>
          <w:color w:val="000000" w:themeColor="text1"/>
          <w:bdr w:val="none" w:sz="0" w:space="0" w:color="auto" w:frame="1"/>
          <w:shd w:val="clear" w:color="auto" w:fill="FFFFFF"/>
        </w:rPr>
        <w:t>Cwa</w:t>
      </w:r>
      <w:proofErr w:type="spellEnd"/>
      <w:r w:rsidRPr="00C90079">
        <w:rPr>
          <w:rStyle w:val="Emphasis"/>
          <w:rFonts w:eastAsia="Times New Roman"/>
          <w:i w:val="0"/>
          <w:color w:val="000000" w:themeColor="text1"/>
          <w:bdr w:val="none" w:sz="0" w:space="0" w:color="auto" w:frame="1"/>
          <w:shd w:val="clear" w:color="auto" w:fill="FFFFFF"/>
        </w:rPr>
        <w:t xml:space="preserve">= temperate hot summer with dry winter, </w:t>
      </w:r>
      <w:proofErr w:type="spellStart"/>
      <w:r w:rsidRPr="00C90079">
        <w:rPr>
          <w:rStyle w:val="Emphasis"/>
          <w:rFonts w:eastAsia="Times New Roman"/>
          <w:i w:val="0"/>
          <w:color w:val="000000" w:themeColor="text1"/>
          <w:bdr w:val="none" w:sz="0" w:space="0" w:color="auto" w:frame="1"/>
          <w:shd w:val="clear" w:color="auto" w:fill="FFFFFF"/>
        </w:rPr>
        <w:t>Cwb</w:t>
      </w:r>
      <w:proofErr w:type="spellEnd"/>
      <w:r w:rsidRPr="00C90079">
        <w:rPr>
          <w:rStyle w:val="Emphasis"/>
          <w:rFonts w:eastAsia="Times New Roman"/>
          <w:i w:val="0"/>
          <w:color w:val="000000" w:themeColor="text1"/>
          <w:bdr w:val="none" w:sz="0" w:space="0" w:color="auto" w:frame="1"/>
          <w:shd w:val="clear" w:color="auto" w:fill="FFFFFF"/>
        </w:rPr>
        <w:t xml:space="preserve">= temperate warm summer with dry winter, </w:t>
      </w:r>
      <w:proofErr w:type="spellStart"/>
      <w:r w:rsidRPr="00C90079">
        <w:rPr>
          <w:rStyle w:val="Emphasis"/>
          <w:rFonts w:eastAsia="Times New Roman"/>
          <w:i w:val="0"/>
          <w:color w:val="000000" w:themeColor="text1"/>
          <w:bdr w:val="none" w:sz="0" w:space="0" w:color="auto" w:frame="1"/>
          <w:shd w:val="clear" w:color="auto" w:fill="FFFFFF"/>
        </w:rPr>
        <w:t>Dfa</w:t>
      </w:r>
      <w:proofErr w:type="spellEnd"/>
      <w:r w:rsidRPr="00C90079">
        <w:rPr>
          <w:rStyle w:val="Emphasis"/>
          <w:rFonts w:eastAsia="Times New Roman"/>
          <w:i w:val="0"/>
          <w:color w:val="000000" w:themeColor="text1"/>
          <w:bdr w:val="none" w:sz="0" w:space="0" w:color="auto" w:frame="1"/>
          <w:shd w:val="clear" w:color="auto" w:fill="FFFFFF"/>
        </w:rPr>
        <w:t xml:space="preserve">= boreal hot summer without dry season, </w:t>
      </w:r>
      <w:proofErr w:type="spellStart"/>
      <w:r w:rsidRPr="00C90079">
        <w:rPr>
          <w:rStyle w:val="Emphasis"/>
          <w:rFonts w:eastAsia="Times New Roman"/>
          <w:i w:val="0"/>
          <w:color w:val="000000" w:themeColor="text1"/>
          <w:bdr w:val="none" w:sz="0" w:space="0" w:color="auto" w:frame="1"/>
          <w:shd w:val="clear" w:color="auto" w:fill="FFFFFF"/>
        </w:rPr>
        <w:t>Dfb</w:t>
      </w:r>
      <w:proofErr w:type="spellEnd"/>
      <w:r w:rsidRPr="00C90079">
        <w:rPr>
          <w:rStyle w:val="Emphasis"/>
          <w:rFonts w:eastAsia="Times New Roman"/>
          <w:i w:val="0"/>
          <w:color w:val="000000" w:themeColor="text1"/>
          <w:bdr w:val="none" w:sz="0" w:space="0" w:color="auto" w:frame="1"/>
          <w:shd w:val="clear" w:color="auto" w:fill="FFFFFF"/>
        </w:rPr>
        <w:t xml:space="preserve">= boreal warm summer without dry season, </w:t>
      </w:r>
      <w:proofErr w:type="spellStart"/>
      <w:r w:rsidRPr="00C90079">
        <w:rPr>
          <w:rStyle w:val="Emphasis"/>
          <w:rFonts w:eastAsia="Times New Roman"/>
          <w:i w:val="0"/>
          <w:color w:val="000000" w:themeColor="text1"/>
          <w:bdr w:val="none" w:sz="0" w:space="0" w:color="auto" w:frame="1"/>
          <w:shd w:val="clear" w:color="auto" w:fill="FFFFFF"/>
        </w:rPr>
        <w:t>Dfc</w:t>
      </w:r>
      <w:proofErr w:type="spellEnd"/>
      <w:r w:rsidRPr="00C90079">
        <w:rPr>
          <w:rStyle w:val="Emphasis"/>
          <w:rFonts w:eastAsia="Times New Roman"/>
          <w:i w:val="0"/>
          <w:color w:val="000000" w:themeColor="text1"/>
          <w:bdr w:val="none" w:sz="0" w:space="0" w:color="auto" w:frame="1"/>
          <w:shd w:val="clear" w:color="auto" w:fill="FFFFFF"/>
        </w:rPr>
        <w:t xml:space="preserve">= boreal cold summer without dry season, </w:t>
      </w:r>
      <w:proofErr w:type="spellStart"/>
      <w:r w:rsidRPr="00C90079">
        <w:rPr>
          <w:rStyle w:val="Emphasis"/>
          <w:rFonts w:eastAsia="Times New Roman"/>
          <w:i w:val="0"/>
          <w:color w:val="000000" w:themeColor="text1"/>
          <w:bdr w:val="none" w:sz="0" w:space="0" w:color="auto" w:frame="1"/>
          <w:shd w:val="clear" w:color="auto" w:fill="FFFFFF"/>
        </w:rPr>
        <w:t>Dsc</w:t>
      </w:r>
      <w:proofErr w:type="spellEnd"/>
      <w:r w:rsidRPr="00C90079">
        <w:rPr>
          <w:rStyle w:val="Emphasis"/>
          <w:rFonts w:eastAsia="Times New Roman"/>
          <w:i w:val="0"/>
          <w:color w:val="000000" w:themeColor="text1"/>
          <w:bdr w:val="none" w:sz="0" w:space="0" w:color="auto" w:frame="1"/>
          <w:shd w:val="clear" w:color="auto" w:fill="FFFFFF"/>
        </w:rPr>
        <w:t xml:space="preserve">= boreal cold summer with dry summer, </w:t>
      </w:r>
      <w:proofErr w:type="spellStart"/>
      <w:r w:rsidRPr="00C90079">
        <w:rPr>
          <w:rStyle w:val="Emphasis"/>
          <w:rFonts w:eastAsia="Times New Roman"/>
          <w:i w:val="0"/>
          <w:color w:val="000000" w:themeColor="text1"/>
          <w:bdr w:val="none" w:sz="0" w:space="0" w:color="auto" w:frame="1"/>
          <w:shd w:val="clear" w:color="auto" w:fill="FFFFFF"/>
        </w:rPr>
        <w:t>Dwc</w:t>
      </w:r>
      <w:proofErr w:type="spellEnd"/>
      <w:r w:rsidRPr="00C90079">
        <w:rPr>
          <w:rStyle w:val="Emphasis"/>
          <w:rFonts w:eastAsia="Times New Roman"/>
          <w:i w:val="0"/>
          <w:color w:val="000000" w:themeColor="text1"/>
          <w:bdr w:val="none" w:sz="0" w:space="0" w:color="auto" w:frame="1"/>
          <w:shd w:val="clear" w:color="auto" w:fill="FFFFFF"/>
        </w:rPr>
        <w:t>= boreal cold summer with dry winter, EF= eternal winter, ET= tundra.</w:t>
      </w:r>
      <w:r w:rsidR="00031DDE">
        <w:rPr>
          <w:rStyle w:val="Emphasis"/>
          <w:rFonts w:eastAsia="Times New Roman"/>
          <w:i w:val="0"/>
          <w:color w:val="000000" w:themeColor="text1"/>
          <w:bdr w:val="none" w:sz="0" w:space="0" w:color="auto" w:frame="1"/>
          <w:shd w:val="clear" w:color="auto" w:fill="FFFFFF"/>
        </w:rPr>
        <w:t xml:space="preserve"> A version of this figure with individual points can be found in the Supplementary Information (Figure S8).</w:t>
      </w:r>
    </w:p>
    <w:p w14:paraId="2D21B211" w14:textId="77777777" w:rsidR="003A4C14"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p>
    <w:p w14:paraId="00B8F053" w14:textId="77777777" w:rsidR="003A4C14" w:rsidRDefault="003A4C14" w:rsidP="003A4C14">
      <w:pPr>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000000" w:themeColor="text1"/>
          <w:bdr w:val="none" w:sz="0" w:space="0" w:color="auto" w:frame="1"/>
          <w:shd w:val="clear" w:color="auto" w:fill="FFFFFF"/>
        </w:rPr>
        <w:br w:type="page"/>
      </w:r>
    </w:p>
    <w:p w14:paraId="51E851D4" w14:textId="4862AC5D" w:rsidR="003A4C14" w:rsidRDefault="003A4C14" w:rsidP="003A4C14">
      <w:pPr>
        <w:spacing w:line="480" w:lineRule="auto"/>
        <w:rPr>
          <w:rFonts w:eastAsia="Times New Roman"/>
        </w:rPr>
      </w:pPr>
      <w:r>
        <w:rPr>
          <w:rFonts w:eastAsia="Times New Roman"/>
          <w:b/>
        </w:rPr>
        <w:lastRenderedPageBreak/>
        <w:t xml:space="preserve">Figure 3. </w:t>
      </w:r>
    </w:p>
    <w:p w14:paraId="58981C44" w14:textId="26AAB606" w:rsidR="003A4C14" w:rsidRDefault="00CB68E5" w:rsidP="003A4C14">
      <w:pPr>
        <w:spacing w:line="480" w:lineRule="auto"/>
        <w:rPr>
          <w:rFonts w:eastAsia="Times New Roman"/>
        </w:rPr>
      </w:pPr>
      <w:r>
        <w:rPr>
          <w:rFonts w:eastAsia="Times New Roman"/>
          <w:noProof/>
        </w:rPr>
        <w:drawing>
          <wp:inline distT="0" distB="0" distL="0" distR="0" wp14:anchorId="7E15C07F" wp14:editId="46E1B489">
            <wp:extent cx="5943600" cy="28778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_env_bia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77820"/>
                    </a:xfrm>
                    <a:prstGeom prst="rect">
                      <a:avLst/>
                    </a:prstGeom>
                  </pic:spPr>
                </pic:pic>
              </a:graphicData>
            </a:graphic>
          </wp:inline>
        </w:drawing>
      </w:r>
    </w:p>
    <w:p w14:paraId="5E81315F" w14:textId="32181A9F" w:rsidR="003A4C14" w:rsidRPr="00EC744C" w:rsidRDefault="003A4C14" w:rsidP="003A4C14">
      <w:pPr>
        <w:spacing w:line="480" w:lineRule="auto"/>
        <w:rPr>
          <w:rFonts w:eastAsia="Times New Roman"/>
          <w:bCs/>
          <w:i/>
          <w:color w:val="222222"/>
          <w:shd w:val="clear" w:color="auto" w:fill="FFFFFF"/>
        </w:rPr>
      </w:pPr>
      <w:r>
        <w:rPr>
          <w:rFonts w:eastAsia="Times New Roman"/>
        </w:rPr>
        <w:t xml:space="preserve">Figure 3. </w:t>
      </w:r>
      <w:r w:rsidRPr="00EC744C">
        <w:rPr>
          <w:rStyle w:val="Emphasis"/>
          <w:rFonts w:eastAsia="Times New Roman"/>
          <w:i w:val="0"/>
          <w:color w:val="333333"/>
          <w:bdr w:val="none" w:sz="0" w:space="0" w:color="auto" w:frame="1"/>
          <w:shd w:val="clear" w:color="auto" w:fill="FFFFFF"/>
        </w:rPr>
        <w:t>Partial residuals of the observed bias (%) in maximum rate of Rubisco carboxylation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EC744C">
        <w:rPr>
          <w:rStyle w:val="Emphasis"/>
          <w:rFonts w:eastAsia="Times New Roman"/>
          <w:i w:val="0"/>
          <w:color w:val="333333"/>
          <w:bdr w:val="none" w:sz="0" w:space="0" w:color="auto" w:frame="1"/>
          <w:shd w:val="clear" w:color="auto" w:fill="FFFFFF"/>
        </w:rPr>
        <w:t>) predicted by the theoretical model at each of the 201 sites plotted against growing season light (</w:t>
      </w:r>
      <w:r w:rsidRPr="0095146C">
        <w:rPr>
          <w:rStyle w:val="Emphasis"/>
          <w:rFonts w:eastAsia="Times New Roman"/>
          <w:color w:val="333333"/>
          <w:bdr w:val="none" w:sz="0" w:space="0" w:color="auto" w:frame="1"/>
          <w:shd w:val="clear" w:color="auto" w:fill="FFFFFF"/>
        </w:rPr>
        <w:t>I</w:t>
      </w:r>
      <w:r w:rsidRPr="00EC744C">
        <w:rPr>
          <w:rStyle w:val="Emphasis"/>
          <w:rFonts w:eastAsia="Times New Roman"/>
          <w:i w:val="0"/>
          <w:color w:val="333333"/>
          <w:bdr w:val="none" w:sz="0" w:space="0" w:color="auto" w:frame="1"/>
          <w:shd w:val="clear" w:color="auto" w:fill="FFFFFF"/>
          <w:vertAlign w:val="subscript"/>
        </w:rPr>
        <w:t>g</w:t>
      </w:r>
      <w:r w:rsidRPr="00EC744C">
        <w:rPr>
          <w:rStyle w:val="Emphasis"/>
          <w:rFonts w:eastAsia="Times New Roman"/>
          <w:i w:val="0"/>
          <w:color w:val="333333"/>
          <w:bdr w:val="none" w:sz="0" w:space="0" w:color="auto" w:frame="1"/>
          <w:shd w:val="clear" w:color="auto" w:fill="FFFFFF"/>
        </w:rPr>
        <w:t>), growing season temperature (</w:t>
      </w:r>
      <w:proofErr w:type="spellStart"/>
      <w:r w:rsidRPr="0095146C">
        <w:rPr>
          <w:rStyle w:val="Emphasis"/>
          <w:rFonts w:eastAsia="Times New Roman"/>
          <w:color w:val="333333"/>
          <w:bdr w:val="none" w:sz="0" w:space="0" w:color="auto" w:frame="1"/>
          <w:shd w:val="clear" w:color="auto" w:fill="FFFFFF"/>
        </w:rPr>
        <w:t>T</w:t>
      </w:r>
      <w:r w:rsidRPr="00EC744C">
        <w:rPr>
          <w:rStyle w:val="Emphasis"/>
          <w:rFonts w:eastAsia="Times New Roman"/>
          <w:i w:val="0"/>
          <w:color w:val="333333"/>
          <w:bdr w:val="none" w:sz="0" w:space="0" w:color="auto" w:frame="1"/>
          <w:shd w:val="clear" w:color="auto" w:fill="FFFFFF"/>
          <w:vertAlign w:val="subscript"/>
        </w:rPr>
        <w:t>g</w:t>
      </w:r>
      <w:proofErr w:type="spellEnd"/>
      <w:r w:rsidRPr="00EC744C">
        <w:rPr>
          <w:rStyle w:val="Emphasis"/>
          <w:rFonts w:eastAsia="Times New Roman"/>
          <w:i w:val="0"/>
          <w:color w:val="333333"/>
          <w:bdr w:val="none" w:sz="0" w:space="0" w:color="auto" w:frame="1"/>
          <w:shd w:val="clear" w:color="auto" w:fill="FFFFFF"/>
        </w:rPr>
        <w:t>), growing season leaf-to-air vapor pressure deficit (</w:t>
      </w:r>
      <w:r w:rsidRPr="0095146C">
        <w:rPr>
          <w:rStyle w:val="Emphasis"/>
          <w:rFonts w:eastAsia="Times New Roman"/>
          <w:color w:val="333333"/>
          <w:bdr w:val="none" w:sz="0" w:space="0" w:color="auto" w:frame="1"/>
          <w:shd w:val="clear" w:color="auto" w:fill="FFFFFF"/>
        </w:rPr>
        <w:t>D</w:t>
      </w:r>
      <w:r w:rsidRPr="00EC744C">
        <w:rPr>
          <w:rStyle w:val="Emphasis"/>
          <w:rFonts w:eastAsia="Times New Roman"/>
          <w:i w:val="0"/>
          <w:color w:val="333333"/>
          <w:bdr w:val="none" w:sz="0" w:space="0" w:color="auto" w:frame="1"/>
          <w:shd w:val="clear" w:color="auto" w:fill="FFFFFF"/>
          <w:vertAlign w:val="subscript"/>
        </w:rPr>
        <w:t>g</w:t>
      </w:r>
      <w:r w:rsidRPr="00EC744C">
        <w:rPr>
          <w:rStyle w:val="Emphasis"/>
          <w:rFonts w:eastAsia="Times New Roman"/>
          <w:i w:val="0"/>
          <w:color w:val="333333"/>
          <w:bdr w:val="none" w:sz="0" w:space="0" w:color="auto" w:frame="1"/>
          <w:shd w:val="clear" w:color="auto" w:fill="FFFFFF"/>
        </w:rPr>
        <w:t>), and elevation (</w:t>
      </w:r>
      <w:r w:rsidRPr="0095146C">
        <w:rPr>
          <w:rStyle w:val="Emphasis"/>
          <w:rFonts w:eastAsia="Times New Roman"/>
          <w:color w:val="333333"/>
          <w:bdr w:val="none" w:sz="0" w:space="0" w:color="auto" w:frame="1"/>
          <w:shd w:val="clear" w:color="auto" w:fill="FFFFFF"/>
        </w:rPr>
        <w:t>z</w:t>
      </w:r>
      <w:r w:rsidRPr="00EC744C">
        <w:rPr>
          <w:rStyle w:val="Emphasis"/>
          <w:rFonts w:eastAsia="Times New Roman"/>
          <w:i w:val="0"/>
          <w:color w:val="333333"/>
          <w:bdr w:val="none" w:sz="0" w:space="0" w:color="auto" w:frame="1"/>
          <w:shd w:val="clear" w:color="auto" w:fill="FFFFFF"/>
        </w:rPr>
        <w:t xml:space="preserve">) (grey circles). Model bias was defined as </w:t>
      </w:r>
      <m:oMath>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num>
          <m:den>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den>
        </m:f>
        <m:r>
          <w:rPr>
            <w:rFonts w:ascii="Cambria Math" w:hAnsi="Cambria Math"/>
            <w:color w:val="000000" w:themeColor="text1"/>
          </w:rPr>
          <m:t>*100</m:t>
        </m:r>
      </m:oMath>
      <w:r w:rsidR="00695765" w:rsidRPr="00C90079">
        <w:rPr>
          <w:rFonts w:eastAsia="Times New Roman"/>
          <w:color w:val="000000" w:themeColor="text1"/>
        </w:rPr>
        <w:t xml:space="preserve">, where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oMath>
      <w:r w:rsidR="00695765" w:rsidRPr="00C90079">
        <w:rPr>
          <w:rFonts w:eastAsia="Times New Roman"/>
          <w:color w:val="000000" w:themeColor="text1"/>
        </w:rPr>
        <w:t xml:space="preserve"> is the predicted optimal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00695765" w:rsidRPr="00C90079">
        <w:rPr>
          <w:rFonts w:eastAsia="Times New Roman"/>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00695765" w:rsidRPr="00C90079">
        <w:rPr>
          <w:rFonts w:eastAsia="Times New Roman"/>
          <w:color w:val="000000" w:themeColor="text1"/>
        </w:rPr>
        <w:t xml:space="preserve"> is the observed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00695765" w:rsidRPr="00C90079">
        <w:rPr>
          <w:rFonts w:eastAsia="Times New Roman"/>
          <w:color w:val="000000" w:themeColor="text1"/>
        </w:rPr>
        <w:t xml:space="preserve">. Data points are sized logarithmically by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00695765" w:rsidRPr="00C90079">
        <w:rPr>
          <w:rFonts w:eastAsia="Times New Roman"/>
          <w:i/>
          <w:color w:val="000000" w:themeColor="text1"/>
        </w:rPr>
        <w:t>.</w:t>
      </w:r>
      <w:r w:rsidR="00695765" w:rsidRPr="00C90079">
        <w:rPr>
          <w:rStyle w:val="Emphasis"/>
          <w:rFonts w:eastAsia="Times New Roman"/>
          <w:i w:val="0"/>
          <w:color w:val="000000" w:themeColor="text1"/>
          <w:bdr w:val="none" w:sz="0" w:space="0" w:color="auto" w:frame="1"/>
          <w:shd w:val="clear" w:color="auto" w:fill="FFFFFF"/>
        </w:rPr>
        <w:t xml:space="preserve"> </w:t>
      </w:r>
      <w:r w:rsidRPr="00EC744C">
        <w:rPr>
          <w:rStyle w:val="Emphasis"/>
          <w:rFonts w:eastAsia="Times New Roman"/>
          <w:i w:val="0"/>
          <w:color w:val="333333"/>
          <w:bdr w:val="none" w:sz="0" w:space="0" w:color="auto" w:frame="1"/>
          <w:shd w:val="clear" w:color="auto" w:fill="FFFFFF"/>
        </w:rPr>
        <w:t>Lines indicate the modeled response from the multiple linear regression models. Shading indicates 95% confidence intervals for regression lines. Only significant trends (</w:t>
      </w:r>
      <w:r w:rsidRPr="00EC744C">
        <w:rPr>
          <w:rFonts w:eastAsia="Times New Roman"/>
          <w:bCs/>
          <w:color w:val="222222"/>
          <w:shd w:val="clear" w:color="auto" w:fill="FFFFFF"/>
        </w:rPr>
        <w:t xml:space="preserve">P </w:t>
      </w:r>
      <w:r w:rsidRPr="00C713FD">
        <w:rPr>
          <w:rFonts w:eastAsia="Times New Roman"/>
          <w:bCs/>
          <w:color w:val="222222"/>
          <w:shd w:val="clear" w:color="auto" w:fill="FFFFFF"/>
        </w:rPr>
        <w:t>&lt; 0.</w:t>
      </w:r>
      <w:r w:rsidRPr="003C0F73">
        <w:rPr>
          <w:rFonts w:eastAsia="Times New Roman"/>
          <w:bCs/>
          <w:color w:val="222222"/>
          <w:shd w:val="clear" w:color="auto" w:fill="FFFFFF"/>
        </w:rPr>
        <w:t>05) are shown</w:t>
      </w:r>
      <w:r w:rsidRPr="00EC744C">
        <w:rPr>
          <w:rFonts w:eastAsia="Times New Roman"/>
          <w:bCs/>
          <w:color w:val="222222"/>
          <w:shd w:val="clear" w:color="auto" w:fill="FFFFFF"/>
        </w:rPr>
        <w:t>.</w:t>
      </w:r>
      <w:r w:rsidR="00695765">
        <w:rPr>
          <w:rFonts w:eastAsia="Times New Roman"/>
          <w:bCs/>
          <w:color w:val="222222"/>
          <w:shd w:val="clear" w:color="auto" w:fill="FFFFFF"/>
        </w:rPr>
        <w:t xml:space="preserve"> Colors are as in Figure 2.</w:t>
      </w:r>
    </w:p>
    <w:p w14:paraId="1D4FED18" w14:textId="77777777" w:rsidR="003A4C14" w:rsidRDefault="003A4C14" w:rsidP="003A4C14">
      <w:pPr>
        <w:widowControl w:val="0"/>
        <w:autoSpaceDE w:val="0"/>
        <w:autoSpaceDN w:val="0"/>
        <w:adjustRightInd w:val="0"/>
        <w:spacing w:line="480" w:lineRule="auto"/>
        <w:rPr>
          <w:rStyle w:val="Emphasis"/>
          <w:rFonts w:eastAsia="Times New Roman"/>
          <w:i w:val="0"/>
          <w:color w:val="333333"/>
          <w:bdr w:val="none" w:sz="0" w:space="0" w:color="auto" w:frame="1"/>
          <w:shd w:val="clear" w:color="auto" w:fill="FFFFFF"/>
        </w:rPr>
      </w:pPr>
    </w:p>
    <w:p w14:paraId="1E47748F" w14:textId="77777777" w:rsidR="003A4C14" w:rsidRDefault="003A4C14" w:rsidP="003A4C14">
      <w:pPr>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000000" w:themeColor="text1"/>
          <w:bdr w:val="none" w:sz="0" w:space="0" w:color="auto" w:frame="1"/>
          <w:shd w:val="clear" w:color="auto" w:fill="FFFFFF"/>
        </w:rPr>
        <w:br w:type="page"/>
      </w:r>
    </w:p>
    <w:p w14:paraId="364F4653" w14:textId="77777777" w:rsidR="003A4C14" w:rsidRDefault="003A4C14" w:rsidP="00BA12AF">
      <w:pPr>
        <w:spacing w:line="480" w:lineRule="auto"/>
        <w:rPr>
          <w:rFonts w:eastAsia="Times New Roman"/>
          <w:b/>
          <w:bCs/>
          <w:color w:val="222222"/>
          <w:shd w:val="clear" w:color="auto" w:fill="FFFFFF"/>
        </w:rPr>
      </w:pPr>
      <w:r>
        <w:rPr>
          <w:rFonts w:eastAsia="Times New Roman"/>
          <w:b/>
          <w:bCs/>
          <w:color w:val="222222"/>
          <w:shd w:val="clear" w:color="auto" w:fill="FFFFFF"/>
        </w:rPr>
        <w:lastRenderedPageBreak/>
        <w:t>Figure 4.</w:t>
      </w:r>
    </w:p>
    <w:p w14:paraId="1A49B6B8" w14:textId="2941E763" w:rsidR="003A4C14" w:rsidRDefault="00BA12AF" w:rsidP="00BA12AF">
      <w:pPr>
        <w:spacing w:line="480" w:lineRule="auto"/>
        <w:rPr>
          <w:rFonts w:eastAsia="Times New Roman"/>
          <w:b/>
          <w:bCs/>
          <w:color w:val="222222"/>
          <w:shd w:val="clear" w:color="auto" w:fill="FFFFFF"/>
        </w:rPr>
      </w:pPr>
      <w:r>
        <w:rPr>
          <w:rFonts w:eastAsia="Times New Roman"/>
          <w:b/>
          <w:bCs/>
          <w:noProof/>
          <w:color w:val="222222"/>
          <w:shd w:val="clear" w:color="auto" w:fill="FFFFFF"/>
        </w:rPr>
        <w:drawing>
          <wp:inline distT="0" distB="0" distL="0" distR="0" wp14:anchorId="60568885" wp14:editId="5EC72CB6">
            <wp:extent cx="5943600" cy="4164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_bias_leaf.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164330"/>
                    </a:xfrm>
                    <a:prstGeom prst="rect">
                      <a:avLst/>
                    </a:prstGeom>
                  </pic:spPr>
                </pic:pic>
              </a:graphicData>
            </a:graphic>
          </wp:inline>
        </w:drawing>
      </w:r>
    </w:p>
    <w:p w14:paraId="18F37F26" w14:textId="623D88FD" w:rsidR="003A4C14" w:rsidRPr="003C0F73" w:rsidRDefault="003A4C14" w:rsidP="00BA12AF">
      <w:pPr>
        <w:widowControl w:val="0"/>
        <w:autoSpaceDE w:val="0"/>
        <w:autoSpaceDN w:val="0"/>
        <w:adjustRightInd w:val="0"/>
        <w:spacing w:line="480" w:lineRule="auto"/>
        <w:rPr>
          <w:rStyle w:val="Emphasis"/>
          <w:rFonts w:eastAsia="Times New Roman"/>
          <w:i w:val="0"/>
          <w:color w:val="333333"/>
          <w:bdr w:val="none" w:sz="0" w:space="0" w:color="auto" w:frame="1"/>
          <w:shd w:val="clear" w:color="auto" w:fill="FFFFFF"/>
        </w:rPr>
      </w:pPr>
      <w:r>
        <w:rPr>
          <w:rFonts w:eastAsia="Times New Roman"/>
          <w:bCs/>
          <w:color w:val="222222"/>
          <w:shd w:val="clear" w:color="auto" w:fill="FFFFFF"/>
        </w:rPr>
        <w:t xml:space="preserve">Figure 4. </w:t>
      </w:r>
      <w:r w:rsidRPr="00EC744C">
        <w:rPr>
          <w:rStyle w:val="Emphasis"/>
          <w:rFonts w:eastAsia="Times New Roman"/>
          <w:i w:val="0"/>
          <w:color w:val="333333"/>
          <w:bdr w:val="none" w:sz="0" w:space="0" w:color="auto" w:frame="1"/>
          <w:shd w:val="clear" w:color="auto" w:fill="FFFFFF"/>
        </w:rPr>
        <w:t>Partial residuals of the observed bias (%) in maximum rate of Rubisco carboxylation (</w:t>
      </w:r>
      <m:oMath>
        <m:sSubSup>
          <m:sSubSupPr>
            <m:ctrlPr>
              <w:rPr>
                <w:rFonts w:ascii="Cambria Math" w:hAnsi="Cambria Math"/>
              </w:rPr>
            </m:ctrlPr>
          </m:sSubSupPr>
          <m:e>
            <m:r>
              <w:rPr>
                <w:rFonts w:ascii="Cambria Math" w:hAnsi="Cambria Math"/>
              </w:rPr>
              <m:t>V</m:t>
            </m:r>
          </m:e>
          <m:sub>
            <m:r>
              <m:rPr>
                <m:sty m:val="p"/>
              </m:rPr>
              <w:rPr>
                <w:rFonts w:ascii="Cambria Math" w:hAnsi="Cambria Math"/>
              </w:rPr>
              <m:t>cmax</m:t>
            </m:r>
          </m:sub>
          <m:sup>
            <m:r>
              <m:rPr>
                <m:sty m:val="p"/>
              </m:rPr>
              <w:rPr>
                <w:rFonts w:ascii="Cambria Math" w:hAnsi="Cambria Math"/>
              </w:rPr>
              <m:t>'</m:t>
            </m:r>
          </m:sup>
        </m:sSubSup>
      </m:oMath>
      <w:r w:rsidRPr="00EC744C">
        <w:rPr>
          <w:rStyle w:val="Emphasis"/>
          <w:rFonts w:eastAsia="Times New Roman"/>
          <w:i w:val="0"/>
          <w:color w:val="333333"/>
          <w:bdr w:val="none" w:sz="0" w:space="0" w:color="auto" w:frame="1"/>
          <w:shd w:val="clear" w:color="auto" w:fill="FFFFFF"/>
        </w:rPr>
        <w:t>) predicted by the theoretical model by site plotted against leaf nitrogen per leaf area (</w:t>
      </w:r>
      <w:r w:rsidRPr="003C0F73">
        <w:rPr>
          <w:rStyle w:val="Emphasis"/>
          <w:rFonts w:eastAsia="Times New Roman"/>
          <w:color w:val="333333"/>
          <w:bdr w:val="none" w:sz="0" w:space="0" w:color="auto" w:frame="1"/>
          <w:shd w:val="clear" w:color="auto" w:fill="FFFFFF"/>
        </w:rPr>
        <w:t>N</w:t>
      </w:r>
      <w:r w:rsidRPr="00EC744C">
        <w:rPr>
          <w:rStyle w:val="Emphasis"/>
          <w:rFonts w:eastAsia="Times New Roman"/>
          <w:i w:val="0"/>
          <w:color w:val="333333"/>
          <w:bdr w:val="none" w:sz="0" w:space="0" w:color="auto" w:frame="1"/>
          <w:shd w:val="clear" w:color="auto" w:fill="FFFFFF"/>
          <w:vertAlign w:val="subscript"/>
        </w:rPr>
        <w:t>a</w:t>
      </w:r>
      <w:r w:rsidRPr="00EC744C">
        <w:rPr>
          <w:rStyle w:val="Emphasis"/>
          <w:rFonts w:eastAsia="Times New Roman"/>
          <w:i w:val="0"/>
          <w:color w:val="333333"/>
          <w:bdr w:val="none" w:sz="0" w:space="0" w:color="auto" w:frame="1"/>
          <w:shd w:val="clear" w:color="auto" w:fill="FFFFFF"/>
        </w:rPr>
        <w:t xml:space="preserve">; n = 98) and leaf mass per leaf area (LMA; n = 112) (grey circles). Model bias was defined as </w:t>
      </w:r>
      <m:oMath>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num>
          <m:den>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den>
        </m:f>
        <m:r>
          <w:rPr>
            <w:rFonts w:ascii="Cambria Math" w:hAnsi="Cambria Math"/>
            <w:color w:val="000000" w:themeColor="text1"/>
          </w:rPr>
          <m:t>*100</m:t>
        </m:r>
      </m:oMath>
      <w:r w:rsidR="00695765" w:rsidRPr="00C90079">
        <w:rPr>
          <w:rFonts w:eastAsia="Times New Roman"/>
          <w:color w:val="000000" w:themeColor="text1"/>
        </w:rPr>
        <w:t xml:space="preserve">, where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oMath>
      <w:r w:rsidR="00695765" w:rsidRPr="00C90079">
        <w:rPr>
          <w:rFonts w:eastAsia="Times New Roman"/>
          <w:color w:val="000000" w:themeColor="text1"/>
        </w:rPr>
        <w:t xml:space="preserve"> is the predicted optimal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00695765" w:rsidRPr="00C90079">
        <w:rPr>
          <w:rFonts w:eastAsia="Times New Roman"/>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00695765" w:rsidRPr="00C90079">
        <w:rPr>
          <w:rFonts w:eastAsia="Times New Roman"/>
          <w:color w:val="000000" w:themeColor="text1"/>
        </w:rPr>
        <w:t xml:space="preserve"> is the observed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00695765" w:rsidRPr="00C90079">
        <w:rPr>
          <w:rFonts w:eastAsia="Times New Roman"/>
          <w:color w:val="000000" w:themeColor="text1"/>
        </w:rPr>
        <w:t xml:space="preserve">. Data points are sized logarithmically by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00695765" w:rsidRPr="00C90079">
        <w:rPr>
          <w:rFonts w:eastAsia="Times New Roman"/>
          <w:i/>
          <w:color w:val="000000" w:themeColor="text1"/>
        </w:rPr>
        <w:t>.</w:t>
      </w:r>
      <w:r w:rsidR="00695765" w:rsidRPr="00C90079">
        <w:rPr>
          <w:rStyle w:val="Emphasis"/>
          <w:rFonts w:eastAsia="Times New Roman"/>
          <w:i w:val="0"/>
          <w:color w:val="000000" w:themeColor="text1"/>
          <w:bdr w:val="none" w:sz="0" w:space="0" w:color="auto" w:frame="1"/>
          <w:shd w:val="clear" w:color="auto" w:fill="FFFFFF"/>
        </w:rPr>
        <w:t xml:space="preserve"> </w:t>
      </w:r>
      <w:r w:rsidRPr="00EC744C">
        <w:rPr>
          <w:rStyle w:val="Emphasis"/>
          <w:rFonts w:eastAsia="Times New Roman"/>
          <w:i w:val="0"/>
          <w:color w:val="333333"/>
          <w:bdr w:val="none" w:sz="0" w:space="0" w:color="auto" w:frame="1"/>
          <w:shd w:val="clear" w:color="auto" w:fill="FFFFFF"/>
        </w:rPr>
        <w:t>Lines indicate the modeled response from the multiple linear regression models. Shading indicates 95% confidence intervals for regression lines. Only significant trends (</w:t>
      </w:r>
      <w:r w:rsidRPr="00EC744C">
        <w:rPr>
          <w:rFonts w:eastAsia="Times New Roman"/>
          <w:bCs/>
          <w:color w:val="222222"/>
          <w:shd w:val="clear" w:color="auto" w:fill="FFFFFF"/>
        </w:rPr>
        <w:t xml:space="preserve">P </w:t>
      </w:r>
      <w:r w:rsidRPr="003C0F73">
        <w:rPr>
          <w:rFonts w:eastAsia="Times New Roman"/>
          <w:bCs/>
          <w:color w:val="222222"/>
          <w:shd w:val="clear" w:color="auto" w:fill="FFFFFF"/>
        </w:rPr>
        <w:t>&lt; 0.05) are shown</w:t>
      </w:r>
      <w:r w:rsidRPr="00EC744C">
        <w:rPr>
          <w:rFonts w:eastAsia="Times New Roman"/>
          <w:bCs/>
          <w:color w:val="222222"/>
          <w:shd w:val="clear" w:color="auto" w:fill="FFFFFF"/>
        </w:rPr>
        <w:t>.</w:t>
      </w:r>
      <w:r w:rsidR="00695765">
        <w:rPr>
          <w:rFonts w:eastAsia="Times New Roman"/>
          <w:bCs/>
          <w:color w:val="222222"/>
          <w:shd w:val="clear" w:color="auto" w:fill="FFFFFF"/>
        </w:rPr>
        <w:t xml:space="preserve"> Colors are as in Figure 2.</w:t>
      </w:r>
    </w:p>
    <w:p w14:paraId="50618129" w14:textId="77777777" w:rsidR="003A4C14" w:rsidRDefault="003A4C14" w:rsidP="003A4C14">
      <w:pPr>
        <w:widowControl w:val="0"/>
        <w:autoSpaceDE w:val="0"/>
        <w:autoSpaceDN w:val="0"/>
        <w:adjustRightInd w:val="0"/>
        <w:spacing w:line="480" w:lineRule="auto"/>
        <w:rPr>
          <w:rStyle w:val="Emphasis"/>
          <w:rFonts w:eastAsia="Times New Roman"/>
          <w:i w:val="0"/>
          <w:color w:val="333333"/>
          <w:bdr w:val="none" w:sz="0" w:space="0" w:color="auto" w:frame="1"/>
          <w:shd w:val="clear" w:color="auto" w:fill="FFFFFF"/>
        </w:rPr>
      </w:pPr>
    </w:p>
    <w:p w14:paraId="47A4F01D" w14:textId="77777777" w:rsidR="003A4C14" w:rsidRDefault="003A4C14" w:rsidP="003A4C14">
      <w:pPr>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000000" w:themeColor="text1"/>
          <w:bdr w:val="none" w:sz="0" w:space="0" w:color="auto" w:frame="1"/>
          <w:shd w:val="clear" w:color="auto" w:fill="FFFFFF"/>
        </w:rPr>
        <w:br w:type="page"/>
      </w:r>
    </w:p>
    <w:p w14:paraId="1D9C69CB" w14:textId="77777777" w:rsidR="003A4C14" w:rsidRPr="00C90079" w:rsidRDefault="003A4C14"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lastRenderedPageBreak/>
        <w:t>Fig</w:t>
      </w:r>
      <w:r>
        <w:rPr>
          <w:rStyle w:val="Emphasis"/>
          <w:rFonts w:eastAsia="Times New Roman"/>
          <w:b/>
          <w:i w:val="0"/>
          <w:color w:val="000000" w:themeColor="text1"/>
          <w:bdr w:val="none" w:sz="0" w:space="0" w:color="auto" w:frame="1"/>
          <w:shd w:val="clear" w:color="auto" w:fill="FFFFFF"/>
        </w:rPr>
        <w:t>ure</w:t>
      </w:r>
      <w:r w:rsidRPr="00C90079">
        <w:rPr>
          <w:rStyle w:val="Emphasis"/>
          <w:rFonts w:eastAsia="Times New Roman"/>
          <w:b/>
          <w:i w:val="0"/>
          <w:color w:val="000000" w:themeColor="text1"/>
          <w:bdr w:val="none" w:sz="0" w:space="0" w:color="auto" w:frame="1"/>
          <w:shd w:val="clear" w:color="auto" w:fill="FFFFFF"/>
        </w:rPr>
        <w:t xml:space="preserve"> </w:t>
      </w:r>
      <w:r>
        <w:rPr>
          <w:rStyle w:val="Emphasis"/>
          <w:rFonts w:eastAsia="Times New Roman"/>
          <w:b/>
          <w:i w:val="0"/>
          <w:color w:val="000000" w:themeColor="text1"/>
          <w:bdr w:val="none" w:sz="0" w:space="0" w:color="auto" w:frame="1"/>
          <w:shd w:val="clear" w:color="auto" w:fill="FFFFFF"/>
        </w:rPr>
        <w:t>5</w:t>
      </w:r>
    </w:p>
    <w:p w14:paraId="149361BF" w14:textId="1BC4040B" w:rsidR="003A4C14" w:rsidRPr="00C90079" w:rsidRDefault="000035CD"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Pr>
          <w:rFonts w:eastAsia="Times New Roman"/>
          <w:b/>
          <w:iCs/>
          <w:noProof/>
          <w:color w:val="000000" w:themeColor="text1"/>
          <w:bdr w:val="none" w:sz="0" w:space="0" w:color="auto" w:frame="1"/>
          <w:shd w:val="clear" w:color="auto" w:fill="FFFFFF"/>
        </w:rPr>
        <w:drawing>
          <wp:inline distT="0" distB="0" distL="0" distR="0" wp14:anchorId="49DBCAA0" wp14:editId="0965DF43">
            <wp:extent cx="5943600" cy="5006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_soil_bias_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006975"/>
                    </a:xfrm>
                    <a:prstGeom prst="rect">
                      <a:avLst/>
                    </a:prstGeom>
                  </pic:spPr>
                </pic:pic>
              </a:graphicData>
            </a:graphic>
          </wp:inline>
        </w:drawing>
      </w:r>
    </w:p>
    <w:p w14:paraId="75199D6C" w14:textId="4217ADD6" w:rsidR="003A4C14" w:rsidRPr="00C90079" w:rsidRDefault="003A4C14"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t>Fig</w:t>
      </w:r>
      <w:r>
        <w:rPr>
          <w:rStyle w:val="Emphasis"/>
          <w:rFonts w:eastAsia="Times New Roman"/>
          <w:b/>
          <w:i w:val="0"/>
          <w:color w:val="000000" w:themeColor="text1"/>
          <w:bdr w:val="none" w:sz="0" w:space="0" w:color="auto" w:frame="1"/>
          <w:shd w:val="clear" w:color="auto" w:fill="FFFFFF"/>
        </w:rPr>
        <w:t>ure</w:t>
      </w:r>
      <w:r w:rsidRPr="00C90079">
        <w:rPr>
          <w:rStyle w:val="Emphasis"/>
          <w:rFonts w:eastAsia="Times New Roman"/>
          <w:b/>
          <w:i w:val="0"/>
          <w:color w:val="000000" w:themeColor="text1"/>
          <w:bdr w:val="none" w:sz="0" w:space="0" w:color="auto" w:frame="1"/>
          <w:shd w:val="clear" w:color="auto" w:fill="FFFFFF"/>
        </w:rPr>
        <w:t xml:space="preserve"> </w:t>
      </w:r>
      <w:r>
        <w:rPr>
          <w:rStyle w:val="Emphasis"/>
          <w:rFonts w:eastAsia="Times New Roman"/>
          <w:b/>
          <w:i w:val="0"/>
          <w:color w:val="000000" w:themeColor="text1"/>
          <w:bdr w:val="none" w:sz="0" w:space="0" w:color="auto" w:frame="1"/>
          <w:shd w:val="clear" w:color="auto" w:fill="FFFFFF"/>
        </w:rPr>
        <w:t>5.</w:t>
      </w:r>
      <w:r w:rsidRPr="00C90079">
        <w:rPr>
          <w:rStyle w:val="Emphasis"/>
          <w:rFonts w:eastAsia="Times New Roman"/>
          <w:b/>
          <w:i w:val="0"/>
          <w:color w:val="000000" w:themeColor="text1"/>
          <w:bdr w:val="none" w:sz="0" w:space="0" w:color="auto" w:frame="1"/>
          <w:shd w:val="clear" w:color="auto" w:fill="FFFFFF"/>
        </w:rPr>
        <w:t xml:space="preserve"> Model bias in relation to soil variables. </w:t>
      </w:r>
      <w:r w:rsidRPr="00C90079">
        <w:rPr>
          <w:rStyle w:val="Emphasis"/>
          <w:rFonts w:eastAsia="Times New Roman"/>
          <w:i w:val="0"/>
          <w:color w:val="000000" w:themeColor="text1"/>
          <w:bdr w:val="none" w:sz="0" w:space="0" w:color="auto" w:frame="1"/>
          <w:shd w:val="clear" w:color="auto" w:fill="FFFFFF"/>
        </w:rPr>
        <w:t>Partial residuals of the observed bias (%) in the maximum rate of Rubisco carboxylation predicted by the theoretical model</w:t>
      </w:r>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i w:val="0"/>
          <w:color w:val="000000" w:themeColor="text1"/>
          <w:bdr w:val="none" w:sz="0" w:space="0" w:color="auto" w:frame="1"/>
          <w:shd w:val="clear" w:color="auto" w:fill="FFFFFF"/>
        </w:rPr>
        <w:t>) by site plotted against soil cation exchange capacity (CEC, panel a), pH (panel b), carbon to nitrogen ratio (C:N, panel c), silt content (panel d), clay content (panel e)</w:t>
      </w:r>
      <w:r>
        <w:rPr>
          <w:rStyle w:val="Emphasis"/>
          <w:rFonts w:eastAsia="Times New Roman"/>
          <w:i w:val="0"/>
          <w:color w:val="000000" w:themeColor="text1"/>
          <w:bdr w:val="none" w:sz="0" w:space="0" w:color="auto" w:frame="1"/>
          <w:shd w:val="clear" w:color="auto" w:fill="FFFFFF"/>
        </w:rPr>
        <w:t xml:space="preserve">, and an index of soil </w:t>
      </w:r>
      <w:r w:rsidR="00644B5D">
        <w:rPr>
          <w:rStyle w:val="Emphasis"/>
          <w:rFonts w:eastAsia="Times New Roman"/>
          <w:i w:val="0"/>
          <w:color w:val="000000" w:themeColor="text1"/>
          <w:bdr w:val="none" w:sz="0" w:space="0" w:color="auto" w:frame="1"/>
          <w:shd w:val="clear" w:color="auto" w:fill="FFFFFF"/>
        </w:rPr>
        <w:t xml:space="preserve">water availability </w:t>
      </w:r>
      <w:r>
        <w:rPr>
          <w:rStyle w:val="Emphasis"/>
          <w:rFonts w:eastAsia="Times New Roman"/>
          <w:i w:val="0"/>
          <w:color w:val="000000" w:themeColor="text1"/>
          <w:bdr w:val="none" w:sz="0" w:space="0" w:color="auto" w:frame="1"/>
          <w:shd w:val="clear" w:color="auto" w:fill="FFFFFF"/>
        </w:rPr>
        <w:t>(</w:t>
      </w:r>
      <w:r w:rsidR="00644B5D" w:rsidRPr="009D1DB8">
        <w:rPr>
          <w:i/>
          <w:color w:val="000000" w:themeColor="text1"/>
        </w:rPr>
        <w:sym w:font="Symbol" w:char="F061"/>
      </w:r>
      <w:r>
        <w:rPr>
          <w:rStyle w:val="Emphasis"/>
          <w:rFonts w:eastAsia="Times New Roman"/>
          <w:i w:val="0"/>
          <w:color w:val="000000" w:themeColor="text1"/>
          <w:bdr w:val="none" w:sz="0" w:space="0" w:color="auto" w:frame="1"/>
          <w:shd w:val="clear" w:color="auto" w:fill="FFFFFF"/>
        </w:rPr>
        <w:t>; panel f)</w:t>
      </w:r>
      <w:r w:rsidRPr="00C90079">
        <w:rPr>
          <w:rStyle w:val="Emphasis"/>
          <w:rFonts w:eastAsia="Times New Roman"/>
          <w:i w:val="0"/>
          <w:color w:val="000000" w:themeColor="text1"/>
          <w:bdr w:val="none" w:sz="0" w:space="0" w:color="auto" w:frame="1"/>
          <w:shd w:val="clear" w:color="auto" w:fill="FFFFFF"/>
        </w:rPr>
        <w:t xml:space="preserve"> (black transparent circles). Model bias was defined as</w:t>
      </w:r>
      <w:r w:rsidRPr="00C90079">
        <w:rPr>
          <w:rStyle w:val="Emphasis"/>
          <w:rFonts w:eastAsia="Times New Roman"/>
          <w:color w:val="000000" w:themeColor="text1"/>
          <w:bdr w:val="none" w:sz="0" w:space="0" w:color="auto" w:frame="1"/>
          <w:shd w:val="clear" w:color="auto" w:fill="FFFFFF"/>
        </w:rPr>
        <w:t xml:space="preserve"> </w:t>
      </w:r>
      <m:oMath>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num>
          <m:den>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den>
        </m:f>
        <m:r>
          <w:rPr>
            <w:rFonts w:ascii="Cambria Math" w:hAnsi="Cambria Math"/>
            <w:color w:val="000000" w:themeColor="text1"/>
          </w:rPr>
          <m:t>*100</m:t>
        </m:r>
      </m:oMath>
      <w:r w:rsidRPr="00C90079">
        <w:rPr>
          <w:rFonts w:eastAsia="Times New Roman"/>
          <w:color w:val="000000" w:themeColor="text1"/>
        </w:rPr>
        <w:t xml:space="preserve">, where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cmax[pred]</m:t>
            </m:r>
          </m:sub>
          <m:sup>
            <m:r>
              <w:rPr>
                <w:rFonts w:ascii="Cambria Math" w:hAnsi="Cambria Math"/>
                <w:color w:val="000000" w:themeColor="text1"/>
              </w:rPr>
              <m:t>'</m:t>
            </m:r>
          </m:sup>
        </m:sSubSup>
      </m:oMath>
      <w:r w:rsidRPr="00C90079">
        <w:rPr>
          <w:rFonts w:eastAsia="Times New Roman"/>
          <w:color w:val="000000" w:themeColor="text1"/>
        </w:rPr>
        <w:t xml:space="preserve"> is the predicted optimal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Fonts w:eastAsia="Times New Roman"/>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imes New Roman"/>
          <w:color w:val="000000" w:themeColor="text1"/>
        </w:rPr>
        <w:t xml:space="preserve"> is the observed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Fonts w:eastAsia="Times New Roman"/>
          <w:color w:val="000000" w:themeColor="text1"/>
        </w:rPr>
        <w:t xml:space="preserve">. Data points are sized logarithmically by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cmax[obs]</m:t>
            </m:r>
          </m:sub>
          <m:sup>
            <m:r>
              <w:rPr>
                <w:rFonts w:ascii="Cambria Math" w:hAnsi="Cambria Math"/>
                <w:color w:val="000000" w:themeColor="text1"/>
              </w:rPr>
              <m:t>'</m:t>
            </m:r>
          </m:sup>
        </m:sSubSup>
      </m:oMath>
      <w:r w:rsidRPr="00C90079">
        <w:rPr>
          <w:rFonts w:eastAsia="Times New Roman"/>
          <w:i/>
          <w:color w:val="000000" w:themeColor="text1"/>
        </w:rPr>
        <w:t>.</w:t>
      </w:r>
      <w:r w:rsidRPr="00C90079">
        <w:rPr>
          <w:rStyle w:val="Emphasis"/>
          <w:rFonts w:eastAsia="Times New Roman"/>
          <w:i w:val="0"/>
          <w:color w:val="000000" w:themeColor="text1"/>
          <w:bdr w:val="none" w:sz="0" w:space="0" w:color="auto" w:frame="1"/>
          <w:shd w:val="clear" w:color="auto" w:fill="FFFFFF"/>
        </w:rPr>
        <w:t xml:space="preserve"> Lines indicate the modeled </w:t>
      </w:r>
      <w:r w:rsidRPr="00C90079">
        <w:rPr>
          <w:rStyle w:val="Emphasis"/>
          <w:rFonts w:eastAsia="Times New Roman"/>
          <w:i w:val="0"/>
          <w:color w:val="000000" w:themeColor="text1"/>
          <w:bdr w:val="none" w:sz="0" w:space="0" w:color="auto" w:frame="1"/>
          <w:shd w:val="clear" w:color="auto" w:fill="FFFFFF"/>
        </w:rPr>
        <w:lastRenderedPageBreak/>
        <w:t>response from the multiple linear regression models. Shading indicates 95% confidence intervals for regression lines. Only significant trends</w:t>
      </w:r>
      <w:r w:rsidRPr="00C90079">
        <w:rPr>
          <w:rStyle w:val="Emphasis"/>
          <w:rFonts w:eastAsia="Times New Roman"/>
          <w:color w:val="000000" w:themeColor="text1"/>
          <w:bdr w:val="none" w:sz="0" w:space="0" w:color="auto" w:frame="1"/>
          <w:shd w:val="clear" w:color="auto" w:fill="FFFFFF"/>
        </w:rPr>
        <w:t xml:space="preserve"> </w:t>
      </w:r>
      <w:r w:rsidRPr="00EC744C">
        <w:rPr>
          <w:rStyle w:val="Emphasis"/>
          <w:rFonts w:eastAsia="Times New Roman"/>
          <w:i w:val="0"/>
          <w:color w:val="000000" w:themeColor="text1"/>
          <w:bdr w:val="none" w:sz="0" w:space="0" w:color="auto" w:frame="1"/>
          <w:shd w:val="clear" w:color="auto" w:fill="FFFFFF"/>
        </w:rPr>
        <w:t>(</w:t>
      </w:r>
      <w:r w:rsidRPr="005C2702">
        <w:rPr>
          <w:rFonts w:eastAsia="Times New Roman"/>
          <w:bCs/>
          <w:i/>
          <w:color w:val="000000" w:themeColor="text1"/>
          <w:shd w:val="clear" w:color="auto" w:fill="FFFFFF"/>
        </w:rPr>
        <w:t>P</w:t>
      </w:r>
      <w:r w:rsidRPr="00C90079">
        <w:rPr>
          <w:rFonts w:eastAsia="Times New Roman"/>
          <w:bCs/>
          <w:i/>
          <w:color w:val="000000" w:themeColor="text1"/>
          <w:shd w:val="clear" w:color="auto" w:fill="FFFFFF"/>
        </w:rPr>
        <w:t xml:space="preserve"> </w:t>
      </w:r>
      <w:r w:rsidRPr="00C90079">
        <w:rPr>
          <w:rFonts w:eastAsia="Times New Roman"/>
          <w:bCs/>
          <w:color w:val="000000" w:themeColor="text1"/>
          <w:shd w:val="clear" w:color="auto" w:fill="FFFFFF"/>
        </w:rPr>
        <w:t>&lt; 0.05) are shown. Data are plotted for each of the 193 sites that had available soil data.</w:t>
      </w:r>
      <w:r w:rsidR="00695765">
        <w:rPr>
          <w:rFonts w:eastAsia="Times New Roman"/>
          <w:bCs/>
          <w:color w:val="000000" w:themeColor="text1"/>
          <w:shd w:val="clear" w:color="auto" w:fill="FFFFFF"/>
        </w:rPr>
        <w:t xml:space="preserve"> </w:t>
      </w:r>
      <w:r w:rsidR="00695765">
        <w:rPr>
          <w:rFonts w:eastAsia="Times New Roman"/>
          <w:bCs/>
          <w:color w:val="222222"/>
          <w:shd w:val="clear" w:color="auto" w:fill="FFFFFF"/>
        </w:rPr>
        <w:t>Colors are as in Figure 2.</w:t>
      </w:r>
    </w:p>
    <w:p w14:paraId="72B92B8C" w14:textId="77777777" w:rsidR="003A4C14"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p>
    <w:p w14:paraId="44C888AE" w14:textId="77777777" w:rsidR="003A4C14" w:rsidRDefault="003A4C14" w:rsidP="003A4C14">
      <w:pPr>
        <w:rPr>
          <w:rStyle w:val="Emphasis"/>
          <w:rFonts w:eastAsia="Times New Roman"/>
          <w:i w:val="0"/>
          <w:color w:val="000000" w:themeColor="text1"/>
          <w:bdr w:val="none" w:sz="0" w:space="0" w:color="auto" w:frame="1"/>
          <w:shd w:val="clear" w:color="auto" w:fill="FFFFFF"/>
        </w:rPr>
      </w:pPr>
      <w:r>
        <w:rPr>
          <w:rStyle w:val="Emphasis"/>
          <w:rFonts w:eastAsia="Times New Roman"/>
          <w:i w:val="0"/>
          <w:color w:val="000000" w:themeColor="text1"/>
          <w:bdr w:val="none" w:sz="0" w:space="0" w:color="auto" w:frame="1"/>
          <w:shd w:val="clear" w:color="auto" w:fill="FFFFFF"/>
        </w:rPr>
        <w:br w:type="page"/>
      </w:r>
    </w:p>
    <w:p w14:paraId="5C304790" w14:textId="77777777" w:rsidR="003A4C14" w:rsidRPr="00C90079" w:rsidRDefault="003A4C14"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lastRenderedPageBreak/>
        <w:t>Fig</w:t>
      </w:r>
      <w:r>
        <w:rPr>
          <w:rStyle w:val="Emphasis"/>
          <w:rFonts w:eastAsia="Times New Roman"/>
          <w:b/>
          <w:i w:val="0"/>
          <w:color w:val="000000" w:themeColor="text1"/>
          <w:bdr w:val="none" w:sz="0" w:space="0" w:color="auto" w:frame="1"/>
          <w:shd w:val="clear" w:color="auto" w:fill="FFFFFF"/>
        </w:rPr>
        <w:t>ure</w:t>
      </w:r>
      <w:r w:rsidRPr="00C90079">
        <w:rPr>
          <w:rStyle w:val="Emphasis"/>
          <w:rFonts w:eastAsia="Times New Roman"/>
          <w:b/>
          <w:i w:val="0"/>
          <w:color w:val="000000" w:themeColor="text1"/>
          <w:bdr w:val="none" w:sz="0" w:space="0" w:color="auto" w:frame="1"/>
          <w:shd w:val="clear" w:color="auto" w:fill="FFFFFF"/>
        </w:rPr>
        <w:t xml:space="preserve"> </w:t>
      </w:r>
      <w:r>
        <w:rPr>
          <w:rStyle w:val="Emphasis"/>
          <w:rFonts w:eastAsia="Times New Roman"/>
          <w:b/>
          <w:i w:val="0"/>
          <w:color w:val="000000" w:themeColor="text1"/>
          <w:bdr w:val="none" w:sz="0" w:space="0" w:color="auto" w:frame="1"/>
          <w:shd w:val="clear" w:color="auto" w:fill="FFFFFF"/>
        </w:rPr>
        <w:t>6</w:t>
      </w:r>
      <w:r w:rsidRPr="00C90079">
        <w:rPr>
          <w:rStyle w:val="Emphasis"/>
          <w:rFonts w:eastAsia="Times New Roman"/>
          <w:b/>
          <w:i w:val="0"/>
          <w:color w:val="000000" w:themeColor="text1"/>
          <w:bdr w:val="none" w:sz="0" w:space="0" w:color="auto" w:frame="1"/>
          <w:shd w:val="clear" w:color="auto" w:fill="FFFFFF"/>
        </w:rPr>
        <w:t>.</w:t>
      </w:r>
    </w:p>
    <w:p w14:paraId="43363CAC" w14:textId="77777777" w:rsidR="003A4C14" w:rsidRPr="00C90079" w:rsidRDefault="003A4C14" w:rsidP="003A4C14">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sidRPr="00C90079">
        <w:rPr>
          <w:rFonts w:eastAsia="Times New Roman"/>
          <w:b/>
          <w:iCs/>
          <w:noProof/>
          <w:color w:val="000000" w:themeColor="text1"/>
          <w:bdr w:val="none" w:sz="0" w:space="0" w:color="auto" w:frame="1"/>
          <w:shd w:val="clear" w:color="auto" w:fill="FFFFFF"/>
        </w:rPr>
        <w:drawing>
          <wp:inline distT="0" distB="0" distL="0" distR="0" wp14:anchorId="27F4AB74" wp14:editId="706243E6">
            <wp:extent cx="5943600" cy="3269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_Nature.jpg"/>
                    <pic:cNvPicPr/>
                  </pic:nvPicPr>
                  <pic:blipFill>
                    <a:blip r:embed="rId17"/>
                    <a:stretch>
                      <a:fillRect/>
                    </a:stretch>
                  </pic:blipFill>
                  <pic:spPr>
                    <a:xfrm>
                      <a:off x="0" y="0"/>
                      <a:ext cx="5943600" cy="3269615"/>
                    </a:xfrm>
                    <a:prstGeom prst="rect">
                      <a:avLst/>
                    </a:prstGeom>
                  </pic:spPr>
                </pic:pic>
              </a:graphicData>
            </a:graphic>
          </wp:inline>
        </w:drawing>
      </w:r>
    </w:p>
    <w:p w14:paraId="499FA85B" w14:textId="1666FA77" w:rsidR="003A4C14" w:rsidRDefault="003A4C14" w:rsidP="003A4C14">
      <w:pPr>
        <w:widowControl w:val="0"/>
        <w:autoSpaceDE w:val="0"/>
        <w:autoSpaceDN w:val="0"/>
        <w:adjustRightInd w:val="0"/>
        <w:spacing w:line="480" w:lineRule="auto"/>
        <w:rPr>
          <w:rStyle w:val="Emphasis"/>
          <w:rFonts w:eastAsia="Times New Roman"/>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t>Fig</w:t>
      </w:r>
      <w:r>
        <w:rPr>
          <w:rStyle w:val="Emphasis"/>
          <w:rFonts w:eastAsia="Times New Roman"/>
          <w:b/>
          <w:i w:val="0"/>
          <w:color w:val="000000" w:themeColor="text1"/>
          <w:bdr w:val="none" w:sz="0" w:space="0" w:color="auto" w:frame="1"/>
          <w:shd w:val="clear" w:color="auto" w:fill="FFFFFF"/>
        </w:rPr>
        <w:t>ure</w:t>
      </w:r>
      <w:r w:rsidRPr="00C90079">
        <w:rPr>
          <w:rStyle w:val="Emphasis"/>
          <w:rFonts w:eastAsia="Times New Roman"/>
          <w:b/>
          <w:i w:val="0"/>
          <w:color w:val="000000" w:themeColor="text1"/>
          <w:bdr w:val="none" w:sz="0" w:space="0" w:color="auto" w:frame="1"/>
          <w:shd w:val="clear" w:color="auto" w:fill="FFFFFF"/>
        </w:rPr>
        <w:t xml:space="preserve"> </w:t>
      </w:r>
      <w:r>
        <w:rPr>
          <w:rStyle w:val="Emphasis"/>
          <w:rFonts w:eastAsia="Times New Roman"/>
          <w:b/>
          <w:i w:val="0"/>
          <w:color w:val="000000" w:themeColor="text1"/>
          <w:bdr w:val="none" w:sz="0" w:space="0" w:color="auto" w:frame="1"/>
          <w:shd w:val="clear" w:color="auto" w:fill="FFFFFF"/>
        </w:rPr>
        <w:t>6.</w:t>
      </w:r>
      <w:r w:rsidRPr="00C90079">
        <w:rPr>
          <w:rStyle w:val="Emphasis"/>
          <w:rFonts w:eastAsia="Times New Roman"/>
          <w:b/>
          <w:i w:val="0"/>
          <w:color w:val="000000" w:themeColor="text1"/>
          <w:bdr w:val="none" w:sz="0" w:space="0" w:color="auto" w:frame="1"/>
          <w:shd w:val="clear" w:color="auto" w:fill="FFFFFF"/>
        </w:rPr>
        <w:t xml:space="preserve"> Globally predicted optimal rates of </w:t>
      </w:r>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
              </m:rPr>
              <w:rPr>
                <w:rFonts w:ascii="Cambria Math" w:hAnsi="Cambria Math"/>
                <w:color w:val="000000" w:themeColor="text1"/>
              </w:rPr>
              <m:t>cmax</m:t>
            </m:r>
          </m:sub>
          <m:sup>
            <m:r>
              <m:rPr>
                <m:sty m:val="bi"/>
              </m:rPr>
              <w:rPr>
                <w:rFonts w:ascii="Cambria Math" w:hAnsi="Cambria Math"/>
                <w:color w:val="000000" w:themeColor="text1"/>
              </w:rPr>
              <m:t>'</m:t>
            </m:r>
          </m:sup>
        </m:sSubSup>
      </m:oMath>
      <w:r w:rsidRPr="00C90079">
        <w:rPr>
          <w:rStyle w:val="Emphasis"/>
          <w:rFonts w:eastAsia="Times New Roman"/>
          <w:b/>
          <w:i w:val="0"/>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Global “present-day” optimal rates of maximum Rubisco carboxylation</w:t>
      </w:r>
      <w:r w:rsidRPr="00C90079">
        <w:rPr>
          <w:rStyle w:val="Emphasis"/>
          <w:rFonts w:eastAsia="Times New Roman"/>
          <w:color w:val="000000" w:themeColor="text1"/>
          <w:bdr w:val="none" w:sz="0" w:space="0" w:color="auto" w:frame="1"/>
          <w:shd w:val="clear" w:color="auto" w:fill="FFFFFF"/>
        </w:rPr>
        <w:t xml:space="preserve"> (</w:t>
      </w:r>
      <m:oMath>
        <m:sSubSup>
          <m:sSubSupPr>
            <m:ctrlPr>
              <w:rPr>
                <w:rFonts w:ascii="Cambria Math" w:hAnsi="Cambria Math"/>
                <w:i/>
                <w:color w:val="000000" w:themeColor="text1"/>
              </w:rPr>
            </m:ctrlPr>
          </m:sSubSupPr>
          <m:e>
            <m:r>
              <w:rPr>
                <w:rFonts w:ascii="Cambria Math" w:hAnsi="Cambria Math"/>
                <w:color w:val="000000" w:themeColor="text1"/>
              </w:rPr>
              <m:t>V</m:t>
            </m:r>
          </m:e>
          <m:sub>
            <m:r>
              <m:rPr>
                <m:sty m:val="p"/>
              </m:rPr>
              <w:rPr>
                <w:rFonts w:ascii="Cambria Math" w:hAnsi="Cambria Math"/>
                <w:color w:val="000000" w:themeColor="text1"/>
              </w:rPr>
              <m:t>cmax</m:t>
            </m:r>
          </m:sub>
          <m:sup>
            <m:r>
              <w:rPr>
                <w:rFonts w:ascii="Cambria Math" w:hAnsi="Cambria Math"/>
                <w:color w:val="000000" w:themeColor="text1"/>
              </w:rPr>
              <m:t>'</m:t>
            </m:r>
          </m:sup>
        </m:sSubSup>
      </m:oMath>
      <w:r w:rsidRPr="00C90079">
        <w:rPr>
          <w:rStyle w:val="Emphasis"/>
          <w:rFonts w:eastAsia="Times New Roman"/>
          <w:color w:val="000000" w:themeColor="text1"/>
          <w:bdr w:val="none" w:sz="0" w:space="0" w:color="auto" w:frame="1"/>
          <w:shd w:val="clear" w:color="auto" w:fill="FFFFFF"/>
        </w:rPr>
        <w:t xml:space="preserve">) </w:t>
      </w:r>
      <w:r w:rsidRPr="00C90079">
        <w:rPr>
          <w:rStyle w:val="Emphasis"/>
          <w:rFonts w:eastAsia="Times New Roman"/>
          <w:i w:val="0"/>
          <w:color w:val="000000" w:themeColor="text1"/>
          <w:bdr w:val="none" w:sz="0" w:space="0" w:color="auto" w:frame="1"/>
          <w:shd w:val="clear" w:color="auto" w:fill="FFFFFF"/>
        </w:rPr>
        <w:t>computed using mean growing season irradiance, air temperature, vapor pressure deficit, and elevation.</w:t>
      </w:r>
      <w:r w:rsidR="00BC0A18">
        <w:rPr>
          <w:rStyle w:val="Emphasis"/>
          <w:rFonts w:eastAsia="Times New Roman"/>
          <w:i w:val="0"/>
          <w:color w:val="000000" w:themeColor="text1"/>
          <w:bdr w:val="none" w:sz="0" w:space="0" w:color="auto" w:frame="1"/>
          <w:shd w:val="clear" w:color="auto" w:fill="FFFFFF"/>
        </w:rPr>
        <w:t xml:space="preserve"> Values were calculated at 0.5° resolution using </w:t>
      </w:r>
      <w:r w:rsidR="00BC0A18" w:rsidRPr="00C90079">
        <w:rPr>
          <w:color w:val="000000" w:themeColor="text1"/>
        </w:rPr>
        <w:t>effective growing season mean temperature (</w:t>
      </w:r>
      <w:proofErr w:type="spellStart"/>
      <w:r w:rsidR="00BC0A18" w:rsidRPr="00C90079">
        <w:rPr>
          <w:i/>
          <w:color w:val="000000" w:themeColor="text1"/>
        </w:rPr>
        <w:t>T</w:t>
      </w:r>
      <w:r w:rsidR="00BC0A18" w:rsidRPr="00C90079">
        <w:rPr>
          <w:color w:val="000000" w:themeColor="text1"/>
          <w:vertAlign w:val="subscript"/>
        </w:rPr>
        <w:t>g</w:t>
      </w:r>
      <w:proofErr w:type="spellEnd"/>
      <w:r w:rsidR="00BC0A18">
        <w:rPr>
          <w:color w:val="000000" w:themeColor="text1"/>
        </w:rPr>
        <w:t>; °C</w:t>
      </w:r>
      <w:r w:rsidR="00BC0A18" w:rsidRPr="00C90079">
        <w:rPr>
          <w:color w:val="000000" w:themeColor="text1"/>
        </w:rPr>
        <w:t>), atmospheric vapor pressure deficit (</w:t>
      </w:r>
      <w:r w:rsidR="00BC0A18" w:rsidRPr="00C90079">
        <w:rPr>
          <w:i/>
          <w:color w:val="000000" w:themeColor="text1"/>
        </w:rPr>
        <w:t>D</w:t>
      </w:r>
      <w:r w:rsidR="00BC0A18" w:rsidRPr="00C90079">
        <w:rPr>
          <w:color w:val="000000" w:themeColor="text1"/>
          <w:vertAlign w:val="subscript"/>
        </w:rPr>
        <w:t>g</w:t>
      </w:r>
      <w:r w:rsidR="00BC0A18">
        <w:rPr>
          <w:color w:val="000000" w:themeColor="text1"/>
        </w:rPr>
        <w:t>; Pa</w:t>
      </w:r>
      <w:r w:rsidR="00BC0A18" w:rsidRPr="00C90079">
        <w:rPr>
          <w:color w:val="000000" w:themeColor="text1"/>
        </w:rPr>
        <w:t>), and incoming photosynthetically active radiation (</w:t>
      </w:r>
      <w:r w:rsidR="00BC0A18" w:rsidRPr="00C90079">
        <w:rPr>
          <w:i/>
          <w:color w:val="000000" w:themeColor="text1"/>
        </w:rPr>
        <w:t>I</w:t>
      </w:r>
      <w:r w:rsidR="00BC0A18" w:rsidRPr="00C90079">
        <w:rPr>
          <w:color w:val="000000" w:themeColor="text1"/>
          <w:vertAlign w:val="subscript"/>
        </w:rPr>
        <w:t>g</w:t>
      </w:r>
      <w:r w:rsidR="00BC0A18">
        <w:rPr>
          <w:color w:val="000000" w:themeColor="text1"/>
        </w:rPr>
        <w:t>; µ</w:t>
      </w:r>
      <w:proofErr w:type="spellStart"/>
      <w:r w:rsidR="00BC0A18">
        <w:rPr>
          <w:color w:val="000000" w:themeColor="text1"/>
        </w:rPr>
        <w:t>mol</w:t>
      </w:r>
      <w:proofErr w:type="spellEnd"/>
      <w:r w:rsidR="00BC0A18">
        <w:rPr>
          <w:color w:val="000000" w:themeColor="text1"/>
        </w:rPr>
        <w:t xml:space="preserve"> m</w:t>
      </w:r>
      <w:r w:rsidR="00BC0A18">
        <w:rPr>
          <w:color w:val="000000" w:themeColor="text1"/>
          <w:vertAlign w:val="superscript"/>
        </w:rPr>
        <w:t>-2</w:t>
      </w:r>
      <w:r w:rsidR="00BC0A18">
        <w:rPr>
          <w:color w:val="000000" w:themeColor="text1"/>
        </w:rPr>
        <w:t xml:space="preserve"> s</w:t>
      </w:r>
      <w:r w:rsidR="00BC0A18">
        <w:rPr>
          <w:color w:val="000000" w:themeColor="text1"/>
          <w:vertAlign w:val="superscript"/>
        </w:rPr>
        <w:t>-1</w:t>
      </w:r>
      <w:r w:rsidR="00BC0A18" w:rsidRPr="00C90079">
        <w:rPr>
          <w:color w:val="000000" w:themeColor="text1"/>
        </w:rPr>
        <w:t xml:space="preserve">) for each </w:t>
      </w:r>
      <w:r w:rsidR="00BC0A18">
        <w:rPr>
          <w:color w:val="000000" w:themeColor="text1"/>
        </w:rPr>
        <w:t>location</w:t>
      </w:r>
      <w:r w:rsidR="00BC0A18" w:rsidRPr="00C90079">
        <w:rPr>
          <w:color w:val="000000" w:themeColor="text1"/>
        </w:rPr>
        <w:t xml:space="preserve"> from monthly data provided by the Climatic Research Unit (CRU TS3.24.01)</w:t>
      </w:r>
      <w:r w:rsidR="00BC0A18">
        <w:rPr>
          <w:color w:val="000000" w:themeColor="text1"/>
        </w:rPr>
        <w:t xml:space="preserve"> </w:t>
      </w:r>
      <w:r w:rsidR="00BC0A18" w:rsidRPr="00C90079">
        <w:rPr>
          <w:color w:val="000000" w:themeColor="text1"/>
        </w:rPr>
        <w:fldChar w:fldCharType="begin" w:fldLock="1"/>
      </w:r>
      <w:r w:rsidR="00D95DD2">
        <w:rPr>
          <w:color w:val="000000" w:themeColor="text1"/>
        </w:rPr>
        <w:instrText>ADDIN CSL_CITATION {"citationItems":[{"id":"ITEM-1","itemData":{"DOI":"10.1002/joc.3711","ISSN":"1097-0088","abstract":"This paper describes the construction of an updated gridded climate dataset (referred to as CRU TS3.10) from monthly observations at meteorological stations across the world's land areas. Station anomalies (from 1961 to 1990 means) were interpolated into 0.5° latitude/longitude grid cells covering the global land surface (excluding Antarctica), and combined with an existing climatology to obtain absolute monthly values. The dataset includes six mostly independent climate variables (mean temperature, diurnal temperature range, precipitation, wet-day frequency, vapour pressure and cloud cover). Maximum and minimum temperatures have been arithmetically derived from these. Secondary variables (frost day frequency and potential evapotranspiration) have been estimated from the six primary variables using well-known formulae. Time series for hemispheric averages and 20 large sub-continental scale regions were calculated (for mean, maximum and minimum temperature and precipitation totals) and compared to a number of similar gridded products. The new dataset compares very favourably, with the major deviations mostly in regions and/or time periods with sparser observational data. CRU TS3.10 includes diagnostics associated with each interpolated value that indicates the number of stations used in the interpolation, allowing determination of the reliability of values in an objective way. This gridded product will be publicly available, including the input station series (http://www.cru.uea.ac.uk/ and http://badc.nerc.ac.uk/data/cru/). © 2013 Royal Meteorological Society ","author":[{"dropping-particle":"","family":"Harris","given":"I","non-dropping-particle":"","parse-names":false,"suffix":""},{"dropping-particle":"","family":"Jones","given":"P D","non-dropping-particle":"","parse-names":false,"suffix":""},{"dropping-particle":"","family":"Osborn","given":"T J","non-dropping-particle":"","parse-names":false,"suffix":""},{"dropping-particle":"","family":"Lister","given":"D H","non-dropping-particle":"","parse-names":false,"suffix":""}],"container-title":"International Journal of Climatology","id":"ITEM-1","issue":"3","issued":{"date-parts":[["2014","3","15"]]},"page":"623-642","publisher":"John Wiley &amp; Sons, Ltd","title":"Updated high-resolution grids of monthly climatic observations – the CRU TS3.10 Dataset","type":"article-journal","volume":"34"},"uris":["http://www.mendeley.com/documents/?uuid=1b01da37-2357-48b1-8e6f-26a94da82915"]}],"mendeley":{"formattedCitation":"(Harris &lt;i&gt;et al.&lt;/i&gt; 2014)","plainTextFormattedCitation":"(Harris et al. 2014)","previouslyFormattedCitation":"(Harris &lt;i&gt;et al.&lt;/i&gt; 2014)"},"properties":{"noteIndex":0},"schema":"https://github.com/citation-style-language/schema/raw/master/csl-citation.json"}</w:instrText>
      </w:r>
      <w:r w:rsidR="00BC0A18" w:rsidRPr="00C90079">
        <w:rPr>
          <w:color w:val="000000" w:themeColor="text1"/>
        </w:rPr>
        <w:fldChar w:fldCharType="separate"/>
      </w:r>
      <w:r w:rsidR="00BC0A18" w:rsidRPr="00FB771E">
        <w:rPr>
          <w:noProof/>
          <w:color w:val="000000" w:themeColor="text1"/>
        </w:rPr>
        <w:t xml:space="preserve">(Harris </w:t>
      </w:r>
      <w:r w:rsidR="00BC0A18" w:rsidRPr="00FB771E">
        <w:rPr>
          <w:i/>
          <w:noProof/>
          <w:color w:val="000000" w:themeColor="text1"/>
        </w:rPr>
        <w:t>et al.</w:t>
      </w:r>
      <w:r w:rsidR="00BC0A18" w:rsidRPr="00FB771E">
        <w:rPr>
          <w:noProof/>
          <w:color w:val="000000" w:themeColor="text1"/>
        </w:rPr>
        <w:t xml:space="preserve"> 2014)</w:t>
      </w:r>
      <w:r w:rsidR="00BC0A18" w:rsidRPr="00C90079">
        <w:rPr>
          <w:color w:val="000000" w:themeColor="text1"/>
        </w:rPr>
        <w:fldChar w:fldCharType="end"/>
      </w:r>
      <w:r w:rsidR="00BC773D">
        <w:rPr>
          <w:color w:val="000000" w:themeColor="text1"/>
        </w:rPr>
        <w:t>. Growing season was defined as months having temperatures greater than 0°C. E</w:t>
      </w:r>
      <w:r w:rsidR="00BC773D" w:rsidRPr="00C90079">
        <w:rPr>
          <w:color w:val="000000" w:themeColor="text1"/>
        </w:rPr>
        <w:t>levation (</w:t>
      </w:r>
      <w:r w:rsidR="00BC773D" w:rsidRPr="00C90079">
        <w:rPr>
          <w:i/>
          <w:color w:val="000000" w:themeColor="text1"/>
        </w:rPr>
        <w:t>z</w:t>
      </w:r>
      <w:r w:rsidR="00BC773D">
        <w:rPr>
          <w:color w:val="000000" w:themeColor="text1"/>
        </w:rPr>
        <w:t>; m</w:t>
      </w:r>
      <w:r w:rsidR="00BC773D" w:rsidRPr="00C90079">
        <w:rPr>
          <w:color w:val="000000" w:themeColor="text1"/>
        </w:rPr>
        <w:t xml:space="preserve">) at each </w:t>
      </w:r>
      <w:r w:rsidR="00BC773D">
        <w:rPr>
          <w:color w:val="000000" w:themeColor="text1"/>
        </w:rPr>
        <w:t>location</w:t>
      </w:r>
      <w:r w:rsidR="00BC773D" w:rsidRPr="00C90079">
        <w:rPr>
          <w:color w:val="000000" w:themeColor="text1"/>
        </w:rPr>
        <w:t xml:space="preserve"> was obtained from the WFDEI meteorological forcing dataset</w:t>
      </w:r>
      <w:r w:rsidR="00BC773D">
        <w:rPr>
          <w:color w:val="000000" w:themeColor="text1"/>
        </w:rPr>
        <w:t xml:space="preserve"> </w:t>
      </w:r>
      <w:r w:rsidR="00BC773D" w:rsidRPr="00C90079">
        <w:rPr>
          <w:color w:val="000000" w:themeColor="text1"/>
        </w:rPr>
        <w:fldChar w:fldCharType="begin" w:fldLock="1"/>
      </w:r>
      <w:r w:rsidR="00D95DD2">
        <w:rPr>
          <w:color w:val="000000" w:themeColor="text1"/>
        </w:rPr>
        <w:instrText>ADDIN CSL_CITATION {"citationItems":[{"id":"ITEM-1","itemData":{"DOI":"10.1002/2014WR015638","ISSN":"1944-7973","abstract":"The WFDEI meteorological forcing data set has been generated using the same methodology as the widely used WATCH Forcing Data (WFD) by making use of the ERA-Interim reanalysis data. We discuss the specifics of how changes in the reanalysis and processing have led to improvement over the WFD. We attribute improvements in precipitation and wind speed to the latest reanalysis basis data and improved downward shortwave fluxes to the changes in the aerosol corrections. Covering 1979–2012, the WFDEI will allow more thorough comparisons of hydrological and Earth System model outputs with hydrologically and phenologically relevant satellite products than using the WFD. ","author":[{"dropping-particle":"","family":"Weedon","given":"Graham P","non-dropping-particle":"","parse-names":false,"suffix":""},{"dropping-particle":"","family":"Balsamo","given":"Gianpaolo","non-dropping-particle":"","parse-names":false,"suffix":""},{"dropping-particle":"","family":"Bellouin","given":"Nicolas","non-dropping-particle":"","parse-names":false,"suffix":""},{"dropping-particle":"","family":"Gomes","given":"Sandra","non-dropping-particle":"","parse-names":false,"suffix":""},{"dropping-particle":"","family":"Best","given":"Martin J","non-dropping-particle":"","parse-names":false,"suffix":""},{"dropping-particle":"","family":"Viterbo","given":"Pedro","non-dropping-particle":"","parse-names":false,"suffix":""}],"container-title":"Water Resources Research","id":"ITEM-1","issue":"9","issued":{"date-parts":[["2014","9","1"]]},"page":"7505-7514","title":"The WFDEI meteorological forcing data set: WATCH Forcing Data methodology applied to ERA-Interim reanalysis data","type":"article-journal","volume":"50"},"uris":["http://www.mendeley.com/documents/?uuid=00278d4f-1197-46db-aed2-e0194654002f"]}],"mendeley":{"formattedCitation":"(Weedon &lt;i&gt;et al.&lt;/i&gt; 2014)","plainTextFormattedCitation":"(Weedon et al. 2014)","previouslyFormattedCitation":"(Weedon &lt;i&gt;et al.&lt;/i&gt; 2014)"},"properties":{"noteIndex":0},"schema":"https://github.com/citation-style-language/schema/raw/master/csl-citation.json"}</w:instrText>
      </w:r>
      <w:r w:rsidR="00BC773D" w:rsidRPr="00C90079">
        <w:rPr>
          <w:color w:val="000000" w:themeColor="text1"/>
        </w:rPr>
        <w:fldChar w:fldCharType="separate"/>
      </w:r>
      <w:r w:rsidR="00BC773D" w:rsidRPr="00FB771E">
        <w:rPr>
          <w:noProof/>
          <w:color w:val="000000" w:themeColor="text1"/>
        </w:rPr>
        <w:t xml:space="preserve">(Weedon </w:t>
      </w:r>
      <w:r w:rsidR="00BC773D" w:rsidRPr="00FB771E">
        <w:rPr>
          <w:i/>
          <w:noProof/>
          <w:color w:val="000000" w:themeColor="text1"/>
        </w:rPr>
        <w:t>et al.</w:t>
      </w:r>
      <w:r w:rsidR="00BC773D" w:rsidRPr="00FB771E">
        <w:rPr>
          <w:noProof/>
          <w:color w:val="000000" w:themeColor="text1"/>
        </w:rPr>
        <w:t xml:space="preserve"> 2014)</w:t>
      </w:r>
      <w:r w:rsidR="00BC773D" w:rsidRPr="00C90079">
        <w:rPr>
          <w:color w:val="000000" w:themeColor="text1"/>
        </w:rPr>
        <w:fldChar w:fldCharType="end"/>
      </w:r>
      <w:r w:rsidR="00BC773D" w:rsidRPr="00C90079">
        <w:rPr>
          <w:color w:val="000000" w:themeColor="text1"/>
        </w:rPr>
        <w:t>.</w:t>
      </w:r>
      <w:r w:rsidR="00BC773D">
        <w:rPr>
          <w:color w:val="000000" w:themeColor="text1"/>
        </w:rPr>
        <w:t xml:space="preserve"> Atmospheric CO</w:t>
      </w:r>
      <w:r w:rsidR="00BC773D">
        <w:rPr>
          <w:color w:val="000000" w:themeColor="text1"/>
          <w:vertAlign w:val="subscript"/>
        </w:rPr>
        <w:t>2</w:t>
      </w:r>
      <w:r w:rsidR="00BC773D">
        <w:rPr>
          <w:color w:val="000000" w:themeColor="text1"/>
        </w:rPr>
        <w:t xml:space="preserve"> was assumed to be 400 µ</w:t>
      </w:r>
      <w:proofErr w:type="spellStart"/>
      <w:r w:rsidR="00BC773D">
        <w:rPr>
          <w:color w:val="000000" w:themeColor="text1"/>
        </w:rPr>
        <w:t>mol</w:t>
      </w:r>
      <w:proofErr w:type="spellEnd"/>
      <w:r w:rsidR="00BC773D">
        <w:rPr>
          <w:color w:val="000000" w:themeColor="text1"/>
        </w:rPr>
        <w:t xml:space="preserve"> mol</w:t>
      </w:r>
      <w:r w:rsidR="00BC773D">
        <w:rPr>
          <w:color w:val="000000" w:themeColor="text1"/>
          <w:vertAlign w:val="superscript"/>
        </w:rPr>
        <w:t>-1</w:t>
      </w:r>
      <w:r w:rsidR="00BC773D">
        <w:rPr>
          <w:color w:val="000000" w:themeColor="text1"/>
        </w:rPr>
        <w:t xml:space="preserve"> at </w:t>
      </w:r>
      <w:r w:rsidR="00BC773D">
        <w:rPr>
          <w:i/>
          <w:color w:val="000000" w:themeColor="text1"/>
        </w:rPr>
        <w:t>z</w:t>
      </w:r>
      <w:r w:rsidR="00BC773D">
        <w:rPr>
          <w:color w:val="000000" w:themeColor="text1"/>
        </w:rPr>
        <w:t xml:space="preserve"> = 0 m and converted to </w:t>
      </w:r>
      <w:proofErr w:type="spellStart"/>
      <w:r w:rsidR="00BC773D">
        <w:rPr>
          <w:color w:val="000000" w:themeColor="text1"/>
        </w:rPr>
        <w:t>Pa</w:t>
      </w:r>
      <w:proofErr w:type="spellEnd"/>
      <w:r w:rsidR="00BC773D">
        <w:rPr>
          <w:color w:val="000000" w:themeColor="text1"/>
        </w:rPr>
        <w:t xml:space="preserve"> for each location based on </w:t>
      </w:r>
      <w:r w:rsidR="00BC773D">
        <w:rPr>
          <w:i/>
          <w:color w:val="000000" w:themeColor="text1"/>
        </w:rPr>
        <w:t>z</w:t>
      </w:r>
      <w:r w:rsidR="00BC773D">
        <w:rPr>
          <w:color w:val="000000" w:themeColor="text1"/>
        </w:rPr>
        <w:t>.</w:t>
      </w:r>
    </w:p>
    <w:p w14:paraId="0D0A8AE5" w14:textId="77777777" w:rsidR="003A4C14" w:rsidRPr="00C90079" w:rsidRDefault="003A4C14" w:rsidP="003A4C14">
      <w:pPr>
        <w:widowControl w:val="0"/>
        <w:autoSpaceDE w:val="0"/>
        <w:autoSpaceDN w:val="0"/>
        <w:adjustRightInd w:val="0"/>
        <w:spacing w:line="480" w:lineRule="auto"/>
        <w:ind w:left="640" w:hanging="640"/>
        <w:rPr>
          <w:rStyle w:val="Emphasis"/>
          <w:rFonts w:eastAsia="Times New Roman"/>
          <w:i w:val="0"/>
          <w:color w:val="000000" w:themeColor="text1"/>
          <w:bdr w:val="none" w:sz="0" w:space="0" w:color="auto" w:frame="1"/>
          <w:shd w:val="clear" w:color="auto" w:fill="FFFFFF"/>
        </w:rPr>
      </w:pPr>
    </w:p>
    <w:p w14:paraId="687F32E1" w14:textId="77777777" w:rsidR="003A4C14" w:rsidRPr="00C90079" w:rsidRDefault="003A4C14" w:rsidP="003A4C14">
      <w:pPr>
        <w:widowControl w:val="0"/>
        <w:autoSpaceDE w:val="0"/>
        <w:autoSpaceDN w:val="0"/>
        <w:adjustRightInd w:val="0"/>
        <w:spacing w:line="480" w:lineRule="auto"/>
        <w:rPr>
          <w:b/>
          <w:color w:val="000000" w:themeColor="text1"/>
        </w:rPr>
      </w:pPr>
    </w:p>
    <w:p w14:paraId="72CFCAB6" w14:textId="77777777" w:rsidR="003A4C14" w:rsidRDefault="003A4C14" w:rsidP="003A4C14">
      <w:pPr>
        <w:rPr>
          <w:rStyle w:val="Emphasis"/>
          <w:rFonts w:eastAsia="Times New Roman"/>
          <w:b/>
          <w:i w:val="0"/>
          <w:color w:val="000000" w:themeColor="text1"/>
          <w:bdr w:val="none" w:sz="0" w:space="0" w:color="auto" w:frame="1"/>
          <w:shd w:val="clear" w:color="auto" w:fill="FFFFFF"/>
        </w:rPr>
      </w:pPr>
      <w:r>
        <w:rPr>
          <w:rStyle w:val="Emphasis"/>
          <w:rFonts w:eastAsia="Times New Roman"/>
          <w:b/>
          <w:i w:val="0"/>
          <w:color w:val="000000" w:themeColor="text1"/>
          <w:bdr w:val="none" w:sz="0" w:space="0" w:color="auto" w:frame="1"/>
          <w:shd w:val="clear" w:color="auto" w:fill="FFFFFF"/>
        </w:rPr>
        <w:br w:type="page"/>
      </w:r>
    </w:p>
    <w:p w14:paraId="28A09451" w14:textId="77777777" w:rsidR="003A4C14" w:rsidRPr="00C90079" w:rsidRDefault="003A4C14" w:rsidP="003A4C14">
      <w:pPr>
        <w:spacing w:line="480" w:lineRule="auto"/>
        <w:rPr>
          <w:rStyle w:val="Emphasis"/>
          <w:rFonts w:eastAsia="Times New Roman"/>
          <w:b/>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lastRenderedPageBreak/>
        <w:t>References</w:t>
      </w:r>
    </w:p>
    <w:p w14:paraId="0AF84615" w14:textId="08F21EAE" w:rsidR="002B410E" w:rsidRPr="002B410E" w:rsidRDefault="003A4C14" w:rsidP="002B410E">
      <w:pPr>
        <w:widowControl w:val="0"/>
        <w:autoSpaceDE w:val="0"/>
        <w:autoSpaceDN w:val="0"/>
        <w:adjustRightInd w:val="0"/>
        <w:spacing w:line="480" w:lineRule="auto"/>
        <w:rPr>
          <w:noProof/>
        </w:rPr>
      </w:pPr>
      <w:r w:rsidRPr="00C90079">
        <w:rPr>
          <w:rStyle w:val="Emphasis"/>
          <w:rFonts w:eastAsia="Times New Roman"/>
          <w:b/>
          <w:i w:val="0"/>
          <w:color w:val="000000" w:themeColor="text1"/>
          <w:bdr w:val="none" w:sz="0" w:space="0" w:color="auto" w:frame="1"/>
          <w:shd w:val="clear" w:color="auto" w:fill="FFFFFF"/>
        </w:rPr>
        <w:fldChar w:fldCharType="begin" w:fldLock="1"/>
      </w:r>
      <w:r w:rsidRPr="00C90079">
        <w:rPr>
          <w:rStyle w:val="Emphasis"/>
          <w:rFonts w:eastAsia="Times New Roman"/>
          <w:b/>
          <w:i w:val="0"/>
          <w:color w:val="000000" w:themeColor="text1"/>
          <w:bdr w:val="none" w:sz="0" w:space="0" w:color="auto" w:frame="1"/>
          <w:shd w:val="clear" w:color="auto" w:fill="FFFFFF"/>
        </w:rPr>
        <w:instrText xml:space="preserve">ADDIN Mendeley Bibliography CSL_BIBLIOGRAPHY </w:instrText>
      </w:r>
      <w:r w:rsidRPr="00C90079">
        <w:rPr>
          <w:rStyle w:val="Emphasis"/>
          <w:rFonts w:eastAsia="Times New Roman"/>
          <w:b/>
          <w:i w:val="0"/>
          <w:color w:val="000000" w:themeColor="text1"/>
          <w:bdr w:val="none" w:sz="0" w:space="0" w:color="auto" w:frame="1"/>
          <w:shd w:val="clear" w:color="auto" w:fill="FFFFFF"/>
        </w:rPr>
        <w:fldChar w:fldCharType="separate"/>
      </w:r>
      <w:r w:rsidR="002B410E" w:rsidRPr="002B410E">
        <w:rPr>
          <w:noProof/>
        </w:rPr>
        <w:br/>
        <w:t xml:space="preserve">1.Ainsworth, E.A. &amp; Rogers, A. (2007). The response of photosynthesis and stomatal conductance to rising [CO2]: mechanisms and environmental interactions. </w:t>
      </w:r>
      <w:r w:rsidR="002B410E" w:rsidRPr="002B410E">
        <w:rPr>
          <w:i/>
          <w:iCs/>
          <w:noProof/>
        </w:rPr>
        <w:t>Plant. Cell Environ.</w:t>
      </w:r>
      <w:r w:rsidR="002B410E" w:rsidRPr="002B410E">
        <w:rPr>
          <w:noProof/>
        </w:rPr>
        <w:t>, 30, 258–270</w:t>
      </w:r>
    </w:p>
    <w:p w14:paraId="71A5588F"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2.Ali, A.A., Xu, C., Rogers, A., Fisher, R.A., Wullschleger, S.D., Massoud, E.C., </w:t>
      </w:r>
      <w:r w:rsidRPr="002B410E">
        <w:rPr>
          <w:i/>
          <w:iCs/>
          <w:noProof/>
        </w:rPr>
        <w:t>et al.</w:t>
      </w:r>
      <w:r w:rsidRPr="002B410E">
        <w:rPr>
          <w:noProof/>
        </w:rPr>
        <w:t xml:space="preserve"> (2016). A global scale mechanistic model of photosynthetic capacity (LUNA V1. 0). </w:t>
      </w:r>
      <w:r w:rsidRPr="002B410E">
        <w:rPr>
          <w:i/>
          <w:iCs/>
          <w:noProof/>
        </w:rPr>
        <w:t>Geosci. Model Dev.</w:t>
      </w:r>
      <w:r w:rsidRPr="002B410E">
        <w:rPr>
          <w:noProof/>
        </w:rPr>
        <w:t>, 9, 587–606</w:t>
      </w:r>
    </w:p>
    <w:p w14:paraId="6F436A58"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3.Ali, A.A., Xu, C., Rogers, A., McDowell, N.G., Medlyn, B.E., Fisher, R.A., </w:t>
      </w:r>
      <w:r w:rsidRPr="002B410E">
        <w:rPr>
          <w:i/>
          <w:iCs/>
          <w:noProof/>
        </w:rPr>
        <w:t>et al.</w:t>
      </w:r>
      <w:r w:rsidRPr="002B410E">
        <w:rPr>
          <w:noProof/>
        </w:rPr>
        <w:t xml:space="preserve"> (2015). Global‐scale environmental control of plant photosynthetic capacity. </w:t>
      </w:r>
      <w:r w:rsidRPr="002B410E">
        <w:rPr>
          <w:i/>
          <w:iCs/>
          <w:noProof/>
        </w:rPr>
        <w:t>Ecol. Appl.</w:t>
      </w:r>
      <w:r w:rsidRPr="002B410E">
        <w:rPr>
          <w:noProof/>
        </w:rPr>
        <w:t>, 25, 2349–2365</w:t>
      </w:r>
    </w:p>
    <w:p w14:paraId="0853B0AD"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4.Bahar, N.H.A., Ishida, F.Y., Weerasinghe, L.K., Guerrieri, R., O’Sullivan, O.S., Bloomfield, K.J., </w:t>
      </w:r>
      <w:r w:rsidRPr="002B410E">
        <w:rPr>
          <w:i/>
          <w:iCs/>
          <w:noProof/>
        </w:rPr>
        <w:t>et al.</w:t>
      </w:r>
      <w:r w:rsidRPr="002B410E">
        <w:rPr>
          <w:noProof/>
        </w:rPr>
        <w:t xml:space="preserve"> (2017). Leaf-level photosynthetic capacity in lowland Amazonian and high-elevation Andean tropical moist forests of Peru. </w:t>
      </w:r>
      <w:r w:rsidRPr="002B410E">
        <w:rPr>
          <w:i/>
          <w:iCs/>
          <w:noProof/>
        </w:rPr>
        <w:t>New Phytol.</w:t>
      </w:r>
      <w:r w:rsidRPr="002B410E">
        <w:rPr>
          <w:noProof/>
        </w:rPr>
        <w:t>, 214, 1002–1018</w:t>
      </w:r>
    </w:p>
    <w:p w14:paraId="0DAD9652"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5.Bernacchi, C.J., Singsaas, E.L., Pimentel, C., Portis Jr, A.R. &amp; Long, S.P. (2001). Improved temperature response functions for models of Rubisco-limited photosynthesis. </w:t>
      </w:r>
      <w:r w:rsidRPr="002B410E">
        <w:rPr>
          <w:i/>
          <w:iCs/>
          <w:noProof/>
        </w:rPr>
        <w:t>Plant. Cell Environ.</w:t>
      </w:r>
      <w:r w:rsidRPr="002B410E">
        <w:rPr>
          <w:noProof/>
        </w:rPr>
        <w:t>, 24, 253–259</w:t>
      </w:r>
    </w:p>
    <w:p w14:paraId="576C877A"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6.Von Caemmerer, S. &amp; Farquhar, G.D. (1981). Some relationships between the biochemistry of photosynthesis and the gas exchange of leaves. </w:t>
      </w:r>
      <w:r w:rsidRPr="002B410E">
        <w:rPr>
          <w:i/>
          <w:iCs/>
          <w:noProof/>
        </w:rPr>
        <w:t>Planta</w:t>
      </w:r>
      <w:r w:rsidRPr="002B410E">
        <w:rPr>
          <w:noProof/>
        </w:rPr>
        <w:t>, 153, 376–387</w:t>
      </w:r>
    </w:p>
    <w:p w14:paraId="79963C4B" w14:textId="77777777" w:rsidR="002B410E" w:rsidRPr="002B410E" w:rsidRDefault="002B410E" w:rsidP="002B410E">
      <w:pPr>
        <w:widowControl w:val="0"/>
        <w:autoSpaceDE w:val="0"/>
        <w:autoSpaceDN w:val="0"/>
        <w:adjustRightInd w:val="0"/>
        <w:spacing w:line="480" w:lineRule="auto"/>
        <w:rPr>
          <w:noProof/>
        </w:rPr>
      </w:pPr>
      <w:r w:rsidRPr="002B410E">
        <w:rPr>
          <w:noProof/>
        </w:rPr>
        <w:lastRenderedPageBreak/>
        <w:br/>
        <w:t xml:space="preserve">7.Carswell, F.E., Meir, P., Wandelli, E. V, Bonates, L.C.M., Kruijt, B., Barbosa, E.M., </w:t>
      </w:r>
      <w:r w:rsidRPr="002B410E">
        <w:rPr>
          <w:i/>
          <w:iCs/>
          <w:noProof/>
        </w:rPr>
        <w:t>et al.</w:t>
      </w:r>
      <w:r w:rsidRPr="002B410E">
        <w:rPr>
          <w:noProof/>
        </w:rPr>
        <w:t xml:space="preserve"> (2000). Photosynthetic capacity in a central Amazonian rain forest. </w:t>
      </w:r>
      <w:r w:rsidRPr="002B410E">
        <w:rPr>
          <w:i/>
          <w:iCs/>
          <w:noProof/>
        </w:rPr>
        <w:t>Tree Physiol.</w:t>
      </w:r>
      <w:r w:rsidRPr="002B410E">
        <w:rPr>
          <w:noProof/>
        </w:rPr>
        <w:t>, 20, 179–186</w:t>
      </w:r>
    </w:p>
    <w:p w14:paraId="1393F572"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8.Chayes, F. (1971). </w:t>
      </w:r>
      <w:r w:rsidRPr="002B410E">
        <w:rPr>
          <w:i/>
          <w:iCs/>
          <w:noProof/>
        </w:rPr>
        <w:t>Ratio correlation: a manual for students of petrology and geochemistry</w:t>
      </w:r>
      <w:r w:rsidRPr="002B410E">
        <w:rPr>
          <w:noProof/>
        </w:rPr>
        <w:t>. University of Chicago Press, Chicago and London</w:t>
      </w:r>
    </w:p>
    <w:p w14:paraId="2E3BD4FB"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9.Chen, J.-L., Reynolds, J.F., Harley, P.C. &amp; Tenhunen, J.D. (1993). Coordination theory of leaf nitrogen distribution in a canopy. </w:t>
      </w:r>
      <w:r w:rsidRPr="002B410E">
        <w:rPr>
          <w:i/>
          <w:iCs/>
          <w:noProof/>
        </w:rPr>
        <w:t>Oecologia</w:t>
      </w:r>
      <w:r w:rsidRPr="002B410E">
        <w:rPr>
          <w:noProof/>
        </w:rPr>
        <w:t>, 93, 63–69</w:t>
      </w:r>
    </w:p>
    <w:p w14:paraId="48666E5C"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10.Cornwell, W. (2017). wcornwell/leaf13C v0.1.0. </w:t>
      </w:r>
      <w:r w:rsidRPr="002B410E">
        <w:rPr>
          <w:i/>
          <w:iCs/>
          <w:noProof/>
        </w:rPr>
        <w:t>Zenodo</w:t>
      </w:r>
    </w:p>
    <w:p w14:paraId="1CA49CB6"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11.Crous, K.Y., Quentin, A.G., Lin, Y., Medlyn, B.E., Williams, D.G., Barton, C.V.M., </w:t>
      </w:r>
      <w:r w:rsidRPr="002B410E">
        <w:rPr>
          <w:i/>
          <w:iCs/>
          <w:noProof/>
        </w:rPr>
        <w:t>et al.</w:t>
      </w:r>
      <w:r w:rsidRPr="002B410E">
        <w:rPr>
          <w:noProof/>
        </w:rPr>
        <w:t xml:space="preserve"> (2013). Photosynthesis of temperate Eucalyptus globulus trees outside their native range has limited adjustment to elevated CO2 and climate warming. </w:t>
      </w:r>
      <w:r w:rsidRPr="002B410E">
        <w:rPr>
          <w:i/>
          <w:iCs/>
          <w:noProof/>
        </w:rPr>
        <w:t>Glob. Chang. Biol.</w:t>
      </w:r>
      <w:r w:rsidRPr="002B410E">
        <w:rPr>
          <w:noProof/>
        </w:rPr>
        <w:t>, 19, 3790–3807</w:t>
      </w:r>
    </w:p>
    <w:p w14:paraId="721CAB0F"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12.Davis, T.W., Prentice, I.C., Stocker, B.D., Thomas, R.T., Whitley, R.J., Wang, H., </w:t>
      </w:r>
      <w:r w:rsidRPr="002B410E">
        <w:rPr>
          <w:i/>
          <w:iCs/>
          <w:noProof/>
        </w:rPr>
        <w:t>et al.</w:t>
      </w:r>
      <w:r w:rsidRPr="002B410E">
        <w:rPr>
          <w:noProof/>
        </w:rPr>
        <w:t xml:space="preserve"> (2017). Simple process-led algorithms for simulating habitats (SPLASH v.1.0): robust indices of radiation, evapotranspiration  and plant-available moisture. </w:t>
      </w:r>
      <w:r w:rsidRPr="002B410E">
        <w:rPr>
          <w:i/>
          <w:iCs/>
          <w:noProof/>
        </w:rPr>
        <w:t>Geosci. Model Dev.</w:t>
      </w:r>
      <w:r w:rsidRPr="002B410E">
        <w:rPr>
          <w:noProof/>
        </w:rPr>
        <w:t>, 10, 689–708</w:t>
      </w:r>
    </w:p>
    <w:p w14:paraId="50DB6073"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13.Domingues, T.F., Ishida, F.Y., Feldpausch, T.R., Grace, J., Meir, P., Saiz, G., </w:t>
      </w:r>
      <w:r w:rsidRPr="002B410E">
        <w:rPr>
          <w:i/>
          <w:iCs/>
          <w:noProof/>
        </w:rPr>
        <w:t>et al.</w:t>
      </w:r>
      <w:r w:rsidRPr="002B410E">
        <w:rPr>
          <w:noProof/>
        </w:rPr>
        <w:t xml:space="preserve"> (2015). Biome-specific effects of nitrogen and phosphorus on the photosynthetic characteristics of trees at a forest-savanna boundary in Cameroon. </w:t>
      </w:r>
      <w:r w:rsidRPr="002B410E">
        <w:rPr>
          <w:i/>
          <w:iCs/>
          <w:noProof/>
        </w:rPr>
        <w:t>Oecologia</w:t>
      </w:r>
      <w:r w:rsidRPr="002B410E">
        <w:rPr>
          <w:noProof/>
        </w:rPr>
        <w:t>, 178, 659–672</w:t>
      </w:r>
    </w:p>
    <w:p w14:paraId="0B0FFB51" w14:textId="77777777" w:rsidR="002B410E" w:rsidRPr="002B410E" w:rsidRDefault="002B410E" w:rsidP="002B410E">
      <w:pPr>
        <w:widowControl w:val="0"/>
        <w:autoSpaceDE w:val="0"/>
        <w:autoSpaceDN w:val="0"/>
        <w:adjustRightInd w:val="0"/>
        <w:spacing w:line="480" w:lineRule="auto"/>
        <w:rPr>
          <w:noProof/>
        </w:rPr>
      </w:pPr>
      <w:r w:rsidRPr="002B410E">
        <w:rPr>
          <w:noProof/>
        </w:rPr>
        <w:lastRenderedPageBreak/>
        <w:br/>
        <w:t xml:space="preserve">14.Domingues, T.F., Meir, P., Feldpausch, T.R., Saiz, G., Veenendaal, E.M., Schrodt, F., </w:t>
      </w:r>
      <w:r w:rsidRPr="002B410E">
        <w:rPr>
          <w:i/>
          <w:iCs/>
          <w:noProof/>
        </w:rPr>
        <w:t>et al.</w:t>
      </w:r>
      <w:r w:rsidRPr="002B410E">
        <w:rPr>
          <w:noProof/>
        </w:rPr>
        <w:t xml:space="preserve"> (2010). Co-limitation of photosynthetic capacity by nitrogen and phosphorus in West Africa woodlands. </w:t>
      </w:r>
      <w:r w:rsidRPr="002B410E">
        <w:rPr>
          <w:i/>
          <w:iCs/>
          <w:noProof/>
        </w:rPr>
        <w:t>Plant. Cell Environ.</w:t>
      </w:r>
      <w:r w:rsidRPr="002B410E">
        <w:rPr>
          <w:noProof/>
        </w:rPr>
        <w:t>, 33, 959–980</w:t>
      </w:r>
    </w:p>
    <w:p w14:paraId="7F28F63D"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15.Dong, N., Prentice, I.C., Evans, B.J., Caddy-Retalic, S., Lowe, A.J. &amp; Wright, I.J. (2017). Leaf nitrogen from first principles: field evidence for adaptive variation with climate. </w:t>
      </w:r>
      <w:r w:rsidRPr="002B410E">
        <w:rPr>
          <w:i/>
          <w:iCs/>
          <w:noProof/>
        </w:rPr>
        <w:t>Biogeosciences</w:t>
      </w:r>
      <w:r w:rsidRPr="002B410E">
        <w:rPr>
          <w:noProof/>
        </w:rPr>
        <w:t>, 14, 481–495</w:t>
      </w:r>
    </w:p>
    <w:p w14:paraId="617B7B9E"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16.Drake, J.E., Gallet-Budynek, A., Hofmockel, K.S., Bernhardt, E.S., Billings, S.A., Jackson, R.B., </w:t>
      </w:r>
      <w:r w:rsidRPr="002B410E">
        <w:rPr>
          <w:i/>
          <w:iCs/>
          <w:noProof/>
        </w:rPr>
        <w:t>et al.</w:t>
      </w:r>
      <w:r w:rsidRPr="002B410E">
        <w:rPr>
          <w:noProof/>
        </w:rPr>
        <w:t xml:space="preserve"> (2011). Increases in the flux of carbon belowground stimulate nitrogen uptake and sustain the long-term enhancement of forest productivity under elevated CO2. </w:t>
      </w:r>
      <w:r w:rsidRPr="002B410E">
        <w:rPr>
          <w:i/>
          <w:iCs/>
          <w:noProof/>
        </w:rPr>
        <w:t>Ecol. Lett.</w:t>
      </w:r>
      <w:r w:rsidRPr="002B410E">
        <w:rPr>
          <w:noProof/>
        </w:rPr>
        <w:t>, 14, 349–357</w:t>
      </w:r>
    </w:p>
    <w:p w14:paraId="5942472C"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17.Ehleringer, J. &amp; Björkman, O. (1977). Quantum yields for CO2 uptake in C3 and C4 plants. </w:t>
      </w:r>
      <w:r w:rsidRPr="002B410E">
        <w:rPr>
          <w:i/>
          <w:iCs/>
          <w:noProof/>
        </w:rPr>
        <w:t>Plant Physiol.</w:t>
      </w:r>
      <w:r w:rsidRPr="002B410E">
        <w:rPr>
          <w:noProof/>
        </w:rPr>
        <w:t>, 59, 86 LP-90</w:t>
      </w:r>
    </w:p>
    <w:p w14:paraId="5EB1369A"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18.Ellsworth, D. &amp; Crous, K. (2016). A global dataset of photosynthetic CO2 response curves measured in the field at controlled light, CO2 and temperatures. </w:t>
      </w:r>
      <w:r w:rsidRPr="002B410E">
        <w:rPr>
          <w:i/>
          <w:iCs/>
          <w:noProof/>
        </w:rPr>
        <w:t>Univ. West. Sydney</w:t>
      </w:r>
    </w:p>
    <w:p w14:paraId="4F88A70F"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19.Evans, J.R. (1989). Photosynthesis and nitrogen relationships in leaves of C3 plants. </w:t>
      </w:r>
      <w:r w:rsidRPr="002B410E">
        <w:rPr>
          <w:i/>
          <w:iCs/>
          <w:noProof/>
        </w:rPr>
        <w:t>Oecologia</w:t>
      </w:r>
      <w:r w:rsidRPr="002B410E">
        <w:rPr>
          <w:noProof/>
        </w:rPr>
        <w:t>, 78, 9–19</w:t>
      </w:r>
    </w:p>
    <w:p w14:paraId="487DC09E" w14:textId="77777777" w:rsidR="002B410E" w:rsidRPr="002B410E" w:rsidRDefault="002B410E" w:rsidP="002B410E">
      <w:pPr>
        <w:widowControl w:val="0"/>
        <w:autoSpaceDE w:val="0"/>
        <w:autoSpaceDN w:val="0"/>
        <w:adjustRightInd w:val="0"/>
        <w:spacing w:line="480" w:lineRule="auto"/>
        <w:rPr>
          <w:noProof/>
        </w:rPr>
      </w:pPr>
      <w:r w:rsidRPr="002B410E">
        <w:rPr>
          <w:noProof/>
        </w:rPr>
        <w:br/>
      </w:r>
      <w:r w:rsidRPr="002B410E">
        <w:rPr>
          <w:noProof/>
        </w:rPr>
        <w:lastRenderedPageBreak/>
        <w:t xml:space="preserve">20.Evans, J.R. &amp; Poorter, H. (2001). Photosynthetic acclimation of plants to growth irradiance: the relative importance of specific leaf area and nitrogen partitioning in maximizing carbon gain. </w:t>
      </w:r>
      <w:r w:rsidRPr="002B410E">
        <w:rPr>
          <w:i/>
          <w:iCs/>
          <w:noProof/>
        </w:rPr>
        <w:t>Plant. Cell Environ.</w:t>
      </w:r>
      <w:r w:rsidRPr="002B410E">
        <w:rPr>
          <w:noProof/>
        </w:rPr>
        <w:t>, 24, 755–767</w:t>
      </w:r>
    </w:p>
    <w:p w14:paraId="1B5342E5"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21.Farquhar, G.D. (1989). Models of integrated photosynthesis of cells and leaves. </w:t>
      </w:r>
      <w:r w:rsidRPr="002B410E">
        <w:rPr>
          <w:i/>
          <w:iCs/>
          <w:noProof/>
        </w:rPr>
        <w:t>Philos. Trans. R. Soc. London. B, Biol. Sci.</w:t>
      </w:r>
      <w:r w:rsidRPr="002B410E">
        <w:rPr>
          <w:noProof/>
        </w:rPr>
        <w:t>, 323, 357 LP-367</w:t>
      </w:r>
    </w:p>
    <w:p w14:paraId="643A0855"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22.Farquhar, G.D., von Caemmerer, S. &amp; Berry, J.A. (1980). A biochemical model of photosynthetic CO 2 assimilation in leaves of C 3 species. </w:t>
      </w:r>
      <w:r w:rsidRPr="002B410E">
        <w:rPr>
          <w:i/>
          <w:iCs/>
          <w:noProof/>
        </w:rPr>
        <w:t>Planta</w:t>
      </w:r>
      <w:r w:rsidRPr="002B410E">
        <w:rPr>
          <w:noProof/>
        </w:rPr>
        <w:t>, 149, 78–90</w:t>
      </w:r>
    </w:p>
    <w:p w14:paraId="215E871D"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23.Farquhar, G.D. &amp; Wong, S.C. (1984). An empirical model of stomatal conductance. </w:t>
      </w:r>
      <w:r w:rsidRPr="002B410E">
        <w:rPr>
          <w:i/>
          <w:iCs/>
          <w:noProof/>
        </w:rPr>
        <w:t>Funct. Plant Biol.</w:t>
      </w:r>
      <w:r w:rsidRPr="002B410E">
        <w:rPr>
          <w:noProof/>
        </w:rPr>
        <w:t>, 11, 191–210</w:t>
      </w:r>
    </w:p>
    <w:p w14:paraId="42721C08"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24.Harley, P.C., Weber, J.A. &amp; Gates, D.M. (1985). Interactive effects of light, leaf temperature, CO2 and O2 on photosynthesis in soybean. </w:t>
      </w:r>
      <w:r w:rsidRPr="002B410E">
        <w:rPr>
          <w:i/>
          <w:iCs/>
          <w:noProof/>
        </w:rPr>
        <w:t>Planta</w:t>
      </w:r>
      <w:r w:rsidRPr="002B410E">
        <w:rPr>
          <w:noProof/>
        </w:rPr>
        <w:t>, 165, 249–263</w:t>
      </w:r>
    </w:p>
    <w:p w14:paraId="2EAA3719"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25.Harris, I., Jones, P.D., Osborn, T.J. &amp; Lister, D.H. (2014). Updated high-resolution grids of monthly climatic observations – the CRU TS3.10 Dataset. </w:t>
      </w:r>
      <w:r w:rsidRPr="002B410E">
        <w:rPr>
          <w:i/>
          <w:iCs/>
          <w:noProof/>
        </w:rPr>
        <w:t>Int. J. Climatol.</w:t>
      </w:r>
      <w:r w:rsidRPr="002B410E">
        <w:rPr>
          <w:noProof/>
        </w:rPr>
        <w:t>, 34, 623–642</w:t>
      </w:r>
    </w:p>
    <w:p w14:paraId="53108BE7"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26.Huber, M.L., Perkins, R.A., Laesecke, A., Friend, D.G., Sengers, J. V, Assael, M.J., </w:t>
      </w:r>
      <w:r w:rsidRPr="002B410E">
        <w:rPr>
          <w:i/>
          <w:iCs/>
          <w:noProof/>
        </w:rPr>
        <w:t>et al.</w:t>
      </w:r>
      <w:r w:rsidRPr="002B410E">
        <w:rPr>
          <w:noProof/>
        </w:rPr>
        <w:t xml:space="preserve"> (2009). New International Formulation for the Viscosity of H2O. </w:t>
      </w:r>
      <w:r w:rsidRPr="002B410E">
        <w:rPr>
          <w:i/>
          <w:iCs/>
          <w:noProof/>
        </w:rPr>
        <w:t>J. Phys. Chem. Ref. Data</w:t>
      </w:r>
      <w:r w:rsidRPr="002B410E">
        <w:rPr>
          <w:noProof/>
        </w:rPr>
        <w:t>, 38, 101–125</w:t>
      </w:r>
    </w:p>
    <w:p w14:paraId="3CD4043F" w14:textId="77777777" w:rsidR="002B410E" w:rsidRPr="002B410E" w:rsidRDefault="002B410E" w:rsidP="002B410E">
      <w:pPr>
        <w:widowControl w:val="0"/>
        <w:autoSpaceDE w:val="0"/>
        <w:autoSpaceDN w:val="0"/>
        <w:adjustRightInd w:val="0"/>
        <w:spacing w:line="480" w:lineRule="auto"/>
        <w:rPr>
          <w:noProof/>
        </w:rPr>
      </w:pPr>
      <w:r w:rsidRPr="002B410E">
        <w:rPr>
          <w:noProof/>
        </w:rPr>
        <w:br/>
      </w:r>
      <w:r w:rsidRPr="002B410E">
        <w:rPr>
          <w:noProof/>
        </w:rPr>
        <w:lastRenderedPageBreak/>
        <w:t xml:space="preserve">27.June, T. (2005). The light gradients inside soybean leaves and their effect on the curvature factor of the light response curves of photosynthesis. </w:t>
      </w:r>
      <w:r w:rsidRPr="002B410E">
        <w:rPr>
          <w:i/>
          <w:iCs/>
          <w:noProof/>
        </w:rPr>
        <w:t>BIOTROPIA-The Southeast Asian J. Trop. Biol.</w:t>
      </w:r>
    </w:p>
    <w:p w14:paraId="2CB3AADF"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28.Kattge, J., Diaz, S., Lavorel, S., Prentice, I.C., Leadley, P., Bönisch, G., </w:t>
      </w:r>
      <w:r w:rsidRPr="002B410E">
        <w:rPr>
          <w:i/>
          <w:iCs/>
          <w:noProof/>
        </w:rPr>
        <w:t>et al.</w:t>
      </w:r>
      <w:r w:rsidRPr="002B410E">
        <w:rPr>
          <w:noProof/>
        </w:rPr>
        <w:t xml:space="preserve"> (2011). TRY–a global database of plant traits. </w:t>
      </w:r>
      <w:r w:rsidRPr="002B410E">
        <w:rPr>
          <w:i/>
          <w:iCs/>
          <w:noProof/>
        </w:rPr>
        <w:t>Glob. Chang. Biol.</w:t>
      </w:r>
      <w:r w:rsidRPr="002B410E">
        <w:rPr>
          <w:noProof/>
        </w:rPr>
        <w:t>, 17, 2905–2935</w:t>
      </w:r>
    </w:p>
    <w:p w14:paraId="03AEF984"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29.Kattge, J. &amp; Knorr, W. (2007). Temperature acclimation in a biochemical model of photosynthesis: a reanalysis of data from 36 species. </w:t>
      </w:r>
      <w:r w:rsidRPr="002B410E">
        <w:rPr>
          <w:i/>
          <w:iCs/>
          <w:noProof/>
        </w:rPr>
        <w:t>Plant. Cell Environ.</w:t>
      </w:r>
      <w:r w:rsidRPr="002B410E">
        <w:rPr>
          <w:noProof/>
        </w:rPr>
        <w:t>, 30, 1176–1190</w:t>
      </w:r>
    </w:p>
    <w:p w14:paraId="6AA701E3"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30.Kattge, J., Knorr, W., Raddatz, T. &amp; Wirth, C. (2009). Quantifying photosynthetic capacity and its relationship to leaf nitrogen content for global-scale terrestrial biosphere models. </w:t>
      </w:r>
      <w:r w:rsidRPr="002B410E">
        <w:rPr>
          <w:i/>
          <w:iCs/>
          <w:noProof/>
        </w:rPr>
        <w:t>Glob. Chang. Biol.</w:t>
      </w:r>
      <w:r w:rsidRPr="002B410E">
        <w:rPr>
          <w:noProof/>
        </w:rPr>
        <w:t>, 15, 976</w:t>
      </w:r>
    </w:p>
    <w:p w14:paraId="24003F80"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31.De Kauwe, M.G., Lin, Y., Wright, I.J., Medlyn, B.E., Crous, K.Y., Ellsworth, D.S., </w:t>
      </w:r>
      <w:r w:rsidRPr="002B410E">
        <w:rPr>
          <w:i/>
          <w:iCs/>
          <w:noProof/>
        </w:rPr>
        <w:t>et al.</w:t>
      </w:r>
      <w:r w:rsidRPr="002B410E">
        <w:rPr>
          <w:noProof/>
        </w:rPr>
        <w:t xml:space="preserve"> (2016). A test of the ‘one‐point method’for estimating maximum carboxylation capacity from field‐measured, light‐saturated photosynthesis. </w:t>
      </w:r>
      <w:r w:rsidRPr="002B410E">
        <w:rPr>
          <w:i/>
          <w:iCs/>
          <w:noProof/>
        </w:rPr>
        <w:t>New Phytol.</w:t>
      </w:r>
      <w:r w:rsidRPr="002B410E">
        <w:rPr>
          <w:noProof/>
        </w:rPr>
        <w:t>, 210, 1130–1144</w:t>
      </w:r>
    </w:p>
    <w:p w14:paraId="3890E9C4"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32.Keenan, T., Sabate, S. &amp; Gracia, C. (2010). Soil water stress and coupled photosynthesis–conductance models: Bridging the gap between conflicting reports on the relative roles of stomatal, mesophyll conductance and biochemical limitations to photosynthesis. </w:t>
      </w:r>
      <w:r w:rsidRPr="002B410E">
        <w:rPr>
          <w:i/>
          <w:iCs/>
          <w:noProof/>
        </w:rPr>
        <w:t>Agric. For. Meteorol.</w:t>
      </w:r>
      <w:r w:rsidRPr="002B410E">
        <w:rPr>
          <w:noProof/>
        </w:rPr>
        <w:t>, 150, 443–453</w:t>
      </w:r>
    </w:p>
    <w:p w14:paraId="2A64DCFF" w14:textId="77777777" w:rsidR="002B410E" w:rsidRPr="002B410E" w:rsidRDefault="002B410E" w:rsidP="002B410E">
      <w:pPr>
        <w:widowControl w:val="0"/>
        <w:autoSpaceDE w:val="0"/>
        <w:autoSpaceDN w:val="0"/>
        <w:adjustRightInd w:val="0"/>
        <w:spacing w:line="480" w:lineRule="auto"/>
        <w:rPr>
          <w:noProof/>
        </w:rPr>
      </w:pPr>
      <w:r w:rsidRPr="002B410E">
        <w:rPr>
          <w:noProof/>
        </w:rPr>
        <w:br/>
      </w:r>
      <w:r w:rsidRPr="002B410E">
        <w:rPr>
          <w:noProof/>
        </w:rPr>
        <w:lastRenderedPageBreak/>
        <w:t xml:space="preserve">33.Keenan, T.F. &amp; Niinemets, Ü. (2016). Global leaf trait estimates biased due to plasticity in the shade. </w:t>
      </w:r>
      <w:r w:rsidRPr="002B410E">
        <w:rPr>
          <w:i/>
          <w:iCs/>
          <w:noProof/>
        </w:rPr>
        <w:t>Nat. Plants</w:t>
      </w:r>
      <w:r w:rsidRPr="002B410E">
        <w:rPr>
          <w:noProof/>
        </w:rPr>
        <w:t>, 3, 16201</w:t>
      </w:r>
    </w:p>
    <w:p w14:paraId="7A7EDF7A"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34.Kirschbaum, M.U.F. &amp; Farquhar, G.D. (1987). Investigation of the CO2 dependence of quantum yield and respiration in Eucalyptus pauciflora. </w:t>
      </w:r>
      <w:r w:rsidRPr="002B410E">
        <w:rPr>
          <w:i/>
          <w:iCs/>
          <w:noProof/>
        </w:rPr>
        <w:t>Plant Physiol.</w:t>
      </w:r>
      <w:r w:rsidRPr="002B410E">
        <w:rPr>
          <w:noProof/>
        </w:rPr>
        <w:t>, 83, 1032–1036</w:t>
      </w:r>
    </w:p>
    <w:p w14:paraId="7050380A" w14:textId="77777777" w:rsidR="002B410E" w:rsidRPr="002B410E" w:rsidRDefault="002B410E" w:rsidP="002B410E">
      <w:pPr>
        <w:widowControl w:val="0"/>
        <w:autoSpaceDE w:val="0"/>
        <w:autoSpaceDN w:val="0"/>
        <w:adjustRightInd w:val="0"/>
        <w:spacing w:line="480" w:lineRule="auto"/>
        <w:rPr>
          <w:noProof/>
        </w:rPr>
      </w:pPr>
      <w:r w:rsidRPr="002B410E">
        <w:rPr>
          <w:noProof/>
        </w:rPr>
        <w:br/>
        <w:t>35.Legendre, P. (2014). lmodel2: Model II Regression</w:t>
      </w:r>
    </w:p>
    <w:p w14:paraId="5082C70D"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36.Maire, V., Martre, P., Kattge, J., Gastal, F., Esser, G., Fontaine, S., </w:t>
      </w:r>
      <w:r w:rsidRPr="002B410E">
        <w:rPr>
          <w:i/>
          <w:iCs/>
          <w:noProof/>
        </w:rPr>
        <w:t>et al.</w:t>
      </w:r>
      <w:r w:rsidRPr="002B410E">
        <w:rPr>
          <w:noProof/>
        </w:rPr>
        <w:t xml:space="preserve"> (2012). The Coordination of Leaf Photosynthesis Links C and N Fluxes in C3 Plant Species. </w:t>
      </w:r>
      <w:r w:rsidRPr="002B410E">
        <w:rPr>
          <w:i/>
          <w:iCs/>
          <w:noProof/>
        </w:rPr>
        <w:t>PLoS One</w:t>
      </w:r>
      <w:r w:rsidRPr="002B410E">
        <w:rPr>
          <w:noProof/>
        </w:rPr>
        <w:t>, 7, e38345</w:t>
      </w:r>
    </w:p>
    <w:p w14:paraId="441B1B75"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37.Maire, V., Wright, I.J., Prentice, I.C., Batjes, N.H., Bhaskar, R., Bodegom, P.M., </w:t>
      </w:r>
      <w:r w:rsidRPr="002B410E">
        <w:rPr>
          <w:i/>
          <w:iCs/>
          <w:noProof/>
        </w:rPr>
        <w:t>et al.</w:t>
      </w:r>
      <w:r w:rsidRPr="002B410E">
        <w:rPr>
          <w:noProof/>
        </w:rPr>
        <w:t xml:space="preserve"> (2015). Global effects of soil and climate on leaf photosynthetic traits and rates. </w:t>
      </w:r>
      <w:r w:rsidRPr="002B410E">
        <w:rPr>
          <w:i/>
          <w:iCs/>
          <w:noProof/>
        </w:rPr>
        <w:t>Glob. Ecol. Biogeogr.</w:t>
      </w:r>
      <w:r w:rsidRPr="002B410E">
        <w:rPr>
          <w:noProof/>
        </w:rPr>
        <w:t>, 24, 706–717</w:t>
      </w:r>
    </w:p>
    <w:p w14:paraId="5EF93A42"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38.Medlyn, B.E., Dreyer, E., Ellsworth, D., Forstreuter, M., Harley, P.C., Kirschbaum, M.U.F., </w:t>
      </w:r>
      <w:r w:rsidRPr="002B410E">
        <w:rPr>
          <w:i/>
          <w:iCs/>
          <w:noProof/>
        </w:rPr>
        <w:t>et al.</w:t>
      </w:r>
      <w:r w:rsidRPr="002B410E">
        <w:rPr>
          <w:noProof/>
        </w:rPr>
        <w:t xml:space="preserve"> (2002). Temperature response of parameters of a biochemically based model of photosynthesis. II. A review of experimental data. </w:t>
      </w:r>
      <w:r w:rsidRPr="002B410E">
        <w:rPr>
          <w:i/>
          <w:iCs/>
          <w:noProof/>
        </w:rPr>
        <w:t>Plant. Cell Environ.</w:t>
      </w:r>
      <w:r w:rsidRPr="002B410E">
        <w:rPr>
          <w:noProof/>
        </w:rPr>
        <w:t>, 25, 1167–1179</w:t>
      </w:r>
    </w:p>
    <w:p w14:paraId="1A3CDF41"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39.Medlyn, B.E., Duursma, R.A., Eamus, D., Ellsworth, D.S., Prentice, I.C., Barton, C.V.M., </w:t>
      </w:r>
      <w:r w:rsidRPr="002B410E">
        <w:rPr>
          <w:i/>
          <w:iCs/>
          <w:noProof/>
        </w:rPr>
        <w:t>et al.</w:t>
      </w:r>
      <w:r w:rsidRPr="002B410E">
        <w:rPr>
          <w:noProof/>
        </w:rPr>
        <w:t xml:space="preserve"> (2011). Reconciling the optimal and empirical approaches to modelling stomatal conductance. </w:t>
      </w:r>
      <w:r w:rsidRPr="002B410E">
        <w:rPr>
          <w:i/>
          <w:iCs/>
          <w:noProof/>
        </w:rPr>
        <w:t>Glob. Chang. Biol.</w:t>
      </w:r>
      <w:r w:rsidRPr="002B410E">
        <w:rPr>
          <w:noProof/>
        </w:rPr>
        <w:t>, 17, 2134–2144</w:t>
      </w:r>
    </w:p>
    <w:p w14:paraId="2C4D7BF5" w14:textId="77777777" w:rsidR="002B410E" w:rsidRPr="002B410E" w:rsidRDefault="002B410E" w:rsidP="002B410E">
      <w:pPr>
        <w:widowControl w:val="0"/>
        <w:autoSpaceDE w:val="0"/>
        <w:autoSpaceDN w:val="0"/>
        <w:adjustRightInd w:val="0"/>
        <w:spacing w:line="480" w:lineRule="auto"/>
        <w:rPr>
          <w:noProof/>
        </w:rPr>
      </w:pPr>
      <w:r w:rsidRPr="002B410E">
        <w:rPr>
          <w:noProof/>
        </w:rPr>
        <w:lastRenderedPageBreak/>
        <w:br/>
        <w:t xml:space="preserve">40.Meir, P., Kruijt, B., Broadmeadow, M., Barbosa, E., Kull, O., Carswell, F., </w:t>
      </w:r>
      <w:r w:rsidRPr="002B410E">
        <w:rPr>
          <w:i/>
          <w:iCs/>
          <w:noProof/>
        </w:rPr>
        <w:t>et al.</w:t>
      </w:r>
      <w:r w:rsidRPr="002B410E">
        <w:rPr>
          <w:noProof/>
        </w:rPr>
        <w:t xml:space="preserve"> (2002). Acclimation of photosynthetic capacity to irradiance in tree canopies in relation to leaf nitrogen concentration and leaf mass per unit area. </w:t>
      </w:r>
      <w:r w:rsidRPr="002B410E">
        <w:rPr>
          <w:i/>
          <w:iCs/>
          <w:noProof/>
        </w:rPr>
        <w:t>Plant. Cell Environ.</w:t>
      </w:r>
      <w:r w:rsidRPr="002B410E">
        <w:rPr>
          <w:noProof/>
        </w:rPr>
        <w:t>, 25, 343–357</w:t>
      </w:r>
    </w:p>
    <w:p w14:paraId="33993A73"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41.Meir, P., Levy, P.E., Grace, J. &amp; Jarvis, P.G. (2007). Photosynthetic parameters from two contrasting woody vegetation types in West Africa. </w:t>
      </w:r>
      <w:r w:rsidRPr="002B410E">
        <w:rPr>
          <w:i/>
          <w:iCs/>
          <w:noProof/>
        </w:rPr>
        <w:t>Plant Ecol.</w:t>
      </w:r>
      <w:r w:rsidRPr="002B410E">
        <w:rPr>
          <w:noProof/>
        </w:rPr>
        <w:t>, 192, 277–287</w:t>
      </w:r>
    </w:p>
    <w:p w14:paraId="18641C74"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42.Niinemets, Ü., Keenan, T.F. &amp; Hallik, L. (2015). A worldwide analysis of within-canopy variations in leaf structural, chemical and physiological traits across plant functional types. </w:t>
      </w:r>
      <w:r w:rsidRPr="002B410E">
        <w:rPr>
          <w:i/>
          <w:iCs/>
          <w:noProof/>
        </w:rPr>
        <w:t>New Phytol.</w:t>
      </w:r>
      <w:r w:rsidRPr="002B410E">
        <w:rPr>
          <w:noProof/>
        </w:rPr>
        <w:t>, 205, 973–993</w:t>
      </w:r>
    </w:p>
    <w:p w14:paraId="53A45D57"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43.Niinemets, Ü., Wright, I.J. &amp; Evans, J.R. (2009). Leaf mesophyll diffusion conductance in 35 Australian sclerophylls covering a broad range of foliage structural and physiological variation. </w:t>
      </w:r>
      <w:r w:rsidRPr="002B410E">
        <w:rPr>
          <w:i/>
          <w:iCs/>
          <w:noProof/>
        </w:rPr>
        <w:t>J. Exp. Bot.</w:t>
      </w:r>
      <w:r w:rsidRPr="002B410E">
        <w:rPr>
          <w:noProof/>
        </w:rPr>
        <w:t>, 60, 2433–2449</w:t>
      </w:r>
    </w:p>
    <w:p w14:paraId="639DAC38"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44.Prentice, I.C., Dong, N., Gleason, S.M., Maire, V. &amp; Wright, I.J. (2014). Balancing the costs of carbon gain and water transport: testing a new theoretical framework for plant functional ecology. </w:t>
      </w:r>
      <w:r w:rsidRPr="002B410E">
        <w:rPr>
          <w:i/>
          <w:iCs/>
          <w:noProof/>
        </w:rPr>
        <w:t>Ecol. Lett.</w:t>
      </w:r>
      <w:r w:rsidRPr="002B410E">
        <w:rPr>
          <w:noProof/>
        </w:rPr>
        <w:t>, 17, 82–91</w:t>
      </w:r>
    </w:p>
    <w:p w14:paraId="32E4C37A"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45.Rogers, A. (2014). The use and misuse of Vc, max in Earth System Models. </w:t>
      </w:r>
      <w:r w:rsidRPr="002B410E">
        <w:rPr>
          <w:i/>
          <w:iCs/>
          <w:noProof/>
        </w:rPr>
        <w:t>Photosynth. Res.</w:t>
      </w:r>
      <w:r w:rsidRPr="002B410E">
        <w:rPr>
          <w:noProof/>
        </w:rPr>
        <w:t>, 119, 15–29</w:t>
      </w:r>
    </w:p>
    <w:p w14:paraId="0D2BDEB7" w14:textId="77777777" w:rsidR="002B410E" w:rsidRPr="002B410E" w:rsidRDefault="002B410E" w:rsidP="002B410E">
      <w:pPr>
        <w:widowControl w:val="0"/>
        <w:autoSpaceDE w:val="0"/>
        <w:autoSpaceDN w:val="0"/>
        <w:adjustRightInd w:val="0"/>
        <w:spacing w:line="480" w:lineRule="auto"/>
        <w:rPr>
          <w:noProof/>
        </w:rPr>
      </w:pPr>
      <w:r w:rsidRPr="002B410E">
        <w:rPr>
          <w:noProof/>
        </w:rPr>
        <w:br/>
      </w:r>
      <w:r w:rsidRPr="002B410E">
        <w:rPr>
          <w:noProof/>
        </w:rPr>
        <w:lastRenderedPageBreak/>
        <w:t xml:space="preserve">46.Rogers, A., Medlyn, B.E., Dukes, J.S., Bonan, G., von Caemmerer, S., Dietze, M.C., </w:t>
      </w:r>
      <w:r w:rsidRPr="002B410E">
        <w:rPr>
          <w:i/>
          <w:iCs/>
          <w:noProof/>
        </w:rPr>
        <w:t>et al.</w:t>
      </w:r>
      <w:r w:rsidRPr="002B410E">
        <w:rPr>
          <w:noProof/>
        </w:rPr>
        <w:t xml:space="preserve"> (2017a). A roadmap for improving the representation of photosynthesis in Earth system models. </w:t>
      </w:r>
      <w:r w:rsidRPr="002B410E">
        <w:rPr>
          <w:i/>
          <w:iCs/>
          <w:noProof/>
        </w:rPr>
        <w:t>New Phytol.</w:t>
      </w:r>
      <w:r w:rsidRPr="002B410E">
        <w:rPr>
          <w:noProof/>
        </w:rPr>
        <w:t>, 213, 22–42</w:t>
      </w:r>
    </w:p>
    <w:p w14:paraId="670BB937"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47.Rogers, A., Serbin, S.P., Ely, K.S., Sloan, V.L. &amp; Wullschleger, S.D. (2017b). Terrestrial biosphere models underestimate photosynthetic capacity and CO2 assimilation in the Arctic. </w:t>
      </w:r>
      <w:r w:rsidRPr="002B410E">
        <w:rPr>
          <w:i/>
          <w:iCs/>
          <w:noProof/>
        </w:rPr>
        <w:t>New Phytol.</w:t>
      </w:r>
      <w:r w:rsidRPr="002B410E">
        <w:rPr>
          <w:noProof/>
        </w:rPr>
        <w:t>, 216, 1090–1103</w:t>
      </w:r>
    </w:p>
    <w:p w14:paraId="47CD6FA9"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48.Scafaro, A.P., Xiang, S., Long, B.M., Bahar, N.H.A., Weerasinghe, L.K., Creek, D., </w:t>
      </w:r>
      <w:r w:rsidRPr="002B410E">
        <w:rPr>
          <w:i/>
          <w:iCs/>
          <w:noProof/>
        </w:rPr>
        <w:t>et al.</w:t>
      </w:r>
      <w:r w:rsidRPr="002B410E">
        <w:rPr>
          <w:noProof/>
        </w:rPr>
        <w:t xml:space="preserve"> (2017). Strong thermal acclimation of photosynthesis in tropical and temperate wet-forest tree species: the importance of altered Rubisco content. </w:t>
      </w:r>
      <w:r w:rsidRPr="002B410E">
        <w:rPr>
          <w:i/>
          <w:iCs/>
          <w:noProof/>
        </w:rPr>
        <w:t>Glob. Chang. Biol.</w:t>
      </w:r>
      <w:r w:rsidRPr="002B410E">
        <w:rPr>
          <w:noProof/>
        </w:rPr>
        <w:t>, 23, 2783–2800</w:t>
      </w:r>
    </w:p>
    <w:p w14:paraId="2F4189D3"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49.Serbin, S.P., Singh, A., Desai, A.R., Dubois, S.G., Jablonski, A.D., Kingdon, C.C., </w:t>
      </w:r>
      <w:r w:rsidRPr="002B410E">
        <w:rPr>
          <w:i/>
          <w:iCs/>
          <w:noProof/>
        </w:rPr>
        <w:t>et al.</w:t>
      </w:r>
      <w:r w:rsidRPr="002B410E">
        <w:rPr>
          <w:noProof/>
        </w:rPr>
        <w:t xml:space="preserve"> (2015). Remotely estimating photosynthetic capacity, and its response to temperature, in vegetation canopies using imaging spectroscopy. </w:t>
      </w:r>
      <w:r w:rsidRPr="002B410E">
        <w:rPr>
          <w:i/>
          <w:iCs/>
          <w:noProof/>
        </w:rPr>
        <w:t>Remote Sens. Environ.</w:t>
      </w:r>
      <w:r w:rsidRPr="002B410E">
        <w:rPr>
          <w:noProof/>
        </w:rPr>
        <w:t>, 167, 78–87</w:t>
      </w:r>
    </w:p>
    <w:p w14:paraId="00513EEB"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50.Skillman, J.B. (2008). Quantum yield variation across the three pathways of photosynthesis: not yet out of the dark. </w:t>
      </w:r>
      <w:r w:rsidRPr="002B410E">
        <w:rPr>
          <w:i/>
          <w:iCs/>
          <w:noProof/>
        </w:rPr>
        <w:t>J. Exp. Bot.</w:t>
      </w:r>
      <w:r w:rsidRPr="002B410E">
        <w:rPr>
          <w:noProof/>
        </w:rPr>
        <w:t>, 59, 1647–1661</w:t>
      </w:r>
    </w:p>
    <w:p w14:paraId="47E779FD"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51.Slessarev, E.W., Lin, Y., Bingham, N.L., Johnson, J.E., Dai, Y., Schimel, J.P., </w:t>
      </w:r>
      <w:r w:rsidRPr="002B410E">
        <w:rPr>
          <w:i/>
          <w:iCs/>
          <w:noProof/>
        </w:rPr>
        <w:t>et al.</w:t>
      </w:r>
      <w:r w:rsidRPr="002B410E">
        <w:rPr>
          <w:noProof/>
        </w:rPr>
        <w:t xml:space="preserve"> (2016). Water balance creates a threshold in soil pH at the global scale. </w:t>
      </w:r>
      <w:r w:rsidRPr="002B410E">
        <w:rPr>
          <w:i/>
          <w:iCs/>
          <w:noProof/>
        </w:rPr>
        <w:t>Nature</w:t>
      </w:r>
      <w:r w:rsidRPr="002B410E">
        <w:rPr>
          <w:noProof/>
        </w:rPr>
        <w:t>, 540, 567</w:t>
      </w:r>
    </w:p>
    <w:p w14:paraId="163FB6BB" w14:textId="77777777" w:rsidR="002B410E" w:rsidRPr="002B410E" w:rsidRDefault="002B410E" w:rsidP="002B410E">
      <w:pPr>
        <w:widowControl w:val="0"/>
        <w:autoSpaceDE w:val="0"/>
        <w:autoSpaceDN w:val="0"/>
        <w:adjustRightInd w:val="0"/>
        <w:spacing w:line="480" w:lineRule="auto"/>
        <w:rPr>
          <w:noProof/>
        </w:rPr>
      </w:pPr>
      <w:r w:rsidRPr="002B410E">
        <w:rPr>
          <w:noProof/>
        </w:rPr>
        <w:br/>
        <w:t>52.Smith, N.G. &amp; Dukes, J.S. (2013). Plant respiration and photosynthesis in global</w:t>
      </w:r>
      <w:r w:rsidRPr="002B410E">
        <w:rPr>
          <w:rFonts w:ascii="Cambria Math" w:hAnsi="Cambria Math" w:cs="Cambria Math"/>
          <w:noProof/>
        </w:rPr>
        <w:t>‐</w:t>
      </w:r>
      <w:r w:rsidRPr="002B410E">
        <w:rPr>
          <w:noProof/>
        </w:rPr>
        <w:t xml:space="preserve">scale </w:t>
      </w:r>
      <w:r w:rsidRPr="002B410E">
        <w:rPr>
          <w:noProof/>
        </w:rPr>
        <w:lastRenderedPageBreak/>
        <w:t xml:space="preserve">models: incorporating acclimation to temperature and CO2. </w:t>
      </w:r>
      <w:r w:rsidRPr="002B410E">
        <w:rPr>
          <w:i/>
          <w:iCs/>
          <w:noProof/>
        </w:rPr>
        <w:t>Glob. Chang. Biol.</w:t>
      </w:r>
      <w:r w:rsidRPr="002B410E">
        <w:rPr>
          <w:noProof/>
        </w:rPr>
        <w:t>, 19, 45–63</w:t>
      </w:r>
    </w:p>
    <w:p w14:paraId="2551E14D"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53.Smith, N.G. &amp; Dukes, J.S. (2017a). LCE: Leaf carbon exchange dataset for tropical, temperate, and boreal species of North and Central America. </w:t>
      </w:r>
      <w:r w:rsidRPr="002B410E">
        <w:rPr>
          <w:i/>
          <w:iCs/>
          <w:noProof/>
        </w:rPr>
        <w:t>Ecology</w:t>
      </w:r>
      <w:r w:rsidRPr="002B410E">
        <w:rPr>
          <w:noProof/>
        </w:rPr>
        <w:t>, 98, 2978</w:t>
      </w:r>
    </w:p>
    <w:p w14:paraId="513D17BF"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54.Smith, N.G. &amp; Dukes, J.S. (2017b). Short-term acclimation to warmer temperatures accelerates leaf carbon exchange processes across plant types. </w:t>
      </w:r>
      <w:r w:rsidRPr="002B410E">
        <w:rPr>
          <w:i/>
          <w:iCs/>
          <w:noProof/>
        </w:rPr>
        <w:t>Glob. Chang. Biol.</w:t>
      </w:r>
      <w:r w:rsidRPr="002B410E">
        <w:rPr>
          <w:noProof/>
        </w:rPr>
        <w:t>, 23, 4840–4853</w:t>
      </w:r>
    </w:p>
    <w:p w14:paraId="2FC4CCE2"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55.Smith, N.G. &amp; Dukes, J.S. (2018). Drivers of leaf carbon exchange capacity across biomes at the continental scale. </w:t>
      </w:r>
      <w:r w:rsidRPr="002B410E">
        <w:rPr>
          <w:i/>
          <w:iCs/>
          <w:noProof/>
        </w:rPr>
        <w:t>Ecology</w:t>
      </w:r>
      <w:r w:rsidRPr="002B410E">
        <w:rPr>
          <w:noProof/>
        </w:rPr>
        <w:t>, 99, 1610–1620</w:t>
      </w:r>
    </w:p>
    <w:p w14:paraId="2BF4D36B"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56.Smith, N.G., Rodgers, V.L., Brzostek, E.R., Kulmatiski, A., Avolio, M.L., Hoover, D.L., </w:t>
      </w:r>
      <w:r w:rsidRPr="002B410E">
        <w:rPr>
          <w:i/>
          <w:iCs/>
          <w:noProof/>
        </w:rPr>
        <w:t>et al.</w:t>
      </w:r>
      <w:r w:rsidRPr="002B410E">
        <w:rPr>
          <w:noProof/>
        </w:rPr>
        <w:t xml:space="preserve"> (2014). Toward a better integration of biological data from precipitation manipulation experiments into Earth system models. </w:t>
      </w:r>
      <w:r w:rsidRPr="002B410E">
        <w:rPr>
          <w:i/>
          <w:iCs/>
          <w:noProof/>
        </w:rPr>
        <w:t>Rev. Geophys.</w:t>
      </w:r>
      <w:r w:rsidRPr="002B410E">
        <w:rPr>
          <w:noProof/>
        </w:rPr>
        <w:t>, 52, 412–434</w:t>
      </w:r>
    </w:p>
    <w:p w14:paraId="6A5F7720"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57.Sperry, J.S., Venturas, M.D., Anderegg, W.R.L., Mencuccini, M., Mackay, D.S., Wang, Y., </w:t>
      </w:r>
      <w:r w:rsidRPr="002B410E">
        <w:rPr>
          <w:i/>
          <w:iCs/>
          <w:noProof/>
        </w:rPr>
        <w:t>et al.</w:t>
      </w:r>
      <w:r w:rsidRPr="002B410E">
        <w:rPr>
          <w:noProof/>
        </w:rPr>
        <w:t xml:space="preserve"> (2017). Predicting stomatal responses to the environment from the optimization of photosynthetic gain and hydraulic cost. </w:t>
      </w:r>
      <w:r w:rsidRPr="002B410E">
        <w:rPr>
          <w:i/>
          <w:iCs/>
          <w:noProof/>
        </w:rPr>
        <w:t>Plant. Cell Environ.</w:t>
      </w:r>
      <w:r w:rsidRPr="002B410E">
        <w:rPr>
          <w:noProof/>
        </w:rPr>
        <w:t>, 40, 816–830</w:t>
      </w:r>
    </w:p>
    <w:p w14:paraId="6B69FCDC"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58.Tarvainen, L., Wallin, G., Räntfors, M. &amp; Uddling, J. (2013). Weak vertical canopy gradients of photosynthetic capacities and stomatal responses in a fertile Norway spruce stand. </w:t>
      </w:r>
      <w:r w:rsidRPr="002B410E">
        <w:rPr>
          <w:i/>
          <w:iCs/>
          <w:noProof/>
        </w:rPr>
        <w:t>Oecologia</w:t>
      </w:r>
      <w:r w:rsidRPr="002B410E">
        <w:rPr>
          <w:noProof/>
        </w:rPr>
        <w:t>, 173, 1179–1189</w:t>
      </w:r>
    </w:p>
    <w:p w14:paraId="5C1675E3" w14:textId="77777777" w:rsidR="002B410E" w:rsidRPr="002B410E" w:rsidRDefault="002B410E" w:rsidP="002B410E">
      <w:pPr>
        <w:widowControl w:val="0"/>
        <w:autoSpaceDE w:val="0"/>
        <w:autoSpaceDN w:val="0"/>
        <w:adjustRightInd w:val="0"/>
        <w:spacing w:line="480" w:lineRule="auto"/>
        <w:rPr>
          <w:noProof/>
        </w:rPr>
      </w:pPr>
      <w:r w:rsidRPr="002B410E">
        <w:rPr>
          <w:noProof/>
        </w:rPr>
        <w:lastRenderedPageBreak/>
        <w:br/>
        <w:t xml:space="preserve">59.Terrer, C., Vicca, S., Hungate, B.A., Phillips, R.P. &amp; Prentice, I.C. (2016). Mycorrhizal association as a primary control of the CO2 fertilization effect. </w:t>
      </w:r>
      <w:r w:rsidRPr="002B410E">
        <w:rPr>
          <w:i/>
          <w:iCs/>
          <w:noProof/>
        </w:rPr>
        <w:t>Science (80-. ).</w:t>
      </w:r>
      <w:r w:rsidRPr="002B410E">
        <w:rPr>
          <w:noProof/>
        </w:rPr>
        <w:t>, 353, 72–74</w:t>
      </w:r>
    </w:p>
    <w:p w14:paraId="64B569F1"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60.Togashi, H.F., Atkin, O.K., Bloomfield, K.J., Bradford, M., Cao, K., Dong, N., </w:t>
      </w:r>
      <w:r w:rsidRPr="002B410E">
        <w:rPr>
          <w:i/>
          <w:iCs/>
          <w:noProof/>
        </w:rPr>
        <w:t>et al.</w:t>
      </w:r>
      <w:r w:rsidRPr="002B410E">
        <w:rPr>
          <w:noProof/>
        </w:rPr>
        <w:t xml:space="preserve"> (2018a). Functional trait variation related to gap dynamics in tropical moist forests: a vegetation modelling perspective. </w:t>
      </w:r>
      <w:r w:rsidRPr="002B410E">
        <w:rPr>
          <w:i/>
          <w:iCs/>
          <w:noProof/>
        </w:rPr>
        <w:t>Perspect. Plant Ecol. Evol. Syst.</w:t>
      </w:r>
    </w:p>
    <w:p w14:paraId="1EAE32A5"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61.Togashi, H.F., Prentice, I.C., Atkin, O.K., Macfarlane, C., Prober, S.M., Bloomfield, K.J., </w:t>
      </w:r>
      <w:r w:rsidRPr="002B410E">
        <w:rPr>
          <w:i/>
          <w:iCs/>
          <w:noProof/>
        </w:rPr>
        <w:t>et al.</w:t>
      </w:r>
      <w:r w:rsidRPr="002B410E">
        <w:rPr>
          <w:noProof/>
        </w:rPr>
        <w:t xml:space="preserve"> (2018b). Thermal acclimation of leaf photosynthetic traits in an evergreen woodland, consistent with the coordination hypothesis. </w:t>
      </w:r>
      <w:r w:rsidRPr="002B410E">
        <w:rPr>
          <w:i/>
          <w:iCs/>
          <w:noProof/>
        </w:rPr>
        <w:t>Biogeosciences</w:t>
      </w:r>
      <w:r w:rsidRPr="002B410E">
        <w:rPr>
          <w:noProof/>
        </w:rPr>
        <w:t>, 15, 3461–3474</w:t>
      </w:r>
    </w:p>
    <w:p w14:paraId="1BD9B398"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62.Walker, A.P., Beckerman, A.P., Gu, L., Kattge, J., Cernusak, L.A., Domingues, T.F., </w:t>
      </w:r>
      <w:r w:rsidRPr="002B410E">
        <w:rPr>
          <w:i/>
          <w:iCs/>
          <w:noProof/>
        </w:rPr>
        <w:t>et al.</w:t>
      </w:r>
      <w:r w:rsidRPr="002B410E">
        <w:rPr>
          <w:noProof/>
        </w:rPr>
        <w:t xml:space="preserve"> (2014). The relationship of leaf photosynthetic traits – Vcmax and Jmax – to leaf nitrogen, leaf phosphorus, and specific leaf area: a meta-analysis and modeling study. </w:t>
      </w:r>
      <w:r w:rsidRPr="002B410E">
        <w:rPr>
          <w:i/>
          <w:iCs/>
          <w:noProof/>
        </w:rPr>
        <w:t>Ecol. Evol.</w:t>
      </w:r>
      <w:r w:rsidRPr="002B410E">
        <w:rPr>
          <w:noProof/>
        </w:rPr>
        <w:t>, 4, 3218–3235</w:t>
      </w:r>
    </w:p>
    <w:p w14:paraId="09CB84EC"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63.Walker, A.P., Quaife, T., van Bodegom, P.M., De Kauwe, M.G., Keenan, T.F., Joiner, J., </w:t>
      </w:r>
      <w:r w:rsidRPr="002B410E">
        <w:rPr>
          <w:i/>
          <w:iCs/>
          <w:noProof/>
        </w:rPr>
        <w:t>et al.</w:t>
      </w:r>
      <w:r w:rsidRPr="002B410E">
        <w:rPr>
          <w:noProof/>
        </w:rPr>
        <w:t xml:space="preserve"> (2017). The impact of alternative trait-scaling hypotheses for the maximum photosynthetic carboxylation rate (Vcmax) on global gross primary production. </w:t>
      </w:r>
      <w:r w:rsidRPr="002B410E">
        <w:rPr>
          <w:i/>
          <w:iCs/>
          <w:noProof/>
        </w:rPr>
        <w:t>New Phytol.</w:t>
      </w:r>
      <w:r w:rsidRPr="002B410E">
        <w:rPr>
          <w:noProof/>
        </w:rPr>
        <w:t>, 215, 1370–1386</w:t>
      </w:r>
    </w:p>
    <w:p w14:paraId="5FB6F5C6"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64.Wang, H., Harrison, S., Prentice, I., Yang, Y., Bai, F., Togashi, H., </w:t>
      </w:r>
      <w:r w:rsidRPr="002B410E">
        <w:rPr>
          <w:i/>
          <w:iCs/>
          <w:noProof/>
        </w:rPr>
        <w:t>et al.</w:t>
      </w:r>
      <w:r w:rsidRPr="002B410E">
        <w:rPr>
          <w:noProof/>
        </w:rPr>
        <w:t xml:space="preserve"> (2017a). The China Plant Trait Database: towards a comprehensive regional compilation of functional traits for land </w:t>
      </w:r>
      <w:r w:rsidRPr="002B410E">
        <w:rPr>
          <w:noProof/>
        </w:rPr>
        <w:lastRenderedPageBreak/>
        <w:t xml:space="preserve">plants. </w:t>
      </w:r>
      <w:r w:rsidRPr="002B410E">
        <w:rPr>
          <w:i/>
          <w:iCs/>
          <w:noProof/>
        </w:rPr>
        <w:t>Ecology</w:t>
      </w:r>
      <w:r w:rsidRPr="002B410E">
        <w:rPr>
          <w:noProof/>
        </w:rPr>
        <w:t>, 99, 500–500</w:t>
      </w:r>
    </w:p>
    <w:p w14:paraId="08FF94EF"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65.Wang, H., Prentice, I.C., Davis, T.W., Keenan, T.F., Wright, I.J. &amp; Peng, C. (2017b). Photosynthetic responses to altitude: an explanation based on optimality principles. </w:t>
      </w:r>
      <w:r w:rsidRPr="002B410E">
        <w:rPr>
          <w:i/>
          <w:iCs/>
          <w:noProof/>
        </w:rPr>
        <w:t>New Phytol.</w:t>
      </w:r>
      <w:r w:rsidRPr="002B410E">
        <w:rPr>
          <w:noProof/>
        </w:rPr>
        <w:t>, 213, 976–982</w:t>
      </w:r>
    </w:p>
    <w:p w14:paraId="50014CCC"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66.Wang, H., Prentice, I.C., Keenan, T.F., Davis, T.W., Wright, I.J., Cornwell, W.K., </w:t>
      </w:r>
      <w:r w:rsidRPr="002B410E">
        <w:rPr>
          <w:i/>
          <w:iCs/>
          <w:noProof/>
        </w:rPr>
        <w:t>et al.</w:t>
      </w:r>
      <w:r w:rsidRPr="002B410E">
        <w:rPr>
          <w:noProof/>
        </w:rPr>
        <w:t xml:space="preserve"> (2017c). Towards a universal model for carbon dioxide uptake by plants. </w:t>
      </w:r>
      <w:r w:rsidRPr="002B410E">
        <w:rPr>
          <w:i/>
          <w:iCs/>
          <w:noProof/>
        </w:rPr>
        <w:t>Nat. Plants</w:t>
      </w:r>
      <w:r w:rsidRPr="002B410E">
        <w:rPr>
          <w:noProof/>
        </w:rPr>
        <w:t>, 3, 734–741</w:t>
      </w:r>
    </w:p>
    <w:p w14:paraId="5CEBFBE2"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67.Weedon, G.P., Balsamo, G., Bellouin, N., Gomes, S., Best, M.J. &amp; Viterbo, P. (2014). The WFDEI meteorological forcing data set: WATCH Forcing Data methodology applied to ERA-Interim reanalysis data. </w:t>
      </w:r>
      <w:r w:rsidRPr="002B410E">
        <w:rPr>
          <w:i/>
          <w:iCs/>
          <w:noProof/>
        </w:rPr>
        <w:t>Water Resour. Res.</w:t>
      </w:r>
      <w:r w:rsidRPr="002B410E">
        <w:rPr>
          <w:noProof/>
        </w:rPr>
        <w:t>, 50, 7505–7514</w:t>
      </w:r>
    </w:p>
    <w:p w14:paraId="642AFBC5"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68.Wohlfahrt, G., Bahn, M., Haubner, E., Horak, I., Michaeler, W., Rottmar, K., </w:t>
      </w:r>
      <w:r w:rsidRPr="002B410E">
        <w:rPr>
          <w:i/>
          <w:iCs/>
          <w:noProof/>
        </w:rPr>
        <w:t>et al.</w:t>
      </w:r>
      <w:r w:rsidRPr="002B410E">
        <w:rPr>
          <w:noProof/>
        </w:rPr>
        <w:t xml:space="preserve"> (1999). Inter</w:t>
      </w:r>
      <w:r w:rsidRPr="002B410E">
        <w:rPr>
          <w:rFonts w:ascii="Cambria Math" w:hAnsi="Cambria Math" w:cs="Cambria Math"/>
          <w:noProof/>
        </w:rPr>
        <w:t>‐</w:t>
      </w:r>
      <w:r w:rsidRPr="002B410E">
        <w:rPr>
          <w:noProof/>
        </w:rPr>
        <w:t xml:space="preserve">specific variation of the biochemical limitation to photosynthesis and related leaf traits of 30 species from mountain grassland ecosystems under different land use. </w:t>
      </w:r>
      <w:r w:rsidRPr="002B410E">
        <w:rPr>
          <w:i/>
          <w:iCs/>
          <w:noProof/>
        </w:rPr>
        <w:t>Plant. Cell Environ.</w:t>
      </w:r>
      <w:r w:rsidRPr="002B410E">
        <w:rPr>
          <w:noProof/>
        </w:rPr>
        <w:t>, 22, 1281–1296</w:t>
      </w:r>
    </w:p>
    <w:p w14:paraId="60099945"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69.Wright, I.J., Reich, P.B. &amp; Westoby, M. (2003). Least-cost input mixtures of water and nitrogen for photosynthesis. </w:t>
      </w:r>
      <w:r w:rsidRPr="002B410E">
        <w:rPr>
          <w:i/>
          <w:iCs/>
          <w:noProof/>
        </w:rPr>
        <w:t>Am. Nat.</w:t>
      </w:r>
      <w:r w:rsidRPr="002B410E">
        <w:rPr>
          <w:noProof/>
        </w:rPr>
        <w:t>, 161, 98–111</w:t>
      </w:r>
    </w:p>
    <w:p w14:paraId="6B49CAB3" w14:textId="77777777" w:rsidR="002B410E" w:rsidRPr="002B410E" w:rsidRDefault="002B410E" w:rsidP="002B410E">
      <w:pPr>
        <w:widowControl w:val="0"/>
        <w:autoSpaceDE w:val="0"/>
        <w:autoSpaceDN w:val="0"/>
        <w:adjustRightInd w:val="0"/>
        <w:spacing w:line="480" w:lineRule="auto"/>
        <w:rPr>
          <w:noProof/>
        </w:rPr>
      </w:pPr>
      <w:r w:rsidRPr="002B410E">
        <w:rPr>
          <w:noProof/>
        </w:rPr>
        <w:br/>
        <w:t xml:space="preserve">70.Zuur, A.F., Ieno, E.N., Walker, N.J., Saveliev, A.A. &amp; Smith, G.M. (2009). </w:t>
      </w:r>
      <w:r w:rsidRPr="002B410E">
        <w:rPr>
          <w:i/>
          <w:iCs/>
          <w:noProof/>
        </w:rPr>
        <w:t xml:space="preserve">Mixed effects models and extensions in ecology with R. Gail M, Krickeberg K, Samet JM, Tsiatis A, Wong W, </w:t>
      </w:r>
      <w:r w:rsidRPr="002B410E">
        <w:rPr>
          <w:i/>
          <w:iCs/>
          <w:noProof/>
        </w:rPr>
        <w:lastRenderedPageBreak/>
        <w:t>editors</w:t>
      </w:r>
      <w:r w:rsidRPr="002B410E">
        <w:rPr>
          <w:noProof/>
        </w:rPr>
        <w:t xml:space="preserve">. </w:t>
      </w:r>
      <w:r w:rsidRPr="002B410E">
        <w:rPr>
          <w:i/>
          <w:iCs/>
          <w:noProof/>
        </w:rPr>
        <w:t>Springer</w:t>
      </w:r>
      <w:r w:rsidRPr="002B410E">
        <w:rPr>
          <w:noProof/>
        </w:rPr>
        <w:t>. New York, NY, USA</w:t>
      </w:r>
    </w:p>
    <w:p w14:paraId="5A3AB403" w14:textId="754ADDFB" w:rsidR="003A4C14" w:rsidRPr="00C90079" w:rsidRDefault="003A4C14" w:rsidP="002B410E">
      <w:pPr>
        <w:widowControl w:val="0"/>
        <w:autoSpaceDE w:val="0"/>
        <w:autoSpaceDN w:val="0"/>
        <w:adjustRightInd w:val="0"/>
        <w:spacing w:line="480" w:lineRule="auto"/>
        <w:rPr>
          <w:rStyle w:val="Emphasis"/>
          <w:rFonts w:eastAsia="Times New Roman"/>
          <w:b/>
          <w:i w:val="0"/>
          <w:color w:val="000000" w:themeColor="text1"/>
          <w:bdr w:val="none" w:sz="0" w:space="0" w:color="auto" w:frame="1"/>
          <w:shd w:val="clear" w:color="auto" w:fill="FFFFFF"/>
        </w:rPr>
      </w:pPr>
      <w:r w:rsidRPr="00C90079">
        <w:rPr>
          <w:rStyle w:val="Emphasis"/>
          <w:rFonts w:eastAsia="Times New Roman"/>
          <w:b/>
          <w:i w:val="0"/>
          <w:color w:val="000000" w:themeColor="text1"/>
          <w:bdr w:val="none" w:sz="0" w:space="0" w:color="auto" w:frame="1"/>
          <w:shd w:val="clear" w:color="auto" w:fill="FFFFFF"/>
        </w:rPr>
        <w:fldChar w:fldCharType="end"/>
      </w:r>
    </w:p>
    <w:p w14:paraId="1683B2CB" w14:textId="77777777" w:rsidR="006A278F" w:rsidRPr="003A4C14" w:rsidRDefault="006A278F" w:rsidP="003A4C14"/>
    <w:sectPr w:rsidR="006A278F" w:rsidRPr="003A4C14" w:rsidSect="000C4707">
      <w:footerReference w:type="even" r:id="rId18"/>
      <w:footerReference w:type="defaul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AB03F" w14:textId="77777777" w:rsidR="0047573B" w:rsidRDefault="0047573B">
      <w:r>
        <w:separator/>
      </w:r>
    </w:p>
  </w:endnote>
  <w:endnote w:type="continuationSeparator" w:id="0">
    <w:p w14:paraId="20FE26AE" w14:textId="77777777" w:rsidR="0047573B" w:rsidRDefault="0047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F820D" w14:textId="77777777" w:rsidR="00880F29" w:rsidRDefault="00880F29" w:rsidP="000C470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9D2B33" w14:textId="77777777" w:rsidR="00880F29" w:rsidRDefault="00880F29" w:rsidP="000C47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74878" w14:textId="77777777" w:rsidR="00880F29" w:rsidRDefault="00880F29" w:rsidP="000C470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15D40FB8" w14:textId="77777777" w:rsidR="00880F29" w:rsidRDefault="00880F29" w:rsidP="000C47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C6286" w14:textId="77777777" w:rsidR="0047573B" w:rsidRDefault="0047573B">
      <w:r>
        <w:separator/>
      </w:r>
    </w:p>
  </w:footnote>
  <w:footnote w:type="continuationSeparator" w:id="0">
    <w:p w14:paraId="3CADFC7B" w14:textId="77777777" w:rsidR="0047573B" w:rsidRDefault="004757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229A3"/>
    <w:multiLevelType w:val="hybridMultilevel"/>
    <w:tmpl w:val="F47CD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201AE"/>
    <w:multiLevelType w:val="multilevel"/>
    <w:tmpl w:val="51A82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D34"/>
    <w:rsid w:val="000035CD"/>
    <w:rsid w:val="000118AC"/>
    <w:rsid w:val="00031DDE"/>
    <w:rsid w:val="000410D8"/>
    <w:rsid w:val="00044E4F"/>
    <w:rsid w:val="000A2FB6"/>
    <w:rsid w:val="000A6332"/>
    <w:rsid w:val="000B59B3"/>
    <w:rsid w:val="000C4707"/>
    <w:rsid w:val="000F11F0"/>
    <w:rsid w:val="00101CD1"/>
    <w:rsid w:val="00102804"/>
    <w:rsid w:val="00153D3F"/>
    <w:rsid w:val="0019035B"/>
    <w:rsid w:val="001950EC"/>
    <w:rsid w:val="001B23DE"/>
    <w:rsid w:val="001C3CCA"/>
    <w:rsid w:val="001D5C15"/>
    <w:rsid w:val="001E2412"/>
    <w:rsid w:val="001F0F8A"/>
    <w:rsid w:val="001F15D0"/>
    <w:rsid w:val="001F1C80"/>
    <w:rsid w:val="0021510F"/>
    <w:rsid w:val="002228B0"/>
    <w:rsid w:val="00223F1C"/>
    <w:rsid w:val="00246125"/>
    <w:rsid w:val="00252547"/>
    <w:rsid w:val="0025458D"/>
    <w:rsid w:val="002570CD"/>
    <w:rsid w:val="0026621A"/>
    <w:rsid w:val="002A6F5E"/>
    <w:rsid w:val="002B410E"/>
    <w:rsid w:val="002C399C"/>
    <w:rsid w:val="002C72BC"/>
    <w:rsid w:val="002D4EFE"/>
    <w:rsid w:val="002D633B"/>
    <w:rsid w:val="002D6576"/>
    <w:rsid w:val="002F58AB"/>
    <w:rsid w:val="002F5E98"/>
    <w:rsid w:val="002F7E16"/>
    <w:rsid w:val="00310E5D"/>
    <w:rsid w:val="003719F5"/>
    <w:rsid w:val="00386A27"/>
    <w:rsid w:val="003963DC"/>
    <w:rsid w:val="003A4C14"/>
    <w:rsid w:val="003B64B3"/>
    <w:rsid w:val="003C3730"/>
    <w:rsid w:val="003D1A31"/>
    <w:rsid w:val="003E7041"/>
    <w:rsid w:val="004362C8"/>
    <w:rsid w:val="00446A1F"/>
    <w:rsid w:val="004671A1"/>
    <w:rsid w:val="0047573B"/>
    <w:rsid w:val="004A36D7"/>
    <w:rsid w:val="004B5603"/>
    <w:rsid w:val="004D6149"/>
    <w:rsid w:val="004E1C86"/>
    <w:rsid w:val="004F586A"/>
    <w:rsid w:val="00531914"/>
    <w:rsid w:val="00546C83"/>
    <w:rsid w:val="00551EAB"/>
    <w:rsid w:val="0056157D"/>
    <w:rsid w:val="005A2270"/>
    <w:rsid w:val="005D1718"/>
    <w:rsid w:val="0060252D"/>
    <w:rsid w:val="00633AB8"/>
    <w:rsid w:val="00644B5D"/>
    <w:rsid w:val="006605AC"/>
    <w:rsid w:val="00695765"/>
    <w:rsid w:val="006A278F"/>
    <w:rsid w:val="006C10BE"/>
    <w:rsid w:val="006D7C78"/>
    <w:rsid w:val="006F18DE"/>
    <w:rsid w:val="00705C84"/>
    <w:rsid w:val="007212FB"/>
    <w:rsid w:val="00733989"/>
    <w:rsid w:val="00741816"/>
    <w:rsid w:val="00756C8B"/>
    <w:rsid w:val="00762E18"/>
    <w:rsid w:val="00764AB5"/>
    <w:rsid w:val="00765B7E"/>
    <w:rsid w:val="00774132"/>
    <w:rsid w:val="007847EE"/>
    <w:rsid w:val="00792905"/>
    <w:rsid w:val="007A17F4"/>
    <w:rsid w:val="007A4BCC"/>
    <w:rsid w:val="00804000"/>
    <w:rsid w:val="00807FF4"/>
    <w:rsid w:val="0081018B"/>
    <w:rsid w:val="00833B5E"/>
    <w:rsid w:val="0084153A"/>
    <w:rsid w:val="0084701F"/>
    <w:rsid w:val="00870C63"/>
    <w:rsid w:val="00880F29"/>
    <w:rsid w:val="00884269"/>
    <w:rsid w:val="00894953"/>
    <w:rsid w:val="008B0D30"/>
    <w:rsid w:val="008C1662"/>
    <w:rsid w:val="009065A7"/>
    <w:rsid w:val="0091689C"/>
    <w:rsid w:val="00946CEF"/>
    <w:rsid w:val="009648F9"/>
    <w:rsid w:val="00985C97"/>
    <w:rsid w:val="009C20AB"/>
    <w:rsid w:val="009F23F7"/>
    <w:rsid w:val="00A209A0"/>
    <w:rsid w:val="00A305E0"/>
    <w:rsid w:val="00A36407"/>
    <w:rsid w:val="00A52009"/>
    <w:rsid w:val="00A74145"/>
    <w:rsid w:val="00A76CB2"/>
    <w:rsid w:val="00A855B4"/>
    <w:rsid w:val="00A87C21"/>
    <w:rsid w:val="00A93D23"/>
    <w:rsid w:val="00AA529B"/>
    <w:rsid w:val="00AB38F8"/>
    <w:rsid w:val="00AC6FCC"/>
    <w:rsid w:val="00AE3584"/>
    <w:rsid w:val="00B109CD"/>
    <w:rsid w:val="00B16916"/>
    <w:rsid w:val="00B20BC6"/>
    <w:rsid w:val="00B30091"/>
    <w:rsid w:val="00B74D34"/>
    <w:rsid w:val="00B760D6"/>
    <w:rsid w:val="00BA12AF"/>
    <w:rsid w:val="00BC0A18"/>
    <w:rsid w:val="00BC773D"/>
    <w:rsid w:val="00C01232"/>
    <w:rsid w:val="00C263FF"/>
    <w:rsid w:val="00C34254"/>
    <w:rsid w:val="00C425EE"/>
    <w:rsid w:val="00C527B7"/>
    <w:rsid w:val="00C82F3E"/>
    <w:rsid w:val="00C835F3"/>
    <w:rsid w:val="00C847E5"/>
    <w:rsid w:val="00CA14BC"/>
    <w:rsid w:val="00CA5DBA"/>
    <w:rsid w:val="00CB68E5"/>
    <w:rsid w:val="00CE6127"/>
    <w:rsid w:val="00CF178A"/>
    <w:rsid w:val="00D02680"/>
    <w:rsid w:val="00D12EE6"/>
    <w:rsid w:val="00D25BB5"/>
    <w:rsid w:val="00D43D20"/>
    <w:rsid w:val="00D46D0A"/>
    <w:rsid w:val="00D5009B"/>
    <w:rsid w:val="00D54A6D"/>
    <w:rsid w:val="00D63558"/>
    <w:rsid w:val="00D84BE1"/>
    <w:rsid w:val="00D903A4"/>
    <w:rsid w:val="00D95DD2"/>
    <w:rsid w:val="00DB7C4D"/>
    <w:rsid w:val="00DD0652"/>
    <w:rsid w:val="00DD4363"/>
    <w:rsid w:val="00DD5282"/>
    <w:rsid w:val="00DE7F0F"/>
    <w:rsid w:val="00E00EFF"/>
    <w:rsid w:val="00E04380"/>
    <w:rsid w:val="00E06806"/>
    <w:rsid w:val="00E16253"/>
    <w:rsid w:val="00E268BA"/>
    <w:rsid w:val="00E5688A"/>
    <w:rsid w:val="00E64C46"/>
    <w:rsid w:val="00E773AC"/>
    <w:rsid w:val="00EA75FE"/>
    <w:rsid w:val="00EB463F"/>
    <w:rsid w:val="00EB7F1D"/>
    <w:rsid w:val="00EF411D"/>
    <w:rsid w:val="00F021D9"/>
    <w:rsid w:val="00F22CD3"/>
    <w:rsid w:val="00F3153E"/>
    <w:rsid w:val="00F34B46"/>
    <w:rsid w:val="00F450B3"/>
    <w:rsid w:val="00F46118"/>
    <w:rsid w:val="00F75B3D"/>
    <w:rsid w:val="00FA4040"/>
    <w:rsid w:val="00FA4630"/>
    <w:rsid w:val="00FA4E8A"/>
    <w:rsid w:val="00FA5FBA"/>
    <w:rsid w:val="00FB2479"/>
    <w:rsid w:val="00FB3E2E"/>
    <w:rsid w:val="00FC3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74FDA"/>
  <w14:defaultImageDpi w14:val="32767"/>
  <w15:chartTrackingRefBased/>
  <w15:docId w15:val="{B5F97DCC-3DE7-7342-B88D-E80217E4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C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74D34"/>
  </w:style>
  <w:style w:type="paragraph" w:styleId="Footer">
    <w:name w:val="footer"/>
    <w:basedOn w:val="Normal"/>
    <w:link w:val="FooterChar"/>
    <w:uiPriority w:val="99"/>
    <w:unhideWhenUsed/>
    <w:rsid w:val="00B74D34"/>
    <w:pPr>
      <w:tabs>
        <w:tab w:val="center" w:pos="4680"/>
        <w:tab w:val="right" w:pos="9360"/>
      </w:tabs>
    </w:pPr>
  </w:style>
  <w:style w:type="character" w:customStyle="1" w:styleId="FooterChar">
    <w:name w:val="Footer Char"/>
    <w:basedOn w:val="DefaultParagraphFont"/>
    <w:link w:val="Footer"/>
    <w:uiPriority w:val="99"/>
    <w:rsid w:val="00B74D34"/>
  </w:style>
  <w:style w:type="character" w:styleId="PageNumber">
    <w:name w:val="page number"/>
    <w:basedOn w:val="DefaultParagraphFont"/>
    <w:uiPriority w:val="99"/>
    <w:semiHidden/>
    <w:unhideWhenUsed/>
    <w:rsid w:val="00B74D34"/>
  </w:style>
  <w:style w:type="character" w:styleId="Hyperlink">
    <w:name w:val="Hyperlink"/>
    <w:basedOn w:val="DefaultParagraphFont"/>
    <w:uiPriority w:val="99"/>
    <w:unhideWhenUsed/>
    <w:rsid w:val="00B74D34"/>
    <w:rPr>
      <w:color w:val="0563C1" w:themeColor="hyperlink"/>
      <w:u w:val="single"/>
    </w:rPr>
  </w:style>
  <w:style w:type="character" w:styleId="Emphasis">
    <w:name w:val="Emphasis"/>
    <w:basedOn w:val="DefaultParagraphFont"/>
    <w:uiPriority w:val="20"/>
    <w:qFormat/>
    <w:rsid w:val="00B74D34"/>
    <w:rPr>
      <w:i/>
      <w:iCs/>
    </w:rPr>
  </w:style>
  <w:style w:type="character" w:styleId="PlaceholderText">
    <w:name w:val="Placeholder Text"/>
    <w:basedOn w:val="DefaultParagraphFont"/>
    <w:uiPriority w:val="99"/>
    <w:semiHidden/>
    <w:rsid w:val="00B74D34"/>
    <w:rPr>
      <w:color w:val="808080"/>
    </w:rPr>
  </w:style>
  <w:style w:type="character" w:styleId="CommentReference">
    <w:name w:val="annotation reference"/>
    <w:basedOn w:val="DefaultParagraphFont"/>
    <w:uiPriority w:val="99"/>
    <w:semiHidden/>
    <w:unhideWhenUsed/>
    <w:rsid w:val="00B74D34"/>
    <w:rPr>
      <w:sz w:val="18"/>
      <w:szCs w:val="18"/>
    </w:rPr>
  </w:style>
  <w:style w:type="paragraph" w:styleId="CommentText">
    <w:name w:val="annotation text"/>
    <w:basedOn w:val="Normal"/>
    <w:link w:val="CommentTextChar"/>
    <w:uiPriority w:val="99"/>
    <w:unhideWhenUsed/>
    <w:rsid w:val="00B74D34"/>
  </w:style>
  <w:style w:type="character" w:customStyle="1" w:styleId="CommentTextChar">
    <w:name w:val="Comment Text Char"/>
    <w:basedOn w:val="DefaultParagraphFont"/>
    <w:link w:val="CommentText"/>
    <w:uiPriority w:val="99"/>
    <w:rsid w:val="00B74D34"/>
  </w:style>
  <w:style w:type="paragraph" w:styleId="CommentSubject">
    <w:name w:val="annotation subject"/>
    <w:basedOn w:val="CommentText"/>
    <w:next w:val="CommentText"/>
    <w:link w:val="CommentSubjectChar"/>
    <w:uiPriority w:val="99"/>
    <w:semiHidden/>
    <w:unhideWhenUsed/>
    <w:rsid w:val="00B74D34"/>
    <w:rPr>
      <w:b/>
      <w:bCs/>
      <w:sz w:val="20"/>
      <w:szCs w:val="20"/>
    </w:rPr>
  </w:style>
  <w:style w:type="character" w:customStyle="1" w:styleId="CommentSubjectChar">
    <w:name w:val="Comment Subject Char"/>
    <w:basedOn w:val="CommentTextChar"/>
    <w:link w:val="CommentSubject"/>
    <w:uiPriority w:val="99"/>
    <w:semiHidden/>
    <w:rsid w:val="00B74D34"/>
    <w:rPr>
      <w:b/>
      <w:bCs/>
      <w:sz w:val="20"/>
      <w:szCs w:val="20"/>
    </w:rPr>
  </w:style>
  <w:style w:type="paragraph" w:styleId="BalloonText">
    <w:name w:val="Balloon Text"/>
    <w:basedOn w:val="Normal"/>
    <w:link w:val="BalloonTextChar"/>
    <w:uiPriority w:val="99"/>
    <w:semiHidden/>
    <w:unhideWhenUsed/>
    <w:rsid w:val="00B74D34"/>
    <w:rPr>
      <w:sz w:val="18"/>
      <w:szCs w:val="18"/>
    </w:rPr>
  </w:style>
  <w:style w:type="character" w:customStyle="1" w:styleId="BalloonTextChar">
    <w:name w:val="Balloon Text Char"/>
    <w:basedOn w:val="DefaultParagraphFont"/>
    <w:link w:val="BalloonText"/>
    <w:uiPriority w:val="99"/>
    <w:semiHidden/>
    <w:rsid w:val="00B74D34"/>
    <w:rPr>
      <w:sz w:val="18"/>
      <w:szCs w:val="18"/>
    </w:rPr>
  </w:style>
  <w:style w:type="paragraph" w:styleId="ListParagraph">
    <w:name w:val="List Paragraph"/>
    <w:basedOn w:val="Normal"/>
    <w:uiPriority w:val="34"/>
    <w:qFormat/>
    <w:rsid w:val="00B74D34"/>
    <w:pPr>
      <w:ind w:left="720"/>
      <w:contextualSpacing/>
    </w:pPr>
  </w:style>
  <w:style w:type="character" w:styleId="UnresolvedMention">
    <w:name w:val="Unresolved Mention"/>
    <w:basedOn w:val="DefaultParagraphFont"/>
    <w:uiPriority w:val="99"/>
    <w:rsid w:val="00B74D34"/>
    <w:rPr>
      <w:color w:val="605E5C"/>
      <w:shd w:val="clear" w:color="auto" w:fill="E1DFDD"/>
    </w:rPr>
  </w:style>
  <w:style w:type="paragraph" w:styleId="Revision">
    <w:name w:val="Revision"/>
    <w:hidden/>
    <w:uiPriority w:val="99"/>
    <w:semiHidden/>
    <w:rsid w:val="00B74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960145">
      <w:bodyDiv w:val="1"/>
      <w:marLeft w:val="0"/>
      <w:marRight w:val="0"/>
      <w:marTop w:val="0"/>
      <w:marBottom w:val="0"/>
      <w:divBdr>
        <w:top w:val="none" w:sz="0" w:space="0" w:color="auto"/>
        <w:left w:val="none" w:sz="0" w:space="0" w:color="auto"/>
        <w:bottom w:val="none" w:sz="0" w:space="0" w:color="auto"/>
        <w:right w:val="none" w:sz="0" w:space="0" w:color="auto"/>
      </w:divBdr>
      <w:divsChild>
        <w:div w:id="969868413">
          <w:marLeft w:val="0"/>
          <w:marRight w:val="0"/>
          <w:marTop w:val="0"/>
          <w:marBottom w:val="0"/>
          <w:divBdr>
            <w:top w:val="none" w:sz="0" w:space="0" w:color="auto"/>
            <w:left w:val="none" w:sz="0" w:space="0" w:color="auto"/>
            <w:bottom w:val="none" w:sz="0" w:space="0" w:color="auto"/>
            <w:right w:val="none" w:sz="0" w:space="0" w:color="auto"/>
          </w:divBdr>
          <w:divsChild>
            <w:div w:id="2015254138">
              <w:marLeft w:val="0"/>
              <w:marRight w:val="0"/>
              <w:marTop w:val="0"/>
              <w:marBottom w:val="0"/>
              <w:divBdr>
                <w:top w:val="none" w:sz="0" w:space="0" w:color="auto"/>
                <w:left w:val="none" w:sz="0" w:space="0" w:color="auto"/>
                <w:bottom w:val="none" w:sz="0" w:space="0" w:color="auto"/>
                <w:right w:val="none" w:sz="0" w:space="0" w:color="auto"/>
              </w:divBdr>
              <w:divsChild>
                <w:div w:id="14334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k.smith@ttu.edu" TargetMode="Externa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giss.nasa.gov/modelforce/ghgases/Fig1A.ext.txt"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nick.smith@ttu.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ithub.com/SmithEcophysLab/optimal_vcmax_R"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01AB9-F815-BE43-8F32-795BC2F2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45305</Words>
  <Characters>258243</Characters>
  <Application>Microsoft Office Word</Application>
  <DocSecurity>0</DocSecurity>
  <Lines>2152</Lines>
  <Paragraphs>605</Paragraphs>
  <ScaleCrop>false</ScaleCrop>
  <HeadingPairs>
    <vt:vector size="2" baseType="variant">
      <vt:variant>
        <vt:lpstr>Title</vt:lpstr>
      </vt:variant>
      <vt:variant>
        <vt:i4>1</vt:i4>
      </vt:variant>
    </vt:vector>
  </HeadingPairs>
  <TitlesOfParts>
    <vt:vector size="1" baseType="lpstr">
      <vt:lpstr/>
    </vt:vector>
  </TitlesOfParts>
  <Company>Lawrence Berkeley National Lab</Company>
  <LinksUpToDate>false</LinksUpToDate>
  <CharactersWithSpaces>302943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Smith</dc:creator>
  <cp:keywords/>
  <dc:description/>
  <cp:lastModifiedBy>Smith, Nick</cp:lastModifiedBy>
  <cp:revision>15</cp:revision>
  <dcterms:created xsi:type="dcterms:W3CDTF">2018-11-09T14:43:00Z</dcterms:created>
  <dcterms:modified xsi:type="dcterms:W3CDTF">2018-11-09T20:04:00Z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http://www.zotero.org/styles/ecology-letters</vt:lpwstr>
  </property>
  <property fmtid="{D5CDD505-2E9C-101B-9397-08002B2CF9AE}" pid="9" name="Mendeley Recent Style Name 3_1">
    <vt:lpwstr>Ecology Letters</vt:lpwstr>
  </property>
  <property fmtid="{D5CDD505-2E9C-101B-9397-08002B2CF9AE}" pid="10" name="Mendeley Recent Style Id 4_1">
    <vt:lpwstr>http://www.zotero.org/styles/global-change-biology</vt:lpwstr>
  </property>
  <property fmtid="{D5CDD505-2E9C-101B-9397-08002B2CF9AE}" pid="11" name="Mendeley Recent Style Name 4_1">
    <vt:lpwstr>Global Change Biology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http://www.zotero.org/styles/new-phytologist</vt:lpwstr>
  </property>
  <property fmtid="{D5CDD505-2E9C-101B-9397-08002B2CF9AE}" pid="19" name="Mendeley Recent Style Name 8_1">
    <vt:lpwstr>New Phytologist</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f489eac8-2ba4-3a34-8e77-b588845b6ff4</vt:lpwstr>
  </property>
  <property fmtid="{D5CDD505-2E9C-101B-9397-08002B2CF9AE}" pid="24" name="Mendeley Citation Style_1">
    <vt:lpwstr>http://www.zotero.org/styles/ecology-letters</vt:lpwstr>
  </property>
</Properties>
</file>