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1A4C4" w14:textId="52B08D47" w:rsidR="00E508F5" w:rsidRDefault="009B602A" w:rsidP="00A55BC0">
      <w:pPr>
        <w:spacing w:after="120" w:line="480" w:lineRule="auto"/>
        <w:jc w:val="both"/>
        <w:rPr>
          <w:rFonts w:asciiTheme="majorBidi" w:hAnsiTheme="majorBidi" w:cstheme="majorBidi"/>
          <w:b/>
          <w:sz w:val="24"/>
          <w:szCs w:val="24"/>
          <w:lang w:val="en-US"/>
        </w:rPr>
      </w:pPr>
      <w:r w:rsidRPr="009B602A">
        <w:rPr>
          <w:rFonts w:asciiTheme="majorBidi" w:hAnsiTheme="majorBidi" w:cstheme="majorBidi"/>
          <w:b/>
          <w:sz w:val="24"/>
          <w:szCs w:val="24"/>
          <w:lang w:val="en-US"/>
        </w:rPr>
        <w:t>A collaborative analysis of individual participant data from 19 prospective studies assesses circulating vitamin D and prostate cancer risk</w:t>
      </w:r>
      <w:r w:rsidR="005A6D20" w:rsidRPr="00C11FDC">
        <w:rPr>
          <w:rFonts w:asciiTheme="majorBidi" w:hAnsiTheme="majorBidi" w:cstheme="majorBidi"/>
          <w:b/>
          <w:sz w:val="24"/>
          <w:szCs w:val="24"/>
          <w:lang w:val="en-US"/>
        </w:rPr>
        <w:t xml:space="preserve"> </w:t>
      </w:r>
    </w:p>
    <w:p w14:paraId="2909022F" w14:textId="2E37CFD2" w:rsidR="006A08E0" w:rsidRPr="00C11FDC" w:rsidRDefault="005A6D20" w:rsidP="002370DB">
      <w:pPr>
        <w:spacing w:after="120" w:line="480" w:lineRule="auto"/>
        <w:jc w:val="both"/>
        <w:rPr>
          <w:rFonts w:asciiTheme="majorBidi" w:hAnsiTheme="majorBidi" w:cstheme="majorBidi"/>
          <w:sz w:val="24"/>
          <w:szCs w:val="24"/>
          <w:lang w:val="en-US"/>
        </w:rPr>
      </w:pPr>
      <w:r w:rsidRPr="00C11FDC">
        <w:rPr>
          <w:rFonts w:asciiTheme="majorBidi" w:hAnsiTheme="majorBidi" w:cstheme="majorBidi"/>
          <w:sz w:val="24"/>
          <w:szCs w:val="24"/>
          <w:lang w:val="en-US"/>
        </w:rPr>
        <w:t>Ruth C. Travis</w:t>
      </w:r>
      <w:r w:rsidR="001847F3" w:rsidRPr="00C11FDC">
        <w:rPr>
          <w:rFonts w:asciiTheme="majorBidi" w:hAnsiTheme="majorBidi" w:cstheme="majorBidi"/>
          <w:sz w:val="24"/>
          <w:szCs w:val="24"/>
          <w:vertAlign w:val="superscript"/>
          <w:lang w:val="en-US"/>
        </w:rPr>
        <w:t>1</w:t>
      </w:r>
      <w:r w:rsidR="0035305C" w:rsidRPr="00C11FDC">
        <w:rPr>
          <w:rFonts w:asciiTheme="majorBidi" w:hAnsiTheme="majorBidi" w:cstheme="majorBidi"/>
          <w:sz w:val="24"/>
          <w:szCs w:val="24"/>
          <w:lang w:val="en-US"/>
        </w:rPr>
        <w:t>*</w:t>
      </w:r>
      <w:r w:rsidRPr="00C11FDC">
        <w:rPr>
          <w:rFonts w:asciiTheme="majorBidi" w:hAnsiTheme="majorBidi" w:cstheme="majorBidi"/>
          <w:sz w:val="24"/>
          <w:szCs w:val="24"/>
          <w:lang w:val="en-US"/>
        </w:rPr>
        <w:t xml:space="preserve">, </w:t>
      </w:r>
      <w:r w:rsidR="00E41C63" w:rsidRPr="00C11FDC">
        <w:rPr>
          <w:rFonts w:asciiTheme="majorBidi" w:hAnsiTheme="majorBidi" w:cstheme="majorBidi"/>
          <w:sz w:val="24"/>
          <w:szCs w:val="24"/>
          <w:lang w:val="en-US"/>
        </w:rPr>
        <w:t>Aurora Perez-Cornago</w:t>
      </w:r>
      <w:r w:rsidR="00E41C63" w:rsidRPr="00C11FDC">
        <w:rPr>
          <w:rFonts w:asciiTheme="majorBidi" w:hAnsiTheme="majorBidi" w:cstheme="majorBidi"/>
          <w:sz w:val="24"/>
          <w:szCs w:val="24"/>
          <w:vertAlign w:val="superscript"/>
          <w:lang w:val="en-US"/>
        </w:rPr>
        <w:t>1</w:t>
      </w:r>
      <w:r w:rsidR="0035305C" w:rsidRPr="00C11FDC">
        <w:rPr>
          <w:rFonts w:asciiTheme="majorBidi" w:hAnsiTheme="majorBidi" w:cstheme="majorBidi"/>
          <w:sz w:val="24"/>
          <w:szCs w:val="24"/>
          <w:lang w:val="en-US"/>
        </w:rPr>
        <w:t>*</w:t>
      </w:r>
      <w:r w:rsidR="00E41C63" w:rsidRPr="00C11FDC">
        <w:rPr>
          <w:rFonts w:asciiTheme="majorBidi" w:hAnsiTheme="majorBidi" w:cstheme="majorBidi"/>
          <w:sz w:val="24"/>
          <w:szCs w:val="24"/>
          <w:lang w:val="en-US"/>
        </w:rPr>
        <w:t xml:space="preserve">, </w:t>
      </w:r>
      <w:r w:rsidRPr="00C11FDC">
        <w:rPr>
          <w:rFonts w:asciiTheme="majorBidi" w:hAnsiTheme="majorBidi" w:cstheme="majorBidi"/>
          <w:sz w:val="24"/>
          <w:szCs w:val="24"/>
          <w:lang w:val="en-US"/>
        </w:rPr>
        <w:t xml:space="preserve">Paul </w:t>
      </w:r>
      <w:r w:rsidR="00D22686" w:rsidRPr="00C11FDC">
        <w:rPr>
          <w:rFonts w:asciiTheme="majorBidi" w:hAnsiTheme="majorBidi" w:cstheme="majorBidi"/>
          <w:sz w:val="24"/>
          <w:szCs w:val="24"/>
          <w:lang w:val="en-US"/>
        </w:rPr>
        <w:t xml:space="preserve">N. </w:t>
      </w:r>
      <w:r w:rsidR="008B0289" w:rsidRPr="00C11FDC">
        <w:rPr>
          <w:rFonts w:asciiTheme="majorBidi" w:hAnsiTheme="majorBidi" w:cstheme="majorBidi"/>
          <w:sz w:val="24"/>
          <w:szCs w:val="24"/>
          <w:lang w:val="en-US"/>
        </w:rPr>
        <w:t>Appleby</w:t>
      </w:r>
      <w:r w:rsidR="001847F3" w:rsidRPr="00C11FDC">
        <w:rPr>
          <w:rFonts w:asciiTheme="majorBidi" w:hAnsiTheme="majorBidi" w:cstheme="majorBidi"/>
          <w:sz w:val="24"/>
          <w:szCs w:val="24"/>
          <w:vertAlign w:val="superscript"/>
          <w:lang w:val="en-US"/>
        </w:rPr>
        <w:t>1</w:t>
      </w:r>
      <w:r w:rsidR="008B0289" w:rsidRPr="00C11FDC">
        <w:rPr>
          <w:rFonts w:asciiTheme="majorBidi" w:hAnsiTheme="majorBidi" w:cstheme="majorBidi"/>
          <w:sz w:val="24"/>
          <w:szCs w:val="24"/>
          <w:lang w:val="en-US"/>
        </w:rPr>
        <w:t>,</w:t>
      </w:r>
      <w:r w:rsidR="00D22686" w:rsidRPr="00C11FDC">
        <w:rPr>
          <w:rFonts w:asciiTheme="majorBidi" w:hAnsiTheme="majorBidi" w:cstheme="majorBidi"/>
          <w:sz w:val="24"/>
          <w:szCs w:val="24"/>
          <w:lang w:val="en-US"/>
        </w:rPr>
        <w:t xml:space="preserve"> </w:t>
      </w:r>
      <w:r w:rsidR="00F01BC0" w:rsidRPr="00C11FDC">
        <w:rPr>
          <w:rFonts w:asciiTheme="majorBidi" w:hAnsiTheme="majorBidi" w:cstheme="majorBidi"/>
          <w:sz w:val="24"/>
          <w:szCs w:val="24"/>
          <w:lang w:val="en-US"/>
        </w:rPr>
        <w:t>Demetrius Albanes</w:t>
      </w:r>
      <w:r w:rsidR="00F01BC0" w:rsidRPr="00C11FDC">
        <w:rPr>
          <w:rFonts w:asciiTheme="majorBidi" w:hAnsiTheme="majorBidi" w:cstheme="majorBidi"/>
          <w:sz w:val="24"/>
          <w:szCs w:val="24"/>
          <w:vertAlign w:val="superscript"/>
          <w:lang w:val="en-US"/>
        </w:rPr>
        <w:t>2</w:t>
      </w:r>
      <w:r w:rsidR="00F01BC0" w:rsidRPr="00C11FDC">
        <w:rPr>
          <w:rFonts w:asciiTheme="majorBidi" w:hAnsiTheme="majorBidi" w:cstheme="majorBidi"/>
          <w:sz w:val="24"/>
          <w:szCs w:val="24"/>
          <w:lang w:val="en-US"/>
        </w:rPr>
        <w:t>, Corinne E. Joshu</w:t>
      </w:r>
      <w:r w:rsidR="00F01BC0" w:rsidRPr="00C11FDC">
        <w:rPr>
          <w:rFonts w:asciiTheme="majorBidi" w:hAnsiTheme="majorBidi" w:cstheme="majorBidi"/>
          <w:sz w:val="24"/>
          <w:szCs w:val="24"/>
          <w:vertAlign w:val="superscript"/>
          <w:lang w:val="en-US"/>
        </w:rPr>
        <w:t>3</w:t>
      </w:r>
      <w:r w:rsidR="00473814" w:rsidRPr="00C11FDC">
        <w:rPr>
          <w:rFonts w:asciiTheme="majorBidi" w:hAnsiTheme="majorBidi" w:cstheme="majorBidi"/>
          <w:sz w:val="24"/>
          <w:szCs w:val="24"/>
          <w:lang w:val="en-US"/>
        </w:rPr>
        <w:t xml:space="preserve">, </w:t>
      </w:r>
      <w:r w:rsidR="00F01BC0" w:rsidRPr="00C11FDC">
        <w:rPr>
          <w:rFonts w:asciiTheme="majorBidi" w:hAnsiTheme="majorBidi" w:cstheme="majorBidi"/>
          <w:sz w:val="24"/>
          <w:szCs w:val="24"/>
          <w:lang w:val="en-US"/>
        </w:rPr>
        <w:t>Pamela L. Lutsey</w:t>
      </w:r>
      <w:r w:rsidR="00AE7F62" w:rsidRPr="00C11FDC">
        <w:rPr>
          <w:rFonts w:asciiTheme="majorBidi" w:hAnsiTheme="majorBidi" w:cstheme="majorBidi"/>
          <w:sz w:val="24"/>
          <w:szCs w:val="24"/>
          <w:vertAlign w:val="superscript"/>
          <w:lang w:val="en-US"/>
        </w:rPr>
        <w:t>4</w:t>
      </w:r>
      <w:r w:rsidR="00F01BC0" w:rsidRPr="00C11FDC">
        <w:rPr>
          <w:rFonts w:asciiTheme="majorBidi" w:hAnsiTheme="majorBidi" w:cstheme="majorBidi"/>
          <w:sz w:val="24"/>
          <w:szCs w:val="24"/>
          <w:lang w:val="en-US"/>
        </w:rPr>
        <w:t>, Alison M. Mondul</w:t>
      </w:r>
      <w:r w:rsidR="00AE7F62" w:rsidRPr="00C11FDC">
        <w:rPr>
          <w:rFonts w:asciiTheme="majorBidi" w:hAnsiTheme="majorBidi" w:cstheme="majorBidi"/>
          <w:sz w:val="24"/>
          <w:szCs w:val="24"/>
          <w:vertAlign w:val="superscript"/>
          <w:lang w:val="en-US"/>
        </w:rPr>
        <w:t>5</w:t>
      </w:r>
      <w:r w:rsidR="00F01BC0" w:rsidRPr="00C11FDC">
        <w:rPr>
          <w:rFonts w:asciiTheme="majorBidi" w:hAnsiTheme="majorBidi" w:cstheme="majorBidi"/>
          <w:sz w:val="24"/>
          <w:szCs w:val="24"/>
          <w:lang w:val="en-US"/>
        </w:rPr>
        <w:t>, Elizabeth A. Platz</w:t>
      </w:r>
      <w:r w:rsidR="00AE7F62" w:rsidRPr="00C11FDC">
        <w:rPr>
          <w:rFonts w:asciiTheme="majorBidi" w:hAnsiTheme="majorBidi" w:cstheme="majorBidi"/>
          <w:sz w:val="24"/>
          <w:szCs w:val="24"/>
          <w:vertAlign w:val="superscript"/>
          <w:lang w:val="en-US"/>
        </w:rPr>
        <w:t>3</w:t>
      </w:r>
      <w:r w:rsidR="00F01BC0" w:rsidRPr="00C11FDC">
        <w:rPr>
          <w:rFonts w:asciiTheme="majorBidi" w:hAnsiTheme="majorBidi" w:cstheme="majorBidi"/>
          <w:sz w:val="24"/>
          <w:szCs w:val="24"/>
          <w:lang w:val="en-US"/>
        </w:rPr>
        <w:t xml:space="preserve">, </w:t>
      </w:r>
      <w:r w:rsidR="001847F3" w:rsidRPr="00C11FDC">
        <w:rPr>
          <w:rFonts w:asciiTheme="majorBidi" w:hAnsiTheme="majorBidi" w:cstheme="majorBidi"/>
          <w:sz w:val="24"/>
          <w:szCs w:val="24"/>
          <w:lang w:val="en-US"/>
        </w:rPr>
        <w:t>Stephanie J. Weinstein</w:t>
      </w:r>
      <w:r w:rsidR="001847F3" w:rsidRPr="00C11FDC">
        <w:rPr>
          <w:rFonts w:asciiTheme="majorBidi" w:hAnsiTheme="majorBidi" w:cstheme="majorBidi"/>
          <w:sz w:val="24"/>
          <w:szCs w:val="24"/>
          <w:vertAlign w:val="superscript"/>
          <w:lang w:val="en-US"/>
        </w:rPr>
        <w:t>2</w:t>
      </w:r>
      <w:r w:rsidR="001847F3" w:rsidRPr="00C11FDC">
        <w:rPr>
          <w:rFonts w:asciiTheme="majorBidi" w:hAnsiTheme="majorBidi" w:cstheme="majorBidi"/>
          <w:sz w:val="24"/>
          <w:szCs w:val="24"/>
          <w:lang w:val="en-US"/>
        </w:rPr>
        <w:t>, Tracy M. Layne</w:t>
      </w:r>
      <w:r w:rsidR="001847F3" w:rsidRPr="00C11FDC">
        <w:rPr>
          <w:rFonts w:asciiTheme="majorBidi" w:hAnsiTheme="majorBidi" w:cstheme="majorBidi"/>
          <w:sz w:val="24"/>
          <w:szCs w:val="24"/>
          <w:vertAlign w:val="superscript"/>
          <w:lang w:val="en-US"/>
        </w:rPr>
        <w:t>2</w:t>
      </w:r>
      <w:r w:rsidR="001847F3" w:rsidRPr="00C11FDC">
        <w:rPr>
          <w:rFonts w:asciiTheme="majorBidi" w:hAnsiTheme="majorBidi" w:cstheme="majorBidi"/>
          <w:sz w:val="24"/>
          <w:szCs w:val="24"/>
          <w:lang w:val="en-US"/>
        </w:rPr>
        <w:t>, Kathy J. Helzlsouer</w:t>
      </w:r>
      <w:r w:rsidR="005803B1" w:rsidRPr="00C11FDC">
        <w:rPr>
          <w:rFonts w:asciiTheme="majorBidi" w:hAnsiTheme="majorBidi" w:cstheme="majorBidi"/>
          <w:sz w:val="24"/>
          <w:szCs w:val="24"/>
          <w:vertAlign w:val="superscript"/>
          <w:lang w:val="en-US"/>
        </w:rPr>
        <w:t>3</w:t>
      </w:r>
      <w:r w:rsidR="001847F3" w:rsidRPr="00C11FDC">
        <w:rPr>
          <w:rFonts w:asciiTheme="majorBidi" w:hAnsiTheme="majorBidi" w:cstheme="majorBidi"/>
          <w:sz w:val="24"/>
          <w:szCs w:val="24"/>
          <w:lang w:val="en-US"/>
        </w:rPr>
        <w:t>, Kala Visvanathan</w:t>
      </w:r>
      <w:r w:rsidR="005803B1" w:rsidRPr="00C11FDC">
        <w:rPr>
          <w:rFonts w:asciiTheme="majorBidi" w:hAnsiTheme="majorBidi" w:cstheme="majorBidi"/>
          <w:sz w:val="24"/>
          <w:szCs w:val="24"/>
          <w:vertAlign w:val="superscript"/>
          <w:lang w:val="en-US"/>
        </w:rPr>
        <w:t>3</w:t>
      </w:r>
      <w:r w:rsidR="001847F3" w:rsidRPr="00C11FDC">
        <w:rPr>
          <w:rFonts w:asciiTheme="majorBidi" w:hAnsiTheme="majorBidi" w:cstheme="majorBidi"/>
          <w:sz w:val="24"/>
          <w:szCs w:val="24"/>
          <w:lang w:val="en-US"/>
        </w:rPr>
        <w:t>,</w:t>
      </w:r>
      <w:r w:rsidR="006A08E0" w:rsidRPr="00C11FDC">
        <w:rPr>
          <w:rFonts w:asciiTheme="majorBidi" w:hAnsiTheme="majorBidi" w:cstheme="majorBidi"/>
          <w:sz w:val="24"/>
          <w:szCs w:val="24"/>
          <w:lang w:val="en-US"/>
        </w:rPr>
        <w:t xml:space="preserve"> Domenico Palli</w:t>
      </w:r>
      <w:r w:rsidR="006A08E0" w:rsidRPr="00C11FDC">
        <w:rPr>
          <w:rFonts w:asciiTheme="majorBidi" w:hAnsiTheme="majorBidi" w:cstheme="majorBidi"/>
          <w:sz w:val="24"/>
          <w:szCs w:val="24"/>
          <w:vertAlign w:val="superscript"/>
          <w:lang w:val="en-US"/>
        </w:rPr>
        <w:t>6</w:t>
      </w:r>
      <w:r w:rsidR="006A08E0" w:rsidRPr="00C11FDC">
        <w:rPr>
          <w:rFonts w:asciiTheme="majorBidi" w:hAnsiTheme="majorBidi" w:cstheme="majorBidi"/>
          <w:sz w:val="24"/>
          <w:szCs w:val="24"/>
          <w:lang w:val="en-US"/>
        </w:rPr>
        <w:t>, Petra H. Peeters</w:t>
      </w:r>
      <w:r w:rsidR="006A08E0" w:rsidRPr="00C11FDC">
        <w:rPr>
          <w:rFonts w:asciiTheme="majorBidi" w:hAnsiTheme="majorBidi" w:cstheme="majorBidi"/>
          <w:sz w:val="24"/>
          <w:szCs w:val="24"/>
          <w:vertAlign w:val="superscript"/>
          <w:lang w:val="en-US"/>
        </w:rPr>
        <w:t>7</w:t>
      </w:r>
      <w:r w:rsidR="006A08E0" w:rsidRPr="00C11FDC">
        <w:rPr>
          <w:rFonts w:asciiTheme="majorBidi" w:hAnsiTheme="majorBidi" w:cstheme="majorBidi"/>
          <w:sz w:val="24"/>
          <w:szCs w:val="24"/>
          <w:lang w:val="en-US"/>
        </w:rPr>
        <w:t>, Bas Bueno-de-Mesquita</w:t>
      </w:r>
      <w:r w:rsidR="006A08E0" w:rsidRPr="00C11FDC">
        <w:rPr>
          <w:rFonts w:asciiTheme="majorBidi" w:hAnsiTheme="majorBidi" w:cstheme="majorBidi"/>
          <w:sz w:val="24"/>
          <w:szCs w:val="24"/>
          <w:vertAlign w:val="superscript"/>
          <w:lang w:val="en-US"/>
        </w:rPr>
        <w:t>8,9,10,11</w:t>
      </w:r>
      <w:r w:rsidR="006A08E0" w:rsidRPr="00C11FDC">
        <w:rPr>
          <w:rFonts w:asciiTheme="majorBidi" w:hAnsiTheme="majorBidi" w:cstheme="majorBidi"/>
          <w:sz w:val="24"/>
          <w:szCs w:val="24"/>
          <w:lang w:val="en-US"/>
        </w:rPr>
        <w:t>, Antonia Trichopoulou</w:t>
      </w:r>
      <w:r w:rsidR="006A08E0" w:rsidRPr="00C11FDC">
        <w:rPr>
          <w:rFonts w:asciiTheme="majorBidi" w:hAnsiTheme="majorBidi" w:cstheme="majorBidi"/>
          <w:sz w:val="24"/>
          <w:szCs w:val="24"/>
          <w:vertAlign w:val="superscript"/>
          <w:lang w:val="en-US"/>
        </w:rPr>
        <w:t>12</w:t>
      </w:r>
      <w:r w:rsidR="006A08E0" w:rsidRPr="00C11FDC">
        <w:rPr>
          <w:rFonts w:asciiTheme="majorBidi" w:hAnsiTheme="majorBidi" w:cstheme="majorBidi"/>
          <w:sz w:val="24"/>
          <w:szCs w:val="24"/>
          <w:lang w:val="en-US"/>
        </w:rPr>
        <w:t xml:space="preserve">, Marc </w:t>
      </w:r>
      <w:r w:rsidR="00360A40" w:rsidRPr="00C11FDC">
        <w:rPr>
          <w:rFonts w:asciiTheme="majorBidi" w:hAnsiTheme="majorBidi" w:cstheme="majorBidi"/>
          <w:sz w:val="24"/>
          <w:szCs w:val="24"/>
          <w:lang w:val="en-US"/>
        </w:rPr>
        <w:t xml:space="preserve">J. </w:t>
      </w:r>
      <w:r w:rsidR="006A08E0" w:rsidRPr="00C11FDC">
        <w:rPr>
          <w:rFonts w:asciiTheme="majorBidi" w:hAnsiTheme="majorBidi" w:cstheme="majorBidi"/>
          <w:sz w:val="24"/>
          <w:szCs w:val="24"/>
          <w:lang w:val="en-US"/>
        </w:rPr>
        <w:t>Gunter</w:t>
      </w:r>
      <w:r w:rsidR="006A08E0" w:rsidRPr="00C11FDC">
        <w:rPr>
          <w:rFonts w:asciiTheme="majorBidi" w:hAnsiTheme="majorBidi" w:cstheme="majorBidi"/>
          <w:sz w:val="24"/>
          <w:szCs w:val="24"/>
          <w:vertAlign w:val="superscript"/>
          <w:lang w:val="en-US"/>
        </w:rPr>
        <w:t>13</w:t>
      </w:r>
      <w:r w:rsidR="006A08E0" w:rsidRPr="00C11FDC">
        <w:rPr>
          <w:rFonts w:asciiTheme="majorBidi" w:hAnsiTheme="majorBidi" w:cstheme="majorBidi"/>
          <w:sz w:val="24"/>
          <w:szCs w:val="24"/>
          <w:lang w:val="en-US"/>
        </w:rPr>
        <w:t>, Konstantinos K. Tsilidis</w:t>
      </w:r>
      <w:r w:rsidR="006A08E0" w:rsidRPr="00C11FDC">
        <w:rPr>
          <w:rFonts w:asciiTheme="majorBidi" w:hAnsiTheme="majorBidi" w:cstheme="majorBidi"/>
          <w:sz w:val="24"/>
          <w:szCs w:val="24"/>
          <w:vertAlign w:val="superscript"/>
          <w:lang w:val="en-US"/>
        </w:rPr>
        <w:t>10</w:t>
      </w:r>
      <w:r w:rsidR="008C5B90" w:rsidRPr="00C11FDC">
        <w:rPr>
          <w:rFonts w:asciiTheme="majorBidi" w:hAnsiTheme="majorBidi" w:cstheme="majorBidi"/>
          <w:sz w:val="24"/>
          <w:szCs w:val="24"/>
          <w:vertAlign w:val="superscript"/>
          <w:lang w:val="en-US"/>
        </w:rPr>
        <w:t>,14</w:t>
      </w:r>
      <w:r w:rsidR="006A08E0" w:rsidRPr="00C11FDC">
        <w:rPr>
          <w:rFonts w:asciiTheme="majorBidi" w:hAnsiTheme="majorBidi" w:cstheme="majorBidi"/>
          <w:sz w:val="24"/>
          <w:szCs w:val="24"/>
          <w:lang w:val="en-US"/>
        </w:rPr>
        <w:t>, Maria-Jose Sánchez</w:t>
      </w:r>
      <w:r w:rsidR="008C5B90" w:rsidRPr="00C11FDC">
        <w:rPr>
          <w:rFonts w:asciiTheme="majorBidi" w:hAnsiTheme="majorBidi" w:cstheme="majorBidi"/>
          <w:sz w:val="24"/>
          <w:szCs w:val="24"/>
          <w:vertAlign w:val="superscript"/>
          <w:lang w:val="en-US"/>
        </w:rPr>
        <w:t>15</w:t>
      </w:r>
      <w:r w:rsidR="006A08E0" w:rsidRPr="00C11FDC">
        <w:rPr>
          <w:rFonts w:asciiTheme="majorBidi" w:hAnsiTheme="majorBidi" w:cstheme="majorBidi"/>
          <w:sz w:val="24"/>
          <w:szCs w:val="24"/>
          <w:vertAlign w:val="superscript"/>
          <w:lang w:val="en-US"/>
        </w:rPr>
        <w:t>,1</w:t>
      </w:r>
      <w:r w:rsidR="008C5B90" w:rsidRPr="00C11FDC">
        <w:rPr>
          <w:rFonts w:asciiTheme="majorBidi" w:hAnsiTheme="majorBidi" w:cstheme="majorBidi"/>
          <w:sz w:val="24"/>
          <w:szCs w:val="24"/>
          <w:vertAlign w:val="superscript"/>
          <w:lang w:val="en-US"/>
        </w:rPr>
        <w:t>6</w:t>
      </w:r>
      <w:r w:rsidR="006A08E0" w:rsidRPr="00C11FDC">
        <w:rPr>
          <w:rFonts w:asciiTheme="majorBidi" w:hAnsiTheme="majorBidi" w:cstheme="majorBidi"/>
          <w:sz w:val="24"/>
          <w:szCs w:val="24"/>
          <w:lang w:val="en-US"/>
        </w:rPr>
        <w:t>, Anja Olsen</w:t>
      </w:r>
      <w:r w:rsidR="006A08E0" w:rsidRPr="00C11FDC">
        <w:rPr>
          <w:rFonts w:asciiTheme="majorBidi" w:hAnsiTheme="majorBidi" w:cstheme="majorBidi"/>
          <w:sz w:val="24"/>
          <w:szCs w:val="24"/>
          <w:vertAlign w:val="superscript"/>
          <w:lang w:val="en-US"/>
        </w:rPr>
        <w:t>1</w:t>
      </w:r>
      <w:r w:rsidR="008C5B90" w:rsidRPr="00C11FDC">
        <w:rPr>
          <w:rFonts w:asciiTheme="majorBidi" w:hAnsiTheme="majorBidi" w:cstheme="majorBidi"/>
          <w:sz w:val="24"/>
          <w:szCs w:val="24"/>
          <w:vertAlign w:val="superscript"/>
          <w:lang w:val="en-US"/>
        </w:rPr>
        <w:t>7</w:t>
      </w:r>
      <w:r w:rsidR="006A08E0" w:rsidRPr="00C11FDC">
        <w:rPr>
          <w:rFonts w:asciiTheme="majorBidi" w:hAnsiTheme="majorBidi" w:cstheme="majorBidi"/>
          <w:sz w:val="24"/>
          <w:szCs w:val="24"/>
          <w:lang w:val="en-US"/>
        </w:rPr>
        <w:t>, Hermann Brenner</w:t>
      </w:r>
      <w:r w:rsidR="008C5B90" w:rsidRPr="00C11FDC">
        <w:rPr>
          <w:rFonts w:asciiTheme="majorBidi" w:hAnsiTheme="majorBidi" w:cstheme="majorBidi"/>
          <w:sz w:val="24"/>
          <w:szCs w:val="24"/>
          <w:vertAlign w:val="superscript"/>
          <w:lang w:val="en-US"/>
        </w:rPr>
        <w:t>18</w:t>
      </w:r>
      <w:r w:rsidR="00580371" w:rsidRPr="00C11FDC">
        <w:rPr>
          <w:rFonts w:asciiTheme="majorBidi" w:hAnsiTheme="majorBidi" w:cstheme="majorBidi"/>
          <w:sz w:val="24"/>
          <w:szCs w:val="24"/>
          <w:vertAlign w:val="superscript"/>
          <w:lang w:val="en-US"/>
        </w:rPr>
        <w:t>,19,20</w:t>
      </w:r>
      <w:r w:rsidR="006A08E0" w:rsidRPr="00C11FDC">
        <w:rPr>
          <w:rFonts w:asciiTheme="majorBidi" w:hAnsiTheme="majorBidi" w:cstheme="majorBidi"/>
          <w:sz w:val="24"/>
          <w:szCs w:val="24"/>
          <w:lang w:val="en-US"/>
        </w:rPr>
        <w:t>, Ben Schöttker</w:t>
      </w:r>
      <w:r w:rsidR="006A08E0" w:rsidRPr="00C11FDC">
        <w:rPr>
          <w:rFonts w:asciiTheme="majorBidi" w:hAnsiTheme="majorBidi" w:cstheme="majorBidi"/>
          <w:sz w:val="24"/>
          <w:szCs w:val="24"/>
          <w:vertAlign w:val="superscript"/>
          <w:lang w:val="en-US"/>
        </w:rPr>
        <w:t>1</w:t>
      </w:r>
      <w:r w:rsidR="008C5B90" w:rsidRPr="00C11FDC">
        <w:rPr>
          <w:rFonts w:asciiTheme="majorBidi" w:hAnsiTheme="majorBidi" w:cstheme="majorBidi"/>
          <w:sz w:val="24"/>
          <w:szCs w:val="24"/>
          <w:vertAlign w:val="superscript"/>
          <w:lang w:val="en-US"/>
        </w:rPr>
        <w:t>8</w:t>
      </w:r>
      <w:r w:rsidR="00580371" w:rsidRPr="00C11FDC">
        <w:rPr>
          <w:rFonts w:asciiTheme="majorBidi" w:hAnsiTheme="majorBidi" w:cstheme="majorBidi"/>
          <w:sz w:val="24"/>
          <w:szCs w:val="24"/>
          <w:vertAlign w:val="superscript"/>
          <w:lang w:val="en-US"/>
        </w:rPr>
        <w:t>,21</w:t>
      </w:r>
      <w:r w:rsidR="006A08E0" w:rsidRPr="00C11FDC">
        <w:rPr>
          <w:rFonts w:asciiTheme="majorBidi" w:hAnsiTheme="majorBidi" w:cstheme="majorBidi"/>
          <w:sz w:val="24"/>
          <w:szCs w:val="24"/>
          <w:lang w:val="en-US"/>
        </w:rPr>
        <w:t>, Laura Perna</w:t>
      </w:r>
      <w:r w:rsidR="006A08E0" w:rsidRPr="00C11FDC">
        <w:rPr>
          <w:rFonts w:asciiTheme="majorBidi" w:hAnsiTheme="majorBidi" w:cstheme="majorBidi"/>
          <w:sz w:val="24"/>
          <w:szCs w:val="24"/>
          <w:vertAlign w:val="superscript"/>
          <w:lang w:val="en-US"/>
        </w:rPr>
        <w:t>1</w:t>
      </w:r>
      <w:r w:rsidR="008C5B90" w:rsidRPr="00C11FDC">
        <w:rPr>
          <w:rFonts w:asciiTheme="majorBidi" w:hAnsiTheme="majorBidi" w:cstheme="majorBidi"/>
          <w:sz w:val="24"/>
          <w:szCs w:val="24"/>
          <w:vertAlign w:val="superscript"/>
          <w:lang w:val="en-US"/>
        </w:rPr>
        <w:t>8</w:t>
      </w:r>
      <w:r w:rsidR="006A08E0" w:rsidRPr="00C11FDC">
        <w:rPr>
          <w:rFonts w:asciiTheme="majorBidi" w:hAnsiTheme="majorBidi" w:cstheme="majorBidi"/>
          <w:sz w:val="24"/>
          <w:szCs w:val="24"/>
          <w:lang w:val="en-US"/>
        </w:rPr>
        <w:t>, Bernd Holleczek</w:t>
      </w:r>
      <w:r w:rsidR="00E3464F" w:rsidRPr="00C11FDC">
        <w:rPr>
          <w:rFonts w:asciiTheme="majorBidi" w:hAnsiTheme="majorBidi" w:cstheme="majorBidi"/>
          <w:sz w:val="24"/>
          <w:szCs w:val="24"/>
          <w:vertAlign w:val="superscript"/>
          <w:lang w:val="en-US"/>
        </w:rPr>
        <w:t>22</w:t>
      </w:r>
      <w:r w:rsidR="006A08E0" w:rsidRPr="00C11FDC">
        <w:rPr>
          <w:rFonts w:asciiTheme="majorBidi" w:hAnsiTheme="majorBidi" w:cstheme="majorBidi"/>
          <w:sz w:val="24"/>
          <w:szCs w:val="24"/>
          <w:lang w:val="en-US"/>
        </w:rPr>
        <w:t>, Paul Knekt</w:t>
      </w:r>
      <w:r w:rsidR="005E4780" w:rsidRPr="00C11FDC">
        <w:rPr>
          <w:rFonts w:asciiTheme="majorBidi" w:hAnsiTheme="majorBidi" w:cstheme="majorBidi"/>
          <w:sz w:val="24"/>
          <w:szCs w:val="24"/>
          <w:vertAlign w:val="superscript"/>
          <w:lang w:val="en-US"/>
        </w:rPr>
        <w:t>2</w:t>
      </w:r>
      <w:r w:rsidR="00E3464F" w:rsidRPr="00C11FDC">
        <w:rPr>
          <w:rFonts w:asciiTheme="majorBidi" w:hAnsiTheme="majorBidi" w:cstheme="majorBidi"/>
          <w:sz w:val="24"/>
          <w:szCs w:val="24"/>
          <w:vertAlign w:val="superscript"/>
          <w:lang w:val="en-US"/>
        </w:rPr>
        <w:t>3</w:t>
      </w:r>
      <w:r w:rsidR="006A08E0" w:rsidRPr="00C11FDC">
        <w:rPr>
          <w:rFonts w:asciiTheme="majorBidi" w:hAnsiTheme="majorBidi" w:cstheme="majorBidi"/>
          <w:sz w:val="24"/>
          <w:szCs w:val="24"/>
          <w:lang w:val="en-US"/>
        </w:rPr>
        <w:t>, Harri Rissanen</w:t>
      </w:r>
      <w:r w:rsidR="008C5B90" w:rsidRPr="00C11FDC">
        <w:rPr>
          <w:rFonts w:asciiTheme="majorBidi" w:hAnsiTheme="majorBidi" w:cstheme="majorBidi"/>
          <w:sz w:val="24"/>
          <w:szCs w:val="24"/>
          <w:vertAlign w:val="superscript"/>
          <w:lang w:val="en-US"/>
        </w:rPr>
        <w:t>2</w:t>
      </w:r>
      <w:r w:rsidR="00E3464F" w:rsidRPr="00C11FDC">
        <w:rPr>
          <w:rFonts w:asciiTheme="majorBidi" w:hAnsiTheme="majorBidi" w:cstheme="majorBidi"/>
          <w:sz w:val="24"/>
          <w:szCs w:val="24"/>
          <w:vertAlign w:val="superscript"/>
          <w:lang w:val="en-US"/>
        </w:rPr>
        <w:t>3</w:t>
      </w:r>
      <w:r w:rsidR="006A08E0" w:rsidRPr="00C11FDC">
        <w:rPr>
          <w:rFonts w:asciiTheme="majorBidi" w:hAnsiTheme="majorBidi" w:cstheme="majorBidi"/>
          <w:sz w:val="24"/>
          <w:szCs w:val="24"/>
          <w:lang w:val="en-US"/>
        </w:rPr>
        <w:t>, Bu B. Yeap</w:t>
      </w:r>
      <w:r w:rsidR="008C5B90" w:rsidRPr="00C11FDC">
        <w:rPr>
          <w:rFonts w:asciiTheme="majorBidi" w:hAnsiTheme="majorBidi" w:cstheme="majorBidi"/>
          <w:sz w:val="24"/>
          <w:szCs w:val="24"/>
          <w:vertAlign w:val="superscript"/>
          <w:lang w:val="en-US"/>
        </w:rPr>
        <w:t>2</w:t>
      </w:r>
      <w:r w:rsidR="00E3464F" w:rsidRPr="00C11FDC">
        <w:rPr>
          <w:rFonts w:asciiTheme="majorBidi" w:hAnsiTheme="majorBidi" w:cstheme="majorBidi"/>
          <w:sz w:val="24"/>
          <w:szCs w:val="24"/>
          <w:vertAlign w:val="superscript"/>
          <w:lang w:val="en-US"/>
        </w:rPr>
        <w:t>4</w:t>
      </w:r>
      <w:r w:rsidR="005C017F" w:rsidRPr="00C11FDC">
        <w:rPr>
          <w:rFonts w:asciiTheme="majorBidi" w:hAnsiTheme="majorBidi" w:cstheme="majorBidi"/>
          <w:sz w:val="24"/>
          <w:szCs w:val="24"/>
          <w:vertAlign w:val="superscript"/>
          <w:lang w:val="en-US"/>
        </w:rPr>
        <w:t>,2</w:t>
      </w:r>
      <w:r w:rsidR="00E3464F" w:rsidRPr="00C11FDC">
        <w:rPr>
          <w:rFonts w:asciiTheme="majorBidi" w:hAnsiTheme="majorBidi" w:cstheme="majorBidi"/>
          <w:sz w:val="24"/>
          <w:szCs w:val="24"/>
          <w:vertAlign w:val="superscript"/>
          <w:lang w:val="en-US"/>
        </w:rPr>
        <w:t>5</w:t>
      </w:r>
      <w:r w:rsidR="005C017F" w:rsidRPr="00C11FDC">
        <w:rPr>
          <w:rFonts w:asciiTheme="majorBidi" w:hAnsiTheme="majorBidi" w:cstheme="majorBidi"/>
          <w:sz w:val="24"/>
          <w:szCs w:val="24"/>
          <w:lang w:val="en-US"/>
        </w:rPr>
        <w:t>, Leon Flicker</w:t>
      </w:r>
      <w:r w:rsidR="005C017F" w:rsidRPr="00C11FDC">
        <w:rPr>
          <w:rFonts w:asciiTheme="majorBidi" w:hAnsiTheme="majorBidi" w:cstheme="majorBidi"/>
          <w:sz w:val="24"/>
          <w:szCs w:val="24"/>
          <w:vertAlign w:val="superscript"/>
          <w:lang w:val="en-US"/>
        </w:rPr>
        <w:t>2</w:t>
      </w:r>
      <w:r w:rsidR="00E3464F" w:rsidRPr="00C11FDC">
        <w:rPr>
          <w:rFonts w:asciiTheme="majorBidi" w:hAnsiTheme="majorBidi" w:cstheme="majorBidi"/>
          <w:sz w:val="24"/>
          <w:szCs w:val="24"/>
          <w:vertAlign w:val="superscript"/>
          <w:lang w:val="en-US"/>
        </w:rPr>
        <w:t>4</w:t>
      </w:r>
      <w:r w:rsidR="005C017F" w:rsidRPr="00C11FDC">
        <w:rPr>
          <w:rFonts w:asciiTheme="majorBidi" w:hAnsiTheme="majorBidi" w:cstheme="majorBidi"/>
          <w:sz w:val="24"/>
          <w:szCs w:val="24"/>
          <w:vertAlign w:val="superscript"/>
          <w:lang w:val="en-US"/>
        </w:rPr>
        <w:t>,2</w:t>
      </w:r>
      <w:r w:rsidR="00E3464F" w:rsidRPr="00C11FDC">
        <w:rPr>
          <w:rFonts w:asciiTheme="majorBidi" w:hAnsiTheme="majorBidi" w:cstheme="majorBidi"/>
          <w:sz w:val="24"/>
          <w:szCs w:val="24"/>
          <w:vertAlign w:val="superscript"/>
          <w:lang w:val="en-US"/>
        </w:rPr>
        <w:t>6</w:t>
      </w:r>
      <w:r w:rsidR="005C017F" w:rsidRPr="00C11FDC">
        <w:rPr>
          <w:rFonts w:asciiTheme="majorBidi" w:hAnsiTheme="majorBidi" w:cstheme="majorBidi"/>
          <w:sz w:val="24"/>
          <w:szCs w:val="24"/>
          <w:vertAlign w:val="superscript"/>
          <w:lang w:val="en-US"/>
        </w:rPr>
        <w:t>,2</w:t>
      </w:r>
      <w:r w:rsidR="00E3464F" w:rsidRPr="00C11FDC">
        <w:rPr>
          <w:rFonts w:asciiTheme="majorBidi" w:hAnsiTheme="majorBidi" w:cstheme="majorBidi"/>
          <w:sz w:val="24"/>
          <w:szCs w:val="24"/>
          <w:vertAlign w:val="superscript"/>
          <w:lang w:val="en-US"/>
        </w:rPr>
        <w:t>7</w:t>
      </w:r>
      <w:r w:rsidR="005C017F" w:rsidRPr="00C11FDC">
        <w:rPr>
          <w:rFonts w:asciiTheme="majorBidi" w:hAnsiTheme="majorBidi" w:cstheme="majorBidi"/>
          <w:sz w:val="24"/>
          <w:szCs w:val="24"/>
          <w:lang w:val="en-US"/>
        </w:rPr>
        <w:t>, Osvaldo P. Almeida</w:t>
      </w:r>
      <w:r w:rsidR="005C017F" w:rsidRPr="00C11FDC">
        <w:rPr>
          <w:rFonts w:asciiTheme="majorBidi" w:hAnsiTheme="majorBidi" w:cstheme="majorBidi"/>
          <w:sz w:val="24"/>
          <w:szCs w:val="24"/>
          <w:vertAlign w:val="superscript"/>
          <w:lang w:val="en-US"/>
        </w:rPr>
        <w:t>2</w:t>
      </w:r>
      <w:r w:rsidR="00E3464F" w:rsidRPr="00C11FDC">
        <w:rPr>
          <w:rFonts w:asciiTheme="majorBidi" w:hAnsiTheme="majorBidi" w:cstheme="majorBidi"/>
          <w:sz w:val="24"/>
          <w:szCs w:val="24"/>
          <w:vertAlign w:val="superscript"/>
          <w:lang w:val="en-US"/>
        </w:rPr>
        <w:t>4</w:t>
      </w:r>
      <w:r w:rsidR="009056FC" w:rsidRPr="00C11FDC">
        <w:rPr>
          <w:rFonts w:asciiTheme="majorBidi" w:hAnsiTheme="majorBidi" w:cstheme="majorBidi"/>
          <w:sz w:val="24"/>
          <w:szCs w:val="24"/>
          <w:vertAlign w:val="superscript"/>
          <w:lang w:val="en-US"/>
        </w:rPr>
        <w:t>,</w:t>
      </w:r>
      <w:r w:rsidR="005C017F" w:rsidRPr="00C11FDC">
        <w:rPr>
          <w:rFonts w:asciiTheme="majorBidi" w:hAnsiTheme="majorBidi" w:cstheme="majorBidi"/>
          <w:sz w:val="24"/>
          <w:szCs w:val="24"/>
          <w:vertAlign w:val="superscript"/>
          <w:lang w:val="en-US"/>
        </w:rPr>
        <w:t>2</w:t>
      </w:r>
      <w:r w:rsidR="00E3464F" w:rsidRPr="00C11FDC">
        <w:rPr>
          <w:rFonts w:asciiTheme="majorBidi" w:hAnsiTheme="majorBidi" w:cstheme="majorBidi"/>
          <w:sz w:val="24"/>
          <w:szCs w:val="24"/>
          <w:vertAlign w:val="superscript"/>
          <w:lang w:val="en-US"/>
        </w:rPr>
        <w:t>6</w:t>
      </w:r>
      <w:r w:rsidR="005C017F" w:rsidRPr="00C11FDC">
        <w:rPr>
          <w:rFonts w:asciiTheme="majorBidi" w:hAnsiTheme="majorBidi" w:cstheme="majorBidi"/>
          <w:sz w:val="24"/>
          <w:szCs w:val="24"/>
          <w:vertAlign w:val="superscript"/>
          <w:lang w:val="en-US"/>
        </w:rPr>
        <w:t>,2</w:t>
      </w:r>
      <w:r w:rsidR="00E3464F" w:rsidRPr="00C11FDC">
        <w:rPr>
          <w:rFonts w:asciiTheme="majorBidi" w:hAnsiTheme="majorBidi" w:cstheme="majorBidi"/>
          <w:sz w:val="24"/>
          <w:szCs w:val="24"/>
          <w:vertAlign w:val="superscript"/>
          <w:lang w:val="en-US"/>
        </w:rPr>
        <w:t>8</w:t>
      </w:r>
      <w:r w:rsidR="005C017F" w:rsidRPr="00C11FDC">
        <w:rPr>
          <w:rFonts w:asciiTheme="majorBidi" w:hAnsiTheme="majorBidi" w:cstheme="majorBidi"/>
          <w:sz w:val="24"/>
          <w:szCs w:val="24"/>
          <w:lang w:val="en-US"/>
        </w:rPr>
        <w:t xml:space="preserve">, </w:t>
      </w:r>
      <w:r w:rsidR="00681603" w:rsidRPr="00681603">
        <w:rPr>
          <w:rFonts w:asciiTheme="majorBidi" w:hAnsiTheme="majorBidi" w:cstheme="majorBidi"/>
          <w:sz w:val="24"/>
          <w:szCs w:val="24"/>
          <w:lang w:val="en-US"/>
        </w:rPr>
        <w:t>Yuen Yee Elizabeth Wong</w:t>
      </w:r>
      <w:r w:rsidR="005C017F" w:rsidRPr="00C11FDC">
        <w:rPr>
          <w:rFonts w:asciiTheme="majorBidi" w:hAnsiTheme="majorBidi" w:cstheme="majorBidi"/>
          <w:sz w:val="24"/>
          <w:szCs w:val="24"/>
          <w:vertAlign w:val="superscript"/>
          <w:lang w:val="en-US"/>
        </w:rPr>
        <w:t>2</w:t>
      </w:r>
      <w:r w:rsidR="00E3464F" w:rsidRPr="00C11FDC">
        <w:rPr>
          <w:rFonts w:asciiTheme="majorBidi" w:hAnsiTheme="majorBidi" w:cstheme="majorBidi"/>
          <w:sz w:val="24"/>
          <w:szCs w:val="24"/>
          <w:vertAlign w:val="superscript"/>
          <w:lang w:val="en-US"/>
        </w:rPr>
        <w:t>4,29</w:t>
      </w:r>
      <w:r w:rsidR="005C017F" w:rsidRPr="00C11FDC">
        <w:rPr>
          <w:rFonts w:asciiTheme="majorBidi" w:hAnsiTheme="majorBidi" w:cstheme="majorBidi"/>
          <w:sz w:val="24"/>
          <w:szCs w:val="24"/>
          <w:lang w:val="en-US"/>
        </w:rPr>
        <w:t>, June M. Chan</w:t>
      </w:r>
      <w:r w:rsidR="00E3464F" w:rsidRPr="00C11FDC">
        <w:rPr>
          <w:rFonts w:asciiTheme="majorBidi" w:hAnsiTheme="majorBidi" w:cstheme="majorBidi"/>
          <w:sz w:val="24"/>
          <w:szCs w:val="24"/>
          <w:vertAlign w:val="superscript"/>
          <w:lang w:val="en-US"/>
        </w:rPr>
        <w:t>30</w:t>
      </w:r>
      <w:r w:rsidR="005C017F" w:rsidRPr="00C11FDC">
        <w:rPr>
          <w:rFonts w:asciiTheme="majorBidi" w:hAnsiTheme="majorBidi" w:cstheme="majorBidi"/>
          <w:sz w:val="24"/>
          <w:szCs w:val="24"/>
          <w:lang w:val="en-US"/>
        </w:rPr>
        <w:t xml:space="preserve">, Edward </w:t>
      </w:r>
      <w:r w:rsidR="00CE3D18">
        <w:rPr>
          <w:rFonts w:asciiTheme="majorBidi" w:hAnsiTheme="majorBidi" w:cstheme="majorBidi"/>
          <w:sz w:val="24"/>
          <w:szCs w:val="24"/>
          <w:lang w:val="en-US"/>
        </w:rPr>
        <w:t xml:space="preserve">L. </w:t>
      </w:r>
      <w:r w:rsidR="005C017F" w:rsidRPr="00C11FDC">
        <w:rPr>
          <w:rFonts w:asciiTheme="majorBidi" w:hAnsiTheme="majorBidi" w:cstheme="majorBidi"/>
          <w:sz w:val="24"/>
          <w:szCs w:val="24"/>
          <w:lang w:val="en-US"/>
        </w:rPr>
        <w:t>Giovannucci</w:t>
      </w:r>
      <w:r w:rsidR="00E3464F" w:rsidRPr="00C11FDC">
        <w:rPr>
          <w:rFonts w:asciiTheme="majorBidi" w:hAnsiTheme="majorBidi" w:cstheme="majorBidi"/>
          <w:sz w:val="24"/>
          <w:szCs w:val="24"/>
          <w:vertAlign w:val="superscript"/>
          <w:lang w:val="en-US"/>
        </w:rPr>
        <w:t>31</w:t>
      </w:r>
      <w:r w:rsidR="005C017F" w:rsidRPr="00C11FDC">
        <w:rPr>
          <w:rFonts w:asciiTheme="majorBidi" w:hAnsiTheme="majorBidi" w:cstheme="majorBidi"/>
          <w:sz w:val="24"/>
          <w:szCs w:val="24"/>
          <w:lang w:val="en-US"/>
        </w:rPr>
        <w:t>, Meir J. Stampfer</w:t>
      </w:r>
      <w:r w:rsidR="00E3464F" w:rsidRPr="00C11FDC">
        <w:rPr>
          <w:rFonts w:asciiTheme="majorBidi" w:hAnsiTheme="majorBidi" w:cstheme="majorBidi"/>
          <w:sz w:val="24"/>
          <w:szCs w:val="24"/>
          <w:vertAlign w:val="superscript"/>
          <w:lang w:val="en-US"/>
        </w:rPr>
        <w:t>31</w:t>
      </w:r>
      <w:r w:rsidR="005C017F" w:rsidRPr="00C11FDC">
        <w:rPr>
          <w:rFonts w:asciiTheme="majorBidi" w:hAnsiTheme="majorBidi" w:cstheme="majorBidi"/>
          <w:sz w:val="24"/>
          <w:szCs w:val="24"/>
          <w:lang w:val="en-US"/>
        </w:rPr>
        <w:t xml:space="preserve">, </w:t>
      </w:r>
      <w:proofErr w:type="spellStart"/>
      <w:r w:rsidR="005C017F" w:rsidRPr="00C11FDC">
        <w:rPr>
          <w:rFonts w:asciiTheme="majorBidi" w:hAnsiTheme="majorBidi" w:cstheme="majorBidi"/>
          <w:sz w:val="24"/>
          <w:szCs w:val="24"/>
          <w:lang w:val="en-US"/>
        </w:rPr>
        <w:t>Giske</w:t>
      </w:r>
      <w:proofErr w:type="spellEnd"/>
      <w:r w:rsidR="005C017F" w:rsidRPr="00C11FDC">
        <w:rPr>
          <w:rFonts w:asciiTheme="majorBidi" w:hAnsiTheme="majorBidi" w:cstheme="majorBidi"/>
          <w:sz w:val="24"/>
          <w:szCs w:val="24"/>
          <w:lang w:val="en-US"/>
        </w:rPr>
        <w:t xml:space="preserve"> Ursin</w:t>
      </w:r>
      <w:r w:rsidR="00E3464F" w:rsidRPr="00C11FDC">
        <w:rPr>
          <w:rFonts w:asciiTheme="majorBidi" w:hAnsiTheme="majorBidi" w:cstheme="majorBidi"/>
          <w:sz w:val="24"/>
          <w:szCs w:val="24"/>
          <w:vertAlign w:val="superscript"/>
          <w:lang w:val="en-US"/>
        </w:rPr>
        <w:t>32</w:t>
      </w:r>
      <w:r w:rsidR="005C017F" w:rsidRPr="00C11FDC">
        <w:rPr>
          <w:rFonts w:asciiTheme="majorBidi" w:hAnsiTheme="majorBidi" w:cstheme="majorBidi"/>
          <w:sz w:val="24"/>
          <w:szCs w:val="24"/>
          <w:lang w:val="en-US"/>
        </w:rPr>
        <w:t xml:space="preserve">, </w:t>
      </w:r>
      <w:r w:rsidR="005C017F" w:rsidRPr="00681603">
        <w:rPr>
          <w:rFonts w:asciiTheme="majorBidi" w:hAnsiTheme="majorBidi" w:cstheme="majorBidi"/>
          <w:sz w:val="24"/>
          <w:szCs w:val="24"/>
          <w:lang w:val="en-US"/>
        </w:rPr>
        <w:t xml:space="preserve">Randi </w:t>
      </w:r>
      <w:r w:rsidR="00387EB7" w:rsidRPr="00681603">
        <w:rPr>
          <w:rFonts w:asciiTheme="majorBidi" w:hAnsiTheme="majorBidi" w:cstheme="majorBidi"/>
          <w:sz w:val="24"/>
          <w:szCs w:val="24"/>
          <w:lang w:val="en-US"/>
        </w:rPr>
        <w:t xml:space="preserve">E. </w:t>
      </w:r>
      <w:r w:rsidR="005C017F" w:rsidRPr="00681603">
        <w:rPr>
          <w:rFonts w:asciiTheme="majorBidi" w:hAnsiTheme="majorBidi" w:cstheme="majorBidi"/>
          <w:sz w:val="24"/>
          <w:szCs w:val="24"/>
          <w:lang w:val="en-US"/>
        </w:rPr>
        <w:t>Gislefoss</w:t>
      </w:r>
      <w:r w:rsidR="00E3464F" w:rsidRPr="00681603">
        <w:rPr>
          <w:rFonts w:asciiTheme="majorBidi" w:hAnsiTheme="majorBidi" w:cstheme="majorBidi"/>
          <w:sz w:val="24"/>
          <w:szCs w:val="24"/>
          <w:vertAlign w:val="superscript"/>
          <w:lang w:val="en-US"/>
        </w:rPr>
        <w:t>32</w:t>
      </w:r>
      <w:r w:rsidR="005C017F" w:rsidRPr="00681603">
        <w:rPr>
          <w:rFonts w:asciiTheme="majorBidi" w:hAnsiTheme="majorBidi" w:cstheme="majorBidi"/>
          <w:sz w:val="24"/>
          <w:szCs w:val="24"/>
          <w:lang w:val="en-US"/>
        </w:rPr>
        <w:t>, Tone Bjørge</w:t>
      </w:r>
      <w:r w:rsidR="00E3464F" w:rsidRPr="00681603">
        <w:rPr>
          <w:rFonts w:asciiTheme="majorBidi" w:hAnsiTheme="majorBidi" w:cstheme="majorBidi"/>
          <w:sz w:val="24"/>
          <w:szCs w:val="24"/>
          <w:vertAlign w:val="superscript"/>
          <w:lang w:val="en-US"/>
        </w:rPr>
        <w:t>32</w:t>
      </w:r>
      <w:r w:rsidR="008C5B90" w:rsidRPr="00C11FDC">
        <w:rPr>
          <w:rFonts w:asciiTheme="majorBidi" w:hAnsiTheme="majorBidi" w:cstheme="majorBidi"/>
          <w:sz w:val="24"/>
          <w:szCs w:val="24"/>
          <w:vertAlign w:val="superscript"/>
          <w:lang w:val="en-US"/>
        </w:rPr>
        <w:t>,3</w:t>
      </w:r>
      <w:r w:rsidR="00E3464F" w:rsidRPr="00C11FDC">
        <w:rPr>
          <w:rFonts w:asciiTheme="majorBidi" w:hAnsiTheme="majorBidi" w:cstheme="majorBidi"/>
          <w:sz w:val="24"/>
          <w:szCs w:val="24"/>
          <w:vertAlign w:val="superscript"/>
          <w:lang w:val="en-US"/>
        </w:rPr>
        <w:t>3</w:t>
      </w:r>
      <w:r w:rsidR="005C017F" w:rsidRPr="00C11FDC">
        <w:rPr>
          <w:rFonts w:asciiTheme="majorBidi" w:hAnsiTheme="majorBidi" w:cstheme="majorBidi"/>
          <w:sz w:val="24"/>
          <w:szCs w:val="24"/>
          <w:lang w:val="en-US"/>
        </w:rPr>
        <w:t>, Haakon E. Meyer</w:t>
      </w:r>
      <w:r w:rsidR="008C5B90" w:rsidRPr="00C11FDC">
        <w:rPr>
          <w:rFonts w:asciiTheme="majorBidi" w:hAnsiTheme="majorBidi" w:cstheme="majorBidi"/>
          <w:sz w:val="24"/>
          <w:szCs w:val="24"/>
          <w:vertAlign w:val="superscript"/>
          <w:lang w:val="en-US"/>
        </w:rPr>
        <w:t>3</w:t>
      </w:r>
      <w:r w:rsidR="00E3464F" w:rsidRPr="00C11FDC">
        <w:rPr>
          <w:rFonts w:asciiTheme="majorBidi" w:hAnsiTheme="majorBidi" w:cstheme="majorBidi"/>
          <w:sz w:val="24"/>
          <w:szCs w:val="24"/>
          <w:vertAlign w:val="superscript"/>
          <w:lang w:val="en-US"/>
        </w:rPr>
        <w:t>4,35</w:t>
      </w:r>
      <w:r w:rsidR="005C017F" w:rsidRPr="00C11FDC">
        <w:rPr>
          <w:rFonts w:asciiTheme="majorBidi" w:hAnsiTheme="majorBidi" w:cstheme="majorBidi"/>
          <w:sz w:val="24"/>
          <w:szCs w:val="24"/>
          <w:lang w:val="en-US"/>
        </w:rPr>
        <w:t>, Rune Blomhoff</w:t>
      </w:r>
      <w:r w:rsidR="0035305C" w:rsidRPr="00C11FDC">
        <w:rPr>
          <w:rFonts w:asciiTheme="majorBidi" w:hAnsiTheme="majorBidi" w:cstheme="majorBidi"/>
          <w:sz w:val="24"/>
          <w:szCs w:val="24"/>
          <w:vertAlign w:val="superscript"/>
          <w:lang w:val="en-US"/>
        </w:rPr>
        <w:t>3</w:t>
      </w:r>
      <w:r w:rsidR="00E3464F" w:rsidRPr="00C11FDC">
        <w:rPr>
          <w:rFonts w:asciiTheme="majorBidi" w:hAnsiTheme="majorBidi" w:cstheme="majorBidi"/>
          <w:sz w:val="24"/>
          <w:szCs w:val="24"/>
          <w:vertAlign w:val="superscript"/>
          <w:lang w:val="en-US"/>
        </w:rPr>
        <w:t>6</w:t>
      </w:r>
      <w:r w:rsidR="0035305C" w:rsidRPr="00C11FDC">
        <w:rPr>
          <w:rFonts w:asciiTheme="majorBidi" w:hAnsiTheme="majorBidi" w:cstheme="majorBidi"/>
          <w:sz w:val="24"/>
          <w:szCs w:val="24"/>
          <w:vertAlign w:val="superscript"/>
          <w:lang w:val="en-US"/>
        </w:rPr>
        <w:t>,3</w:t>
      </w:r>
      <w:r w:rsidR="00E3464F" w:rsidRPr="00C11FDC">
        <w:rPr>
          <w:rFonts w:asciiTheme="majorBidi" w:hAnsiTheme="majorBidi" w:cstheme="majorBidi"/>
          <w:sz w:val="24"/>
          <w:szCs w:val="24"/>
          <w:vertAlign w:val="superscript"/>
          <w:lang w:val="en-US"/>
        </w:rPr>
        <w:t>7</w:t>
      </w:r>
      <w:r w:rsidR="005C017F" w:rsidRPr="00C11FDC">
        <w:rPr>
          <w:rFonts w:asciiTheme="majorBidi" w:hAnsiTheme="majorBidi" w:cstheme="majorBidi"/>
          <w:sz w:val="24"/>
          <w:szCs w:val="24"/>
          <w:lang w:val="en-US"/>
        </w:rPr>
        <w:t>, Shoichiro Tsugane</w:t>
      </w:r>
      <w:r w:rsidR="005C017F" w:rsidRPr="00C11FDC">
        <w:rPr>
          <w:rFonts w:asciiTheme="majorBidi" w:hAnsiTheme="majorBidi" w:cstheme="majorBidi"/>
          <w:sz w:val="24"/>
          <w:szCs w:val="24"/>
          <w:vertAlign w:val="superscript"/>
          <w:lang w:val="en-US"/>
        </w:rPr>
        <w:t>3</w:t>
      </w:r>
      <w:r w:rsidR="00E3464F" w:rsidRPr="00C11FDC">
        <w:rPr>
          <w:rFonts w:asciiTheme="majorBidi" w:hAnsiTheme="majorBidi" w:cstheme="majorBidi"/>
          <w:sz w:val="24"/>
          <w:szCs w:val="24"/>
          <w:vertAlign w:val="superscript"/>
          <w:lang w:val="en-US"/>
        </w:rPr>
        <w:t>8</w:t>
      </w:r>
      <w:r w:rsidR="005C017F" w:rsidRPr="00C11FDC">
        <w:rPr>
          <w:rFonts w:asciiTheme="majorBidi" w:hAnsiTheme="majorBidi" w:cstheme="majorBidi"/>
          <w:sz w:val="24"/>
          <w:szCs w:val="24"/>
          <w:lang w:val="en-US"/>
        </w:rPr>
        <w:t xml:space="preserve">, </w:t>
      </w:r>
      <w:r w:rsidR="00005715" w:rsidRPr="00C11FDC">
        <w:rPr>
          <w:rFonts w:asciiTheme="majorBidi" w:hAnsiTheme="majorBidi" w:cstheme="majorBidi"/>
          <w:sz w:val="24"/>
          <w:szCs w:val="24"/>
          <w:lang w:val="en-US"/>
        </w:rPr>
        <w:t>Norie Sawada</w:t>
      </w:r>
      <w:r w:rsidR="00005715" w:rsidRPr="00C11FDC">
        <w:rPr>
          <w:rFonts w:asciiTheme="majorBidi" w:hAnsiTheme="majorBidi" w:cstheme="majorBidi"/>
          <w:sz w:val="24"/>
          <w:szCs w:val="24"/>
          <w:vertAlign w:val="superscript"/>
          <w:lang w:val="en-US"/>
        </w:rPr>
        <w:t>3</w:t>
      </w:r>
      <w:r w:rsidR="00E3464F" w:rsidRPr="00C11FDC">
        <w:rPr>
          <w:rFonts w:asciiTheme="majorBidi" w:hAnsiTheme="majorBidi" w:cstheme="majorBidi"/>
          <w:sz w:val="24"/>
          <w:szCs w:val="24"/>
          <w:vertAlign w:val="superscript"/>
          <w:lang w:val="en-US"/>
        </w:rPr>
        <w:t>8</w:t>
      </w:r>
      <w:r w:rsidR="00005715" w:rsidRPr="00C11FDC">
        <w:rPr>
          <w:rFonts w:asciiTheme="majorBidi" w:hAnsiTheme="majorBidi" w:cstheme="majorBidi"/>
          <w:sz w:val="24"/>
          <w:szCs w:val="24"/>
          <w:lang w:val="en-US"/>
        </w:rPr>
        <w:t>,</w:t>
      </w:r>
      <w:r w:rsidR="00772FE1" w:rsidRPr="00C11FDC">
        <w:rPr>
          <w:rFonts w:asciiTheme="majorBidi" w:hAnsiTheme="majorBidi" w:cstheme="majorBidi"/>
          <w:sz w:val="24"/>
          <w:szCs w:val="24"/>
          <w:lang w:val="en-US"/>
        </w:rPr>
        <w:t xml:space="preserve"> </w:t>
      </w:r>
      <w:r w:rsidR="001C3D0A" w:rsidRPr="00C11FDC">
        <w:rPr>
          <w:rFonts w:asciiTheme="majorBidi" w:hAnsiTheme="majorBidi" w:cstheme="majorBidi"/>
          <w:sz w:val="24"/>
          <w:szCs w:val="24"/>
          <w:lang w:val="en-US"/>
        </w:rPr>
        <w:t>Dallas R. English</w:t>
      </w:r>
      <w:r w:rsidR="0035305C" w:rsidRPr="00C11FDC">
        <w:rPr>
          <w:rFonts w:asciiTheme="majorBidi" w:hAnsiTheme="majorBidi" w:cstheme="majorBidi"/>
          <w:sz w:val="24"/>
          <w:szCs w:val="24"/>
          <w:vertAlign w:val="superscript"/>
          <w:lang w:val="en-US"/>
        </w:rPr>
        <w:t>3</w:t>
      </w:r>
      <w:r w:rsidR="00E3464F" w:rsidRPr="00C11FDC">
        <w:rPr>
          <w:rFonts w:asciiTheme="majorBidi" w:hAnsiTheme="majorBidi" w:cstheme="majorBidi"/>
          <w:sz w:val="24"/>
          <w:szCs w:val="24"/>
          <w:vertAlign w:val="superscript"/>
          <w:lang w:val="en-US"/>
        </w:rPr>
        <w:t>9</w:t>
      </w:r>
      <w:r w:rsidR="008C5B90" w:rsidRPr="00C11FDC">
        <w:rPr>
          <w:rFonts w:asciiTheme="majorBidi" w:hAnsiTheme="majorBidi" w:cstheme="majorBidi"/>
          <w:sz w:val="24"/>
          <w:szCs w:val="24"/>
          <w:vertAlign w:val="superscript"/>
          <w:lang w:val="en-US"/>
        </w:rPr>
        <w:t>,</w:t>
      </w:r>
      <w:r w:rsidR="00E3464F" w:rsidRPr="00C11FDC">
        <w:rPr>
          <w:rFonts w:asciiTheme="majorBidi" w:hAnsiTheme="majorBidi" w:cstheme="majorBidi"/>
          <w:sz w:val="24"/>
          <w:szCs w:val="24"/>
          <w:vertAlign w:val="superscript"/>
          <w:lang w:val="en-US"/>
        </w:rPr>
        <w:t>40</w:t>
      </w:r>
      <w:r w:rsidR="001C3D0A" w:rsidRPr="00C11FDC">
        <w:rPr>
          <w:rFonts w:asciiTheme="majorBidi" w:hAnsiTheme="majorBidi" w:cstheme="majorBidi"/>
          <w:sz w:val="24"/>
          <w:szCs w:val="24"/>
          <w:lang w:val="en-US"/>
        </w:rPr>
        <w:t xml:space="preserve">, </w:t>
      </w:r>
      <w:r w:rsidR="00490385" w:rsidRPr="00C11FDC">
        <w:rPr>
          <w:rFonts w:asciiTheme="majorBidi" w:hAnsiTheme="majorBidi" w:cstheme="majorBidi"/>
          <w:sz w:val="24"/>
          <w:szCs w:val="24"/>
          <w:lang w:val="en-US"/>
        </w:rPr>
        <w:t>Darryl W Eyles</w:t>
      </w:r>
      <w:r w:rsidR="002370DB" w:rsidRPr="00C11FDC">
        <w:rPr>
          <w:rFonts w:asciiTheme="majorBidi" w:hAnsiTheme="majorBidi" w:cstheme="majorBidi"/>
          <w:sz w:val="24"/>
          <w:szCs w:val="24"/>
          <w:vertAlign w:val="superscript"/>
          <w:lang w:val="en-US"/>
        </w:rPr>
        <w:t>41</w:t>
      </w:r>
      <w:r w:rsidR="00772FE1" w:rsidRPr="00C11FDC">
        <w:rPr>
          <w:rFonts w:asciiTheme="majorBidi" w:hAnsiTheme="majorBidi" w:cstheme="majorBidi"/>
          <w:sz w:val="24"/>
          <w:szCs w:val="24"/>
          <w:lang w:val="en-US"/>
        </w:rPr>
        <w:t>,</w:t>
      </w:r>
      <w:r w:rsidR="00490385" w:rsidRPr="00C11FDC">
        <w:rPr>
          <w:rFonts w:asciiTheme="majorBidi" w:hAnsiTheme="majorBidi" w:cstheme="majorBidi"/>
          <w:lang w:val="en-US"/>
        </w:rPr>
        <w:t xml:space="preserve"> </w:t>
      </w:r>
      <w:r w:rsidR="00490385" w:rsidRPr="00C11FDC">
        <w:rPr>
          <w:rFonts w:asciiTheme="majorBidi" w:hAnsiTheme="majorBidi" w:cstheme="majorBidi"/>
          <w:sz w:val="24"/>
          <w:szCs w:val="24"/>
          <w:lang w:val="en-US"/>
        </w:rPr>
        <w:t>Alicia K. Heath</w:t>
      </w:r>
      <w:r w:rsidR="005B5D5A" w:rsidRPr="00C11FDC">
        <w:rPr>
          <w:rFonts w:asciiTheme="majorBidi" w:hAnsiTheme="majorBidi" w:cstheme="majorBidi"/>
          <w:sz w:val="24"/>
          <w:szCs w:val="24"/>
          <w:vertAlign w:val="superscript"/>
          <w:lang w:val="en-US"/>
        </w:rPr>
        <w:t>10</w:t>
      </w:r>
      <w:r w:rsidR="00490385" w:rsidRPr="00C11FDC">
        <w:rPr>
          <w:rFonts w:asciiTheme="majorBidi" w:hAnsiTheme="majorBidi" w:cstheme="majorBidi"/>
          <w:sz w:val="24"/>
          <w:szCs w:val="24"/>
          <w:lang w:val="en-US"/>
        </w:rPr>
        <w:t>, Elizabeth J. Williamson</w:t>
      </w:r>
      <w:r w:rsidR="002370DB" w:rsidRPr="00C11FDC">
        <w:rPr>
          <w:rFonts w:asciiTheme="majorBidi" w:hAnsiTheme="majorBidi" w:cstheme="majorBidi"/>
          <w:sz w:val="24"/>
          <w:szCs w:val="24"/>
          <w:vertAlign w:val="superscript"/>
          <w:lang w:val="en-US"/>
        </w:rPr>
        <w:t>42</w:t>
      </w:r>
      <w:r w:rsidR="00490385" w:rsidRPr="00C11FDC">
        <w:rPr>
          <w:rFonts w:asciiTheme="majorBidi" w:hAnsiTheme="majorBidi" w:cstheme="majorBidi"/>
          <w:sz w:val="24"/>
          <w:szCs w:val="24"/>
          <w:lang w:val="en-US"/>
        </w:rPr>
        <w:t xml:space="preserve">, </w:t>
      </w:r>
      <w:r w:rsidR="00005715" w:rsidRPr="00C11FDC">
        <w:rPr>
          <w:rFonts w:asciiTheme="majorBidi" w:hAnsiTheme="majorBidi" w:cstheme="majorBidi"/>
          <w:sz w:val="24"/>
          <w:szCs w:val="24"/>
          <w:lang w:val="en-US"/>
        </w:rPr>
        <w:t>Jonas Manjer</w:t>
      </w:r>
      <w:r w:rsidR="005B5D5A" w:rsidRPr="00C11FDC">
        <w:rPr>
          <w:rFonts w:asciiTheme="majorBidi" w:hAnsiTheme="majorBidi" w:cstheme="majorBidi"/>
          <w:sz w:val="24"/>
          <w:szCs w:val="24"/>
          <w:vertAlign w:val="superscript"/>
          <w:lang w:val="en-US"/>
        </w:rPr>
        <w:t>4</w:t>
      </w:r>
      <w:r w:rsidR="002370DB" w:rsidRPr="00C11FDC">
        <w:rPr>
          <w:rFonts w:asciiTheme="majorBidi" w:hAnsiTheme="majorBidi" w:cstheme="majorBidi"/>
          <w:sz w:val="24"/>
          <w:szCs w:val="24"/>
          <w:vertAlign w:val="superscript"/>
          <w:lang w:val="en-US"/>
        </w:rPr>
        <w:t>3</w:t>
      </w:r>
      <w:r w:rsidR="00005715" w:rsidRPr="00C11FDC">
        <w:rPr>
          <w:rFonts w:asciiTheme="majorBidi" w:hAnsiTheme="majorBidi" w:cstheme="majorBidi"/>
          <w:sz w:val="24"/>
          <w:szCs w:val="24"/>
          <w:lang w:val="en-US"/>
        </w:rPr>
        <w:t>, Johan Malm</w:t>
      </w:r>
      <w:r w:rsidR="005B5D5A" w:rsidRPr="00C11FDC">
        <w:rPr>
          <w:rFonts w:asciiTheme="majorBidi" w:hAnsiTheme="majorBidi" w:cstheme="majorBidi"/>
          <w:sz w:val="24"/>
          <w:szCs w:val="24"/>
          <w:vertAlign w:val="superscript"/>
          <w:lang w:val="en-US"/>
        </w:rPr>
        <w:t>4</w:t>
      </w:r>
      <w:r w:rsidR="002370DB" w:rsidRPr="00C11FDC">
        <w:rPr>
          <w:rFonts w:asciiTheme="majorBidi" w:hAnsiTheme="majorBidi" w:cstheme="majorBidi"/>
          <w:sz w:val="24"/>
          <w:szCs w:val="24"/>
          <w:vertAlign w:val="superscript"/>
          <w:lang w:val="en-US"/>
        </w:rPr>
        <w:t>3</w:t>
      </w:r>
      <w:r w:rsidR="00005715" w:rsidRPr="00C11FDC">
        <w:rPr>
          <w:rFonts w:asciiTheme="majorBidi" w:hAnsiTheme="majorBidi" w:cstheme="majorBidi"/>
          <w:sz w:val="24"/>
          <w:szCs w:val="24"/>
          <w:lang w:val="en-US"/>
        </w:rPr>
        <w:t>, Martin Almquist</w:t>
      </w:r>
      <w:r w:rsidR="005B5D5A" w:rsidRPr="00C11FDC">
        <w:rPr>
          <w:rFonts w:asciiTheme="majorBidi" w:hAnsiTheme="majorBidi" w:cstheme="majorBidi"/>
          <w:sz w:val="24"/>
          <w:szCs w:val="24"/>
          <w:vertAlign w:val="superscript"/>
          <w:lang w:val="en-US"/>
        </w:rPr>
        <w:t>4</w:t>
      </w:r>
      <w:r w:rsidR="002370DB" w:rsidRPr="00C11FDC">
        <w:rPr>
          <w:rFonts w:asciiTheme="majorBidi" w:hAnsiTheme="majorBidi" w:cstheme="majorBidi"/>
          <w:sz w:val="24"/>
          <w:szCs w:val="24"/>
          <w:vertAlign w:val="superscript"/>
          <w:lang w:val="en-US"/>
        </w:rPr>
        <w:t>4</w:t>
      </w:r>
      <w:r w:rsidR="00005715" w:rsidRPr="00C11FDC">
        <w:rPr>
          <w:rFonts w:asciiTheme="majorBidi" w:hAnsiTheme="majorBidi" w:cstheme="majorBidi"/>
          <w:sz w:val="24"/>
          <w:szCs w:val="24"/>
          <w:lang w:val="en-US"/>
        </w:rPr>
        <w:t xml:space="preserve">, </w:t>
      </w:r>
      <w:proofErr w:type="spellStart"/>
      <w:r w:rsidR="00005715" w:rsidRPr="00C11FDC">
        <w:rPr>
          <w:rFonts w:asciiTheme="majorBidi" w:hAnsiTheme="majorBidi" w:cstheme="majorBidi"/>
          <w:sz w:val="24"/>
          <w:szCs w:val="24"/>
          <w:lang w:val="en-US"/>
        </w:rPr>
        <w:t>Loic</w:t>
      </w:r>
      <w:proofErr w:type="spellEnd"/>
      <w:r w:rsidR="00005715" w:rsidRPr="00C11FDC">
        <w:rPr>
          <w:rFonts w:asciiTheme="majorBidi" w:hAnsiTheme="majorBidi" w:cstheme="majorBidi"/>
          <w:sz w:val="24"/>
          <w:szCs w:val="24"/>
          <w:lang w:val="en-US"/>
        </w:rPr>
        <w:t xml:space="preserve"> Le Marchand</w:t>
      </w:r>
      <w:r w:rsidR="005B5D5A" w:rsidRPr="00C11FDC">
        <w:rPr>
          <w:rFonts w:asciiTheme="majorBidi" w:hAnsiTheme="majorBidi" w:cstheme="majorBidi"/>
          <w:sz w:val="24"/>
          <w:szCs w:val="24"/>
          <w:vertAlign w:val="superscript"/>
          <w:lang w:val="en-US"/>
        </w:rPr>
        <w:t>4</w:t>
      </w:r>
      <w:r w:rsidR="002370DB" w:rsidRPr="00C11FDC">
        <w:rPr>
          <w:rFonts w:asciiTheme="majorBidi" w:hAnsiTheme="majorBidi" w:cstheme="majorBidi"/>
          <w:sz w:val="24"/>
          <w:szCs w:val="24"/>
          <w:vertAlign w:val="superscript"/>
          <w:lang w:val="en-US"/>
        </w:rPr>
        <w:t>5</w:t>
      </w:r>
      <w:r w:rsidR="00005715" w:rsidRPr="00C11FDC">
        <w:rPr>
          <w:rFonts w:asciiTheme="majorBidi" w:hAnsiTheme="majorBidi" w:cstheme="majorBidi"/>
          <w:sz w:val="24"/>
          <w:szCs w:val="24"/>
          <w:lang w:val="en-US"/>
        </w:rPr>
        <w:t xml:space="preserve">, Christopher </w:t>
      </w:r>
      <w:r w:rsidR="00DE21A4">
        <w:rPr>
          <w:rFonts w:asciiTheme="majorBidi" w:hAnsiTheme="majorBidi" w:cstheme="majorBidi"/>
          <w:sz w:val="24"/>
          <w:szCs w:val="24"/>
          <w:lang w:val="en-US"/>
        </w:rPr>
        <w:t xml:space="preserve">A. </w:t>
      </w:r>
      <w:r w:rsidR="00005715" w:rsidRPr="00C11FDC">
        <w:rPr>
          <w:rFonts w:asciiTheme="majorBidi" w:hAnsiTheme="majorBidi" w:cstheme="majorBidi"/>
          <w:sz w:val="24"/>
          <w:szCs w:val="24"/>
          <w:lang w:val="en-US"/>
        </w:rPr>
        <w:t>Haiman</w:t>
      </w:r>
      <w:r w:rsidR="005B5D5A" w:rsidRPr="00C11FDC">
        <w:rPr>
          <w:rFonts w:asciiTheme="majorBidi" w:hAnsiTheme="majorBidi" w:cstheme="majorBidi"/>
          <w:sz w:val="24"/>
          <w:szCs w:val="24"/>
          <w:vertAlign w:val="superscript"/>
          <w:lang w:val="en-US"/>
        </w:rPr>
        <w:t>4</w:t>
      </w:r>
      <w:r w:rsidR="002370DB" w:rsidRPr="00C11FDC">
        <w:rPr>
          <w:rFonts w:asciiTheme="majorBidi" w:hAnsiTheme="majorBidi" w:cstheme="majorBidi"/>
          <w:sz w:val="24"/>
          <w:szCs w:val="24"/>
          <w:vertAlign w:val="superscript"/>
          <w:lang w:val="en-US"/>
        </w:rPr>
        <w:t>6</w:t>
      </w:r>
      <w:r w:rsidR="00005715" w:rsidRPr="00C11FDC">
        <w:rPr>
          <w:rFonts w:asciiTheme="majorBidi" w:hAnsiTheme="majorBidi" w:cstheme="majorBidi"/>
          <w:sz w:val="24"/>
          <w:szCs w:val="24"/>
          <w:lang w:val="en-US"/>
        </w:rPr>
        <w:t xml:space="preserve">, Lynne </w:t>
      </w:r>
      <w:r w:rsidR="00DE21A4">
        <w:rPr>
          <w:rFonts w:asciiTheme="majorBidi" w:hAnsiTheme="majorBidi" w:cstheme="majorBidi"/>
          <w:sz w:val="24"/>
          <w:szCs w:val="24"/>
          <w:lang w:val="en-US"/>
        </w:rPr>
        <w:t xml:space="preserve">R. </w:t>
      </w:r>
      <w:r w:rsidR="00005715" w:rsidRPr="00C11FDC">
        <w:rPr>
          <w:rFonts w:asciiTheme="majorBidi" w:hAnsiTheme="majorBidi" w:cstheme="majorBidi"/>
          <w:sz w:val="24"/>
          <w:szCs w:val="24"/>
          <w:lang w:val="en-US"/>
        </w:rPr>
        <w:t>Wilkens</w:t>
      </w:r>
      <w:r w:rsidR="005B5D5A" w:rsidRPr="00C11FDC">
        <w:rPr>
          <w:rFonts w:asciiTheme="majorBidi" w:hAnsiTheme="majorBidi" w:cstheme="majorBidi"/>
          <w:sz w:val="24"/>
          <w:szCs w:val="24"/>
          <w:vertAlign w:val="superscript"/>
          <w:lang w:val="en-US"/>
        </w:rPr>
        <w:t>4</w:t>
      </w:r>
      <w:r w:rsidR="002370DB" w:rsidRPr="00C11FDC">
        <w:rPr>
          <w:rFonts w:asciiTheme="majorBidi" w:hAnsiTheme="majorBidi" w:cstheme="majorBidi"/>
          <w:sz w:val="24"/>
          <w:szCs w:val="24"/>
          <w:vertAlign w:val="superscript"/>
          <w:lang w:val="en-US"/>
        </w:rPr>
        <w:t>7</w:t>
      </w:r>
      <w:r w:rsidR="00005715" w:rsidRPr="00C11FDC">
        <w:rPr>
          <w:rFonts w:asciiTheme="majorBidi" w:hAnsiTheme="majorBidi" w:cstheme="majorBidi"/>
          <w:sz w:val="24"/>
          <w:szCs w:val="24"/>
          <w:lang w:val="en-US"/>
        </w:rPr>
        <w:t xml:space="preserve">, Jeannette </w:t>
      </w:r>
      <w:r w:rsidR="00CA5683" w:rsidRPr="00C11FDC">
        <w:rPr>
          <w:rFonts w:asciiTheme="majorBidi" w:hAnsiTheme="majorBidi" w:cstheme="majorBidi"/>
          <w:sz w:val="24"/>
          <w:szCs w:val="24"/>
          <w:lang w:val="en-US"/>
        </w:rPr>
        <w:t xml:space="preserve">M. </w:t>
      </w:r>
      <w:r w:rsidR="00005715" w:rsidRPr="00C11FDC">
        <w:rPr>
          <w:rFonts w:asciiTheme="majorBidi" w:hAnsiTheme="majorBidi" w:cstheme="majorBidi"/>
          <w:sz w:val="24"/>
          <w:szCs w:val="24"/>
          <w:lang w:val="en-US"/>
        </w:rPr>
        <w:t>Schenk</w:t>
      </w:r>
      <w:r w:rsidR="001C3D0A" w:rsidRPr="00C11FDC">
        <w:rPr>
          <w:rFonts w:asciiTheme="majorBidi" w:hAnsiTheme="majorBidi" w:cstheme="majorBidi"/>
          <w:sz w:val="24"/>
          <w:szCs w:val="24"/>
          <w:vertAlign w:val="superscript"/>
          <w:lang w:val="en-US"/>
        </w:rPr>
        <w:t>4</w:t>
      </w:r>
      <w:r w:rsidR="002370DB" w:rsidRPr="00C11FDC">
        <w:rPr>
          <w:rFonts w:asciiTheme="majorBidi" w:hAnsiTheme="majorBidi" w:cstheme="majorBidi"/>
          <w:sz w:val="24"/>
          <w:szCs w:val="24"/>
          <w:vertAlign w:val="superscript"/>
          <w:lang w:val="en-US"/>
        </w:rPr>
        <w:t>8</w:t>
      </w:r>
      <w:r w:rsidR="005B5D5A" w:rsidRPr="00C11FDC">
        <w:rPr>
          <w:rFonts w:asciiTheme="majorBidi" w:hAnsiTheme="majorBidi" w:cstheme="majorBidi"/>
          <w:sz w:val="24"/>
          <w:szCs w:val="24"/>
          <w:lang w:val="en-US"/>
        </w:rPr>
        <w:t xml:space="preserve">,Cathy </w:t>
      </w:r>
      <w:r w:rsidR="00CA5683" w:rsidRPr="00C11FDC">
        <w:rPr>
          <w:rFonts w:asciiTheme="majorBidi" w:hAnsiTheme="majorBidi" w:cstheme="majorBidi"/>
          <w:sz w:val="24"/>
          <w:szCs w:val="24"/>
          <w:lang w:val="en-US"/>
        </w:rPr>
        <w:t xml:space="preserve">M. </w:t>
      </w:r>
      <w:r w:rsidR="005B5D5A" w:rsidRPr="00C11FDC">
        <w:rPr>
          <w:rFonts w:asciiTheme="majorBidi" w:hAnsiTheme="majorBidi" w:cstheme="majorBidi"/>
          <w:sz w:val="24"/>
          <w:szCs w:val="24"/>
          <w:lang w:val="en-US"/>
        </w:rPr>
        <w:t>Tangen</w:t>
      </w:r>
      <w:r w:rsidR="005B5D5A" w:rsidRPr="00C11FDC">
        <w:rPr>
          <w:rFonts w:asciiTheme="majorBidi" w:hAnsiTheme="majorBidi" w:cstheme="majorBidi"/>
          <w:sz w:val="24"/>
          <w:szCs w:val="24"/>
          <w:vertAlign w:val="superscript"/>
          <w:lang w:val="en-US"/>
        </w:rPr>
        <w:t>4</w:t>
      </w:r>
      <w:r w:rsidR="002370DB" w:rsidRPr="00C11FDC">
        <w:rPr>
          <w:rFonts w:asciiTheme="majorBidi" w:hAnsiTheme="majorBidi" w:cstheme="majorBidi"/>
          <w:sz w:val="24"/>
          <w:szCs w:val="24"/>
          <w:vertAlign w:val="superscript"/>
          <w:lang w:val="en-US"/>
        </w:rPr>
        <w:t>9</w:t>
      </w:r>
      <w:r w:rsidR="005B5D5A" w:rsidRPr="00C11FDC">
        <w:rPr>
          <w:rFonts w:asciiTheme="majorBidi" w:hAnsiTheme="majorBidi" w:cstheme="majorBidi"/>
          <w:sz w:val="24"/>
          <w:szCs w:val="24"/>
          <w:vertAlign w:val="superscript"/>
          <w:lang w:val="en-US"/>
        </w:rPr>
        <w:t>,</w:t>
      </w:r>
      <w:r w:rsidR="002370DB" w:rsidRPr="00C11FDC">
        <w:rPr>
          <w:rFonts w:asciiTheme="majorBidi" w:hAnsiTheme="majorBidi" w:cstheme="majorBidi"/>
          <w:sz w:val="24"/>
          <w:szCs w:val="24"/>
          <w:vertAlign w:val="superscript"/>
          <w:lang w:val="en-US"/>
        </w:rPr>
        <w:t>50</w:t>
      </w:r>
      <w:r w:rsidR="00005715" w:rsidRPr="00C11FDC">
        <w:rPr>
          <w:rFonts w:asciiTheme="majorBidi" w:hAnsiTheme="majorBidi" w:cstheme="majorBidi"/>
          <w:sz w:val="24"/>
          <w:szCs w:val="24"/>
          <w:lang w:val="en-US"/>
        </w:rPr>
        <w:t>,</w:t>
      </w:r>
      <w:r w:rsidR="00490385" w:rsidRPr="00C11FDC">
        <w:rPr>
          <w:rFonts w:asciiTheme="majorBidi" w:hAnsiTheme="majorBidi" w:cstheme="majorBidi"/>
          <w:sz w:val="24"/>
          <w:szCs w:val="24"/>
          <w:lang w:val="en-US"/>
        </w:rPr>
        <w:t xml:space="preserve"> </w:t>
      </w:r>
      <w:r w:rsidR="000D0DFB" w:rsidRPr="00C11FDC">
        <w:rPr>
          <w:rFonts w:asciiTheme="majorBidi" w:hAnsiTheme="majorBidi" w:cstheme="majorBidi"/>
          <w:sz w:val="24"/>
          <w:szCs w:val="24"/>
          <w:lang w:val="en-US"/>
        </w:rPr>
        <w:t>Amanda Black</w:t>
      </w:r>
      <w:r w:rsidR="001C3D0A" w:rsidRPr="00C11FDC">
        <w:rPr>
          <w:rFonts w:asciiTheme="majorBidi" w:hAnsiTheme="majorBidi" w:cstheme="majorBidi"/>
          <w:sz w:val="24"/>
          <w:szCs w:val="24"/>
          <w:vertAlign w:val="superscript"/>
          <w:lang w:val="en-US"/>
        </w:rPr>
        <w:t>2</w:t>
      </w:r>
      <w:r w:rsidR="000D0DFB" w:rsidRPr="00C11FDC">
        <w:rPr>
          <w:rFonts w:asciiTheme="majorBidi" w:hAnsiTheme="majorBidi" w:cstheme="majorBidi"/>
          <w:sz w:val="24"/>
          <w:szCs w:val="24"/>
          <w:lang w:val="en-US"/>
        </w:rPr>
        <w:t xml:space="preserve">, Michael </w:t>
      </w:r>
      <w:r w:rsidR="001B769A" w:rsidRPr="00C11FDC">
        <w:rPr>
          <w:rFonts w:asciiTheme="majorBidi" w:hAnsiTheme="majorBidi" w:cstheme="majorBidi"/>
          <w:sz w:val="24"/>
          <w:szCs w:val="24"/>
          <w:lang w:val="en-US"/>
        </w:rPr>
        <w:t xml:space="preserve">B. </w:t>
      </w:r>
      <w:r w:rsidR="000D0DFB" w:rsidRPr="00C11FDC">
        <w:rPr>
          <w:rFonts w:asciiTheme="majorBidi" w:hAnsiTheme="majorBidi" w:cstheme="majorBidi"/>
          <w:sz w:val="24"/>
          <w:szCs w:val="24"/>
          <w:lang w:val="en-US"/>
        </w:rPr>
        <w:t>Cook</w:t>
      </w:r>
      <w:r w:rsidR="001C3D0A" w:rsidRPr="00C11FDC">
        <w:rPr>
          <w:rFonts w:asciiTheme="majorBidi" w:hAnsiTheme="majorBidi" w:cstheme="majorBidi"/>
          <w:sz w:val="24"/>
          <w:szCs w:val="24"/>
          <w:vertAlign w:val="superscript"/>
          <w:lang w:val="en-US"/>
        </w:rPr>
        <w:t>2</w:t>
      </w:r>
      <w:r w:rsidR="000D0DFB" w:rsidRPr="00C11FDC">
        <w:rPr>
          <w:rFonts w:asciiTheme="majorBidi" w:hAnsiTheme="majorBidi" w:cstheme="majorBidi"/>
          <w:sz w:val="24"/>
          <w:szCs w:val="24"/>
          <w:lang w:val="en-US"/>
        </w:rPr>
        <w:t>, Wen-Yi Huang</w:t>
      </w:r>
      <w:r w:rsidR="001C3D0A" w:rsidRPr="00C11FDC">
        <w:rPr>
          <w:rFonts w:asciiTheme="majorBidi" w:hAnsiTheme="majorBidi" w:cstheme="majorBidi"/>
          <w:sz w:val="24"/>
          <w:szCs w:val="24"/>
          <w:vertAlign w:val="superscript"/>
          <w:lang w:val="en-US"/>
        </w:rPr>
        <w:t>2</w:t>
      </w:r>
      <w:r w:rsidR="000D0DFB" w:rsidRPr="00C11FDC">
        <w:rPr>
          <w:rFonts w:asciiTheme="majorBidi" w:hAnsiTheme="majorBidi" w:cstheme="majorBidi"/>
          <w:sz w:val="24"/>
          <w:szCs w:val="24"/>
          <w:lang w:val="en-US"/>
        </w:rPr>
        <w:t xml:space="preserve">, </w:t>
      </w:r>
      <w:r w:rsidR="0011203A" w:rsidRPr="00C11FDC">
        <w:rPr>
          <w:rFonts w:asciiTheme="majorBidi" w:hAnsiTheme="majorBidi" w:cstheme="majorBidi"/>
          <w:sz w:val="24"/>
          <w:szCs w:val="24"/>
          <w:lang w:val="en-US"/>
        </w:rPr>
        <w:t>Regina G. Ziegler</w:t>
      </w:r>
      <w:r w:rsidR="001C3D0A" w:rsidRPr="00C11FDC">
        <w:rPr>
          <w:rFonts w:asciiTheme="majorBidi" w:hAnsiTheme="majorBidi" w:cstheme="majorBidi"/>
          <w:sz w:val="24"/>
          <w:szCs w:val="24"/>
          <w:vertAlign w:val="superscript"/>
          <w:lang w:val="en-US"/>
        </w:rPr>
        <w:t>2</w:t>
      </w:r>
      <w:r w:rsidR="0035305C" w:rsidRPr="00C11FDC">
        <w:rPr>
          <w:rFonts w:asciiTheme="majorBidi" w:hAnsiTheme="majorBidi" w:cstheme="majorBidi"/>
          <w:sz w:val="24"/>
          <w:szCs w:val="24"/>
          <w:lang w:val="en-US"/>
        </w:rPr>
        <w:t xml:space="preserve">, Richard </w:t>
      </w:r>
      <w:r w:rsidR="00DE21A4">
        <w:rPr>
          <w:rFonts w:asciiTheme="majorBidi" w:hAnsiTheme="majorBidi" w:cstheme="majorBidi"/>
          <w:sz w:val="24"/>
          <w:szCs w:val="24"/>
          <w:lang w:val="en-US"/>
        </w:rPr>
        <w:t xml:space="preserve">M. </w:t>
      </w:r>
      <w:r w:rsidR="0035305C" w:rsidRPr="00C11FDC">
        <w:rPr>
          <w:rFonts w:asciiTheme="majorBidi" w:hAnsiTheme="majorBidi" w:cstheme="majorBidi"/>
          <w:sz w:val="24"/>
          <w:szCs w:val="24"/>
          <w:lang w:val="en-US"/>
        </w:rPr>
        <w:t>Martin</w:t>
      </w:r>
      <w:r w:rsidR="002370DB" w:rsidRPr="00C11FDC">
        <w:rPr>
          <w:rFonts w:asciiTheme="majorBidi" w:hAnsiTheme="majorBidi" w:cstheme="majorBidi"/>
          <w:sz w:val="24"/>
          <w:szCs w:val="24"/>
          <w:vertAlign w:val="superscript"/>
          <w:lang w:val="en-US"/>
        </w:rPr>
        <w:t>51</w:t>
      </w:r>
      <w:r w:rsidR="001C3D0A" w:rsidRPr="00C11FDC">
        <w:rPr>
          <w:rFonts w:asciiTheme="majorBidi" w:hAnsiTheme="majorBidi" w:cstheme="majorBidi"/>
          <w:sz w:val="24"/>
          <w:szCs w:val="24"/>
          <w:vertAlign w:val="superscript"/>
          <w:lang w:val="en-US"/>
        </w:rPr>
        <w:t>,</w:t>
      </w:r>
      <w:r w:rsidR="002370DB" w:rsidRPr="00C11FDC">
        <w:rPr>
          <w:rFonts w:asciiTheme="majorBidi" w:hAnsiTheme="majorBidi" w:cstheme="majorBidi"/>
          <w:sz w:val="24"/>
          <w:szCs w:val="24"/>
          <w:vertAlign w:val="superscript"/>
          <w:lang w:val="en-US"/>
        </w:rPr>
        <w:t>52</w:t>
      </w:r>
      <w:r w:rsidR="00C86EB4" w:rsidRPr="00C11FDC">
        <w:rPr>
          <w:rFonts w:asciiTheme="majorBidi" w:hAnsiTheme="majorBidi" w:cstheme="majorBidi"/>
          <w:sz w:val="24"/>
          <w:szCs w:val="24"/>
          <w:vertAlign w:val="superscript"/>
          <w:lang w:val="en-US"/>
        </w:rPr>
        <w:t>,</w:t>
      </w:r>
      <w:r w:rsidR="005B5D5A" w:rsidRPr="00C11FDC">
        <w:rPr>
          <w:rFonts w:asciiTheme="majorBidi" w:hAnsiTheme="majorBidi" w:cstheme="majorBidi"/>
          <w:sz w:val="24"/>
          <w:szCs w:val="24"/>
          <w:vertAlign w:val="superscript"/>
          <w:lang w:val="en-US"/>
        </w:rPr>
        <w:t>5</w:t>
      </w:r>
      <w:r w:rsidR="002370DB" w:rsidRPr="00C11FDC">
        <w:rPr>
          <w:rFonts w:asciiTheme="majorBidi" w:hAnsiTheme="majorBidi" w:cstheme="majorBidi"/>
          <w:sz w:val="24"/>
          <w:szCs w:val="24"/>
          <w:vertAlign w:val="superscript"/>
          <w:lang w:val="en-US"/>
        </w:rPr>
        <w:t>3</w:t>
      </w:r>
      <w:r w:rsidR="00C86EB4" w:rsidRPr="00C11FDC">
        <w:rPr>
          <w:rFonts w:asciiTheme="majorBidi" w:hAnsiTheme="majorBidi" w:cstheme="majorBidi"/>
          <w:sz w:val="24"/>
          <w:szCs w:val="24"/>
          <w:lang w:val="en-US"/>
        </w:rPr>
        <w:t xml:space="preserve">, Freddie </w:t>
      </w:r>
      <w:r w:rsidR="00DE21A4">
        <w:rPr>
          <w:rFonts w:asciiTheme="majorBidi" w:hAnsiTheme="majorBidi" w:cstheme="majorBidi"/>
          <w:sz w:val="24"/>
          <w:szCs w:val="24"/>
          <w:lang w:val="en-US"/>
        </w:rPr>
        <w:t xml:space="preserve">C. </w:t>
      </w:r>
      <w:r w:rsidR="00C86EB4" w:rsidRPr="00C11FDC">
        <w:rPr>
          <w:rFonts w:asciiTheme="majorBidi" w:hAnsiTheme="majorBidi" w:cstheme="majorBidi"/>
          <w:sz w:val="24"/>
          <w:szCs w:val="24"/>
          <w:lang w:val="en-US"/>
        </w:rPr>
        <w:t>Hamdy</w:t>
      </w:r>
      <w:r w:rsidR="005B5D5A" w:rsidRPr="00C11FDC">
        <w:rPr>
          <w:rFonts w:asciiTheme="majorBidi" w:hAnsiTheme="majorBidi" w:cstheme="majorBidi"/>
          <w:sz w:val="24"/>
          <w:szCs w:val="24"/>
          <w:vertAlign w:val="superscript"/>
          <w:lang w:val="en-US"/>
        </w:rPr>
        <w:t>5</w:t>
      </w:r>
      <w:r w:rsidR="002370DB" w:rsidRPr="00C11FDC">
        <w:rPr>
          <w:rFonts w:asciiTheme="majorBidi" w:hAnsiTheme="majorBidi" w:cstheme="majorBidi"/>
          <w:sz w:val="24"/>
          <w:szCs w:val="24"/>
          <w:vertAlign w:val="superscript"/>
          <w:lang w:val="en-US"/>
        </w:rPr>
        <w:t>4</w:t>
      </w:r>
      <w:r w:rsidR="00C86EB4" w:rsidRPr="00C11FDC">
        <w:rPr>
          <w:rFonts w:asciiTheme="majorBidi" w:hAnsiTheme="majorBidi" w:cstheme="majorBidi"/>
          <w:sz w:val="24"/>
          <w:szCs w:val="24"/>
          <w:lang w:val="en-US"/>
        </w:rPr>
        <w:t xml:space="preserve">, Jenny </w:t>
      </w:r>
      <w:r w:rsidR="00DE21A4">
        <w:rPr>
          <w:rFonts w:asciiTheme="majorBidi" w:hAnsiTheme="majorBidi" w:cstheme="majorBidi"/>
          <w:sz w:val="24"/>
          <w:szCs w:val="24"/>
          <w:lang w:val="en-US"/>
        </w:rPr>
        <w:t xml:space="preserve">L. </w:t>
      </w:r>
      <w:r w:rsidR="00C86EB4" w:rsidRPr="00C11FDC">
        <w:rPr>
          <w:rFonts w:asciiTheme="majorBidi" w:hAnsiTheme="majorBidi" w:cstheme="majorBidi"/>
          <w:sz w:val="24"/>
          <w:szCs w:val="24"/>
          <w:lang w:val="en-US"/>
        </w:rPr>
        <w:t>Donovan</w:t>
      </w:r>
      <w:r w:rsidR="002370DB" w:rsidRPr="00C11FDC">
        <w:rPr>
          <w:rFonts w:asciiTheme="majorBidi" w:hAnsiTheme="majorBidi" w:cstheme="majorBidi"/>
          <w:sz w:val="24"/>
          <w:szCs w:val="24"/>
          <w:vertAlign w:val="superscript"/>
          <w:lang w:val="en-US"/>
        </w:rPr>
        <w:t>51</w:t>
      </w:r>
      <w:r w:rsidR="00285CBB" w:rsidRPr="00C11FDC">
        <w:rPr>
          <w:rFonts w:asciiTheme="majorBidi" w:hAnsiTheme="majorBidi" w:cstheme="majorBidi"/>
          <w:sz w:val="24"/>
          <w:szCs w:val="24"/>
          <w:lang w:val="en-US"/>
        </w:rPr>
        <w:t xml:space="preserve">, David </w:t>
      </w:r>
      <w:r w:rsidR="00DE21A4">
        <w:rPr>
          <w:rFonts w:asciiTheme="majorBidi" w:hAnsiTheme="majorBidi" w:cstheme="majorBidi"/>
          <w:sz w:val="24"/>
          <w:szCs w:val="24"/>
          <w:lang w:val="en-US"/>
        </w:rPr>
        <w:t xml:space="preserve">E. </w:t>
      </w:r>
      <w:r w:rsidR="00285CBB" w:rsidRPr="00C11FDC">
        <w:rPr>
          <w:rFonts w:asciiTheme="majorBidi" w:hAnsiTheme="majorBidi" w:cstheme="majorBidi"/>
          <w:sz w:val="24"/>
          <w:szCs w:val="24"/>
          <w:lang w:val="en-US"/>
        </w:rPr>
        <w:t>Neal</w:t>
      </w:r>
      <w:r w:rsidR="005B5D5A" w:rsidRPr="00C11FDC">
        <w:rPr>
          <w:rFonts w:asciiTheme="majorBidi" w:hAnsiTheme="majorBidi" w:cstheme="majorBidi"/>
          <w:sz w:val="24"/>
          <w:szCs w:val="24"/>
          <w:vertAlign w:val="superscript"/>
          <w:lang w:val="en-US"/>
        </w:rPr>
        <w:t>5</w:t>
      </w:r>
      <w:r w:rsidR="002370DB" w:rsidRPr="00C11FDC">
        <w:rPr>
          <w:rFonts w:asciiTheme="majorBidi" w:hAnsiTheme="majorBidi" w:cstheme="majorBidi"/>
          <w:sz w:val="24"/>
          <w:szCs w:val="24"/>
          <w:vertAlign w:val="superscript"/>
          <w:lang w:val="en-US"/>
        </w:rPr>
        <w:t>4</w:t>
      </w:r>
      <w:r w:rsidR="00285CBB" w:rsidRPr="00C11FDC">
        <w:rPr>
          <w:rFonts w:asciiTheme="majorBidi" w:hAnsiTheme="majorBidi" w:cstheme="majorBidi"/>
          <w:sz w:val="24"/>
          <w:szCs w:val="24"/>
          <w:lang w:val="en-US"/>
        </w:rPr>
        <w:t>, Mathilde Touvier</w:t>
      </w:r>
      <w:r w:rsidR="005B5D5A" w:rsidRPr="00C11FDC">
        <w:rPr>
          <w:rFonts w:asciiTheme="majorBidi" w:hAnsiTheme="majorBidi" w:cstheme="majorBidi"/>
          <w:sz w:val="24"/>
          <w:szCs w:val="24"/>
          <w:vertAlign w:val="superscript"/>
          <w:lang w:val="en-US"/>
        </w:rPr>
        <w:t>5</w:t>
      </w:r>
      <w:r w:rsidR="002370DB" w:rsidRPr="00C11FDC">
        <w:rPr>
          <w:rFonts w:asciiTheme="majorBidi" w:hAnsiTheme="majorBidi" w:cstheme="majorBidi"/>
          <w:sz w:val="24"/>
          <w:szCs w:val="24"/>
          <w:vertAlign w:val="superscript"/>
          <w:lang w:val="en-US"/>
        </w:rPr>
        <w:t>5</w:t>
      </w:r>
      <w:r w:rsidR="00285CBB" w:rsidRPr="00C11FDC">
        <w:rPr>
          <w:rFonts w:asciiTheme="majorBidi" w:hAnsiTheme="majorBidi" w:cstheme="majorBidi"/>
          <w:sz w:val="24"/>
          <w:szCs w:val="24"/>
          <w:lang w:val="en-US"/>
        </w:rPr>
        <w:t>, Serge Hercberg</w:t>
      </w:r>
      <w:r w:rsidR="005B5D5A" w:rsidRPr="00C11FDC">
        <w:rPr>
          <w:rFonts w:asciiTheme="majorBidi" w:hAnsiTheme="majorBidi" w:cstheme="majorBidi"/>
          <w:sz w:val="24"/>
          <w:szCs w:val="24"/>
          <w:vertAlign w:val="superscript"/>
          <w:lang w:val="en-US"/>
        </w:rPr>
        <w:t>5</w:t>
      </w:r>
      <w:r w:rsidR="002370DB" w:rsidRPr="00C11FDC">
        <w:rPr>
          <w:rFonts w:asciiTheme="majorBidi" w:hAnsiTheme="majorBidi" w:cstheme="majorBidi"/>
          <w:sz w:val="24"/>
          <w:szCs w:val="24"/>
          <w:vertAlign w:val="superscript"/>
          <w:lang w:val="en-US"/>
        </w:rPr>
        <w:t>5</w:t>
      </w:r>
      <w:r w:rsidR="00285CBB" w:rsidRPr="00C11FDC">
        <w:rPr>
          <w:rFonts w:asciiTheme="majorBidi" w:hAnsiTheme="majorBidi" w:cstheme="majorBidi"/>
          <w:sz w:val="24"/>
          <w:szCs w:val="24"/>
          <w:lang w:val="en-US"/>
        </w:rPr>
        <w:t>, Pilar Galan</w:t>
      </w:r>
      <w:r w:rsidR="005B5D5A" w:rsidRPr="00C11FDC">
        <w:rPr>
          <w:rFonts w:asciiTheme="majorBidi" w:hAnsiTheme="majorBidi" w:cstheme="majorBidi"/>
          <w:sz w:val="24"/>
          <w:szCs w:val="24"/>
          <w:vertAlign w:val="superscript"/>
          <w:lang w:val="en-US"/>
        </w:rPr>
        <w:t>5</w:t>
      </w:r>
      <w:r w:rsidR="002370DB" w:rsidRPr="00C11FDC">
        <w:rPr>
          <w:rFonts w:asciiTheme="majorBidi" w:hAnsiTheme="majorBidi" w:cstheme="majorBidi"/>
          <w:sz w:val="24"/>
          <w:szCs w:val="24"/>
          <w:vertAlign w:val="superscript"/>
          <w:lang w:val="en-US"/>
        </w:rPr>
        <w:t>5</w:t>
      </w:r>
      <w:r w:rsidR="00285CBB" w:rsidRPr="00C11FDC">
        <w:rPr>
          <w:rFonts w:asciiTheme="majorBidi" w:hAnsiTheme="majorBidi" w:cstheme="majorBidi"/>
          <w:sz w:val="24"/>
          <w:szCs w:val="24"/>
          <w:lang w:val="en-US"/>
        </w:rPr>
        <w:t>, Mélanie Deschasaux</w:t>
      </w:r>
      <w:r w:rsidR="005B5D5A" w:rsidRPr="00C11FDC">
        <w:rPr>
          <w:rFonts w:asciiTheme="majorBidi" w:hAnsiTheme="majorBidi" w:cstheme="majorBidi"/>
          <w:sz w:val="24"/>
          <w:szCs w:val="24"/>
          <w:vertAlign w:val="superscript"/>
          <w:lang w:val="en-US"/>
        </w:rPr>
        <w:t>5</w:t>
      </w:r>
      <w:r w:rsidR="002370DB" w:rsidRPr="00C11FDC">
        <w:rPr>
          <w:rFonts w:asciiTheme="majorBidi" w:hAnsiTheme="majorBidi" w:cstheme="majorBidi"/>
          <w:sz w:val="24"/>
          <w:szCs w:val="24"/>
          <w:vertAlign w:val="superscript"/>
          <w:lang w:val="en-US"/>
        </w:rPr>
        <w:t>5</w:t>
      </w:r>
      <w:r w:rsidR="002F09BA" w:rsidRPr="00C11FDC">
        <w:rPr>
          <w:rFonts w:asciiTheme="majorBidi" w:hAnsiTheme="majorBidi" w:cstheme="majorBidi"/>
          <w:sz w:val="24"/>
          <w:szCs w:val="24"/>
          <w:lang w:val="en-US"/>
        </w:rPr>
        <w:t xml:space="preserve">, </w:t>
      </w:r>
      <w:r w:rsidR="006A08E0" w:rsidRPr="00C11FDC">
        <w:rPr>
          <w:rFonts w:asciiTheme="majorBidi" w:hAnsiTheme="majorBidi" w:cstheme="majorBidi"/>
          <w:sz w:val="24"/>
          <w:szCs w:val="24"/>
          <w:lang w:val="en-US"/>
        </w:rPr>
        <w:t>Timothy J. Key</w:t>
      </w:r>
      <w:r w:rsidR="001C3D0A" w:rsidRPr="00C11FDC">
        <w:rPr>
          <w:rFonts w:asciiTheme="majorBidi" w:hAnsiTheme="majorBidi" w:cstheme="majorBidi"/>
          <w:sz w:val="24"/>
          <w:szCs w:val="24"/>
          <w:vertAlign w:val="superscript"/>
          <w:lang w:val="en-US"/>
        </w:rPr>
        <w:t>1</w:t>
      </w:r>
      <w:r w:rsidR="006A08E0" w:rsidRPr="00C11FDC">
        <w:rPr>
          <w:rFonts w:asciiTheme="majorBidi" w:hAnsiTheme="majorBidi" w:cstheme="majorBidi"/>
          <w:sz w:val="24"/>
          <w:szCs w:val="24"/>
          <w:lang w:val="en-US"/>
        </w:rPr>
        <w:t>* and Naomi E. Allen</w:t>
      </w:r>
      <w:r w:rsidR="0035305C" w:rsidRPr="00C11FDC">
        <w:rPr>
          <w:rFonts w:asciiTheme="majorBidi" w:hAnsiTheme="majorBidi" w:cstheme="majorBidi"/>
          <w:sz w:val="24"/>
          <w:szCs w:val="24"/>
          <w:vertAlign w:val="superscript"/>
          <w:lang w:val="en-US"/>
        </w:rPr>
        <w:t>5</w:t>
      </w:r>
      <w:r w:rsidR="002370DB" w:rsidRPr="00C11FDC">
        <w:rPr>
          <w:rFonts w:asciiTheme="majorBidi" w:hAnsiTheme="majorBidi" w:cstheme="majorBidi"/>
          <w:sz w:val="24"/>
          <w:szCs w:val="24"/>
          <w:vertAlign w:val="superscript"/>
          <w:lang w:val="en-US"/>
        </w:rPr>
        <w:t>6</w:t>
      </w:r>
      <w:r w:rsidR="006A08E0" w:rsidRPr="00C11FDC">
        <w:rPr>
          <w:rFonts w:asciiTheme="majorBidi" w:hAnsiTheme="majorBidi" w:cstheme="majorBidi"/>
          <w:sz w:val="24"/>
          <w:szCs w:val="24"/>
          <w:lang w:val="en-US"/>
        </w:rPr>
        <w:t>*</w:t>
      </w:r>
      <w:r w:rsidR="006A08E0" w:rsidRPr="00C11FDC">
        <w:rPr>
          <w:rFonts w:asciiTheme="majorBidi" w:hAnsiTheme="majorBidi" w:cstheme="majorBidi"/>
          <w:sz w:val="24"/>
          <w:szCs w:val="24"/>
          <w:vertAlign w:val="superscript"/>
          <w:lang w:val="en-US"/>
        </w:rPr>
        <w:t xml:space="preserve"> </w:t>
      </w:r>
    </w:p>
    <w:p w14:paraId="6EA41D8D" w14:textId="77777777" w:rsidR="00EE46A5" w:rsidRDefault="00EE46A5" w:rsidP="00A55BC0">
      <w:pPr>
        <w:spacing w:after="120" w:line="480" w:lineRule="auto"/>
        <w:jc w:val="both"/>
        <w:rPr>
          <w:rFonts w:asciiTheme="majorBidi" w:hAnsiTheme="majorBidi" w:cstheme="majorBidi"/>
          <w:sz w:val="24"/>
          <w:szCs w:val="24"/>
          <w:lang w:val="en-US"/>
        </w:rPr>
      </w:pPr>
    </w:p>
    <w:p w14:paraId="59A57D6B" w14:textId="77777777" w:rsidR="006A08E0" w:rsidRPr="00C11FDC" w:rsidRDefault="006A08E0" w:rsidP="00A55BC0">
      <w:pPr>
        <w:spacing w:after="120" w:line="480" w:lineRule="auto"/>
        <w:jc w:val="both"/>
        <w:rPr>
          <w:rFonts w:asciiTheme="majorBidi" w:hAnsiTheme="majorBidi" w:cstheme="majorBidi"/>
          <w:sz w:val="24"/>
          <w:szCs w:val="24"/>
          <w:lang w:val="en-US"/>
        </w:rPr>
      </w:pPr>
      <w:r w:rsidRPr="00C11FDC">
        <w:rPr>
          <w:rFonts w:asciiTheme="majorBidi" w:hAnsiTheme="majorBidi" w:cstheme="majorBidi"/>
          <w:sz w:val="24"/>
          <w:szCs w:val="24"/>
          <w:lang w:val="en-US"/>
        </w:rPr>
        <w:t>*These authors contributed equally</w:t>
      </w:r>
    </w:p>
    <w:p w14:paraId="1830EEBD" w14:textId="77777777" w:rsidR="009C73AE" w:rsidRPr="00C11FDC" w:rsidRDefault="009C73AE" w:rsidP="00A55BC0">
      <w:pPr>
        <w:spacing w:after="120" w:line="480" w:lineRule="auto"/>
        <w:jc w:val="both"/>
        <w:rPr>
          <w:rFonts w:asciiTheme="majorBidi" w:hAnsiTheme="majorBidi" w:cstheme="majorBidi"/>
          <w:sz w:val="24"/>
          <w:szCs w:val="24"/>
          <w:lang w:val="en-US"/>
        </w:rPr>
      </w:pPr>
    </w:p>
    <w:p w14:paraId="485AB143"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Cancer Epidemiology Unit, Nuffield Department of Population Health, University of Oxford, Oxford, United Kingdom</w:t>
      </w:r>
    </w:p>
    <w:p w14:paraId="5A4F2C02"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Division of Cancer Epidemiology and Genetics, U.S. National Cancer Institute, Bethesda, MD, USA</w:t>
      </w:r>
    </w:p>
    <w:p w14:paraId="2A582C4F"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lastRenderedPageBreak/>
        <w:t>Department of Epidemiology, Johns Hopkins Bloomberg School of Public Health, Baltimore, MD, USA</w:t>
      </w:r>
    </w:p>
    <w:p w14:paraId="13A8958A"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Division of Epidemiology &amp; Community Health, University of Minnesota, Minneapolis, MN, USA</w:t>
      </w:r>
    </w:p>
    <w:p w14:paraId="457D8382"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Department of Epidemiology, School of Public Health, University of Michigan, Ann Arbor, Michigan, USA</w:t>
      </w:r>
    </w:p>
    <w:p w14:paraId="7B2AEACA"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Cancer Risk Factors and Life-Style Epidemiology Unit,  Institute for Cancer Research, Prevention and Clinical Network – ISPRO, Florence, Italy</w:t>
      </w:r>
    </w:p>
    <w:p w14:paraId="387E3C0C"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Julius Center for Health Sciences and Primary Care, University Medical Center Utrecht, Utrecht University, Utrecht, The Netherlands</w:t>
      </w:r>
    </w:p>
    <w:p w14:paraId="5DD26B27"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 xml:space="preserve">Department for Determinants of Chronic Diseases (DCD), National Institute for Public Health and the Environment (RIVM), BA </w:t>
      </w:r>
      <w:proofErr w:type="spellStart"/>
      <w:r w:rsidRPr="00C11FDC">
        <w:rPr>
          <w:rFonts w:asciiTheme="majorBidi" w:hAnsiTheme="majorBidi" w:cstheme="majorBidi"/>
          <w:sz w:val="24"/>
          <w:szCs w:val="24"/>
          <w:lang w:val="en-US"/>
        </w:rPr>
        <w:t>Bilthoven</w:t>
      </w:r>
      <w:proofErr w:type="spellEnd"/>
      <w:r w:rsidRPr="00C11FDC">
        <w:rPr>
          <w:rFonts w:asciiTheme="majorBidi" w:hAnsiTheme="majorBidi" w:cstheme="majorBidi"/>
          <w:sz w:val="24"/>
          <w:szCs w:val="24"/>
          <w:lang w:val="en-US"/>
        </w:rPr>
        <w:t>, The Netherlands</w:t>
      </w:r>
    </w:p>
    <w:p w14:paraId="6C65AC5A"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Department of Gastroenterology and Hepatology, University Medical Centre, Utrecht, The Netherlands</w:t>
      </w:r>
    </w:p>
    <w:p w14:paraId="1391FC33"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Department of Epidemiology and Biostatistics, School of Public Health, Imperial College London, United Kingdom</w:t>
      </w:r>
    </w:p>
    <w:p w14:paraId="6284DB9C"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 xml:space="preserve">Department of Social and Preventive Medicine, Faculty of Medicine, University of Malaya, </w:t>
      </w:r>
      <w:proofErr w:type="spellStart"/>
      <w:r w:rsidRPr="00C11FDC">
        <w:rPr>
          <w:rFonts w:asciiTheme="majorBidi" w:hAnsiTheme="majorBidi" w:cstheme="majorBidi"/>
          <w:sz w:val="24"/>
          <w:szCs w:val="24"/>
          <w:lang w:val="en-US"/>
        </w:rPr>
        <w:t>Pantai</w:t>
      </w:r>
      <w:proofErr w:type="spellEnd"/>
      <w:r w:rsidRPr="00C11FDC">
        <w:rPr>
          <w:rFonts w:asciiTheme="majorBidi" w:hAnsiTheme="majorBidi" w:cstheme="majorBidi"/>
          <w:sz w:val="24"/>
          <w:szCs w:val="24"/>
          <w:lang w:val="en-US"/>
        </w:rPr>
        <w:t xml:space="preserve"> Valley, Kuala Lumpur, Malaysia</w:t>
      </w:r>
    </w:p>
    <w:p w14:paraId="1DE9DA86"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Hellenic Health Foundation, Athens, Greece</w:t>
      </w:r>
    </w:p>
    <w:p w14:paraId="2F70FAE8"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 xml:space="preserve">Section of Nutrition and Metabolism, International Agency for Research on Cancer, Lyon, France </w:t>
      </w:r>
    </w:p>
    <w:p w14:paraId="1C5660EA"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Department of Hygiene and Epidemiology, University of Ioannina School of Medicine, Ioannina, Greece</w:t>
      </w:r>
    </w:p>
    <w:p w14:paraId="38D0A130"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2B2046">
        <w:rPr>
          <w:rFonts w:asciiTheme="majorBidi" w:hAnsiTheme="majorBidi" w:cstheme="majorBidi"/>
          <w:sz w:val="24"/>
          <w:szCs w:val="24"/>
          <w:lang w:val="es-ES_tradnl"/>
        </w:rPr>
        <w:t xml:space="preserve">Escuela Andaluza de Salud Pública. Instituto de Investigación </w:t>
      </w:r>
      <w:proofErr w:type="spellStart"/>
      <w:r w:rsidRPr="002B2046">
        <w:rPr>
          <w:rFonts w:asciiTheme="majorBidi" w:hAnsiTheme="majorBidi" w:cstheme="majorBidi"/>
          <w:sz w:val="24"/>
          <w:szCs w:val="24"/>
          <w:lang w:val="es-ES_tradnl"/>
        </w:rPr>
        <w:t>Biosanitaria</w:t>
      </w:r>
      <w:proofErr w:type="spellEnd"/>
      <w:r w:rsidRPr="002B2046">
        <w:rPr>
          <w:rFonts w:asciiTheme="majorBidi" w:hAnsiTheme="majorBidi" w:cstheme="majorBidi"/>
          <w:sz w:val="24"/>
          <w:szCs w:val="24"/>
          <w:lang w:val="es-ES_tradnl"/>
        </w:rPr>
        <w:t xml:space="preserve"> </w:t>
      </w:r>
      <w:proofErr w:type="spellStart"/>
      <w:r w:rsidRPr="002B2046">
        <w:rPr>
          <w:rFonts w:asciiTheme="majorBidi" w:hAnsiTheme="majorBidi" w:cstheme="majorBidi"/>
          <w:sz w:val="24"/>
          <w:szCs w:val="24"/>
          <w:lang w:val="es-ES_tradnl"/>
        </w:rPr>
        <w:t>ibs</w:t>
      </w:r>
      <w:proofErr w:type="spellEnd"/>
      <w:r w:rsidRPr="002B2046">
        <w:rPr>
          <w:rFonts w:asciiTheme="majorBidi" w:hAnsiTheme="majorBidi" w:cstheme="majorBidi"/>
          <w:sz w:val="24"/>
          <w:szCs w:val="24"/>
          <w:lang w:val="es-ES_tradnl"/>
        </w:rPr>
        <w:t xml:space="preserve">. </w:t>
      </w:r>
      <w:r w:rsidRPr="00C11FDC">
        <w:rPr>
          <w:rFonts w:asciiTheme="majorBidi" w:hAnsiTheme="majorBidi" w:cstheme="majorBidi"/>
          <w:sz w:val="24"/>
          <w:szCs w:val="24"/>
          <w:lang w:val="en-US"/>
        </w:rPr>
        <w:t xml:space="preserve">Granada. </w:t>
      </w:r>
      <w:proofErr w:type="spellStart"/>
      <w:r w:rsidRPr="00C11FDC">
        <w:rPr>
          <w:rFonts w:asciiTheme="majorBidi" w:hAnsiTheme="majorBidi" w:cstheme="majorBidi"/>
          <w:sz w:val="24"/>
          <w:szCs w:val="24"/>
          <w:lang w:val="en-US"/>
        </w:rPr>
        <w:t>Hospitales</w:t>
      </w:r>
      <w:proofErr w:type="spellEnd"/>
      <w:r w:rsidRPr="00C11FDC">
        <w:rPr>
          <w:rFonts w:asciiTheme="majorBidi" w:hAnsiTheme="majorBidi" w:cstheme="majorBidi"/>
          <w:sz w:val="24"/>
          <w:szCs w:val="24"/>
          <w:lang w:val="en-US"/>
        </w:rPr>
        <w:t xml:space="preserve"> </w:t>
      </w:r>
      <w:proofErr w:type="spellStart"/>
      <w:r w:rsidRPr="00C11FDC">
        <w:rPr>
          <w:rFonts w:asciiTheme="majorBidi" w:hAnsiTheme="majorBidi" w:cstheme="majorBidi"/>
          <w:sz w:val="24"/>
          <w:szCs w:val="24"/>
          <w:lang w:val="en-US"/>
        </w:rPr>
        <w:t>Universitarios</w:t>
      </w:r>
      <w:proofErr w:type="spellEnd"/>
      <w:r w:rsidRPr="00C11FDC">
        <w:rPr>
          <w:rFonts w:asciiTheme="majorBidi" w:hAnsiTheme="majorBidi" w:cstheme="majorBidi"/>
          <w:sz w:val="24"/>
          <w:szCs w:val="24"/>
          <w:lang w:val="en-US"/>
        </w:rPr>
        <w:t xml:space="preserve"> de Granada/Universidad de Granada, Granada, Spain</w:t>
      </w:r>
    </w:p>
    <w:p w14:paraId="36C48069" w14:textId="77777777" w:rsidR="002370DB" w:rsidRPr="002B2046"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s-ES_tradnl"/>
        </w:rPr>
      </w:pPr>
      <w:r w:rsidRPr="002B2046">
        <w:rPr>
          <w:rFonts w:asciiTheme="majorBidi" w:hAnsiTheme="majorBidi" w:cstheme="majorBidi"/>
          <w:sz w:val="24"/>
          <w:szCs w:val="24"/>
          <w:lang w:val="es-ES_tradnl"/>
        </w:rPr>
        <w:lastRenderedPageBreak/>
        <w:t xml:space="preserve">CIBER de Epidemiología y Salud Pública (CIBERESP), Madrid, </w:t>
      </w:r>
      <w:proofErr w:type="spellStart"/>
      <w:r w:rsidRPr="002B2046">
        <w:rPr>
          <w:rFonts w:asciiTheme="majorBidi" w:hAnsiTheme="majorBidi" w:cstheme="majorBidi"/>
          <w:sz w:val="24"/>
          <w:szCs w:val="24"/>
          <w:lang w:val="es-ES_tradnl"/>
        </w:rPr>
        <w:t>Spain</w:t>
      </w:r>
      <w:proofErr w:type="spellEnd"/>
    </w:p>
    <w:p w14:paraId="2B7F0B0C"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Danish Cancer Society Research Center, Copenhagen, Denmark</w:t>
      </w:r>
    </w:p>
    <w:p w14:paraId="43D7891A"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Division of Clinical Epidemiology and Aging Research, German Cancer Research Center, Heidelberg, Germany</w:t>
      </w:r>
    </w:p>
    <w:p w14:paraId="3EB377B2"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Division of Preventive Oncology, German Cancer Research Center (DKFZ) and National Center for Tumor Diseases (NCT), Heidelberg, Germany</w:t>
      </w:r>
    </w:p>
    <w:p w14:paraId="0603CBEC"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German Cancer Consortium (DKTK), German Cancer Research Center (DKFZ), Heidelberg, Germany</w:t>
      </w:r>
    </w:p>
    <w:p w14:paraId="5AB2D18F"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Network Aging Research, University of Heidelberg, Heidelberg, Germany</w:t>
      </w:r>
    </w:p>
    <w:p w14:paraId="191E36F7"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 xml:space="preserve">Saarland Cancer Registry, </w:t>
      </w:r>
      <w:proofErr w:type="spellStart"/>
      <w:r w:rsidRPr="00C11FDC">
        <w:rPr>
          <w:rFonts w:asciiTheme="majorBidi" w:hAnsiTheme="majorBidi" w:cstheme="majorBidi"/>
          <w:sz w:val="24"/>
          <w:szCs w:val="24"/>
          <w:lang w:val="en-US"/>
        </w:rPr>
        <w:t>Saarbrücken</w:t>
      </w:r>
      <w:proofErr w:type="spellEnd"/>
      <w:r w:rsidRPr="00C11FDC">
        <w:rPr>
          <w:rFonts w:asciiTheme="majorBidi" w:hAnsiTheme="majorBidi" w:cstheme="majorBidi"/>
          <w:sz w:val="24"/>
          <w:szCs w:val="24"/>
          <w:lang w:val="en-US"/>
        </w:rPr>
        <w:t>, Germany</w:t>
      </w:r>
    </w:p>
    <w:p w14:paraId="372F574E"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National Institute for Health and Welfare, Helsinki, Finland</w:t>
      </w:r>
    </w:p>
    <w:p w14:paraId="2E35204E"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The Medical School, University of Western Australia, Perth, Australia</w:t>
      </w:r>
    </w:p>
    <w:p w14:paraId="4725296D"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Department of Endocrinology and Diabetes, Fiona Stanley Hospital, Perth, Australia</w:t>
      </w:r>
    </w:p>
    <w:p w14:paraId="77B3134F"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Western Australian Centre for Health and Ageing, Centre for Medical Research, Harry Perkins Institute of Medical Research, Perth, Australia</w:t>
      </w:r>
    </w:p>
    <w:p w14:paraId="2BF8C04D"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Department of Geriatric Medicine, Royal Perth Hospital, Perth, Australia</w:t>
      </w:r>
    </w:p>
    <w:p w14:paraId="00F61488"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Department of Psychiatry, Royal Perth Hospital Perth, Australia</w:t>
      </w:r>
    </w:p>
    <w:p w14:paraId="7B7E4E9D"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Department of Geriatric Medicine, Fiona Stanley and Fremantle Hospitals Group, Perth, Australia</w:t>
      </w:r>
    </w:p>
    <w:p w14:paraId="379AD97E"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Departments of Epidemiology &amp; Biostatistics and Urology, University of California San Francisco, CA, USA</w:t>
      </w:r>
    </w:p>
    <w:p w14:paraId="4A9690C3"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Departments of Nutrition and Epidemiology, Harvard T.H. Chan School of Public Health, Boston, MA, USA</w:t>
      </w:r>
    </w:p>
    <w:p w14:paraId="0D3C6874"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Cancer Registry of Norway, Institute of Population-based Cancer Research, Oslo, Norway</w:t>
      </w:r>
    </w:p>
    <w:p w14:paraId="617FD4EC"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 xml:space="preserve">Department of Global Public Health and Primary Care, University of Bergen, Bergen, Norway </w:t>
      </w:r>
    </w:p>
    <w:p w14:paraId="00185714"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lastRenderedPageBreak/>
        <w:t xml:space="preserve">Department of Community Medicine and Global Health, University of Oslo, Oslo, Norway </w:t>
      </w:r>
    </w:p>
    <w:p w14:paraId="40D1389D"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Division of Mental and Physical Health, Norwegian Institute of Public Health, Oslo, Norway</w:t>
      </w:r>
    </w:p>
    <w:p w14:paraId="3575A82B"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Department of Nutrition, Institute of Basic Medical Sciences, University of Oslo, Oslo, Norway</w:t>
      </w:r>
    </w:p>
    <w:p w14:paraId="7DC14585"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Department of Clinical Service, Division of Cancer Medicine, Oslo University Hospital, Oslo, Norway</w:t>
      </w:r>
    </w:p>
    <w:p w14:paraId="7A94FF97"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Epidemiology and Prevention Group, Center for Public Health Sciences, National Cancer Center, Tokyo, Japan</w:t>
      </w:r>
    </w:p>
    <w:p w14:paraId="411E42DC"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Cancer Epidemiology and Intelligence Division, Cancer Council Victoria, Melbourne, Victoria, Australia</w:t>
      </w:r>
    </w:p>
    <w:p w14:paraId="40F7C744"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Centre for Epidemiology and Biostatistics, Melbourne School of Population and Global Health, The University of Melbourne, Melbourne, Victoria, Australia</w:t>
      </w:r>
    </w:p>
    <w:p w14:paraId="7CA45145"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Queensland Brain Institute, University of Queensland, Queensland, Australia</w:t>
      </w:r>
    </w:p>
    <w:p w14:paraId="46CEAE8A"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Department of Medical Statistics, London School of Hygiene &amp; Tropical Medicine, London, United Kingdom</w:t>
      </w:r>
    </w:p>
    <w:p w14:paraId="020AC252"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 xml:space="preserve">Department of Translational Medicine, Clinical Chemistry, Lund University, </w:t>
      </w:r>
      <w:proofErr w:type="spellStart"/>
      <w:r w:rsidRPr="00C11FDC">
        <w:rPr>
          <w:rFonts w:asciiTheme="majorBidi" w:hAnsiTheme="majorBidi" w:cstheme="majorBidi"/>
          <w:sz w:val="24"/>
          <w:szCs w:val="24"/>
          <w:lang w:val="en-US"/>
        </w:rPr>
        <w:t>Skåne</w:t>
      </w:r>
      <w:proofErr w:type="spellEnd"/>
      <w:r w:rsidRPr="00C11FDC">
        <w:rPr>
          <w:rFonts w:asciiTheme="majorBidi" w:hAnsiTheme="majorBidi" w:cstheme="majorBidi"/>
          <w:sz w:val="24"/>
          <w:szCs w:val="24"/>
          <w:lang w:val="en-US"/>
        </w:rPr>
        <w:t xml:space="preserve"> University Hospital, Malmö, Sweden</w:t>
      </w:r>
    </w:p>
    <w:p w14:paraId="71CD83A0"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 xml:space="preserve">Department of Surgery, Endocrine-Sarcoma Unit, </w:t>
      </w:r>
      <w:proofErr w:type="spellStart"/>
      <w:r w:rsidRPr="00C11FDC">
        <w:rPr>
          <w:rFonts w:asciiTheme="majorBidi" w:hAnsiTheme="majorBidi" w:cstheme="majorBidi"/>
          <w:sz w:val="24"/>
          <w:szCs w:val="24"/>
          <w:lang w:val="en-US"/>
        </w:rPr>
        <w:t>Skåne</w:t>
      </w:r>
      <w:proofErr w:type="spellEnd"/>
      <w:r w:rsidRPr="00C11FDC">
        <w:rPr>
          <w:rFonts w:asciiTheme="majorBidi" w:hAnsiTheme="majorBidi" w:cstheme="majorBidi"/>
          <w:sz w:val="24"/>
          <w:szCs w:val="24"/>
          <w:lang w:val="en-US"/>
        </w:rPr>
        <w:t xml:space="preserve"> University Hospital, Lund, Sweden</w:t>
      </w:r>
    </w:p>
    <w:p w14:paraId="743F8809"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Epidemiology Program, University of Hawaii Cancer Center, Honolulu, HI, USA</w:t>
      </w:r>
    </w:p>
    <w:p w14:paraId="4452BC3A"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Keck School of Medicine, University of Southern California, Los Angeles, CA, USA</w:t>
      </w:r>
    </w:p>
    <w:p w14:paraId="350BD9C2"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Epidemiology Program, University of Hawaii Cancer Center, Honolulu, HI, USA</w:t>
      </w:r>
    </w:p>
    <w:p w14:paraId="22ADB567"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Cancer Prevention Program, Public Health Sciences Division, Fred Hutchinson Cancer Research Centre, Seattle, WA, USA</w:t>
      </w:r>
    </w:p>
    <w:p w14:paraId="7D1506A8"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SWOG (formerly the Southwest Oncology Group) Statistical Center, Fred Hutchinson Cancer Research Center, Seattle, WA, USA</w:t>
      </w:r>
    </w:p>
    <w:p w14:paraId="2AAD5DDC"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Department of Biostatistics, University of Washington, Seattle, WA, USA</w:t>
      </w:r>
    </w:p>
    <w:p w14:paraId="57F679F1"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lastRenderedPageBreak/>
        <w:t>Bristol Medical School Department of Population Health Sciences, University of Bristol, Bristol, United Kingdom</w:t>
      </w:r>
    </w:p>
    <w:p w14:paraId="25B0F529"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Medical Research Council (MRC) University of Bristol Integrative Epidemiology Unit (IEU), University of Bristol, Bristol, United Kingdom</w:t>
      </w:r>
    </w:p>
    <w:p w14:paraId="10B9DADF"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National Institute for Health Research, Bristol Biomedical Research Centre, Bristol, United Kingdom</w:t>
      </w:r>
    </w:p>
    <w:p w14:paraId="450E6099"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Nuffield Department of Surgery, University of Oxford, Oxford, United Kingdom</w:t>
      </w:r>
    </w:p>
    <w:p w14:paraId="539CA147"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 xml:space="preserve">Sorbonne Paris </w:t>
      </w:r>
      <w:proofErr w:type="spellStart"/>
      <w:r w:rsidRPr="00C11FDC">
        <w:rPr>
          <w:rFonts w:asciiTheme="majorBidi" w:hAnsiTheme="majorBidi" w:cstheme="majorBidi"/>
          <w:sz w:val="24"/>
          <w:szCs w:val="24"/>
          <w:lang w:val="en-US"/>
        </w:rPr>
        <w:t>Cité</w:t>
      </w:r>
      <w:proofErr w:type="spellEnd"/>
      <w:r w:rsidRPr="00C11FDC">
        <w:rPr>
          <w:rFonts w:asciiTheme="majorBidi" w:hAnsiTheme="majorBidi" w:cstheme="majorBidi"/>
          <w:sz w:val="24"/>
          <w:szCs w:val="24"/>
          <w:lang w:val="en-US"/>
        </w:rPr>
        <w:t xml:space="preserve"> Epidemiology and Statistics Research Center (CRESS), Nutritional Epidemiology Research Team (EREN), </w:t>
      </w:r>
      <w:proofErr w:type="spellStart"/>
      <w:r w:rsidRPr="00C11FDC">
        <w:rPr>
          <w:rFonts w:asciiTheme="majorBidi" w:hAnsiTheme="majorBidi" w:cstheme="majorBidi"/>
          <w:sz w:val="24"/>
          <w:szCs w:val="24"/>
          <w:lang w:val="en-US"/>
        </w:rPr>
        <w:t>Inserm</w:t>
      </w:r>
      <w:proofErr w:type="spellEnd"/>
      <w:r w:rsidRPr="00C11FDC">
        <w:rPr>
          <w:rFonts w:asciiTheme="majorBidi" w:hAnsiTheme="majorBidi" w:cstheme="majorBidi"/>
          <w:sz w:val="24"/>
          <w:szCs w:val="24"/>
          <w:lang w:val="en-US"/>
        </w:rPr>
        <w:t xml:space="preserve"> U1153/</w:t>
      </w:r>
      <w:proofErr w:type="spellStart"/>
      <w:r w:rsidRPr="00C11FDC">
        <w:rPr>
          <w:rFonts w:asciiTheme="majorBidi" w:hAnsiTheme="majorBidi" w:cstheme="majorBidi"/>
          <w:sz w:val="24"/>
          <w:szCs w:val="24"/>
          <w:lang w:val="en-US"/>
        </w:rPr>
        <w:t>Inra</w:t>
      </w:r>
      <w:proofErr w:type="spellEnd"/>
      <w:r w:rsidRPr="00C11FDC">
        <w:rPr>
          <w:rFonts w:asciiTheme="majorBidi" w:hAnsiTheme="majorBidi" w:cstheme="majorBidi"/>
          <w:sz w:val="24"/>
          <w:szCs w:val="24"/>
          <w:lang w:val="en-US"/>
        </w:rPr>
        <w:t xml:space="preserve"> U1125/</w:t>
      </w:r>
      <w:proofErr w:type="spellStart"/>
      <w:r w:rsidRPr="00C11FDC">
        <w:rPr>
          <w:rFonts w:asciiTheme="majorBidi" w:hAnsiTheme="majorBidi" w:cstheme="majorBidi"/>
          <w:sz w:val="24"/>
          <w:szCs w:val="24"/>
          <w:lang w:val="en-US"/>
        </w:rPr>
        <w:t>Cnam</w:t>
      </w:r>
      <w:proofErr w:type="spellEnd"/>
      <w:r w:rsidRPr="00C11FDC">
        <w:rPr>
          <w:rFonts w:asciiTheme="majorBidi" w:hAnsiTheme="majorBidi" w:cstheme="majorBidi"/>
          <w:sz w:val="24"/>
          <w:szCs w:val="24"/>
          <w:lang w:val="en-US"/>
        </w:rPr>
        <w:t xml:space="preserve">/Paris 13 University, </w:t>
      </w:r>
      <w:proofErr w:type="spellStart"/>
      <w:r w:rsidRPr="00C11FDC">
        <w:rPr>
          <w:rFonts w:asciiTheme="majorBidi" w:hAnsiTheme="majorBidi" w:cstheme="majorBidi"/>
          <w:sz w:val="24"/>
          <w:szCs w:val="24"/>
          <w:lang w:val="en-US"/>
        </w:rPr>
        <w:t>Bobigny</w:t>
      </w:r>
      <w:proofErr w:type="spellEnd"/>
      <w:r w:rsidRPr="00C11FDC">
        <w:rPr>
          <w:rFonts w:asciiTheme="majorBidi" w:hAnsiTheme="majorBidi" w:cstheme="majorBidi"/>
          <w:sz w:val="24"/>
          <w:szCs w:val="24"/>
          <w:lang w:val="en-US"/>
        </w:rPr>
        <w:t xml:space="preserve">, France </w:t>
      </w:r>
    </w:p>
    <w:p w14:paraId="3AE3F683" w14:textId="77777777" w:rsidR="002370DB" w:rsidRPr="00C11FDC" w:rsidRDefault="002370DB" w:rsidP="002370DB">
      <w:pPr>
        <w:pStyle w:val="ListParagraph"/>
        <w:numPr>
          <w:ilvl w:val="0"/>
          <w:numId w:val="25"/>
        </w:numPr>
        <w:spacing w:after="120" w:line="480" w:lineRule="auto"/>
        <w:ind w:left="426" w:hanging="426"/>
        <w:jc w:val="both"/>
        <w:rPr>
          <w:rFonts w:asciiTheme="majorBidi" w:hAnsiTheme="majorBidi" w:cstheme="majorBidi"/>
          <w:sz w:val="24"/>
          <w:szCs w:val="24"/>
          <w:lang w:val="en-US"/>
        </w:rPr>
      </w:pPr>
      <w:r w:rsidRPr="00C11FDC">
        <w:rPr>
          <w:rFonts w:asciiTheme="majorBidi" w:hAnsiTheme="majorBidi" w:cstheme="majorBidi"/>
          <w:sz w:val="24"/>
          <w:szCs w:val="24"/>
          <w:lang w:val="en-US"/>
        </w:rPr>
        <w:t>Clinical Trial Service Unit and Epidemiological Studies Unit, Nuffield Department of Population Health, University of Oxford, Oxford, United Kingdom</w:t>
      </w:r>
    </w:p>
    <w:p w14:paraId="5200F018" w14:textId="77777777" w:rsidR="00285CBB" w:rsidRDefault="00285CBB" w:rsidP="00A55BC0">
      <w:pPr>
        <w:spacing w:after="120" w:line="480" w:lineRule="auto"/>
        <w:jc w:val="both"/>
        <w:rPr>
          <w:rFonts w:asciiTheme="majorBidi" w:hAnsiTheme="majorBidi" w:cstheme="majorBidi"/>
          <w:sz w:val="24"/>
          <w:szCs w:val="24"/>
          <w:lang w:val="en-US"/>
        </w:rPr>
      </w:pPr>
    </w:p>
    <w:p w14:paraId="1A656684" w14:textId="77777777" w:rsidR="00DA1B7B" w:rsidRDefault="00DA1B7B" w:rsidP="00DA1B7B">
      <w:pPr>
        <w:spacing w:after="120" w:line="480" w:lineRule="auto"/>
        <w:jc w:val="both"/>
        <w:rPr>
          <w:rFonts w:asciiTheme="majorBidi" w:hAnsiTheme="majorBidi" w:cstheme="majorBidi"/>
          <w:b/>
          <w:sz w:val="24"/>
          <w:szCs w:val="24"/>
          <w:lang w:val="en-US"/>
        </w:rPr>
      </w:pPr>
      <w:r w:rsidRPr="006515A3">
        <w:rPr>
          <w:rFonts w:asciiTheme="majorBidi" w:hAnsiTheme="majorBidi" w:cstheme="majorBidi"/>
          <w:b/>
          <w:sz w:val="24"/>
          <w:szCs w:val="24"/>
          <w:lang w:val="en-US"/>
        </w:rPr>
        <w:t>Running title</w:t>
      </w:r>
      <w:r>
        <w:rPr>
          <w:rFonts w:asciiTheme="majorBidi" w:hAnsiTheme="majorBidi" w:cstheme="majorBidi"/>
          <w:b/>
          <w:sz w:val="24"/>
          <w:szCs w:val="24"/>
          <w:lang w:val="en-US"/>
        </w:rPr>
        <w:t xml:space="preserve">: </w:t>
      </w:r>
      <w:r w:rsidRPr="00DA1B7B">
        <w:rPr>
          <w:rFonts w:asciiTheme="majorBidi" w:hAnsiTheme="majorBidi" w:cstheme="majorBidi"/>
          <w:bCs/>
          <w:sz w:val="24"/>
          <w:szCs w:val="24"/>
          <w:lang w:val="en-US"/>
        </w:rPr>
        <w:t>Pooled analysis on blood vitamin D and prostate cancer risk</w:t>
      </w:r>
    </w:p>
    <w:p w14:paraId="5FAD676B" w14:textId="77777777" w:rsidR="00DA1B7B" w:rsidRDefault="00DA1B7B" w:rsidP="00A55BC0">
      <w:pPr>
        <w:spacing w:after="120" w:line="480" w:lineRule="auto"/>
        <w:jc w:val="both"/>
        <w:rPr>
          <w:rFonts w:asciiTheme="majorBidi" w:hAnsiTheme="majorBidi" w:cstheme="majorBidi"/>
          <w:sz w:val="24"/>
          <w:szCs w:val="24"/>
          <w:lang w:val="en-US"/>
        </w:rPr>
      </w:pPr>
    </w:p>
    <w:p w14:paraId="578BA345" w14:textId="23037180" w:rsidR="00DA1B7B" w:rsidRDefault="00DA1B7B" w:rsidP="00A55BC0">
      <w:pPr>
        <w:spacing w:after="120" w:line="480" w:lineRule="auto"/>
        <w:jc w:val="both"/>
        <w:rPr>
          <w:rFonts w:asciiTheme="majorBidi" w:hAnsiTheme="majorBidi" w:cstheme="majorBidi"/>
          <w:sz w:val="24"/>
          <w:szCs w:val="24"/>
          <w:lang w:val="en-US"/>
        </w:rPr>
      </w:pPr>
      <w:r w:rsidRPr="00C11FDC">
        <w:rPr>
          <w:rFonts w:asciiTheme="majorBidi" w:hAnsiTheme="majorBidi" w:cstheme="majorBidi"/>
          <w:b/>
          <w:sz w:val="24"/>
          <w:szCs w:val="24"/>
          <w:lang w:val="en-US"/>
        </w:rPr>
        <w:t>Keywords:</w:t>
      </w:r>
      <w:r w:rsidRPr="00C11FDC">
        <w:rPr>
          <w:rFonts w:asciiTheme="majorBidi" w:hAnsiTheme="majorBidi" w:cstheme="majorBidi"/>
          <w:sz w:val="24"/>
          <w:szCs w:val="24"/>
          <w:lang w:val="en-US"/>
        </w:rPr>
        <w:t xml:space="preserve"> prostate cancer, vitamin D, 25-hydroxyvitamin D, 1</w:t>
      </w:r>
      <w:proofErr w:type="gramStart"/>
      <w:r w:rsidRPr="00C11FDC">
        <w:rPr>
          <w:rFonts w:asciiTheme="majorBidi" w:hAnsiTheme="majorBidi" w:cstheme="majorBidi"/>
          <w:sz w:val="24"/>
          <w:szCs w:val="24"/>
          <w:lang w:val="en-US"/>
        </w:rPr>
        <w:t>,25</w:t>
      </w:r>
      <w:proofErr w:type="gramEnd"/>
      <w:r w:rsidRPr="00C11FDC">
        <w:rPr>
          <w:rFonts w:asciiTheme="majorBidi" w:hAnsiTheme="majorBidi" w:cstheme="majorBidi"/>
          <w:sz w:val="24"/>
          <w:szCs w:val="24"/>
          <w:lang w:val="en-US"/>
        </w:rPr>
        <w:t>-dihydroxyvitamin D, pooled analysis</w:t>
      </w:r>
    </w:p>
    <w:p w14:paraId="6A1EC198" w14:textId="77777777" w:rsidR="00DA1B7B" w:rsidRDefault="00DA1B7B" w:rsidP="00A55BC0">
      <w:pPr>
        <w:spacing w:after="120" w:line="480" w:lineRule="auto"/>
        <w:jc w:val="both"/>
        <w:rPr>
          <w:rFonts w:asciiTheme="majorBidi" w:hAnsiTheme="majorBidi" w:cstheme="majorBidi"/>
          <w:sz w:val="24"/>
          <w:szCs w:val="24"/>
          <w:lang w:val="en-US"/>
        </w:rPr>
      </w:pPr>
    </w:p>
    <w:p w14:paraId="02A2FAD0" w14:textId="77777777" w:rsidR="00DA1B7B" w:rsidRPr="00C11FDC" w:rsidRDefault="00DA1B7B" w:rsidP="00DA1B7B">
      <w:pPr>
        <w:spacing w:after="120" w:line="480" w:lineRule="auto"/>
        <w:jc w:val="both"/>
        <w:rPr>
          <w:rFonts w:asciiTheme="majorBidi" w:hAnsiTheme="majorBidi" w:cstheme="majorBidi"/>
          <w:sz w:val="24"/>
          <w:szCs w:val="24"/>
          <w:lang w:val="en-US"/>
        </w:rPr>
      </w:pPr>
      <w:r w:rsidRPr="00C11FDC">
        <w:rPr>
          <w:rFonts w:asciiTheme="majorBidi" w:hAnsiTheme="majorBidi" w:cstheme="majorBidi"/>
          <w:b/>
          <w:sz w:val="24"/>
          <w:szCs w:val="24"/>
          <w:lang w:val="en-US"/>
        </w:rPr>
        <w:t>Funding</w:t>
      </w:r>
      <w:r w:rsidRPr="00C11FDC">
        <w:rPr>
          <w:rFonts w:asciiTheme="majorBidi" w:hAnsiTheme="majorBidi" w:cstheme="majorBidi"/>
          <w:sz w:val="24"/>
          <w:szCs w:val="24"/>
          <w:lang w:val="en-US"/>
        </w:rPr>
        <w:t xml:space="preserve"> </w:t>
      </w:r>
    </w:p>
    <w:p w14:paraId="417CC1AC" w14:textId="77777777" w:rsidR="00DA1B7B" w:rsidRPr="00C11FDC" w:rsidRDefault="00DA1B7B" w:rsidP="00DA1B7B">
      <w:pPr>
        <w:spacing w:after="120" w:line="480" w:lineRule="auto"/>
        <w:ind w:firstLine="720"/>
        <w:jc w:val="both"/>
        <w:rPr>
          <w:rFonts w:asciiTheme="majorBidi" w:hAnsiTheme="majorBidi" w:cstheme="majorBidi"/>
          <w:b/>
          <w:bCs/>
          <w:iCs/>
          <w:sz w:val="24"/>
          <w:szCs w:val="24"/>
          <w:lang w:val="en-US"/>
        </w:rPr>
      </w:pPr>
      <w:r w:rsidRPr="00C11FDC">
        <w:rPr>
          <w:rFonts w:asciiTheme="majorBidi" w:hAnsiTheme="majorBidi" w:cstheme="majorBidi"/>
          <w:sz w:val="24"/>
          <w:szCs w:val="24"/>
          <w:lang w:val="en-US"/>
        </w:rPr>
        <w:t xml:space="preserve">This work was supported by Cancer Research UK grant C8221/A19170 and involved centralized pooling, checking and data analysis. Details of funding for the original studies are in the relevant publications (and see Supplementary Materials). The funders of the study had no role in the study design, data collection, data analysis, data interpretation or writing of the report. The authors in </w:t>
      </w:r>
      <w:r w:rsidRPr="00C11FDC">
        <w:rPr>
          <w:rFonts w:asciiTheme="majorBidi" w:hAnsiTheme="majorBidi" w:cstheme="majorBidi"/>
          <w:sz w:val="24"/>
          <w:szCs w:val="24"/>
          <w:lang w:val="en-US"/>
        </w:rPr>
        <w:lastRenderedPageBreak/>
        <w:t xml:space="preserve">the writing team had full access to all data in the study. The corresponding author had the final responsibility for the decision to submit for publication. The EHNBPCCG data are not suitable for sharing, but are suitable for research involving further analyses in collaboration with the Cancer Epidemiology Unit, Nuffield Department of Population Health, </w:t>
      </w:r>
      <w:proofErr w:type="gramStart"/>
      <w:r w:rsidRPr="00C11FDC">
        <w:rPr>
          <w:rFonts w:asciiTheme="majorBidi" w:hAnsiTheme="majorBidi" w:cstheme="majorBidi"/>
          <w:sz w:val="24"/>
          <w:szCs w:val="24"/>
          <w:lang w:val="en-US"/>
        </w:rPr>
        <w:t>University</w:t>
      </w:r>
      <w:proofErr w:type="gramEnd"/>
      <w:r w:rsidRPr="00C11FDC">
        <w:rPr>
          <w:rFonts w:asciiTheme="majorBidi" w:hAnsiTheme="majorBidi" w:cstheme="majorBidi"/>
          <w:sz w:val="24"/>
          <w:szCs w:val="24"/>
          <w:lang w:val="en-US"/>
        </w:rPr>
        <w:t xml:space="preserve"> of Oxford.</w:t>
      </w:r>
    </w:p>
    <w:p w14:paraId="5625F066" w14:textId="77777777" w:rsidR="00DA1B7B" w:rsidRPr="00C11FDC" w:rsidRDefault="00DA1B7B" w:rsidP="00A55BC0">
      <w:pPr>
        <w:spacing w:after="120" w:line="480" w:lineRule="auto"/>
        <w:jc w:val="both"/>
        <w:rPr>
          <w:rFonts w:asciiTheme="majorBidi" w:hAnsiTheme="majorBidi" w:cstheme="majorBidi"/>
          <w:sz w:val="24"/>
          <w:szCs w:val="24"/>
          <w:lang w:val="en-US"/>
        </w:rPr>
      </w:pPr>
    </w:p>
    <w:p w14:paraId="71866AE4" w14:textId="4CBFAF0E" w:rsidR="00A55BC0" w:rsidRPr="00C11FDC" w:rsidRDefault="00A55BC0" w:rsidP="00A55BC0">
      <w:pPr>
        <w:spacing w:after="120" w:line="480" w:lineRule="auto"/>
        <w:jc w:val="both"/>
        <w:rPr>
          <w:rFonts w:asciiTheme="majorBidi" w:hAnsiTheme="majorBidi" w:cstheme="majorBidi"/>
          <w:sz w:val="24"/>
          <w:szCs w:val="24"/>
          <w:lang w:val="en-US"/>
        </w:rPr>
      </w:pPr>
      <w:r w:rsidRPr="00C11FDC">
        <w:rPr>
          <w:rFonts w:asciiTheme="majorBidi" w:hAnsiTheme="majorBidi" w:cstheme="majorBidi"/>
          <w:b/>
          <w:sz w:val="24"/>
          <w:szCs w:val="24"/>
          <w:lang w:val="en-US"/>
        </w:rPr>
        <w:t>Correspondence to:</w:t>
      </w:r>
      <w:r w:rsidRPr="00C11FDC">
        <w:rPr>
          <w:rFonts w:asciiTheme="majorBidi" w:hAnsiTheme="majorBidi" w:cstheme="majorBidi"/>
          <w:sz w:val="24"/>
          <w:szCs w:val="24"/>
          <w:lang w:val="en-US"/>
        </w:rPr>
        <w:t xml:space="preserve"> Aurora Perez-Cornago PhD, Endogenous Hormones, Nutritional Biomarkers and Prostate Cancer Collaborative Group, Cancer Epidemiology Unit, Nuffield Department of Population Health, University of Oxford, Richard Doll Building, Roosevelt Drive, Oxford OX3 7LF, UK. TEL: +44 (0)1865 289600; Email: </w:t>
      </w:r>
      <w:hyperlink r:id="rId9" w:history="1">
        <w:r w:rsidRPr="00C11FDC">
          <w:rPr>
            <w:rFonts w:asciiTheme="majorBidi" w:hAnsiTheme="majorBidi" w:cstheme="majorBidi"/>
            <w:sz w:val="24"/>
            <w:szCs w:val="24"/>
            <w:lang w:val="en-US"/>
          </w:rPr>
          <w:t>aurora.perez-cornago@ndph.ox.ac.uk</w:t>
        </w:r>
      </w:hyperlink>
    </w:p>
    <w:p w14:paraId="02732DA8" w14:textId="6A26E75B" w:rsidR="00A55BC0" w:rsidRDefault="00A55BC0" w:rsidP="00A55BC0">
      <w:pPr>
        <w:pStyle w:val="Footer"/>
        <w:spacing w:after="120" w:line="480" w:lineRule="auto"/>
        <w:jc w:val="both"/>
        <w:rPr>
          <w:rFonts w:asciiTheme="majorBidi" w:hAnsiTheme="majorBidi" w:cstheme="majorBidi"/>
          <w:sz w:val="24"/>
          <w:szCs w:val="24"/>
          <w:lang w:val="en-US"/>
        </w:rPr>
      </w:pPr>
    </w:p>
    <w:p w14:paraId="56879E36" w14:textId="01EB5ACC" w:rsidR="00DA1B7B" w:rsidRDefault="00DA1B7B" w:rsidP="00A55BC0">
      <w:pPr>
        <w:pStyle w:val="Footer"/>
        <w:spacing w:after="120" w:line="480" w:lineRule="auto"/>
        <w:jc w:val="both"/>
        <w:rPr>
          <w:rFonts w:asciiTheme="majorBidi" w:hAnsiTheme="majorBidi" w:cstheme="majorBidi"/>
          <w:sz w:val="24"/>
          <w:szCs w:val="24"/>
          <w:lang w:val="en-US"/>
        </w:rPr>
      </w:pPr>
      <w:r w:rsidRPr="00DA1B7B">
        <w:rPr>
          <w:rFonts w:asciiTheme="majorBidi" w:hAnsiTheme="majorBidi" w:cstheme="majorBidi"/>
          <w:b/>
          <w:bCs/>
          <w:sz w:val="24"/>
          <w:szCs w:val="24"/>
          <w:lang w:val="en-US"/>
        </w:rPr>
        <w:t>Conflict of interests</w:t>
      </w:r>
      <w:r>
        <w:rPr>
          <w:rFonts w:asciiTheme="majorBidi" w:hAnsiTheme="majorBidi" w:cstheme="majorBidi"/>
          <w:sz w:val="24"/>
          <w:szCs w:val="24"/>
          <w:lang w:val="en-US"/>
        </w:rPr>
        <w:t xml:space="preserve">: </w:t>
      </w:r>
      <w:r w:rsidRPr="00C11FDC">
        <w:rPr>
          <w:rFonts w:asciiTheme="majorBidi" w:hAnsiTheme="majorBidi" w:cstheme="majorBidi"/>
          <w:sz w:val="24"/>
          <w:szCs w:val="24"/>
          <w:lang w:val="en-US"/>
        </w:rPr>
        <w:t>RB is a shareholder of AS Vitas, Oslo, Norway. The rest of the authors declare that they have no conflicts of interest.</w:t>
      </w:r>
    </w:p>
    <w:p w14:paraId="3D06FA6F" w14:textId="77777777" w:rsidR="00DA1B7B" w:rsidRDefault="00DA1B7B" w:rsidP="00A55BC0">
      <w:pPr>
        <w:pStyle w:val="Footer"/>
        <w:spacing w:after="120" w:line="480" w:lineRule="auto"/>
        <w:jc w:val="both"/>
        <w:rPr>
          <w:rFonts w:asciiTheme="majorBidi" w:hAnsiTheme="majorBidi" w:cstheme="majorBidi"/>
          <w:sz w:val="24"/>
          <w:szCs w:val="24"/>
          <w:lang w:val="en-US"/>
        </w:rPr>
      </w:pPr>
    </w:p>
    <w:p w14:paraId="0C476F92" w14:textId="5EFC1478" w:rsidR="00DA1B7B" w:rsidRDefault="00DA1B7B" w:rsidP="00DA1B7B">
      <w:pPr>
        <w:pStyle w:val="Footer"/>
        <w:spacing w:after="120" w:line="480" w:lineRule="auto"/>
        <w:jc w:val="both"/>
        <w:rPr>
          <w:rFonts w:asciiTheme="majorBidi" w:hAnsiTheme="majorBidi" w:cstheme="majorBidi"/>
          <w:sz w:val="24"/>
          <w:szCs w:val="24"/>
          <w:lang w:val="en-US"/>
        </w:rPr>
      </w:pPr>
      <w:r w:rsidRPr="00DA1B7B">
        <w:rPr>
          <w:rFonts w:asciiTheme="majorBidi" w:hAnsiTheme="majorBidi" w:cstheme="majorBidi"/>
          <w:b/>
          <w:bCs/>
          <w:sz w:val="24"/>
          <w:szCs w:val="24"/>
          <w:lang w:val="en-US"/>
        </w:rPr>
        <w:t>Abstract word count</w:t>
      </w:r>
      <w:r>
        <w:rPr>
          <w:rFonts w:asciiTheme="majorBidi" w:hAnsiTheme="majorBidi" w:cstheme="majorBidi"/>
          <w:sz w:val="24"/>
          <w:szCs w:val="24"/>
          <w:lang w:val="en-US"/>
        </w:rPr>
        <w:t>: 241</w:t>
      </w:r>
    </w:p>
    <w:p w14:paraId="4FC24240" w14:textId="48B2BE9D" w:rsidR="00DA1B7B" w:rsidRDefault="00DA1B7B" w:rsidP="00A55BC0">
      <w:pPr>
        <w:pStyle w:val="Footer"/>
        <w:spacing w:after="120" w:line="480" w:lineRule="auto"/>
        <w:jc w:val="both"/>
        <w:rPr>
          <w:rFonts w:asciiTheme="majorBidi" w:hAnsiTheme="majorBidi" w:cstheme="majorBidi"/>
          <w:sz w:val="24"/>
          <w:szCs w:val="24"/>
          <w:lang w:val="en-US"/>
        </w:rPr>
      </w:pPr>
      <w:r w:rsidRPr="00DA1B7B">
        <w:rPr>
          <w:rFonts w:asciiTheme="majorBidi" w:hAnsiTheme="majorBidi" w:cstheme="majorBidi"/>
          <w:b/>
          <w:bCs/>
          <w:sz w:val="24"/>
          <w:szCs w:val="24"/>
          <w:lang w:val="en-US"/>
        </w:rPr>
        <w:t>Word count</w:t>
      </w:r>
      <w:r>
        <w:rPr>
          <w:rFonts w:asciiTheme="majorBidi" w:hAnsiTheme="majorBidi" w:cstheme="majorBidi"/>
          <w:sz w:val="24"/>
          <w:szCs w:val="24"/>
          <w:lang w:val="en-US"/>
        </w:rPr>
        <w:t>: 3288</w:t>
      </w:r>
    </w:p>
    <w:p w14:paraId="07AA1DDB" w14:textId="5BCF5CB2" w:rsidR="00DA1B7B" w:rsidRDefault="00DA1B7B" w:rsidP="001852BB">
      <w:pPr>
        <w:pStyle w:val="Footer"/>
        <w:spacing w:after="120" w:line="480" w:lineRule="auto"/>
        <w:jc w:val="both"/>
        <w:rPr>
          <w:rFonts w:asciiTheme="majorBidi" w:hAnsiTheme="majorBidi" w:cstheme="majorBidi"/>
          <w:sz w:val="24"/>
          <w:szCs w:val="24"/>
          <w:lang w:val="en-US"/>
        </w:rPr>
      </w:pPr>
      <w:r w:rsidRPr="00DA1B7B">
        <w:rPr>
          <w:rFonts w:asciiTheme="majorBidi" w:hAnsiTheme="majorBidi" w:cstheme="majorBidi"/>
          <w:b/>
          <w:bCs/>
          <w:sz w:val="24"/>
          <w:szCs w:val="24"/>
          <w:lang w:val="en-US"/>
        </w:rPr>
        <w:t>Total number of tables and figures</w:t>
      </w:r>
      <w:r>
        <w:rPr>
          <w:rFonts w:asciiTheme="majorBidi" w:hAnsiTheme="majorBidi" w:cstheme="majorBidi"/>
          <w:sz w:val="24"/>
          <w:szCs w:val="24"/>
          <w:lang w:val="en-US"/>
        </w:rPr>
        <w:t xml:space="preserve">: </w:t>
      </w:r>
      <w:r w:rsidR="001852BB">
        <w:rPr>
          <w:rFonts w:asciiTheme="majorBidi" w:hAnsiTheme="majorBidi" w:cstheme="majorBidi"/>
          <w:sz w:val="24"/>
          <w:szCs w:val="24"/>
          <w:lang w:val="en-US"/>
        </w:rPr>
        <w:t>7</w:t>
      </w:r>
    </w:p>
    <w:p w14:paraId="6A747E7E" w14:textId="77777777" w:rsidR="00DA1B7B" w:rsidRPr="00C11FDC" w:rsidRDefault="00DA1B7B" w:rsidP="00A55BC0">
      <w:pPr>
        <w:pStyle w:val="Footer"/>
        <w:spacing w:after="120" w:line="480" w:lineRule="auto"/>
        <w:jc w:val="both"/>
        <w:rPr>
          <w:rFonts w:asciiTheme="majorBidi" w:hAnsiTheme="majorBidi" w:cstheme="majorBidi"/>
          <w:sz w:val="24"/>
          <w:szCs w:val="24"/>
          <w:lang w:val="en-US"/>
        </w:rPr>
      </w:pPr>
    </w:p>
    <w:p w14:paraId="169E5D75" w14:textId="1691FD5E" w:rsidR="00C42F06" w:rsidRPr="00C11FDC" w:rsidRDefault="00C42F06" w:rsidP="00851AB9">
      <w:pPr>
        <w:spacing w:after="120" w:line="480" w:lineRule="auto"/>
        <w:jc w:val="both"/>
        <w:rPr>
          <w:rFonts w:asciiTheme="majorBidi" w:hAnsiTheme="majorBidi" w:cstheme="majorBidi"/>
          <w:sz w:val="24"/>
          <w:szCs w:val="24"/>
          <w:lang w:val="en-US"/>
        </w:rPr>
      </w:pPr>
      <w:r w:rsidRPr="00C11FDC">
        <w:rPr>
          <w:rFonts w:asciiTheme="majorBidi" w:hAnsiTheme="majorBidi" w:cstheme="majorBidi"/>
          <w:b/>
          <w:sz w:val="24"/>
          <w:szCs w:val="24"/>
          <w:lang w:val="en-US"/>
        </w:rPr>
        <w:t>Abbreviations:</w:t>
      </w:r>
      <w:r w:rsidRPr="00C11FDC">
        <w:rPr>
          <w:rFonts w:asciiTheme="majorBidi" w:hAnsiTheme="majorBidi" w:cstheme="majorBidi"/>
          <w:sz w:val="24"/>
          <w:szCs w:val="24"/>
          <w:lang w:val="en-US"/>
        </w:rPr>
        <w:t xml:space="preserve"> CI, confidence interval; </w:t>
      </w:r>
      <w:r w:rsidR="009006F5" w:rsidRPr="00C11FDC">
        <w:rPr>
          <w:rFonts w:asciiTheme="majorBidi" w:hAnsiTheme="majorBidi" w:cstheme="majorBidi"/>
          <w:sz w:val="24"/>
          <w:szCs w:val="24"/>
          <w:lang w:val="en-US"/>
        </w:rPr>
        <w:t xml:space="preserve">EHNBPCCG, Endogenous Hormones, Nutritional Biomarkers and Prostate Cancer Collaborative Group; IGF-I, insulin-like growth factor-I; IGFBP3, IGF binding protein-3; </w:t>
      </w:r>
      <w:r w:rsidRPr="00C11FDC">
        <w:rPr>
          <w:rFonts w:asciiTheme="majorBidi" w:hAnsiTheme="majorBidi" w:cstheme="majorBidi"/>
          <w:sz w:val="24"/>
          <w:szCs w:val="24"/>
          <w:lang w:val="en-US"/>
        </w:rPr>
        <w:t xml:space="preserve">OR, odds ratio; </w:t>
      </w:r>
      <w:r w:rsidR="009006F5" w:rsidRPr="00C11FDC">
        <w:rPr>
          <w:rFonts w:asciiTheme="majorBidi" w:hAnsiTheme="majorBidi" w:cstheme="majorBidi"/>
          <w:sz w:val="24"/>
          <w:szCs w:val="24"/>
          <w:lang w:val="en-US"/>
        </w:rPr>
        <w:t xml:space="preserve">PSA, prostate-specific antigen; SHBG, sex hormone-binding globulin; </w:t>
      </w:r>
      <w:r w:rsidR="00851AB9" w:rsidRPr="00C11FDC">
        <w:rPr>
          <w:rFonts w:asciiTheme="majorBidi" w:hAnsiTheme="majorBidi" w:cstheme="majorBidi"/>
          <w:sz w:val="24"/>
          <w:szCs w:val="24"/>
          <w:lang w:val="en-US"/>
        </w:rPr>
        <w:t>TNM</w:t>
      </w:r>
      <w:r w:rsidR="009006F5" w:rsidRPr="00C11FDC">
        <w:rPr>
          <w:rFonts w:asciiTheme="majorBidi" w:hAnsiTheme="majorBidi" w:cstheme="majorBidi"/>
          <w:sz w:val="24"/>
          <w:szCs w:val="24"/>
          <w:lang w:val="en-US"/>
        </w:rPr>
        <w:t xml:space="preserve">, </w:t>
      </w:r>
      <w:r w:rsidR="00C11FDC" w:rsidRPr="00C11FDC">
        <w:rPr>
          <w:rFonts w:asciiTheme="majorBidi" w:hAnsiTheme="majorBidi" w:cstheme="majorBidi"/>
          <w:sz w:val="24"/>
          <w:szCs w:val="24"/>
          <w:lang w:val="en-US"/>
        </w:rPr>
        <w:t>tumor</w:t>
      </w:r>
      <w:r w:rsidR="009006F5" w:rsidRPr="00C11FDC">
        <w:rPr>
          <w:rFonts w:asciiTheme="majorBidi" w:hAnsiTheme="majorBidi" w:cstheme="majorBidi"/>
          <w:sz w:val="24"/>
          <w:szCs w:val="24"/>
          <w:lang w:val="en-US"/>
        </w:rPr>
        <w:t xml:space="preserve">-node-metastasis; </w:t>
      </w:r>
      <w:r w:rsidRPr="00C11FDC">
        <w:rPr>
          <w:rFonts w:asciiTheme="majorBidi" w:hAnsiTheme="majorBidi" w:cstheme="majorBidi"/>
          <w:sz w:val="24"/>
          <w:szCs w:val="24"/>
          <w:lang w:val="en-US"/>
        </w:rPr>
        <w:t>1</w:t>
      </w:r>
      <w:proofErr w:type="gramStart"/>
      <w:r w:rsidRPr="00C11FDC">
        <w:rPr>
          <w:rFonts w:asciiTheme="majorBidi" w:hAnsiTheme="majorBidi" w:cstheme="majorBidi"/>
          <w:sz w:val="24"/>
          <w:szCs w:val="24"/>
          <w:lang w:val="en-US"/>
        </w:rPr>
        <w:t>,25</w:t>
      </w:r>
      <w:proofErr w:type="gramEnd"/>
      <w:r w:rsidRPr="00C11FDC">
        <w:rPr>
          <w:rFonts w:asciiTheme="majorBidi" w:hAnsiTheme="majorBidi" w:cstheme="majorBidi"/>
          <w:sz w:val="24"/>
          <w:szCs w:val="24"/>
          <w:lang w:val="en-US"/>
        </w:rPr>
        <w:t>(OH)</w:t>
      </w:r>
      <w:r w:rsidRPr="00C11FDC">
        <w:rPr>
          <w:rFonts w:asciiTheme="majorBidi" w:hAnsiTheme="majorBidi" w:cstheme="majorBidi"/>
          <w:sz w:val="24"/>
          <w:szCs w:val="24"/>
          <w:vertAlign w:val="subscript"/>
          <w:lang w:val="en-US"/>
        </w:rPr>
        <w:t>2</w:t>
      </w:r>
      <w:r w:rsidRPr="00C11FDC">
        <w:rPr>
          <w:rFonts w:asciiTheme="majorBidi" w:hAnsiTheme="majorBidi" w:cstheme="majorBidi"/>
          <w:sz w:val="24"/>
          <w:szCs w:val="24"/>
          <w:lang w:val="en-US"/>
        </w:rPr>
        <w:t>D, 1,25-dihydroxyvitamin D; 25(OH)D, 25-hydroxyvitamin D.</w:t>
      </w:r>
      <w:r w:rsidR="009006F5" w:rsidRPr="00C11FDC">
        <w:rPr>
          <w:rFonts w:asciiTheme="majorBidi" w:hAnsiTheme="majorBidi" w:cstheme="majorBidi"/>
          <w:sz w:val="24"/>
          <w:szCs w:val="24"/>
          <w:lang w:val="en-US"/>
        </w:rPr>
        <w:t xml:space="preserve"> </w:t>
      </w:r>
    </w:p>
    <w:p w14:paraId="3487B618" w14:textId="64B2A3B9" w:rsidR="00D07C54" w:rsidRPr="00C11FDC" w:rsidRDefault="00C7738D" w:rsidP="00CA5683">
      <w:pPr>
        <w:spacing w:after="120" w:line="480" w:lineRule="auto"/>
        <w:jc w:val="both"/>
        <w:rPr>
          <w:rFonts w:asciiTheme="majorBidi" w:hAnsiTheme="majorBidi" w:cstheme="majorBidi"/>
          <w:b/>
          <w:sz w:val="24"/>
          <w:szCs w:val="24"/>
          <w:lang w:val="en-US"/>
        </w:rPr>
      </w:pPr>
      <w:r w:rsidRPr="00C11FDC">
        <w:rPr>
          <w:rFonts w:asciiTheme="majorBidi" w:hAnsiTheme="majorBidi" w:cstheme="majorBidi"/>
          <w:b/>
          <w:sz w:val="24"/>
          <w:szCs w:val="24"/>
          <w:lang w:val="en-US"/>
        </w:rPr>
        <w:br w:type="page"/>
      </w:r>
      <w:r w:rsidR="00D07C54" w:rsidRPr="00C11FDC">
        <w:rPr>
          <w:rFonts w:asciiTheme="majorBidi" w:hAnsiTheme="majorBidi" w:cstheme="majorBidi"/>
          <w:b/>
          <w:sz w:val="24"/>
          <w:szCs w:val="24"/>
          <w:lang w:val="en-US"/>
        </w:rPr>
        <w:lastRenderedPageBreak/>
        <w:t>Abstract</w:t>
      </w:r>
      <w:r w:rsidR="004031A5" w:rsidRPr="00C11FDC">
        <w:rPr>
          <w:rFonts w:asciiTheme="majorBidi" w:hAnsiTheme="majorBidi" w:cstheme="majorBidi"/>
          <w:b/>
          <w:sz w:val="24"/>
          <w:szCs w:val="24"/>
          <w:lang w:val="en-US"/>
        </w:rPr>
        <w:t xml:space="preserve"> </w:t>
      </w:r>
    </w:p>
    <w:p w14:paraId="46F3FC14" w14:textId="4863DDBC" w:rsidR="009B602A" w:rsidRDefault="009B602A" w:rsidP="00DA1B7B">
      <w:pPr>
        <w:spacing w:after="120" w:line="480" w:lineRule="auto"/>
        <w:jc w:val="both"/>
        <w:rPr>
          <w:rFonts w:asciiTheme="majorBidi" w:hAnsiTheme="majorBidi" w:cstheme="majorBidi"/>
          <w:sz w:val="24"/>
          <w:szCs w:val="24"/>
          <w:lang w:val="en-US"/>
        </w:rPr>
      </w:pPr>
      <w:r w:rsidRPr="009B602A">
        <w:rPr>
          <w:rFonts w:asciiTheme="majorBidi" w:hAnsiTheme="majorBidi" w:cstheme="majorBidi"/>
          <w:sz w:val="24"/>
          <w:szCs w:val="24"/>
          <w:lang w:val="en-US"/>
        </w:rPr>
        <w:t>Previous prospective studies assessing the relationship between circulating concentrations of vitamin D and prostate cancer risk have shown inconclusive results, particularly for risk of aggressive disease. In this study, we examine the association between pre-diagnostic concentrations of 25-hydroxyvitamin D (25(OH</w:t>
      </w:r>
      <w:proofErr w:type="gramStart"/>
      <w:r w:rsidRPr="009B602A">
        <w:rPr>
          <w:rFonts w:asciiTheme="majorBidi" w:hAnsiTheme="majorBidi" w:cstheme="majorBidi"/>
          <w:sz w:val="24"/>
          <w:szCs w:val="24"/>
          <w:lang w:val="en-US"/>
        </w:rPr>
        <w:t>)D</w:t>
      </w:r>
      <w:proofErr w:type="gramEnd"/>
      <w:r w:rsidRPr="009B602A">
        <w:rPr>
          <w:rFonts w:asciiTheme="majorBidi" w:hAnsiTheme="majorBidi" w:cstheme="majorBidi"/>
          <w:sz w:val="24"/>
          <w:szCs w:val="24"/>
          <w:lang w:val="en-US"/>
        </w:rPr>
        <w:t>) and 1,25(OH)</w:t>
      </w:r>
      <w:r w:rsidRPr="009B602A">
        <w:rPr>
          <w:rFonts w:asciiTheme="majorBidi" w:hAnsiTheme="majorBidi" w:cstheme="majorBidi"/>
          <w:sz w:val="24"/>
          <w:szCs w:val="24"/>
          <w:vertAlign w:val="subscript"/>
          <w:lang w:val="en-US"/>
        </w:rPr>
        <w:t>2</w:t>
      </w:r>
      <w:r w:rsidRPr="009B602A">
        <w:rPr>
          <w:rFonts w:asciiTheme="majorBidi" w:hAnsiTheme="majorBidi" w:cstheme="majorBidi"/>
          <w:sz w:val="24"/>
          <w:szCs w:val="24"/>
          <w:lang w:val="en-US"/>
        </w:rPr>
        <w:t>D and the risk of prostate cancer overall and by tumor characteristics. Principal investigators of 19 prospective studies provided individual participant data on circulating 25(OH</w:t>
      </w:r>
      <w:proofErr w:type="gramStart"/>
      <w:r w:rsidRPr="009B602A">
        <w:rPr>
          <w:rFonts w:asciiTheme="majorBidi" w:hAnsiTheme="majorBidi" w:cstheme="majorBidi"/>
          <w:sz w:val="24"/>
          <w:szCs w:val="24"/>
          <w:lang w:val="en-US"/>
        </w:rPr>
        <w:t>)D</w:t>
      </w:r>
      <w:proofErr w:type="gramEnd"/>
      <w:r w:rsidRPr="009B602A">
        <w:rPr>
          <w:rFonts w:asciiTheme="majorBidi" w:hAnsiTheme="majorBidi" w:cstheme="majorBidi"/>
          <w:sz w:val="24"/>
          <w:szCs w:val="24"/>
          <w:lang w:val="en-US"/>
        </w:rPr>
        <w:t xml:space="preserve"> and 1,25(OH)</w:t>
      </w:r>
      <w:r w:rsidRPr="009B602A">
        <w:rPr>
          <w:rFonts w:asciiTheme="majorBidi" w:hAnsiTheme="majorBidi" w:cstheme="majorBidi"/>
          <w:sz w:val="24"/>
          <w:szCs w:val="24"/>
          <w:vertAlign w:val="subscript"/>
          <w:lang w:val="en-US"/>
        </w:rPr>
        <w:t>2</w:t>
      </w:r>
      <w:r w:rsidRPr="009B602A">
        <w:rPr>
          <w:rFonts w:asciiTheme="majorBidi" w:hAnsiTheme="majorBidi" w:cstheme="majorBidi"/>
          <w:sz w:val="24"/>
          <w:szCs w:val="24"/>
          <w:lang w:val="en-US"/>
        </w:rPr>
        <w:t>D for up to 13,462 men with incident prostate cancer and 20,261 control participants. Odds ratios (OR) for prostate cancer by study-specific fifths of season-standardized vitamin D concentration were estimated using multivariable-adjusted conditional logistic regression. 25(OH</w:t>
      </w:r>
      <w:proofErr w:type="gramStart"/>
      <w:r w:rsidRPr="009B602A">
        <w:rPr>
          <w:rFonts w:asciiTheme="majorBidi" w:hAnsiTheme="majorBidi" w:cstheme="majorBidi"/>
          <w:sz w:val="24"/>
          <w:szCs w:val="24"/>
          <w:lang w:val="en-US"/>
        </w:rPr>
        <w:t>)D</w:t>
      </w:r>
      <w:proofErr w:type="gramEnd"/>
      <w:r w:rsidRPr="009B602A">
        <w:rPr>
          <w:rFonts w:asciiTheme="majorBidi" w:hAnsiTheme="majorBidi" w:cstheme="majorBidi"/>
          <w:sz w:val="24"/>
          <w:szCs w:val="24"/>
          <w:lang w:val="en-US"/>
        </w:rPr>
        <w:t xml:space="preserve"> concentration was positively associated with risk for total prostate cancer (multivariable-adjusted OR comparing highest versus lowest study-specific fifth was 1.22, 95% CI 1.13-1.31; P</w:t>
      </w:r>
      <w:r>
        <w:rPr>
          <w:rFonts w:asciiTheme="majorBidi" w:hAnsiTheme="majorBidi" w:cstheme="majorBidi"/>
          <w:sz w:val="24"/>
          <w:szCs w:val="24"/>
          <w:lang w:val="en-US"/>
        </w:rPr>
        <w:t xml:space="preserve"> </w:t>
      </w:r>
      <w:r w:rsidRPr="009B602A">
        <w:rPr>
          <w:rFonts w:asciiTheme="majorBidi" w:hAnsiTheme="majorBidi" w:cstheme="majorBidi"/>
          <w:sz w:val="24"/>
          <w:szCs w:val="24"/>
          <w:lang w:val="en-US"/>
        </w:rPr>
        <w:t>trend&lt;0.001). However, this association varied by disease aggressiveness (</w:t>
      </w:r>
      <w:proofErr w:type="spellStart"/>
      <w:r w:rsidRPr="009B602A">
        <w:rPr>
          <w:rFonts w:asciiTheme="majorBidi" w:hAnsiTheme="majorBidi" w:cstheme="majorBidi"/>
          <w:sz w:val="24"/>
          <w:szCs w:val="24"/>
          <w:lang w:val="en-US"/>
        </w:rPr>
        <w:t>P</w:t>
      </w:r>
      <w:r w:rsidRPr="009B602A">
        <w:rPr>
          <w:rFonts w:asciiTheme="majorBidi" w:hAnsiTheme="majorBidi" w:cstheme="majorBidi"/>
          <w:sz w:val="24"/>
          <w:szCs w:val="24"/>
          <w:vertAlign w:val="subscript"/>
          <w:lang w:val="en-US"/>
        </w:rPr>
        <w:t>heterogeneity</w:t>
      </w:r>
      <w:proofErr w:type="spellEnd"/>
      <w:r w:rsidRPr="009B602A">
        <w:rPr>
          <w:rFonts w:asciiTheme="majorBidi" w:hAnsiTheme="majorBidi" w:cstheme="majorBidi"/>
          <w:sz w:val="24"/>
          <w:szCs w:val="24"/>
          <w:lang w:val="en-US"/>
        </w:rPr>
        <w:t>=0.014); higher circulating 25(OH</w:t>
      </w:r>
      <w:proofErr w:type="gramStart"/>
      <w:r w:rsidRPr="009B602A">
        <w:rPr>
          <w:rFonts w:asciiTheme="majorBidi" w:hAnsiTheme="majorBidi" w:cstheme="majorBidi"/>
          <w:sz w:val="24"/>
          <w:szCs w:val="24"/>
          <w:lang w:val="en-US"/>
        </w:rPr>
        <w:t>)D</w:t>
      </w:r>
      <w:proofErr w:type="gramEnd"/>
      <w:r w:rsidRPr="009B602A">
        <w:rPr>
          <w:rFonts w:asciiTheme="majorBidi" w:hAnsiTheme="majorBidi" w:cstheme="majorBidi"/>
          <w:sz w:val="24"/>
          <w:szCs w:val="24"/>
          <w:lang w:val="en-US"/>
        </w:rPr>
        <w:t xml:space="preserve"> was associated with a higher risk of non-aggressive disease (OR per 80 percentile increase=1.24, 1.13-1.36) but not with aggressive disease (defined as stage 4, metastases, or prostate cancer death, 0.95, 0.78-1.15). 1</w:t>
      </w:r>
      <w:proofErr w:type="gramStart"/>
      <w:r w:rsidRPr="009B602A">
        <w:rPr>
          <w:rFonts w:asciiTheme="majorBidi" w:hAnsiTheme="majorBidi" w:cstheme="majorBidi"/>
          <w:sz w:val="24"/>
          <w:szCs w:val="24"/>
          <w:lang w:val="en-US"/>
        </w:rPr>
        <w:t>,25</w:t>
      </w:r>
      <w:proofErr w:type="gramEnd"/>
      <w:r w:rsidRPr="009B602A">
        <w:rPr>
          <w:rFonts w:asciiTheme="majorBidi" w:hAnsiTheme="majorBidi" w:cstheme="majorBidi"/>
          <w:sz w:val="24"/>
          <w:szCs w:val="24"/>
          <w:lang w:val="en-US"/>
        </w:rPr>
        <w:t>(OH)</w:t>
      </w:r>
      <w:r w:rsidRPr="009B602A">
        <w:rPr>
          <w:rFonts w:asciiTheme="majorBidi" w:hAnsiTheme="majorBidi" w:cstheme="majorBidi"/>
          <w:sz w:val="24"/>
          <w:szCs w:val="24"/>
          <w:vertAlign w:val="subscript"/>
          <w:lang w:val="en-US"/>
        </w:rPr>
        <w:t>2</w:t>
      </w:r>
      <w:r w:rsidRPr="009B602A">
        <w:rPr>
          <w:rFonts w:asciiTheme="majorBidi" w:hAnsiTheme="majorBidi" w:cstheme="majorBidi"/>
          <w:sz w:val="24"/>
          <w:szCs w:val="24"/>
          <w:lang w:val="en-US"/>
        </w:rPr>
        <w:t>D concentration was not associated with risk for prostate cancer overall or by tumor characteristics. The absence of an association of vitamin D with aggressive disease does not support the hypothesis that vitamin D deficiency increases prostate cancer risk. Rather, the association of high circulating 25(OH</w:t>
      </w:r>
      <w:proofErr w:type="gramStart"/>
      <w:r w:rsidRPr="009B602A">
        <w:rPr>
          <w:rFonts w:asciiTheme="majorBidi" w:hAnsiTheme="majorBidi" w:cstheme="majorBidi"/>
          <w:sz w:val="24"/>
          <w:szCs w:val="24"/>
          <w:lang w:val="en-US"/>
        </w:rPr>
        <w:t>)D</w:t>
      </w:r>
      <w:proofErr w:type="gramEnd"/>
      <w:r w:rsidRPr="009B602A">
        <w:rPr>
          <w:rFonts w:asciiTheme="majorBidi" w:hAnsiTheme="majorBidi" w:cstheme="majorBidi"/>
          <w:sz w:val="24"/>
          <w:szCs w:val="24"/>
          <w:lang w:val="en-US"/>
        </w:rPr>
        <w:t xml:space="preserve"> concentration with a higher risk of non-aggressive prostate cancer may be influenced by detection bias.</w:t>
      </w:r>
    </w:p>
    <w:p w14:paraId="1F175F24" w14:textId="191A6D5A" w:rsidR="004562FF" w:rsidRDefault="004562FF" w:rsidP="00DA1B7B">
      <w:pPr>
        <w:spacing w:after="120" w:line="480" w:lineRule="auto"/>
        <w:jc w:val="both"/>
        <w:rPr>
          <w:rFonts w:asciiTheme="majorBidi" w:hAnsiTheme="majorBidi" w:cstheme="majorBidi"/>
          <w:b/>
          <w:bCs/>
          <w:sz w:val="24"/>
          <w:szCs w:val="24"/>
          <w:lang w:val="en-US"/>
        </w:rPr>
      </w:pPr>
      <w:r w:rsidRPr="004562FF">
        <w:rPr>
          <w:rFonts w:asciiTheme="majorBidi" w:hAnsiTheme="majorBidi" w:cstheme="majorBidi"/>
          <w:b/>
          <w:bCs/>
          <w:sz w:val="24"/>
          <w:szCs w:val="24"/>
          <w:lang w:val="en-US"/>
        </w:rPr>
        <w:t>Statement of significance</w:t>
      </w:r>
    </w:p>
    <w:p w14:paraId="2A4D660C" w14:textId="7990F069" w:rsidR="00D75437" w:rsidRPr="00C11FDC" w:rsidRDefault="009B602A" w:rsidP="003951D3">
      <w:pPr>
        <w:spacing w:after="120" w:line="480" w:lineRule="auto"/>
        <w:rPr>
          <w:rFonts w:asciiTheme="majorBidi" w:hAnsiTheme="majorBidi" w:cstheme="majorBidi"/>
          <w:sz w:val="24"/>
          <w:szCs w:val="24"/>
          <w:lang w:val="en-US"/>
        </w:rPr>
      </w:pPr>
      <w:r w:rsidRPr="009B602A">
        <w:rPr>
          <w:rFonts w:asciiTheme="majorBidi" w:hAnsiTheme="majorBidi" w:cstheme="majorBidi"/>
          <w:sz w:val="24"/>
          <w:szCs w:val="24"/>
          <w:lang w:val="en-US"/>
        </w:rPr>
        <w:t>This international collaboration comprises the largest prospective study on blood vitamin D and prostate cancer risk and shows no association with aggressive disease but some evidence of a higher risk of non-aggressive disease.</w:t>
      </w:r>
      <w:r w:rsidR="00D75437" w:rsidRPr="00C11FDC">
        <w:rPr>
          <w:rFonts w:asciiTheme="majorBidi" w:hAnsiTheme="majorBidi" w:cstheme="majorBidi"/>
          <w:b/>
          <w:sz w:val="24"/>
          <w:szCs w:val="24"/>
          <w:lang w:val="en-US"/>
        </w:rPr>
        <w:br w:type="page"/>
      </w:r>
    </w:p>
    <w:p w14:paraId="7650B0AC" w14:textId="77777777" w:rsidR="00D75437" w:rsidRPr="00C11FDC" w:rsidRDefault="00D75437" w:rsidP="00A55BC0">
      <w:pPr>
        <w:spacing w:after="120" w:line="480" w:lineRule="auto"/>
        <w:jc w:val="both"/>
        <w:rPr>
          <w:rFonts w:asciiTheme="majorBidi" w:hAnsiTheme="majorBidi" w:cstheme="majorBidi"/>
          <w:b/>
          <w:sz w:val="24"/>
          <w:szCs w:val="24"/>
          <w:lang w:val="en-US"/>
        </w:rPr>
      </w:pPr>
      <w:r w:rsidRPr="00C11FDC">
        <w:rPr>
          <w:rFonts w:asciiTheme="majorBidi" w:hAnsiTheme="majorBidi" w:cstheme="majorBidi"/>
          <w:b/>
          <w:sz w:val="24"/>
          <w:szCs w:val="24"/>
          <w:lang w:val="en-US"/>
        </w:rPr>
        <w:lastRenderedPageBreak/>
        <w:t>Introduction</w:t>
      </w:r>
    </w:p>
    <w:p w14:paraId="000249BE" w14:textId="79346569" w:rsidR="00640BDC" w:rsidRPr="00C11FDC" w:rsidRDefault="004B44CA" w:rsidP="00DA1B7B">
      <w:pPr>
        <w:spacing w:after="120" w:line="480" w:lineRule="auto"/>
        <w:ind w:firstLine="720"/>
        <w:jc w:val="both"/>
        <w:rPr>
          <w:rFonts w:asciiTheme="majorBidi" w:hAnsiTheme="majorBidi" w:cstheme="majorBidi"/>
          <w:sz w:val="24"/>
          <w:szCs w:val="24"/>
          <w:lang w:val="en-US"/>
        </w:rPr>
      </w:pPr>
      <w:r w:rsidRPr="00C11FDC">
        <w:rPr>
          <w:rFonts w:asciiTheme="majorBidi" w:hAnsiTheme="majorBidi" w:cstheme="majorBidi"/>
          <w:sz w:val="24"/>
          <w:szCs w:val="24"/>
          <w:lang w:val="en-US"/>
        </w:rPr>
        <w:t xml:space="preserve">It has been </w:t>
      </w:r>
      <w:r w:rsidR="00C11FDC" w:rsidRPr="00C11FDC">
        <w:rPr>
          <w:rFonts w:asciiTheme="majorBidi" w:hAnsiTheme="majorBidi" w:cstheme="majorBidi"/>
          <w:sz w:val="24"/>
          <w:szCs w:val="24"/>
          <w:lang w:val="en-US"/>
        </w:rPr>
        <w:t>hypothesized</w:t>
      </w:r>
      <w:r w:rsidRPr="00C11FDC">
        <w:rPr>
          <w:rFonts w:asciiTheme="majorBidi" w:hAnsiTheme="majorBidi" w:cstheme="majorBidi"/>
          <w:sz w:val="24"/>
          <w:szCs w:val="24"/>
          <w:lang w:val="en-US"/>
        </w:rPr>
        <w:t xml:space="preserve"> that vitamin D </w:t>
      </w:r>
      <w:r w:rsidR="00EE532D" w:rsidRPr="00C11FDC">
        <w:rPr>
          <w:rFonts w:asciiTheme="majorBidi" w:hAnsiTheme="majorBidi" w:cstheme="majorBidi"/>
          <w:sz w:val="24"/>
          <w:szCs w:val="24"/>
          <w:lang w:val="en-US"/>
        </w:rPr>
        <w:t>deficiency</w:t>
      </w:r>
      <w:r w:rsidRPr="00C11FDC">
        <w:rPr>
          <w:rFonts w:asciiTheme="majorBidi" w:hAnsiTheme="majorBidi" w:cstheme="majorBidi"/>
          <w:sz w:val="24"/>
          <w:szCs w:val="24"/>
          <w:lang w:val="en-US"/>
        </w:rPr>
        <w:t xml:space="preserve"> may increase prostate cancer risk</w:t>
      </w:r>
      <w:r w:rsidR="00E76045" w:rsidRPr="00C11FDC">
        <w:rPr>
          <w:rFonts w:asciiTheme="majorBidi" w:hAnsiTheme="majorBidi" w:cstheme="majorBidi"/>
          <w:sz w:val="24"/>
          <w:szCs w:val="24"/>
          <w:lang w:val="en-US"/>
        </w:rPr>
        <w:t xml:space="preserve"> </w:t>
      </w:r>
      <w:r w:rsidR="003868DC" w:rsidRPr="00C11FDC">
        <w:rPr>
          <w:rFonts w:asciiTheme="majorBidi" w:hAnsiTheme="majorBidi" w:cstheme="majorBidi"/>
          <w:sz w:val="24"/>
          <w:szCs w:val="24"/>
          <w:lang w:val="en-US"/>
        </w:rPr>
        <w:fldChar w:fldCharType="begin">
          <w:fldData xml:space="preserve">PEVuZE5vdGU+PENpdGU+PEF1dGhvcj5TY2h3YXJ0ejwvQXV0aG9yPjxZZWFyPjIwMDY8L1llYXI+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</w:fldData>
        </w:fldChar>
      </w:r>
      <w:r w:rsidR="00DA1B7B">
        <w:rPr>
          <w:rFonts w:asciiTheme="majorBidi" w:hAnsiTheme="majorBidi" w:cstheme="majorBidi"/>
          <w:sz w:val="24"/>
          <w:szCs w:val="24"/>
          <w:lang w:val="en-US"/>
        </w:rPr>
        <w:instrText xml:space="preserve"> ADDIN EN.CITE </w:instrText>
      </w:r>
      <w:r w:rsidR="00DA1B7B">
        <w:rPr>
          <w:rFonts w:asciiTheme="majorBidi" w:hAnsiTheme="majorBidi" w:cstheme="majorBidi"/>
          <w:sz w:val="24"/>
          <w:szCs w:val="24"/>
          <w:lang w:val="en-US"/>
        </w:rPr>
        <w:fldChar w:fldCharType="begin">
          <w:fldData xml:space="preserve">PEVuZE5vdGU+PENpdGU+PEF1dGhvcj5TY2h3YXJ0ejwvQXV0aG9yPjxZZWFyPjIwMDY8L1llYXI+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</w:fldData>
        </w:fldChar>
      </w:r>
      <w:r w:rsidR="00DA1B7B">
        <w:rPr>
          <w:rFonts w:asciiTheme="majorBidi" w:hAnsiTheme="majorBidi" w:cstheme="majorBidi"/>
          <w:sz w:val="24"/>
          <w:szCs w:val="24"/>
          <w:lang w:val="en-US"/>
        </w:rPr>
        <w:instrText xml:space="preserve"> ADDIN EN.CITE.DATA </w:instrText>
      </w:r>
      <w:r w:rsidR="00DA1B7B">
        <w:rPr>
          <w:rFonts w:asciiTheme="majorBidi" w:hAnsiTheme="majorBidi" w:cstheme="majorBidi"/>
          <w:sz w:val="24"/>
          <w:szCs w:val="24"/>
          <w:lang w:val="en-US"/>
        </w:rPr>
      </w:r>
      <w:r w:rsidR="00DA1B7B">
        <w:rPr>
          <w:rFonts w:asciiTheme="majorBidi" w:hAnsiTheme="majorBidi" w:cstheme="majorBidi"/>
          <w:sz w:val="24"/>
          <w:szCs w:val="24"/>
          <w:lang w:val="en-US"/>
        </w:rPr>
        <w:fldChar w:fldCharType="end"/>
      </w:r>
      <w:r w:rsidR="003868DC" w:rsidRPr="00C11FDC">
        <w:rPr>
          <w:rFonts w:asciiTheme="majorBidi" w:hAnsiTheme="majorBidi" w:cstheme="majorBidi"/>
          <w:sz w:val="24"/>
          <w:szCs w:val="24"/>
          <w:lang w:val="en-US"/>
        </w:rPr>
      </w:r>
      <w:r w:rsidR="003868DC" w:rsidRPr="00C11FDC">
        <w:rPr>
          <w:rFonts w:asciiTheme="majorBidi" w:hAnsiTheme="majorBidi" w:cstheme="majorBidi"/>
          <w:sz w:val="24"/>
          <w:szCs w:val="24"/>
          <w:lang w:val="en-US"/>
        </w:rPr>
        <w:fldChar w:fldCharType="separate"/>
      </w:r>
      <w:r w:rsidR="00DA1B7B">
        <w:rPr>
          <w:rFonts w:asciiTheme="majorBidi" w:hAnsiTheme="majorBidi" w:cstheme="majorBidi"/>
          <w:noProof/>
          <w:sz w:val="24"/>
          <w:szCs w:val="24"/>
          <w:lang w:val="en-US"/>
        </w:rPr>
        <w:t>(</w:t>
      </w:r>
      <w:hyperlink w:anchor="_ENREF_1" w:tooltip="Schwartz, 2006 #1" w:history="1">
        <w:r w:rsidR="00DA1B7B">
          <w:rPr>
            <w:rFonts w:asciiTheme="majorBidi" w:hAnsiTheme="majorBidi" w:cstheme="majorBidi"/>
            <w:noProof/>
            <w:sz w:val="24"/>
            <w:szCs w:val="24"/>
            <w:lang w:val="en-US"/>
          </w:rPr>
          <w:t>1</w:t>
        </w:r>
      </w:hyperlink>
      <w:r w:rsidR="00DA1B7B">
        <w:rPr>
          <w:rFonts w:asciiTheme="majorBidi" w:hAnsiTheme="majorBidi" w:cstheme="majorBidi"/>
          <w:noProof/>
          <w:sz w:val="24"/>
          <w:szCs w:val="24"/>
          <w:lang w:val="en-US"/>
        </w:rPr>
        <w:t>,</w:t>
      </w:r>
      <w:hyperlink w:anchor="_ENREF_2" w:tooltip="Schwartz, 1990 #2" w:history="1">
        <w:r w:rsidR="00DA1B7B">
          <w:rPr>
            <w:rFonts w:asciiTheme="majorBidi" w:hAnsiTheme="majorBidi" w:cstheme="majorBidi"/>
            <w:noProof/>
            <w:sz w:val="24"/>
            <w:szCs w:val="24"/>
            <w:lang w:val="en-US"/>
          </w:rPr>
          <w:t>2</w:t>
        </w:r>
      </w:hyperlink>
      <w:r w:rsidR="00DA1B7B">
        <w:rPr>
          <w:rFonts w:asciiTheme="majorBidi" w:hAnsiTheme="majorBidi" w:cstheme="majorBidi"/>
          <w:noProof/>
          <w:sz w:val="24"/>
          <w:szCs w:val="24"/>
          <w:lang w:val="en-US"/>
        </w:rPr>
        <w:t>)</w:t>
      </w:r>
      <w:r w:rsidR="003868DC" w:rsidRPr="00C11FDC">
        <w:rPr>
          <w:rFonts w:asciiTheme="majorBidi" w:hAnsiTheme="majorBidi" w:cstheme="majorBidi"/>
          <w:sz w:val="24"/>
          <w:szCs w:val="24"/>
          <w:lang w:val="en-US"/>
        </w:rPr>
        <w:fldChar w:fldCharType="end"/>
      </w:r>
      <w:r w:rsidR="00FB2259" w:rsidRPr="00C11FDC">
        <w:rPr>
          <w:rFonts w:asciiTheme="majorBidi" w:hAnsiTheme="majorBidi" w:cstheme="majorBidi"/>
          <w:sz w:val="24"/>
          <w:szCs w:val="24"/>
          <w:lang w:val="en-US"/>
        </w:rPr>
        <w:t>.</w:t>
      </w:r>
      <w:r w:rsidRPr="00C11FDC">
        <w:rPr>
          <w:rFonts w:asciiTheme="majorBidi" w:hAnsiTheme="majorBidi" w:cstheme="majorBidi"/>
          <w:sz w:val="24"/>
          <w:szCs w:val="24"/>
          <w:lang w:val="en-US"/>
        </w:rPr>
        <w:t xml:space="preserve"> </w:t>
      </w:r>
      <w:r w:rsidR="00953693" w:rsidRPr="00C11FDC">
        <w:rPr>
          <w:rFonts w:asciiTheme="majorBidi" w:hAnsiTheme="majorBidi" w:cstheme="majorBidi"/>
          <w:sz w:val="24"/>
          <w:szCs w:val="24"/>
          <w:lang w:val="en-US"/>
        </w:rPr>
        <w:t xml:space="preserve">A meta-analysis of 6 prospective studies published up to 2010 reported that circulating vitamin D concentrations were not related to prostate cancer risk </w:t>
      </w:r>
      <w:r w:rsidR="00953693" w:rsidRPr="00C11FDC">
        <w:rPr>
          <w:rFonts w:asciiTheme="majorBidi" w:hAnsiTheme="majorBidi" w:cstheme="majorBidi"/>
          <w:sz w:val="24"/>
          <w:szCs w:val="24"/>
          <w:lang w:val="en-US"/>
        </w:rPr>
        <w:fldChar w:fldCharType="begin"/>
      </w:r>
      <w:r w:rsidR="00DA1B7B">
        <w:rPr>
          <w:rFonts w:asciiTheme="majorBidi" w:hAnsiTheme="majorBidi" w:cstheme="majorBidi"/>
          <w:sz w:val="24"/>
          <w:szCs w:val="24"/>
          <w:lang w:val="en-US"/>
        </w:rPr>
        <w:instrText xml:space="preserve"> ADDIN EN.CITE &lt;EndNote&gt;&lt;Cite&gt;&lt;Author&gt;Gilbert&lt;/Author&gt;&lt;Year&gt;2011&lt;/Year&gt;&lt;RecNum&gt;102&lt;/RecNum&gt;&lt;DisplayText&gt;(3)&lt;/DisplayText&gt;&lt;record&gt;&lt;rec-number&gt;102&lt;/rec-number&gt;&lt;foreign-keys&gt;&lt;key app="EN" db-id="05rdev0x02z2xhea0zr5d9ta9p2xr02ewt5z" timestamp="1525424878"&gt;102&lt;/key&gt;&lt;/foreign-keys&gt;&lt;ref-type name="Journal Article"&gt;17&lt;/ref-type&gt;&lt;contributors&gt;&lt;authors&gt;&lt;author&gt;Gilbert, R.&lt;/author&gt;&lt;author&gt;Martin, R. M.&lt;/author&gt;&lt;author&gt;Beynon, R.&lt;/author&gt;&lt;author&gt;Harris, R.&lt;/author&gt;&lt;author&gt;Savovic, J.&lt;/author&gt;&lt;author&gt;Zuccolo, L.&lt;/author&gt;&lt;author&gt;Bekkering, G. E.&lt;/author&gt;&lt;author&gt;Fraser, W. D.&lt;/author&gt;&lt;author&gt;Sterne, J. A.&lt;/author&gt;&lt;author&gt;Metcalfe, C.&lt;/author&gt;&lt;/authors&gt;&lt;/contributors&gt;&lt;auth-address&gt;School of Social and Community Medicine, University of Bristol, Canynge Hall, 39 Whatley Road, Bristol BS8 2PS, UK. Becky.Gilbert@Bristol.ac.uk&lt;/auth-address&gt;&lt;titles&gt;&lt;title&gt;Associations of circulating and dietary vitamin D with prostate cancer risk: a systematic review and dose-response meta-analysis&lt;/title&gt;&lt;secondary-title&gt;Cancer Causes Control&lt;/secondary-title&gt;&lt;/titles&gt;&lt;periodical&gt;&lt;full-title&gt;Cancer Causes Control&lt;/full-title&gt;&lt;/periodical&gt;&lt;pages&gt;319-40&lt;/pages&gt;&lt;volume&gt;22&lt;/volume&gt;&lt;number&gt;3&lt;/number&gt;&lt;keywords&gt;&lt;keyword&gt;Case-Control Studies&lt;/keyword&gt;&lt;keyword&gt;*Diet&lt;/keyword&gt;&lt;keyword&gt;Humans&lt;/keyword&gt;&lt;keyword&gt;Male&lt;/keyword&gt;&lt;keyword&gt;Odds Ratio&lt;/keyword&gt;&lt;keyword&gt;Prospective Studies&lt;/keyword&gt;&lt;keyword&gt;Prostatic Neoplasms/*etiology&lt;/keyword&gt;&lt;keyword&gt;Risk&lt;/keyword&gt;&lt;keyword&gt;Vitamin D/*pharmacology&lt;/keyword&gt;&lt;keyword&gt;Vitamins/pharmacology&lt;/keyword&gt;&lt;/keywords&gt;&lt;dates&gt;&lt;year&gt;2011&lt;/year&gt;&lt;pub-dates&gt;&lt;date&gt;Mar&lt;/date&gt;&lt;/pub-dates&gt;&lt;/dates&gt;&lt;isbn&gt;1573-7225 (Electronic)&amp;#xD;0957-5243 (Linking)&lt;/isbn&gt;&lt;accession-num&gt;21203822&lt;/accession-num&gt;&lt;urls&gt;&lt;related-urls&gt;&lt;url&gt;http://www.ncbi.nlm.nih.gov/pubmed/21203822&lt;/url&gt;&lt;/related-urls&gt;&lt;/urls&gt;&lt;electronic-resource-num&gt;10.1007/s10552-010-9706-3&lt;/electronic-resource-num&gt;&lt;/record&gt;&lt;/Cite&gt;&lt;/EndNote&gt;</w:instrText>
      </w:r>
      <w:r w:rsidR="00953693" w:rsidRPr="00C11FDC">
        <w:rPr>
          <w:rFonts w:asciiTheme="majorBidi" w:hAnsiTheme="majorBidi" w:cstheme="majorBidi"/>
          <w:sz w:val="24"/>
          <w:szCs w:val="24"/>
          <w:lang w:val="en-US"/>
        </w:rPr>
        <w:fldChar w:fldCharType="separate"/>
      </w:r>
      <w:r w:rsidR="00DA1B7B">
        <w:rPr>
          <w:rFonts w:asciiTheme="majorBidi" w:hAnsiTheme="majorBidi" w:cstheme="majorBidi"/>
          <w:noProof/>
          <w:sz w:val="24"/>
          <w:szCs w:val="24"/>
          <w:lang w:val="en-US"/>
        </w:rPr>
        <w:t>(</w:t>
      </w:r>
      <w:hyperlink w:anchor="_ENREF_3" w:tooltip="Gilbert, 2011 #102" w:history="1">
        <w:r w:rsidR="00DA1B7B">
          <w:rPr>
            <w:rFonts w:asciiTheme="majorBidi" w:hAnsiTheme="majorBidi" w:cstheme="majorBidi"/>
            <w:noProof/>
            <w:sz w:val="24"/>
            <w:szCs w:val="24"/>
            <w:lang w:val="en-US"/>
          </w:rPr>
          <w:t>3</w:t>
        </w:r>
      </w:hyperlink>
      <w:r w:rsidR="00DA1B7B">
        <w:rPr>
          <w:rFonts w:asciiTheme="majorBidi" w:hAnsiTheme="majorBidi" w:cstheme="majorBidi"/>
          <w:noProof/>
          <w:sz w:val="24"/>
          <w:szCs w:val="24"/>
          <w:lang w:val="en-US"/>
        </w:rPr>
        <w:t>)</w:t>
      </w:r>
      <w:r w:rsidR="00953693" w:rsidRPr="00C11FDC">
        <w:rPr>
          <w:rFonts w:asciiTheme="majorBidi" w:hAnsiTheme="majorBidi" w:cstheme="majorBidi"/>
          <w:sz w:val="24"/>
          <w:szCs w:val="24"/>
          <w:lang w:val="en-US"/>
        </w:rPr>
        <w:fldChar w:fldCharType="end"/>
      </w:r>
      <w:r w:rsidR="00953693" w:rsidRPr="00C11FDC">
        <w:rPr>
          <w:rFonts w:asciiTheme="majorBidi" w:hAnsiTheme="majorBidi" w:cstheme="majorBidi"/>
          <w:sz w:val="24"/>
          <w:szCs w:val="24"/>
          <w:lang w:val="en-US"/>
        </w:rPr>
        <w:t>; however, it was insufficiently powered to provide robust estimates of risk</w:t>
      </w:r>
      <w:r w:rsidR="00971A8C" w:rsidRPr="00C11FDC">
        <w:rPr>
          <w:rFonts w:asciiTheme="majorBidi" w:hAnsiTheme="majorBidi" w:cstheme="majorBidi"/>
          <w:sz w:val="24"/>
          <w:szCs w:val="24"/>
          <w:lang w:val="en-US"/>
        </w:rPr>
        <w:t xml:space="preserve">, especially </w:t>
      </w:r>
      <w:r w:rsidR="00D54C38" w:rsidRPr="00C11FDC">
        <w:rPr>
          <w:rFonts w:asciiTheme="majorBidi" w:hAnsiTheme="majorBidi" w:cstheme="majorBidi"/>
          <w:sz w:val="24"/>
          <w:szCs w:val="24"/>
          <w:lang w:val="en-US"/>
        </w:rPr>
        <w:t>for</w:t>
      </w:r>
      <w:r w:rsidR="00A05A08" w:rsidRPr="00C11FDC">
        <w:rPr>
          <w:rFonts w:asciiTheme="majorBidi" w:hAnsiTheme="majorBidi" w:cstheme="majorBidi"/>
          <w:sz w:val="24"/>
          <w:szCs w:val="24"/>
          <w:lang w:val="en-US"/>
        </w:rPr>
        <w:t xml:space="preserve"> </w:t>
      </w:r>
      <w:r w:rsidR="005934BE" w:rsidRPr="00C11FDC">
        <w:rPr>
          <w:rFonts w:asciiTheme="majorBidi" w:hAnsiTheme="majorBidi" w:cstheme="majorBidi"/>
          <w:sz w:val="24"/>
          <w:szCs w:val="24"/>
          <w:lang w:val="en-US"/>
        </w:rPr>
        <w:t xml:space="preserve">important </w:t>
      </w:r>
      <w:r w:rsidR="001E149B" w:rsidRPr="00C11FDC">
        <w:rPr>
          <w:rFonts w:asciiTheme="majorBidi" w:hAnsiTheme="majorBidi" w:cstheme="majorBidi"/>
          <w:sz w:val="24"/>
          <w:szCs w:val="24"/>
          <w:lang w:val="en-US"/>
        </w:rPr>
        <w:t xml:space="preserve">disease </w:t>
      </w:r>
      <w:r w:rsidR="00A05A08" w:rsidRPr="00C11FDC">
        <w:rPr>
          <w:rFonts w:asciiTheme="majorBidi" w:hAnsiTheme="majorBidi" w:cstheme="majorBidi"/>
          <w:sz w:val="24"/>
          <w:szCs w:val="24"/>
          <w:lang w:val="en-US"/>
        </w:rPr>
        <w:t xml:space="preserve">subgroups. </w:t>
      </w:r>
      <w:r w:rsidR="006E4F62" w:rsidRPr="00C11FDC">
        <w:rPr>
          <w:rFonts w:asciiTheme="majorBidi" w:hAnsiTheme="majorBidi" w:cstheme="majorBidi"/>
          <w:sz w:val="24"/>
          <w:szCs w:val="24"/>
          <w:lang w:val="en-US"/>
        </w:rPr>
        <w:t xml:space="preserve">While the active hormonal form of vitamin D is </w:t>
      </w:r>
      <w:r w:rsidR="00A1094F" w:rsidRPr="00C11FDC">
        <w:rPr>
          <w:rFonts w:asciiTheme="majorBidi" w:hAnsiTheme="majorBidi" w:cstheme="majorBidi"/>
          <w:sz w:val="24"/>
          <w:szCs w:val="24"/>
          <w:lang w:val="en-US"/>
        </w:rPr>
        <w:t>1</w:t>
      </w:r>
      <w:proofErr w:type="gramStart"/>
      <w:r w:rsidR="00A1094F" w:rsidRPr="00C11FDC">
        <w:rPr>
          <w:rFonts w:asciiTheme="majorBidi" w:hAnsiTheme="majorBidi" w:cstheme="majorBidi"/>
          <w:sz w:val="24"/>
          <w:szCs w:val="24"/>
          <w:lang w:val="en-US"/>
        </w:rPr>
        <w:t>,25</w:t>
      </w:r>
      <w:proofErr w:type="gramEnd"/>
      <w:r w:rsidR="00A1094F" w:rsidRPr="00C11FDC">
        <w:rPr>
          <w:rFonts w:asciiTheme="majorBidi" w:hAnsiTheme="majorBidi" w:cstheme="majorBidi"/>
          <w:sz w:val="24"/>
          <w:szCs w:val="24"/>
          <w:lang w:val="en-US"/>
        </w:rPr>
        <w:t>-dihydroxyvitamin D (</w:t>
      </w:r>
      <w:r w:rsidR="006E4F62" w:rsidRPr="00C11FDC">
        <w:rPr>
          <w:rFonts w:asciiTheme="majorBidi" w:hAnsiTheme="majorBidi" w:cstheme="majorBidi"/>
          <w:sz w:val="24"/>
          <w:szCs w:val="24"/>
          <w:lang w:val="en-US"/>
        </w:rPr>
        <w:t>1,25(OH)</w:t>
      </w:r>
      <w:r w:rsidR="006E4F62" w:rsidRPr="00C11FDC">
        <w:rPr>
          <w:rFonts w:asciiTheme="majorBidi" w:hAnsiTheme="majorBidi" w:cstheme="majorBidi"/>
          <w:sz w:val="24"/>
          <w:szCs w:val="24"/>
          <w:vertAlign w:val="subscript"/>
          <w:lang w:val="en-US"/>
        </w:rPr>
        <w:t>2</w:t>
      </w:r>
      <w:r w:rsidR="006E4F62" w:rsidRPr="00C11FDC">
        <w:rPr>
          <w:rFonts w:asciiTheme="majorBidi" w:hAnsiTheme="majorBidi" w:cstheme="majorBidi"/>
          <w:sz w:val="24"/>
          <w:szCs w:val="24"/>
          <w:lang w:val="en-US"/>
        </w:rPr>
        <w:t>D</w:t>
      </w:r>
      <w:r w:rsidR="00A1094F" w:rsidRPr="00C11FDC">
        <w:rPr>
          <w:rFonts w:asciiTheme="majorBidi" w:hAnsiTheme="majorBidi" w:cstheme="majorBidi"/>
          <w:sz w:val="24"/>
          <w:szCs w:val="24"/>
          <w:lang w:val="en-US"/>
        </w:rPr>
        <w:t>)</w:t>
      </w:r>
      <w:r w:rsidR="006E4F62" w:rsidRPr="00C11FDC">
        <w:rPr>
          <w:rFonts w:asciiTheme="majorBidi" w:hAnsiTheme="majorBidi" w:cstheme="majorBidi"/>
          <w:sz w:val="24"/>
          <w:szCs w:val="24"/>
          <w:lang w:val="en-US"/>
        </w:rPr>
        <w:t xml:space="preserve">, which is </w:t>
      </w:r>
      <w:r w:rsidR="00F17987" w:rsidRPr="00C11FDC">
        <w:rPr>
          <w:rFonts w:asciiTheme="majorBidi" w:hAnsiTheme="majorBidi" w:cstheme="majorBidi"/>
          <w:sz w:val="24"/>
          <w:szCs w:val="24"/>
          <w:lang w:val="en-US"/>
        </w:rPr>
        <w:t xml:space="preserve">mainly </w:t>
      </w:r>
      <w:r w:rsidR="006E4F62" w:rsidRPr="00C11FDC">
        <w:rPr>
          <w:rFonts w:asciiTheme="majorBidi" w:hAnsiTheme="majorBidi" w:cstheme="majorBidi"/>
          <w:sz w:val="24"/>
          <w:szCs w:val="24"/>
          <w:lang w:val="en-US"/>
        </w:rPr>
        <w:t xml:space="preserve">formed by hydroxylation of </w:t>
      </w:r>
      <w:r w:rsidR="00A1094F" w:rsidRPr="00C11FDC">
        <w:rPr>
          <w:rFonts w:asciiTheme="majorBidi" w:hAnsiTheme="majorBidi" w:cstheme="majorBidi"/>
          <w:sz w:val="24"/>
          <w:szCs w:val="24"/>
          <w:lang w:val="en-US"/>
        </w:rPr>
        <w:t>25-hydroxyvitamin D (</w:t>
      </w:r>
      <w:r w:rsidR="006E4F62" w:rsidRPr="00C11FDC">
        <w:rPr>
          <w:rFonts w:asciiTheme="majorBidi" w:hAnsiTheme="majorBidi" w:cstheme="majorBidi"/>
          <w:sz w:val="24"/>
          <w:szCs w:val="24"/>
          <w:lang w:val="en-US"/>
        </w:rPr>
        <w:t>25(OH)D</w:t>
      </w:r>
      <w:r w:rsidR="00A1094F" w:rsidRPr="00C11FDC">
        <w:rPr>
          <w:rFonts w:asciiTheme="majorBidi" w:hAnsiTheme="majorBidi" w:cstheme="majorBidi"/>
          <w:sz w:val="24"/>
          <w:szCs w:val="24"/>
          <w:lang w:val="en-US"/>
        </w:rPr>
        <w:t>)</w:t>
      </w:r>
      <w:r w:rsidR="006E4F62" w:rsidRPr="00C11FDC">
        <w:rPr>
          <w:rFonts w:asciiTheme="majorBidi" w:hAnsiTheme="majorBidi" w:cstheme="majorBidi"/>
          <w:sz w:val="24"/>
          <w:szCs w:val="24"/>
          <w:lang w:val="en-US"/>
        </w:rPr>
        <w:t xml:space="preserve"> in the kidney under the control of parathyroid hormone, circulating 25(OH)D concentration is regarded as the most informative indicator of vitamin D status. </w:t>
      </w:r>
    </w:p>
    <w:p w14:paraId="025B3F22" w14:textId="7919DBF6" w:rsidR="00A05A08" w:rsidRPr="00C11FDC" w:rsidRDefault="00A05A08" w:rsidP="00DA1B7B">
      <w:pPr>
        <w:spacing w:after="120" w:line="480" w:lineRule="auto"/>
        <w:ind w:firstLine="720"/>
        <w:jc w:val="both"/>
        <w:rPr>
          <w:rFonts w:asciiTheme="majorBidi" w:hAnsiTheme="majorBidi" w:cstheme="majorBidi"/>
          <w:sz w:val="24"/>
          <w:szCs w:val="24"/>
          <w:lang w:val="en-US"/>
        </w:rPr>
      </w:pPr>
      <w:r w:rsidRPr="00C11FDC">
        <w:rPr>
          <w:rFonts w:asciiTheme="majorBidi" w:hAnsiTheme="majorBidi" w:cstheme="majorBidi"/>
          <w:sz w:val="24"/>
          <w:szCs w:val="24"/>
          <w:lang w:val="en-US"/>
        </w:rPr>
        <w:t>The Endogenous Hormones</w:t>
      </w:r>
      <w:r w:rsidR="000A7DD8" w:rsidRPr="00C11FDC">
        <w:rPr>
          <w:rFonts w:asciiTheme="majorBidi" w:hAnsiTheme="majorBidi" w:cstheme="majorBidi"/>
          <w:sz w:val="24"/>
          <w:szCs w:val="24"/>
          <w:lang w:val="en-US"/>
        </w:rPr>
        <w:t>, Nutritional Biomarkers</w:t>
      </w:r>
      <w:r w:rsidRPr="00C11FDC">
        <w:rPr>
          <w:rFonts w:asciiTheme="majorBidi" w:hAnsiTheme="majorBidi" w:cstheme="majorBidi"/>
          <w:sz w:val="24"/>
          <w:szCs w:val="24"/>
          <w:lang w:val="en-US"/>
        </w:rPr>
        <w:t xml:space="preserve"> and Prostate Cancer Collaborative Group</w:t>
      </w:r>
      <w:r w:rsidR="005934BE" w:rsidRPr="00C11FDC">
        <w:rPr>
          <w:rFonts w:asciiTheme="majorBidi" w:hAnsiTheme="majorBidi" w:cstheme="majorBidi"/>
          <w:sz w:val="24"/>
          <w:szCs w:val="24"/>
          <w:lang w:val="en-US"/>
        </w:rPr>
        <w:t xml:space="preserve"> (EHNBPCCG)</w:t>
      </w:r>
      <w:r w:rsidRPr="00C11FDC">
        <w:rPr>
          <w:rFonts w:asciiTheme="majorBidi" w:hAnsiTheme="majorBidi" w:cstheme="majorBidi"/>
          <w:sz w:val="24"/>
          <w:szCs w:val="24"/>
          <w:lang w:val="en-US"/>
        </w:rPr>
        <w:t xml:space="preserve"> was established to conduct collaborative </w:t>
      </w:r>
      <w:r w:rsidR="00C11FDC" w:rsidRPr="00C11FDC">
        <w:rPr>
          <w:rFonts w:asciiTheme="majorBidi" w:hAnsiTheme="majorBidi" w:cstheme="majorBidi"/>
          <w:sz w:val="24"/>
          <w:szCs w:val="24"/>
          <w:lang w:val="en-US"/>
        </w:rPr>
        <w:t>reanalyzes</w:t>
      </w:r>
      <w:r w:rsidRPr="00C11FDC">
        <w:rPr>
          <w:rFonts w:asciiTheme="majorBidi" w:hAnsiTheme="majorBidi" w:cstheme="majorBidi"/>
          <w:sz w:val="24"/>
          <w:szCs w:val="24"/>
          <w:lang w:val="en-US"/>
        </w:rPr>
        <w:t xml:space="preserve"> of individual data from prospective studies on the relationships </w:t>
      </w:r>
      <w:r w:rsidR="00DC5D28" w:rsidRPr="00C11FDC">
        <w:rPr>
          <w:rFonts w:asciiTheme="majorBidi" w:hAnsiTheme="majorBidi" w:cstheme="majorBidi"/>
          <w:sz w:val="24"/>
          <w:szCs w:val="24"/>
          <w:lang w:val="en-US"/>
        </w:rPr>
        <w:t xml:space="preserve">of </w:t>
      </w:r>
      <w:r w:rsidRPr="00C11FDC">
        <w:rPr>
          <w:rFonts w:asciiTheme="majorBidi" w:hAnsiTheme="majorBidi" w:cstheme="majorBidi"/>
          <w:sz w:val="24"/>
          <w:szCs w:val="24"/>
          <w:lang w:val="en-US"/>
        </w:rPr>
        <w:t>circulating hormone</w:t>
      </w:r>
      <w:r w:rsidR="00F6122C" w:rsidRPr="00C11FDC">
        <w:rPr>
          <w:rFonts w:asciiTheme="majorBidi" w:hAnsiTheme="majorBidi" w:cstheme="majorBidi"/>
          <w:sz w:val="24"/>
          <w:szCs w:val="24"/>
          <w:lang w:val="en-US"/>
        </w:rPr>
        <w:t xml:space="preserve"> concentration</w:t>
      </w:r>
      <w:r w:rsidRPr="00C11FDC">
        <w:rPr>
          <w:rFonts w:asciiTheme="majorBidi" w:hAnsiTheme="majorBidi" w:cstheme="majorBidi"/>
          <w:sz w:val="24"/>
          <w:szCs w:val="24"/>
          <w:lang w:val="en-US"/>
        </w:rPr>
        <w:t>s</w:t>
      </w:r>
      <w:r w:rsidR="006D2FF6" w:rsidRPr="00C11FDC">
        <w:rPr>
          <w:rFonts w:asciiTheme="majorBidi" w:hAnsiTheme="majorBidi" w:cstheme="majorBidi"/>
          <w:sz w:val="24"/>
          <w:szCs w:val="24"/>
          <w:lang w:val="en-US"/>
        </w:rPr>
        <w:t xml:space="preserve"> and</w:t>
      </w:r>
      <w:r w:rsidR="005934BE" w:rsidRPr="00C11FDC">
        <w:rPr>
          <w:rFonts w:asciiTheme="majorBidi" w:hAnsiTheme="majorBidi" w:cstheme="majorBidi"/>
          <w:sz w:val="24"/>
          <w:szCs w:val="24"/>
          <w:lang w:val="en-US"/>
        </w:rPr>
        <w:t xml:space="preserve"> nutritional biomarkers </w:t>
      </w:r>
      <w:r w:rsidR="00DC5D28" w:rsidRPr="00C11FDC">
        <w:rPr>
          <w:rFonts w:asciiTheme="majorBidi" w:hAnsiTheme="majorBidi" w:cstheme="majorBidi"/>
          <w:sz w:val="24"/>
          <w:szCs w:val="24"/>
          <w:lang w:val="en-US"/>
        </w:rPr>
        <w:t>with prostate cancer risk</w:t>
      </w:r>
      <w:r w:rsidR="00D8480C" w:rsidRPr="00C11FDC">
        <w:rPr>
          <w:rFonts w:asciiTheme="majorBidi" w:hAnsiTheme="majorBidi" w:cstheme="majorBidi"/>
          <w:sz w:val="24"/>
          <w:szCs w:val="24"/>
          <w:lang w:val="en-US"/>
        </w:rPr>
        <w:t xml:space="preserve"> </w:t>
      </w:r>
      <w:r w:rsidR="00D8480C" w:rsidRPr="00C11FDC">
        <w:rPr>
          <w:rFonts w:asciiTheme="majorBidi" w:hAnsiTheme="majorBidi" w:cstheme="majorBidi"/>
          <w:sz w:val="24"/>
          <w:szCs w:val="24"/>
          <w:lang w:val="en-US"/>
        </w:rPr>
        <w:fldChar w:fldCharType="begin">
          <w:fldData xml:space="preserve">PEVuZE5vdGU+PENpdGU+PEF1dGhvcj5Sb2RkYW08L0F1dGhvcj48WWVhcj4yMDA4PC9ZZWFyPjxS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</w:fldData>
        </w:fldChar>
      </w:r>
      <w:r w:rsidR="00DA1B7B">
        <w:rPr>
          <w:rFonts w:asciiTheme="majorBidi" w:hAnsiTheme="majorBidi" w:cstheme="majorBidi"/>
          <w:sz w:val="24"/>
          <w:szCs w:val="24"/>
          <w:lang w:val="en-US"/>
        </w:rPr>
        <w:instrText xml:space="preserve"> ADDIN EN.CITE </w:instrText>
      </w:r>
      <w:r w:rsidR="00DA1B7B">
        <w:rPr>
          <w:rFonts w:asciiTheme="majorBidi" w:hAnsiTheme="majorBidi" w:cstheme="majorBidi"/>
          <w:sz w:val="24"/>
          <w:szCs w:val="24"/>
          <w:lang w:val="en-US"/>
        </w:rPr>
        <w:fldChar w:fldCharType="begin">
          <w:fldData xml:space="preserve">PEVuZE5vdGU+PENpdGU+PEF1dGhvcj5Sb2RkYW08L0F1dGhvcj48WWVhcj4yMDA4PC9ZZWFyPjxS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</w:fldData>
        </w:fldChar>
      </w:r>
      <w:r w:rsidR="00DA1B7B">
        <w:rPr>
          <w:rFonts w:asciiTheme="majorBidi" w:hAnsiTheme="majorBidi" w:cstheme="majorBidi"/>
          <w:sz w:val="24"/>
          <w:szCs w:val="24"/>
          <w:lang w:val="en-US"/>
        </w:rPr>
        <w:instrText xml:space="preserve"> ADDIN EN.CITE.DATA </w:instrText>
      </w:r>
      <w:r w:rsidR="00DA1B7B">
        <w:rPr>
          <w:rFonts w:asciiTheme="majorBidi" w:hAnsiTheme="majorBidi" w:cstheme="majorBidi"/>
          <w:sz w:val="24"/>
          <w:szCs w:val="24"/>
          <w:lang w:val="en-US"/>
        </w:rPr>
      </w:r>
      <w:r w:rsidR="00DA1B7B">
        <w:rPr>
          <w:rFonts w:asciiTheme="majorBidi" w:hAnsiTheme="majorBidi" w:cstheme="majorBidi"/>
          <w:sz w:val="24"/>
          <w:szCs w:val="24"/>
          <w:lang w:val="en-US"/>
        </w:rPr>
        <w:fldChar w:fldCharType="end"/>
      </w:r>
      <w:r w:rsidR="00D8480C" w:rsidRPr="00C11FDC">
        <w:rPr>
          <w:rFonts w:asciiTheme="majorBidi" w:hAnsiTheme="majorBidi" w:cstheme="majorBidi"/>
          <w:sz w:val="24"/>
          <w:szCs w:val="24"/>
          <w:lang w:val="en-US"/>
        </w:rPr>
      </w:r>
      <w:r w:rsidR="00D8480C" w:rsidRPr="00C11FDC">
        <w:rPr>
          <w:rFonts w:asciiTheme="majorBidi" w:hAnsiTheme="majorBidi" w:cstheme="majorBidi"/>
          <w:sz w:val="24"/>
          <w:szCs w:val="24"/>
          <w:lang w:val="en-US"/>
        </w:rPr>
        <w:fldChar w:fldCharType="separate"/>
      </w:r>
      <w:r w:rsidR="00DA1B7B">
        <w:rPr>
          <w:rFonts w:asciiTheme="majorBidi" w:hAnsiTheme="majorBidi" w:cstheme="majorBidi"/>
          <w:noProof/>
          <w:sz w:val="24"/>
          <w:szCs w:val="24"/>
          <w:lang w:val="en-US"/>
        </w:rPr>
        <w:t>(</w:t>
      </w:r>
      <w:hyperlink w:anchor="_ENREF_4" w:tooltip="Roddam, 2008 #38" w:history="1">
        <w:r w:rsidR="00DA1B7B">
          <w:rPr>
            <w:rFonts w:asciiTheme="majorBidi" w:hAnsiTheme="majorBidi" w:cstheme="majorBidi"/>
            <w:noProof/>
            <w:sz w:val="24"/>
            <w:szCs w:val="24"/>
            <w:lang w:val="en-US"/>
          </w:rPr>
          <w:t>4</w:t>
        </w:r>
      </w:hyperlink>
      <w:r w:rsidR="00DA1B7B">
        <w:rPr>
          <w:rFonts w:asciiTheme="majorBidi" w:hAnsiTheme="majorBidi" w:cstheme="majorBidi"/>
          <w:noProof/>
          <w:sz w:val="24"/>
          <w:szCs w:val="24"/>
          <w:lang w:val="en-US"/>
        </w:rPr>
        <w:t>,</w:t>
      </w:r>
      <w:hyperlink w:anchor="_ENREF_5" w:tooltip="Price, 2016 #43" w:history="1">
        <w:r w:rsidR="00DA1B7B">
          <w:rPr>
            <w:rFonts w:asciiTheme="majorBidi" w:hAnsiTheme="majorBidi" w:cstheme="majorBidi"/>
            <w:noProof/>
            <w:sz w:val="24"/>
            <w:szCs w:val="24"/>
            <w:lang w:val="en-US"/>
          </w:rPr>
          <w:t>5</w:t>
        </w:r>
      </w:hyperlink>
      <w:r w:rsidR="00DA1B7B">
        <w:rPr>
          <w:rFonts w:asciiTheme="majorBidi" w:hAnsiTheme="majorBidi" w:cstheme="majorBidi"/>
          <w:noProof/>
          <w:sz w:val="24"/>
          <w:szCs w:val="24"/>
          <w:lang w:val="en-US"/>
        </w:rPr>
        <w:t>)</w:t>
      </w:r>
      <w:r w:rsidR="00D8480C" w:rsidRPr="00C11FDC">
        <w:rPr>
          <w:rFonts w:asciiTheme="majorBidi" w:hAnsiTheme="majorBidi" w:cstheme="majorBidi"/>
          <w:sz w:val="24"/>
          <w:szCs w:val="24"/>
          <w:lang w:val="en-US"/>
        </w:rPr>
        <w:fldChar w:fldCharType="end"/>
      </w:r>
      <w:r w:rsidR="00DC5D28" w:rsidRPr="00C11FDC">
        <w:rPr>
          <w:rFonts w:asciiTheme="majorBidi" w:hAnsiTheme="majorBidi" w:cstheme="majorBidi"/>
          <w:sz w:val="24"/>
          <w:szCs w:val="24"/>
          <w:lang w:val="en-US"/>
        </w:rPr>
        <w:t xml:space="preserve">. </w:t>
      </w:r>
      <w:r w:rsidR="0015056B" w:rsidRPr="00C11FDC">
        <w:rPr>
          <w:rFonts w:asciiTheme="majorBidi" w:hAnsiTheme="majorBidi" w:cstheme="majorBidi"/>
          <w:sz w:val="24"/>
          <w:szCs w:val="24"/>
          <w:lang w:val="en-US"/>
        </w:rPr>
        <w:t>With pooled individual participant data</w:t>
      </w:r>
      <w:r w:rsidR="00D54C38" w:rsidRPr="00C11FDC">
        <w:rPr>
          <w:rFonts w:asciiTheme="majorBidi" w:hAnsiTheme="majorBidi" w:cstheme="majorBidi"/>
          <w:sz w:val="24"/>
          <w:szCs w:val="24"/>
          <w:lang w:val="en-US"/>
        </w:rPr>
        <w:t xml:space="preserve"> </w:t>
      </w:r>
      <w:r w:rsidR="00971A8C" w:rsidRPr="00C11FDC">
        <w:rPr>
          <w:rFonts w:asciiTheme="majorBidi" w:hAnsiTheme="majorBidi" w:cstheme="majorBidi"/>
          <w:sz w:val="24"/>
          <w:szCs w:val="24"/>
          <w:lang w:val="en-US"/>
        </w:rPr>
        <w:t>on pre-diagnostic circulating 25(OH</w:t>
      </w:r>
      <w:proofErr w:type="gramStart"/>
      <w:r w:rsidR="00971A8C" w:rsidRPr="00C11FDC">
        <w:rPr>
          <w:rFonts w:asciiTheme="majorBidi" w:hAnsiTheme="majorBidi" w:cstheme="majorBidi"/>
          <w:sz w:val="24"/>
          <w:szCs w:val="24"/>
          <w:lang w:val="en-US"/>
        </w:rPr>
        <w:t>)D</w:t>
      </w:r>
      <w:proofErr w:type="gramEnd"/>
      <w:r w:rsidR="00971A8C" w:rsidRPr="00C11FDC">
        <w:rPr>
          <w:rFonts w:asciiTheme="majorBidi" w:hAnsiTheme="majorBidi" w:cstheme="majorBidi"/>
          <w:sz w:val="24"/>
          <w:szCs w:val="24"/>
          <w:lang w:val="en-US"/>
        </w:rPr>
        <w:t xml:space="preserve"> and 1,25(OH)</w:t>
      </w:r>
      <w:r w:rsidR="00971A8C" w:rsidRPr="00C11FDC">
        <w:rPr>
          <w:rFonts w:asciiTheme="majorBidi" w:hAnsiTheme="majorBidi" w:cstheme="majorBidi"/>
          <w:sz w:val="24"/>
          <w:szCs w:val="24"/>
          <w:vertAlign w:val="subscript"/>
          <w:lang w:val="en-US"/>
        </w:rPr>
        <w:t>2</w:t>
      </w:r>
      <w:r w:rsidR="00971A8C" w:rsidRPr="00C11FDC">
        <w:rPr>
          <w:rFonts w:asciiTheme="majorBidi" w:hAnsiTheme="majorBidi" w:cstheme="majorBidi"/>
          <w:sz w:val="24"/>
          <w:szCs w:val="24"/>
          <w:lang w:val="en-US"/>
        </w:rPr>
        <w:t xml:space="preserve">D concentrations </w:t>
      </w:r>
      <w:r w:rsidR="00D54C38" w:rsidRPr="00C11FDC">
        <w:rPr>
          <w:rFonts w:asciiTheme="majorBidi" w:hAnsiTheme="majorBidi" w:cstheme="majorBidi"/>
          <w:sz w:val="24"/>
          <w:szCs w:val="24"/>
          <w:lang w:val="en-US"/>
        </w:rPr>
        <w:t xml:space="preserve">from </w:t>
      </w:r>
      <w:r w:rsidR="00137CA6" w:rsidRPr="00C11FDC">
        <w:rPr>
          <w:rFonts w:asciiTheme="majorBidi" w:hAnsiTheme="majorBidi" w:cstheme="majorBidi"/>
          <w:sz w:val="24"/>
          <w:szCs w:val="24"/>
          <w:lang w:val="en-US"/>
        </w:rPr>
        <w:t xml:space="preserve">19 </w:t>
      </w:r>
      <w:r w:rsidR="00D54C38" w:rsidRPr="00C11FDC">
        <w:rPr>
          <w:rFonts w:asciiTheme="majorBidi" w:hAnsiTheme="majorBidi" w:cstheme="majorBidi"/>
          <w:sz w:val="24"/>
          <w:szCs w:val="24"/>
          <w:lang w:val="en-US"/>
        </w:rPr>
        <w:t>prospective studies</w:t>
      </w:r>
      <w:r w:rsidR="0015056B" w:rsidRPr="00C11FDC">
        <w:rPr>
          <w:rFonts w:asciiTheme="majorBidi" w:hAnsiTheme="majorBidi" w:cstheme="majorBidi"/>
          <w:sz w:val="24"/>
          <w:szCs w:val="24"/>
          <w:lang w:val="en-US"/>
        </w:rPr>
        <w:t xml:space="preserve"> </w:t>
      </w:r>
      <w:r w:rsidR="00971A8C" w:rsidRPr="00C11FDC">
        <w:rPr>
          <w:rFonts w:asciiTheme="majorBidi" w:hAnsiTheme="majorBidi" w:cstheme="majorBidi"/>
          <w:sz w:val="24"/>
          <w:szCs w:val="24"/>
          <w:lang w:val="en-US"/>
        </w:rPr>
        <w:t xml:space="preserve">(with </w:t>
      </w:r>
      <w:r w:rsidR="001E0988" w:rsidRPr="00C11FDC">
        <w:rPr>
          <w:rFonts w:asciiTheme="majorBidi" w:hAnsiTheme="majorBidi" w:cstheme="majorBidi"/>
          <w:sz w:val="24"/>
          <w:szCs w:val="24"/>
          <w:lang w:val="en-US"/>
        </w:rPr>
        <w:t xml:space="preserve">up to </w:t>
      </w:r>
      <w:r w:rsidR="00137CA6" w:rsidRPr="00C11FDC">
        <w:rPr>
          <w:rFonts w:asciiTheme="majorBidi" w:hAnsiTheme="majorBidi" w:cstheme="majorBidi"/>
          <w:sz w:val="24"/>
          <w:szCs w:val="24"/>
          <w:lang w:val="en-US"/>
        </w:rPr>
        <w:t>13,462</w:t>
      </w:r>
      <w:r w:rsidR="00373743" w:rsidRPr="00C11FDC">
        <w:rPr>
          <w:rFonts w:asciiTheme="majorBidi" w:hAnsiTheme="majorBidi" w:cstheme="majorBidi"/>
          <w:sz w:val="24"/>
          <w:szCs w:val="24"/>
          <w:lang w:val="en-US"/>
        </w:rPr>
        <w:t xml:space="preserve"> </w:t>
      </w:r>
      <w:r w:rsidR="0015056B" w:rsidRPr="00C11FDC">
        <w:rPr>
          <w:rFonts w:asciiTheme="majorBidi" w:hAnsiTheme="majorBidi" w:cstheme="majorBidi"/>
          <w:sz w:val="24"/>
          <w:szCs w:val="24"/>
          <w:lang w:val="en-US"/>
        </w:rPr>
        <w:t xml:space="preserve">men </w:t>
      </w:r>
      <w:r w:rsidR="00971A8C" w:rsidRPr="00C11FDC">
        <w:rPr>
          <w:rFonts w:asciiTheme="majorBidi" w:hAnsiTheme="majorBidi" w:cstheme="majorBidi"/>
          <w:sz w:val="24"/>
          <w:szCs w:val="24"/>
          <w:lang w:val="en-US"/>
        </w:rPr>
        <w:t xml:space="preserve">with incident </w:t>
      </w:r>
      <w:r w:rsidR="00373743" w:rsidRPr="00C11FDC">
        <w:rPr>
          <w:rFonts w:asciiTheme="majorBidi" w:hAnsiTheme="majorBidi" w:cstheme="majorBidi"/>
          <w:sz w:val="24"/>
          <w:szCs w:val="24"/>
          <w:lang w:val="en-US"/>
        </w:rPr>
        <w:t xml:space="preserve">prostate </w:t>
      </w:r>
      <w:r w:rsidR="00C34EFB" w:rsidRPr="00C11FDC">
        <w:rPr>
          <w:rFonts w:asciiTheme="majorBidi" w:hAnsiTheme="majorBidi" w:cstheme="majorBidi"/>
          <w:sz w:val="24"/>
          <w:szCs w:val="24"/>
          <w:lang w:val="en-US"/>
        </w:rPr>
        <w:t>cancer</w:t>
      </w:r>
      <w:r w:rsidR="00971A8C" w:rsidRPr="00C11FDC">
        <w:rPr>
          <w:rFonts w:asciiTheme="majorBidi" w:hAnsiTheme="majorBidi" w:cstheme="majorBidi"/>
          <w:sz w:val="24"/>
          <w:szCs w:val="24"/>
          <w:lang w:val="en-US"/>
        </w:rPr>
        <w:t>)</w:t>
      </w:r>
      <w:r w:rsidR="0015056B" w:rsidRPr="00C11FDC">
        <w:rPr>
          <w:rFonts w:asciiTheme="majorBidi" w:hAnsiTheme="majorBidi" w:cstheme="majorBidi"/>
          <w:sz w:val="24"/>
          <w:szCs w:val="24"/>
          <w:lang w:val="en-US"/>
        </w:rPr>
        <w:t xml:space="preserve">, </w:t>
      </w:r>
      <w:r w:rsidR="008A1093" w:rsidRPr="00C11FDC">
        <w:rPr>
          <w:rFonts w:asciiTheme="majorBidi" w:hAnsiTheme="majorBidi" w:cstheme="majorBidi"/>
          <w:sz w:val="24"/>
          <w:szCs w:val="24"/>
          <w:lang w:val="en-US"/>
        </w:rPr>
        <w:t>this analysis</w:t>
      </w:r>
      <w:r w:rsidR="006D2FF6" w:rsidRPr="00C11FDC">
        <w:rPr>
          <w:rFonts w:asciiTheme="majorBidi" w:hAnsiTheme="majorBidi" w:cstheme="majorBidi"/>
          <w:sz w:val="24"/>
          <w:szCs w:val="24"/>
          <w:lang w:val="en-US"/>
        </w:rPr>
        <w:t xml:space="preserve"> </w:t>
      </w:r>
      <w:r w:rsidR="00DC5D28" w:rsidRPr="00C11FDC">
        <w:rPr>
          <w:rFonts w:asciiTheme="majorBidi" w:hAnsiTheme="majorBidi" w:cstheme="majorBidi"/>
          <w:sz w:val="24"/>
          <w:szCs w:val="24"/>
          <w:lang w:val="en-US"/>
        </w:rPr>
        <w:t xml:space="preserve">aimed </w:t>
      </w:r>
      <w:r w:rsidR="005934BE" w:rsidRPr="00C11FDC">
        <w:rPr>
          <w:rFonts w:asciiTheme="majorBidi" w:hAnsiTheme="majorBidi" w:cstheme="majorBidi"/>
          <w:sz w:val="24"/>
          <w:szCs w:val="24"/>
          <w:lang w:val="en-US"/>
        </w:rPr>
        <w:t xml:space="preserve">to </w:t>
      </w:r>
      <w:r w:rsidR="006D2FF6" w:rsidRPr="00C11FDC">
        <w:rPr>
          <w:rFonts w:asciiTheme="majorBidi" w:hAnsiTheme="majorBidi" w:cstheme="majorBidi"/>
          <w:sz w:val="24"/>
          <w:szCs w:val="24"/>
          <w:lang w:val="en-US"/>
        </w:rPr>
        <w:t>provide precise estimates of the association</w:t>
      </w:r>
      <w:r w:rsidR="00971A8C" w:rsidRPr="00C11FDC">
        <w:rPr>
          <w:rFonts w:asciiTheme="majorBidi" w:hAnsiTheme="majorBidi" w:cstheme="majorBidi"/>
          <w:sz w:val="24"/>
          <w:szCs w:val="24"/>
          <w:lang w:val="en-US"/>
        </w:rPr>
        <w:t xml:space="preserve"> of circulating vitamin D </w:t>
      </w:r>
      <w:r w:rsidR="006D2FF6" w:rsidRPr="00C11FDC">
        <w:rPr>
          <w:rFonts w:asciiTheme="majorBidi" w:hAnsiTheme="majorBidi" w:cstheme="majorBidi"/>
          <w:sz w:val="24"/>
          <w:szCs w:val="24"/>
          <w:lang w:val="en-US"/>
        </w:rPr>
        <w:t>with prostate cancer risk</w:t>
      </w:r>
      <w:r w:rsidR="001D515D" w:rsidRPr="00C11FDC">
        <w:rPr>
          <w:rFonts w:asciiTheme="majorBidi" w:hAnsiTheme="majorBidi" w:cstheme="majorBidi"/>
          <w:sz w:val="24"/>
          <w:szCs w:val="24"/>
          <w:lang w:val="en-US"/>
        </w:rPr>
        <w:t xml:space="preserve"> and</w:t>
      </w:r>
      <w:r w:rsidR="006D2FF6" w:rsidRPr="00C11FDC">
        <w:rPr>
          <w:rFonts w:asciiTheme="majorBidi" w:hAnsiTheme="majorBidi" w:cstheme="majorBidi"/>
          <w:sz w:val="24"/>
          <w:szCs w:val="24"/>
          <w:lang w:val="en-US"/>
        </w:rPr>
        <w:t xml:space="preserve"> </w:t>
      </w:r>
      <w:r w:rsidR="00F6122C" w:rsidRPr="00C11FDC">
        <w:rPr>
          <w:rFonts w:asciiTheme="majorBidi" w:hAnsiTheme="majorBidi" w:cstheme="majorBidi"/>
          <w:sz w:val="24"/>
          <w:szCs w:val="24"/>
          <w:lang w:val="en-US"/>
        </w:rPr>
        <w:t xml:space="preserve">to </w:t>
      </w:r>
      <w:r w:rsidR="006D2FF6" w:rsidRPr="00C11FDC">
        <w:rPr>
          <w:rFonts w:asciiTheme="majorBidi" w:hAnsiTheme="majorBidi" w:cstheme="majorBidi"/>
          <w:sz w:val="24"/>
          <w:szCs w:val="24"/>
          <w:lang w:val="en-US"/>
        </w:rPr>
        <w:t>invest</w:t>
      </w:r>
      <w:r w:rsidR="00B36DFD" w:rsidRPr="00C11FDC">
        <w:rPr>
          <w:rFonts w:asciiTheme="majorBidi" w:hAnsiTheme="majorBidi" w:cstheme="majorBidi"/>
          <w:sz w:val="24"/>
          <w:szCs w:val="24"/>
          <w:lang w:val="en-US"/>
        </w:rPr>
        <w:t>igate whether the</w:t>
      </w:r>
      <w:r w:rsidR="005934BE" w:rsidRPr="00C11FDC">
        <w:rPr>
          <w:rFonts w:asciiTheme="majorBidi" w:hAnsiTheme="majorBidi" w:cstheme="majorBidi"/>
          <w:sz w:val="24"/>
          <w:szCs w:val="24"/>
          <w:lang w:val="en-US"/>
        </w:rPr>
        <w:t>se</w:t>
      </w:r>
      <w:r w:rsidR="00B36DFD" w:rsidRPr="00C11FDC">
        <w:rPr>
          <w:rFonts w:asciiTheme="majorBidi" w:hAnsiTheme="majorBidi" w:cstheme="majorBidi"/>
          <w:sz w:val="24"/>
          <w:szCs w:val="24"/>
          <w:lang w:val="en-US"/>
        </w:rPr>
        <w:t xml:space="preserve"> associations </w:t>
      </w:r>
      <w:r w:rsidR="006D2FF6" w:rsidRPr="00C11FDC">
        <w:rPr>
          <w:rFonts w:asciiTheme="majorBidi" w:hAnsiTheme="majorBidi" w:cstheme="majorBidi"/>
          <w:sz w:val="24"/>
          <w:szCs w:val="24"/>
          <w:lang w:val="en-US"/>
        </w:rPr>
        <w:t>differ</w:t>
      </w:r>
      <w:r w:rsidR="00971A8C" w:rsidRPr="00C11FDC">
        <w:rPr>
          <w:rFonts w:asciiTheme="majorBidi" w:hAnsiTheme="majorBidi" w:cstheme="majorBidi"/>
          <w:sz w:val="24"/>
          <w:szCs w:val="24"/>
          <w:lang w:val="en-US"/>
        </w:rPr>
        <w:t>ed</w:t>
      </w:r>
      <w:r w:rsidR="006D2FF6" w:rsidRPr="00C11FDC">
        <w:rPr>
          <w:rFonts w:asciiTheme="majorBidi" w:hAnsiTheme="majorBidi" w:cstheme="majorBidi"/>
          <w:sz w:val="24"/>
          <w:szCs w:val="24"/>
          <w:lang w:val="en-US"/>
        </w:rPr>
        <w:t xml:space="preserve"> </w:t>
      </w:r>
      <w:r w:rsidR="0015056B" w:rsidRPr="00C11FDC">
        <w:rPr>
          <w:rFonts w:asciiTheme="majorBidi" w:hAnsiTheme="majorBidi" w:cstheme="majorBidi"/>
          <w:sz w:val="24"/>
          <w:szCs w:val="24"/>
          <w:lang w:val="en-US"/>
        </w:rPr>
        <w:t xml:space="preserve">by </w:t>
      </w:r>
      <w:r w:rsidR="00C11FDC" w:rsidRPr="00C11FDC">
        <w:rPr>
          <w:rFonts w:asciiTheme="majorBidi" w:hAnsiTheme="majorBidi" w:cstheme="majorBidi"/>
          <w:sz w:val="24"/>
          <w:szCs w:val="24"/>
          <w:lang w:val="en-US"/>
        </w:rPr>
        <w:t>tumor</w:t>
      </w:r>
      <w:r w:rsidR="0015056B" w:rsidRPr="00C11FDC">
        <w:rPr>
          <w:rFonts w:asciiTheme="majorBidi" w:hAnsiTheme="majorBidi" w:cstheme="majorBidi"/>
          <w:sz w:val="24"/>
          <w:szCs w:val="24"/>
          <w:lang w:val="en-US"/>
        </w:rPr>
        <w:t xml:space="preserve"> cha</w:t>
      </w:r>
      <w:r w:rsidR="00CB347E" w:rsidRPr="00C11FDC">
        <w:rPr>
          <w:rFonts w:asciiTheme="majorBidi" w:hAnsiTheme="majorBidi" w:cstheme="majorBidi"/>
          <w:sz w:val="24"/>
          <w:szCs w:val="24"/>
          <w:lang w:val="en-US"/>
        </w:rPr>
        <w:t xml:space="preserve">racteristics </w:t>
      </w:r>
      <w:r w:rsidR="00FF0B3A" w:rsidRPr="00C11FDC">
        <w:rPr>
          <w:rFonts w:asciiTheme="majorBidi" w:hAnsiTheme="majorBidi" w:cstheme="majorBidi"/>
          <w:sz w:val="24"/>
          <w:szCs w:val="24"/>
          <w:lang w:val="en-US"/>
        </w:rPr>
        <w:t>or</w:t>
      </w:r>
      <w:r w:rsidR="00CB347E" w:rsidRPr="00C11FDC">
        <w:rPr>
          <w:rFonts w:asciiTheme="majorBidi" w:hAnsiTheme="majorBidi" w:cstheme="majorBidi"/>
          <w:sz w:val="24"/>
          <w:szCs w:val="24"/>
          <w:lang w:val="en-US"/>
        </w:rPr>
        <w:t xml:space="preserve"> time from</w:t>
      </w:r>
      <w:r w:rsidR="006D2FF6" w:rsidRPr="00C11FDC">
        <w:rPr>
          <w:rFonts w:asciiTheme="majorBidi" w:hAnsiTheme="majorBidi" w:cstheme="majorBidi"/>
          <w:sz w:val="24"/>
          <w:szCs w:val="24"/>
          <w:lang w:val="en-US"/>
        </w:rPr>
        <w:t xml:space="preserve"> blood collection </w:t>
      </w:r>
      <w:r w:rsidR="0015056B" w:rsidRPr="00C11FDC">
        <w:rPr>
          <w:rFonts w:asciiTheme="majorBidi" w:hAnsiTheme="majorBidi" w:cstheme="majorBidi"/>
          <w:sz w:val="24"/>
          <w:szCs w:val="24"/>
          <w:lang w:val="en-US"/>
        </w:rPr>
        <w:t>to</w:t>
      </w:r>
      <w:r w:rsidR="006D2FF6" w:rsidRPr="00C11FDC">
        <w:rPr>
          <w:rFonts w:asciiTheme="majorBidi" w:hAnsiTheme="majorBidi" w:cstheme="majorBidi"/>
          <w:sz w:val="24"/>
          <w:szCs w:val="24"/>
          <w:lang w:val="en-US"/>
        </w:rPr>
        <w:t xml:space="preserve"> diagnosis</w:t>
      </w:r>
      <w:r w:rsidR="001D515D" w:rsidRPr="00C11FDC">
        <w:rPr>
          <w:rFonts w:asciiTheme="majorBidi" w:hAnsiTheme="majorBidi" w:cstheme="majorBidi"/>
          <w:sz w:val="24"/>
          <w:szCs w:val="24"/>
          <w:lang w:val="en-US"/>
        </w:rPr>
        <w:t>. We also</w:t>
      </w:r>
      <w:r w:rsidR="00572CCA" w:rsidRPr="00C11FDC">
        <w:rPr>
          <w:rFonts w:asciiTheme="majorBidi" w:hAnsiTheme="majorBidi" w:cstheme="majorBidi"/>
          <w:sz w:val="24"/>
          <w:szCs w:val="24"/>
          <w:lang w:val="en-US"/>
        </w:rPr>
        <w:t xml:space="preserve"> </w:t>
      </w:r>
      <w:r w:rsidR="006D2FF6" w:rsidRPr="00C11FDC">
        <w:rPr>
          <w:rFonts w:asciiTheme="majorBidi" w:hAnsiTheme="majorBidi" w:cstheme="majorBidi"/>
          <w:sz w:val="24"/>
          <w:szCs w:val="24"/>
          <w:lang w:val="en-US"/>
        </w:rPr>
        <w:t>examine</w:t>
      </w:r>
      <w:r w:rsidR="00DC5D28" w:rsidRPr="00C11FDC">
        <w:rPr>
          <w:rFonts w:asciiTheme="majorBidi" w:hAnsiTheme="majorBidi" w:cstheme="majorBidi"/>
          <w:sz w:val="24"/>
          <w:szCs w:val="24"/>
          <w:lang w:val="en-US"/>
        </w:rPr>
        <w:t>d</w:t>
      </w:r>
      <w:r w:rsidR="006D2FF6" w:rsidRPr="00C11FDC">
        <w:rPr>
          <w:rFonts w:asciiTheme="majorBidi" w:hAnsiTheme="majorBidi" w:cstheme="majorBidi"/>
          <w:sz w:val="24"/>
          <w:szCs w:val="24"/>
          <w:lang w:val="en-US"/>
        </w:rPr>
        <w:t xml:space="preserve"> the cross-sectional relationships between lifestyle factors and vitamin D concentrations. </w:t>
      </w:r>
    </w:p>
    <w:p w14:paraId="0191BEF1" w14:textId="77777777" w:rsidR="009E45BA" w:rsidRPr="00C11FDC" w:rsidRDefault="009E45BA" w:rsidP="00A55BC0">
      <w:pPr>
        <w:spacing w:after="120" w:line="480" w:lineRule="auto"/>
        <w:jc w:val="both"/>
        <w:rPr>
          <w:rFonts w:asciiTheme="majorBidi" w:hAnsiTheme="majorBidi" w:cstheme="majorBidi"/>
          <w:b/>
          <w:sz w:val="24"/>
          <w:szCs w:val="24"/>
          <w:lang w:val="en-US"/>
        </w:rPr>
      </w:pPr>
    </w:p>
    <w:p w14:paraId="4F56D0E2" w14:textId="596950B1" w:rsidR="006D2FF6" w:rsidRPr="00C11FDC" w:rsidRDefault="003A75CC" w:rsidP="00A55BC0">
      <w:pPr>
        <w:spacing w:after="120" w:line="480" w:lineRule="auto"/>
        <w:jc w:val="both"/>
        <w:rPr>
          <w:rFonts w:asciiTheme="majorBidi" w:hAnsiTheme="majorBidi" w:cstheme="majorBidi"/>
          <w:b/>
          <w:sz w:val="24"/>
          <w:szCs w:val="24"/>
          <w:lang w:val="en-US"/>
        </w:rPr>
      </w:pPr>
      <w:r w:rsidRPr="00C11FDC">
        <w:rPr>
          <w:rFonts w:asciiTheme="majorBidi" w:hAnsiTheme="majorBidi" w:cstheme="majorBidi"/>
          <w:b/>
          <w:sz w:val="24"/>
          <w:szCs w:val="24"/>
          <w:lang w:val="en-US"/>
        </w:rPr>
        <w:t>Material and methods</w:t>
      </w:r>
    </w:p>
    <w:p w14:paraId="237B7DAA" w14:textId="77777777" w:rsidR="00D8480C" w:rsidRPr="00C11FDC" w:rsidRDefault="00D8480C" w:rsidP="00A55BC0">
      <w:pPr>
        <w:pStyle w:val="BodyTextIndent2"/>
        <w:ind w:left="0"/>
        <w:jc w:val="both"/>
        <w:rPr>
          <w:rFonts w:asciiTheme="majorBidi" w:hAnsiTheme="majorBidi" w:cstheme="majorBidi"/>
          <w:bCs/>
          <w:i/>
          <w:iCs/>
          <w:lang w:val="en-US"/>
        </w:rPr>
      </w:pPr>
      <w:r w:rsidRPr="00C11FDC">
        <w:rPr>
          <w:rFonts w:asciiTheme="majorBidi" w:hAnsiTheme="majorBidi" w:cstheme="majorBidi"/>
          <w:bCs/>
          <w:i/>
          <w:iCs/>
          <w:lang w:val="en-US"/>
        </w:rPr>
        <w:t>Data collection</w:t>
      </w:r>
    </w:p>
    <w:p w14:paraId="5B09993F" w14:textId="56BD2B1D" w:rsidR="00E222DA" w:rsidRPr="00C11FDC" w:rsidRDefault="00D8480C" w:rsidP="00DA1B7B">
      <w:pPr>
        <w:pStyle w:val="BodyTextIndent2"/>
        <w:ind w:left="0" w:firstLine="720"/>
        <w:jc w:val="both"/>
        <w:rPr>
          <w:lang w:val="en-US"/>
        </w:rPr>
      </w:pPr>
      <w:r w:rsidRPr="00C11FDC">
        <w:rPr>
          <w:rFonts w:asciiTheme="majorBidi" w:hAnsiTheme="majorBidi" w:cstheme="majorBidi"/>
          <w:lang w:val="en-US"/>
        </w:rPr>
        <w:t>Published and unpublished studies were eligible for the current analysis if they had data on pre-diagnostic circulating concentrations of 25(OH</w:t>
      </w:r>
      <w:proofErr w:type="gramStart"/>
      <w:r w:rsidRPr="00C11FDC">
        <w:rPr>
          <w:rFonts w:asciiTheme="majorBidi" w:hAnsiTheme="majorBidi" w:cstheme="majorBidi"/>
          <w:lang w:val="en-US"/>
        </w:rPr>
        <w:t>)D</w:t>
      </w:r>
      <w:proofErr w:type="gramEnd"/>
      <w:r w:rsidRPr="00C11FDC">
        <w:rPr>
          <w:rFonts w:asciiTheme="majorBidi" w:hAnsiTheme="majorBidi" w:cstheme="majorBidi"/>
          <w:lang w:val="en-US"/>
        </w:rPr>
        <w:t xml:space="preserve"> or 1,25(OH)</w:t>
      </w:r>
      <w:r w:rsidRPr="00C11FDC">
        <w:rPr>
          <w:rFonts w:asciiTheme="majorBidi" w:hAnsiTheme="majorBidi" w:cstheme="majorBidi"/>
          <w:vertAlign w:val="subscript"/>
          <w:lang w:val="en-US"/>
        </w:rPr>
        <w:t>2</w:t>
      </w:r>
      <w:r w:rsidRPr="00C11FDC">
        <w:rPr>
          <w:rFonts w:asciiTheme="majorBidi" w:hAnsiTheme="majorBidi" w:cstheme="majorBidi"/>
          <w:lang w:val="en-US"/>
        </w:rPr>
        <w:t>D and incident prostate cancers</w:t>
      </w:r>
      <w:r w:rsidR="00650F3B" w:rsidRPr="00C11FDC">
        <w:rPr>
          <w:rFonts w:asciiTheme="majorBidi" w:hAnsiTheme="majorBidi" w:cstheme="majorBidi"/>
          <w:lang w:val="en-US"/>
        </w:rPr>
        <w:t xml:space="preserve">. </w:t>
      </w:r>
      <w:r w:rsidR="00650F3B" w:rsidRPr="00C11FDC">
        <w:rPr>
          <w:lang w:val="en-US"/>
        </w:rPr>
        <w:lastRenderedPageBreak/>
        <w:t xml:space="preserve">Studies were identified using literature search methods from </w:t>
      </w:r>
      <w:r w:rsidR="00C11FDC" w:rsidRPr="00C11FDC">
        <w:rPr>
          <w:lang w:val="en-US"/>
        </w:rPr>
        <w:t>computerized</w:t>
      </w:r>
      <w:r w:rsidR="00650F3B" w:rsidRPr="00C11FDC">
        <w:rPr>
          <w:lang w:val="en-US"/>
        </w:rPr>
        <w:t xml:space="preserve"> bibliographic systems and by discussion with collaborators, as described previously </w:t>
      </w:r>
      <w:r w:rsidR="00650F3B" w:rsidRPr="00C11FDC">
        <w:rPr>
          <w:rFonts w:asciiTheme="majorBidi" w:hAnsiTheme="majorBidi" w:cstheme="majorBidi"/>
          <w:lang w:val="en-US"/>
        </w:rPr>
        <w:fldChar w:fldCharType="begin">
          <w:fldData xml:space="preserve">PEVuZE5vdGU+PENpdGU+PEF1dGhvcj5Sb2RkYW08L0F1dGhvcj48WWVhcj4yMDA4PC9ZZWFyPjxS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</w:fldData>
        </w:fldChar>
      </w:r>
      <w:r w:rsidR="00DA1B7B">
        <w:rPr>
          <w:rFonts w:asciiTheme="majorBidi" w:hAnsiTheme="majorBidi" w:cstheme="majorBidi"/>
          <w:lang w:val="en-US"/>
        </w:rPr>
        <w:instrText xml:space="preserve"> ADDIN EN.CITE </w:instrText>
      </w:r>
      <w:r w:rsidR="00DA1B7B">
        <w:rPr>
          <w:rFonts w:asciiTheme="majorBidi" w:hAnsiTheme="majorBidi" w:cstheme="majorBidi"/>
          <w:lang w:val="en-US"/>
        </w:rPr>
        <w:fldChar w:fldCharType="begin">
          <w:fldData xml:space="preserve">PEVuZE5vdGU+PENpdGU+PEF1dGhvcj5Sb2RkYW08L0F1dGhvcj48WWVhcj4yMDA4PC9ZZWFyPjxS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</w:fldData>
        </w:fldChar>
      </w:r>
      <w:r w:rsidR="00DA1B7B">
        <w:rPr>
          <w:rFonts w:asciiTheme="majorBidi" w:hAnsiTheme="majorBidi" w:cstheme="majorBidi"/>
          <w:lang w:val="en-US"/>
        </w:rPr>
        <w:instrText xml:space="preserve"> ADDIN EN.CITE.DATA </w:instrText>
      </w:r>
      <w:r w:rsidR="00DA1B7B">
        <w:rPr>
          <w:rFonts w:asciiTheme="majorBidi" w:hAnsiTheme="majorBidi" w:cstheme="majorBidi"/>
          <w:lang w:val="en-US"/>
        </w:rPr>
      </w:r>
      <w:r w:rsidR="00DA1B7B">
        <w:rPr>
          <w:rFonts w:asciiTheme="majorBidi" w:hAnsiTheme="majorBidi" w:cstheme="majorBidi"/>
          <w:lang w:val="en-US"/>
        </w:rPr>
        <w:fldChar w:fldCharType="end"/>
      </w:r>
      <w:r w:rsidR="00650F3B" w:rsidRPr="00C11FDC">
        <w:rPr>
          <w:rFonts w:asciiTheme="majorBidi" w:hAnsiTheme="majorBidi" w:cstheme="majorBidi"/>
          <w:lang w:val="en-US"/>
        </w:rPr>
      </w:r>
      <w:r w:rsidR="00650F3B" w:rsidRPr="00C11FDC">
        <w:rPr>
          <w:rFonts w:asciiTheme="majorBidi" w:hAnsiTheme="majorBidi" w:cstheme="majorBidi"/>
          <w:lang w:val="en-US"/>
        </w:rPr>
        <w:fldChar w:fldCharType="separate"/>
      </w:r>
      <w:r w:rsidR="00DA1B7B">
        <w:rPr>
          <w:rFonts w:asciiTheme="majorBidi" w:hAnsiTheme="majorBidi" w:cstheme="majorBidi"/>
          <w:noProof/>
          <w:lang w:val="en-US"/>
        </w:rPr>
        <w:t>(</w:t>
      </w:r>
      <w:hyperlink w:anchor="_ENREF_4" w:tooltip="Roddam, 2008 #38" w:history="1">
        <w:r w:rsidR="00DA1B7B">
          <w:rPr>
            <w:rFonts w:asciiTheme="majorBidi" w:hAnsiTheme="majorBidi" w:cstheme="majorBidi"/>
            <w:noProof/>
            <w:lang w:val="en-US"/>
          </w:rPr>
          <w:t>4</w:t>
        </w:r>
      </w:hyperlink>
      <w:r w:rsidR="00DA1B7B">
        <w:rPr>
          <w:rFonts w:asciiTheme="majorBidi" w:hAnsiTheme="majorBidi" w:cstheme="majorBidi"/>
          <w:noProof/>
          <w:lang w:val="en-US"/>
        </w:rPr>
        <w:t>,</w:t>
      </w:r>
      <w:hyperlink w:anchor="_ENREF_5" w:tooltip="Price, 2016 #43" w:history="1">
        <w:r w:rsidR="00DA1B7B">
          <w:rPr>
            <w:rFonts w:asciiTheme="majorBidi" w:hAnsiTheme="majorBidi" w:cstheme="majorBidi"/>
            <w:noProof/>
            <w:lang w:val="en-US"/>
          </w:rPr>
          <w:t>5</w:t>
        </w:r>
      </w:hyperlink>
      <w:r w:rsidR="00DA1B7B">
        <w:rPr>
          <w:rFonts w:asciiTheme="majorBidi" w:hAnsiTheme="majorBidi" w:cstheme="majorBidi"/>
          <w:noProof/>
          <w:lang w:val="en-US"/>
        </w:rPr>
        <w:t>)</w:t>
      </w:r>
      <w:r w:rsidR="00650F3B" w:rsidRPr="00C11FDC">
        <w:rPr>
          <w:rFonts w:asciiTheme="majorBidi" w:hAnsiTheme="majorBidi" w:cstheme="majorBidi"/>
          <w:lang w:val="en-US"/>
        </w:rPr>
        <w:fldChar w:fldCharType="end"/>
      </w:r>
      <w:r w:rsidR="00650F3B" w:rsidRPr="00C11FDC">
        <w:rPr>
          <w:rFonts w:asciiTheme="majorBidi" w:hAnsiTheme="majorBidi" w:cstheme="majorBidi"/>
          <w:lang w:val="en-US"/>
        </w:rPr>
        <w:t xml:space="preserve">. Data were available for </w:t>
      </w:r>
      <w:r w:rsidR="00137CA6" w:rsidRPr="00C11FDC">
        <w:rPr>
          <w:rFonts w:asciiTheme="majorBidi" w:hAnsiTheme="majorBidi" w:cstheme="majorBidi"/>
          <w:lang w:val="en-US"/>
        </w:rPr>
        <w:t xml:space="preserve">19 </w:t>
      </w:r>
      <w:r w:rsidR="00650F3B" w:rsidRPr="00C11FDC">
        <w:rPr>
          <w:rFonts w:asciiTheme="majorBidi" w:hAnsiTheme="majorBidi" w:cstheme="majorBidi"/>
          <w:lang w:val="en-US"/>
        </w:rPr>
        <w:t>prospective studies</w:t>
      </w:r>
      <w:r w:rsidRPr="00C11FDC">
        <w:rPr>
          <w:rFonts w:asciiTheme="majorBidi" w:hAnsiTheme="majorBidi" w:cstheme="majorBidi"/>
          <w:lang w:val="en-US"/>
        </w:rPr>
        <w:t xml:space="preserve"> by dataset closure </w:t>
      </w:r>
      <w:r w:rsidR="005D1E2C" w:rsidRPr="00C11FDC">
        <w:rPr>
          <w:rFonts w:asciiTheme="majorBidi" w:hAnsiTheme="majorBidi" w:cstheme="majorBidi"/>
          <w:lang w:val="en-US"/>
        </w:rPr>
        <w:t>i</w:t>
      </w:r>
      <w:r w:rsidRPr="00C11FDC">
        <w:rPr>
          <w:rFonts w:asciiTheme="majorBidi" w:hAnsiTheme="majorBidi" w:cstheme="majorBidi"/>
          <w:lang w:val="en-US"/>
        </w:rPr>
        <w:t xml:space="preserve">n </w:t>
      </w:r>
      <w:r w:rsidR="00137CA6" w:rsidRPr="00C11FDC">
        <w:rPr>
          <w:rFonts w:asciiTheme="majorBidi" w:hAnsiTheme="majorBidi" w:cstheme="majorBidi"/>
          <w:lang w:val="en-US"/>
        </w:rPr>
        <w:t xml:space="preserve">May </w:t>
      </w:r>
      <w:r w:rsidRPr="00C11FDC">
        <w:rPr>
          <w:rFonts w:asciiTheme="majorBidi" w:hAnsiTheme="majorBidi" w:cstheme="majorBidi"/>
          <w:lang w:val="en-US"/>
        </w:rPr>
        <w:t xml:space="preserve">2018. </w:t>
      </w:r>
    </w:p>
    <w:p w14:paraId="47A53705" w14:textId="3ECA5517" w:rsidR="00D8480C" w:rsidRPr="00C11FDC" w:rsidRDefault="00E222DA" w:rsidP="007C0D0C">
      <w:pPr>
        <w:pStyle w:val="BodyTextIndent2"/>
        <w:ind w:left="0" w:firstLine="720"/>
        <w:jc w:val="both"/>
        <w:rPr>
          <w:rFonts w:asciiTheme="majorBidi" w:hAnsiTheme="majorBidi" w:cstheme="majorBidi"/>
          <w:lang w:val="en-US"/>
        </w:rPr>
      </w:pPr>
      <w:r w:rsidRPr="00C11FDC">
        <w:rPr>
          <w:rFonts w:asciiTheme="majorBidi" w:hAnsiTheme="majorBidi" w:cstheme="majorBidi"/>
          <w:lang w:val="en-US"/>
        </w:rPr>
        <w:t>Individual participant data were requested on circulating 25(OH)D and 1,25(OH)</w:t>
      </w:r>
      <w:r w:rsidRPr="00C11FDC">
        <w:rPr>
          <w:rFonts w:asciiTheme="majorBidi" w:hAnsiTheme="majorBidi" w:cstheme="majorBidi"/>
          <w:vertAlign w:val="subscript"/>
          <w:lang w:val="en-US"/>
        </w:rPr>
        <w:t>2</w:t>
      </w:r>
      <w:r w:rsidRPr="00C11FDC">
        <w:rPr>
          <w:rFonts w:asciiTheme="majorBidi" w:hAnsiTheme="majorBidi" w:cstheme="majorBidi"/>
          <w:lang w:val="en-US"/>
        </w:rPr>
        <w:t>D, date, age and fasting status at sample collection, marital status, ethnicity, educational attainment, family history of prostate cancer, height, weight, waist and hip circumference, smoking status, alcohol intake</w:t>
      </w:r>
      <w:r w:rsidR="009C17E4" w:rsidRPr="00C11FDC">
        <w:rPr>
          <w:rFonts w:asciiTheme="majorBidi" w:hAnsiTheme="majorBidi" w:cstheme="majorBidi"/>
          <w:lang w:val="en-US"/>
        </w:rPr>
        <w:t>, and vital status</w:t>
      </w:r>
      <w:r w:rsidRPr="00C11FDC">
        <w:rPr>
          <w:rFonts w:asciiTheme="majorBidi" w:hAnsiTheme="majorBidi" w:cstheme="majorBidi"/>
          <w:lang w:val="en-US"/>
        </w:rPr>
        <w:t>. Each study also provided data on prostate cancer stage and grade</w:t>
      </w:r>
      <w:r w:rsidR="005D34BD" w:rsidRPr="00C11FDC">
        <w:rPr>
          <w:rFonts w:asciiTheme="majorBidi" w:hAnsiTheme="majorBidi" w:cstheme="majorBidi"/>
          <w:lang w:val="en-US"/>
        </w:rPr>
        <w:t xml:space="preserve"> and death</w:t>
      </w:r>
      <w:r w:rsidRPr="00C11FDC">
        <w:rPr>
          <w:rFonts w:asciiTheme="majorBidi" w:hAnsiTheme="majorBidi" w:cstheme="majorBidi"/>
          <w:lang w:val="en-US"/>
        </w:rPr>
        <w:t>, if available</w:t>
      </w:r>
      <w:r w:rsidR="00650F3B" w:rsidRPr="00C11FDC">
        <w:rPr>
          <w:rFonts w:asciiTheme="majorBidi" w:hAnsiTheme="majorBidi" w:cstheme="majorBidi"/>
          <w:lang w:val="en-US"/>
        </w:rPr>
        <w:t>, and t</w:t>
      </w:r>
      <w:r w:rsidRPr="00C11FDC">
        <w:rPr>
          <w:rFonts w:asciiTheme="majorBidi" w:hAnsiTheme="majorBidi" w:cstheme="majorBidi"/>
          <w:lang w:val="en-US"/>
        </w:rPr>
        <w:t>he d</w:t>
      </w:r>
      <w:r w:rsidRPr="00C11FDC">
        <w:rPr>
          <w:lang w:val="en-US"/>
        </w:rPr>
        <w:t xml:space="preserve">ata were </w:t>
      </w:r>
      <w:r w:rsidR="00C11FDC" w:rsidRPr="00C11FDC">
        <w:rPr>
          <w:lang w:val="en-US"/>
        </w:rPr>
        <w:t>harmonized</w:t>
      </w:r>
      <w:r w:rsidRPr="00C11FDC">
        <w:rPr>
          <w:lang w:val="en-US"/>
        </w:rPr>
        <w:t xml:space="preserve"> in a central database. </w:t>
      </w:r>
      <w:r w:rsidR="00D8480C" w:rsidRPr="00C11FDC">
        <w:rPr>
          <w:rFonts w:asciiTheme="majorBidi" w:hAnsiTheme="majorBidi" w:cstheme="majorBidi"/>
          <w:lang w:val="en-US"/>
        </w:rPr>
        <w:t xml:space="preserve">Further details on data collection and </w:t>
      </w:r>
      <w:r w:rsidR="007C0D0C" w:rsidRPr="00C11FDC">
        <w:rPr>
          <w:rFonts w:asciiTheme="majorBidi" w:hAnsiTheme="majorBidi" w:cstheme="majorBidi"/>
          <w:lang w:val="en-US"/>
        </w:rPr>
        <w:t>processing</w:t>
      </w:r>
      <w:r w:rsidR="00D8480C" w:rsidRPr="00C11FDC">
        <w:rPr>
          <w:rFonts w:asciiTheme="majorBidi" w:hAnsiTheme="majorBidi" w:cstheme="majorBidi"/>
          <w:lang w:val="en-US"/>
        </w:rPr>
        <w:t xml:space="preserve"> are provided in the </w:t>
      </w:r>
      <w:r w:rsidR="00D8480C" w:rsidRPr="00C11FDC">
        <w:rPr>
          <w:rFonts w:asciiTheme="majorBidi" w:hAnsiTheme="majorBidi" w:cstheme="majorBidi"/>
          <w:b/>
          <w:bCs/>
          <w:lang w:val="en-US"/>
        </w:rPr>
        <w:t xml:space="preserve">Supplementary </w:t>
      </w:r>
      <w:r w:rsidR="002F0C61" w:rsidRPr="00C11FDC">
        <w:rPr>
          <w:rFonts w:asciiTheme="majorBidi" w:hAnsiTheme="majorBidi" w:cstheme="majorBidi"/>
          <w:b/>
          <w:bCs/>
          <w:lang w:val="en-US"/>
        </w:rPr>
        <w:t>Methods</w:t>
      </w:r>
      <w:r w:rsidR="00D8480C" w:rsidRPr="00C11FDC">
        <w:rPr>
          <w:rFonts w:asciiTheme="majorBidi" w:hAnsiTheme="majorBidi" w:cstheme="majorBidi"/>
          <w:lang w:val="en-US"/>
        </w:rPr>
        <w:t>.</w:t>
      </w:r>
    </w:p>
    <w:p w14:paraId="0C05E051" w14:textId="1C39A6D6" w:rsidR="00E222DA" w:rsidRPr="00C11FDC" w:rsidRDefault="00E222DA" w:rsidP="00A55BC0">
      <w:pPr>
        <w:pStyle w:val="BodyTextIndent2"/>
        <w:ind w:left="0"/>
        <w:jc w:val="both"/>
        <w:rPr>
          <w:rFonts w:asciiTheme="majorBidi" w:hAnsiTheme="majorBidi" w:cstheme="majorBidi"/>
          <w:bCs/>
          <w:i/>
          <w:iCs/>
          <w:lang w:val="en-US"/>
        </w:rPr>
      </w:pPr>
      <w:r w:rsidRPr="00C11FDC">
        <w:rPr>
          <w:rFonts w:asciiTheme="majorBidi" w:hAnsiTheme="majorBidi" w:cstheme="majorBidi"/>
          <w:bCs/>
          <w:i/>
          <w:iCs/>
          <w:lang w:val="en-US"/>
        </w:rPr>
        <w:t>Study designs and data processing</w:t>
      </w:r>
    </w:p>
    <w:p w14:paraId="2B4DD72D" w14:textId="66430E3A" w:rsidR="00847457" w:rsidRPr="00C11FDC" w:rsidRDefault="00373743" w:rsidP="003E7504">
      <w:pPr>
        <w:pStyle w:val="BodyTextIndent2"/>
        <w:ind w:left="0" w:firstLine="720"/>
        <w:jc w:val="both"/>
        <w:rPr>
          <w:rFonts w:asciiTheme="majorBidi" w:hAnsiTheme="majorBidi" w:cstheme="majorBidi"/>
          <w:lang w:val="en-US"/>
        </w:rPr>
      </w:pPr>
      <w:r w:rsidRPr="00C11FDC">
        <w:rPr>
          <w:rFonts w:asciiTheme="majorBidi" w:hAnsiTheme="majorBidi" w:cstheme="majorBidi"/>
          <w:lang w:val="en-US"/>
        </w:rPr>
        <w:t xml:space="preserve">The </w:t>
      </w:r>
      <w:r w:rsidR="00697FD6" w:rsidRPr="00C11FDC">
        <w:rPr>
          <w:rFonts w:asciiTheme="majorBidi" w:hAnsiTheme="majorBidi" w:cstheme="majorBidi"/>
          <w:lang w:val="en-US"/>
        </w:rPr>
        <w:t xml:space="preserve">characteristics of the </w:t>
      </w:r>
      <w:r w:rsidR="00850FCD" w:rsidRPr="00C11FDC">
        <w:rPr>
          <w:rFonts w:asciiTheme="majorBidi" w:hAnsiTheme="majorBidi" w:cstheme="majorBidi"/>
          <w:lang w:val="en-US"/>
        </w:rPr>
        <w:t xml:space="preserve">included </w:t>
      </w:r>
      <w:r w:rsidR="00697FD6" w:rsidRPr="00C11FDC">
        <w:rPr>
          <w:rFonts w:asciiTheme="majorBidi" w:hAnsiTheme="majorBidi" w:cstheme="majorBidi"/>
          <w:lang w:val="en-US"/>
        </w:rPr>
        <w:t xml:space="preserve">studies are shown in </w:t>
      </w:r>
      <w:r w:rsidR="00935034" w:rsidRPr="00C11FDC">
        <w:rPr>
          <w:rFonts w:asciiTheme="majorBidi" w:hAnsiTheme="majorBidi" w:cstheme="majorBidi"/>
          <w:b/>
          <w:bCs/>
          <w:lang w:val="en-US"/>
        </w:rPr>
        <w:t xml:space="preserve">Supplementary Table </w:t>
      </w:r>
      <w:r w:rsidR="00697FD6" w:rsidRPr="00C11FDC">
        <w:rPr>
          <w:rFonts w:asciiTheme="majorBidi" w:hAnsiTheme="majorBidi" w:cstheme="majorBidi"/>
          <w:b/>
          <w:bCs/>
          <w:lang w:val="en-US"/>
        </w:rPr>
        <w:t>1</w:t>
      </w:r>
      <w:r w:rsidR="00697FD6" w:rsidRPr="00C11FDC">
        <w:rPr>
          <w:rFonts w:asciiTheme="majorBidi" w:hAnsiTheme="majorBidi" w:cstheme="majorBidi"/>
          <w:lang w:val="en-US"/>
        </w:rPr>
        <w:t xml:space="preserve"> and details of the assay methods ar</w:t>
      </w:r>
      <w:r w:rsidR="00935034" w:rsidRPr="00C11FDC">
        <w:rPr>
          <w:rFonts w:asciiTheme="majorBidi" w:hAnsiTheme="majorBidi" w:cstheme="majorBidi"/>
          <w:lang w:val="en-US"/>
        </w:rPr>
        <w:t xml:space="preserve">e shown in </w:t>
      </w:r>
      <w:r w:rsidR="00935034" w:rsidRPr="00C11FDC">
        <w:rPr>
          <w:rFonts w:asciiTheme="majorBidi" w:hAnsiTheme="majorBidi" w:cstheme="majorBidi"/>
          <w:b/>
          <w:bCs/>
          <w:lang w:val="en-US"/>
        </w:rPr>
        <w:t xml:space="preserve">Supplementary Table </w:t>
      </w:r>
      <w:r w:rsidR="00697FD6" w:rsidRPr="00C11FDC">
        <w:rPr>
          <w:rFonts w:asciiTheme="majorBidi" w:hAnsiTheme="majorBidi" w:cstheme="majorBidi"/>
          <w:b/>
          <w:bCs/>
          <w:lang w:val="en-US"/>
        </w:rPr>
        <w:t>2</w:t>
      </w:r>
      <w:r w:rsidR="00697FD6" w:rsidRPr="00C11FDC">
        <w:rPr>
          <w:rFonts w:asciiTheme="majorBidi" w:hAnsiTheme="majorBidi" w:cstheme="majorBidi"/>
          <w:lang w:val="en-US"/>
        </w:rPr>
        <w:t xml:space="preserve">. </w:t>
      </w:r>
      <w:r w:rsidR="00847457" w:rsidRPr="00C11FDC">
        <w:rPr>
          <w:rFonts w:asciiTheme="majorBidi" w:hAnsiTheme="majorBidi" w:cstheme="majorBidi"/>
          <w:lang w:val="en-US"/>
        </w:rPr>
        <w:t xml:space="preserve">Most of the studies </w:t>
      </w:r>
      <w:r w:rsidR="00464A6C" w:rsidRPr="00C11FDC">
        <w:rPr>
          <w:rFonts w:asciiTheme="majorBidi" w:hAnsiTheme="majorBidi" w:cstheme="majorBidi"/>
          <w:lang w:val="en-US"/>
        </w:rPr>
        <w:t>were</w:t>
      </w:r>
      <w:r w:rsidR="00847457" w:rsidRPr="00C11FDC">
        <w:rPr>
          <w:rFonts w:asciiTheme="majorBidi" w:hAnsiTheme="majorBidi" w:cstheme="majorBidi"/>
          <w:lang w:val="en-US"/>
        </w:rPr>
        <w:t xml:space="preserve"> case-control studies nested within prospective cohort studies</w:t>
      </w:r>
      <w:r w:rsidR="00E352E1" w:rsidRPr="00C11FDC">
        <w:rPr>
          <w:rFonts w:asciiTheme="majorBidi" w:hAnsiTheme="majorBidi" w:cstheme="majorBidi"/>
          <w:lang w:val="en-US"/>
        </w:rPr>
        <w:t xml:space="preserve">. </w:t>
      </w:r>
      <w:r w:rsidR="00E222DA" w:rsidRPr="00C11FDC">
        <w:rPr>
          <w:rFonts w:asciiTheme="majorBidi" w:hAnsiTheme="majorBidi" w:cstheme="majorBidi"/>
          <w:lang w:val="en-US"/>
        </w:rPr>
        <w:t>Data on the control participants from The Prostate Testing for Cancer and Treatment (</w:t>
      </w:r>
      <w:proofErr w:type="spellStart"/>
      <w:r w:rsidR="00E222DA" w:rsidRPr="00C11FDC">
        <w:rPr>
          <w:rFonts w:asciiTheme="majorBidi" w:hAnsiTheme="majorBidi" w:cstheme="majorBidi"/>
          <w:lang w:val="en-US"/>
        </w:rPr>
        <w:t>ProtecT</w:t>
      </w:r>
      <w:proofErr w:type="spellEnd"/>
      <w:r w:rsidR="00E222DA" w:rsidRPr="00C11FDC">
        <w:rPr>
          <w:rFonts w:asciiTheme="majorBidi" w:hAnsiTheme="majorBidi" w:cstheme="majorBidi"/>
          <w:lang w:val="en-US"/>
        </w:rPr>
        <w:t>) trial are included in cross-sectional analyses of vitamin D concentrations in relation to participant characteristics, but because cases were diagnosed at the start of the study rather than during follow-up, these data were not included in the main risk analyses.</w:t>
      </w:r>
      <w:r w:rsidR="000B0FBF">
        <w:rPr>
          <w:rFonts w:asciiTheme="majorBidi" w:hAnsiTheme="majorBidi" w:cstheme="majorBidi"/>
          <w:lang w:val="en-US"/>
        </w:rPr>
        <w:t xml:space="preserve"> </w:t>
      </w:r>
      <w:r w:rsidR="000B0FBF" w:rsidRPr="000B0FBF">
        <w:rPr>
          <w:rFonts w:asciiTheme="majorBidi" w:hAnsiTheme="majorBidi" w:cstheme="majorBidi"/>
          <w:lang w:val="en-US"/>
        </w:rPr>
        <w:t>Written informed consent was obtained from study participants at entry into each cohort</w:t>
      </w:r>
      <w:r w:rsidR="000B0FBF" w:rsidRPr="000B0FBF">
        <w:t xml:space="preserve"> </w:t>
      </w:r>
      <w:r w:rsidR="003E7504" w:rsidRPr="003E7504">
        <w:t>or was implied by participants’ return of the enrolment questionnaire</w:t>
      </w:r>
      <w:r w:rsidR="003E7504">
        <w:t>. T</w:t>
      </w:r>
      <w:r w:rsidR="000B0FBF" w:rsidRPr="000B0FBF">
        <w:rPr>
          <w:rFonts w:asciiTheme="majorBidi" w:hAnsiTheme="majorBidi" w:cstheme="majorBidi"/>
          <w:lang w:val="en-US"/>
        </w:rPr>
        <w:t>he study</w:t>
      </w:r>
      <w:r w:rsidR="000B0FBF">
        <w:rPr>
          <w:rFonts w:asciiTheme="majorBidi" w:hAnsiTheme="majorBidi" w:cstheme="majorBidi"/>
          <w:lang w:val="en-US"/>
        </w:rPr>
        <w:t xml:space="preserve"> </w:t>
      </w:r>
      <w:r w:rsidR="000B0FBF" w:rsidRPr="000B0FBF">
        <w:rPr>
          <w:rFonts w:asciiTheme="majorBidi" w:hAnsiTheme="majorBidi" w:cstheme="majorBidi"/>
          <w:lang w:val="en-US"/>
        </w:rPr>
        <w:t>protocols were approved by institutional review boards of each study center</w:t>
      </w:r>
      <w:r w:rsidR="003E7504">
        <w:rPr>
          <w:rFonts w:asciiTheme="majorBidi" w:hAnsiTheme="majorBidi" w:cstheme="majorBidi"/>
          <w:lang w:val="en-US"/>
        </w:rPr>
        <w:t>.</w:t>
      </w:r>
    </w:p>
    <w:p w14:paraId="36F1F445" w14:textId="7607D043" w:rsidR="00697FD6" w:rsidRPr="00C11FDC" w:rsidRDefault="001371FA" w:rsidP="00A90C5E">
      <w:pPr>
        <w:autoSpaceDE w:val="0"/>
        <w:autoSpaceDN w:val="0"/>
        <w:adjustRightInd w:val="0"/>
        <w:spacing w:after="120" w:line="480" w:lineRule="auto"/>
        <w:ind w:firstLine="720"/>
        <w:jc w:val="both"/>
        <w:rPr>
          <w:rFonts w:asciiTheme="majorBidi" w:hAnsiTheme="majorBidi" w:cstheme="majorBidi"/>
          <w:sz w:val="24"/>
          <w:szCs w:val="24"/>
          <w:lang w:val="en-US"/>
        </w:rPr>
      </w:pPr>
      <w:r w:rsidRPr="00C11FDC">
        <w:rPr>
          <w:rFonts w:asciiTheme="majorBidi" w:hAnsiTheme="majorBidi" w:cstheme="majorBidi"/>
          <w:sz w:val="24"/>
          <w:szCs w:val="24"/>
          <w:lang w:val="en-US"/>
        </w:rPr>
        <w:t>P</w:t>
      </w:r>
      <w:r w:rsidR="00697FD6" w:rsidRPr="00C11FDC">
        <w:rPr>
          <w:rFonts w:asciiTheme="majorBidi" w:hAnsiTheme="majorBidi" w:cstheme="majorBidi"/>
          <w:sz w:val="24"/>
          <w:szCs w:val="24"/>
          <w:lang w:val="en-US"/>
        </w:rPr>
        <w:t xml:space="preserve">rostate cancer was defined as being </w:t>
      </w:r>
      <w:r w:rsidR="00AA0BA8" w:rsidRPr="00C11FDC">
        <w:rPr>
          <w:rFonts w:asciiTheme="majorBidi" w:hAnsiTheme="majorBidi" w:cstheme="majorBidi"/>
          <w:sz w:val="24"/>
          <w:szCs w:val="24"/>
          <w:lang w:val="en-US"/>
        </w:rPr>
        <w:t>‘</w:t>
      </w:r>
      <w:r w:rsidR="00697FD6" w:rsidRPr="00C11FDC">
        <w:rPr>
          <w:rFonts w:asciiTheme="majorBidi" w:hAnsiTheme="majorBidi" w:cstheme="majorBidi"/>
          <w:sz w:val="24"/>
          <w:szCs w:val="24"/>
          <w:lang w:val="en-US"/>
        </w:rPr>
        <w:t>early</w:t>
      </w:r>
      <w:r w:rsidR="00AA0BA8" w:rsidRPr="00C11FDC">
        <w:rPr>
          <w:rFonts w:asciiTheme="majorBidi" w:hAnsiTheme="majorBidi" w:cstheme="majorBidi"/>
          <w:sz w:val="24"/>
          <w:szCs w:val="24"/>
          <w:lang w:val="en-US"/>
        </w:rPr>
        <w:t>’</w:t>
      </w:r>
      <w:r w:rsidR="00697FD6" w:rsidRPr="00C11FDC">
        <w:rPr>
          <w:rFonts w:asciiTheme="majorBidi" w:hAnsiTheme="majorBidi" w:cstheme="majorBidi"/>
          <w:sz w:val="24"/>
          <w:szCs w:val="24"/>
          <w:lang w:val="en-US"/>
        </w:rPr>
        <w:t xml:space="preserve"> stage if it was </w:t>
      </w:r>
      <w:r w:rsidR="00C11FDC" w:rsidRPr="00C11FDC">
        <w:rPr>
          <w:rFonts w:asciiTheme="majorBidi" w:hAnsiTheme="majorBidi" w:cstheme="majorBidi"/>
          <w:sz w:val="24"/>
          <w:szCs w:val="24"/>
          <w:lang w:val="en-US"/>
        </w:rPr>
        <w:t>tumor</w:t>
      </w:r>
      <w:r w:rsidR="00F6122C" w:rsidRPr="00C11FDC">
        <w:rPr>
          <w:rFonts w:asciiTheme="majorBidi" w:hAnsiTheme="majorBidi" w:cstheme="majorBidi"/>
          <w:sz w:val="24"/>
          <w:szCs w:val="24"/>
          <w:lang w:val="en-US"/>
        </w:rPr>
        <w:t>-node-metastasis (</w:t>
      </w:r>
      <w:r w:rsidR="00697FD6" w:rsidRPr="00C11FDC">
        <w:rPr>
          <w:rFonts w:asciiTheme="majorBidi" w:hAnsiTheme="majorBidi" w:cstheme="majorBidi"/>
          <w:sz w:val="24"/>
          <w:szCs w:val="24"/>
          <w:lang w:val="en-US"/>
        </w:rPr>
        <w:t>TNM</w:t>
      </w:r>
      <w:r w:rsidR="00F6122C" w:rsidRPr="00C11FDC">
        <w:rPr>
          <w:rFonts w:asciiTheme="majorBidi" w:hAnsiTheme="majorBidi" w:cstheme="majorBidi"/>
          <w:sz w:val="24"/>
          <w:szCs w:val="24"/>
          <w:lang w:val="en-US"/>
        </w:rPr>
        <w:t>)</w:t>
      </w:r>
      <w:r w:rsidR="00697FD6" w:rsidRPr="00C11FDC">
        <w:rPr>
          <w:rFonts w:asciiTheme="majorBidi" w:hAnsiTheme="majorBidi" w:cstheme="majorBidi"/>
          <w:sz w:val="24"/>
          <w:szCs w:val="24"/>
          <w:lang w:val="en-US"/>
        </w:rPr>
        <w:t xml:space="preserve"> stage </w:t>
      </w:r>
      <w:r w:rsidR="002D2AF6" w:rsidRPr="00C11FDC">
        <w:rPr>
          <w:rFonts w:asciiTheme="majorBidi" w:hAnsiTheme="majorBidi" w:cstheme="majorBidi"/>
          <w:sz w:val="24"/>
          <w:szCs w:val="24"/>
          <w:lang w:val="en-US"/>
        </w:rPr>
        <w:t xml:space="preserve">T1 </w:t>
      </w:r>
      <w:r w:rsidR="00697FD6" w:rsidRPr="00C11FDC">
        <w:rPr>
          <w:rFonts w:asciiTheme="majorBidi" w:hAnsiTheme="majorBidi" w:cstheme="majorBidi"/>
          <w:sz w:val="24"/>
          <w:szCs w:val="24"/>
          <w:lang w:val="en-US"/>
        </w:rPr>
        <w:t xml:space="preserve">with no reported lymph node involvement or metastases, or stage I; </w:t>
      </w:r>
      <w:r w:rsidR="00AA0BA8" w:rsidRPr="00C11FDC">
        <w:rPr>
          <w:rFonts w:asciiTheme="majorBidi" w:hAnsiTheme="majorBidi" w:cstheme="majorBidi"/>
          <w:sz w:val="24"/>
          <w:szCs w:val="24"/>
          <w:lang w:val="en-US"/>
        </w:rPr>
        <w:t>‘</w:t>
      </w:r>
      <w:r w:rsidR="00697FD6" w:rsidRPr="00C11FDC">
        <w:rPr>
          <w:rFonts w:asciiTheme="majorBidi" w:hAnsiTheme="majorBidi" w:cstheme="majorBidi"/>
          <w:sz w:val="24"/>
          <w:szCs w:val="24"/>
          <w:lang w:val="en-US"/>
        </w:rPr>
        <w:t>other localized</w:t>
      </w:r>
      <w:r w:rsidR="00AA0BA8" w:rsidRPr="00C11FDC">
        <w:rPr>
          <w:rFonts w:asciiTheme="majorBidi" w:hAnsiTheme="majorBidi" w:cstheme="majorBidi"/>
          <w:sz w:val="24"/>
          <w:szCs w:val="24"/>
          <w:lang w:val="en-US"/>
        </w:rPr>
        <w:t>’</w:t>
      </w:r>
      <w:r w:rsidR="00697FD6" w:rsidRPr="00C11FDC">
        <w:rPr>
          <w:rFonts w:asciiTheme="majorBidi" w:hAnsiTheme="majorBidi" w:cstheme="majorBidi"/>
          <w:sz w:val="24"/>
          <w:szCs w:val="24"/>
          <w:lang w:val="en-US"/>
        </w:rPr>
        <w:t xml:space="preserve"> stage if it was TNM stage T2 with no reported lymph node involvement or metastases, stage</w:t>
      </w:r>
      <w:r w:rsidR="00F6122C" w:rsidRPr="00C11FDC">
        <w:rPr>
          <w:rFonts w:asciiTheme="majorBidi" w:hAnsiTheme="majorBidi" w:cstheme="majorBidi"/>
          <w:sz w:val="24"/>
          <w:szCs w:val="24"/>
          <w:lang w:val="en-US"/>
        </w:rPr>
        <w:t xml:space="preserve"> II, or the equivalent</w:t>
      </w:r>
      <w:r w:rsidR="00697FD6" w:rsidRPr="00C11FDC">
        <w:rPr>
          <w:rFonts w:asciiTheme="majorBidi" w:hAnsiTheme="majorBidi" w:cstheme="majorBidi"/>
          <w:sz w:val="24"/>
          <w:szCs w:val="24"/>
          <w:lang w:val="en-US"/>
        </w:rPr>
        <w:t xml:space="preserve">; </w:t>
      </w:r>
      <w:r w:rsidR="00AA0BA8" w:rsidRPr="00C11FDC">
        <w:rPr>
          <w:rFonts w:asciiTheme="majorBidi" w:hAnsiTheme="majorBidi" w:cstheme="majorBidi"/>
          <w:sz w:val="24"/>
          <w:szCs w:val="24"/>
          <w:lang w:val="en-US"/>
        </w:rPr>
        <w:t>‘</w:t>
      </w:r>
      <w:r w:rsidR="00697FD6" w:rsidRPr="00C11FDC">
        <w:rPr>
          <w:rFonts w:asciiTheme="majorBidi" w:hAnsiTheme="majorBidi" w:cstheme="majorBidi"/>
          <w:sz w:val="24"/>
          <w:szCs w:val="24"/>
          <w:lang w:val="en-US"/>
        </w:rPr>
        <w:t>advanced</w:t>
      </w:r>
      <w:r w:rsidR="00AA0BA8" w:rsidRPr="00C11FDC">
        <w:rPr>
          <w:rFonts w:asciiTheme="majorBidi" w:hAnsiTheme="majorBidi" w:cstheme="majorBidi"/>
          <w:sz w:val="24"/>
          <w:szCs w:val="24"/>
          <w:lang w:val="en-US"/>
        </w:rPr>
        <w:t>’</w:t>
      </w:r>
      <w:r w:rsidR="00697FD6" w:rsidRPr="00C11FDC">
        <w:rPr>
          <w:rFonts w:asciiTheme="majorBidi" w:hAnsiTheme="majorBidi" w:cstheme="majorBidi"/>
          <w:sz w:val="24"/>
          <w:szCs w:val="24"/>
          <w:lang w:val="en-US"/>
        </w:rPr>
        <w:t xml:space="preserve"> stage if it was </w:t>
      </w:r>
      <w:r w:rsidR="00A56ECE" w:rsidRPr="00C11FDC">
        <w:rPr>
          <w:rFonts w:asciiTheme="majorBidi" w:hAnsiTheme="majorBidi" w:cstheme="majorBidi"/>
          <w:sz w:val="24"/>
          <w:szCs w:val="24"/>
          <w:lang w:val="en-US"/>
        </w:rPr>
        <w:t>TNM</w:t>
      </w:r>
      <w:r w:rsidR="00697FD6" w:rsidRPr="00C11FDC">
        <w:rPr>
          <w:rFonts w:asciiTheme="majorBidi" w:hAnsiTheme="majorBidi" w:cstheme="majorBidi"/>
          <w:sz w:val="24"/>
          <w:szCs w:val="24"/>
          <w:lang w:val="en-US"/>
        </w:rPr>
        <w:t xml:space="preserve"> stage T3 or T4 and/or N1+ and/or M1, stage II</w:t>
      </w:r>
      <w:r w:rsidR="00F6122C" w:rsidRPr="00C11FDC">
        <w:rPr>
          <w:rFonts w:asciiTheme="majorBidi" w:hAnsiTheme="majorBidi" w:cstheme="majorBidi"/>
          <w:sz w:val="24"/>
          <w:szCs w:val="24"/>
          <w:lang w:val="en-US"/>
        </w:rPr>
        <w:t>I–IV, or the equivalent</w:t>
      </w:r>
      <w:r w:rsidR="00697FD6" w:rsidRPr="00C11FDC">
        <w:rPr>
          <w:rFonts w:asciiTheme="majorBidi" w:hAnsiTheme="majorBidi" w:cstheme="majorBidi"/>
          <w:sz w:val="24"/>
          <w:szCs w:val="24"/>
          <w:lang w:val="en-US"/>
        </w:rPr>
        <w:t xml:space="preserve">; or stage unknown. Aggressive disease was categorized as “no” for TNM stage T0, </w:t>
      </w:r>
      <w:r w:rsidR="00697FD6" w:rsidRPr="00C11FDC">
        <w:rPr>
          <w:rFonts w:asciiTheme="majorBidi" w:hAnsiTheme="majorBidi" w:cstheme="majorBidi"/>
          <w:sz w:val="24"/>
          <w:szCs w:val="24"/>
          <w:lang w:val="en-US"/>
        </w:rPr>
        <w:lastRenderedPageBreak/>
        <w:t xml:space="preserve">T1, T2 or T3 with no reported lymph node involvement </w:t>
      </w:r>
      <w:r w:rsidR="00CC427C" w:rsidRPr="00C11FDC">
        <w:rPr>
          <w:rFonts w:asciiTheme="majorBidi" w:hAnsiTheme="majorBidi" w:cstheme="majorBidi"/>
          <w:sz w:val="24"/>
          <w:szCs w:val="24"/>
          <w:lang w:val="en-US"/>
        </w:rPr>
        <w:t>and no</w:t>
      </w:r>
      <w:r w:rsidR="00697FD6" w:rsidRPr="00C11FDC">
        <w:rPr>
          <w:rFonts w:asciiTheme="majorBidi" w:hAnsiTheme="majorBidi" w:cstheme="majorBidi"/>
          <w:sz w:val="24"/>
          <w:szCs w:val="24"/>
          <w:lang w:val="en-US"/>
        </w:rPr>
        <w:t xml:space="preserve"> metastases or equivalent, “yes” for TNM stage T4 and/or N1+ and/or M1 and/or stage IV disease </w:t>
      </w:r>
      <w:r w:rsidR="001032EB" w:rsidRPr="00C11FDC">
        <w:rPr>
          <w:rFonts w:asciiTheme="majorBidi" w:hAnsiTheme="majorBidi" w:cstheme="majorBidi"/>
          <w:sz w:val="24"/>
          <w:szCs w:val="24"/>
          <w:lang w:val="en-US"/>
        </w:rPr>
        <w:t>and/</w:t>
      </w:r>
      <w:r w:rsidR="00697FD6" w:rsidRPr="00C11FDC">
        <w:rPr>
          <w:rFonts w:asciiTheme="majorBidi" w:hAnsiTheme="majorBidi" w:cstheme="majorBidi"/>
          <w:sz w:val="24"/>
          <w:szCs w:val="24"/>
          <w:lang w:val="en-US"/>
        </w:rPr>
        <w:t xml:space="preserve">or death from prostate cancer, or </w:t>
      </w:r>
      <w:r w:rsidR="00DC5D28" w:rsidRPr="00C11FDC">
        <w:rPr>
          <w:rFonts w:asciiTheme="majorBidi" w:hAnsiTheme="majorBidi" w:cstheme="majorBidi"/>
          <w:sz w:val="24"/>
          <w:szCs w:val="24"/>
          <w:lang w:val="en-US"/>
        </w:rPr>
        <w:t>“</w:t>
      </w:r>
      <w:r w:rsidR="00697FD6" w:rsidRPr="00C11FDC">
        <w:rPr>
          <w:rFonts w:asciiTheme="majorBidi" w:hAnsiTheme="majorBidi" w:cstheme="majorBidi"/>
          <w:sz w:val="24"/>
          <w:szCs w:val="24"/>
          <w:lang w:val="en-US"/>
        </w:rPr>
        <w:t>unknown</w:t>
      </w:r>
      <w:r w:rsidR="00DC5D28" w:rsidRPr="00C11FDC">
        <w:rPr>
          <w:rFonts w:asciiTheme="majorBidi" w:hAnsiTheme="majorBidi" w:cstheme="majorBidi"/>
          <w:sz w:val="24"/>
          <w:szCs w:val="24"/>
          <w:lang w:val="en-US"/>
        </w:rPr>
        <w:t>”</w:t>
      </w:r>
      <w:r w:rsidR="00697FD6" w:rsidRPr="00C11FDC">
        <w:rPr>
          <w:rFonts w:asciiTheme="majorBidi" w:hAnsiTheme="majorBidi" w:cstheme="majorBidi"/>
          <w:sz w:val="24"/>
          <w:szCs w:val="24"/>
          <w:lang w:val="en-US"/>
        </w:rPr>
        <w:t xml:space="preserve">. </w:t>
      </w:r>
      <w:r w:rsidR="00AA0BA8" w:rsidRPr="00C11FDC">
        <w:rPr>
          <w:rFonts w:asciiTheme="majorBidi" w:hAnsiTheme="majorBidi" w:cstheme="majorBidi"/>
          <w:sz w:val="24"/>
          <w:szCs w:val="24"/>
          <w:lang w:val="en-US"/>
        </w:rPr>
        <w:t xml:space="preserve">Histological grade </w:t>
      </w:r>
      <w:r w:rsidR="00697FD6" w:rsidRPr="00C11FDC">
        <w:rPr>
          <w:rFonts w:asciiTheme="majorBidi" w:hAnsiTheme="majorBidi" w:cstheme="majorBidi"/>
          <w:sz w:val="24"/>
          <w:szCs w:val="24"/>
          <w:lang w:val="en-US"/>
        </w:rPr>
        <w:t xml:space="preserve">was defined as </w:t>
      </w:r>
      <w:r w:rsidR="00AA0BA8" w:rsidRPr="00C11FDC">
        <w:rPr>
          <w:rFonts w:asciiTheme="majorBidi" w:hAnsiTheme="majorBidi" w:cstheme="majorBidi"/>
          <w:sz w:val="24"/>
          <w:szCs w:val="24"/>
          <w:lang w:val="en-US"/>
        </w:rPr>
        <w:t>‘</w:t>
      </w:r>
      <w:r w:rsidR="00697FD6" w:rsidRPr="00C11FDC">
        <w:rPr>
          <w:rFonts w:asciiTheme="majorBidi" w:hAnsiTheme="majorBidi" w:cstheme="majorBidi"/>
          <w:sz w:val="24"/>
          <w:szCs w:val="24"/>
          <w:lang w:val="en-US"/>
        </w:rPr>
        <w:t>low-</w:t>
      </w:r>
      <w:r w:rsidR="00F6122C" w:rsidRPr="00C11FDC">
        <w:rPr>
          <w:rFonts w:asciiTheme="majorBidi" w:hAnsiTheme="majorBidi" w:cstheme="majorBidi"/>
          <w:sz w:val="24"/>
          <w:szCs w:val="24"/>
          <w:lang w:val="en-US"/>
        </w:rPr>
        <w:t>intermediate</w:t>
      </w:r>
      <w:r w:rsidR="00AA0BA8" w:rsidRPr="00C11FDC">
        <w:rPr>
          <w:rFonts w:asciiTheme="majorBidi" w:hAnsiTheme="majorBidi" w:cstheme="majorBidi"/>
          <w:sz w:val="24"/>
          <w:szCs w:val="24"/>
          <w:lang w:val="en-US"/>
        </w:rPr>
        <w:t>’</w:t>
      </w:r>
      <w:r w:rsidR="00F6122C" w:rsidRPr="00C11FDC">
        <w:rPr>
          <w:rFonts w:asciiTheme="majorBidi" w:hAnsiTheme="majorBidi" w:cstheme="majorBidi"/>
          <w:sz w:val="24"/>
          <w:szCs w:val="24"/>
          <w:lang w:val="en-US"/>
        </w:rPr>
        <w:t xml:space="preserve"> if the Gleason sum was &lt; </w:t>
      </w:r>
      <w:r w:rsidR="00697FD6" w:rsidRPr="00C11FDC">
        <w:rPr>
          <w:rFonts w:asciiTheme="majorBidi" w:hAnsiTheme="majorBidi" w:cstheme="majorBidi"/>
          <w:sz w:val="24"/>
          <w:szCs w:val="24"/>
          <w:lang w:val="en-US"/>
        </w:rPr>
        <w:t xml:space="preserve">8 or equivalent, </w:t>
      </w:r>
      <w:r w:rsidR="00AA0BA8" w:rsidRPr="00C11FDC">
        <w:rPr>
          <w:rFonts w:asciiTheme="majorBidi" w:hAnsiTheme="majorBidi" w:cstheme="majorBidi"/>
          <w:sz w:val="24"/>
          <w:szCs w:val="24"/>
          <w:lang w:val="en-US"/>
        </w:rPr>
        <w:t>‘</w:t>
      </w:r>
      <w:r w:rsidR="00697FD6" w:rsidRPr="00C11FDC">
        <w:rPr>
          <w:rFonts w:asciiTheme="majorBidi" w:hAnsiTheme="majorBidi" w:cstheme="majorBidi"/>
          <w:sz w:val="24"/>
          <w:szCs w:val="24"/>
          <w:lang w:val="en-US"/>
        </w:rPr>
        <w:t>high</w:t>
      </w:r>
      <w:r w:rsidR="00AA0BA8" w:rsidRPr="00C11FDC">
        <w:rPr>
          <w:rFonts w:asciiTheme="majorBidi" w:hAnsiTheme="majorBidi" w:cstheme="majorBidi"/>
          <w:sz w:val="24"/>
          <w:szCs w:val="24"/>
          <w:lang w:val="en-US"/>
        </w:rPr>
        <w:t>’</w:t>
      </w:r>
      <w:r w:rsidR="001F58AE" w:rsidRPr="00C11FDC">
        <w:rPr>
          <w:rFonts w:asciiTheme="majorBidi" w:hAnsiTheme="majorBidi" w:cstheme="majorBidi"/>
          <w:sz w:val="24"/>
          <w:szCs w:val="24"/>
          <w:lang w:val="en-US"/>
        </w:rPr>
        <w:t xml:space="preserve"> </w:t>
      </w:r>
      <w:r w:rsidR="00697FD6" w:rsidRPr="00C11FDC">
        <w:rPr>
          <w:rFonts w:asciiTheme="majorBidi" w:hAnsiTheme="majorBidi" w:cstheme="majorBidi"/>
          <w:sz w:val="24"/>
          <w:szCs w:val="24"/>
          <w:lang w:val="en-US"/>
        </w:rPr>
        <w:t>grade</w:t>
      </w:r>
      <w:r w:rsidR="00F6122C" w:rsidRPr="00C11FDC">
        <w:rPr>
          <w:rFonts w:asciiTheme="majorBidi" w:hAnsiTheme="majorBidi" w:cstheme="majorBidi"/>
          <w:sz w:val="24"/>
          <w:szCs w:val="24"/>
          <w:lang w:val="en-US"/>
        </w:rPr>
        <w:t xml:space="preserve"> if the Gleason sum was</w:t>
      </w:r>
      <w:r w:rsidR="00697FD6" w:rsidRPr="00C11FDC">
        <w:rPr>
          <w:rFonts w:asciiTheme="majorBidi" w:hAnsiTheme="majorBidi" w:cstheme="majorBidi"/>
          <w:sz w:val="24"/>
          <w:szCs w:val="24"/>
          <w:lang w:val="en-US"/>
        </w:rPr>
        <w:t xml:space="preserve"> </w:t>
      </w:r>
      <w:r w:rsidR="00F6122C" w:rsidRPr="00C11FDC">
        <w:rPr>
          <w:rFonts w:asciiTheme="majorBidi" w:eastAsia="MS Gothic" w:hAnsiTheme="majorBidi" w:cstheme="majorBidi"/>
          <w:color w:val="000000"/>
          <w:sz w:val="24"/>
          <w:szCs w:val="24"/>
          <w:lang w:val="en-US"/>
        </w:rPr>
        <w:t>≥</w:t>
      </w:r>
      <w:r w:rsidR="00F6122C" w:rsidRPr="00C11FDC">
        <w:rPr>
          <w:rFonts w:asciiTheme="majorBidi" w:hAnsiTheme="majorBidi" w:cstheme="majorBidi"/>
          <w:sz w:val="24"/>
          <w:szCs w:val="24"/>
          <w:lang w:val="en-US"/>
        </w:rPr>
        <w:t xml:space="preserve"> </w:t>
      </w:r>
      <w:r w:rsidR="00697FD6" w:rsidRPr="00C11FDC">
        <w:rPr>
          <w:rFonts w:asciiTheme="majorBidi" w:hAnsiTheme="majorBidi" w:cstheme="majorBidi"/>
          <w:sz w:val="24"/>
          <w:szCs w:val="24"/>
          <w:lang w:val="en-US"/>
        </w:rPr>
        <w:t xml:space="preserve">8 or equivalent, or grade </w:t>
      </w:r>
      <w:r w:rsidR="00DC5D28" w:rsidRPr="00C11FDC">
        <w:rPr>
          <w:rFonts w:asciiTheme="majorBidi" w:hAnsiTheme="majorBidi" w:cstheme="majorBidi"/>
          <w:sz w:val="24"/>
          <w:szCs w:val="24"/>
          <w:lang w:val="en-US"/>
        </w:rPr>
        <w:t>“</w:t>
      </w:r>
      <w:r w:rsidR="00697FD6" w:rsidRPr="00C11FDC">
        <w:rPr>
          <w:rFonts w:asciiTheme="majorBidi" w:hAnsiTheme="majorBidi" w:cstheme="majorBidi"/>
          <w:sz w:val="24"/>
          <w:szCs w:val="24"/>
          <w:lang w:val="en-US"/>
        </w:rPr>
        <w:t>unknown</w:t>
      </w:r>
      <w:r w:rsidR="00DC5D28" w:rsidRPr="00C11FDC">
        <w:rPr>
          <w:rFonts w:asciiTheme="majorBidi" w:hAnsiTheme="majorBidi" w:cstheme="majorBidi"/>
          <w:sz w:val="24"/>
          <w:szCs w:val="24"/>
          <w:lang w:val="en-US"/>
        </w:rPr>
        <w:t>”</w:t>
      </w:r>
      <w:r w:rsidR="00697FD6" w:rsidRPr="00C11FDC">
        <w:rPr>
          <w:rFonts w:asciiTheme="majorBidi" w:hAnsiTheme="majorBidi" w:cstheme="majorBidi"/>
          <w:sz w:val="24"/>
          <w:szCs w:val="24"/>
          <w:lang w:val="en-US"/>
        </w:rPr>
        <w:t>.</w:t>
      </w:r>
      <w:r w:rsidR="00697FD6" w:rsidRPr="00C11FDC" w:rsidDel="008F74AA">
        <w:rPr>
          <w:rFonts w:asciiTheme="majorBidi" w:hAnsiTheme="majorBidi" w:cstheme="majorBidi"/>
          <w:sz w:val="24"/>
          <w:szCs w:val="24"/>
          <w:lang w:val="en-US"/>
        </w:rPr>
        <w:t xml:space="preserve"> </w:t>
      </w:r>
      <w:r w:rsidR="00877FD1" w:rsidRPr="00C11FDC">
        <w:rPr>
          <w:rFonts w:asciiTheme="majorBidi" w:hAnsiTheme="majorBidi" w:cstheme="majorBidi"/>
          <w:sz w:val="24"/>
          <w:szCs w:val="24"/>
          <w:lang w:val="en-US"/>
        </w:rPr>
        <w:t>Fatal cases were men who died of prostate cancer</w:t>
      </w:r>
      <w:r w:rsidR="00F7736E" w:rsidRPr="00C11FDC">
        <w:rPr>
          <w:rFonts w:asciiTheme="majorBidi" w:hAnsiTheme="majorBidi" w:cstheme="majorBidi"/>
          <w:sz w:val="24"/>
          <w:szCs w:val="24"/>
          <w:lang w:val="en-US"/>
        </w:rPr>
        <w:t xml:space="preserve"> during follow-up</w:t>
      </w:r>
      <w:r w:rsidR="00877FD1" w:rsidRPr="00C11FDC">
        <w:rPr>
          <w:rFonts w:asciiTheme="majorBidi" w:hAnsiTheme="majorBidi" w:cstheme="majorBidi"/>
          <w:sz w:val="24"/>
          <w:szCs w:val="24"/>
          <w:lang w:val="en-US"/>
        </w:rPr>
        <w:t>.</w:t>
      </w:r>
    </w:p>
    <w:p w14:paraId="0B467C5A" w14:textId="77777777" w:rsidR="008550F6" w:rsidRPr="00C11FDC" w:rsidRDefault="008550F6" w:rsidP="00A55BC0">
      <w:pPr>
        <w:pStyle w:val="BodyTextIndent2"/>
        <w:ind w:left="0"/>
        <w:jc w:val="both"/>
        <w:rPr>
          <w:rFonts w:asciiTheme="majorBidi" w:hAnsiTheme="majorBidi" w:cstheme="majorBidi"/>
          <w:bCs/>
          <w:i/>
          <w:iCs/>
          <w:lang w:val="en-US"/>
        </w:rPr>
      </w:pPr>
      <w:r w:rsidRPr="00C11FDC">
        <w:rPr>
          <w:rFonts w:asciiTheme="majorBidi" w:hAnsiTheme="majorBidi" w:cstheme="majorBidi"/>
          <w:bCs/>
          <w:i/>
          <w:iCs/>
          <w:lang w:val="en-US"/>
        </w:rPr>
        <w:t>Statistical analyses</w:t>
      </w:r>
    </w:p>
    <w:p w14:paraId="402FA95D" w14:textId="7C41B42D" w:rsidR="00684725" w:rsidRPr="00C11FDC" w:rsidRDefault="00464A6C" w:rsidP="00A90C5E">
      <w:pPr>
        <w:pStyle w:val="BodyTextIndent2"/>
        <w:ind w:left="0" w:firstLine="720"/>
        <w:jc w:val="both"/>
        <w:rPr>
          <w:rFonts w:asciiTheme="majorBidi" w:hAnsiTheme="majorBidi" w:cstheme="majorBidi"/>
          <w:lang w:val="en-US"/>
        </w:rPr>
      </w:pPr>
      <w:r w:rsidRPr="00C11FDC">
        <w:rPr>
          <w:rFonts w:asciiTheme="majorBidi" w:hAnsiTheme="majorBidi" w:cstheme="majorBidi"/>
          <w:lang w:val="en-US"/>
        </w:rPr>
        <w:t>25(OH</w:t>
      </w:r>
      <w:proofErr w:type="gramStart"/>
      <w:r w:rsidRPr="00C11FDC">
        <w:rPr>
          <w:rFonts w:asciiTheme="majorBidi" w:hAnsiTheme="majorBidi" w:cstheme="majorBidi"/>
          <w:lang w:val="en-US"/>
        </w:rPr>
        <w:t>)D</w:t>
      </w:r>
      <w:proofErr w:type="gramEnd"/>
      <w:r w:rsidRPr="00C11FDC">
        <w:rPr>
          <w:rFonts w:asciiTheme="majorBidi" w:hAnsiTheme="majorBidi" w:cstheme="majorBidi"/>
          <w:lang w:val="en-US"/>
        </w:rPr>
        <w:t xml:space="preserve"> and 1,25(OH)</w:t>
      </w:r>
      <w:r w:rsidRPr="00C11FDC">
        <w:rPr>
          <w:rFonts w:asciiTheme="majorBidi" w:hAnsiTheme="majorBidi" w:cstheme="majorBidi"/>
          <w:vertAlign w:val="subscript"/>
          <w:lang w:val="en-US"/>
        </w:rPr>
        <w:t>2</w:t>
      </w:r>
      <w:r w:rsidRPr="00C11FDC">
        <w:rPr>
          <w:rFonts w:asciiTheme="majorBidi" w:hAnsiTheme="majorBidi" w:cstheme="majorBidi"/>
          <w:lang w:val="en-US"/>
        </w:rPr>
        <w:t>D</w:t>
      </w:r>
      <w:r w:rsidR="00F05504" w:rsidRPr="00C11FDC">
        <w:rPr>
          <w:rFonts w:asciiTheme="majorBidi" w:hAnsiTheme="majorBidi" w:cstheme="majorBidi"/>
          <w:lang w:val="en-US"/>
        </w:rPr>
        <w:t xml:space="preserve"> </w:t>
      </w:r>
      <w:r w:rsidR="00056F36" w:rsidRPr="00C11FDC">
        <w:rPr>
          <w:rFonts w:asciiTheme="majorBidi" w:hAnsiTheme="majorBidi" w:cstheme="majorBidi"/>
          <w:lang w:val="en-US"/>
        </w:rPr>
        <w:t xml:space="preserve">concentrations </w:t>
      </w:r>
      <w:r w:rsidR="00F05504" w:rsidRPr="00C11FDC">
        <w:rPr>
          <w:rFonts w:asciiTheme="majorBidi" w:hAnsiTheme="majorBidi" w:cstheme="majorBidi"/>
          <w:lang w:val="en-US"/>
        </w:rPr>
        <w:t xml:space="preserve">were log-transformed to approximate a normal distribution for parametric analyses. </w:t>
      </w:r>
      <w:r w:rsidR="00E94278" w:rsidRPr="00C11FDC">
        <w:rPr>
          <w:rFonts w:asciiTheme="majorBidi" w:hAnsiTheme="majorBidi" w:cstheme="majorBidi"/>
          <w:lang w:val="en-US"/>
        </w:rPr>
        <w:t xml:space="preserve">To </w:t>
      </w:r>
      <w:r w:rsidR="00383F8B" w:rsidRPr="00C11FDC">
        <w:rPr>
          <w:rFonts w:asciiTheme="majorBidi" w:hAnsiTheme="majorBidi" w:cstheme="majorBidi"/>
          <w:lang w:val="en-US"/>
        </w:rPr>
        <w:t>allow for</w:t>
      </w:r>
      <w:r w:rsidR="00E94278" w:rsidRPr="00C11FDC">
        <w:rPr>
          <w:rFonts w:asciiTheme="majorBidi" w:hAnsiTheme="majorBidi" w:cstheme="majorBidi"/>
          <w:lang w:val="en-US"/>
        </w:rPr>
        <w:t xml:space="preserve"> the influence of month of blood draw on circulating concentrations</w:t>
      </w:r>
      <w:r w:rsidR="00AE65EF" w:rsidRPr="00C11FDC">
        <w:rPr>
          <w:rFonts w:asciiTheme="majorBidi" w:hAnsiTheme="majorBidi" w:cstheme="majorBidi"/>
          <w:lang w:val="en-US"/>
        </w:rPr>
        <w:t xml:space="preserve">, a </w:t>
      </w:r>
      <w:r w:rsidR="00696503" w:rsidRPr="00C11FDC">
        <w:rPr>
          <w:rFonts w:asciiTheme="majorBidi" w:hAnsiTheme="majorBidi" w:cstheme="majorBidi"/>
          <w:lang w:val="en-US"/>
        </w:rPr>
        <w:t xml:space="preserve">regression </w:t>
      </w:r>
      <w:r w:rsidR="00AE65EF" w:rsidRPr="00C11FDC">
        <w:rPr>
          <w:rFonts w:asciiTheme="majorBidi" w:hAnsiTheme="majorBidi" w:cstheme="majorBidi"/>
          <w:lang w:val="en-US"/>
        </w:rPr>
        <w:t>model</w:t>
      </w:r>
      <w:r w:rsidR="00E94278" w:rsidRPr="00C11FDC">
        <w:rPr>
          <w:rFonts w:asciiTheme="majorBidi" w:hAnsiTheme="majorBidi" w:cstheme="majorBidi"/>
          <w:lang w:val="en-US"/>
        </w:rPr>
        <w:t xml:space="preserve"> of log-transformed vitamin D concentration by month of blood collection was fitted for each study</w:t>
      </w:r>
      <w:r w:rsidR="002F0C61" w:rsidRPr="00C11FDC">
        <w:rPr>
          <w:rFonts w:asciiTheme="majorBidi" w:hAnsiTheme="majorBidi" w:cstheme="majorBidi"/>
          <w:lang w:val="en-US"/>
        </w:rPr>
        <w:t>. All results are presented by season-</w:t>
      </w:r>
      <w:r w:rsidR="00C11FDC" w:rsidRPr="00C11FDC">
        <w:rPr>
          <w:rFonts w:asciiTheme="majorBidi" w:hAnsiTheme="majorBidi" w:cstheme="majorBidi"/>
          <w:lang w:val="en-US"/>
        </w:rPr>
        <w:t>standardized</w:t>
      </w:r>
      <w:r w:rsidR="002F0C61" w:rsidRPr="00C11FDC">
        <w:rPr>
          <w:rFonts w:asciiTheme="majorBidi" w:hAnsiTheme="majorBidi" w:cstheme="majorBidi"/>
          <w:lang w:val="en-US"/>
        </w:rPr>
        <w:t xml:space="preserve"> vitamin D, unless otherwise specified</w:t>
      </w:r>
      <w:r w:rsidR="00E94278" w:rsidRPr="00C11FDC">
        <w:rPr>
          <w:rFonts w:asciiTheme="majorBidi" w:hAnsiTheme="majorBidi" w:cstheme="majorBidi"/>
          <w:lang w:val="en-US"/>
        </w:rPr>
        <w:t>.</w:t>
      </w:r>
      <w:r w:rsidR="00D00137" w:rsidRPr="00C11FDC">
        <w:rPr>
          <w:rFonts w:asciiTheme="majorBidi" w:hAnsiTheme="majorBidi" w:cstheme="majorBidi"/>
          <w:lang w:val="en-US"/>
        </w:rPr>
        <w:t xml:space="preserve"> </w:t>
      </w:r>
    </w:p>
    <w:p w14:paraId="63144898" w14:textId="30CA98DF" w:rsidR="00697FD6" w:rsidRPr="00C11FDC" w:rsidRDefault="00974D58" w:rsidP="00DA1B7B">
      <w:pPr>
        <w:autoSpaceDE w:val="0"/>
        <w:autoSpaceDN w:val="0"/>
        <w:adjustRightInd w:val="0"/>
        <w:spacing w:after="120" w:line="480" w:lineRule="auto"/>
        <w:ind w:firstLine="720"/>
        <w:jc w:val="both"/>
        <w:rPr>
          <w:rFonts w:asciiTheme="majorBidi" w:hAnsiTheme="majorBidi" w:cstheme="majorBidi"/>
          <w:sz w:val="24"/>
          <w:szCs w:val="24"/>
          <w:lang w:val="en-US"/>
        </w:rPr>
      </w:pPr>
      <w:r w:rsidRPr="00C11FDC">
        <w:rPr>
          <w:rFonts w:asciiTheme="majorBidi" w:hAnsiTheme="majorBidi" w:cstheme="majorBidi"/>
          <w:sz w:val="24"/>
          <w:szCs w:val="24"/>
          <w:lang w:val="en-US"/>
        </w:rPr>
        <w:t xml:space="preserve">The main method of analysis was logistic regression conditioned on the matching variables within each study. </w:t>
      </w:r>
      <w:r w:rsidR="00044BB9" w:rsidRPr="00C11FDC">
        <w:rPr>
          <w:rFonts w:asciiTheme="majorBidi" w:hAnsiTheme="majorBidi" w:cstheme="majorBidi"/>
          <w:sz w:val="24"/>
          <w:szCs w:val="24"/>
          <w:lang w:val="en-US"/>
        </w:rPr>
        <w:t>M</w:t>
      </w:r>
      <w:r w:rsidR="00697FD6" w:rsidRPr="00C11FDC">
        <w:rPr>
          <w:rFonts w:asciiTheme="majorBidi" w:hAnsiTheme="majorBidi" w:cstheme="majorBidi"/>
          <w:sz w:val="24"/>
          <w:szCs w:val="24"/>
          <w:lang w:val="en-US"/>
        </w:rPr>
        <w:t xml:space="preserve">en were categorized into fifths of </w:t>
      </w:r>
      <w:r w:rsidR="00044BB9" w:rsidRPr="00C11FDC">
        <w:rPr>
          <w:rFonts w:asciiTheme="majorBidi" w:hAnsiTheme="majorBidi" w:cstheme="majorBidi"/>
          <w:sz w:val="24"/>
          <w:szCs w:val="24"/>
          <w:lang w:val="en-US"/>
        </w:rPr>
        <w:t>the</w:t>
      </w:r>
      <w:r w:rsidR="00697FD6" w:rsidRPr="00C11FDC">
        <w:rPr>
          <w:rFonts w:asciiTheme="majorBidi" w:hAnsiTheme="majorBidi" w:cstheme="majorBidi"/>
          <w:sz w:val="24"/>
          <w:szCs w:val="24"/>
          <w:lang w:val="en-US"/>
        </w:rPr>
        <w:t xml:space="preserve"> distribution</w:t>
      </w:r>
      <w:r w:rsidR="00044BB9" w:rsidRPr="00C11FDC">
        <w:rPr>
          <w:rFonts w:asciiTheme="majorBidi" w:hAnsiTheme="majorBidi" w:cstheme="majorBidi"/>
          <w:sz w:val="24"/>
          <w:szCs w:val="24"/>
          <w:lang w:val="en-US"/>
        </w:rPr>
        <w:t xml:space="preserve"> </w:t>
      </w:r>
      <w:r w:rsidR="00AB316D" w:rsidRPr="00C11FDC">
        <w:rPr>
          <w:rFonts w:asciiTheme="majorBidi" w:hAnsiTheme="majorBidi" w:cstheme="majorBidi"/>
          <w:sz w:val="24"/>
          <w:szCs w:val="24"/>
          <w:lang w:val="en-US"/>
        </w:rPr>
        <w:t>of 25(OH)D and 1,25(OH)</w:t>
      </w:r>
      <w:r w:rsidR="00AB316D" w:rsidRPr="00C11FDC">
        <w:rPr>
          <w:rFonts w:asciiTheme="majorBidi" w:hAnsiTheme="majorBidi" w:cstheme="majorBidi"/>
          <w:sz w:val="24"/>
          <w:szCs w:val="24"/>
          <w:vertAlign w:val="subscript"/>
          <w:lang w:val="en-US"/>
        </w:rPr>
        <w:t>2</w:t>
      </w:r>
      <w:r w:rsidR="00AB316D" w:rsidRPr="00C11FDC">
        <w:rPr>
          <w:rFonts w:asciiTheme="majorBidi" w:hAnsiTheme="majorBidi" w:cstheme="majorBidi"/>
          <w:sz w:val="24"/>
          <w:szCs w:val="24"/>
          <w:lang w:val="en-US"/>
        </w:rPr>
        <w:t>D</w:t>
      </w:r>
      <w:r w:rsidR="00697FD6" w:rsidRPr="00C11FDC">
        <w:rPr>
          <w:rFonts w:asciiTheme="majorBidi" w:hAnsiTheme="majorBidi" w:cstheme="majorBidi"/>
          <w:sz w:val="24"/>
          <w:szCs w:val="24"/>
          <w:lang w:val="en-US"/>
        </w:rPr>
        <w:t>, with cut-points defined by the study-specific quintiles of the distribution within control participants</w:t>
      </w:r>
      <w:r w:rsidR="00056F36" w:rsidRPr="00C11FDC">
        <w:rPr>
          <w:rFonts w:asciiTheme="majorBidi" w:hAnsiTheme="majorBidi" w:cstheme="majorBidi"/>
          <w:sz w:val="24"/>
          <w:szCs w:val="24"/>
          <w:lang w:val="en-US"/>
        </w:rPr>
        <w:t>,</w:t>
      </w:r>
      <w:r w:rsidR="00697FD6" w:rsidRPr="00C11FDC">
        <w:rPr>
          <w:rFonts w:asciiTheme="majorBidi" w:hAnsiTheme="majorBidi" w:cstheme="majorBidi"/>
          <w:sz w:val="24"/>
          <w:szCs w:val="24"/>
          <w:lang w:val="en-US"/>
        </w:rPr>
        <w:t xml:space="preserve"> to allow for any systematic differences between the studies in assay methods and blood sample types</w:t>
      </w:r>
      <w:r w:rsidR="004F5D0D" w:rsidRPr="00C11FDC">
        <w:rPr>
          <w:rFonts w:asciiTheme="majorBidi" w:hAnsiTheme="majorBidi" w:cstheme="majorBidi"/>
          <w:sz w:val="24"/>
          <w:szCs w:val="24"/>
          <w:lang w:val="en-US"/>
        </w:rPr>
        <w:t xml:space="preserve"> </w:t>
      </w:r>
      <w:r w:rsidR="004F5D0D" w:rsidRPr="00C11FDC">
        <w:rPr>
          <w:rFonts w:asciiTheme="majorBidi" w:hAnsiTheme="majorBidi" w:cstheme="majorBidi"/>
          <w:sz w:val="24"/>
          <w:szCs w:val="24"/>
          <w:lang w:val="en-US"/>
        </w:rPr>
        <w:fldChar w:fldCharType="begin"/>
      </w:r>
      <w:r w:rsidR="00DA1B7B">
        <w:rPr>
          <w:rFonts w:asciiTheme="majorBidi" w:hAnsiTheme="majorBidi" w:cstheme="majorBidi"/>
          <w:sz w:val="24"/>
          <w:szCs w:val="24"/>
          <w:lang w:val="en-US"/>
        </w:rPr>
        <w:instrText xml:space="preserve"> ADDIN EN.CITE &lt;EndNote&gt;&lt;Cite&gt;&lt;Author&gt;Key&lt;/Author&gt;&lt;Year&gt;2010&lt;/Year&gt;&lt;RecNum&gt;103&lt;/RecNum&gt;&lt;DisplayText&gt;(6)&lt;/DisplayText&gt;&lt;record&gt;&lt;rec-number&gt;103&lt;/rec-number&gt;&lt;foreign-keys&gt;&lt;key app="EN" db-id="05rdev0x02z2xhea0zr5d9ta9p2xr02ewt5z" timestamp="1525427365"&gt;103&lt;/key&gt;&lt;/foreign-keys&gt;&lt;ref-type name="Journal Article"&gt;17&lt;/ref-type&gt;&lt;contributors&gt;&lt;authors&gt;&lt;author&gt;Key, T. J.&lt;/author&gt;&lt;author&gt;Appleby, P. N.&lt;/author&gt;&lt;author&gt;Allen, N. E.&lt;/author&gt;&lt;author&gt;Reeves, G. K.&lt;/author&gt;&lt;/authors&gt;&lt;/contributors&gt;&lt;auth-address&gt;Cancer Epidemiology Unit, Nuffield Department of Clinical Medicine, Oxford University, Richard Doll Building, Roosevelt Drive, Oxford OX3 7LF, United Kingdom. tim.key@ceu.ox.ac.uk&lt;/auth-address&gt;&lt;titles&gt;&lt;title&gt;Pooling biomarker data from different studies of disease risk, with a focus on endogenous hormones&lt;/title&gt;&lt;secondary-title&gt;Cancer Epidemiol Biomarkers Prev&lt;/secondary-title&gt;&lt;/titles&gt;&lt;periodical&gt;&lt;full-title&gt;Cancer Epidemiol Biomarkers Prev&lt;/full-title&gt;&lt;/periodical&gt;&lt;pages&gt;960-5&lt;/pages&gt;&lt;volume&gt;19&lt;/volume&gt;&lt;number&gt;4&lt;/number&gt;&lt;keywords&gt;&lt;keyword&gt;Biomarkers/*analysis&lt;/keyword&gt;&lt;keyword&gt;*Epidemiologic Methods&lt;/keyword&gt;&lt;keyword&gt;Hormones/*analysis&lt;/keyword&gt;&lt;keyword&gt;Humans&lt;/keyword&gt;&lt;keyword&gt;Neoplasms/*epidemiology&lt;/keyword&gt;&lt;keyword&gt;Risk Assessment/methods/standards&lt;/keyword&gt;&lt;keyword&gt;Risk Factors&lt;/keyword&gt;&lt;/keywords&gt;&lt;dates&gt;&lt;year&gt;2010&lt;/year&gt;&lt;pub-dates&gt;&lt;date&gt;Apr&lt;/date&gt;&lt;/pub-dates&gt;&lt;/dates&gt;&lt;isbn&gt;1538-7755 (Electronic)&amp;#xD;1055-9965 (Linking)&lt;/isbn&gt;&lt;accession-num&gt;20233851&lt;/accession-num&gt;&lt;urls&gt;&lt;related-urls&gt;&lt;url&gt;http://www.ncbi.nlm.nih.gov/pubmed/20233851&lt;/url&gt;&lt;/related-urls&gt;&lt;/urls&gt;&lt;custom2&gt;PMC2875156&lt;/custom2&gt;&lt;electronic-resource-num&gt;10.1158/1055-9965.EPI-10-0061&lt;/electronic-resource-num&gt;&lt;/record&gt;&lt;/Cite&gt;&lt;/EndNote&gt;</w:instrText>
      </w:r>
      <w:r w:rsidR="004F5D0D" w:rsidRPr="00C11FDC">
        <w:rPr>
          <w:rFonts w:asciiTheme="majorBidi" w:hAnsiTheme="majorBidi" w:cstheme="majorBidi"/>
          <w:sz w:val="24"/>
          <w:szCs w:val="24"/>
          <w:lang w:val="en-US"/>
        </w:rPr>
        <w:fldChar w:fldCharType="separate"/>
      </w:r>
      <w:r w:rsidR="00DA1B7B">
        <w:rPr>
          <w:rFonts w:asciiTheme="majorBidi" w:hAnsiTheme="majorBidi" w:cstheme="majorBidi"/>
          <w:noProof/>
          <w:sz w:val="24"/>
          <w:szCs w:val="24"/>
          <w:lang w:val="en-US"/>
        </w:rPr>
        <w:t>(</w:t>
      </w:r>
      <w:hyperlink w:anchor="_ENREF_6" w:tooltip="Key, 2010 #103" w:history="1">
        <w:r w:rsidR="00DA1B7B">
          <w:rPr>
            <w:rFonts w:asciiTheme="majorBidi" w:hAnsiTheme="majorBidi" w:cstheme="majorBidi"/>
            <w:noProof/>
            <w:sz w:val="24"/>
            <w:szCs w:val="24"/>
            <w:lang w:val="en-US"/>
          </w:rPr>
          <w:t>6</w:t>
        </w:r>
      </w:hyperlink>
      <w:r w:rsidR="00DA1B7B">
        <w:rPr>
          <w:rFonts w:asciiTheme="majorBidi" w:hAnsiTheme="majorBidi" w:cstheme="majorBidi"/>
          <w:noProof/>
          <w:sz w:val="24"/>
          <w:szCs w:val="24"/>
          <w:lang w:val="en-US"/>
        </w:rPr>
        <w:t>)</w:t>
      </w:r>
      <w:r w:rsidR="004F5D0D" w:rsidRPr="00C11FDC">
        <w:rPr>
          <w:rFonts w:asciiTheme="majorBidi" w:hAnsiTheme="majorBidi" w:cstheme="majorBidi"/>
          <w:sz w:val="24"/>
          <w:szCs w:val="24"/>
          <w:lang w:val="en-US"/>
        </w:rPr>
        <w:fldChar w:fldCharType="end"/>
      </w:r>
      <w:r w:rsidR="00697FD6" w:rsidRPr="00C11FDC">
        <w:rPr>
          <w:rFonts w:asciiTheme="majorBidi" w:hAnsiTheme="majorBidi" w:cstheme="majorBidi"/>
          <w:sz w:val="24"/>
          <w:szCs w:val="24"/>
          <w:lang w:val="en-US"/>
        </w:rPr>
        <w:t>.</w:t>
      </w:r>
      <w:r w:rsidR="00AA0BA8" w:rsidRPr="00C11FDC">
        <w:rPr>
          <w:rFonts w:asciiTheme="majorBidi" w:hAnsiTheme="majorBidi" w:cstheme="majorBidi"/>
          <w:sz w:val="24"/>
          <w:szCs w:val="24"/>
          <w:lang w:val="en-US"/>
        </w:rPr>
        <w:t xml:space="preserve"> </w:t>
      </w:r>
      <w:r w:rsidR="00440762" w:rsidRPr="00C11FDC">
        <w:rPr>
          <w:rFonts w:asciiTheme="majorBidi" w:hAnsiTheme="majorBidi" w:cstheme="majorBidi"/>
          <w:sz w:val="24"/>
          <w:szCs w:val="24"/>
          <w:lang w:val="en-US"/>
        </w:rPr>
        <w:t>Linear trend</w:t>
      </w:r>
      <w:r w:rsidR="0043544C">
        <w:rPr>
          <w:rFonts w:asciiTheme="majorBidi" w:hAnsiTheme="majorBidi" w:cstheme="majorBidi"/>
          <w:sz w:val="24"/>
          <w:szCs w:val="24"/>
          <w:lang w:val="en-US"/>
        </w:rPr>
        <w:t>s</w:t>
      </w:r>
      <w:r w:rsidR="00440762" w:rsidRPr="00C11FDC">
        <w:rPr>
          <w:rFonts w:asciiTheme="majorBidi" w:hAnsiTheme="majorBidi" w:cstheme="majorBidi"/>
          <w:sz w:val="24"/>
          <w:szCs w:val="24"/>
          <w:lang w:val="en-US"/>
        </w:rPr>
        <w:t xml:space="preserve"> </w:t>
      </w:r>
      <w:r w:rsidR="0043544C">
        <w:rPr>
          <w:rFonts w:asciiTheme="majorBidi" w:hAnsiTheme="majorBidi" w:cstheme="majorBidi"/>
          <w:sz w:val="24"/>
          <w:szCs w:val="24"/>
          <w:lang w:val="en-US"/>
        </w:rPr>
        <w:t>were</w:t>
      </w:r>
      <w:r w:rsidR="00440762" w:rsidRPr="00C11FDC">
        <w:rPr>
          <w:rFonts w:asciiTheme="majorBidi" w:hAnsiTheme="majorBidi" w:cstheme="majorBidi"/>
          <w:sz w:val="24"/>
          <w:szCs w:val="24"/>
          <w:lang w:val="en-US"/>
        </w:rPr>
        <w:t xml:space="preserve"> calculated by replacing the categorical variable representing the fifths of each </w:t>
      </w:r>
      <w:proofErr w:type="spellStart"/>
      <w:r w:rsidR="00440762" w:rsidRPr="00C11FDC">
        <w:rPr>
          <w:rFonts w:asciiTheme="majorBidi" w:hAnsiTheme="majorBidi" w:cstheme="majorBidi"/>
          <w:sz w:val="24"/>
          <w:szCs w:val="24"/>
          <w:lang w:val="en-US"/>
        </w:rPr>
        <w:t>analyte</w:t>
      </w:r>
      <w:proofErr w:type="spellEnd"/>
      <w:r w:rsidR="00440762" w:rsidRPr="00C11FDC">
        <w:rPr>
          <w:rFonts w:asciiTheme="majorBidi" w:hAnsiTheme="majorBidi" w:cstheme="majorBidi"/>
          <w:sz w:val="24"/>
          <w:szCs w:val="24"/>
          <w:lang w:val="en-US"/>
        </w:rPr>
        <w:t xml:space="preserve"> with a continuous variable that was scored as 0, 0.25, 0.5, 0.75, and 1</w:t>
      </w:r>
      <w:r w:rsidR="00814F6E" w:rsidRPr="00C11FDC">
        <w:rPr>
          <w:rFonts w:asciiTheme="majorBidi" w:hAnsiTheme="majorBidi" w:cstheme="majorBidi"/>
          <w:sz w:val="24"/>
          <w:szCs w:val="24"/>
          <w:lang w:val="en-US"/>
        </w:rPr>
        <w:t>; a unit increase in this variable can be taken to represent an 80 percentile increase in the study-specific concentration of vitamin D</w:t>
      </w:r>
      <w:r w:rsidR="00440762" w:rsidRPr="00C11FDC">
        <w:rPr>
          <w:rFonts w:asciiTheme="majorBidi" w:hAnsiTheme="majorBidi" w:cstheme="majorBidi"/>
          <w:sz w:val="24"/>
          <w:szCs w:val="24"/>
          <w:lang w:val="en-US"/>
        </w:rPr>
        <w:t xml:space="preserve">. </w:t>
      </w:r>
      <w:r w:rsidR="00697FD6" w:rsidRPr="00C11FDC">
        <w:rPr>
          <w:rFonts w:asciiTheme="majorBidi" w:hAnsiTheme="majorBidi" w:cstheme="majorBidi"/>
          <w:sz w:val="24"/>
          <w:szCs w:val="24"/>
          <w:lang w:val="en-US" w:eastAsia="en-GB"/>
        </w:rPr>
        <w:t xml:space="preserve">To examine the effects of potential confounders (other than the matching criteria, </w:t>
      </w:r>
      <w:r w:rsidR="00F56807" w:rsidRPr="00C11FDC">
        <w:rPr>
          <w:rFonts w:asciiTheme="majorBidi" w:hAnsiTheme="majorBidi" w:cstheme="majorBidi"/>
          <w:sz w:val="24"/>
          <w:szCs w:val="24"/>
          <w:lang w:val="en-US" w:eastAsia="en-GB"/>
        </w:rPr>
        <w:t>which were taken into account in the study design and matched analyses</w:t>
      </w:r>
      <w:r w:rsidR="00697FD6" w:rsidRPr="00C11FDC">
        <w:rPr>
          <w:rFonts w:asciiTheme="majorBidi" w:hAnsiTheme="majorBidi" w:cstheme="majorBidi"/>
          <w:sz w:val="24"/>
          <w:szCs w:val="24"/>
          <w:lang w:val="en-US" w:eastAsia="en-GB"/>
        </w:rPr>
        <w:t xml:space="preserve">), </w:t>
      </w:r>
      <w:r w:rsidR="00F56807" w:rsidRPr="00C11FDC">
        <w:rPr>
          <w:rFonts w:asciiTheme="majorBidi" w:hAnsiTheme="majorBidi" w:cstheme="majorBidi"/>
          <w:sz w:val="24"/>
          <w:szCs w:val="24"/>
          <w:lang w:val="en-US" w:eastAsia="en-GB"/>
        </w:rPr>
        <w:t xml:space="preserve">conditional </w:t>
      </w:r>
      <w:r w:rsidR="00697FD6" w:rsidRPr="00C11FDC">
        <w:rPr>
          <w:rFonts w:asciiTheme="majorBidi" w:hAnsiTheme="majorBidi" w:cstheme="majorBidi"/>
          <w:sz w:val="24"/>
          <w:szCs w:val="24"/>
          <w:lang w:val="en-US" w:eastAsia="en-GB"/>
        </w:rPr>
        <w:t xml:space="preserve">logistic regression analyses </w:t>
      </w:r>
      <w:r w:rsidR="006C6D72" w:rsidRPr="00C11FDC">
        <w:rPr>
          <w:rFonts w:asciiTheme="majorBidi" w:hAnsiTheme="majorBidi" w:cstheme="majorBidi"/>
          <w:sz w:val="24"/>
          <w:szCs w:val="24"/>
          <w:lang w:val="en-US" w:eastAsia="en-GB"/>
        </w:rPr>
        <w:t xml:space="preserve">included the following covariates: </w:t>
      </w:r>
      <w:r w:rsidR="00697FD6" w:rsidRPr="00C11FDC">
        <w:rPr>
          <w:rFonts w:asciiTheme="majorBidi" w:hAnsiTheme="majorBidi" w:cstheme="majorBidi"/>
          <w:sz w:val="24"/>
          <w:szCs w:val="24"/>
          <w:lang w:val="en-US" w:eastAsia="en-GB"/>
        </w:rPr>
        <w:t>age at blood collection, b</w:t>
      </w:r>
      <w:r w:rsidR="00697FD6" w:rsidRPr="00C11FDC">
        <w:rPr>
          <w:rFonts w:asciiTheme="majorBidi" w:hAnsiTheme="majorBidi" w:cstheme="majorBidi"/>
          <w:sz w:val="24"/>
          <w:szCs w:val="24"/>
          <w:lang w:val="en-US"/>
        </w:rPr>
        <w:t>ody mass index</w:t>
      </w:r>
      <w:r w:rsidR="00083058" w:rsidRPr="00C11FDC">
        <w:rPr>
          <w:rFonts w:asciiTheme="majorBidi" w:hAnsiTheme="majorBidi" w:cstheme="majorBidi"/>
          <w:sz w:val="24"/>
          <w:szCs w:val="24"/>
          <w:lang w:val="en-US"/>
        </w:rPr>
        <w:t xml:space="preserve"> (BMI</w:t>
      </w:r>
      <w:r w:rsidR="009A6F20" w:rsidRPr="00C11FDC">
        <w:rPr>
          <w:rFonts w:asciiTheme="majorBidi" w:hAnsiTheme="majorBidi" w:cstheme="majorBidi"/>
          <w:sz w:val="24"/>
          <w:szCs w:val="24"/>
          <w:lang w:val="en-US"/>
        </w:rPr>
        <w:t>)</w:t>
      </w:r>
      <w:r w:rsidR="00697FD6" w:rsidRPr="00C11FDC">
        <w:rPr>
          <w:rFonts w:asciiTheme="majorBidi" w:hAnsiTheme="majorBidi" w:cstheme="majorBidi"/>
          <w:sz w:val="24"/>
          <w:szCs w:val="24"/>
          <w:lang w:val="en-US"/>
        </w:rPr>
        <w:t>, height, marital status, education</w:t>
      </w:r>
      <w:r w:rsidR="00BA1D7F" w:rsidRPr="00C11FDC">
        <w:rPr>
          <w:rFonts w:asciiTheme="majorBidi" w:hAnsiTheme="majorBidi" w:cstheme="majorBidi"/>
          <w:sz w:val="24"/>
          <w:szCs w:val="24"/>
          <w:lang w:val="en-US"/>
        </w:rPr>
        <w:t xml:space="preserve">al status, </w:t>
      </w:r>
      <w:r w:rsidR="00697FD6" w:rsidRPr="00C11FDC">
        <w:rPr>
          <w:rFonts w:asciiTheme="majorBidi" w:hAnsiTheme="majorBidi" w:cstheme="majorBidi"/>
          <w:sz w:val="24"/>
          <w:szCs w:val="24"/>
          <w:lang w:val="en-US"/>
        </w:rPr>
        <w:t>and cigarette smoking, all of which were associated with prostate</w:t>
      </w:r>
      <w:r w:rsidR="00257107" w:rsidRPr="00C11FDC">
        <w:rPr>
          <w:rFonts w:asciiTheme="majorBidi" w:hAnsiTheme="majorBidi" w:cstheme="majorBidi"/>
          <w:sz w:val="24"/>
          <w:szCs w:val="24"/>
          <w:lang w:val="en-US"/>
        </w:rPr>
        <w:t xml:space="preserve"> cancer risk in these analyses.</w:t>
      </w:r>
    </w:p>
    <w:p w14:paraId="5DEFCDCA" w14:textId="3080C409" w:rsidR="00BA1D7F" w:rsidRPr="00C11FDC" w:rsidRDefault="00BA1D7F" w:rsidP="00DA1B7B">
      <w:pPr>
        <w:pStyle w:val="BodyTextIndent2"/>
        <w:ind w:left="0" w:firstLine="720"/>
        <w:jc w:val="both"/>
        <w:rPr>
          <w:rFonts w:asciiTheme="majorBidi" w:hAnsiTheme="majorBidi" w:cstheme="majorBidi"/>
          <w:lang w:val="en-US"/>
        </w:rPr>
      </w:pPr>
      <w:r w:rsidRPr="00C11FDC">
        <w:rPr>
          <w:rFonts w:asciiTheme="majorBidi" w:hAnsiTheme="majorBidi" w:cstheme="majorBidi"/>
          <w:lang w:val="en-US"/>
        </w:rPr>
        <w:lastRenderedPageBreak/>
        <w:t xml:space="preserve">In a sensitivity analysis, conditional logistic regression models were also fitted using quintile cut-points defined by the overall distribution among the control participants in all studies combined. The analyses were also repeated using predefined categories for concentrations of 25(OH)D of &lt;30, 30-&lt;50, 50-&lt;75 and ≥75 </w:t>
      </w:r>
      <w:proofErr w:type="spellStart"/>
      <w:r w:rsidRPr="00C11FDC">
        <w:rPr>
          <w:rFonts w:asciiTheme="majorBidi" w:hAnsiTheme="majorBidi" w:cstheme="majorBidi"/>
          <w:lang w:val="en-US"/>
        </w:rPr>
        <w:t>nmol</w:t>
      </w:r>
      <w:proofErr w:type="spellEnd"/>
      <w:r w:rsidRPr="00C11FDC">
        <w:rPr>
          <w:rFonts w:asciiTheme="majorBidi" w:hAnsiTheme="majorBidi" w:cstheme="majorBidi"/>
          <w:lang w:val="en-US"/>
        </w:rPr>
        <w:t xml:space="preserve">/L, in order to investigate risks associated with very low (deficiency), low (insufficiency), moderate (sufficiency) and high circulating concentrations of vitamin D based on the Institute of Medicine recommendations </w:t>
      </w:r>
      <w:r w:rsidRPr="00C11FDC">
        <w:rPr>
          <w:rFonts w:asciiTheme="majorBidi" w:hAnsiTheme="majorBidi" w:cstheme="majorBidi"/>
          <w:lang w:val="en-US"/>
        </w:rPr>
        <w:fldChar w:fldCharType="begin"/>
      </w:r>
      <w:r w:rsidR="00DA1B7B">
        <w:rPr>
          <w:rFonts w:asciiTheme="majorBidi" w:hAnsiTheme="majorBidi" w:cstheme="majorBidi"/>
          <w:lang w:val="en-US"/>
        </w:rPr>
        <w:instrText xml:space="preserve"> ADDIN EN.CITE &lt;EndNote&gt;&lt;Cite&gt;&lt;Year&gt;2011&lt;/Year&gt;&lt;RecNum&gt;48&lt;/RecNum&gt;&lt;DisplayText&gt;(7)&lt;/DisplayText&gt;&lt;record&gt;&lt;rec-number&gt;48&lt;/rec-number&gt;&lt;foreign-keys&gt;&lt;key app="EN" db-id="05rdev0x02z2xhea0zr5d9ta9p2xr02ewt5z" timestamp="0"&gt;48&lt;/key&gt;&lt;/foreign-keys&gt;&lt;ref-type name="Book Section"&gt;5&lt;/ref-type&gt;&lt;contributors&gt;&lt;secondary-authors&gt;&lt;author&gt;Ross, A. C.&lt;/author&gt;&lt;author&gt;Taylor, C. L.&lt;/author&gt;&lt;author&gt;Yaktine, A. L.&lt;/author&gt;&lt;author&gt;Del Valle, H. B.&lt;/author&gt;&lt;/secondary-authors&gt;&lt;/contributors&gt;&lt;titles&gt;&lt;secondary-title&gt;Dietary Reference Intakes for Calcium and Vitamin D&lt;/secondary-title&gt;&lt;tertiary-title&gt;The National Academies Collection: Reports funded by National Institutes of Health&lt;/tertiary-title&gt;&lt;/titles&gt;&lt;dates&gt;&lt;year&gt;2011&lt;/year&gt;&lt;/dates&gt;&lt;pub-location&gt;Washington (DC)&lt;/pub-location&gt;&lt;accession-num&gt;21796828&lt;/accession-num&gt;&lt;urls&gt;&lt;related-urls&gt;&lt;url&gt;http://www.ncbi.nlm.nih.gov/pubmed/21796828&lt;/url&gt;&lt;/related-urls&gt;&lt;/urls&gt;&lt;electronic-resource-num&gt;10.17226/13050&lt;/electronic-resource-num&gt;&lt;language&gt;eng&lt;/language&gt;&lt;/record&gt;&lt;/Cite&gt;&lt;/EndNote&gt;</w:instrText>
      </w:r>
      <w:r w:rsidRPr="00C11FDC">
        <w:rPr>
          <w:rFonts w:asciiTheme="majorBidi" w:hAnsiTheme="majorBidi" w:cstheme="majorBidi"/>
          <w:lang w:val="en-US"/>
        </w:rPr>
        <w:fldChar w:fldCharType="separate"/>
      </w:r>
      <w:r w:rsidR="00DA1B7B">
        <w:rPr>
          <w:rFonts w:asciiTheme="majorBidi" w:hAnsiTheme="majorBidi" w:cstheme="majorBidi"/>
          <w:noProof/>
          <w:lang w:val="en-US"/>
        </w:rPr>
        <w:t>(</w:t>
      </w:r>
      <w:hyperlink w:anchor="_ENREF_7" w:tooltip=", 2011 #48" w:history="1">
        <w:r w:rsidR="00DA1B7B">
          <w:rPr>
            <w:rFonts w:asciiTheme="majorBidi" w:hAnsiTheme="majorBidi" w:cstheme="majorBidi"/>
            <w:noProof/>
            <w:lang w:val="en-US"/>
          </w:rPr>
          <w:t>7</w:t>
        </w:r>
      </w:hyperlink>
      <w:r w:rsidR="00DA1B7B">
        <w:rPr>
          <w:rFonts w:asciiTheme="majorBidi" w:hAnsiTheme="majorBidi" w:cstheme="majorBidi"/>
          <w:noProof/>
          <w:lang w:val="en-US"/>
        </w:rPr>
        <w:t>)</w:t>
      </w:r>
      <w:r w:rsidRPr="00C11FDC">
        <w:rPr>
          <w:rFonts w:asciiTheme="majorBidi" w:hAnsiTheme="majorBidi" w:cstheme="majorBidi"/>
          <w:lang w:val="en-US"/>
        </w:rPr>
        <w:fldChar w:fldCharType="end"/>
      </w:r>
      <w:r w:rsidRPr="00C11FDC">
        <w:rPr>
          <w:rFonts w:asciiTheme="majorBidi" w:hAnsiTheme="majorBidi" w:cstheme="majorBidi"/>
          <w:lang w:val="en-US"/>
        </w:rPr>
        <w:t xml:space="preserve">. </w:t>
      </w:r>
    </w:p>
    <w:p w14:paraId="3B49611C" w14:textId="6590E71A" w:rsidR="00BA1D7F" w:rsidRPr="00C11FDC" w:rsidRDefault="00697FD6" w:rsidP="00D65121">
      <w:pPr>
        <w:autoSpaceDE w:val="0"/>
        <w:autoSpaceDN w:val="0"/>
        <w:adjustRightInd w:val="0"/>
        <w:spacing w:after="120" w:line="480" w:lineRule="auto"/>
        <w:ind w:firstLine="720"/>
        <w:jc w:val="both"/>
        <w:rPr>
          <w:rFonts w:asciiTheme="majorBidi" w:hAnsiTheme="majorBidi" w:cstheme="majorBidi"/>
          <w:sz w:val="24"/>
          <w:szCs w:val="24"/>
          <w:lang w:val="en-US"/>
        </w:rPr>
      </w:pPr>
      <w:r w:rsidRPr="00C11FDC">
        <w:rPr>
          <w:rFonts w:asciiTheme="majorBidi" w:hAnsiTheme="majorBidi" w:cstheme="majorBidi"/>
          <w:sz w:val="24"/>
          <w:szCs w:val="24"/>
          <w:lang w:val="en-US"/>
        </w:rPr>
        <w:t xml:space="preserve">For each </w:t>
      </w:r>
      <w:proofErr w:type="spellStart"/>
      <w:r w:rsidRPr="00C11FDC">
        <w:rPr>
          <w:rFonts w:asciiTheme="majorBidi" w:hAnsiTheme="majorBidi" w:cstheme="majorBidi"/>
          <w:sz w:val="24"/>
          <w:szCs w:val="24"/>
          <w:lang w:val="en-US"/>
        </w:rPr>
        <w:t>analyte</w:t>
      </w:r>
      <w:proofErr w:type="spellEnd"/>
      <w:r w:rsidRPr="00C11FDC">
        <w:rPr>
          <w:rFonts w:asciiTheme="majorBidi" w:hAnsiTheme="majorBidi" w:cstheme="majorBidi"/>
          <w:sz w:val="24"/>
          <w:szCs w:val="24"/>
          <w:lang w:val="en-US"/>
        </w:rPr>
        <w:t>, heterogeneity in linear trends between studies was assessed by comparing the χ</w:t>
      </w:r>
      <w:r w:rsidRPr="00C11FDC">
        <w:rPr>
          <w:rFonts w:asciiTheme="majorBidi" w:hAnsiTheme="majorBidi" w:cstheme="majorBidi"/>
          <w:sz w:val="24"/>
          <w:szCs w:val="24"/>
          <w:vertAlign w:val="superscript"/>
          <w:lang w:val="en-US"/>
        </w:rPr>
        <w:t>2</w:t>
      </w:r>
      <w:r w:rsidRPr="00C11FDC">
        <w:rPr>
          <w:rFonts w:asciiTheme="majorBidi" w:hAnsiTheme="majorBidi" w:cstheme="majorBidi"/>
          <w:sz w:val="24"/>
          <w:szCs w:val="24"/>
          <w:lang w:val="en-US"/>
        </w:rPr>
        <w:t xml:space="preserve"> values for models with and without a (study) x (linear trend) interaction term. Tests for heterogeneity for the case-defined factors were obtained by fitting separate models for each subgroup and assuming independence of the ORs using a method analogous to a meta-analysis</w:t>
      </w:r>
      <w:r w:rsidR="00BA1D7F" w:rsidRPr="00C11FDC">
        <w:rPr>
          <w:rFonts w:asciiTheme="majorBidi" w:hAnsiTheme="majorBidi" w:cstheme="majorBidi"/>
          <w:sz w:val="24"/>
          <w:szCs w:val="24"/>
          <w:lang w:val="en-US"/>
        </w:rPr>
        <w:t>, in which controls in each matched set were assigned to the category of their matched case</w:t>
      </w:r>
      <w:r w:rsidRPr="00C11FDC">
        <w:rPr>
          <w:rFonts w:asciiTheme="majorBidi" w:hAnsiTheme="majorBidi" w:cstheme="majorBidi"/>
          <w:sz w:val="24"/>
          <w:szCs w:val="24"/>
          <w:lang w:val="en-US"/>
        </w:rPr>
        <w:t xml:space="preserve">. </w:t>
      </w:r>
      <w:r w:rsidR="00BA1D7F" w:rsidRPr="00C11FDC">
        <w:rPr>
          <w:rFonts w:asciiTheme="majorBidi" w:hAnsiTheme="majorBidi" w:cstheme="majorBidi"/>
          <w:sz w:val="24"/>
          <w:szCs w:val="24"/>
          <w:lang w:val="en-US"/>
        </w:rPr>
        <w:t>Test</w:t>
      </w:r>
      <w:r w:rsidR="0043544C">
        <w:rPr>
          <w:rFonts w:asciiTheme="majorBidi" w:hAnsiTheme="majorBidi" w:cstheme="majorBidi"/>
          <w:sz w:val="24"/>
          <w:szCs w:val="24"/>
          <w:lang w:val="en-US"/>
        </w:rPr>
        <w:t>s</w:t>
      </w:r>
      <w:r w:rsidR="00BA1D7F" w:rsidRPr="00C11FDC">
        <w:rPr>
          <w:rFonts w:asciiTheme="majorBidi" w:hAnsiTheme="majorBidi" w:cstheme="majorBidi"/>
          <w:sz w:val="24"/>
          <w:szCs w:val="24"/>
          <w:lang w:val="en-US"/>
        </w:rPr>
        <w:t xml:space="preserve"> for heterogeneity for non-case defined factors were assessed with χ</w:t>
      </w:r>
      <w:r w:rsidR="00BA1D7F" w:rsidRPr="00C11FDC">
        <w:rPr>
          <w:rFonts w:asciiTheme="majorBidi" w:hAnsiTheme="majorBidi" w:cstheme="majorBidi"/>
          <w:sz w:val="24"/>
          <w:szCs w:val="24"/>
          <w:vertAlign w:val="superscript"/>
          <w:lang w:val="en-US"/>
        </w:rPr>
        <w:t>2</w:t>
      </w:r>
      <w:r w:rsidR="00BA1D7F" w:rsidRPr="00C11FDC">
        <w:rPr>
          <w:rFonts w:asciiTheme="majorBidi" w:hAnsiTheme="majorBidi" w:cstheme="majorBidi"/>
          <w:sz w:val="24"/>
          <w:szCs w:val="24"/>
          <w:lang w:val="en-US"/>
        </w:rPr>
        <w:t xml:space="preserve"> tests of interaction between subgroups and the binary variable. </w:t>
      </w:r>
    </w:p>
    <w:p w14:paraId="3DE3EBA5" w14:textId="6058BF6D" w:rsidR="00697FD6" w:rsidRPr="00C11FDC" w:rsidRDefault="00D50366" w:rsidP="00A90C5E">
      <w:pPr>
        <w:autoSpaceDE w:val="0"/>
        <w:autoSpaceDN w:val="0"/>
        <w:adjustRightInd w:val="0"/>
        <w:spacing w:after="120" w:line="480" w:lineRule="auto"/>
        <w:ind w:firstLine="720"/>
        <w:jc w:val="both"/>
        <w:rPr>
          <w:rFonts w:asciiTheme="majorBidi" w:hAnsiTheme="majorBidi" w:cstheme="majorBidi"/>
          <w:sz w:val="24"/>
          <w:szCs w:val="24"/>
          <w:lang w:val="en-US"/>
        </w:rPr>
      </w:pPr>
      <w:r w:rsidRPr="00C11FDC">
        <w:rPr>
          <w:rFonts w:asciiTheme="majorBidi" w:hAnsiTheme="majorBidi" w:cstheme="majorBidi"/>
          <w:sz w:val="24"/>
          <w:szCs w:val="24"/>
          <w:lang w:val="en-US"/>
        </w:rPr>
        <w:t>In order to assess potential effect modification with different biomarkers, a</w:t>
      </w:r>
      <w:r w:rsidR="00D30B8D" w:rsidRPr="00C11FDC">
        <w:rPr>
          <w:rFonts w:asciiTheme="majorBidi" w:hAnsiTheme="majorBidi" w:cstheme="majorBidi"/>
          <w:sz w:val="24"/>
          <w:szCs w:val="24"/>
          <w:lang w:val="en-US"/>
        </w:rPr>
        <w:t xml:space="preserve"> </w:t>
      </w:r>
      <w:r w:rsidR="00257107" w:rsidRPr="00C11FDC">
        <w:rPr>
          <w:rFonts w:asciiTheme="majorBidi" w:hAnsiTheme="majorBidi" w:cstheme="majorBidi"/>
          <w:sz w:val="24"/>
          <w:szCs w:val="24"/>
          <w:lang w:val="en-US"/>
        </w:rPr>
        <w:t>χ</w:t>
      </w:r>
      <w:r w:rsidR="00257107" w:rsidRPr="00C11FDC">
        <w:rPr>
          <w:rFonts w:asciiTheme="majorBidi" w:hAnsiTheme="majorBidi" w:cstheme="majorBidi"/>
          <w:sz w:val="24"/>
          <w:szCs w:val="24"/>
          <w:vertAlign w:val="superscript"/>
          <w:lang w:val="en-US"/>
        </w:rPr>
        <w:t>2</w:t>
      </w:r>
      <w:r w:rsidR="00851AB9" w:rsidRPr="00C11FDC">
        <w:rPr>
          <w:rFonts w:asciiTheme="majorBidi" w:hAnsiTheme="majorBidi" w:cstheme="majorBidi"/>
          <w:sz w:val="24"/>
          <w:szCs w:val="24"/>
          <w:lang w:val="en-US"/>
        </w:rPr>
        <w:t xml:space="preserve"> </w:t>
      </w:r>
      <w:r w:rsidR="00D30B8D" w:rsidRPr="00C11FDC">
        <w:rPr>
          <w:rFonts w:asciiTheme="majorBidi" w:hAnsiTheme="majorBidi" w:cstheme="majorBidi"/>
          <w:sz w:val="24"/>
          <w:szCs w:val="24"/>
          <w:lang w:val="en-US"/>
        </w:rPr>
        <w:t>test of interaction was used to determine whether risks by study-specific thirds of 25(OH)D varied according to study-specific thirds of 1,25(OH)</w:t>
      </w:r>
      <w:r w:rsidR="00D30B8D" w:rsidRPr="00C11FDC">
        <w:rPr>
          <w:rFonts w:asciiTheme="majorBidi" w:hAnsiTheme="majorBidi" w:cstheme="majorBidi"/>
          <w:sz w:val="24"/>
          <w:szCs w:val="24"/>
          <w:vertAlign w:val="subscript"/>
          <w:lang w:val="en-US"/>
        </w:rPr>
        <w:t>2</w:t>
      </w:r>
      <w:r w:rsidR="00D30B8D" w:rsidRPr="00C11FDC">
        <w:rPr>
          <w:rFonts w:asciiTheme="majorBidi" w:hAnsiTheme="majorBidi" w:cstheme="majorBidi"/>
          <w:sz w:val="24"/>
          <w:szCs w:val="24"/>
          <w:lang w:val="en-US"/>
        </w:rPr>
        <w:t>D</w:t>
      </w:r>
      <w:r w:rsidRPr="00C11FDC">
        <w:rPr>
          <w:rFonts w:asciiTheme="majorBidi" w:hAnsiTheme="majorBidi" w:cstheme="majorBidi"/>
          <w:sz w:val="24"/>
          <w:szCs w:val="24"/>
          <w:lang w:val="en-US"/>
        </w:rPr>
        <w:t xml:space="preserve"> (</w:t>
      </w:r>
      <w:r w:rsidR="00D30B8D" w:rsidRPr="00C11FDC">
        <w:rPr>
          <w:rFonts w:asciiTheme="majorBidi" w:hAnsiTheme="majorBidi" w:cstheme="majorBidi"/>
          <w:sz w:val="24"/>
          <w:szCs w:val="24"/>
          <w:lang w:val="en-US"/>
        </w:rPr>
        <w:t>and vice versa</w:t>
      </w:r>
      <w:r w:rsidRPr="00C11FDC">
        <w:rPr>
          <w:rFonts w:asciiTheme="majorBidi" w:hAnsiTheme="majorBidi" w:cstheme="majorBidi"/>
          <w:sz w:val="24"/>
          <w:szCs w:val="24"/>
          <w:lang w:val="en-US"/>
        </w:rPr>
        <w:t>)</w:t>
      </w:r>
      <w:r w:rsidR="00BA1D7F" w:rsidRPr="00C11FDC">
        <w:rPr>
          <w:rFonts w:asciiTheme="majorBidi" w:hAnsiTheme="majorBidi" w:cstheme="majorBidi"/>
          <w:sz w:val="24"/>
          <w:szCs w:val="24"/>
          <w:lang w:val="en-US"/>
        </w:rPr>
        <w:t>,</w:t>
      </w:r>
      <w:r w:rsidR="005A39E1" w:rsidRPr="00C11FDC">
        <w:rPr>
          <w:rFonts w:asciiTheme="majorBidi" w:hAnsiTheme="majorBidi" w:cstheme="majorBidi"/>
          <w:sz w:val="24"/>
          <w:szCs w:val="24"/>
          <w:lang w:val="en-US"/>
        </w:rPr>
        <w:t xml:space="preserve"> </w:t>
      </w:r>
      <w:r w:rsidR="00D30B8D" w:rsidRPr="00C11FDC">
        <w:rPr>
          <w:rFonts w:asciiTheme="majorBidi" w:hAnsiTheme="majorBidi" w:cstheme="majorBidi"/>
          <w:sz w:val="24"/>
          <w:szCs w:val="24"/>
          <w:lang w:val="en-US"/>
        </w:rPr>
        <w:t xml:space="preserve">and according to study-specific thirds of </w:t>
      </w:r>
      <w:r w:rsidR="005A39E1" w:rsidRPr="00C11FDC">
        <w:rPr>
          <w:rFonts w:asciiTheme="majorBidi" w:hAnsiTheme="majorBidi" w:cstheme="majorBidi"/>
          <w:sz w:val="24"/>
          <w:szCs w:val="24"/>
          <w:lang w:val="en-US"/>
        </w:rPr>
        <w:t xml:space="preserve">circulating concentrations </w:t>
      </w:r>
      <w:r w:rsidR="006D209C" w:rsidRPr="00C11FDC">
        <w:rPr>
          <w:rFonts w:asciiTheme="majorBidi" w:hAnsiTheme="majorBidi" w:cstheme="majorBidi"/>
          <w:sz w:val="24"/>
          <w:szCs w:val="24"/>
          <w:lang w:val="en-US"/>
        </w:rPr>
        <w:t xml:space="preserve">of </w:t>
      </w:r>
      <w:r w:rsidR="00D30B8D" w:rsidRPr="00C11FDC">
        <w:rPr>
          <w:rFonts w:asciiTheme="majorBidi" w:hAnsiTheme="majorBidi" w:cstheme="majorBidi"/>
          <w:sz w:val="24"/>
          <w:szCs w:val="24"/>
          <w:lang w:val="en-US"/>
        </w:rPr>
        <w:t>insulin-like growth factor</w:t>
      </w:r>
      <w:r w:rsidR="000D7D0F" w:rsidRPr="00C11FDC">
        <w:rPr>
          <w:rFonts w:asciiTheme="majorBidi" w:hAnsiTheme="majorBidi" w:cstheme="majorBidi"/>
          <w:sz w:val="24"/>
          <w:szCs w:val="24"/>
          <w:lang w:val="en-US"/>
        </w:rPr>
        <w:t xml:space="preserve">-I </w:t>
      </w:r>
      <w:r w:rsidR="00D30B8D" w:rsidRPr="00C11FDC">
        <w:rPr>
          <w:rFonts w:asciiTheme="majorBidi" w:hAnsiTheme="majorBidi" w:cstheme="majorBidi"/>
          <w:sz w:val="24"/>
          <w:szCs w:val="24"/>
          <w:lang w:val="en-US"/>
        </w:rPr>
        <w:t>(IGF)-I, IGF binding protein-3 (IGFBP3), testosterone, free testosterone</w:t>
      </w:r>
      <w:r w:rsidR="005A39E1" w:rsidRPr="00C11FDC">
        <w:rPr>
          <w:rFonts w:asciiTheme="majorBidi" w:hAnsiTheme="majorBidi" w:cstheme="majorBidi"/>
          <w:sz w:val="24"/>
          <w:szCs w:val="24"/>
          <w:lang w:val="en-US"/>
        </w:rPr>
        <w:t>,</w:t>
      </w:r>
      <w:r w:rsidR="00D30B8D" w:rsidRPr="00C11FDC">
        <w:rPr>
          <w:rFonts w:asciiTheme="majorBidi" w:hAnsiTheme="majorBidi" w:cstheme="majorBidi"/>
          <w:sz w:val="24"/>
          <w:szCs w:val="24"/>
          <w:lang w:val="en-US"/>
        </w:rPr>
        <w:t xml:space="preserve"> sex hormone</w:t>
      </w:r>
      <w:r w:rsidR="000D7D0F" w:rsidRPr="00C11FDC">
        <w:rPr>
          <w:rFonts w:asciiTheme="majorBidi" w:hAnsiTheme="majorBidi" w:cstheme="majorBidi"/>
          <w:sz w:val="24"/>
          <w:szCs w:val="24"/>
          <w:lang w:val="en-US"/>
        </w:rPr>
        <w:t>-</w:t>
      </w:r>
      <w:r w:rsidR="00D30B8D" w:rsidRPr="00C11FDC">
        <w:rPr>
          <w:rFonts w:asciiTheme="majorBidi" w:hAnsiTheme="majorBidi" w:cstheme="majorBidi"/>
          <w:sz w:val="24"/>
          <w:szCs w:val="24"/>
          <w:lang w:val="en-US"/>
        </w:rPr>
        <w:t>binding globulin (SHBG)</w:t>
      </w:r>
      <w:r w:rsidR="005A39E1" w:rsidRPr="00C11FDC">
        <w:rPr>
          <w:rFonts w:asciiTheme="majorBidi" w:hAnsiTheme="majorBidi" w:cstheme="majorBidi"/>
          <w:sz w:val="24"/>
          <w:szCs w:val="24"/>
          <w:lang w:val="en-US"/>
        </w:rPr>
        <w:t xml:space="preserve"> and prostate</w:t>
      </w:r>
      <w:r w:rsidR="000D7D0F" w:rsidRPr="00C11FDC">
        <w:rPr>
          <w:rFonts w:asciiTheme="majorBidi" w:hAnsiTheme="majorBidi" w:cstheme="majorBidi"/>
          <w:sz w:val="24"/>
          <w:szCs w:val="24"/>
          <w:lang w:val="en-US"/>
        </w:rPr>
        <w:t>-</w:t>
      </w:r>
      <w:r w:rsidR="005A39E1" w:rsidRPr="00C11FDC">
        <w:rPr>
          <w:rFonts w:asciiTheme="majorBidi" w:hAnsiTheme="majorBidi" w:cstheme="majorBidi"/>
          <w:sz w:val="24"/>
          <w:szCs w:val="24"/>
          <w:lang w:val="en-US"/>
        </w:rPr>
        <w:t>specific antigen (PSA)</w:t>
      </w:r>
      <w:r w:rsidR="00755487" w:rsidRPr="00C11FDC">
        <w:rPr>
          <w:rFonts w:asciiTheme="majorBidi" w:hAnsiTheme="majorBidi" w:cstheme="majorBidi"/>
          <w:sz w:val="24"/>
          <w:szCs w:val="24"/>
          <w:lang w:val="en-US"/>
        </w:rPr>
        <w:t xml:space="preserve">, </w:t>
      </w:r>
      <w:r w:rsidRPr="00C11FDC">
        <w:rPr>
          <w:rFonts w:asciiTheme="majorBidi" w:hAnsiTheme="majorBidi" w:cstheme="majorBidi"/>
          <w:sz w:val="24"/>
          <w:szCs w:val="24"/>
          <w:lang w:val="en-US"/>
        </w:rPr>
        <w:t>where these data were available</w:t>
      </w:r>
      <w:r w:rsidR="00D30B8D" w:rsidRPr="00C11FDC">
        <w:rPr>
          <w:rFonts w:asciiTheme="majorBidi" w:hAnsiTheme="majorBidi" w:cstheme="majorBidi"/>
          <w:sz w:val="24"/>
          <w:szCs w:val="24"/>
          <w:lang w:val="en-US"/>
        </w:rPr>
        <w:t>.</w:t>
      </w:r>
    </w:p>
    <w:p w14:paraId="58993551" w14:textId="02FEC0B1" w:rsidR="002D01CF" w:rsidRPr="00C11FDC" w:rsidRDefault="002D01CF" w:rsidP="00A90C5E">
      <w:pPr>
        <w:pStyle w:val="BodyTextIndent2"/>
        <w:ind w:left="0" w:firstLine="720"/>
        <w:jc w:val="both"/>
        <w:rPr>
          <w:rFonts w:asciiTheme="majorBidi" w:hAnsiTheme="majorBidi" w:cstheme="majorBidi"/>
          <w:lang w:val="en-US"/>
        </w:rPr>
      </w:pPr>
      <w:r w:rsidRPr="00C11FDC">
        <w:rPr>
          <w:rFonts w:asciiTheme="majorBidi" w:hAnsiTheme="majorBidi" w:cstheme="majorBidi"/>
          <w:lang w:val="en-US"/>
        </w:rPr>
        <w:t>The</w:t>
      </w:r>
      <w:r w:rsidR="00D50366" w:rsidRPr="00C11FDC">
        <w:rPr>
          <w:rFonts w:asciiTheme="majorBidi" w:hAnsiTheme="majorBidi" w:cstheme="majorBidi"/>
          <w:lang w:val="en-US"/>
        </w:rPr>
        <w:t xml:space="preserve"> cross-sectional</w:t>
      </w:r>
      <w:r w:rsidRPr="00C11FDC">
        <w:rPr>
          <w:rFonts w:asciiTheme="majorBidi" w:hAnsiTheme="majorBidi" w:cstheme="majorBidi"/>
          <w:lang w:val="en-US"/>
        </w:rPr>
        <w:t xml:space="preserve"> associations of 25(OH)D and 1,25(OH)</w:t>
      </w:r>
      <w:r w:rsidRPr="00C11FDC">
        <w:rPr>
          <w:rFonts w:asciiTheme="majorBidi" w:hAnsiTheme="majorBidi" w:cstheme="majorBidi"/>
          <w:vertAlign w:val="subscript"/>
          <w:lang w:val="en-US"/>
        </w:rPr>
        <w:t>2</w:t>
      </w:r>
      <w:r w:rsidRPr="00C11FDC">
        <w:rPr>
          <w:rFonts w:asciiTheme="majorBidi" w:hAnsiTheme="majorBidi" w:cstheme="majorBidi"/>
          <w:lang w:val="en-US"/>
        </w:rPr>
        <w:t xml:space="preserve">D with participant characteristics </w:t>
      </w:r>
      <w:r w:rsidR="00D50366" w:rsidRPr="00C11FDC">
        <w:rPr>
          <w:rFonts w:asciiTheme="majorBidi" w:hAnsiTheme="majorBidi" w:cstheme="majorBidi"/>
          <w:lang w:val="en-US"/>
        </w:rPr>
        <w:t>(</w:t>
      </w:r>
      <w:r w:rsidR="0043544C">
        <w:rPr>
          <w:rFonts w:asciiTheme="majorBidi" w:hAnsiTheme="majorBidi" w:cstheme="majorBidi"/>
          <w:lang w:val="en-US"/>
        </w:rPr>
        <w:t xml:space="preserve">among </w:t>
      </w:r>
      <w:r w:rsidR="00B234E2" w:rsidRPr="00C11FDC">
        <w:rPr>
          <w:rFonts w:asciiTheme="majorBidi" w:hAnsiTheme="majorBidi" w:cstheme="majorBidi"/>
          <w:lang w:val="en-US"/>
        </w:rPr>
        <w:t>controls</w:t>
      </w:r>
      <w:r w:rsidR="00C83670" w:rsidRPr="00C11FDC">
        <w:rPr>
          <w:rFonts w:asciiTheme="majorBidi" w:hAnsiTheme="majorBidi" w:cstheme="majorBidi"/>
          <w:lang w:val="en-US"/>
        </w:rPr>
        <w:t xml:space="preserve"> only</w:t>
      </w:r>
      <w:r w:rsidR="00D50366" w:rsidRPr="00C11FDC">
        <w:rPr>
          <w:rFonts w:asciiTheme="majorBidi" w:hAnsiTheme="majorBidi" w:cstheme="majorBidi"/>
          <w:lang w:val="en-US"/>
        </w:rPr>
        <w:t>)</w:t>
      </w:r>
      <w:r w:rsidRPr="00C11FDC">
        <w:rPr>
          <w:rFonts w:asciiTheme="majorBidi" w:hAnsiTheme="majorBidi" w:cstheme="majorBidi"/>
          <w:lang w:val="en-US"/>
        </w:rPr>
        <w:t xml:space="preserve"> were examined using analyses of variance to calculate geometric mean concentrations and 95% confidence intervals (CIs), adjusting for study and age at blood collection, as appropriate. </w:t>
      </w:r>
    </w:p>
    <w:p w14:paraId="3EBC4151" w14:textId="2C7D1A23" w:rsidR="00697FD6" w:rsidRPr="00C11FDC" w:rsidRDefault="00697FD6" w:rsidP="00A90C5E">
      <w:pPr>
        <w:pStyle w:val="BodyTextIndent2"/>
        <w:ind w:left="0" w:firstLine="720"/>
        <w:jc w:val="both"/>
        <w:rPr>
          <w:rFonts w:asciiTheme="majorBidi" w:hAnsiTheme="majorBidi" w:cstheme="majorBidi"/>
          <w:lang w:val="en-US"/>
        </w:rPr>
      </w:pPr>
      <w:r w:rsidRPr="00C11FDC">
        <w:rPr>
          <w:rFonts w:asciiTheme="majorBidi" w:hAnsiTheme="majorBidi" w:cstheme="majorBidi"/>
          <w:lang w:val="en-US"/>
        </w:rPr>
        <w:lastRenderedPageBreak/>
        <w:t>All tests of</w:t>
      </w:r>
      <w:r w:rsidR="00950486" w:rsidRPr="00C11FDC">
        <w:rPr>
          <w:rFonts w:asciiTheme="majorBidi" w:hAnsiTheme="majorBidi" w:cstheme="majorBidi"/>
          <w:lang w:val="en-US"/>
        </w:rPr>
        <w:t xml:space="preserve"> statistical significance were two</w:t>
      </w:r>
      <w:r w:rsidRPr="00C11FDC">
        <w:rPr>
          <w:rFonts w:asciiTheme="majorBidi" w:hAnsiTheme="majorBidi" w:cstheme="majorBidi"/>
          <w:lang w:val="en-US"/>
        </w:rPr>
        <w:t xml:space="preserve">-sided, and statistical significance was set at the 5% level. All statistical tests were carried out with Stata Statistical Software, Release </w:t>
      </w:r>
      <w:r w:rsidR="003557A8" w:rsidRPr="00C11FDC">
        <w:rPr>
          <w:rFonts w:asciiTheme="majorBidi" w:hAnsiTheme="majorBidi" w:cstheme="majorBidi"/>
          <w:lang w:val="en-US"/>
        </w:rPr>
        <w:t>14</w:t>
      </w:r>
      <w:r w:rsidRPr="00C11FDC">
        <w:rPr>
          <w:rFonts w:asciiTheme="majorBidi" w:hAnsiTheme="majorBidi" w:cstheme="majorBidi"/>
          <w:lang w:val="en-US"/>
        </w:rPr>
        <w:t xml:space="preserve"> (</w:t>
      </w:r>
      <w:proofErr w:type="spellStart"/>
      <w:r w:rsidRPr="00C11FDC">
        <w:rPr>
          <w:rFonts w:asciiTheme="majorBidi" w:hAnsiTheme="majorBidi" w:cstheme="majorBidi"/>
          <w:lang w:val="en-US"/>
        </w:rPr>
        <w:t>StataCorp</w:t>
      </w:r>
      <w:proofErr w:type="spellEnd"/>
      <w:r w:rsidRPr="00C11FDC">
        <w:rPr>
          <w:rFonts w:asciiTheme="majorBidi" w:hAnsiTheme="majorBidi" w:cstheme="majorBidi"/>
          <w:lang w:val="en-US"/>
        </w:rPr>
        <w:t xml:space="preserve">, LP, </w:t>
      </w:r>
      <w:proofErr w:type="gramStart"/>
      <w:r w:rsidRPr="00C11FDC">
        <w:rPr>
          <w:rFonts w:asciiTheme="majorBidi" w:hAnsiTheme="majorBidi" w:cstheme="majorBidi"/>
          <w:lang w:val="en-US"/>
        </w:rPr>
        <w:t>College</w:t>
      </w:r>
      <w:proofErr w:type="gramEnd"/>
      <w:r w:rsidRPr="00C11FDC">
        <w:rPr>
          <w:rFonts w:asciiTheme="majorBidi" w:hAnsiTheme="majorBidi" w:cstheme="majorBidi"/>
          <w:lang w:val="en-US"/>
        </w:rPr>
        <w:t xml:space="preserve"> Station, Texas).</w:t>
      </w:r>
      <w:r w:rsidR="002F0C61" w:rsidRPr="00C11FDC">
        <w:rPr>
          <w:rFonts w:asciiTheme="majorBidi" w:hAnsiTheme="majorBidi" w:cstheme="majorBidi"/>
          <w:lang w:val="en-US"/>
        </w:rPr>
        <w:t xml:space="preserve"> Full</w:t>
      </w:r>
      <w:r w:rsidR="00CF23DD" w:rsidRPr="00C11FDC">
        <w:rPr>
          <w:rFonts w:asciiTheme="majorBidi" w:hAnsiTheme="majorBidi" w:cstheme="majorBidi"/>
          <w:lang w:val="en-US"/>
        </w:rPr>
        <w:t xml:space="preserve"> details </w:t>
      </w:r>
      <w:r w:rsidR="002F0C61" w:rsidRPr="00C11FDC">
        <w:rPr>
          <w:rFonts w:asciiTheme="majorBidi" w:hAnsiTheme="majorBidi" w:cstheme="majorBidi"/>
          <w:lang w:val="en-US"/>
        </w:rPr>
        <w:t>of the statistical analyses</w:t>
      </w:r>
      <w:r w:rsidR="00CF23DD" w:rsidRPr="00C11FDC">
        <w:rPr>
          <w:rFonts w:asciiTheme="majorBidi" w:hAnsiTheme="majorBidi" w:cstheme="majorBidi"/>
          <w:lang w:val="en-US"/>
        </w:rPr>
        <w:t xml:space="preserve"> are provided in the </w:t>
      </w:r>
      <w:r w:rsidR="00CF23DD" w:rsidRPr="00C11FDC">
        <w:rPr>
          <w:rFonts w:asciiTheme="majorBidi" w:hAnsiTheme="majorBidi" w:cstheme="majorBidi"/>
          <w:b/>
          <w:bCs/>
          <w:lang w:val="en-US"/>
        </w:rPr>
        <w:t xml:space="preserve">Supplementary </w:t>
      </w:r>
      <w:r w:rsidR="002F0C61" w:rsidRPr="00C11FDC">
        <w:rPr>
          <w:rFonts w:asciiTheme="majorBidi" w:hAnsiTheme="majorBidi" w:cstheme="majorBidi"/>
          <w:b/>
          <w:bCs/>
          <w:lang w:val="en-US"/>
        </w:rPr>
        <w:t>Methods</w:t>
      </w:r>
      <w:r w:rsidR="00CF23DD" w:rsidRPr="00C11FDC">
        <w:rPr>
          <w:rFonts w:asciiTheme="majorBidi" w:hAnsiTheme="majorBidi" w:cstheme="majorBidi"/>
          <w:lang w:val="en-US"/>
        </w:rPr>
        <w:t>.</w:t>
      </w:r>
    </w:p>
    <w:p w14:paraId="5DEE6A63" w14:textId="77777777" w:rsidR="00C56C57" w:rsidRPr="00C11FDC" w:rsidRDefault="00C56C57" w:rsidP="00A55BC0">
      <w:pPr>
        <w:pStyle w:val="BodyTextIndent2"/>
        <w:ind w:left="0"/>
        <w:jc w:val="both"/>
        <w:rPr>
          <w:rFonts w:asciiTheme="majorBidi" w:hAnsiTheme="majorBidi" w:cstheme="majorBidi"/>
          <w:b/>
          <w:lang w:val="en-US"/>
        </w:rPr>
      </w:pPr>
    </w:p>
    <w:p w14:paraId="66AA272F" w14:textId="77777777" w:rsidR="00BB2FC1" w:rsidRPr="00C11FDC" w:rsidRDefault="00BB2FC1" w:rsidP="00A55BC0">
      <w:pPr>
        <w:pStyle w:val="BodyTextIndent2"/>
        <w:ind w:left="0"/>
        <w:jc w:val="both"/>
        <w:rPr>
          <w:rFonts w:asciiTheme="majorBidi" w:hAnsiTheme="majorBidi" w:cstheme="majorBidi"/>
          <w:b/>
          <w:lang w:val="en-US"/>
        </w:rPr>
      </w:pPr>
      <w:r w:rsidRPr="00C11FDC">
        <w:rPr>
          <w:rFonts w:asciiTheme="majorBidi" w:hAnsiTheme="majorBidi" w:cstheme="majorBidi"/>
          <w:b/>
          <w:lang w:val="en-US"/>
        </w:rPr>
        <w:t>Results</w:t>
      </w:r>
    </w:p>
    <w:p w14:paraId="135FB913" w14:textId="3D241186" w:rsidR="004F3FD4" w:rsidRPr="00C11FDC" w:rsidRDefault="00D50366" w:rsidP="0043544C">
      <w:pPr>
        <w:pStyle w:val="BodyTextIndent2"/>
        <w:ind w:left="0" w:firstLine="720"/>
        <w:jc w:val="both"/>
        <w:rPr>
          <w:rFonts w:asciiTheme="majorBidi" w:hAnsiTheme="majorBidi" w:cstheme="majorBidi"/>
          <w:lang w:val="en-US"/>
        </w:rPr>
      </w:pPr>
      <w:r w:rsidRPr="00C11FDC">
        <w:rPr>
          <w:rFonts w:asciiTheme="majorBidi" w:hAnsiTheme="majorBidi" w:cstheme="majorBidi"/>
          <w:lang w:val="en-US"/>
        </w:rPr>
        <w:t xml:space="preserve">Details of the </w:t>
      </w:r>
      <w:r w:rsidR="00962B5E" w:rsidRPr="00C11FDC">
        <w:rPr>
          <w:rFonts w:asciiTheme="majorBidi" w:hAnsiTheme="majorBidi" w:cstheme="majorBidi"/>
          <w:lang w:val="en-US"/>
        </w:rPr>
        <w:t xml:space="preserve">19 </w:t>
      </w:r>
      <w:r w:rsidRPr="00C11FDC">
        <w:rPr>
          <w:rFonts w:asciiTheme="majorBidi" w:hAnsiTheme="majorBidi" w:cstheme="majorBidi"/>
          <w:lang w:val="en-US"/>
        </w:rPr>
        <w:t xml:space="preserve">participating studies are shown in </w:t>
      </w:r>
      <w:r w:rsidRPr="00C11FDC">
        <w:rPr>
          <w:rFonts w:asciiTheme="majorBidi" w:hAnsiTheme="majorBidi" w:cstheme="majorBidi"/>
          <w:b/>
          <w:lang w:val="en-US"/>
        </w:rPr>
        <w:t>Table 1</w:t>
      </w:r>
      <w:r w:rsidRPr="00C11FDC">
        <w:rPr>
          <w:rFonts w:asciiTheme="majorBidi" w:hAnsiTheme="majorBidi" w:cstheme="majorBidi"/>
          <w:lang w:val="en-US"/>
        </w:rPr>
        <w:t xml:space="preserve">. Data on </w:t>
      </w:r>
      <w:r w:rsidR="000A7DD8" w:rsidRPr="00C11FDC">
        <w:rPr>
          <w:rFonts w:asciiTheme="majorBidi" w:hAnsiTheme="majorBidi" w:cstheme="majorBidi"/>
          <w:lang w:val="en-US"/>
        </w:rPr>
        <w:t>25(OH</w:t>
      </w:r>
      <w:proofErr w:type="gramStart"/>
      <w:r w:rsidR="000A7DD8" w:rsidRPr="00C11FDC">
        <w:rPr>
          <w:rFonts w:asciiTheme="majorBidi" w:hAnsiTheme="majorBidi" w:cstheme="majorBidi"/>
          <w:lang w:val="en-US"/>
        </w:rPr>
        <w:t>)D</w:t>
      </w:r>
      <w:proofErr w:type="gramEnd"/>
      <w:r w:rsidR="00AD5DF1" w:rsidRPr="00C11FDC">
        <w:rPr>
          <w:rFonts w:asciiTheme="majorBidi" w:hAnsiTheme="majorBidi" w:cstheme="majorBidi"/>
          <w:lang w:val="en-US"/>
        </w:rPr>
        <w:t xml:space="preserve"> concentrations were available </w:t>
      </w:r>
      <w:r w:rsidRPr="00C11FDC">
        <w:rPr>
          <w:rFonts w:asciiTheme="majorBidi" w:hAnsiTheme="majorBidi" w:cstheme="majorBidi"/>
          <w:lang w:val="en-US"/>
        </w:rPr>
        <w:t>for</w:t>
      </w:r>
      <w:r w:rsidR="00AD5DF1" w:rsidRPr="00C11FDC">
        <w:rPr>
          <w:rFonts w:asciiTheme="majorBidi" w:hAnsiTheme="majorBidi" w:cstheme="majorBidi"/>
          <w:lang w:val="en-US"/>
        </w:rPr>
        <w:t xml:space="preserve"> </w:t>
      </w:r>
      <w:r w:rsidR="00962B5E" w:rsidRPr="00C11FDC">
        <w:rPr>
          <w:rFonts w:asciiTheme="majorBidi" w:hAnsiTheme="majorBidi" w:cstheme="majorBidi"/>
          <w:lang w:val="en-US"/>
        </w:rPr>
        <w:t>13,462</w:t>
      </w:r>
      <w:r w:rsidR="00A0339B" w:rsidRPr="00C11FDC">
        <w:rPr>
          <w:rFonts w:asciiTheme="majorBidi" w:hAnsiTheme="majorBidi" w:cstheme="majorBidi"/>
          <w:lang w:val="en-US"/>
        </w:rPr>
        <w:t xml:space="preserve"> </w:t>
      </w:r>
      <w:r w:rsidR="00F7736E" w:rsidRPr="00C11FDC">
        <w:rPr>
          <w:rFonts w:asciiTheme="majorBidi" w:hAnsiTheme="majorBidi" w:cstheme="majorBidi"/>
          <w:lang w:val="en-US"/>
        </w:rPr>
        <w:t>men who subsequently developed prostate cancer</w:t>
      </w:r>
      <w:r w:rsidR="00AD5DF1" w:rsidRPr="00C11FDC">
        <w:rPr>
          <w:rFonts w:asciiTheme="majorBidi" w:hAnsiTheme="majorBidi" w:cstheme="majorBidi"/>
          <w:lang w:val="en-US"/>
        </w:rPr>
        <w:t xml:space="preserve"> and </w:t>
      </w:r>
      <w:r w:rsidR="00962B5E" w:rsidRPr="00C11FDC">
        <w:rPr>
          <w:rFonts w:asciiTheme="majorBidi" w:hAnsiTheme="majorBidi" w:cstheme="majorBidi"/>
          <w:lang w:val="en-US"/>
        </w:rPr>
        <w:t>20,261</w:t>
      </w:r>
      <w:r w:rsidR="00FB0A97" w:rsidRPr="00C11FDC">
        <w:rPr>
          <w:rFonts w:asciiTheme="majorBidi" w:hAnsiTheme="majorBidi" w:cstheme="majorBidi"/>
          <w:lang w:val="en-US"/>
        </w:rPr>
        <w:t xml:space="preserve"> </w:t>
      </w:r>
      <w:r w:rsidR="00AD5DF1" w:rsidRPr="00C11FDC">
        <w:rPr>
          <w:rFonts w:asciiTheme="majorBidi" w:hAnsiTheme="majorBidi" w:cstheme="majorBidi"/>
          <w:lang w:val="en-US"/>
        </w:rPr>
        <w:t>control participants</w:t>
      </w:r>
      <w:r w:rsidRPr="00C11FDC">
        <w:rPr>
          <w:rFonts w:asciiTheme="majorBidi" w:hAnsiTheme="majorBidi" w:cstheme="majorBidi"/>
          <w:lang w:val="en-US"/>
        </w:rPr>
        <w:t>, and for</w:t>
      </w:r>
      <w:r w:rsidR="00AD5DF1" w:rsidRPr="00C11FDC">
        <w:rPr>
          <w:rFonts w:asciiTheme="majorBidi" w:hAnsiTheme="majorBidi" w:cstheme="majorBidi"/>
          <w:lang w:val="en-US"/>
        </w:rPr>
        <w:t xml:space="preserve"> </w:t>
      </w:r>
      <w:r w:rsidR="000A7DD8" w:rsidRPr="00C11FDC">
        <w:rPr>
          <w:rFonts w:asciiTheme="majorBidi" w:hAnsiTheme="majorBidi" w:cstheme="majorBidi"/>
          <w:lang w:val="en-US"/>
        </w:rPr>
        <w:t>1,25(OH)</w:t>
      </w:r>
      <w:r w:rsidR="000A7DD8" w:rsidRPr="00C11FDC">
        <w:rPr>
          <w:rFonts w:asciiTheme="majorBidi" w:hAnsiTheme="majorBidi" w:cstheme="majorBidi"/>
          <w:vertAlign w:val="subscript"/>
          <w:lang w:val="en-US"/>
        </w:rPr>
        <w:t>2</w:t>
      </w:r>
      <w:r w:rsidR="000A7DD8" w:rsidRPr="00C11FDC">
        <w:rPr>
          <w:rFonts w:asciiTheme="majorBidi" w:hAnsiTheme="majorBidi" w:cstheme="majorBidi"/>
          <w:lang w:val="en-US"/>
        </w:rPr>
        <w:t>D</w:t>
      </w:r>
      <w:r w:rsidR="00AD5DF1" w:rsidRPr="00C11FDC">
        <w:rPr>
          <w:rFonts w:asciiTheme="majorBidi" w:hAnsiTheme="majorBidi" w:cstheme="majorBidi"/>
          <w:lang w:val="en-US"/>
        </w:rPr>
        <w:t xml:space="preserve"> concentrations </w:t>
      </w:r>
      <w:r w:rsidRPr="00C11FDC">
        <w:rPr>
          <w:rFonts w:asciiTheme="majorBidi" w:hAnsiTheme="majorBidi" w:cstheme="majorBidi"/>
          <w:lang w:val="en-US"/>
        </w:rPr>
        <w:t xml:space="preserve">for </w:t>
      </w:r>
      <w:r w:rsidR="0027422B" w:rsidRPr="00C11FDC">
        <w:rPr>
          <w:rFonts w:asciiTheme="majorBidi" w:hAnsiTheme="majorBidi" w:cstheme="majorBidi"/>
          <w:lang w:val="en-US"/>
        </w:rPr>
        <w:t>1</w:t>
      </w:r>
      <w:r w:rsidR="00464A6C" w:rsidRPr="00C11FDC">
        <w:rPr>
          <w:rFonts w:asciiTheme="majorBidi" w:hAnsiTheme="majorBidi" w:cstheme="majorBidi"/>
          <w:lang w:val="en-US"/>
        </w:rPr>
        <w:t>,</w:t>
      </w:r>
      <w:r w:rsidR="0027422B" w:rsidRPr="00C11FDC">
        <w:rPr>
          <w:rFonts w:asciiTheme="majorBidi" w:hAnsiTheme="majorBidi" w:cstheme="majorBidi"/>
          <w:lang w:val="en-US"/>
        </w:rPr>
        <w:t>885</w:t>
      </w:r>
      <w:r w:rsidR="00AD5DF1" w:rsidRPr="00C11FDC">
        <w:rPr>
          <w:rFonts w:asciiTheme="majorBidi" w:hAnsiTheme="majorBidi" w:cstheme="majorBidi"/>
          <w:lang w:val="en-US"/>
        </w:rPr>
        <w:t xml:space="preserve"> </w:t>
      </w:r>
      <w:r w:rsidRPr="00C11FDC">
        <w:rPr>
          <w:rFonts w:asciiTheme="majorBidi" w:hAnsiTheme="majorBidi" w:cstheme="majorBidi"/>
          <w:lang w:val="en-US"/>
        </w:rPr>
        <w:t xml:space="preserve">case </w:t>
      </w:r>
      <w:r w:rsidR="0027422B" w:rsidRPr="00C11FDC">
        <w:rPr>
          <w:rFonts w:asciiTheme="majorBidi" w:hAnsiTheme="majorBidi" w:cstheme="majorBidi"/>
          <w:lang w:val="en-US"/>
        </w:rPr>
        <w:t>and 2</w:t>
      </w:r>
      <w:r w:rsidR="00464A6C" w:rsidRPr="00C11FDC">
        <w:rPr>
          <w:rFonts w:asciiTheme="majorBidi" w:hAnsiTheme="majorBidi" w:cstheme="majorBidi"/>
          <w:lang w:val="en-US"/>
        </w:rPr>
        <w:t>,</w:t>
      </w:r>
      <w:r w:rsidR="0027422B" w:rsidRPr="00C11FDC">
        <w:rPr>
          <w:rFonts w:asciiTheme="majorBidi" w:hAnsiTheme="majorBidi" w:cstheme="majorBidi"/>
          <w:lang w:val="en-US"/>
        </w:rPr>
        <w:t>114</w:t>
      </w:r>
      <w:r w:rsidR="00AD5DF1" w:rsidRPr="00C11FDC">
        <w:rPr>
          <w:rFonts w:asciiTheme="majorBidi" w:hAnsiTheme="majorBidi" w:cstheme="majorBidi"/>
          <w:lang w:val="en-US"/>
        </w:rPr>
        <w:t xml:space="preserve"> control participants. Mean age at blood collection </w:t>
      </w:r>
      <w:r w:rsidR="00684FAC" w:rsidRPr="00C11FDC">
        <w:rPr>
          <w:rFonts w:asciiTheme="majorBidi" w:hAnsiTheme="majorBidi" w:cstheme="majorBidi"/>
          <w:lang w:val="en-US"/>
        </w:rPr>
        <w:t xml:space="preserve">across the studies ranged from </w:t>
      </w:r>
      <w:r w:rsidR="008B4D6B" w:rsidRPr="00C11FDC">
        <w:rPr>
          <w:rFonts w:asciiTheme="majorBidi" w:hAnsiTheme="majorBidi" w:cstheme="majorBidi"/>
          <w:lang w:val="en-US"/>
        </w:rPr>
        <w:t>4</w:t>
      </w:r>
      <w:r w:rsidR="00E41196" w:rsidRPr="00C11FDC">
        <w:rPr>
          <w:rFonts w:asciiTheme="majorBidi" w:hAnsiTheme="majorBidi" w:cstheme="majorBidi"/>
          <w:lang w:val="en-US"/>
        </w:rPr>
        <w:t>6.5</w:t>
      </w:r>
      <w:r w:rsidR="008B4D6B" w:rsidRPr="00C11FDC">
        <w:rPr>
          <w:rFonts w:asciiTheme="majorBidi" w:hAnsiTheme="majorBidi" w:cstheme="majorBidi"/>
          <w:lang w:val="en-US"/>
        </w:rPr>
        <w:t xml:space="preserve"> </w:t>
      </w:r>
      <w:r w:rsidR="00F21E2A" w:rsidRPr="00C11FDC">
        <w:rPr>
          <w:rFonts w:asciiTheme="majorBidi" w:hAnsiTheme="majorBidi" w:cstheme="majorBidi"/>
          <w:lang w:val="en-US"/>
        </w:rPr>
        <w:t xml:space="preserve">(SD = 4.2) </w:t>
      </w:r>
      <w:r w:rsidR="008B4D6B" w:rsidRPr="00C11FDC">
        <w:rPr>
          <w:rFonts w:asciiTheme="majorBidi" w:hAnsiTheme="majorBidi" w:cstheme="majorBidi"/>
          <w:lang w:val="en-US"/>
        </w:rPr>
        <w:t xml:space="preserve">to </w:t>
      </w:r>
      <w:r w:rsidR="00E41196" w:rsidRPr="00C11FDC">
        <w:rPr>
          <w:rFonts w:asciiTheme="majorBidi" w:hAnsiTheme="majorBidi" w:cstheme="majorBidi"/>
          <w:lang w:val="en-US"/>
        </w:rPr>
        <w:t>7</w:t>
      </w:r>
      <w:r w:rsidR="00357E3E" w:rsidRPr="00C11FDC">
        <w:rPr>
          <w:rFonts w:asciiTheme="majorBidi" w:hAnsiTheme="majorBidi" w:cstheme="majorBidi"/>
          <w:lang w:val="en-US"/>
        </w:rPr>
        <w:t>6.3</w:t>
      </w:r>
      <w:r w:rsidR="00E41196" w:rsidRPr="00C11FDC">
        <w:rPr>
          <w:rFonts w:asciiTheme="majorBidi" w:hAnsiTheme="majorBidi" w:cstheme="majorBidi"/>
          <w:lang w:val="en-US"/>
        </w:rPr>
        <w:t xml:space="preserve"> </w:t>
      </w:r>
      <w:r w:rsidR="00F21E2A" w:rsidRPr="00C11FDC">
        <w:rPr>
          <w:rFonts w:asciiTheme="majorBidi" w:hAnsiTheme="majorBidi" w:cstheme="majorBidi"/>
          <w:lang w:val="en-US"/>
        </w:rPr>
        <w:t xml:space="preserve">(3.6) </w:t>
      </w:r>
      <w:r w:rsidR="00AD5DF1" w:rsidRPr="00C11FDC">
        <w:rPr>
          <w:rFonts w:asciiTheme="majorBidi" w:hAnsiTheme="majorBidi" w:cstheme="majorBidi"/>
          <w:lang w:val="en-US"/>
        </w:rPr>
        <w:t>years.</w:t>
      </w:r>
      <w:r w:rsidR="000F62FE" w:rsidRPr="00C11FDC">
        <w:rPr>
          <w:rFonts w:asciiTheme="majorBidi" w:hAnsiTheme="majorBidi" w:cstheme="majorBidi"/>
          <w:lang w:val="en-US"/>
        </w:rPr>
        <w:t xml:space="preserve"> </w:t>
      </w:r>
      <w:r w:rsidR="00340A78" w:rsidRPr="00C11FDC">
        <w:rPr>
          <w:rFonts w:asciiTheme="majorBidi" w:hAnsiTheme="majorBidi" w:cstheme="majorBidi"/>
          <w:lang w:val="en-US"/>
        </w:rPr>
        <w:t xml:space="preserve">Blood collection preceded prostate cancer diagnosis by an average of </w:t>
      </w:r>
      <w:r w:rsidR="00962B5E" w:rsidRPr="00C11FDC">
        <w:rPr>
          <w:rFonts w:asciiTheme="majorBidi" w:hAnsiTheme="majorBidi" w:cstheme="majorBidi"/>
          <w:lang w:val="en-US"/>
        </w:rPr>
        <w:t>8.5</w:t>
      </w:r>
      <w:r w:rsidR="00340A78" w:rsidRPr="00C11FDC">
        <w:rPr>
          <w:rFonts w:asciiTheme="majorBidi" w:hAnsiTheme="majorBidi" w:cstheme="majorBidi"/>
          <w:lang w:val="en-US"/>
        </w:rPr>
        <w:t xml:space="preserve"> years</w:t>
      </w:r>
      <w:r w:rsidR="00D01F63" w:rsidRPr="00C11FDC">
        <w:rPr>
          <w:rFonts w:asciiTheme="majorBidi" w:hAnsiTheme="majorBidi" w:cstheme="majorBidi"/>
          <w:lang w:val="en-US"/>
        </w:rPr>
        <w:t xml:space="preserve"> (SD</w:t>
      </w:r>
      <w:r w:rsidR="00E41196" w:rsidRPr="00C11FDC">
        <w:rPr>
          <w:rFonts w:asciiTheme="majorBidi" w:hAnsiTheme="majorBidi" w:cstheme="majorBidi"/>
          <w:lang w:val="en-US"/>
        </w:rPr>
        <w:t xml:space="preserve"> </w:t>
      </w:r>
      <w:r w:rsidR="00D01F63" w:rsidRPr="00C11FDC">
        <w:rPr>
          <w:rFonts w:asciiTheme="majorBidi" w:hAnsiTheme="majorBidi" w:cstheme="majorBidi"/>
          <w:lang w:val="en-US"/>
        </w:rPr>
        <w:t>=</w:t>
      </w:r>
      <w:r w:rsidR="00E41196" w:rsidRPr="00C11FDC">
        <w:rPr>
          <w:rFonts w:asciiTheme="majorBidi" w:hAnsiTheme="majorBidi" w:cstheme="majorBidi"/>
          <w:lang w:val="en-US"/>
        </w:rPr>
        <w:t xml:space="preserve"> 6.</w:t>
      </w:r>
      <w:r w:rsidR="00962B5E" w:rsidRPr="00C11FDC">
        <w:rPr>
          <w:rFonts w:asciiTheme="majorBidi" w:hAnsiTheme="majorBidi" w:cstheme="majorBidi"/>
          <w:lang w:val="en-US"/>
        </w:rPr>
        <w:t xml:space="preserve">0 </w:t>
      </w:r>
      <w:r w:rsidR="00D01F63" w:rsidRPr="00C11FDC">
        <w:rPr>
          <w:rFonts w:asciiTheme="majorBidi" w:hAnsiTheme="majorBidi" w:cstheme="majorBidi"/>
          <w:lang w:val="en-US"/>
        </w:rPr>
        <w:t>years)</w:t>
      </w:r>
      <w:r w:rsidR="00340A78" w:rsidRPr="00C11FDC">
        <w:rPr>
          <w:rFonts w:asciiTheme="majorBidi" w:hAnsiTheme="majorBidi" w:cstheme="majorBidi"/>
          <w:lang w:val="en-US"/>
        </w:rPr>
        <w:t xml:space="preserve">, </w:t>
      </w:r>
      <w:r w:rsidR="008E4121" w:rsidRPr="00C11FDC">
        <w:rPr>
          <w:rFonts w:asciiTheme="majorBidi" w:hAnsiTheme="majorBidi" w:cstheme="majorBidi"/>
          <w:lang w:val="en-US"/>
        </w:rPr>
        <w:t>al</w:t>
      </w:r>
      <w:r w:rsidR="00340A78" w:rsidRPr="00C11FDC">
        <w:rPr>
          <w:rFonts w:asciiTheme="majorBidi" w:hAnsiTheme="majorBidi" w:cstheme="majorBidi"/>
          <w:lang w:val="en-US"/>
        </w:rPr>
        <w:t>tho</w:t>
      </w:r>
      <w:r w:rsidR="008B4D6B" w:rsidRPr="00C11FDC">
        <w:rPr>
          <w:rFonts w:asciiTheme="majorBidi" w:hAnsiTheme="majorBidi" w:cstheme="majorBidi"/>
          <w:lang w:val="en-US"/>
        </w:rPr>
        <w:t>u</w:t>
      </w:r>
      <w:r w:rsidR="00340A78" w:rsidRPr="00C11FDC">
        <w:rPr>
          <w:rFonts w:asciiTheme="majorBidi" w:hAnsiTheme="majorBidi" w:cstheme="majorBidi"/>
          <w:lang w:val="en-US"/>
        </w:rPr>
        <w:t xml:space="preserve">gh there was a wide variation </w:t>
      </w:r>
      <w:r w:rsidR="00145A91" w:rsidRPr="00C11FDC">
        <w:rPr>
          <w:rFonts w:asciiTheme="majorBidi" w:hAnsiTheme="majorBidi" w:cstheme="majorBidi"/>
          <w:lang w:val="en-US"/>
        </w:rPr>
        <w:t>among the</w:t>
      </w:r>
      <w:r w:rsidR="00340A78" w:rsidRPr="00C11FDC">
        <w:rPr>
          <w:rFonts w:asciiTheme="majorBidi" w:hAnsiTheme="majorBidi" w:cstheme="majorBidi"/>
          <w:lang w:val="en-US"/>
        </w:rPr>
        <w:t xml:space="preserve"> studies</w:t>
      </w:r>
      <w:r w:rsidR="002F510C" w:rsidRPr="00C11FDC">
        <w:rPr>
          <w:rFonts w:asciiTheme="majorBidi" w:hAnsiTheme="majorBidi" w:cstheme="majorBidi"/>
          <w:lang w:val="en-US"/>
        </w:rPr>
        <w:t xml:space="preserve"> (</w:t>
      </w:r>
      <w:r w:rsidR="002F510C" w:rsidRPr="00C11FDC">
        <w:rPr>
          <w:rFonts w:asciiTheme="majorBidi" w:hAnsiTheme="majorBidi" w:cstheme="majorBidi"/>
          <w:b/>
          <w:bCs/>
          <w:lang w:val="en-US"/>
        </w:rPr>
        <w:t>Table 2</w:t>
      </w:r>
      <w:r w:rsidR="002F510C" w:rsidRPr="00C11FDC">
        <w:rPr>
          <w:rFonts w:asciiTheme="majorBidi" w:hAnsiTheme="majorBidi" w:cstheme="majorBidi"/>
          <w:lang w:val="en-US"/>
        </w:rPr>
        <w:t>)</w:t>
      </w:r>
      <w:r w:rsidR="00340A78" w:rsidRPr="00C11FDC">
        <w:rPr>
          <w:rFonts w:asciiTheme="majorBidi" w:hAnsiTheme="majorBidi" w:cstheme="majorBidi"/>
          <w:lang w:val="en-US"/>
        </w:rPr>
        <w:t>. On average</w:t>
      </w:r>
      <w:r w:rsidR="00EE1213" w:rsidRPr="00C11FDC">
        <w:rPr>
          <w:rFonts w:asciiTheme="majorBidi" w:hAnsiTheme="majorBidi" w:cstheme="majorBidi"/>
          <w:lang w:val="en-US"/>
        </w:rPr>
        <w:t>,</w:t>
      </w:r>
      <w:r w:rsidR="00340A78" w:rsidRPr="00C11FDC">
        <w:rPr>
          <w:rFonts w:asciiTheme="majorBidi" w:hAnsiTheme="majorBidi" w:cstheme="majorBidi"/>
          <w:lang w:val="en-US"/>
        </w:rPr>
        <w:t xml:space="preserve"> cases were </w:t>
      </w:r>
      <w:r w:rsidR="00787177" w:rsidRPr="00C11FDC">
        <w:rPr>
          <w:rFonts w:asciiTheme="majorBidi" w:hAnsiTheme="majorBidi" w:cstheme="majorBidi"/>
          <w:lang w:val="en-US"/>
        </w:rPr>
        <w:t>67.</w:t>
      </w:r>
      <w:r w:rsidR="00962B5E" w:rsidRPr="00C11FDC">
        <w:rPr>
          <w:rFonts w:asciiTheme="majorBidi" w:hAnsiTheme="majorBidi" w:cstheme="majorBidi"/>
          <w:lang w:val="en-US"/>
        </w:rPr>
        <w:t xml:space="preserve">5 </w:t>
      </w:r>
      <w:r w:rsidR="00340A78" w:rsidRPr="00C11FDC">
        <w:rPr>
          <w:rFonts w:asciiTheme="majorBidi" w:hAnsiTheme="majorBidi" w:cstheme="majorBidi"/>
          <w:lang w:val="en-US"/>
        </w:rPr>
        <w:t xml:space="preserve">years </w:t>
      </w:r>
      <w:r w:rsidR="00F7736E" w:rsidRPr="00C11FDC">
        <w:rPr>
          <w:rFonts w:asciiTheme="majorBidi" w:hAnsiTheme="majorBidi" w:cstheme="majorBidi"/>
          <w:lang w:val="en-US"/>
        </w:rPr>
        <w:t xml:space="preserve">old </w:t>
      </w:r>
      <w:r w:rsidR="00D01F63" w:rsidRPr="00C11FDC">
        <w:rPr>
          <w:rFonts w:asciiTheme="majorBidi" w:hAnsiTheme="majorBidi" w:cstheme="majorBidi"/>
          <w:lang w:val="en-US"/>
        </w:rPr>
        <w:t>(SD</w:t>
      </w:r>
      <w:r w:rsidR="00E41196" w:rsidRPr="00C11FDC">
        <w:rPr>
          <w:rFonts w:asciiTheme="majorBidi" w:hAnsiTheme="majorBidi" w:cstheme="majorBidi"/>
          <w:lang w:val="en-US"/>
        </w:rPr>
        <w:t xml:space="preserve"> </w:t>
      </w:r>
      <w:r w:rsidR="00D01F63" w:rsidRPr="00C11FDC">
        <w:rPr>
          <w:rFonts w:asciiTheme="majorBidi" w:hAnsiTheme="majorBidi" w:cstheme="majorBidi"/>
          <w:lang w:val="en-US"/>
        </w:rPr>
        <w:t>=</w:t>
      </w:r>
      <w:r w:rsidR="00787177" w:rsidRPr="00C11FDC">
        <w:rPr>
          <w:rFonts w:asciiTheme="majorBidi" w:hAnsiTheme="majorBidi" w:cstheme="majorBidi"/>
          <w:lang w:val="en-US"/>
        </w:rPr>
        <w:t xml:space="preserve"> 7.</w:t>
      </w:r>
      <w:r w:rsidR="00962B5E" w:rsidRPr="00C11FDC">
        <w:rPr>
          <w:rFonts w:asciiTheme="majorBidi" w:hAnsiTheme="majorBidi" w:cstheme="majorBidi"/>
          <w:lang w:val="en-US"/>
        </w:rPr>
        <w:t xml:space="preserve">3 </w:t>
      </w:r>
      <w:r w:rsidR="00D01F63" w:rsidRPr="00C11FDC">
        <w:rPr>
          <w:rFonts w:asciiTheme="majorBidi" w:hAnsiTheme="majorBidi" w:cstheme="majorBidi"/>
          <w:lang w:val="en-US"/>
        </w:rPr>
        <w:t xml:space="preserve">years) </w:t>
      </w:r>
      <w:r w:rsidR="00340A78" w:rsidRPr="00C11FDC">
        <w:rPr>
          <w:rFonts w:asciiTheme="majorBidi" w:hAnsiTheme="majorBidi" w:cstheme="majorBidi"/>
          <w:lang w:val="en-US"/>
        </w:rPr>
        <w:t xml:space="preserve">at diagnosis and </w:t>
      </w:r>
      <w:r w:rsidR="008E4121" w:rsidRPr="00C11FDC">
        <w:rPr>
          <w:rFonts w:asciiTheme="majorBidi" w:hAnsiTheme="majorBidi" w:cstheme="majorBidi"/>
          <w:lang w:val="en-US"/>
        </w:rPr>
        <w:t>most (8</w:t>
      </w:r>
      <w:r w:rsidR="000C587B" w:rsidRPr="00C11FDC">
        <w:rPr>
          <w:rFonts w:asciiTheme="majorBidi" w:hAnsiTheme="majorBidi" w:cstheme="majorBidi"/>
          <w:lang w:val="en-US"/>
        </w:rPr>
        <w:t>7</w:t>
      </w:r>
      <w:r w:rsidR="008E4121" w:rsidRPr="00C11FDC">
        <w:rPr>
          <w:rFonts w:asciiTheme="majorBidi" w:hAnsiTheme="majorBidi" w:cstheme="majorBidi"/>
          <w:lang w:val="en-US"/>
        </w:rPr>
        <w:t xml:space="preserve">.1%) </w:t>
      </w:r>
      <w:r w:rsidR="00340A78" w:rsidRPr="00C11FDC">
        <w:rPr>
          <w:rFonts w:asciiTheme="majorBidi" w:hAnsiTheme="majorBidi" w:cstheme="majorBidi"/>
          <w:lang w:val="en-US"/>
        </w:rPr>
        <w:t>were diagnosed after 1994</w:t>
      </w:r>
      <w:r w:rsidR="008E4121" w:rsidRPr="00C11FDC">
        <w:rPr>
          <w:rFonts w:asciiTheme="majorBidi" w:hAnsiTheme="majorBidi" w:cstheme="majorBidi"/>
          <w:lang w:val="en-US"/>
        </w:rPr>
        <w:t>.</w:t>
      </w:r>
      <w:r w:rsidR="00340A78" w:rsidRPr="00C11FDC">
        <w:rPr>
          <w:rFonts w:asciiTheme="majorBidi" w:hAnsiTheme="majorBidi" w:cstheme="majorBidi"/>
          <w:lang w:val="en-US"/>
        </w:rPr>
        <w:t xml:space="preserve"> The majority of cases with information on stage and grade of disease had </w:t>
      </w:r>
      <w:r w:rsidR="00C11FDC" w:rsidRPr="00C11FDC">
        <w:rPr>
          <w:rFonts w:asciiTheme="majorBidi" w:hAnsiTheme="majorBidi" w:cstheme="majorBidi"/>
          <w:lang w:val="en-US"/>
        </w:rPr>
        <w:t>localized</w:t>
      </w:r>
      <w:r w:rsidR="00340A78" w:rsidRPr="00C11FDC">
        <w:rPr>
          <w:rFonts w:asciiTheme="majorBidi" w:hAnsiTheme="majorBidi" w:cstheme="majorBidi"/>
          <w:lang w:val="en-US"/>
        </w:rPr>
        <w:t xml:space="preserve"> (early or other </w:t>
      </w:r>
      <w:r w:rsidR="00C11FDC" w:rsidRPr="00C11FDC">
        <w:rPr>
          <w:rFonts w:asciiTheme="majorBidi" w:hAnsiTheme="majorBidi" w:cstheme="majorBidi"/>
          <w:lang w:val="en-US"/>
        </w:rPr>
        <w:t>localized</w:t>
      </w:r>
      <w:r w:rsidR="008B4D6B" w:rsidRPr="00C11FDC">
        <w:rPr>
          <w:rFonts w:asciiTheme="majorBidi" w:hAnsiTheme="majorBidi" w:cstheme="majorBidi"/>
          <w:lang w:val="en-US"/>
        </w:rPr>
        <w:t>) disease (ranging from 47.8% to 9</w:t>
      </w:r>
      <w:r w:rsidR="003135ED" w:rsidRPr="00C11FDC">
        <w:rPr>
          <w:rFonts w:asciiTheme="majorBidi" w:hAnsiTheme="majorBidi" w:cstheme="majorBidi"/>
          <w:lang w:val="en-US"/>
        </w:rPr>
        <w:t>9.0</w:t>
      </w:r>
      <w:r w:rsidR="00340A78" w:rsidRPr="00C11FDC">
        <w:rPr>
          <w:rFonts w:asciiTheme="majorBidi" w:hAnsiTheme="majorBidi" w:cstheme="majorBidi"/>
          <w:lang w:val="en-US"/>
        </w:rPr>
        <w:t xml:space="preserve">% of case patients across studies) and low-intermediate grade </w:t>
      </w:r>
      <w:r w:rsidR="00C11FDC" w:rsidRPr="00C11FDC">
        <w:rPr>
          <w:rFonts w:asciiTheme="majorBidi" w:hAnsiTheme="majorBidi" w:cstheme="majorBidi"/>
          <w:lang w:val="en-US"/>
        </w:rPr>
        <w:t>tumors</w:t>
      </w:r>
      <w:r w:rsidR="00340A78" w:rsidRPr="00C11FDC">
        <w:rPr>
          <w:rFonts w:asciiTheme="majorBidi" w:hAnsiTheme="majorBidi" w:cstheme="majorBidi"/>
          <w:lang w:val="en-US"/>
        </w:rPr>
        <w:t xml:space="preserve"> (ranging from </w:t>
      </w:r>
      <w:r w:rsidR="00357E3E" w:rsidRPr="00C11FDC">
        <w:rPr>
          <w:rFonts w:asciiTheme="majorBidi" w:hAnsiTheme="majorBidi" w:cstheme="majorBidi"/>
          <w:lang w:val="en-US"/>
        </w:rPr>
        <w:t>75.8</w:t>
      </w:r>
      <w:r w:rsidR="00340A78" w:rsidRPr="00C11FDC">
        <w:rPr>
          <w:rFonts w:asciiTheme="majorBidi" w:hAnsiTheme="majorBidi" w:cstheme="majorBidi"/>
          <w:lang w:val="en-US"/>
        </w:rPr>
        <w:t xml:space="preserve">% to </w:t>
      </w:r>
      <w:r w:rsidR="000C587B" w:rsidRPr="00C11FDC">
        <w:rPr>
          <w:rFonts w:asciiTheme="majorBidi" w:hAnsiTheme="majorBidi" w:cstheme="majorBidi"/>
          <w:lang w:val="en-US"/>
        </w:rPr>
        <w:t>100</w:t>
      </w:r>
      <w:r w:rsidR="00340A78" w:rsidRPr="00C11FDC">
        <w:rPr>
          <w:rFonts w:asciiTheme="majorBidi" w:hAnsiTheme="majorBidi" w:cstheme="majorBidi"/>
          <w:lang w:val="en-US"/>
        </w:rPr>
        <w:t xml:space="preserve">% of case patients). </w:t>
      </w:r>
      <w:r w:rsidR="004F3FD4" w:rsidRPr="00C11FDC">
        <w:rPr>
          <w:rFonts w:asciiTheme="majorBidi" w:hAnsiTheme="majorBidi" w:cstheme="majorBidi"/>
          <w:lang w:val="en-US"/>
        </w:rPr>
        <w:t>Concentrations of 25(OH</w:t>
      </w:r>
      <w:proofErr w:type="gramStart"/>
      <w:r w:rsidR="004F3FD4" w:rsidRPr="00C11FDC">
        <w:rPr>
          <w:rFonts w:asciiTheme="majorBidi" w:hAnsiTheme="majorBidi" w:cstheme="majorBidi"/>
          <w:lang w:val="en-US"/>
        </w:rPr>
        <w:t>)D</w:t>
      </w:r>
      <w:proofErr w:type="gramEnd"/>
      <w:r w:rsidR="004F3FD4" w:rsidRPr="00C11FDC">
        <w:rPr>
          <w:rFonts w:asciiTheme="majorBidi" w:hAnsiTheme="majorBidi" w:cstheme="majorBidi"/>
          <w:lang w:val="en-US"/>
        </w:rPr>
        <w:t xml:space="preserve"> and 1,25(OH)</w:t>
      </w:r>
      <w:r w:rsidR="004F3FD4" w:rsidRPr="00C11FDC">
        <w:rPr>
          <w:rFonts w:asciiTheme="majorBidi" w:hAnsiTheme="majorBidi" w:cstheme="majorBidi"/>
          <w:vertAlign w:val="subscript"/>
          <w:lang w:val="en-US"/>
        </w:rPr>
        <w:t>2</w:t>
      </w:r>
      <w:r w:rsidR="004F3FD4" w:rsidRPr="00C11FDC">
        <w:rPr>
          <w:rFonts w:asciiTheme="majorBidi" w:hAnsiTheme="majorBidi" w:cstheme="majorBidi"/>
          <w:lang w:val="en-US"/>
        </w:rPr>
        <w:t xml:space="preserve">D varied significantly by month </w:t>
      </w:r>
      <w:r w:rsidR="00ED5C4D" w:rsidRPr="00C11FDC">
        <w:rPr>
          <w:rFonts w:asciiTheme="majorBidi" w:hAnsiTheme="majorBidi" w:cstheme="majorBidi"/>
          <w:lang w:val="en-US"/>
        </w:rPr>
        <w:t xml:space="preserve">among both </w:t>
      </w:r>
      <w:r w:rsidR="004F3FD4" w:rsidRPr="00C11FDC">
        <w:rPr>
          <w:rFonts w:asciiTheme="majorBidi" w:hAnsiTheme="majorBidi" w:cstheme="majorBidi"/>
          <w:lang w:val="en-US"/>
        </w:rPr>
        <w:t>the cases and controls (</w:t>
      </w:r>
      <w:r w:rsidR="001852BB" w:rsidRPr="00C11FDC">
        <w:rPr>
          <w:rFonts w:asciiTheme="majorBidi" w:hAnsiTheme="majorBidi" w:cstheme="majorBidi"/>
          <w:b/>
          <w:bCs/>
          <w:lang w:val="en-US"/>
        </w:rPr>
        <w:t xml:space="preserve">Supplementary </w:t>
      </w:r>
      <w:r w:rsidR="004F3FD4" w:rsidRPr="00C11FDC">
        <w:rPr>
          <w:rFonts w:asciiTheme="majorBidi" w:hAnsiTheme="majorBidi" w:cstheme="majorBidi"/>
          <w:b/>
          <w:lang w:val="en-US"/>
        </w:rPr>
        <w:t>Figure 1</w:t>
      </w:r>
      <w:r w:rsidR="00145A91" w:rsidRPr="00C11FDC">
        <w:rPr>
          <w:rFonts w:asciiTheme="majorBidi" w:hAnsiTheme="majorBidi" w:cstheme="majorBidi"/>
          <w:lang w:val="en-US"/>
        </w:rPr>
        <w:t>).</w:t>
      </w:r>
    </w:p>
    <w:p w14:paraId="4D87EDBB" w14:textId="77777777" w:rsidR="005710C3" w:rsidRPr="00C11FDC" w:rsidRDefault="00E74392" w:rsidP="00A55BC0">
      <w:pPr>
        <w:pStyle w:val="BodyTextIndent2"/>
        <w:ind w:left="0"/>
        <w:jc w:val="both"/>
        <w:rPr>
          <w:rFonts w:asciiTheme="majorBidi" w:hAnsiTheme="majorBidi" w:cstheme="majorBidi"/>
          <w:bCs/>
          <w:lang w:val="en-US"/>
        </w:rPr>
      </w:pPr>
      <w:r w:rsidRPr="00C11FDC">
        <w:rPr>
          <w:rFonts w:asciiTheme="majorBidi" w:hAnsiTheme="majorBidi" w:cstheme="majorBidi"/>
          <w:bCs/>
          <w:i/>
          <w:lang w:val="en-US"/>
        </w:rPr>
        <w:t>Associations between circulating vitamin D concentrations and prostate cancer risk</w:t>
      </w:r>
    </w:p>
    <w:p w14:paraId="47D40F63" w14:textId="2E2C6955" w:rsidR="004E1EE8" w:rsidRDefault="00E12EAF" w:rsidP="001852BB">
      <w:pPr>
        <w:pStyle w:val="BodyTextIndent2"/>
        <w:ind w:left="0" w:firstLine="720"/>
        <w:jc w:val="both"/>
        <w:rPr>
          <w:rFonts w:asciiTheme="majorBidi" w:hAnsiTheme="majorBidi" w:cstheme="majorBidi"/>
          <w:lang w:val="en-US"/>
        </w:rPr>
      </w:pPr>
      <w:r w:rsidRPr="00C11FDC">
        <w:rPr>
          <w:rFonts w:asciiTheme="majorBidi" w:hAnsiTheme="majorBidi" w:cstheme="majorBidi"/>
          <w:lang w:val="en-US"/>
        </w:rPr>
        <w:t>25(OH</w:t>
      </w:r>
      <w:proofErr w:type="gramStart"/>
      <w:r w:rsidRPr="00C11FDC">
        <w:rPr>
          <w:rFonts w:asciiTheme="majorBidi" w:hAnsiTheme="majorBidi" w:cstheme="majorBidi"/>
          <w:lang w:val="en-US"/>
        </w:rPr>
        <w:t>)D</w:t>
      </w:r>
      <w:proofErr w:type="gramEnd"/>
      <w:r w:rsidRPr="00C11FDC">
        <w:rPr>
          <w:rFonts w:asciiTheme="majorBidi" w:hAnsiTheme="majorBidi" w:cstheme="majorBidi"/>
          <w:lang w:val="en-US"/>
        </w:rPr>
        <w:t xml:space="preserve"> </w:t>
      </w:r>
      <w:r w:rsidR="00ED5C4D" w:rsidRPr="00C11FDC">
        <w:rPr>
          <w:rFonts w:asciiTheme="majorBidi" w:hAnsiTheme="majorBidi" w:cstheme="majorBidi"/>
          <w:lang w:val="en-US"/>
        </w:rPr>
        <w:t xml:space="preserve">concentration </w:t>
      </w:r>
      <w:r w:rsidRPr="00C11FDC">
        <w:rPr>
          <w:rFonts w:asciiTheme="majorBidi" w:hAnsiTheme="majorBidi" w:cstheme="majorBidi"/>
          <w:lang w:val="en-US"/>
        </w:rPr>
        <w:t xml:space="preserve">was </w:t>
      </w:r>
      <w:r w:rsidR="008E4121" w:rsidRPr="00C11FDC">
        <w:rPr>
          <w:rFonts w:asciiTheme="majorBidi" w:hAnsiTheme="majorBidi" w:cstheme="majorBidi"/>
          <w:lang w:val="en-US"/>
        </w:rPr>
        <w:t xml:space="preserve">linearly </w:t>
      </w:r>
      <w:r w:rsidRPr="00C11FDC">
        <w:rPr>
          <w:rFonts w:asciiTheme="majorBidi" w:hAnsiTheme="majorBidi" w:cstheme="majorBidi"/>
          <w:lang w:val="en-US"/>
        </w:rPr>
        <w:t>positively associated with risk for</w:t>
      </w:r>
      <w:r w:rsidR="00BE1FA6" w:rsidRPr="00C11FDC">
        <w:rPr>
          <w:rFonts w:asciiTheme="majorBidi" w:hAnsiTheme="majorBidi" w:cstheme="majorBidi"/>
          <w:lang w:val="en-US"/>
        </w:rPr>
        <w:t xml:space="preserve"> </w:t>
      </w:r>
      <w:r w:rsidR="00ED5C4D" w:rsidRPr="00C11FDC">
        <w:rPr>
          <w:rFonts w:asciiTheme="majorBidi" w:hAnsiTheme="majorBidi" w:cstheme="majorBidi"/>
          <w:lang w:val="en-US"/>
        </w:rPr>
        <w:t xml:space="preserve">total </w:t>
      </w:r>
      <w:r w:rsidR="00BE1FA6" w:rsidRPr="00C11FDC">
        <w:rPr>
          <w:rFonts w:asciiTheme="majorBidi" w:hAnsiTheme="majorBidi" w:cstheme="majorBidi"/>
          <w:lang w:val="en-US"/>
        </w:rPr>
        <w:t xml:space="preserve">prostate cancer </w:t>
      </w:r>
      <w:r w:rsidR="00F51848" w:rsidRPr="00C11FDC">
        <w:rPr>
          <w:rFonts w:asciiTheme="majorBidi" w:hAnsiTheme="majorBidi" w:cstheme="majorBidi"/>
          <w:lang w:val="en-US"/>
        </w:rPr>
        <w:t>(</w:t>
      </w:r>
      <w:r w:rsidR="00F51848" w:rsidRPr="00C11FDC">
        <w:rPr>
          <w:rFonts w:asciiTheme="majorBidi" w:hAnsiTheme="majorBidi" w:cstheme="majorBidi"/>
          <w:b/>
          <w:lang w:val="en-US"/>
        </w:rPr>
        <w:t xml:space="preserve">Figure </w:t>
      </w:r>
      <w:r w:rsidR="001852BB">
        <w:rPr>
          <w:rFonts w:asciiTheme="majorBidi" w:hAnsiTheme="majorBidi" w:cstheme="majorBidi"/>
          <w:b/>
          <w:lang w:val="en-US"/>
        </w:rPr>
        <w:t>1</w:t>
      </w:r>
      <w:r w:rsidR="00F51848" w:rsidRPr="00C11FDC">
        <w:rPr>
          <w:rFonts w:asciiTheme="majorBidi" w:hAnsiTheme="majorBidi" w:cstheme="majorBidi"/>
          <w:lang w:val="en-US"/>
        </w:rPr>
        <w:t>)</w:t>
      </w:r>
      <w:r w:rsidR="00BE1FA6" w:rsidRPr="00C11FDC">
        <w:rPr>
          <w:rFonts w:asciiTheme="majorBidi" w:hAnsiTheme="majorBidi" w:cstheme="majorBidi"/>
          <w:lang w:val="en-US"/>
        </w:rPr>
        <w:t xml:space="preserve">; the </w:t>
      </w:r>
      <w:r w:rsidR="007225BC" w:rsidRPr="00C11FDC">
        <w:rPr>
          <w:rFonts w:asciiTheme="majorBidi" w:hAnsiTheme="majorBidi" w:cstheme="majorBidi"/>
          <w:lang w:val="en-US"/>
        </w:rPr>
        <w:t>multivariate-</w:t>
      </w:r>
      <w:r w:rsidR="00F56807" w:rsidRPr="00C11FDC">
        <w:rPr>
          <w:rFonts w:asciiTheme="majorBidi" w:hAnsiTheme="majorBidi" w:cstheme="majorBidi"/>
          <w:lang w:val="en-US"/>
        </w:rPr>
        <w:t>OR</w:t>
      </w:r>
      <w:r w:rsidR="00BE1FA6" w:rsidRPr="00C11FDC">
        <w:rPr>
          <w:rFonts w:asciiTheme="majorBidi" w:hAnsiTheme="majorBidi" w:cstheme="majorBidi"/>
          <w:lang w:val="en-US"/>
        </w:rPr>
        <w:t xml:space="preserve"> for prostate cancer for men in the highest </w:t>
      </w:r>
      <w:r w:rsidR="00464A6C" w:rsidRPr="00C11FDC">
        <w:rPr>
          <w:rFonts w:asciiTheme="majorBidi" w:hAnsiTheme="majorBidi" w:cstheme="majorBidi"/>
          <w:lang w:val="en-US"/>
        </w:rPr>
        <w:t>compared with</w:t>
      </w:r>
      <w:r w:rsidR="00BE1FA6" w:rsidRPr="00C11FDC">
        <w:rPr>
          <w:rFonts w:asciiTheme="majorBidi" w:hAnsiTheme="majorBidi" w:cstheme="majorBidi"/>
          <w:lang w:val="en-US"/>
        </w:rPr>
        <w:t xml:space="preserve"> the lowest </w:t>
      </w:r>
      <w:r w:rsidR="00825008" w:rsidRPr="00C11FDC">
        <w:rPr>
          <w:rFonts w:asciiTheme="majorBidi" w:hAnsiTheme="majorBidi" w:cstheme="majorBidi"/>
          <w:lang w:val="en-US"/>
        </w:rPr>
        <w:t xml:space="preserve">study-specific </w:t>
      </w:r>
      <w:r w:rsidR="00BE1FA6" w:rsidRPr="00C11FDC">
        <w:rPr>
          <w:rFonts w:asciiTheme="majorBidi" w:hAnsiTheme="majorBidi" w:cstheme="majorBidi"/>
          <w:lang w:val="en-US"/>
        </w:rPr>
        <w:t xml:space="preserve">fifth </w:t>
      </w:r>
      <w:r w:rsidR="00E717F5" w:rsidRPr="00C11FDC">
        <w:rPr>
          <w:rFonts w:asciiTheme="majorBidi" w:hAnsiTheme="majorBidi" w:cstheme="majorBidi"/>
          <w:lang w:val="en-US"/>
        </w:rPr>
        <w:t>was 1.</w:t>
      </w:r>
      <w:r w:rsidR="0030742F" w:rsidRPr="00C11FDC">
        <w:rPr>
          <w:rFonts w:asciiTheme="majorBidi" w:hAnsiTheme="majorBidi" w:cstheme="majorBidi"/>
          <w:lang w:val="en-US"/>
        </w:rPr>
        <w:t>2</w:t>
      </w:r>
      <w:r w:rsidR="009D25FF" w:rsidRPr="00C11FDC">
        <w:rPr>
          <w:rFonts w:asciiTheme="majorBidi" w:hAnsiTheme="majorBidi" w:cstheme="majorBidi"/>
          <w:lang w:val="en-US"/>
        </w:rPr>
        <w:t>2</w:t>
      </w:r>
      <w:r w:rsidR="00BE1FA6" w:rsidRPr="00C11FDC">
        <w:rPr>
          <w:rFonts w:asciiTheme="majorBidi" w:hAnsiTheme="majorBidi" w:cstheme="majorBidi"/>
          <w:lang w:val="en-US"/>
        </w:rPr>
        <w:t xml:space="preserve"> (95% CI 1.1</w:t>
      </w:r>
      <w:r w:rsidR="009D25FF" w:rsidRPr="00C11FDC">
        <w:rPr>
          <w:rFonts w:asciiTheme="majorBidi" w:hAnsiTheme="majorBidi" w:cstheme="majorBidi"/>
          <w:lang w:val="en-US"/>
        </w:rPr>
        <w:t>3</w:t>
      </w:r>
      <w:r w:rsidR="00BE1FA6" w:rsidRPr="00C11FDC">
        <w:rPr>
          <w:rFonts w:asciiTheme="majorBidi" w:hAnsiTheme="majorBidi" w:cstheme="majorBidi"/>
          <w:lang w:val="en-US"/>
        </w:rPr>
        <w:t xml:space="preserve"> to 1.</w:t>
      </w:r>
      <w:r w:rsidR="000C587B" w:rsidRPr="00C11FDC">
        <w:rPr>
          <w:rFonts w:asciiTheme="majorBidi" w:hAnsiTheme="majorBidi" w:cstheme="majorBidi"/>
          <w:lang w:val="en-US"/>
        </w:rPr>
        <w:t>31</w:t>
      </w:r>
      <w:r w:rsidR="00BE1FA6" w:rsidRPr="00C11FDC">
        <w:rPr>
          <w:rFonts w:asciiTheme="majorBidi" w:hAnsiTheme="majorBidi" w:cstheme="majorBidi"/>
          <w:lang w:val="en-US"/>
        </w:rPr>
        <w:t xml:space="preserve">; P trend &lt; </w:t>
      </w:r>
      <w:r w:rsidR="005D59A1" w:rsidRPr="00C11FDC">
        <w:rPr>
          <w:rFonts w:asciiTheme="majorBidi" w:hAnsiTheme="majorBidi" w:cstheme="majorBidi"/>
          <w:lang w:val="en-US"/>
        </w:rPr>
        <w:t>0.001)</w:t>
      </w:r>
      <w:r w:rsidR="00CB347E" w:rsidRPr="00C11FDC">
        <w:rPr>
          <w:rFonts w:asciiTheme="majorBidi" w:hAnsiTheme="majorBidi" w:cstheme="majorBidi"/>
          <w:lang w:val="en-US"/>
        </w:rPr>
        <w:t>.</w:t>
      </w:r>
      <w:r w:rsidR="009E3684" w:rsidRPr="00C11FDC">
        <w:rPr>
          <w:rFonts w:asciiTheme="majorBidi" w:hAnsiTheme="majorBidi" w:cstheme="majorBidi"/>
          <w:lang w:val="en-US"/>
        </w:rPr>
        <w:t xml:space="preserve"> </w:t>
      </w:r>
      <w:r w:rsidR="0030742F" w:rsidRPr="00C11FDC">
        <w:rPr>
          <w:rFonts w:asciiTheme="majorBidi" w:hAnsiTheme="majorBidi" w:cstheme="majorBidi"/>
          <w:lang w:val="en-US"/>
        </w:rPr>
        <w:t xml:space="preserve">The association was similar when </w:t>
      </w:r>
      <w:r w:rsidR="00221FA3" w:rsidRPr="00C11FDC">
        <w:rPr>
          <w:rFonts w:asciiTheme="majorBidi" w:hAnsiTheme="majorBidi" w:cstheme="majorBidi"/>
          <w:lang w:val="en-US"/>
        </w:rPr>
        <w:t xml:space="preserve">only the matching factors were taken into account </w:t>
      </w:r>
      <w:r w:rsidR="0030742F" w:rsidRPr="00C11FDC">
        <w:rPr>
          <w:rFonts w:asciiTheme="majorBidi" w:hAnsiTheme="majorBidi" w:cstheme="majorBidi"/>
          <w:lang w:val="en-US"/>
        </w:rPr>
        <w:t>(</w:t>
      </w:r>
      <w:r w:rsidR="0030742F" w:rsidRPr="00C11FDC">
        <w:rPr>
          <w:rFonts w:asciiTheme="majorBidi" w:hAnsiTheme="majorBidi" w:cstheme="majorBidi"/>
          <w:b/>
          <w:bCs/>
          <w:lang w:val="en-US"/>
        </w:rPr>
        <w:t xml:space="preserve">Supplementary Figure </w:t>
      </w:r>
      <w:r w:rsidR="001852BB">
        <w:rPr>
          <w:rFonts w:asciiTheme="majorBidi" w:hAnsiTheme="majorBidi" w:cstheme="majorBidi"/>
          <w:b/>
          <w:bCs/>
          <w:lang w:val="en-US"/>
        </w:rPr>
        <w:t>2</w:t>
      </w:r>
      <w:r w:rsidR="0030742F" w:rsidRPr="00C11FDC">
        <w:rPr>
          <w:rFonts w:asciiTheme="majorBidi" w:hAnsiTheme="majorBidi" w:cstheme="majorBidi"/>
          <w:lang w:val="en-US"/>
        </w:rPr>
        <w:t>)</w:t>
      </w:r>
      <w:r w:rsidR="00880CBF" w:rsidRPr="00C11FDC">
        <w:rPr>
          <w:rFonts w:asciiTheme="majorBidi" w:hAnsiTheme="majorBidi" w:cstheme="majorBidi"/>
          <w:lang w:val="en-US"/>
        </w:rPr>
        <w:t xml:space="preserve"> and there </w:t>
      </w:r>
      <w:r w:rsidR="00FB2F42" w:rsidRPr="00C11FDC">
        <w:rPr>
          <w:rFonts w:asciiTheme="majorBidi" w:hAnsiTheme="majorBidi" w:cstheme="majorBidi"/>
          <w:lang w:val="en-US"/>
        </w:rPr>
        <w:t xml:space="preserve">was no evidence of </w:t>
      </w:r>
      <w:r w:rsidR="009310C0" w:rsidRPr="00C11FDC">
        <w:rPr>
          <w:rFonts w:asciiTheme="majorBidi" w:hAnsiTheme="majorBidi" w:cstheme="majorBidi"/>
          <w:lang w:val="en-US"/>
        </w:rPr>
        <w:t>heterogeneity</w:t>
      </w:r>
      <w:r w:rsidR="00FB2F42" w:rsidRPr="00C11FDC">
        <w:rPr>
          <w:rFonts w:asciiTheme="majorBidi" w:hAnsiTheme="majorBidi" w:cstheme="majorBidi"/>
          <w:lang w:val="en-US"/>
        </w:rPr>
        <w:t xml:space="preserve"> </w:t>
      </w:r>
      <w:r w:rsidR="00F7736E" w:rsidRPr="00C11FDC">
        <w:rPr>
          <w:rFonts w:asciiTheme="majorBidi" w:hAnsiTheme="majorBidi" w:cstheme="majorBidi"/>
          <w:lang w:val="en-US"/>
        </w:rPr>
        <w:t>between</w:t>
      </w:r>
      <w:r w:rsidR="00FB2F42" w:rsidRPr="00C11FDC">
        <w:rPr>
          <w:rFonts w:asciiTheme="majorBidi" w:hAnsiTheme="majorBidi" w:cstheme="majorBidi"/>
          <w:lang w:val="en-US"/>
        </w:rPr>
        <w:t xml:space="preserve"> the contributing studies (</w:t>
      </w:r>
      <w:r w:rsidR="009310C0" w:rsidRPr="00C11FDC">
        <w:rPr>
          <w:rFonts w:asciiTheme="majorBidi" w:hAnsiTheme="majorBidi" w:cstheme="majorBidi"/>
          <w:b/>
          <w:bCs/>
          <w:lang w:val="en-US"/>
        </w:rPr>
        <w:t xml:space="preserve">Figure </w:t>
      </w:r>
      <w:r w:rsidR="001852BB">
        <w:rPr>
          <w:rFonts w:asciiTheme="majorBidi" w:hAnsiTheme="majorBidi" w:cstheme="majorBidi"/>
          <w:b/>
          <w:bCs/>
          <w:lang w:val="en-US"/>
        </w:rPr>
        <w:t>2</w:t>
      </w:r>
      <w:r w:rsidR="00CE3D18">
        <w:rPr>
          <w:rFonts w:asciiTheme="majorBidi" w:hAnsiTheme="majorBidi" w:cstheme="majorBidi"/>
          <w:b/>
          <w:bCs/>
          <w:lang w:val="en-US"/>
        </w:rPr>
        <w:t>A</w:t>
      </w:r>
      <w:r w:rsidR="00FB2F42" w:rsidRPr="00C11FDC">
        <w:rPr>
          <w:rFonts w:asciiTheme="majorBidi" w:hAnsiTheme="majorBidi" w:cstheme="majorBidi"/>
          <w:lang w:val="en-US"/>
        </w:rPr>
        <w:t>).</w:t>
      </w:r>
      <w:r w:rsidR="0043544C">
        <w:rPr>
          <w:rFonts w:asciiTheme="majorBidi" w:hAnsiTheme="majorBidi" w:cstheme="majorBidi"/>
          <w:lang w:val="en-US"/>
        </w:rPr>
        <w:t xml:space="preserve"> </w:t>
      </w:r>
      <w:r w:rsidR="004E1EE8" w:rsidRPr="00C11FDC">
        <w:rPr>
          <w:rFonts w:asciiTheme="majorBidi" w:hAnsiTheme="majorBidi" w:cstheme="majorBidi"/>
          <w:lang w:val="en-US"/>
        </w:rPr>
        <w:t>When 25(OH</w:t>
      </w:r>
      <w:proofErr w:type="gramStart"/>
      <w:r w:rsidR="004E1EE8" w:rsidRPr="00C11FDC">
        <w:rPr>
          <w:rFonts w:asciiTheme="majorBidi" w:hAnsiTheme="majorBidi" w:cstheme="majorBidi"/>
          <w:lang w:val="en-US"/>
        </w:rPr>
        <w:t>)D</w:t>
      </w:r>
      <w:proofErr w:type="gramEnd"/>
      <w:r w:rsidR="004E1EE8" w:rsidRPr="00C11FDC">
        <w:rPr>
          <w:rFonts w:asciiTheme="majorBidi" w:hAnsiTheme="majorBidi" w:cstheme="majorBidi"/>
          <w:lang w:val="en-US"/>
        </w:rPr>
        <w:t xml:space="preserve"> was </w:t>
      </w:r>
      <w:r w:rsidR="00C11FDC" w:rsidRPr="00C11FDC">
        <w:rPr>
          <w:rFonts w:asciiTheme="majorBidi" w:hAnsiTheme="majorBidi" w:cstheme="majorBidi"/>
          <w:lang w:val="en-US"/>
        </w:rPr>
        <w:lastRenderedPageBreak/>
        <w:t>categorized</w:t>
      </w:r>
      <w:r w:rsidR="004E1EE8" w:rsidRPr="00C11FDC">
        <w:rPr>
          <w:rFonts w:asciiTheme="majorBidi" w:hAnsiTheme="majorBidi" w:cstheme="majorBidi"/>
          <w:lang w:val="en-US"/>
        </w:rPr>
        <w:t xml:space="preserve"> into study-specific tenths, the OR for the highest versus the lowest tenth was 1.</w:t>
      </w:r>
      <w:r w:rsidR="000C587B" w:rsidRPr="00C11FDC">
        <w:rPr>
          <w:rFonts w:asciiTheme="majorBidi" w:hAnsiTheme="majorBidi" w:cstheme="majorBidi"/>
          <w:lang w:val="en-US"/>
        </w:rPr>
        <w:t xml:space="preserve">34 </w:t>
      </w:r>
      <w:r w:rsidR="004E1EE8" w:rsidRPr="00C11FDC">
        <w:rPr>
          <w:rFonts w:asciiTheme="majorBidi" w:hAnsiTheme="majorBidi" w:cstheme="majorBidi"/>
          <w:lang w:val="en-US"/>
        </w:rPr>
        <w:t>(1.</w:t>
      </w:r>
      <w:r w:rsidR="000C587B" w:rsidRPr="00C11FDC">
        <w:rPr>
          <w:rFonts w:asciiTheme="majorBidi" w:hAnsiTheme="majorBidi" w:cstheme="majorBidi"/>
          <w:lang w:val="en-US"/>
        </w:rPr>
        <w:t xml:space="preserve">20 </w:t>
      </w:r>
      <w:r w:rsidR="004E1EE8" w:rsidRPr="00C11FDC">
        <w:rPr>
          <w:rFonts w:asciiTheme="majorBidi" w:hAnsiTheme="majorBidi" w:cstheme="majorBidi"/>
          <w:lang w:val="en-US"/>
        </w:rPr>
        <w:t>to 1.</w:t>
      </w:r>
      <w:r w:rsidR="000C587B" w:rsidRPr="00C11FDC">
        <w:rPr>
          <w:rFonts w:asciiTheme="majorBidi" w:hAnsiTheme="majorBidi" w:cstheme="majorBidi"/>
          <w:lang w:val="en-US"/>
        </w:rPr>
        <w:t>49</w:t>
      </w:r>
      <w:r w:rsidR="004E1EE8" w:rsidRPr="00C11FDC">
        <w:rPr>
          <w:rFonts w:asciiTheme="majorBidi" w:hAnsiTheme="majorBidi" w:cstheme="majorBidi"/>
          <w:lang w:val="en-US"/>
        </w:rPr>
        <w:t xml:space="preserve">; P trend &lt;0.001, </w:t>
      </w:r>
      <w:r w:rsidR="004E1EE8" w:rsidRPr="00C11FDC">
        <w:rPr>
          <w:rFonts w:asciiTheme="majorBidi" w:hAnsiTheme="majorBidi" w:cstheme="majorBidi"/>
          <w:b/>
          <w:bCs/>
          <w:lang w:val="en-US"/>
        </w:rPr>
        <w:t>Supplementary Table 3</w:t>
      </w:r>
      <w:r w:rsidR="004E1EE8" w:rsidRPr="00C11FDC">
        <w:rPr>
          <w:rFonts w:asciiTheme="majorBidi" w:hAnsiTheme="majorBidi" w:cstheme="majorBidi"/>
          <w:lang w:val="en-US"/>
        </w:rPr>
        <w:t>).</w:t>
      </w:r>
    </w:p>
    <w:p w14:paraId="6E25425E" w14:textId="266FF335" w:rsidR="00CE3D18" w:rsidRPr="00C11FDC" w:rsidRDefault="00CE3D18" w:rsidP="001852BB">
      <w:pPr>
        <w:pStyle w:val="BodyTextIndent2"/>
        <w:ind w:left="0" w:firstLine="720"/>
        <w:jc w:val="both"/>
        <w:rPr>
          <w:rFonts w:asciiTheme="majorBidi" w:hAnsiTheme="majorBidi" w:cstheme="majorBidi"/>
          <w:lang w:val="en-US"/>
        </w:rPr>
      </w:pPr>
      <w:r w:rsidRPr="00C11FDC">
        <w:rPr>
          <w:rFonts w:asciiTheme="majorBidi" w:hAnsiTheme="majorBidi" w:cstheme="majorBidi"/>
          <w:lang w:val="en-US"/>
        </w:rPr>
        <w:t>There was no evidence of an association between 1</w:t>
      </w:r>
      <w:proofErr w:type="gramStart"/>
      <w:r w:rsidRPr="00C11FDC">
        <w:rPr>
          <w:rFonts w:asciiTheme="majorBidi" w:hAnsiTheme="majorBidi" w:cstheme="majorBidi"/>
          <w:lang w:val="en-US"/>
        </w:rPr>
        <w:t>,25</w:t>
      </w:r>
      <w:proofErr w:type="gramEnd"/>
      <w:r w:rsidRPr="00C11FDC">
        <w:rPr>
          <w:rFonts w:asciiTheme="majorBidi" w:hAnsiTheme="majorBidi" w:cstheme="majorBidi"/>
          <w:lang w:val="en-US"/>
        </w:rPr>
        <w:t>(OH)</w:t>
      </w:r>
      <w:r w:rsidRPr="00C11FDC">
        <w:rPr>
          <w:rFonts w:asciiTheme="majorBidi" w:hAnsiTheme="majorBidi" w:cstheme="majorBidi"/>
          <w:vertAlign w:val="subscript"/>
          <w:lang w:val="en-US"/>
        </w:rPr>
        <w:t>2</w:t>
      </w:r>
      <w:r w:rsidRPr="00C11FDC">
        <w:rPr>
          <w:rFonts w:asciiTheme="majorBidi" w:hAnsiTheme="majorBidi" w:cstheme="majorBidi"/>
          <w:lang w:val="en-US"/>
        </w:rPr>
        <w:t xml:space="preserve">D concentration and risk for total prostate cancer (see </w:t>
      </w:r>
      <w:r w:rsidRPr="00C11FDC">
        <w:rPr>
          <w:rFonts w:asciiTheme="majorBidi" w:hAnsiTheme="majorBidi" w:cstheme="majorBidi"/>
          <w:b/>
          <w:lang w:val="en-US"/>
        </w:rPr>
        <w:t xml:space="preserve">Figures </w:t>
      </w:r>
      <w:r>
        <w:rPr>
          <w:rFonts w:asciiTheme="majorBidi" w:hAnsiTheme="majorBidi" w:cstheme="majorBidi"/>
          <w:b/>
          <w:lang w:val="en-US"/>
        </w:rPr>
        <w:t>1</w:t>
      </w:r>
      <w:r w:rsidRPr="00C11FDC">
        <w:rPr>
          <w:rFonts w:asciiTheme="majorBidi" w:hAnsiTheme="majorBidi" w:cstheme="majorBidi"/>
          <w:b/>
          <w:lang w:val="en-US"/>
        </w:rPr>
        <w:t xml:space="preserve"> and </w:t>
      </w:r>
      <w:r>
        <w:rPr>
          <w:rFonts w:asciiTheme="majorBidi" w:hAnsiTheme="majorBidi" w:cstheme="majorBidi"/>
          <w:b/>
          <w:lang w:val="en-US"/>
        </w:rPr>
        <w:t>2B</w:t>
      </w:r>
      <w:r w:rsidRPr="00C11FDC">
        <w:rPr>
          <w:rFonts w:asciiTheme="majorBidi" w:hAnsiTheme="majorBidi" w:cstheme="majorBidi"/>
          <w:lang w:val="en-US"/>
        </w:rPr>
        <w:t>). The association was similar when only the matching-factors were taken into account (</w:t>
      </w:r>
      <w:r w:rsidRPr="00C11FDC">
        <w:rPr>
          <w:rFonts w:asciiTheme="majorBidi" w:hAnsiTheme="majorBidi" w:cstheme="majorBidi"/>
          <w:b/>
          <w:bCs/>
          <w:lang w:val="en-US"/>
        </w:rPr>
        <w:t xml:space="preserve">Supplementary Figure </w:t>
      </w:r>
      <w:r>
        <w:rPr>
          <w:rFonts w:asciiTheme="majorBidi" w:hAnsiTheme="majorBidi" w:cstheme="majorBidi"/>
          <w:b/>
          <w:bCs/>
          <w:lang w:val="en-US"/>
        </w:rPr>
        <w:t>2</w:t>
      </w:r>
      <w:r w:rsidRPr="00C11FDC">
        <w:rPr>
          <w:rFonts w:asciiTheme="majorBidi" w:hAnsiTheme="majorBidi" w:cstheme="majorBidi"/>
          <w:lang w:val="en-US"/>
        </w:rPr>
        <w:t>).</w:t>
      </w:r>
    </w:p>
    <w:p w14:paraId="1D53508E" w14:textId="46840F97" w:rsidR="002C4816" w:rsidRPr="00C11FDC" w:rsidRDefault="002C4816" w:rsidP="001852BB">
      <w:pPr>
        <w:pStyle w:val="BodyTextIndent2"/>
        <w:ind w:left="0" w:firstLine="720"/>
        <w:jc w:val="both"/>
        <w:rPr>
          <w:rFonts w:asciiTheme="majorBidi" w:hAnsiTheme="majorBidi" w:cstheme="majorBidi"/>
          <w:lang w:val="en-US"/>
        </w:rPr>
      </w:pPr>
      <w:r w:rsidRPr="00C11FDC">
        <w:rPr>
          <w:rFonts w:asciiTheme="majorBidi" w:hAnsiTheme="majorBidi" w:cstheme="majorBidi"/>
          <w:lang w:val="en-US"/>
        </w:rPr>
        <w:t xml:space="preserve">In sensitivity analyses that used overall quintile cut-points </w:t>
      </w:r>
      <w:r w:rsidR="00CE3D18">
        <w:rPr>
          <w:rFonts w:asciiTheme="majorBidi" w:hAnsiTheme="majorBidi" w:cstheme="majorBidi"/>
          <w:lang w:val="en-US"/>
        </w:rPr>
        <w:t xml:space="preserve">of </w:t>
      </w:r>
      <w:r w:rsidR="00CE3D18" w:rsidRPr="00C11FDC">
        <w:rPr>
          <w:rFonts w:asciiTheme="majorBidi" w:hAnsiTheme="majorBidi" w:cstheme="majorBidi"/>
          <w:lang w:val="en-US"/>
        </w:rPr>
        <w:t>25(OH</w:t>
      </w:r>
      <w:proofErr w:type="gramStart"/>
      <w:r w:rsidR="00CE3D18" w:rsidRPr="00C11FDC">
        <w:rPr>
          <w:rFonts w:asciiTheme="majorBidi" w:hAnsiTheme="majorBidi" w:cstheme="majorBidi"/>
          <w:lang w:val="en-US"/>
        </w:rPr>
        <w:t>)D</w:t>
      </w:r>
      <w:proofErr w:type="gramEnd"/>
      <w:r w:rsidR="00CE3D18" w:rsidRPr="00C11FDC">
        <w:rPr>
          <w:rFonts w:asciiTheme="majorBidi" w:hAnsiTheme="majorBidi" w:cstheme="majorBidi"/>
          <w:lang w:val="en-US"/>
        </w:rPr>
        <w:t xml:space="preserve"> </w:t>
      </w:r>
      <w:r w:rsidR="0043544C" w:rsidRPr="003A75CC">
        <w:rPr>
          <w:rFonts w:asciiTheme="majorBidi" w:hAnsiTheme="majorBidi" w:cstheme="majorBidi"/>
        </w:rPr>
        <w:t xml:space="preserve">across all studies combined </w:t>
      </w:r>
      <w:r w:rsidRPr="00C11FDC">
        <w:rPr>
          <w:rFonts w:asciiTheme="majorBidi" w:hAnsiTheme="majorBidi" w:cstheme="majorBidi"/>
          <w:lang w:val="en-US"/>
        </w:rPr>
        <w:t>(rather than study-specific cut-points), the ORs for total prostate cancer were materially unchanged (</w:t>
      </w:r>
      <w:r w:rsidRPr="00C11FDC">
        <w:rPr>
          <w:rFonts w:asciiTheme="majorBidi" w:hAnsiTheme="majorBidi" w:cstheme="majorBidi"/>
          <w:b/>
          <w:bCs/>
          <w:lang w:val="en-US"/>
        </w:rPr>
        <w:t xml:space="preserve">Supplementary figure </w:t>
      </w:r>
      <w:r w:rsidR="001852BB">
        <w:rPr>
          <w:rFonts w:asciiTheme="majorBidi" w:hAnsiTheme="majorBidi" w:cstheme="majorBidi"/>
          <w:b/>
          <w:bCs/>
          <w:lang w:val="en-US"/>
        </w:rPr>
        <w:t>3</w:t>
      </w:r>
      <w:r w:rsidRPr="00C11FDC">
        <w:rPr>
          <w:rFonts w:asciiTheme="majorBidi" w:hAnsiTheme="majorBidi" w:cstheme="majorBidi"/>
          <w:lang w:val="en-US"/>
        </w:rPr>
        <w:t>). When the analyses were repeated using predefined cut-points for 25(OH)D, multivariable-adjusted ORs for total prostate cancer were 0.</w:t>
      </w:r>
      <w:r w:rsidR="00FB48EE" w:rsidRPr="00C11FDC">
        <w:rPr>
          <w:rFonts w:asciiTheme="majorBidi" w:hAnsiTheme="majorBidi" w:cstheme="majorBidi"/>
          <w:lang w:val="en-US"/>
        </w:rPr>
        <w:t xml:space="preserve">84 </w:t>
      </w:r>
      <w:r w:rsidRPr="00C11FDC">
        <w:rPr>
          <w:rFonts w:asciiTheme="majorBidi" w:hAnsiTheme="majorBidi" w:cstheme="majorBidi"/>
          <w:lang w:val="en-US"/>
        </w:rPr>
        <w:t>(0.</w:t>
      </w:r>
      <w:r w:rsidR="00FB48EE" w:rsidRPr="00C11FDC">
        <w:rPr>
          <w:rFonts w:asciiTheme="majorBidi" w:hAnsiTheme="majorBidi" w:cstheme="majorBidi"/>
          <w:lang w:val="en-US"/>
        </w:rPr>
        <w:t>76</w:t>
      </w:r>
      <w:r w:rsidRPr="00C11FDC">
        <w:rPr>
          <w:rFonts w:asciiTheme="majorBidi" w:hAnsiTheme="majorBidi" w:cstheme="majorBidi"/>
          <w:lang w:val="en-US"/>
        </w:rPr>
        <w:t>-0.</w:t>
      </w:r>
      <w:r w:rsidR="00FB48EE" w:rsidRPr="00C11FDC">
        <w:rPr>
          <w:rFonts w:asciiTheme="majorBidi" w:hAnsiTheme="majorBidi" w:cstheme="majorBidi"/>
          <w:lang w:val="en-US"/>
        </w:rPr>
        <w:t>93</w:t>
      </w:r>
      <w:r w:rsidRPr="00C11FDC">
        <w:rPr>
          <w:rFonts w:asciiTheme="majorBidi" w:hAnsiTheme="majorBidi" w:cstheme="majorBidi"/>
          <w:lang w:val="en-US"/>
        </w:rPr>
        <w:t>), 0.</w:t>
      </w:r>
      <w:r w:rsidR="00FB48EE" w:rsidRPr="00C11FDC">
        <w:rPr>
          <w:rFonts w:asciiTheme="majorBidi" w:hAnsiTheme="majorBidi" w:cstheme="majorBidi"/>
          <w:lang w:val="en-US"/>
        </w:rPr>
        <w:t xml:space="preserve">89 </w:t>
      </w:r>
      <w:r w:rsidRPr="00C11FDC">
        <w:rPr>
          <w:rFonts w:asciiTheme="majorBidi" w:hAnsiTheme="majorBidi" w:cstheme="majorBidi"/>
          <w:lang w:val="en-US"/>
        </w:rPr>
        <w:t>(0.</w:t>
      </w:r>
      <w:r w:rsidR="00FB48EE" w:rsidRPr="00C11FDC">
        <w:rPr>
          <w:rFonts w:asciiTheme="majorBidi" w:hAnsiTheme="majorBidi" w:cstheme="majorBidi"/>
          <w:lang w:val="en-US"/>
        </w:rPr>
        <w:t>84</w:t>
      </w:r>
      <w:r w:rsidRPr="00C11FDC">
        <w:rPr>
          <w:rFonts w:asciiTheme="majorBidi" w:hAnsiTheme="majorBidi" w:cstheme="majorBidi"/>
          <w:lang w:val="en-US"/>
        </w:rPr>
        <w:t>-0.</w:t>
      </w:r>
      <w:r w:rsidR="00FB48EE" w:rsidRPr="00C11FDC">
        <w:rPr>
          <w:rFonts w:asciiTheme="majorBidi" w:hAnsiTheme="majorBidi" w:cstheme="majorBidi"/>
          <w:lang w:val="en-US"/>
        </w:rPr>
        <w:t>95</w:t>
      </w:r>
      <w:r w:rsidRPr="00C11FDC">
        <w:rPr>
          <w:rFonts w:asciiTheme="majorBidi" w:hAnsiTheme="majorBidi" w:cstheme="majorBidi"/>
          <w:lang w:val="en-US"/>
        </w:rPr>
        <w:t>) and 1.</w:t>
      </w:r>
      <w:r w:rsidR="00FB48EE" w:rsidRPr="00C11FDC">
        <w:rPr>
          <w:rFonts w:asciiTheme="majorBidi" w:hAnsiTheme="majorBidi" w:cstheme="majorBidi"/>
          <w:lang w:val="en-US"/>
        </w:rPr>
        <w:t xml:space="preserve">07 </w:t>
      </w:r>
      <w:r w:rsidRPr="00C11FDC">
        <w:rPr>
          <w:rFonts w:asciiTheme="majorBidi" w:hAnsiTheme="majorBidi" w:cstheme="majorBidi"/>
          <w:lang w:val="en-US"/>
        </w:rPr>
        <w:t>(1.</w:t>
      </w:r>
      <w:r w:rsidR="00FB48EE" w:rsidRPr="00C11FDC">
        <w:rPr>
          <w:rFonts w:asciiTheme="majorBidi" w:hAnsiTheme="majorBidi" w:cstheme="majorBidi"/>
          <w:lang w:val="en-US"/>
        </w:rPr>
        <w:t>00</w:t>
      </w:r>
      <w:r w:rsidRPr="00C11FDC">
        <w:rPr>
          <w:rFonts w:asciiTheme="majorBidi" w:hAnsiTheme="majorBidi" w:cstheme="majorBidi"/>
          <w:lang w:val="en-US"/>
        </w:rPr>
        <w:t>-1.1</w:t>
      </w:r>
      <w:r w:rsidR="00FB48EE" w:rsidRPr="00C11FDC">
        <w:rPr>
          <w:rFonts w:asciiTheme="majorBidi" w:hAnsiTheme="majorBidi" w:cstheme="majorBidi"/>
          <w:lang w:val="en-US"/>
        </w:rPr>
        <w:t>3</w:t>
      </w:r>
      <w:r w:rsidRPr="00C11FDC">
        <w:rPr>
          <w:rFonts w:asciiTheme="majorBidi" w:hAnsiTheme="majorBidi" w:cstheme="majorBidi"/>
          <w:lang w:val="en-US"/>
        </w:rPr>
        <w:t xml:space="preserve">), respectively, for men with 25(OH)D &lt;30 (at risk for deficiency), 30-49 and ≥75 </w:t>
      </w:r>
      <w:proofErr w:type="spellStart"/>
      <w:r w:rsidRPr="00C11FDC">
        <w:rPr>
          <w:rFonts w:asciiTheme="majorBidi" w:hAnsiTheme="majorBidi" w:cstheme="majorBidi"/>
          <w:lang w:val="en-US"/>
        </w:rPr>
        <w:t>nmol</w:t>
      </w:r>
      <w:proofErr w:type="spellEnd"/>
      <w:r w:rsidRPr="00C11FDC">
        <w:rPr>
          <w:rFonts w:asciiTheme="majorBidi" w:hAnsiTheme="majorBidi" w:cstheme="majorBidi"/>
          <w:lang w:val="en-US"/>
        </w:rPr>
        <w:t xml:space="preserve">/L compared to those with concentrations of 50-74 </w:t>
      </w:r>
      <w:proofErr w:type="spellStart"/>
      <w:r w:rsidRPr="00C11FDC">
        <w:rPr>
          <w:rFonts w:asciiTheme="majorBidi" w:hAnsiTheme="majorBidi" w:cstheme="majorBidi"/>
          <w:lang w:val="en-US"/>
        </w:rPr>
        <w:t>nmol</w:t>
      </w:r>
      <w:proofErr w:type="spellEnd"/>
      <w:r w:rsidRPr="00C11FDC">
        <w:rPr>
          <w:rFonts w:asciiTheme="majorBidi" w:hAnsiTheme="majorBidi" w:cstheme="majorBidi"/>
          <w:lang w:val="en-US"/>
        </w:rPr>
        <w:t>/L (</w:t>
      </w:r>
      <w:r w:rsidR="00BF477D" w:rsidRPr="00C11FDC">
        <w:rPr>
          <w:rFonts w:asciiTheme="majorBidi" w:hAnsiTheme="majorBidi" w:cstheme="majorBidi"/>
          <w:b/>
          <w:bCs/>
          <w:lang w:val="en-US"/>
        </w:rPr>
        <w:t xml:space="preserve">Supplementary </w:t>
      </w:r>
      <w:r w:rsidRPr="00C11FDC">
        <w:rPr>
          <w:rFonts w:asciiTheme="majorBidi" w:hAnsiTheme="majorBidi" w:cstheme="majorBidi"/>
          <w:b/>
          <w:bCs/>
          <w:lang w:val="en-US"/>
        </w:rPr>
        <w:t xml:space="preserve">Table </w:t>
      </w:r>
      <w:r w:rsidR="00BF477D" w:rsidRPr="00C11FDC">
        <w:rPr>
          <w:rFonts w:asciiTheme="majorBidi" w:hAnsiTheme="majorBidi" w:cstheme="majorBidi"/>
          <w:b/>
          <w:bCs/>
          <w:lang w:val="en-US"/>
        </w:rPr>
        <w:t>4</w:t>
      </w:r>
      <w:r w:rsidRPr="00C11FDC">
        <w:rPr>
          <w:rFonts w:asciiTheme="majorBidi" w:hAnsiTheme="majorBidi" w:cstheme="majorBidi"/>
          <w:lang w:val="en-US"/>
        </w:rPr>
        <w:t>).</w:t>
      </w:r>
    </w:p>
    <w:p w14:paraId="74046C00" w14:textId="5A0E8592" w:rsidR="004E1EE8" w:rsidRPr="00C11FDC" w:rsidRDefault="002E1E22" w:rsidP="001852BB">
      <w:pPr>
        <w:pStyle w:val="BodyTextIndent2"/>
        <w:ind w:left="0" w:firstLine="720"/>
        <w:jc w:val="both"/>
        <w:rPr>
          <w:rFonts w:asciiTheme="majorBidi" w:hAnsiTheme="majorBidi" w:cstheme="majorBidi"/>
          <w:lang w:val="en-US"/>
        </w:rPr>
      </w:pPr>
      <w:r w:rsidRPr="00C11FDC">
        <w:rPr>
          <w:rFonts w:asciiTheme="majorBidi" w:hAnsiTheme="majorBidi" w:cstheme="majorBidi"/>
          <w:lang w:val="en-US"/>
        </w:rPr>
        <w:t>While there was no evidence of heterogeneity in the association of 25(OH</w:t>
      </w:r>
      <w:proofErr w:type="gramStart"/>
      <w:r w:rsidRPr="00C11FDC">
        <w:rPr>
          <w:rFonts w:asciiTheme="majorBidi" w:hAnsiTheme="majorBidi" w:cstheme="majorBidi"/>
          <w:lang w:val="en-US"/>
        </w:rPr>
        <w:t>)D</w:t>
      </w:r>
      <w:proofErr w:type="gramEnd"/>
      <w:r w:rsidRPr="00C11FDC">
        <w:rPr>
          <w:rFonts w:asciiTheme="majorBidi" w:hAnsiTheme="majorBidi" w:cstheme="majorBidi"/>
          <w:lang w:val="en-US"/>
        </w:rPr>
        <w:t xml:space="preserve"> with risk by stage of disease, there were differences by disease aggressiveness </w:t>
      </w:r>
      <w:r w:rsidR="007225BC" w:rsidRPr="00C11FDC">
        <w:rPr>
          <w:rFonts w:asciiTheme="majorBidi" w:hAnsiTheme="majorBidi" w:cstheme="majorBidi"/>
          <w:lang w:val="en-US"/>
        </w:rPr>
        <w:t>(P heterogeneity = 0.</w:t>
      </w:r>
      <w:r w:rsidR="00502E54" w:rsidRPr="00C11FDC">
        <w:rPr>
          <w:rFonts w:asciiTheme="majorBidi" w:hAnsiTheme="majorBidi" w:cstheme="majorBidi"/>
          <w:lang w:val="en-US"/>
        </w:rPr>
        <w:t>014</w:t>
      </w:r>
      <w:r w:rsidR="007225BC" w:rsidRPr="00C11FDC">
        <w:rPr>
          <w:rFonts w:asciiTheme="majorBidi" w:hAnsiTheme="majorBidi" w:cstheme="majorBidi"/>
          <w:lang w:val="en-US"/>
        </w:rPr>
        <w:t>): the OR for an 80-percentile increase in 25(OH)D was</w:t>
      </w:r>
      <w:r w:rsidR="00FB2F42" w:rsidRPr="00C11FDC">
        <w:rPr>
          <w:rFonts w:asciiTheme="majorBidi" w:hAnsiTheme="majorBidi" w:cstheme="majorBidi"/>
          <w:lang w:val="en-US"/>
        </w:rPr>
        <w:t xml:space="preserve"> </w:t>
      </w:r>
      <w:r w:rsidR="007225BC" w:rsidRPr="00C11FDC">
        <w:rPr>
          <w:rFonts w:asciiTheme="majorBidi" w:hAnsiTheme="majorBidi" w:cstheme="majorBidi"/>
          <w:lang w:val="en-US"/>
        </w:rPr>
        <w:t>1.</w:t>
      </w:r>
      <w:r w:rsidR="00502E54" w:rsidRPr="00C11FDC">
        <w:rPr>
          <w:rFonts w:asciiTheme="majorBidi" w:hAnsiTheme="majorBidi" w:cstheme="majorBidi"/>
          <w:lang w:val="en-US"/>
        </w:rPr>
        <w:t>24</w:t>
      </w:r>
      <w:r w:rsidR="007225BC" w:rsidRPr="00C11FDC">
        <w:rPr>
          <w:rFonts w:asciiTheme="majorBidi" w:hAnsiTheme="majorBidi" w:cstheme="majorBidi"/>
          <w:lang w:val="en-US"/>
        </w:rPr>
        <w:t>, 1.</w:t>
      </w:r>
      <w:r w:rsidR="00502E54" w:rsidRPr="00C11FDC">
        <w:rPr>
          <w:rFonts w:asciiTheme="majorBidi" w:hAnsiTheme="majorBidi" w:cstheme="majorBidi"/>
          <w:lang w:val="en-US"/>
        </w:rPr>
        <w:t>13</w:t>
      </w:r>
      <w:r w:rsidR="007225BC" w:rsidRPr="00C11FDC">
        <w:rPr>
          <w:rFonts w:asciiTheme="majorBidi" w:hAnsiTheme="majorBidi" w:cstheme="majorBidi"/>
          <w:lang w:val="en-US"/>
        </w:rPr>
        <w:t>-1.</w:t>
      </w:r>
      <w:r w:rsidR="00502E54" w:rsidRPr="00C11FDC">
        <w:rPr>
          <w:rFonts w:asciiTheme="majorBidi" w:hAnsiTheme="majorBidi" w:cstheme="majorBidi"/>
          <w:lang w:val="en-US"/>
        </w:rPr>
        <w:t xml:space="preserve">36 </w:t>
      </w:r>
      <w:r w:rsidR="00237B3D" w:rsidRPr="00C11FDC">
        <w:rPr>
          <w:rFonts w:asciiTheme="majorBidi" w:hAnsiTheme="majorBidi" w:cstheme="majorBidi"/>
          <w:lang w:val="en-US"/>
        </w:rPr>
        <w:t xml:space="preserve">for non-aggressive disease </w:t>
      </w:r>
      <w:r w:rsidR="00D9191E" w:rsidRPr="00C11FDC">
        <w:rPr>
          <w:rFonts w:asciiTheme="majorBidi" w:hAnsiTheme="majorBidi" w:cstheme="majorBidi"/>
          <w:lang w:val="en-US"/>
        </w:rPr>
        <w:t xml:space="preserve">(T1-T3/N0/M0) </w:t>
      </w:r>
      <w:r w:rsidR="007225BC" w:rsidRPr="00C11FDC">
        <w:rPr>
          <w:rFonts w:asciiTheme="majorBidi" w:hAnsiTheme="majorBidi" w:cstheme="majorBidi"/>
          <w:lang w:val="en-US"/>
        </w:rPr>
        <w:t>and 0.9</w:t>
      </w:r>
      <w:r w:rsidR="00502E54" w:rsidRPr="00C11FDC">
        <w:rPr>
          <w:rFonts w:asciiTheme="majorBidi" w:hAnsiTheme="majorBidi" w:cstheme="majorBidi"/>
          <w:lang w:val="en-US"/>
        </w:rPr>
        <w:t>5</w:t>
      </w:r>
      <w:r w:rsidR="007225BC" w:rsidRPr="00C11FDC">
        <w:rPr>
          <w:rFonts w:asciiTheme="majorBidi" w:hAnsiTheme="majorBidi" w:cstheme="majorBidi"/>
          <w:lang w:val="en-US"/>
        </w:rPr>
        <w:t>, 0.78-1.</w:t>
      </w:r>
      <w:r w:rsidR="00502E54" w:rsidRPr="00C11FDC">
        <w:rPr>
          <w:rFonts w:asciiTheme="majorBidi" w:hAnsiTheme="majorBidi" w:cstheme="majorBidi"/>
          <w:lang w:val="en-US"/>
        </w:rPr>
        <w:t xml:space="preserve">15 </w:t>
      </w:r>
      <w:r w:rsidR="007225BC" w:rsidRPr="00C11FDC">
        <w:rPr>
          <w:rFonts w:asciiTheme="majorBidi" w:hAnsiTheme="majorBidi" w:cstheme="majorBidi"/>
          <w:lang w:val="en-US"/>
        </w:rPr>
        <w:t xml:space="preserve">for </w:t>
      </w:r>
      <w:r w:rsidR="00237B3D" w:rsidRPr="00C11FDC">
        <w:rPr>
          <w:rFonts w:asciiTheme="majorBidi" w:hAnsiTheme="majorBidi" w:cstheme="majorBidi"/>
          <w:lang w:val="en-US"/>
        </w:rPr>
        <w:t xml:space="preserve">aggressive disease </w:t>
      </w:r>
      <w:r w:rsidR="00D9191E" w:rsidRPr="00C11FDC">
        <w:rPr>
          <w:rFonts w:asciiTheme="majorBidi" w:hAnsiTheme="majorBidi" w:cstheme="majorBidi"/>
          <w:lang w:val="en-US"/>
        </w:rPr>
        <w:t>(</w:t>
      </w:r>
      <w:r w:rsidR="00D65121" w:rsidRPr="00C11FDC">
        <w:rPr>
          <w:rFonts w:asciiTheme="majorBidi" w:hAnsiTheme="majorBidi" w:cstheme="majorBidi"/>
          <w:lang w:val="en-US"/>
        </w:rPr>
        <w:t>T4, N1, M1 and/or fatal prostate cancer</w:t>
      </w:r>
      <w:r w:rsidR="00D9191E" w:rsidRPr="00C11FDC">
        <w:rPr>
          <w:rFonts w:asciiTheme="majorBidi" w:hAnsiTheme="majorBidi" w:cstheme="majorBidi"/>
          <w:lang w:val="en-US"/>
        </w:rPr>
        <w:t>)</w:t>
      </w:r>
      <w:r w:rsidR="00477B8A" w:rsidRPr="00C11FDC">
        <w:rPr>
          <w:rFonts w:asciiTheme="majorBidi" w:hAnsiTheme="majorBidi" w:cstheme="majorBidi"/>
          <w:lang w:val="en-US"/>
        </w:rPr>
        <w:t xml:space="preserve">. Similar </w:t>
      </w:r>
      <w:r w:rsidR="002C4816" w:rsidRPr="00C11FDC">
        <w:rPr>
          <w:rFonts w:asciiTheme="majorBidi" w:hAnsiTheme="majorBidi" w:cstheme="majorBidi"/>
          <w:lang w:val="en-US"/>
        </w:rPr>
        <w:t>differences</w:t>
      </w:r>
      <w:r w:rsidR="00477B8A" w:rsidRPr="00C11FDC">
        <w:rPr>
          <w:rFonts w:asciiTheme="majorBidi" w:hAnsiTheme="majorBidi" w:cstheme="majorBidi"/>
          <w:lang w:val="en-US"/>
        </w:rPr>
        <w:t xml:space="preserve"> were also seen </w:t>
      </w:r>
      <w:r w:rsidR="002C4816" w:rsidRPr="00C11FDC">
        <w:rPr>
          <w:rFonts w:asciiTheme="majorBidi" w:hAnsiTheme="majorBidi" w:cstheme="majorBidi"/>
          <w:lang w:val="en-US"/>
        </w:rPr>
        <w:t>between</w:t>
      </w:r>
      <w:r w:rsidR="00477B8A" w:rsidRPr="00C11FDC">
        <w:rPr>
          <w:rFonts w:asciiTheme="majorBidi" w:hAnsiTheme="majorBidi" w:cstheme="majorBidi"/>
          <w:lang w:val="en-US"/>
        </w:rPr>
        <w:t xml:space="preserve"> low</w:t>
      </w:r>
      <w:r w:rsidR="00D65121" w:rsidRPr="00C11FDC">
        <w:rPr>
          <w:rFonts w:asciiTheme="majorBidi" w:hAnsiTheme="majorBidi" w:cstheme="majorBidi"/>
          <w:lang w:val="en-US"/>
        </w:rPr>
        <w:t>-intermediate</w:t>
      </w:r>
      <w:r w:rsidR="00477B8A" w:rsidRPr="00C11FDC">
        <w:rPr>
          <w:rFonts w:asciiTheme="majorBidi" w:hAnsiTheme="majorBidi" w:cstheme="majorBidi"/>
          <w:lang w:val="en-US"/>
        </w:rPr>
        <w:t xml:space="preserve"> and high-grade disease, although these differences were not statistically significant (</w:t>
      </w:r>
      <w:r w:rsidR="00477B8A" w:rsidRPr="00C11FDC">
        <w:rPr>
          <w:rFonts w:asciiTheme="majorBidi" w:hAnsiTheme="majorBidi" w:cstheme="majorBidi"/>
          <w:b/>
          <w:lang w:val="en-US"/>
        </w:rPr>
        <w:t xml:space="preserve">Figure </w:t>
      </w:r>
      <w:r w:rsidR="001852BB">
        <w:rPr>
          <w:rFonts w:asciiTheme="majorBidi" w:hAnsiTheme="majorBidi" w:cstheme="majorBidi"/>
          <w:b/>
          <w:lang w:val="en-US"/>
        </w:rPr>
        <w:t>3</w:t>
      </w:r>
      <w:r w:rsidR="00477B8A" w:rsidRPr="00C11FDC">
        <w:rPr>
          <w:rFonts w:asciiTheme="majorBidi" w:hAnsiTheme="majorBidi" w:cstheme="majorBidi"/>
          <w:lang w:val="en-US"/>
        </w:rPr>
        <w:t xml:space="preserve">). </w:t>
      </w:r>
      <w:r w:rsidR="006E0928" w:rsidRPr="00C11FDC">
        <w:rPr>
          <w:rFonts w:asciiTheme="majorBidi" w:hAnsiTheme="majorBidi" w:cstheme="majorBidi"/>
          <w:lang w:val="en-US"/>
        </w:rPr>
        <w:t>There was no association between circulating 25(OH</w:t>
      </w:r>
      <w:proofErr w:type="gramStart"/>
      <w:r w:rsidR="006E0928" w:rsidRPr="00C11FDC">
        <w:rPr>
          <w:rFonts w:asciiTheme="majorBidi" w:hAnsiTheme="majorBidi" w:cstheme="majorBidi"/>
          <w:lang w:val="en-US"/>
        </w:rPr>
        <w:t>)D</w:t>
      </w:r>
      <w:proofErr w:type="gramEnd"/>
      <w:r w:rsidR="006E0928" w:rsidRPr="00C11FDC">
        <w:rPr>
          <w:rFonts w:asciiTheme="majorBidi" w:hAnsiTheme="majorBidi" w:cstheme="majorBidi"/>
          <w:lang w:val="en-US"/>
        </w:rPr>
        <w:t xml:space="preserve"> concentrations and </w:t>
      </w:r>
      <w:r w:rsidR="00E5687C" w:rsidRPr="00C11FDC">
        <w:rPr>
          <w:rFonts w:asciiTheme="majorBidi" w:hAnsiTheme="majorBidi" w:cstheme="majorBidi"/>
          <w:lang w:val="en-US"/>
        </w:rPr>
        <w:t>fatal</w:t>
      </w:r>
      <w:r w:rsidR="006E0928" w:rsidRPr="00C11FDC">
        <w:rPr>
          <w:rFonts w:asciiTheme="majorBidi" w:hAnsiTheme="majorBidi" w:cstheme="majorBidi"/>
          <w:lang w:val="en-US"/>
        </w:rPr>
        <w:t xml:space="preserve"> prostate cancer</w:t>
      </w:r>
      <w:r w:rsidR="00146956" w:rsidRPr="00C11FDC">
        <w:rPr>
          <w:rFonts w:asciiTheme="majorBidi" w:hAnsiTheme="majorBidi" w:cstheme="majorBidi"/>
          <w:lang w:val="en-US"/>
        </w:rPr>
        <w:t xml:space="preserve"> (</w:t>
      </w:r>
      <w:r w:rsidR="00146956" w:rsidRPr="00C11FDC">
        <w:rPr>
          <w:rFonts w:asciiTheme="majorBidi" w:hAnsiTheme="majorBidi" w:cstheme="majorBidi"/>
          <w:b/>
          <w:lang w:val="en-US"/>
        </w:rPr>
        <w:t xml:space="preserve">Figure </w:t>
      </w:r>
      <w:r w:rsidR="001852BB">
        <w:rPr>
          <w:rFonts w:asciiTheme="majorBidi" w:hAnsiTheme="majorBidi" w:cstheme="majorBidi"/>
          <w:b/>
          <w:lang w:val="en-US"/>
        </w:rPr>
        <w:t>3</w:t>
      </w:r>
      <w:r w:rsidR="00146956" w:rsidRPr="00C11FDC">
        <w:rPr>
          <w:rFonts w:asciiTheme="majorBidi" w:hAnsiTheme="majorBidi" w:cstheme="majorBidi"/>
          <w:lang w:val="en-US"/>
        </w:rPr>
        <w:t>)</w:t>
      </w:r>
      <w:r w:rsidR="00237B3D" w:rsidRPr="00C11FDC">
        <w:rPr>
          <w:rFonts w:asciiTheme="majorBidi" w:hAnsiTheme="majorBidi" w:cstheme="majorBidi"/>
          <w:lang w:val="en-US"/>
        </w:rPr>
        <w:t>.</w:t>
      </w:r>
      <w:r w:rsidR="0027422B" w:rsidRPr="00C11FDC">
        <w:rPr>
          <w:rFonts w:asciiTheme="majorBidi" w:hAnsiTheme="majorBidi" w:cstheme="majorBidi"/>
          <w:lang w:val="en-US"/>
        </w:rPr>
        <w:t xml:space="preserve"> </w:t>
      </w:r>
      <w:r w:rsidR="0027422B" w:rsidRPr="00C11FDC">
        <w:rPr>
          <w:rFonts w:asciiTheme="majorBidi" w:hAnsiTheme="majorBidi" w:cstheme="majorBidi"/>
          <w:b/>
          <w:lang w:val="en-US"/>
        </w:rPr>
        <w:t>Supplementary Figure</w:t>
      </w:r>
      <w:r w:rsidR="00237B3D" w:rsidRPr="00C11FDC">
        <w:rPr>
          <w:rFonts w:asciiTheme="majorBidi" w:hAnsiTheme="majorBidi" w:cstheme="majorBidi"/>
          <w:b/>
          <w:lang w:val="en-US"/>
        </w:rPr>
        <w:t xml:space="preserve"> </w:t>
      </w:r>
      <w:r w:rsidR="001852BB">
        <w:rPr>
          <w:rFonts w:asciiTheme="majorBidi" w:hAnsiTheme="majorBidi" w:cstheme="majorBidi"/>
          <w:b/>
          <w:lang w:val="en-US"/>
        </w:rPr>
        <w:t>4</w:t>
      </w:r>
      <w:r w:rsidR="00237B3D" w:rsidRPr="00C11FDC">
        <w:rPr>
          <w:rFonts w:asciiTheme="majorBidi" w:hAnsiTheme="majorBidi" w:cstheme="majorBidi"/>
          <w:lang w:val="en-US"/>
        </w:rPr>
        <w:t xml:space="preserve"> show</w:t>
      </w:r>
      <w:r w:rsidR="0027422B" w:rsidRPr="00C11FDC">
        <w:rPr>
          <w:rFonts w:asciiTheme="majorBidi" w:hAnsiTheme="majorBidi" w:cstheme="majorBidi"/>
          <w:lang w:val="en-US"/>
        </w:rPr>
        <w:t>s</w:t>
      </w:r>
      <w:r w:rsidR="00237B3D" w:rsidRPr="00C11FDC">
        <w:rPr>
          <w:rFonts w:asciiTheme="majorBidi" w:hAnsiTheme="majorBidi" w:cstheme="majorBidi"/>
          <w:lang w:val="en-US"/>
        </w:rPr>
        <w:t xml:space="preserve"> results from </w:t>
      </w:r>
      <w:r w:rsidR="00477B8A" w:rsidRPr="00C11FDC">
        <w:rPr>
          <w:rFonts w:asciiTheme="majorBidi" w:hAnsiTheme="majorBidi" w:cstheme="majorBidi"/>
          <w:lang w:val="en-US"/>
        </w:rPr>
        <w:t xml:space="preserve">categorical </w:t>
      </w:r>
      <w:r w:rsidR="00237B3D" w:rsidRPr="00C11FDC">
        <w:rPr>
          <w:rFonts w:asciiTheme="majorBidi" w:hAnsiTheme="majorBidi" w:cstheme="majorBidi"/>
          <w:lang w:val="en-US"/>
        </w:rPr>
        <w:t xml:space="preserve">analyses </w:t>
      </w:r>
      <w:r w:rsidR="00477B8A" w:rsidRPr="00C11FDC">
        <w:rPr>
          <w:rFonts w:asciiTheme="majorBidi" w:hAnsiTheme="majorBidi" w:cstheme="majorBidi"/>
          <w:lang w:val="en-US"/>
        </w:rPr>
        <w:t xml:space="preserve">of </w:t>
      </w:r>
      <w:r w:rsidR="00F7736E" w:rsidRPr="00C11FDC">
        <w:rPr>
          <w:rFonts w:asciiTheme="majorBidi" w:hAnsiTheme="majorBidi" w:cstheme="majorBidi"/>
          <w:lang w:val="en-US"/>
        </w:rPr>
        <w:t xml:space="preserve">the associations of </w:t>
      </w:r>
      <w:r w:rsidR="00237B3D" w:rsidRPr="00C11FDC">
        <w:rPr>
          <w:rFonts w:asciiTheme="majorBidi" w:hAnsiTheme="majorBidi" w:cstheme="majorBidi"/>
          <w:lang w:val="en-US"/>
        </w:rPr>
        <w:t>study-specific fifths of 25(OH</w:t>
      </w:r>
      <w:proofErr w:type="gramStart"/>
      <w:r w:rsidR="00237B3D" w:rsidRPr="00C11FDC">
        <w:rPr>
          <w:rFonts w:asciiTheme="majorBidi" w:hAnsiTheme="majorBidi" w:cstheme="majorBidi"/>
          <w:lang w:val="en-US"/>
        </w:rPr>
        <w:t>)D</w:t>
      </w:r>
      <w:proofErr w:type="gramEnd"/>
      <w:r w:rsidR="00237B3D" w:rsidRPr="00C11FDC">
        <w:rPr>
          <w:rFonts w:asciiTheme="majorBidi" w:hAnsiTheme="majorBidi" w:cstheme="majorBidi"/>
          <w:lang w:val="en-US"/>
        </w:rPr>
        <w:t xml:space="preserve"> </w:t>
      </w:r>
      <w:r w:rsidR="00F7736E" w:rsidRPr="00C11FDC">
        <w:rPr>
          <w:rFonts w:asciiTheme="majorBidi" w:hAnsiTheme="majorBidi" w:cstheme="majorBidi"/>
          <w:lang w:val="en-US"/>
        </w:rPr>
        <w:t>with</w:t>
      </w:r>
      <w:r w:rsidR="00237B3D" w:rsidRPr="00C11FDC">
        <w:rPr>
          <w:rFonts w:asciiTheme="majorBidi" w:hAnsiTheme="majorBidi" w:cstheme="majorBidi"/>
          <w:lang w:val="en-US"/>
        </w:rPr>
        <w:t xml:space="preserve"> risk for advanced sta</w:t>
      </w:r>
      <w:r w:rsidR="00464A6C" w:rsidRPr="00C11FDC">
        <w:rPr>
          <w:rFonts w:asciiTheme="majorBidi" w:hAnsiTheme="majorBidi" w:cstheme="majorBidi"/>
          <w:lang w:val="en-US"/>
        </w:rPr>
        <w:t>ge, aggressive disease and high-</w:t>
      </w:r>
      <w:r w:rsidR="00237B3D" w:rsidRPr="00C11FDC">
        <w:rPr>
          <w:rFonts w:asciiTheme="majorBidi" w:hAnsiTheme="majorBidi" w:cstheme="majorBidi"/>
          <w:lang w:val="en-US"/>
        </w:rPr>
        <w:t>grade prostate cancer</w:t>
      </w:r>
      <w:r w:rsidR="00146956" w:rsidRPr="00C11FDC">
        <w:rPr>
          <w:rFonts w:asciiTheme="majorBidi" w:hAnsiTheme="majorBidi" w:cstheme="majorBidi"/>
          <w:lang w:val="en-US"/>
        </w:rPr>
        <w:t>.</w:t>
      </w:r>
      <w:r w:rsidR="00237B3D" w:rsidRPr="00C11FDC">
        <w:rPr>
          <w:rFonts w:asciiTheme="majorBidi" w:hAnsiTheme="majorBidi" w:cstheme="majorBidi"/>
          <w:lang w:val="en-US"/>
        </w:rPr>
        <w:t xml:space="preserve"> </w:t>
      </w:r>
    </w:p>
    <w:p w14:paraId="071B8060" w14:textId="721062E0" w:rsidR="00BE1FA6" w:rsidRPr="00C11FDC" w:rsidRDefault="00237B3D" w:rsidP="001852BB">
      <w:pPr>
        <w:pStyle w:val="BodyTextIndent2"/>
        <w:ind w:left="0" w:firstLine="720"/>
        <w:jc w:val="both"/>
        <w:rPr>
          <w:rFonts w:asciiTheme="majorBidi" w:hAnsiTheme="majorBidi" w:cstheme="majorBidi"/>
          <w:lang w:val="en-US"/>
        </w:rPr>
      </w:pPr>
      <w:r w:rsidRPr="00C11FDC">
        <w:rPr>
          <w:rFonts w:asciiTheme="majorBidi" w:hAnsiTheme="majorBidi" w:cstheme="majorBidi"/>
          <w:lang w:val="en-US"/>
        </w:rPr>
        <w:t xml:space="preserve">There was no evidence of heterogeneity in risk </w:t>
      </w:r>
      <w:r w:rsidR="00477B8A" w:rsidRPr="00C11FDC">
        <w:rPr>
          <w:rFonts w:asciiTheme="majorBidi" w:hAnsiTheme="majorBidi" w:cstheme="majorBidi"/>
          <w:lang w:val="en-US"/>
        </w:rPr>
        <w:t xml:space="preserve">of total prostate cancer associated with 25(OH)D </w:t>
      </w:r>
      <w:r w:rsidR="009E3684" w:rsidRPr="00C11FDC">
        <w:rPr>
          <w:rFonts w:asciiTheme="majorBidi" w:hAnsiTheme="majorBidi" w:cstheme="majorBidi"/>
          <w:lang w:val="en-US"/>
        </w:rPr>
        <w:t xml:space="preserve">according to </w:t>
      </w:r>
      <w:r w:rsidR="00F51848" w:rsidRPr="00C11FDC">
        <w:rPr>
          <w:rFonts w:asciiTheme="majorBidi" w:hAnsiTheme="majorBidi" w:cstheme="majorBidi"/>
          <w:lang w:val="en-US"/>
        </w:rPr>
        <w:t xml:space="preserve">time to diagnosis or other </w:t>
      </w:r>
      <w:r w:rsidR="00205E07" w:rsidRPr="00C11FDC">
        <w:rPr>
          <w:rFonts w:asciiTheme="majorBidi" w:hAnsiTheme="majorBidi" w:cstheme="majorBidi"/>
          <w:lang w:val="en-US"/>
        </w:rPr>
        <w:t xml:space="preserve">participant </w:t>
      </w:r>
      <w:r w:rsidRPr="00C11FDC">
        <w:rPr>
          <w:rFonts w:asciiTheme="majorBidi" w:hAnsiTheme="majorBidi" w:cstheme="majorBidi"/>
          <w:lang w:val="en-US"/>
        </w:rPr>
        <w:t xml:space="preserve">characteristics </w:t>
      </w:r>
      <w:r w:rsidR="003135ED" w:rsidRPr="00C11FDC">
        <w:rPr>
          <w:rFonts w:asciiTheme="majorBidi" w:hAnsiTheme="majorBidi" w:cstheme="majorBidi"/>
          <w:lang w:val="en-US"/>
        </w:rPr>
        <w:t>(</w:t>
      </w:r>
      <w:r w:rsidR="005D59A1" w:rsidRPr="00C11FDC">
        <w:rPr>
          <w:rFonts w:asciiTheme="majorBidi" w:hAnsiTheme="majorBidi" w:cstheme="majorBidi"/>
          <w:b/>
          <w:lang w:val="en-US"/>
        </w:rPr>
        <w:t xml:space="preserve">Figure </w:t>
      </w:r>
      <w:r w:rsidR="001852BB">
        <w:rPr>
          <w:rFonts w:asciiTheme="majorBidi" w:hAnsiTheme="majorBidi" w:cstheme="majorBidi"/>
          <w:b/>
          <w:lang w:val="en-US"/>
        </w:rPr>
        <w:t>3</w:t>
      </w:r>
      <w:r w:rsidR="005D59A1" w:rsidRPr="00C11FDC">
        <w:rPr>
          <w:rFonts w:asciiTheme="majorBidi" w:hAnsiTheme="majorBidi" w:cstheme="majorBidi"/>
          <w:lang w:val="en-US"/>
        </w:rPr>
        <w:t>)</w:t>
      </w:r>
      <w:r w:rsidR="00205E07" w:rsidRPr="00C11FDC">
        <w:rPr>
          <w:rFonts w:asciiTheme="majorBidi" w:hAnsiTheme="majorBidi" w:cstheme="majorBidi"/>
          <w:lang w:val="en-US"/>
        </w:rPr>
        <w:t>, including season of blood draw (</w:t>
      </w:r>
      <w:r w:rsidR="00205E07" w:rsidRPr="00C11FDC">
        <w:rPr>
          <w:rFonts w:asciiTheme="majorBidi" w:hAnsiTheme="majorBidi" w:cstheme="majorBidi"/>
          <w:b/>
          <w:lang w:val="en-US"/>
        </w:rPr>
        <w:t xml:space="preserve">Figure </w:t>
      </w:r>
      <w:r w:rsidR="001852BB">
        <w:rPr>
          <w:rFonts w:asciiTheme="majorBidi" w:hAnsiTheme="majorBidi" w:cstheme="majorBidi"/>
          <w:b/>
          <w:lang w:val="en-US"/>
        </w:rPr>
        <w:t>4</w:t>
      </w:r>
      <w:r w:rsidR="00F15256">
        <w:rPr>
          <w:rFonts w:asciiTheme="majorBidi" w:hAnsiTheme="majorBidi" w:cstheme="majorBidi"/>
          <w:b/>
          <w:lang w:val="en-US"/>
        </w:rPr>
        <w:t>A</w:t>
      </w:r>
      <w:r w:rsidR="00205E07" w:rsidRPr="00C11FDC">
        <w:rPr>
          <w:rFonts w:asciiTheme="majorBidi" w:hAnsiTheme="majorBidi" w:cstheme="majorBidi"/>
          <w:lang w:val="en-US"/>
        </w:rPr>
        <w:t xml:space="preserve">) </w:t>
      </w:r>
      <w:r w:rsidR="00477B8A" w:rsidRPr="00C11FDC">
        <w:rPr>
          <w:rFonts w:asciiTheme="majorBidi" w:hAnsiTheme="majorBidi" w:cstheme="majorBidi"/>
          <w:lang w:val="en-US"/>
        </w:rPr>
        <w:t xml:space="preserve">or by </w:t>
      </w:r>
      <w:r w:rsidR="003B250E" w:rsidRPr="00C11FDC">
        <w:rPr>
          <w:rFonts w:asciiTheme="majorBidi" w:hAnsiTheme="majorBidi" w:cstheme="majorBidi"/>
          <w:lang w:val="en-US"/>
        </w:rPr>
        <w:t>circulating concentrations of 1,25(OH)</w:t>
      </w:r>
      <w:r w:rsidR="003B250E" w:rsidRPr="00C11FDC">
        <w:rPr>
          <w:rFonts w:asciiTheme="majorBidi" w:hAnsiTheme="majorBidi" w:cstheme="majorBidi"/>
          <w:vertAlign w:val="subscript"/>
          <w:lang w:val="en-US"/>
        </w:rPr>
        <w:t>2</w:t>
      </w:r>
      <w:r w:rsidR="003B250E" w:rsidRPr="00C11FDC">
        <w:rPr>
          <w:rFonts w:asciiTheme="majorBidi" w:hAnsiTheme="majorBidi" w:cstheme="majorBidi"/>
          <w:lang w:val="en-US"/>
        </w:rPr>
        <w:t xml:space="preserve">D, IGF-I, IGFBP-3, testosterone, free testosterone, SHBG </w:t>
      </w:r>
      <w:r w:rsidR="0043544C">
        <w:rPr>
          <w:rFonts w:asciiTheme="majorBidi" w:hAnsiTheme="majorBidi" w:cstheme="majorBidi"/>
          <w:lang w:val="en-US"/>
        </w:rPr>
        <w:t>or</w:t>
      </w:r>
      <w:r w:rsidR="003B250E" w:rsidRPr="00C11FDC">
        <w:rPr>
          <w:rFonts w:asciiTheme="majorBidi" w:hAnsiTheme="majorBidi" w:cstheme="majorBidi"/>
          <w:lang w:val="en-US"/>
        </w:rPr>
        <w:t xml:space="preserve"> PSA (</w:t>
      </w:r>
      <w:r w:rsidR="003B250E" w:rsidRPr="00C11FDC">
        <w:rPr>
          <w:rFonts w:asciiTheme="majorBidi" w:hAnsiTheme="majorBidi" w:cstheme="majorBidi"/>
          <w:b/>
          <w:bCs/>
          <w:lang w:val="en-US"/>
        </w:rPr>
        <w:t xml:space="preserve">Supplementary Table </w:t>
      </w:r>
      <w:r w:rsidR="00BF477D" w:rsidRPr="00C11FDC">
        <w:rPr>
          <w:rFonts w:asciiTheme="majorBidi" w:hAnsiTheme="majorBidi" w:cstheme="majorBidi"/>
          <w:b/>
          <w:bCs/>
          <w:lang w:val="en-US"/>
        </w:rPr>
        <w:t>5</w:t>
      </w:r>
      <w:r w:rsidR="003B250E" w:rsidRPr="00C11FDC">
        <w:rPr>
          <w:rFonts w:asciiTheme="majorBidi" w:hAnsiTheme="majorBidi" w:cstheme="majorBidi"/>
          <w:b/>
          <w:bCs/>
          <w:lang w:val="en-US"/>
        </w:rPr>
        <w:t xml:space="preserve">A to </w:t>
      </w:r>
      <w:r w:rsidR="00BF477D" w:rsidRPr="00C11FDC">
        <w:rPr>
          <w:rFonts w:asciiTheme="majorBidi" w:hAnsiTheme="majorBidi" w:cstheme="majorBidi"/>
          <w:b/>
          <w:bCs/>
          <w:lang w:val="en-US"/>
        </w:rPr>
        <w:t>5</w:t>
      </w:r>
      <w:r w:rsidR="003B250E" w:rsidRPr="00C11FDC">
        <w:rPr>
          <w:rFonts w:asciiTheme="majorBidi" w:hAnsiTheme="majorBidi" w:cstheme="majorBidi"/>
          <w:b/>
          <w:bCs/>
          <w:lang w:val="en-US"/>
        </w:rPr>
        <w:t>G</w:t>
      </w:r>
      <w:r w:rsidR="003B250E" w:rsidRPr="00C11FDC">
        <w:rPr>
          <w:rFonts w:asciiTheme="majorBidi" w:hAnsiTheme="majorBidi" w:cstheme="majorBidi"/>
          <w:lang w:val="en-US"/>
        </w:rPr>
        <w:t>)</w:t>
      </w:r>
      <w:r w:rsidRPr="00C11FDC">
        <w:rPr>
          <w:rFonts w:asciiTheme="majorBidi" w:hAnsiTheme="majorBidi" w:cstheme="majorBidi"/>
          <w:lang w:val="en-US"/>
        </w:rPr>
        <w:t xml:space="preserve">. </w:t>
      </w:r>
    </w:p>
    <w:p w14:paraId="5AD9D18A" w14:textId="7C5598B6" w:rsidR="00F25CDA" w:rsidRPr="00C11FDC" w:rsidRDefault="00F15256" w:rsidP="00F15256">
      <w:pPr>
        <w:pStyle w:val="BodyTextIndent2"/>
        <w:ind w:left="0" w:firstLine="720"/>
        <w:jc w:val="both"/>
        <w:rPr>
          <w:rFonts w:asciiTheme="majorBidi" w:hAnsiTheme="majorBidi" w:cstheme="majorBidi"/>
          <w:lang w:val="en-US"/>
        </w:rPr>
      </w:pPr>
      <w:r w:rsidRPr="00F15256">
        <w:rPr>
          <w:rFonts w:asciiTheme="majorBidi" w:hAnsiTheme="majorBidi" w:cstheme="majorBidi"/>
          <w:lang w:val="en-US"/>
        </w:rPr>
        <w:lastRenderedPageBreak/>
        <w:t xml:space="preserve">For </w:t>
      </w:r>
      <w:r w:rsidRPr="00F15256">
        <w:rPr>
          <w:rFonts w:asciiTheme="majorBidi" w:hAnsiTheme="majorBidi" w:cstheme="majorBidi"/>
          <w:lang w:val="en-US"/>
        </w:rPr>
        <w:t>1</w:t>
      </w:r>
      <w:proofErr w:type="gramStart"/>
      <w:r w:rsidRPr="00F15256">
        <w:rPr>
          <w:rFonts w:asciiTheme="majorBidi" w:hAnsiTheme="majorBidi" w:cstheme="majorBidi"/>
          <w:lang w:val="en-US"/>
        </w:rPr>
        <w:t>,25</w:t>
      </w:r>
      <w:proofErr w:type="gramEnd"/>
      <w:r w:rsidRPr="00F15256">
        <w:rPr>
          <w:rFonts w:asciiTheme="majorBidi" w:hAnsiTheme="majorBidi" w:cstheme="majorBidi"/>
          <w:lang w:val="en-US"/>
        </w:rPr>
        <w:t>(OH)</w:t>
      </w:r>
      <w:r w:rsidRPr="00F15256">
        <w:rPr>
          <w:rFonts w:asciiTheme="majorBidi" w:hAnsiTheme="majorBidi" w:cstheme="majorBidi"/>
          <w:vertAlign w:val="subscript"/>
          <w:lang w:val="en-US"/>
        </w:rPr>
        <w:t>2</w:t>
      </w:r>
      <w:r w:rsidRPr="00F15256">
        <w:rPr>
          <w:rFonts w:asciiTheme="majorBidi" w:hAnsiTheme="majorBidi" w:cstheme="majorBidi"/>
          <w:lang w:val="en-US"/>
        </w:rPr>
        <w:t>D, t</w:t>
      </w:r>
      <w:r w:rsidR="00BE1FA6" w:rsidRPr="00F15256">
        <w:rPr>
          <w:rFonts w:asciiTheme="majorBidi" w:hAnsiTheme="majorBidi" w:cstheme="majorBidi"/>
          <w:lang w:val="en-US"/>
        </w:rPr>
        <w:t xml:space="preserve">here was no evidence of heterogeneity by </w:t>
      </w:r>
      <w:r w:rsidRPr="00C11FDC">
        <w:rPr>
          <w:rFonts w:asciiTheme="majorBidi" w:hAnsiTheme="majorBidi" w:cstheme="majorBidi"/>
          <w:lang w:val="en-US"/>
        </w:rPr>
        <w:t>season of blood draw (</w:t>
      </w:r>
      <w:r w:rsidRPr="00C11FDC">
        <w:rPr>
          <w:rFonts w:asciiTheme="majorBidi" w:hAnsiTheme="majorBidi" w:cstheme="majorBidi"/>
          <w:b/>
          <w:lang w:val="en-US"/>
        </w:rPr>
        <w:t xml:space="preserve">Figure </w:t>
      </w:r>
      <w:r>
        <w:rPr>
          <w:rFonts w:asciiTheme="majorBidi" w:hAnsiTheme="majorBidi" w:cstheme="majorBidi"/>
          <w:b/>
          <w:lang w:val="en-US"/>
        </w:rPr>
        <w:t>4B</w:t>
      </w:r>
      <w:r w:rsidRPr="00C11FDC">
        <w:rPr>
          <w:rFonts w:asciiTheme="majorBidi" w:hAnsiTheme="majorBidi" w:cstheme="majorBidi"/>
          <w:lang w:val="en-US"/>
        </w:rPr>
        <w:t>)</w:t>
      </w:r>
      <w:r>
        <w:rPr>
          <w:rFonts w:asciiTheme="majorBidi" w:hAnsiTheme="majorBidi" w:cstheme="majorBidi"/>
          <w:lang w:val="en-US"/>
        </w:rPr>
        <w:t xml:space="preserve">, </w:t>
      </w:r>
      <w:r w:rsidR="00BE1FA6" w:rsidRPr="00F15256">
        <w:rPr>
          <w:rFonts w:asciiTheme="majorBidi" w:hAnsiTheme="majorBidi" w:cstheme="majorBidi"/>
          <w:lang w:val="en-US"/>
        </w:rPr>
        <w:t xml:space="preserve">time to diagnosis or </w:t>
      </w:r>
      <w:r w:rsidR="00205E07" w:rsidRPr="00F15256">
        <w:rPr>
          <w:rFonts w:asciiTheme="majorBidi" w:hAnsiTheme="majorBidi" w:cstheme="majorBidi"/>
          <w:lang w:val="en-US"/>
        </w:rPr>
        <w:t xml:space="preserve">other </w:t>
      </w:r>
      <w:r w:rsidR="00C11FDC" w:rsidRPr="00F15256">
        <w:rPr>
          <w:rFonts w:asciiTheme="majorBidi" w:hAnsiTheme="majorBidi" w:cstheme="majorBidi"/>
          <w:lang w:val="en-US"/>
        </w:rPr>
        <w:t>tumor</w:t>
      </w:r>
      <w:r w:rsidR="00BE1FA6" w:rsidRPr="00F15256">
        <w:rPr>
          <w:rFonts w:asciiTheme="majorBidi" w:hAnsiTheme="majorBidi" w:cstheme="majorBidi"/>
          <w:lang w:val="en-US"/>
        </w:rPr>
        <w:t xml:space="preserve"> characteristics</w:t>
      </w:r>
      <w:r w:rsidR="00986D7B" w:rsidRPr="00F15256">
        <w:rPr>
          <w:rFonts w:asciiTheme="majorBidi" w:hAnsiTheme="majorBidi" w:cstheme="majorBidi"/>
          <w:lang w:val="en-US"/>
        </w:rPr>
        <w:t xml:space="preserve"> </w:t>
      </w:r>
      <w:r w:rsidR="00042A54" w:rsidRPr="00F15256">
        <w:rPr>
          <w:rFonts w:asciiTheme="majorBidi" w:hAnsiTheme="majorBidi" w:cstheme="majorBidi"/>
          <w:lang w:val="en-US"/>
        </w:rPr>
        <w:t>(</w:t>
      </w:r>
      <w:r w:rsidR="00042A54" w:rsidRPr="00F15256">
        <w:rPr>
          <w:rFonts w:asciiTheme="majorBidi" w:hAnsiTheme="majorBidi" w:cstheme="majorBidi"/>
          <w:b/>
          <w:bCs/>
          <w:lang w:val="en-US"/>
        </w:rPr>
        <w:t xml:space="preserve">Supplementary Figure </w:t>
      </w:r>
      <w:r w:rsidR="001852BB" w:rsidRPr="00F15256">
        <w:rPr>
          <w:rFonts w:asciiTheme="majorBidi" w:hAnsiTheme="majorBidi" w:cstheme="majorBidi"/>
          <w:b/>
          <w:bCs/>
          <w:lang w:val="en-US"/>
        </w:rPr>
        <w:t>5</w:t>
      </w:r>
      <w:r w:rsidR="005D59A1" w:rsidRPr="00F15256">
        <w:rPr>
          <w:rFonts w:asciiTheme="majorBidi" w:hAnsiTheme="majorBidi" w:cstheme="majorBidi"/>
          <w:lang w:val="en-US"/>
        </w:rPr>
        <w:t>)</w:t>
      </w:r>
      <w:bookmarkStart w:id="0" w:name="_GoBack"/>
      <w:bookmarkEnd w:id="0"/>
      <w:r w:rsidR="00BE1FA6" w:rsidRPr="00F15256">
        <w:rPr>
          <w:rFonts w:asciiTheme="majorBidi" w:hAnsiTheme="majorBidi" w:cstheme="majorBidi"/>
          <w:lang w:val="en-US"/>
        </w:rPr>
        <w:t>.</w:t>
      </w:r>
      <w:r w:rsidR="00BE1FA6" w:rsidRPr="00C11FDC">
        <w:rPr>
          <w:rFonts w:asciiTheme="majorBidi" w:hAnsiTheme="majorBidi" w:cstheme="majorBidi"/>
          <w:lang w:val="en-US"/>
        </w:rPr>
        <w:t xml:space="preserve"> There was some evidence of heterogeneity by family history of prostate cancer, with a positive association for men with a positive family history of the disease (</w:t>
      </w:r>
      <w:r w:rsidR="00F7736E" w:rsidRPr="00C11FDC">
        <w:rPr>
          <w:rFonts w:asciiTheme="majorBidi" w:hAnsiTheme="majorBidi" w:cstheme="majorBidi"/>
          <w:lang w:val="en-US"/>
        </w:rPr>
        <w:t xml:space="preserve">P </w:t>
      </w:r>
      <w:r w:rsidR="004E1EE8" w:rsidRPr="00C11FDC">
        <w:rPr>
          <w:rFonts w:asciiTheme="majorBidi" w:hAnsiTheme="majorBidi" w:cstheme="majorBidi"/>
          <w:vertAlign w:val="subscript"/>
          <w:lang w:val="en-US"/>
        </w:rPr>
        <w:t>heterogeneity</w:t>
      </w:r>
      <w:r w:rsidR="004E1EE8" w:rsidRPr="00C11FDC">
        <w:rPr>
          <w:rFonts w:asciiTheme="majorBidi" w:hAnsiTheme="majorBidi" w:cstheme="majorBidi"/>
          <w:lang w:val="en-US"/>
        </w:rPr>
        <w:t>=</w:t>
      </w:r>
      <w:r w:rsidR="00F7736E" w:rsidRPr="00C11FDC">
        <w:rPr>
          <w:rFonts w:asciiTheme="majorBidi" w:hAnsiTheme="majorBidi" w:cstheme="majorBidi"/>
          <w:lang w:val="en-US"/>
        </w:rPr>
        <w:t xml:space="preserve">0.03; </w:t>
      </w:r>
      <w:r w:rsidR="00D04AFC" w:rsidRPr="00C11FDC">
        <w:rPr>
          <w:rFonts w:asciiTheme="majorBidi" w:hAnsiTheme="majorBidi" w:cstheme="majorBidi"/>
          <w:lang w:val="en-US"/>
        </w:rPr>
        <w:t xml:space="preserve">multivariable-adjusted </w:t>
      </w:r>
      <w:r w:rsidR="00BE1FA6" w:rsidRPr="00C11FDC">
        <w:rPr>
          <w:rFonts w:asciiTheme="majorBidi" w:hAnsiTheme="majorBidi" w:cstheme="majorBidi"/>
          <w:lang w:val="en-US"/>
        </w:rPr>
        <w:t xml:space="preserve">OR </w:t>
      </w:r>
      <w:r w:rsidR="00875A8A" w:rsidRPr="00C11FDC">
        <w:rPr>
          <w:rFonts w:asciiTheme="majorBidi" w:hAnsiTheme="majorBidi" w:cstheme="majorBidi"/>
          <w:lang w:val="en-US"/>
        </w:rPr>
        <w:t xml:space="preserve">for an 80 percentile increase </w:t>
      </w:r>
      <w:r w:rsidR="00BE1FA6" w:rsidRPr="00C11FDC">
        <w:rPr>
          <w:rFonts w:asciiTheme="majorBidi" w:hAnsiTheme="majorBidi" w:cstheme="majorBidi"/>
          <w:lang w:val="en-US"/>
        </w:rPr>
        <w:t xml:space="preserve">= </w:t>
      </w:r>
      <w:r w:rsidR="00953E83" w:rsidRPr="00C11FDC">
        <w:rPr>
          <w:rFonts w:asciiTheme="majorBidi" w:hAnsiTheme="majorBidi" w:cstheme="majorBidi"/>
          <w:lang w:val="en-US"/>
        </w:rPr>
        <w:t>2.26</w:t>
      </w:r>
      <w:r w:rsidR="00BE1FA6" w:rsidRPr="00C11FDC">
        <w:rPr>
          <w:rFonts w:asciiTheme="majorBidi" w:hAnsiTheme="majorBidi" w:cstheme="majorBidi"/>
          <w:lang w:val="en-US"/>
        </w:rPr>
        <w:t>, 95% CI 1.1</w:t>
      </w:r>
      <w:r w:rsidR="00953E83" w:rsidRPr="00C11FDC">
        <w:rPr>
          <w:rFonts w:asciiTheme="majorBidi" w:hAnsiTheme="majorBidi" w:cstheme="majorBidi"/>
          <w:lang w:val="en-US"/>
        </w:rPr>
        <w:t>9</w:t>
      </w:r>
      <w:r w:rsidR="00BE1FA6" w:rsidRPr="00C11FDC">
        <w:rPr>
          <w:rFonts w:asciiTheme="majorBidi" w:hAnsiTheme="majorBidi" w:cstheme="majorBidi"/>
          <w:lang w:val="en-US"/>
        </w:rPr>
        <w:t>-</w:t>
      </w:r>
      <w:r w:rsidR="00953E83" w:rsidRPr="00C11FDC">
        <w:rPr>
          <w:rFonts w:asciiTheme="majorBidi" w:hAnsiTheme="majorBidi" w:cstheme="majorBidi"/>
          <w:lang w:val="en-US"/>
        </w:rPr>
        <w:t>4.32</w:t>
      </w:r>
      <w:r w:rsidR="00BE1FA6" w:rsidRPr="00C11FDC">
        <w:rPr>
          <w:rFonts w:asciiTheme="majorBidi" w:hAnsiTheme="majorBidi" w:cstheme="majorBidi"/>
          <w:lang w:val="en-US"/>
        </w:rPr>
        <w:t xml:space="preserve">, </w:t>
      </w:r>
      <w:r w:rsidR="0027422B" w:rsidRPr="00C11FDC">
        <w:rPr>
          <w:rFonts w:asciiTheme="majorBidi" w:hAnsiTheme="majorBidi" w:cstheme="majorBidi"/>
          <w:b/>
          <w:bCs/>
          <w:lang w:val="en-US"/>
        </w:rPr>
        <w:t xml:space="preserve">Supplementary Figure </w:t>
      </w:r>
      <w:r w:rsidR="001852BB">
        <w:rPr>
          <w:rFonts w:asciiTheme="majorBidi" w:hAnsiTheme="majorBidi" w:cstheme="majorBidi"/>
          <w:b/>
          <w:bCs/>
          <w:lang w:val="en-US"/>
        </w:rPr>
        <w:t>4</w:t>
      </w:r>
      <w:r w:rsidR="005A67EA" w:rsidRPr="00C11FDC">
        <w:rPr>
          <w:rFonts w:asciiTheme="majorBidi" w:hAnsiTheme="majorBidi" w:cstheme="majorBidi"/>
          <w:lang w:val="en-US"/>
        </w:rPr>
        <w:t xml:space="preserve">), </w:t>
      </w:r>
      <w:r w:rsidR="00986D7B" w:rsidRPr="00C11FDC">
        <w:rPr>
          <w:rFonts w:asciiTheme="majorBidi" w:hAnsiTheme="majorBidi" w:cstheme="majorBidi"/>
          <w:lang w:val="en-US"/>
        </w:rPr>
        <w:t xml:space="preserve">although this was based on </w:t>
      </w:r>
      <w:r w:rsidR="00AF7577" w:rsidRPr="00C11FDC">
        <w:rPr>
          <w:rFonts w:asciiTheme="majorBidi" w:hAnsiTheme="majorBidi" w:cstheme="majorBidi"/>
          <w:lang w:val="en-US"/>
        </w:rPr>
        <w:t>small</w:t>
      </w:r>
      <w:r w:rsidR="00986D7B" w:rsidRPr="00C11FDC">
        <w:rPr>
          <w:rFonts w:asciiTheme="majorBidi" w:hAnsiTheme="majorBidi" w:cstheme="majorBidi"/>
          <w:lang w:val="en-US"/>
        </w:rPr>
        <w:t xml:space="preserve"> numbers</w:t>
      </w:r>
      <w:r w:rsidR="005A67EA" w:rsidRPr="00C11FDC">
        <w:rPr>
          <w:rFonts w:asciiTheme="majorBidi" w:hAnsiTheme="majorBidi" w:cstheme="majorBidi"/>
          <w:lang w:val="en-US"/>
        </w:rPr>
        <w:t xml:space="preserve">. </w:t>
      </w:r>
      <w:r w:rsidR="00205E07" w:rsidRPr="00C11FDC">
        <w:rPr>
          <w:rFonts w:asciiTheme="majorBidi" w:hAnsiTheme="majorBidi" w:cstheme="majorBidi"/>
          <w:lang w:val="en-US"/>
        </w:rPr>
        <w:t>T</w:t>
      </w:r>
      <w:r w:rsidR="002C265B" w:rsidRPr="00C11FDC">
        <w:rPr>
          <w:rFonts w:asciiTheme="majorBidi" w:hAnsiTheme="majorBidi" w:cstheme="majorBidi"/>
          <w:lang w:val="en-US"/>
        </w:rPr>
        <w:t>here was no evidence of heterogeneity by season</w:t>
      </w:r>
      <w:r w:rsidR="00205E07" w:rsidRPr="00C11FDC">
        <w:rPr>
          <w:rFonts w:asciiTheme="majorBidi" w:hAnsiTheme="majorBidi" w:cstheme="majorBidi"/>
          <w:lang w:val="en-US"/>
        </w:rPr>
        <w:t xml:space="preserve"> of blood draw</w:t>
      </w:r>
      <w:r w:rsidR="00254D7D" w:rsidRPr="00C11FDC">
        <w:rPr>
          <w:rFonts w:asciiTheme="majorBidi" w:hAnsiTheme="majorBidi" w:cstheme="majorBidi"/>
          <w:lang w:val="en-US"/>
        </w:rPr>
        <w:t xml:space="preserve"> (</w:t>
      </w:r>
      <w:r w:rsidR="00254D7D" w:rsidRPr="00C11FDC">
        <w:rPr>
          <w:rFonts w:asciiTheme="majorBidi" w:hAnsiTheme="majorBidi" w:cstheme="majorBidi"/>
          <w:b/>
          <w:lang w:val="en-US"/>
        </w:rPr>
        <w:t xml:space="preserve">Figure </w:t>
      </w:r>
      <w:r w:rsidR="001852BB">
        <w:rPr>
          <w:rFonts w:asciiTheme="majorBidi" w:hAnsiTheme="majorBidi" w:cstheme="majorBidi"/>
          <w:b/>
          <w:lang w:val="en-US"/>
        </w:rPr>
        <w:t>4</w:t>
      </w:r>
      <w:r w:rsidR="00254D7D" w:rsidRPr="00C11FDC">
        <w:rPr>
          <w:rFonts w:asciiTheme="majorBidi" w:hAnsiTheme="majorBidi" w:cstheme="majorBidi"/>
          <w:lang w:val="en-US"/>
        </w:rPr>
        <w:t>).</w:t>
      </w:r>
    </w:p>
    <w:p w14:paraId="444D1F0E" w14:textId="577C47F8" w:rsidR="005710C3" w:rsidRPr="00C11FDC" w:rsidRDefault="005710C3" w:rsidP="00A55BC0">
      <w:pPr>
        <w:pStyle w:val="BodyTextIndent2"/>
        <w:ind w:left="0"/>
        <w:jc w:val="both"/>
        <w:rPr>
          <w:rFonts w:asciiTheme="majorBidi" w:hAnsiTheme="majorBidi" w:cstheme="majorBidi"/>
          <w:bCs/>
          <w:i/>
          <w:iCs/>
          <w:lang w:val="en-US"/>
        </w:rPr>
      </w:pPr>
      <w:r w:rsidRPr="00C11FDC">
        <w:rPr>
          <w:rFonts w:asciiTheme="majorBidi" w:hAnsiTheme="majorBidi" w:cstheme="majorBidi"/>
          <w:bCs/>
          <w:i/>
          <w:iCs/>
          <w:lang w:val="en-US"/>
        </w:rPr>
        <w:t>Vitamin D concentrations in relation to other participant and sample characteristics</w:t>
      </w:r>
    </w:p>
    <w:p w14:paraId="54AB223B" w14:textId="117D6812" w:rsidR="005710C3" w:rsidRPr="00C11FDC" w:rsidRDefault="004E1EE8" w:rsidP="001852BB">
      <w:pPr>
        <w:pStyle w:val="BodyTextIndent2"/>
        <w:ind w:left="0" w:firstLine="720"/>
        <w:jc w:val="both"/>
        <w:rPr>
          <w:rFonts w:asciiTheme="majorBidi" w:hAnsiTheme="majorBidi" w:cstheme="majorBidi"/>
          <w:lang w:val="en-US"/>
        </w:rPr>
      </w:pPr>
      <w:r w:rsidRPr="00C11FDC">
        <w:rPr>
          <w:rFonts w:asciiTheme="majorBidi" w:hAnsiTheme="majorBidi" w:cstheme="majorBidi"/>
          <w:lang w:val="en-US"/>
        </w:rPr>
        <w:t>C</w:t>
      </w:r>
      <w:r w:rsidR="001A6B25" w:rsidRPr="00C11FDC">
        <w:rPr>
          <w:rFonts w:asciiTheme="majorBidi" w:hAnsiTheme="majorBidi" w:cstheme="majorBidi"/>
          <w:lang w:val="en-US"/>
        </w:rPr>
        <w:t xml:space="preserve">oncentrations of </w:t>
      </w:r>
      <w:r w:rsidR="005710C3" w:rsidRPr="00C11FDC">
        <w:rPr>
          <w:rFonts w:asciiTheme="majorBidi" w:hAnsiTheme="majorBidi" w:cstheme="majorBidi"/>
          <w:lang w:val="en-US"/>
        </w:rPr>
        <w:t>25(OH</w:t>
      </w:r>
      <w:proofErr w:type="gramStart"/>
      <w:r w:rsidR="005710C3" w:rsidRPr="00C11FDC">
        <w:rPr>
          <w:rFonts w:asciiTheme="majorBidi" w:hAnsiTheme="majorBidi" w:cstheme="majorBidi"/>
          <w:lang w:val="en-US"/>
        </w:rPr>
        <w:t>)D</w:t>
      </w:r>
      <w:proofErr w:type="gramEnd"/>
      <w:r w:rsidR="005710C3" w:rsidRPr="00C11FDC">
        <w:rPr>
          <w:rFonts w:asciiTheme="majorBidi" w:hAnsiTheme="majorBidi" w:cstheme="majorBidi"/>
          <w:lang w:val="en-US"/>
        </w:rPr>
        <w:t xml:space="preserve"> and 1,25(OH)</w:t>
      </w:r>
      <w:r w:rsidR="005710C3" w:rsidRPr="00C11FDC">
        <w:rPr>
          <w:rFonts w:asciiTheme="majorBidi" w:hAnsiTheme="majorBidi" w:cstheme="majorBidi"/>
          <w:vertAlign w:val="subscript"/>
          <w:lang w:val="en-US"/>
        </w:rPr>
        <w:t>2</w:t>
      </w:r>
      <w:r w:rsidR="005710C3" w:rsidRPr="00C11FDC">
        <w:rPr>
          <w:rFonts w:asciiTheme="majorBidi" w:hAnsiTheme="majorBidi" w:cstheme="majorBidi"/>
          <w:lang w:val="en-US"/>
        </w:rPr>
        <w:t xml:space="preserve">D were significantly but not strongly correlated with each other (r = 0.13, p &lt; 0.001). In the subset of control participants with data available on other </w:t>
      </w:r>
      <w:proofErr w:type="spellStart"/>
      <w:r w:rsidR="005710C3" w:rsidRPr="00C11FDC">
        <w:rPr>
          <w:rFonts w:asciiTheme="majorBidi" w:hAnsiTheme="majorBidi" w:cstheme="majorBidi"/>
          <w:lang w:val="en-US"/>
        </w:rPr>
        <w:t>analytes</w:t>
      </w:r>
      <w:proofErr w:type="spellEnd"/>
      <w:r w:rsidR="005710C3" w:rsidRPr="00C11FDC">
        <w:rPr>
          <w:rFonts w:asciiTheme="majorBidi" w:hAnsiTheme="majorBidi" w:cstheme="majorBidi"/>
          <w:lang w:val="en-US"/>
        </w:rPr>
        <w:t xml:space="preserve">, circulating 25(OH)D concentration was weakly correlated with sex hormones and other </w:t>
      </w:r>
      <w:proofErr w:type="spellStart"/>
      <w:r w:rsidR="005710C3" w:rsidRPr="00C11FDC">
        <w:rPr>
          <w:rFonts w:asciiTheme="majorBidi" w:hAnsiTheme="majorBidi" w:cstheme="majorBidi"/>
          <w:lang w:val="en-US"/>
        </w:rPr>
        <w:t>analytes</w:t>
      </w:r>
      <w:proofErr w:type="spellEnd"/>
      <w:r w:rsidR="005710C3" w:rsidRPr="00C11FDC">
        <w:rPr>
          <w:rFonts w:asciiTheme="majorBidi" w:hAnsiTheme="majorBidi" w:cstheme="majorBidi"/>
          <w:lang w:val="en-US"/>
        </w:rPr>
        <w:t xml:space="preserve"> (</w:t>
      </w:r>
      <w:r w:rsidR="005710C3" w:rsidRPr="00C11FDC">
        <w:rPr>
          <w:rFonts w:asciiTheme="majorBidi" w:hAnsiTheme="majorBidi" w:cstheme="majorBidi"/>
          <w:b/>
          <w:bCs/>
          <w:lang w:val="en-US"/>
        </w:rPr>
        <w:t xml:space="preserve">Supplementary </w:t>
      </w:r>
      <w:r w:rsidR="003B250E" w:rsidRPr="00C11FDC">
        <w:rPr>
          <w:rFonts w:asciiTheme="majorBidi" w:hAnsiTheme="majorBidi" w:cstheme="majorBidi"/>
          <w:b/>
          <w:bCs/>
          <w:lang w:val="en-US"/>
        </w:rPr>
        <w:t xml:space="preserve">Table </w:t>
      </w:r>
      <w:r w:rsidR="00BF477D" w:rsidRPr="00C11FDC">
        <w:rPr>
          <w:rFonts w:asciiTheme="majorBidi" w:hAnsiTheme="majorBidi" w:cstheme="majorBidi"/>
          <w:b/>
          <w:bCs/>
          <w:lang w:val="en-US"/>
        </w:rPr>
        <w:t>6</w:t>
      </w:r>
      <w:r w:rsidR="005710C3" w:rsidRPr="00C11FDC">
        <w:rPr>
          <w:rFonts w:asciiTheme="majorBidi" w:hAnsiTheme="majorBidi" w:cstheme="majorBidi"/>
          <w:lang w:val="en-US"/>
        </w:rPr>
        <w:t>)</w:t>
      </w:r>
      <w:r w:rsidR="008D289B" w:rsidRPr="00C11FDC">
        <w:rPr>
          <w:rFonts w:asciiTheme="majorBidi" w:hAnsiTheme="majorBidi" w:cstheme="majorBidi"/>
          <w:lang w:val="en-US"/>
        </w:rPr>
        <w:t>,</w:t>
      </w:r>
      <w:r w:rsidR="005710C3" w:rsidRPr="00C11FDC">
        <w:rPr>
          <w:rFonts w:asciiTheme="majorBidi" w:hAnsiTheme="majorBidi" w:cstheme="majorBidi"/>
          <w:lang w:val="en-US"/>
        </w:rPr>
        <w:t xml:space="preserve"> but neither 25(OH)D </w:t>
      </w:r>
      <w:r w:rsidR="00DC5DDF" w:rsidRPr="00C11FDC">
        <w:rPr>
          <w:rFonts w:asciiTheme="majorBidi" w:hAnsiTheme="majorBidi" w:cstheme="majorBidi"/>
          <w:lang w:val="en-US"/>
        </w:rPr>
        <w:t>n</w:t>
      </w:r>
      <w:r w:rsidR="005710C3" w:rsidRPr="00C11FDC">
        <w:rPr>
          <w:rFonts w:asciiTheme="majorBidi" w:hAnsiTheme="majorBidi" w:cstheme="majorBidi"/>
          <w:lang w:val="en-US"/>
        </w:rPr>
        <w:t>or 1,25(OH)</w:t>
      </w:r>
      <w:r w:rsidR="005710C3" w:rsidRPr="00C11FDC">
        <w:rPr>
          <w:rFonts w:asciiTheme="majorBidi" w:hAnsiTheme="majorBidi" w:cstheme="majorBidi"/>
          <w:vertAlign w:val="subscript"/>
          <w:lang w:val="en-US"/>
        </w:rPr>
        <w:t>2</w:t>
      </w:r>
      <w:r w:rsidR="005710C3" w:rsidRPr="00C11FDC">
        <w:rPr>
          <w:rFonts w:asciiTheme="majorBidi" w:hAnsiTheme="majorBidi" w:cstheme="majorBidi"/>
          <w:lang w:val="en-US"/>
        </w:rPr>
        <w:t xml:space="preserve">D concentration was correlated with PSA (r = 0.01 for both). </w:t>
      </w:r>
      <w:r w:rsidR="00894B06" w:rsidRPr="00C11FDC">
        <w:rPr>
          <w:rFonts w:asciiTheme="majorBidi" w:hAnsiTheme="majorBidi" w:cstheme="majorBidi"/>
          <w:lang w:val="en-US"/>
        </w:rPr>
        <w:t xml:space="preserve">After adjustment for age, </w:t>
      </w:r>
      <w:r w:rsidR="005710C3" w:rsidRPr="00C11FDC">
        <w:rPr>
          <w:rFonts w:asciiTheme="majorBidi" w:hAnsiTheme="majorBidi" w:cstheme="majorBidi"/>
          <w:lang w:val="en-US"/>
        </w:rPr>
        <w:t>25</w:t>
      </w:r>
      <w:r w:rsidR="00DC5DDF" w:rsidRPr="00C11FDC">
        <w:rPr>
          <w:rFonts w:asciiTheme="majorBidi" w:hAnsiTheme="majorBidi" w:cstheme="majorBidi"/>
          <w:lang w:val="en-US"/>
        </w:rPr>
        <w:t>(OH</w:t>
      </w:r>
      <w:proofErr w:type="gramStart"/>
      <w:r w:rsidR="00DC5DDF" w:rsidRPr="00C11FDC">
        <w:rPr>
          <w:rFonts w:asciiTheme="majorBidi" w:hAnsiTheme="majorBidi" w:cstheme="majorBidi"/>
          <w:lang w:val="en-US"/>
        </w:rPr>
        <w:t>)D</w:t>
      </w:r>
      <w:proofErr w:type="gramEnd"/>
      <w:r w:rsidR="005710C3" w:rsidRPr="00C11FDC">
        <w:rPr>
          <w:rFonts w:asciiTheme="majorBidi" w:hAnsiTheme="majorBidi" w:cstheme="majorBidi"/>
          <w:lang w:val="en-US"/>
        </w:rPr>
        <w:t xml:space="preserve"> concentration</w:t>
      </w:r>
      <w:r w:rsidR="00894B06" w:rsidRPr="00C11FDC">
        <w:rPr>
          <w:rFonts w:asciiTheme="majorBidi" w:hAnsiTheme="majorBidi" w:cstheme="majorBidi"/>
          <w:lang w:val="en-US"/>
        </w:rPr>
        <w:t xml:space="preserve"> </w:t>
      </w:r>
      <w:r w:rsidR="009E6A2E" w:rsidRPr="00C11FDC">
        <w:rPr>
          <w:rFonts w:asciiTheme="majorBidi" w:hAnsiTheme="majorBidi" w:cstheme="majorBidi"/>
          <w:lang w:val="en-US"/>
        </w:rPr>
        <w:t>was lower in</w:t>
      </w:r>
      <w:r w:rsidR="005710C3" w:rsidRPr="00C11FDC">
        <w:rPr>
          <w:rFonts w:asciiTheme="majorBidi" w:hAnsiTheme="majorBidi" w:cstheme="majorBidi"/>
          <w:lang w:val="en-US"/>
        </w:rPr>
        <w:t xml:space="preserve"> men</w:t>
      </w:r>
      <w:r w:rsidR="009E6A2E" w:rsidRPr="00C11FDC">
        <w:rPr>
          <w:rFonts w:asciiTheme="majorBidi" w:hAnsiTheme="majorBidi" w:cstheme="majorBidi"/>
          <w:lang w:val="en-US"/>
        </w:rPr>
        <w:t xml:space="preserve"> </w:t>
      </w:r>
      <w:r w:rsidR="00894B06" w:rsidRPr="00C11FDC">
        <w:rPr>
          <w:rFonts w:asciiTheme="majorBidi" w:hAnsiTheme="majorBidi" w:cstheme="majorBidi"/>
          <w:lang w:val="en-US"/>
        </w:rPr>
        <w:t xml:space="preserve">who were </w:t>
      </w:r>
      <w:r w:rsidR="009E6A2E" w:rsidRPr="00C11FDC">
        <w:rPr>
          <w:rFonts w:asciiTheme="majorBidi" w:hAnsiTheme="majorBidi" w:cstheme="majorBidi"/>
          <w:lang w:val="en-US"/>
        </w:rPr>
        <w:t>obes</w:t>
      </w:r>
      <w:r w:rsidR="00894B06" w:rsidRPr="00C11FDC">
        <w:rPr>
          <w:rFonts w:asciiTheme="majorBidi" w:hAnsiTheme="majorBidi" w:cstheme="majorBidi"/>
          <w:lang w:val="en-US"/>
        </w:rPr>
        <w:t>e</w:t>
      </w:r>
      <w:r w:rsidR="005710C3" w:rsidRPr="00C11FDC">
        <w:rPr>
          <w:rFonts w:asciiTheme="majorBidi" w:hAnsiTheme="majorBidi" w:cstheme="majorBidi"/>
          <w:lang w:val="en-US"/>
        </w:rPr>
        <w:t>, current smokers</w:t>
      </w:r>
      <w:r w:rsidR="00097B18" w:rsidRPr="00C11FDC">
        <w:rPr>
          <w:rFonts w:asciiTheme="majorBidi" w:hAnsiTheme="majorBidi" w:cstheme="majorBidi"/>
          <w:lang w:val="en-US"/>
        </w:rPr>
        <w:t>,</w:t>
      </w:r>
      <w:r w:rsidR="009E6A2E" w:rsidRPr="00C11FDC">
        <w:rPr>
          <w:rFonts w:asciiTheme="majorBidi" w:hAnsiTheme="majorBidi" w:cstheme="majorBidi"/>
          <w:lang w:val="en-US"/>
        </w:rPr>
        <w:t xml:space="preserve"> </w:t>
      </w:r>
      <w:r w:rsidR="00507197" w:rsidRPr="00C11FDC">
        <w:rPr>
          <w:rFonts w:asciiTheme="majorBidi" w:hAnsiTheme="majorBidi" w:cstheme="majorBidi"/>
          <w:lang w:val="en-US"/>
        </w:rPr>
        <w:t xml:space="preserve">poorly educated, </w:t>
      </w:r>
      <w:r w:rsidR="009E6A2E" w:rsidRPr="00C11FDC">
        <w:rPr>
          <w:rFonts w:asciiTheme="majorBidi" w:hAnsiTheme="majorBidi" w:cstheme="majorBidi"/>
          <w:lang w:val="en-US"/>
        </w:rPr>
        <w:t xml:space="preserve">unmarried </w:t>
      </w:r>
      <w:r w:rsidR="005710C3" w:rsidRPr="00C11FDC">
        <w:rPr>
          <w:rFonts w:asciiTheme="majorBidi" w:hAnsiTheme="majorBidi" w:cstheme="majorBidi"/>
          <w:lang w:val="en-US"/>
        </w:rPr>
        <w:t xml:space="preserve">and </w:t>
      </w:r>
      <w:r w:rsidR="00097B18" w:rsidRPr="00C11FDC">
        <w:rPr>
          <w:rFonts w:asciiTheme="majorBidi" w:hAnsiTheme="majorBidi" w:cstheme="majorBidi"/>
          <w:lang w:val="en-US"/>
        </w:rPr>
        <w:t>non-drinkers</w:t>
      </w:r>
      <w:r w:rsidR="00B02F74" w:rsidRPr="00C11FDC">
        <w:rPr>
          <w:rFonts w:asciiTheme="majorBidi" w:hAnsiTheme="majorBidi" w:cstheme="majorBidi"/>
          <w:lang w:val="en-US"/>
        </w:rPr>
        <w:t xml:space="preserve"> (</w:t>
      </w:r>
      <w:r w:rsidR="00B02F74" w:rsidRPr="00C11FDC">
        <w:rPr>
          <w:rFonts w:asciiTheme="majorBidi" w:hAnsiTheme="majorBidi" w:cstheme="majorBidi"/>
          <w:b/>
          <w:lang w:val="en-US"/>
        </w:rPr>
        <w:t>Fig</w:t>
      </w:r>
      <w:r w:rsidR="00DC5DDF" w:rsidRPr="00C11FDC">
        <w:rPr>
          <w:rFonts w:asciiTheme="majorBidi" w:hAnsiTheme="majorBidi" w:cstheme="majorBidi"/>
          <w:b/>
          <w:lang w:val="en-US"/>
        </w:rPr>
        <w:t>ure</w:t>
      </w:r>
      <w:r w:rsidR="00B02F74" w:rsidRPr="00C11FDC">
        <w:rPr>
          <w:rFonts w:asciiTheme="majorBidi" w:hAnsiTheme="majorBidi" w:cstheme="majorBidi"/>
          <w:b/>
          <w:lang w:val="en-US"/>
        </w:rPr>
        <w:t xml:space="preserve"> </w:t>
      </w:r>
      <w:r w:rsidR="001852BB">
        <w:rPr>
          <w:rFonts w:asciiTheme="majorBidi" w:hAnsiTheme="majorBidi" w:cstheme="majorBidi"/>
          <w:b/>
          <w:lang w:val="en-US"/>
        </w:rPr>
        <w:t>5</w:t>
      </w:r>
      <w:r w:rsidR="00B02F74" w:rsidRPr="00C11FDC">
        <w:rPr>
          <w:rFonts w:asciiTheme="majorBidi" w:hAnsiTheme="majorBidi" w:cstheme="majorBidi"/>
          <w:lang w:val="en-US"/>
        </w:rPr>
        <w:t>). 1</w:t>
      </w:r>
      <w:proofErr w:type="gramStart"/>
      <w:r w:rsidR="00B02F74" w:rsidRPr="00C11FDC">
        <w:rPr>
          <w:rFonts w:asciiTheme="majorBidi" w:hAnsiTheme="majorBidi" w:cstheme="majorBidi"/>
          <w:lang w:val="en-US"/>
        </w:rPr>
        <w:t>,25</w:t>
      </w:r>
      <w:proofErr w:type="gramEnd"/>
      <w:r w:rsidR="00B02F74" w:rsidRPr="00C11FDC">
        <w:rPr>
          <w:rFonts w:asciiTheme="majorBidi" w:hAnsiTheme="majorBidi" w:cstheme="majorBidi"/>
          <w:lang w:val="en-US"/>
        </w:rPr>
        <w:t>(OH)</w:t>
      </w:r>
      <w:r w:rsidR="00B02F74" w:rsidRPr="00C11FDC">
        <w:rPr>
          <w:rFonts w:asciiTheme="majorBidi" w:hAnsiTheme="majorBidi" w:cstheme="majorBidi"/>
          <w:vertAlign w:val="subscript"/>
          <w:lang w:val="en-US"/>
        </w:rPr>
        <w:t>2</w:t>
      </w:r>
      <w:r w:rsidR="00B02F74" w:rsidRPr="00C11FDC">
        <w:rPr>
          <w:rFonts w:asciiTheme="majorBidi" w:hAnsiTheme="majorBidi" w:cstheme="majorBidi"/>
          <w:lang w:val="en-US"/>
        </w:rPr>
        <w:t xml:space="preserve">D displayed </w:t>
      </w:r>
      <w:r w:rsidR="00FB743E" w:rsidRPr="00C11FDC">
        <w:rPr>
          <w:rFonts w:asciiTheme="majorBidi" w:hAnsiTheme="majorBidi" w:cstheme="majorBidi"/>
          <w:lang w:val="en-US"/>
        </w:rPr>
        <w:t xml:space="preserve">generally </w:t>
      </w:r>
      <w:r w:rsidR="00B02F74" w:rsidRPr="00C11FDC">
        <w:rPr>
          <w:rFonts w:asciiTheme="majorBidi" w:hAnsiTheme="majorBidi" w:cstheme="majorBidi"/>
          <w:lang w:val="en-US"/>
        </w:rPr>
        <w:t>similar associations (</w:t>
      </w:r>
      <w:r w:rsidR="00B02F74" w:rsidRPr="00C11FDC">
        <w:rPr>
          <w:rFonts w:asciiTheme="majorBidi" w:hAnsiTheme="majorBidi" w:cstheme="majorBidi"/>
          <w:b/>
          <w:bCs/>
          <w:lang w:val="en-US"/>
        </w:rPr>
        <w:t>Suppl</w:t>
      </w:r>
      <w:r w:rsidR="00DC5DDF" w:rsidRPr="00C11FDC">
        <w:rPr>
          <w:rFonts w:asciiTheme="majorBidi" w:hAnsiTheme="majorBidi" w:cstheme="majorBidi"/>
          <w:b/>
          <w:bCs/>
          <w:lang w:val="en-US"/>
        </w:rPr>
        <w:t>ementary</w:t>
      </w:r>
      <w:r w:rsidR="00B02F74" w:rsidRPr="00C11FDC">
        <w:rPr>
          <w:rFonts w:asciiTheme="majorBidi" w:hAnsiTheme="majorBidi" w:cstheme="majorBidi"/>
          <w:b/>
          <w:bCs/>
          <w:lang w:val="en-US"/>
        </w:rPr>
        <w:t xml:space="preserve"> </w:t>
      </w:r>
      <w:r w:rsidR="00DC5DDF" w:rsidRPr="00C11FDC">
        <w:rPr>
          <w:rFonts w:asciiTheme="majorBidi" w:hAnsiTheme="majorBidi" w:cstheme="majorBidi"/>
          <w:b/>
          <w:bCs/>
          <w:lang w:val="en-US"/>
        </w:rPr>
        <w:t>Figure</w:t>
      </w:r>
      <w:r w:rsidR="007A30EA" w:rsidRPr="00C11FDC">
        <w:rPr>
          <w:rFonts w:asciiTheme="majorBidi" w:hAnsiTheme="majorBidi" w:cstheme="majorBidi"/>
          <w:b/>
          <w:bCs/>
          <w:lang w:val="en-US"/>
        </w:rPr>
        <w:t xml:space="preserve"> </w:t>
      </w:r>
      <w:r w:rsidR="001852BB">
        <w:rPr>
          <w:rFonts w:asciiTheme="majorBidi" w:hAnsiTheme="majorBidi" w:cstheme="majorBidi"/>
          <w:b/>
          <w:bCs/>
          <w:lang w:val="en-US"/>
        </w:rPr>
        <w:t>6</w:t>
      </w:r>
      <w:r w:rsidR="00B02F74" w:rsidRPr="00C11FDC">
        <w:rPr>
          <w:rFonts w:asciiTheme="majorBidi" w:hAnsiTheme="majorBidi" w:cstheme="majorBidi"/>
          <w:lang w:val="en-US"/>
        </w:rPr>
        <w:t xml:space="preserve">). </w:t>
      </w:r>
    </w:p>
    <w:p w14:paraId="1E743E9E" w14:textId="77777777" w:rsidR="00C56C57" w:rsidRPr="00C11FDC" w:rsidRDefault="00C56C57" w:rsidP="00A55BC0">
      <w:pPr>
        <w:pStyle w:val="BodyTextIndent2"/>
        <w:keepNext/>
        <w:keepLines/>
        <w:ind w:left="0"/>
        <w:jc w:val="both"/>
        <w:rPr>
          <w:rFonts w:asciiTheme="majorBidi" w:hAnsiTheme="majorBidi" w:cstheme="majorBidi"/>
          <w:b/>
          <w:lang w:val="en-US"/>
        </w:rPr>
      </w:pPr>
    </w:p>
    <w:p w14:paraId="4D039D6A" w14:textId="77777777" w:rsidR="00FC33D4" w:rsidRPr="00C11FDC" w:rsidRDefault="00FC33D4" w:rsidP="00A55BC0">
      <w:pPr>
        <w:pStyle w:val="BodyTextIndent2"/>
        <w:keepNext/>
        <w:keepLines/>
        <w:ind w:left="0"/>
        <w:jc w:val="both"/>
        <w:rPr>
          <w:rFonts w:asciiTheme="majorBidi" w:hAnsiTheme="majorBidi" w:cstheme="majorBidi"/>
          <w:b/>
          <w:lang w:val="en-US"/>
        </w:rPr>
      </w:pPr>
      <w:r w:rsidRPr="00C11FDC">
        <w:rPr>
          <w:rFonts w:asciiTheme="majorBidi" w:hAnsiTheme="majorBidi" w:cstheme="majorBidi"/>
          <w:b/>
          <w:lang w:val="en-US"/>
        </w:rPr>
        <w:t>Discussion</w:t>
      </w:r>
    </w:p>
    <w:p w14:paraId="7EE6D0DA" w14:textId="6136DF0E" w:rsidR="00AA1D59" w:rsidRPr="00C11FDC" w:rsidRDefault="00205E07" w:rsidP="0043544C">
      <w:pPr>
        <w:pStyle w:val="BodyTextIndent2"/>
        <w:ind w:left="0" w:firstLine="720"/>
        <w:jc w:val="both"/>
        <w:rPr>
          <w:rFonts w:asciiTheme="majorBidi" w:hAnsiTheme="majorBidi" w:cstheme="majorBidi"/>
          <w:lang w:val="en-US"/>
        </w:rPr>
      </w:pPr>
      <w:r w:rsidRPr="00C11FDC">
        <w:rPr>
          <w:rFonts w:asciiTheme="majorBidi" w:hAnsiTheme="majorBidi" w:cstheme="majorBidi"/>
          <w:lang w:val="en-US"/>
        </w:rPr>
        <w:t xml:space="preserve">This </w:t>
      </w:r>
      <w:r w:rsidR="00FC33D4" w:rsidRPr="00C11FDC">
        <w:rPr>
          <w:rFonts w:asciiTheme="majorBidi" w:hAnsiTheme="majorBidi" w:cstheme="majorBidi"/>
          <w:lang w:val="en-US"/>
        </w:rPr>
        <w:t xml:space="preserve">collaborative analysis </w:t>
      </w:r>
      <w:r w:rsidR="001B056E" w:rsidRPr="00C11FDC">
        <w:rPr>
          <w:rFonts w:asciiTheme="majorBidi" w:hAnsiTheme="majorBidi" w:cstheme="majorBidi"/>
          <w:lang w:val="en-US"/>
        </w:rPr>
        <w:t xml:space="preserve">of </w:t>
      </w:r>
      <w:r w:rsidR="00D04AFC" w:rsidRPr="00C11FDC">
        <w:rPr>
          <w:rFonts w:asciiTheme="majorBidi" w:hAnsiTheme="majorBidi" w:cstheme="majorBidi"/>
          <w:lang w:val="en-US"/>
        </w:rPr>
        <w:t>indi</w:t>
      </w:r>
      <w:r w:rsidR="005A67EA" w:rsidRPr="00C11FDC">
        <w:rPr>
          <w:rFonts w:asciiTheme="majorBidi" w:hAnsiTheme="majorBidi" w:cstheme="majorBidi"/>
          <w:lang w:val="en-US"/>
        </w:rPr>
        <w:t xml:space="preserve">vidual participant data </w:t>
      </w:r>
      <w:r w:rsidR="00035D9F" w:rsidRPr="00C11FDC">
        <w:rPr>
          <w:rFonts w:asciiTheme="majorBidi" w:hAnsiTheme="majorBidi" w:cstheme="majorBidi"/>
          <w:lang w:val="en-US"/>
        </w:rPr>
        <w:t>do</w:t>
      </w:r>
      <w:r w:rsidRPr="00C11FDC">
        <w:rPr>
          <w:rFonts w:asciiTheme="majorBidi" w:hAnsiTheme="majorBidi" w:cstheme="majorBidi"/>
          <w:lang w:val="en-US"/>
        </w:rPr>
        <w:t>es</w:t>
      </w:r>
      <w:r w:rsidR="00035D9F" w:rsidRPr="00C11FDC">
        <w:rPr>
          <w:rFonts w:asciiTheme="majorBidi" w:hAnsiTheme="majorBidi" w:cstheme="majorBidi"/>
          <w:lang w:val="en-US"/>
        </w:rPr>
        <w:t xml:space="preserve"> not support the hypothesis that vitamin D </w:t>
      </w:r>
      <w:r w:rsidR="00EE532D" w:rsidRPr="00C11FDC">
        <w:rPr>
          <w:rFonts w:asciiTheme="majorBidi" w:hAnsiTheme="majorBidi" w:cstheme="majorBidi"/>
          <w:lang w:val="en-US"/>
        </w:rPr>
        <w:t>deficiency</w:t>
      </w:r>
      <w:r w:rsidR="00397E2B" w:rsidRPr="00C11FDC">
        <w:rPr>
          <w:rFonts w:asciiTheme="majorBidi" w:hAnsiTheme="majorBidi" w:cstheme="majorBidi"/>
          <w:lang w:val="en-US"/>
        </w:rPr>
        <w:t xml:space="preserve"> and/or insufficiency</w:t>
      </w:r>
      <w:r w:rsidR="00EE532D" w:rsidRPr="00C11FDC">
        <w:rPr>
          <w:rFonts w:asciiTheme="majorBidi" w:hAnsiTheme="majorBidi" w:cstheme="majorBidi"/>
          <w:lang w:val="en-US"/>
        </w:rPr>
        <w:t xml:space="preserve"> increases the</w:t>
      </w:r>
      <w:r w:rsidR="00035D9F" w:rsidRPr="00C11FDC">
        <w:rPr>
          <w:rFonts w:asciiTheme="majorBidi" w:hAnsiTheme="majorBidi" w:cstheme="majorBidi"/>
          <w:lang w:val="en-US"/>
        </w:rPr>
        <w:t xml:space="preserve"> risk of prostate cancer</w:t>
      </w:r>
      <w:r w:rsidR="002A69CA" w:rsidRPr="00C11FDC">
        <w:rPr>
          <w:rFonts w:asciiTheme="majorBidi" w:hAnsiTheme="majorBidi" w:cstheme="majorBidi"/>
          <w:lang w:val="en-US"/>
        </w:rPr>
        <w:t xml:space="preserve">. </w:t>
      </w:r>
      <w:r w:rsidR="007A30EA" w:rsidRPr="00C11FDC">
        <w:rPr>
          <w:rFonts w:asciiTheme="majorBidi" w:hAnsiTheme="majorBidi" w:cstheme="majorBidi"/>
          <w:lang w:val="en-US"/>
        </w:rPr>
        <w:t>H</w:t>
      </w:r>
      <w:r w:rsidR="00242D17" w:rsidRPr="00C11FDC">
        <w:rPr>
          <w:rFonts w:asciiTheme="majorBidi" w:hAnsiTheme="majorBidi" w:cstheme="majorBidi"/>
          <w:lang w:val="en-US"/>
        </w:rPr>
        <w:t xml:space="preserve">igher </w:t>
      </w:r>
      <w:r w:rsidR="0043544C" w:rsidRPr="0043544C">
        <w:rPr>
          <w:rFonts w:asciiTheme="majorBidi" w:hAnsiTheme="majorBidi" w:cstheme="majorBidi"/>
          <w:lang w:val="en-US"/>
        </w:rPr>
        <w:t>25(OH</w:t>
      </w:r>
      <w:proofErr w:type="gramStart"/>
      <w:r w:rsidR="0043544C" w:rsidRPr="0043544C">
        <w:rPr>
          <w:rFonts w:asciiTheme="majorBidi" w:hAnsiTheme="majorBidi" w:cstheme="majorBidi"/>
          <w:lang w:val="en-US"/>
        </w:rPr>
        <w:t>)D</w:t>
      </w:r>
      <w:proofErr w:type="gramEnd"/>
      <w:r w:rsidR="00242D17" w:rsidRPr="00C11FDC">
        <w:rPr>
          <w:rFonts w:asciiTheme="majorBidi" w:hAnsiTheme="majorBidi" w:cstheme="majorBidi"/>
          <w:lang w:val="en-US"/>
        </w:rPr>
        <w:t xml:space="preserve"> levels </w:t>
      </w:r>
      <w:r w:rsidR="007A30EA" w:rsidRPr="00C11FDC">
        <w:rPr>
          <w:rFonts w:asciiTheme="majorBidi" w:hAnsiTheme="majorBidi" w:cstheme="majorBidi"/>
          <w:lang w:val="en-US"/>
        </w:rPr>
        <w:t>were</w:t>
      </w:r>
      <w:r w:rsidR="00242D17" w:rsidRPr="00C11FDC">
        <w:rPr>
          <w:rFonts w:asciiTheme="majorBidi" w:hAnsiTheme="majorBidi" w:cstheme="majorBidi"/>
          <w:lang w:val="en-US"/>
        </w:rPr>
        <w:t xml:space="preserve"> assoc</w:t>
      </w:r>
      <w:r w:rsidR="00254D7D" w:rsidRPr="00C11FDC">
        <w:rPr>
          <w:rFonts w:asciiTheme="majorBidi" w:hAnsiTheme="majorBidi" w:cstheme="majorBidi"/>
          <w:lang w:val="en-US"/>
        </w:rPr>
        <w:t>iated</w:t>
      </w:r>
      <w:r w:rsidR="00242D17" w:rsidRPr="00C11FDC">
        <w:rPr>
          <w:rFonts w:asciiTheme="majorBidi" w:hAnsiTheme="majorBidi" w:cstheme="majorBidi"/>
          <w:lang w:val="en-US"/>
        </w:rPr>
        <w:t xml:space="preserve"> with an increased risk of </w:t>
      </w:r>
      <w:r w:rsidR="00B02F74" w:rsidRPr="00C11FDC">
        <w:rPr>
          <w:rFonts w:asciiTheme="majorBidi" w:hAnsiTheme="majorBidi" w:cstheme="majorBidi"/>
          <w:lang w:val="en-US"/>
        </w:rPr>
        <w:t>non-aggressive disease</w:t>
      </w:r>
      <w:r w:rsidR="002A69CA" w:rsidRPr="00C11FDC">
        <w:rPr>
          <w:rFonts w:asciiTheme="majorBidi" w:hAnsiTheme="majorBidi" w:cstheme="majorBidi"/>
          <w:lang w:val="en-US"/>
        </w:rPr>
        <w:t xml:space="preserve">, with </w:t>
      </w:r>
      <w:r w:rsidR="00B02F74" w:rsidRPr="00C11FDC">
        <w:rPr>
          <w:rFonts w:asciiTheme="majorBidi" w:hAnsiTheme="majorBidi" w:cstheme="majorBidi"/>
          <w:lang w:val="en-US"/>
        </w:rPr>
        <w:t>no association for aggressive disease</w:t>
      </w:r>
      <w:r w:rsidR="002A69CA" w:rsidRPr="00C11FDC">
        <w:rPr>
          <w:rFonts w:asciiTheme="majorBidi" w:hAnsiTheme="majorBidi" w:cstheme="majorBidi"/>
          <w:lang w:val="en-US"/>
        </w:rPr>
        <w:t xml:space="preserve">. </w:t>
      </w:r>
      <w:r w:rsidR="005F48E8" w:rsidRPr="00C11FDC">
        <w:rPr>
          <w:rFonts w:asciiTheme="majorBidi" w:hAnsiTheme="majorBidi" w:cstheme="majorBidi"/>
          <w:lang w:val="en-US"/>
        </w:rPr>
        <w:t xml:space="preserve">We </w:t>
      </w:r>
      <w:r w:rsidR="0083527A" w:rsidRPr="00C11FDC">
        <w:rPr>
          <w:rFonts w:asciiTheme="majorBidi" w:hAnsiTheme="majorBidi" w:cstheme="majorBidi"/>
          <w:lang w:val="en-US"/>
        </w:rPr>
        <w:t xml:space="preserve">also </w:t>
      </w:r>
      <w:r w:rsidR="005F48E8" w:rsidRPr="00C11FDC">
        <w:rPr>
          <w:rFonts w:asciiTheme="majorBidi" w:hAnsiTheme="majorBidi" w:cstheme="majorBidi"/>
          <w:lang w:val="en-US"/>
        </w:rPr>
        <w:t>found no evidence that circulating concentration</w:t>
      </w:r>
      <w:r w:rsidR="00B1321E" w:rsidRPr="00C11FDC">
        <w:rPr>
          <w:rFonts w:asciiTheme="majorBidi" w:hAnsiTheme="majorBidi" w:cstheme="majorBidi"/>
          <w:lang w:val="en-US"/>
        </w:rPr>
        <w:t xml:space="preserve"> </w:t>
      </w:r>
      <w:r w:rsidR="005F48E8" w:rsidRPr="00C11FDC">
        <w:rPr>
          <w:rFonts w:asciiTheme="majorBidi" w:hAnsiTheme="majorBidi" w:cstheme="majorBidi"/>
          <w:lang w:val="en-US"/>
        </w:rPr>
        <w:t xml:space="preserve">of </w:t>
      </w:r>
      <w:r w:rsidR="000A7DD8" w:rsidRPr="00C11FDC">
        <w:rPr>
          <w:rFonts w:asciiTheme="majorBidi" w:hAnsiTheme="majorBidi" w:cstheme="majorBidi"/>
          <w:lang w:val="en-US"/>
        </w:rPr>
        <w:t>1</w:t>
      </w:r>
      <w:proofErr w:type="gramStart"/>
      <w:r w:rsidR="000A7DD8" w:rsidRPr="00C11FDC">
        <w:rPr>
          <w:rFonts w:asciiTheme="majorBidi" w:hAnsiTheme="majorBidi" w:cstheme="majorBidi"/>
          <w:lang w:val="en-US"/>
        </w:rPr>
        <w:t>,25</w:t>
      </w:r>
      <w:proofErr w:type="gramEnd"/>
      <w:r w:rsidR="000A7DD8" w:rsidRPr="00C11FDC">
        <w:rPr>
          <w:rFonts w:asciiTheme="majorBidi" w:hAnsiTheme="majorBidi" w:cstheme="majorBidi"/>
          <w:lang w:val="en-US"/>
        </w:rPr>
        <w:t>(OH)</w:t>
      </w:r>
      <w:r w:rsidR="000A7DD8" w:rsidRPr="00C11FDC">
        <w:rPr>
          <w:rFonts w:asciiTheme="majorBidi" w:hAnsiTheme="majorBidi" w:cstheme="majorBidi"/>
          <w:vertAlign w:val="subscript"/>
          <w:lang w:val="en-US"/>
        </w:rPr>
        <w:t>2</w:t>
      </w:r>
      <w:r w:rsidR="000A7DD8" w:rsidRPr="00C11FDC">
        <w:rPr>
          <w:rFonts w:asciiTheme="majorBidi" w:hAnsiTheme="majorBidi" w:cstheme="majorBidi"/>
          <w:lang w:val="en-US"/>
        </w:rPr>
        <w:t>D</w:t>
      </w:r>
      <w:r w:rsidR="00B1321E" w:rsidRPr="00C11FDC">
        <w:rPr>
          <w:rFonts w:asciiTheme="majorBidi" w:hAnsiTheme="majorBidi" w:cstheme="majorBidi"/>
          <w:lang w:val="en-US"/>
        </w:rPr>
        <w:t xml:space="preserve"> was</w:t>
      </w:r>
      <w:r w:rsidR="005F48E8" w:rsidRPr="00C11FDC">
        <w:rPr>
          <w:rFonts w:asciiTheme="majorBidi" w:hAnsiTheme="majorBidi" w:cstheme="majorBidi"/>
          <w:lang w:val="en-US"/>
        </w:rPr>
        <w:t xml:space="preserve"> related to</w:t>
      </w:r>
      <w:r w:rsidR="005A67EA" w:rsidRPr="00C11FDC">
        <w:rPr>
          <w:rFonts w:asciiTheme="majorBidi" w:hAnsiTheme="majorBidi" w:cstheme="majorBidi"/>
          <w:lang w:val="en-US"/>
        </w:rPr>
        <w:t xml:space="preserve"> </w:t>
      </w:r>
      <w:r w:rsidR="00C354E4" w:rsidRPr="00C11FDC">
        <w:rPr>
          <w:rFonts w:asciiTheme="majorBidi" w:hAnsiTheme="majorBidi" w:cstheme="majorBidi"/>
          <w:lang w:val="en-US"/>
        </w:rPr>
        <w:t xml:space="preserve">risk for </w:t>
      </w:r>
      <w:r w:rsidR="005F48E8" w:rsidRPr="00C11FDC">
        <w:rPr>
          <w:rFonts w:asciiTheme="majorBidi" w:hAnsiTheme="majorBidi" w:cstheme="majorBidi"/>
          <w:lang w:val="en-US"/>
        </w:rPr>
        <w:t>prostate cancer</w:t>
      </w:r>
      <w:r w:rsidR="005A67EA" w:rsidRPr="00C11FDC">
        <w:rPr>
          <w:rFonts w:asciiTheme="majorBidi" w:hAnsiTheme="majorBidi" w:cstheme="majorBidi"/>
          <w:lang w:val="en-US"/>
        </w:rPr>
        <w:t xml:space="preserve">, overall or </w:t>
      </w:r>
      <w:r w:rsidR="00B02F74" w:rsidRPr="00C11FDC">
        <w:rPr>
          <w:rFonts w:asciiTheme="majorBidi" w:hAnsiTheme="majorBidi" w:cstheme="majorBidi"/>
          <w:lang w:val="en-US"/>
        </w:rPr>
        <w:t xml:space="preserve">by </w:t>
      </w:r>
      <w:r w:rsidR="00C11FDC" w:rsidRPr="00C11FDC">
        <w:rPr>
          <w:rFonts w:asciiTheme="majorBidi" w:hAnsiTheme="majorBidi" w:cstheme="majorBidi"/>
          <w:lang w:val="en-US"/>
        </w:rPr>
        <w:t>tumor</w:t>
      </w:r>
      <w:r w:rsidR="00B02F74" w:rsidRPr="00C11FDC">
        <w:rPr>
          <w:rFonts w:asciiTheme="majorBidi" w:hAnsiTheme="majorBidi" w:cstheme="majorBidi"/>
          <w:lang w:val="en-US"/>
        </w:rPr>
        <w:t xml:space="preserve"> characteristics</w:t>
      </w:r>
      <w:r w:rsidR="005F48E8" w:rsidRPr="00C11FDC">
        <w:rPr>
          <w:rFonts w:asciiTheme="majorBidi" w:hAnsiTheme="majorBidi" w:cstheme="majorBidi"/>
          <w:lang w:val="en-US"/>
        </w:rPr>
        <w:t>.</w:t>
      </w:r>
    </w:p>
    <w:p w14:paraId="77E743DD" w14:textId="7E280A90" w:rsidR="005A0113" w:rsidRPr="00C11FDC" w:rsidRDefault="00035D9F" w:rsidP="00DA1B7B">
      <w:pPr>
        <w:autoSpaceDE w:val="0"/>
        <w:autoSpaceDN w:val="0"/>
        <w:adjustRightInd w:val="0"/>
        <w:spacing w:after="120" w:line="480" w:lineRule="auto"/>
        <w:ind w:firstLine="720"/>
        <w:jc w:val="both"/>
        <w:rPr>
          <w:rFonts w:asciiTheme="majorBidi" w:hAnsiTheme="majorBidi" w:cstheme="majorBidi"/>
          <w:sz w:val="24"/>
          <w:szCs w:val="24"/>
          <w:lang w:val="en-US"/>
        </w:rPr>
      </w:pPr>
      <w:r w:rsidRPr="00C11FDC">
        <w:rPr>
          <w:rFonts w:asciiTheme="majorBidi" w:hAnsiTheme="majorBidi" w:cstheme="majorBidi"/>
          <w:sz w:val="24"/>
          <w:szCs w:val="24"/>
          <w:lang w:val="en-US"/>
        </w:rPr>
        <w:t xml:space="preserve">This collaborative analysis includes information </w:t>
      </w:r>
      <w:r w:rsidR="0043544C" w:rsidRPr="003A75CC">
        <w:rPr>
          <w:rFonts w:asciiTheme="majorBidi" w:hAnsiTheme="majorBidi" w:cstheme="majorBidi"/>
          <w:sz w:val="24"/>
          <w:szCs w:val="24"/>
        </w:rPr>
        <w:t xml:space="preserve">from </w:t>
      </w:r>
      <w:r w:rsidR="0043544C">
        <w:rPr>
          <w:rFonts w:asciiTheme="majorBidi" w:hAnsiTheme="majorBidi" w:cstheme="majorBidi"/>
          <w:sz w:val="24"/>
          <w:szCs w:val="24"/>
        </w:rPr>
        <w:t>the vast majority (&gt;</w:t>
      </w:r>
      <w:r w:rsidR="0043544C" w:rsidRPr="003A75CC">
        <w:rPr>
          <w:rFonts w:asciiTheme="majorBidi" w:hAnsiTheme="majorBidi" w:cstheme="majorBidi"/>
          <w:sz w:val="24"/>
          <w:szCs w:val="24"/>
        </w:rPr>
        <w:t>90%</w:t>
      </w:r>
      <w:r w:rsidR="0043544C">
        <w:rPr>
          <w:rFonts w:asciiTheme="majorBidi" w:hAnsiTheme="majorBidi" w:cstheme="majorBidi"/>
          <w:sz w:val="24"/>
          <w:szCs w:val="24"/>
        </w:rPr>
        <w:t>)</w:t>
      </w:r>
      <w:r w:rsidR="0043544C" w:rsidRPr="003A75CC">
        <w:rPr>
          <w:rFonts w:asciiTheme="majorBidi" w:hAnsiTheme="majorBidi" w:cstheme="majorBidi"/>
          <w:sz w:val="24"/>
          <w:szCs w:val="24"/>
        </w:rPr>
        <w:t xml:space="preserve"> </w:t>
      </w:r>
      <w:r w:rsidR="0043544C">
        <w:rPr>
          <w:rFonts w:asciiTheme="majorBidi" w:hAnsiTheme="majorBidi" w:cstheme="majorBidi"/>
          <w:sz w:val="24"/>
          <w:szCs w:val="24"/>
        </w:rPr>
        <w:t>for 25(OH</w:t>
      </w:r>
      <w:proofErr w:type="gramStart"/>
      <w:r w:rsidR="0043544C">
        <w:rPr>
          <w:rFonts w:asciiTheme="majorBidi" w:hAnsiTheme="majorBidi" w:cstheme="majorBidi"/>
          <w:sz w:val="24"/>
          <w:szCs w:val="24"/>
        </w:rPr>
        <w:t>)D</w:t>
      </w:r>
      <w:proofErr w:type="gramEnd"/>
      <w:r w:rsidR="004C78A2" w:rsidRPr="00C11FDC">
        <w:rPr>
          <w:rFonts w:asciiTheme="majorBidi" w:hAnsiTheme="majorBidi" w:cstheme="majorBidi"/>
          <w:sz w:val="24"/>
          <w:szCs w:val="24"/>
          <w:lang w:val="en-US"/>
        </w:rPr>
        <w:t xml:space="preserve"> </w:t>
      </w:r>
      <w:r w:rsidRPr="00C11FDC">
        <w:rPr>
          <w:rFonts w:asciiTheme="majorBidi" w:hAnsiTheme="majorBidi" w:cstheme="majorBidi"/>
          <w:sz w:val="24"/>
          <w:szCs w:val="24"/>
          <w:lang w:val="en-US"/>
        </w:rPr>
        <w:t xml:space="preserve">and </w:t>
      </w:r>
      <w:r w:rsidR="005F48E8" w:rsidRPr="00C11FDC">
        <w:rPr>
          <w:rFonts w:asciiTheme="majorBidi" w:hAnsiTheme="majorBidi" w:cstheme="majorBidi"/>
          <w:sz w:val="24"/>
          <w:szCs w:val="24"/>
          <w:lang w:val="en-US"/>
        </w:rPr>
        <w:t>8</w:t>
      </w:r>
      <w:r w:rsidR="00847635" w:rsidRPr="00C11FDC">
        <w:rPr>
          <w:rFonts w:asciiTheme="majorBidi" w:hAnsiTheme="majorBidi" w:cstheme="majorBidi"/>
          <w:sz w:val="24"/>
          <w:szCs w:val="24"/>
          <w:lang w:val="en-US"/>
        </w:rPr>
        <w:t>5</w:t>
      </w:r>
      <w:r w:rsidRPr="00C11FDC">
        <w:rPr>
          <w:rFonts w:asciiTheme="majorBidi" w:hAnsiTheme="majorBidi" w:cstheme="majorBidi"/>
          <w:sz w:val="24"/>
          <w:szCs w:val="24"/>
          <w:lang w:val="en-US"/>
        </w:rPr>
        <w:t xml:space="preserve">% </w:t>
      </w:r>
      <w:r w:rsidR="004C78A2" w:rsidRPr="00C11FDC">
        <w:rPr>
          <w:rFonts w:asciiTheme="majorBidi" w:hAnsiTheme="majorBidi" w:cstheme="majorBidi"/>
          <w:sz w:val="24"/>
          <w:szCs w:val="24"/>
          <w:lang w:val="en-US"/>
        </w:rPr>
        <w:t>for 1,25(OH)</w:t>
      </w:r>
      <w:r w:rsidR="004C78A2" w:rsidRPr="00C11FDC">
        <w:rPr>
          <w:rFonts w:asciiTheme="majorBidi" w:hAnsiTheme="majorBidi" w:cstheme="majorBidi"/>
          <w:sz w:val="24"/>
          <w:szCs w:val="24"/>
          <w:vertAlign w:val="subscript"/>
          <w:lang w:val="en-US"/>
        </w:rPr>
        <w:t>2</w:t>
      </w:r>
      <w:r w:rsidR="0043544C">
        <w:rPr>
          <w:rFonts w:asciiTheme="majorBidi" w:hAnsiTheme="majorBidi" w:cstheme="majorBidi"/>
          <w:sz w:val="24"/>
          <w:szCs w:val="24"/>
          <w:lang w:val="en-US"/>
        </w:rPr>
        <w:t>D</w:t>
      </w:r>
      <w:r w:rsidR="004C78A2" w:rsidRPr="00C11FDC">
        <w:rPr>
          <w:rFonts w:asciiTheme="majorBidi" w:hAnsiTheme="majorBidi" w:cstheme="majorBidi"/>
          <w:sz w:val="24"/>
          <w:szCs w:val="24"/>
          <w:lang w:val="en-US"/>
        </w:rPr>
        <w:t xml:space="preserve"> </w:t>
      </w:r>
      <w:r w:rsidRPr="00C11FDC">
        <w:rPr>
          <w:rFonts w:asciiTheme="majorBidi" w:hAnsiTheme="majorBidi" w:cstheme="majorBidi"/>
          <w:sz w:val="24"/>
          <w:szCs w:val="24"/>
          <w:lang w:val="en-US"/>
        </w:rPr>
        <w:t xml:space="preserve">of the published </w:t>
      </w:r>
      <w:r w:rsidR="00847635" w:rsidRPr="00C11FDC">
        <w:rPr>
          <w:rFonts w:asciiTheme="majorBidi" w:hAnsiTheme="majorBidi" w:cstheme="majorBidi"/>
          <w:sz w:val="24"/>
          <w:szCs w:val="24"/>
          <w:lang w:val="en-US"/>
        </w:rPr>
        <w:t xml:space="preserve">prospective </w:t>
      </w:r>
      <w:r w:rsidRPr="00C11FDC">
        <w:rPr>
          <w:rFonts w:asciiTheme="majorBidi" w:hAnsiTheme="majorBidi" w:cstheme="majorBidi"/>
          <w:sz w:val="24"/>
          <w:szCs w:val="24"/>
          <w:lang w:val="en-US"/>
        </w:rPr>
        <w:t>data</w:t>
      </w:r>
      <w:r w:rsidR="00603D51" w:rsidRPr="00C11FDC">
        <w:rPr>
          <w:rFonts w:asciiTheme="majorBidi" w:hAnsiTheme="majorBidi" w:cstheme="majorBidi"/>
          <w:sz w:val="24"/>
          <w:szCs w:val="24"/>
          <w:lang w:val="en-US"/>
        </w:rPr>
        <w:t>. O</w:t>
      </w:r>
      <w:r w:rsidR="009D3EE0" w:rsidRPr="00C11FDC">
        <w:rPr>
          <w:rFonts w:asciiTheme="majorBidi" w:hAnsiTheme="majorBidi" w:cstheme="majorBidi"/>
          <w:sz w:val="24"/>
          <w:szCs w:val="24"/>
          <w:lang w:val="en-US"/>
        </w:rPr>
        <w:t>f</w:t>
      </w:r>
      <w:r w:rsidR="00603D51" w:rsidRPr="00C11FDC">
        <w:rPr>
          <w:rFonts w:asciiTheme="majorBidi" w:hAnsiTheme="majorBidi" w:cstheme="majorBidi"/>
          <w:sz w:val="24"/>
          <w:szCs w:val="24"/>
          <w:lang w:val="en-US"/>
        </w:rPr>
        <w:t xml:space="preserve"> the </w:t>
      </w:r>
      <w:r w:rsidR="00BC1DAB" w:rsidRPr="00C11FDC">
        <w:rPr>
          <w:rFonts w:asciiTheme="majorBidi" w:hAnsiTheme="majorBidi" w:cstheme="majorBidi"/>
          <w:sz w:val="24"/>
          <w:szCs w:val="24"/>
          <w:lang w:val="en-US"/>
        </w:rPr>
        <w:t>24</w:t>
      </w:r>
      <w:r w:rsidR="00E717F5" w:rsidRPr="00C11FDC">
        <w:rPr>
          <w:rFonts w:asciiTheme="majorBidi" w:hAnsiTheme="majorBidi" w:cstheme="majorBidi"/>
          <w:sz w:val="24"/>
          <w:szCs w:val="24"/>
          <w:lang w:val="en-US"/>
        </w:rPr>
        <w:t xml:space="preserve"> </w:t>
      </w:r>
      <w:r w:rsidR="00016B20" w:rsidRPr="00C11FDC">
        <w:rPr>
          <w:rFonts w:asciiTheme="majorBidi" w:hAnsiTheme="majorBidi" w:cstheme="majorBidi"/>
          <w:sz w:val="24"/>
          <w:szCs w:val="24"/>
          <w:lang w:val="en-US"/>
        </w:rPr>
        <w:t xml:space="preserve">studies with </w:t>
      </w:r>
      <w:r w:rsidR="00603D51" w:rsidRPr="00C11FDC">
        <w:rPr>
          <w:rFonts w:asciiTheme="majorBidi" w:hAnsiTheme="majorBidi" w:cstheme="majorBidi"/>
          <w:sz w:val="24"/>
          <w:szCs w:val="24"/>
          <w:lang w:val="en-US"/>
        </w:rPr>
        <w:t xml:space="preserve">published </w:t>
      </w:r>
      <w:r w:rsidR="004F7C3B" w:rsidRPr="00C11FDC">
        <w:rPr>
          <w:rFonts w:asciiTheme="majorBidi" w:hAnsiTheme="majorBidi" w:cstheme="majorBidi"/>
          <w:sz w:val="24"/>
          <w:szCs w:val="24"/>
          <w:lang w:val="en-US"/>
        </w:rPr>
        <w:t xml:space="preserve">data on </w:t>
      </w:r>
      <w:r w:rsidR="000A7DD8" w:rsidRPr="00C11FDC">
        <w:rPr>
          <w:rFonts w:asciiTheme="majorBidi" w:hAnsiTheme="majorBidi" w:cstheme="majorBidi"/>
          <w:sz w:val="24"/>
          <w:szCs w:val="24"/>
          <w:lang w:val="en-US"/>
        </w:rPr>
        <w:lastRenderedPageBreak/>
        <w:t>25(OH)D</w:t>
      </w:r>
      <w:r w:rsidR="00922F87" w:rsidRPr="00C11FDC">
        <w:rPr>
          <w:rFonts w:asciiTheme="majorBidi" w:hAnsiTheme="majorBidi" w:cstheme="majorBidi"/>
          <w:sz w:val="24"/>
          <w:szCs w:val="24"/>
          <w:lang w:val="en-US"/>
        </w:rPr>
        <w:t xml:space="preserve">, </w:t>
      </w:r>
      <w:r w:rsidR="009D3EE0" w:rsidRPr="00C11FDC">
        <w:rPr>
          <w:rFonts w:asciiTheme="majorBidi" w:hAnsiTheme="majorBidi" w:cstheme="majorBidi"/>
          <w:sz w:val="24"/>
          <w:szCs w:val="24"/>
          <w:lang w:val="en-US"/>
        </w:rPr>
        <w:t xml:space="preserve">seven did not contribute data to this </w:t>
      </w:r>
      <w:r w:rsidR="00603D51" w:rsidRPr="00C11FDC">
        <w:rPr>
          <w:rFonts w:asciiTheme="majorBidi" w:hAnsiTheme="majorBidi" w:cstheme="majorBidi"/>
          <w:sz w:val="24"/>
          <w:szCs w:val="24"/>
          <w:lang w:val="en-US"/>
        </w:rPr>
        <w:t>collaboration</w:t>
      </w:r>
      <w:r w:rsidR="009D3EE0" w:rsidRPr="00C11FDC">
        <w:rPr>
          <w:rFonts w:asciiTheme="majorBidi" w:hAnsiTheme="majorBidi" w:cstheme="majorBidi"/>
          <w:sz w:val="24"/>
          <w:szCs w:val="24"/>
          <w:lang w:val="en-US"/>
        </w:rPr>
        <w:t xml:space="preserve">, all of which had </w:t>
      </w:r>
      <w:r w:rsidR="007E0AE9" w:rsidRPr="00C11FDC">
        <w:rPr>
          <w:rFonts w:asciiTheme="majorBidi" w:hAnsiTheme="majorBidi" w:cstheme="majorBidi"/>
          <w:sz w:val="24"/>
          <w:szCs w:val="24"/>
          <w:lang w:val="en-US"/>
        </w:rPr>
        <w:t>fewer</w:t>
      </w:r>
      <w:r w:rsidR="009D3EE0" w:rsidRPr="00C11FDC">
        <w:rPr>
          <w:rFonts w:asciiTheme="majorBidi" w:hAnsiTheme="majorBidi" w:cstheme="majorBidi"/>
          <w:sz w:val="24"/>
          <w:szCs w:val="24"/>
          <w:lang w:val="en-US"/>
        </w:rPr>
        <w:t xml:space="preserve"> than 200 incident cases and reported </w:t>
      </w:r>
      <w:r w:rsidR="00922F87" w:rsidRPr="00C11FDC">
        <w:rPr>
          <w:rFonts w:asciiTheme="majorBidi" w:hAnsiTheme="majorBidi" w:cstheme="majorBidi"/>
          <w:sz w:val="24"/>
          <w:szCs w:val="24"/>
          <w:lang w:val="en-US"/>
        </w:rPr>
        <w:t>inconsistent</w:t>
      </w:r>
      <w:r w:rsidR="004F7C3B" w:rsidRPr="00C11FDC">
        <w:rPr>
          <w:rStyle w:val="Emphasis"/>
          <w:rFonts w:asciiTheme="majorBidi" w:hAnsiTheme="majorBidi" w:cstheme="majorBidi"/>
          <w:i w:val="0"/>
          <w:sz w:val="24"/>
          <w:szCs w:val="24"/>
          <w:lang w:val="en-US"/>
        </w:rPr>
        <w:t xml:space="preserve"> </w:t>
      </w:r>
      <w:r w:rsidR="009D3EE0" w:rsidRPr="00C11FDC">
        <w:rPr>
          <w:rStyle w:val="Emphasis"/>
          <w:rFonts w:asciiTheme="majorBidi" w:hAnsiTheme="majorBidi" w:cstheme="majorBidi"/>
          <w:i w:val="0"/>
          <w:sz w:val="24"/>
          <w:szCs w:val="24"/>
          <w:lang w:val="en-US"/>
        </w:rPr>
        <w:t xml:space="preserve">findings </w:t>
      </w:r>
      <w:r w:rsidR="005850B8" w:rsidRPr="00C11FDC">
        <w:rPr>
          <w:rFonts w:asciiTheme="majorBidi" w:hAnsiTheme="majorBidi" w:cstheme="majorBidi"/>
          <w:sz w:val="24"/>
          <w:szCs w:val="24"/>
          <w:lang w:val="en-US"/>
        </w:rPr>
        <w:fldChar w:fldCharType="begin">
          <w:fldData xml:space="preserve">PEVuZE5vdGU+PENpdGU+PEF1dGhvcj5UdW9oaW1hYTwvQXV0aG9yPjxZZWFyPjIwMDQ8L1llYXI+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</w:fldData>
        </w:fldChar>
      </w:r>
      <w:r w:rsidR="00DA1B7B">
        <w:rPr>
          <w:rFonts w:asciiTheme="majorBidi" w:hAnsiTheme="majorBidi" w:cstheme="majorBidi"/>
          <w:sz w:val="24"/>
          <w:szCs w:val="24"/>
          <w:lang w:val="en-US"/>
        </w:rPr>
        <w:instrText xml:space="preserve"> ADDIN EN.CITE </w:instrText>
      </w:r>
      <w:r w:rsidR="00DA1B7B">
        <w:rPr>
          <w:rFonts w:asciiTheme="majorBidi" w:hAnsiTheme="majorBidi" w:cstheme="majorBidi"/>
          <w:sz w:val="24"/>
          <w:szCs w:val="24"/>
          <w:lang w:val="en-US"/>
        </w:rPr>
        <w:fldChar w:fldCharType="begin">
          <w:fldData xml:space="preserve">PEVuZE5vdGU+PENpdGU+PEF1dGhvcj5UdW9oaW1hYTwvQXV0aG9yPjxZZWFyPjIwMDQ8L1llYXI+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</w:fldData>
        </w:fldChar>
      </w:r>
      <w:r w:rsidR="00DA1B7B">
        <w:rPr>
          <w:rFonts w:asciiTheme="majorBidi" w:hAnsiTheme="majorBidi" w:cstheme="majorBidi"/>
          <w:sz w:val="24"/>
          <w:szCs w:val="24"/>
          <w:lang w:val="en-US"/>
        </w:rPr>
        <w:instrText xml:space="preserve"> ADDIN EN.CITE.DATA </w:instrText>
      </w:r>
      <w:r w:rsidR="00DA1B7B">
        <w:rPr>
          <w:rFonts w:asciiTheme="majorBidi" w:hAnsiTheme="majorBidi" w:cstheme="majorBidi"/>
          <w:sz w:val="24"/>
          <w:szCs w:val="24"/>
          <w:lang w:val="en-US"/>
        </w:rPr>
      </w:r>
      <w:r w:rsidR="00DA1B7B">
        <w:rPr>
          <w:rFonts w:asciiTheme="majorBidi" w:hAnsiTheme="majorBidi" w:cstheme="majorBidi"/>
          <w:sz w:val="24"/>
          <w:szCs w:val="24"/>
          <w:lang w:val="en-US"/>
        </w:rPr>
        <w:fldChar w:fldCharType="end"/>
      </w:r>
      <w:r w:rsidR="005850B8" w:rsidRPr="00C11FDC">
        <w:rPr>
          <w:rFonts w:asciiTheme="majorBidi" w:hAnsiTheme="majorBidi" w:cstheme="majorBidi"/>
          <w:sz w:val="24"/>
          <w:szCs w:val="24"/>
          <w:lang w:val="en-US"/>
        </w:rPr>
      </w:r>
      <w:r w:rsidR="005850B8" w:rsidRPr="00C11FDC">
        <w:rPr>
          <w:rFonts w:asciiTheme="majorBidi" w:hAnsiTheme="majorBidi" w:cstheme="majorBidi"/>
          <w:sz w:val="24"/>
          <w:szCs w:val="24"/>
          <w:lang w:val="en-US"/>
        </w:rPr>
        <w:fldChar w:fldCharType="separate"/>
      </w:r>
      <w:r w:rsidR="00DA1B7B">
        <w:rPr>
          <w:rFonts w:asciiTheme="majorBidi" w:hAnsiTheme="majorBidi" w:cstheme="majorBidi"/>
          <w:noProof/>
          <w:sz w:val="24"/>
          <w:szCs w:val="24"/>
          <w:lang w:val="en-US"/>
        </w:rPr>
        <w:t>(</w:t>
      </w:r>
      <w:hyperlink w:anchor="_ENREF_8" w:tooltip="Tuohimaa, 2004 #11" w:history="1">
        <w:r w:rsidR="00DA1B7B">
          <w:rPr>
            <w:rFonts w:asciiTheme="majorBidi" w:hAnsiTheme="majorBidi" w:cstheme="majorBidi"/>
            <w:noProof/>
            <w:sz w:val="24"/>
            <w:szCs w:val="24"/>
            <w:lang w:val="en-US"/>
          </w:rPr>
          <w:t>8-13</w:t>
        </w:r>
      </w:hyperlink>
      <w:r w:rsidR="00DA1B7B">
        <w:rPr>
          <w:rFonts w:asciiTheme="majorBidi" w:hAnsiTheme="majorBidi" w:cstheme="majorBidi"/>
          <w:noProof/>
          <w:sz w:val="24"/>
          <w:szCs w:val="24"/>
          <w:lang w:val="en-US"/>
        </w:rPr>
        <w:t>)</w:t>
      </w:r>
      <w:r w:rsidR="005850B8" w:rsidRPr="00C11FDC">
        <w:rPr>
          <w:rFonts w:asciiTheme="majorBidi" w:hAnsiTheme="majorBidi" w:cstheme="majorBidi"/>
          <w:sz w:val="24"/>
          <w:szCs w:val="24"/>
          <w:lang w:val="en-US"/>
        </w:rPr>
        <w:fldChar w:fldCharType="end"/>
      </w:r>
      <w:r w:rsidR="005850B8" w:rsidRPr="00C11FDC">
        <w:rPr>
          <w:rStyle w:val="st"/>
          <w:rFonts w:asciiTheme="majorBidi" w:hAnsiTheme="majorBidi" w:cstheme="majorBidi"/>
          <w:sz w:val="24"/>
          <w:szCs w:val="24"/>
          <w:lang w:val="en-US"/>
        </w:rPr>
        <w:t xml:space="preserve">. </w:t>
      </w:r>
      <w:r w:rsidR="00603D51" w:rsidRPr="00C11FDC">
        <w:rPr>
          <w:rFonts w:asciiTheme="majorBidi" w:hAnsiTheme="majorBidi" w:cstheme="majorBidi"/>
          <w:i/>
          <w:sz w:val="24"/>
          <w:szCs w:val="24"/>
          <w:lang w:val="en-US"/>
        </w:rPr>
        <w:t xml:space="preserve"> </w:t>
      </w:r>
      <w:r w:rsidR="004C78A2" w:rsidRPr="00C11FDC">
        <w:rPr>
          <w:rFonts w:asciiTheme="majorBidi" w:hAnsiTheme="majorBidi" w:cstheme="majorBidi"/>
          <w:sz w:val="24"/>
          <w:szCs w:val="24"/>
          <w:lang w:val="en-US"/>
        </w:rPr>
        <w:t>Combining the results of the current analyses with th</w:t>
      </w:r>
      <w:r w:rsidR="00821413" w:rsidRPr="00C11FDC">
        <w:rPr>
          <w:rFonts w:asciiTheme="majorBidi" w:hAnsiTheme="majorBidi" w:cstheme="majorBidi"/>
          <w:sz w:val="24"/>
          <w:szCs w:val="24"/>
          <w:lang w:val="en-US"/>
        </w:rPr>
        <w:t>ose</w:t>
      </w:r>
      <w:r w:rsidR="004C78A2" w:rsidRPr="00C11FDC">
        <w:rPr>
          <w:rFonts w:asciiTheme="majorBidi" w:hAnsiTheme="majorBidi" w:cstheme="majorBidi"/>
          <w:sz w:val="24"/>
          <w:szCs w:val="24"/>
          <w:lang w:val="en-US"/>
        </w:rPr>
        <w:t xml:space="preserve"> of six of the seven additional studies (for whom data could be extracted to perform a meta-analysis), did not change the overall finding </w:t>
      </w:r>
      <w:r w:rsidR="00B319A4" w:rsidRPr="00C11FDC">
        <w:rPr>
          <w:rFonts w:asciiTheme="majorBidi" w:hAnsiTheme="majorBidi" w:cstheme="majorBidi"/>
          <w:sz w:val="24"/>
          <w:szCs w:val="24"/>
          <w:lang w:val="en-US"/>
        </w:rPr>
        <w:t xml:space="preserve">(summary relative risk </w:t>
      </w:r>
      <w:r w:rsidR="004C78A2" w:rsidRPr="00C11FDC">
        <w:rPr>
          <w:rFonts w:asciiTheme="majorBidi" w:hAnsiTheme="majorBidi" w:cstheme="majorBidi"/>
          <w:sz w:val="24"/>
          <w:szCs w:val="24"/>
          <w:lang w:val="en-US"/>
        </w:rPr>
        <w:t>of high</w:t>
      </w:r>
      <w:r w:rsidR="003C6159" w:rsidRPr="00C11FDC">
        <w:rPr>
          <w:rFonts w:asciiTheme="majorBidi" w:hAnsiTheme="majorBidi" w:cstheme="majorBidi"/>
          <w:sz w:val="24"/>
          <w:szCs w:val="24"/>
          <w:lang w:val="en-US"/>
        </w:rPr>
        <w:t>est</w:t>
      </w:r>
      <w:r w:rsidR="004C78A2" w:rsidRPr="00C11FDC">
        <w:rPr>
          <w:rFonts w:asciiTheme="majorBidi" w:hAnsiTheme="majorBidi" w:cstheme="majorBidi"/>
          <w:sz w:val="24"/>
          <w:szCs w:val="24"/>
          <w:lang w:val="en-US"/>
        </w:rPr>
        <w:t xml:space="preserve"> </w:t>
      </w:r>
      <w:r w:rsidR="007E0AE9" w:rsidRPr="00C11FDC">
        <w:rPr>
          <w:rFonts w:asciiTheme="majorBidi" w:hAnsiTheme="majorBidi" w:cstheme="majorBidi"/>
          <w:sz w:val="24"/>
          <w:szCs w:val="24"/>
          <w:lang w:val="en-US"/>
        </w:rPr>
        <w:t>compared with</w:t>
      </w:r>
      <w:r w:rsidR="004C78A2" w:rsidRPr="00C11FDC">
        <w:rPr>
          <w:rFonts w:asciiTheme="majorBidi" w:hAnsiTheme="majorBidi" w:cstheme="majorBidi"/>
          <w:sz w:val="24"/>
          <w:szCs w:val="24"/>
          <w:lang w:val="en-US"/>
        </w:rPr>
        <w:t xml:space="preserve"> </w:t>
      </w:r>
      <w:r w:rsidR="001E68CF" w:rsidRPr="00C11FDC">
        <w:rPr>
          <w:rFonts w:asciiTheme="majorBidi" w:hAnsiTheme="majorBidi" w:cstheme="majorBidi"/>
          <w:sz w:val="24"/>
          <w:szCs w:val="24"/>
          <w:lang w:val="en-US"/>
        </w:rPr>
        <w:t xml:space="preserve">the </w:t>
      </w:r>
      <w:r w:rsidR="004C78A2" w:rsidRPr="00C11FDC">
        <w:rPr>
          <w:rFonts w:asciiTheme="majorBidi" w:hAnsiTheme="majorBidi" w:cstheme="majorBidi"/>
          <w:sz w:val="24"/>
          <w:szCs w:val="24"/>
          <w:lang w:val="en-US"/>
        </w:rPr>
        <w:t>low</w:t>
      </w:r>
      <w:r w:rsidR="003C6159" w:rsidRPr="00C11FDC">
        <w:rPr>
          <w:rFonts w:asciiTheme="majorBidi" w:hAnsiTheme="majorBidi" w:cstheme="majorBidi"/>
          <w:sz w:val="24"/>
          <w:szCs w:val="24"/>
          <w:lang w:val="en-US"/>
        </w:rPr>
        <w:t>est fifth</w:t>
      </w:r>
      <w:r w:rsidR="007E0AE9" w:rsidRPr="00C11FDC">
        <w:rPr>
          <w:rFonts w:asciiTheme="majorBidi" w:hAnsiTheme="majorBidi" w:cstheme="majorBidi"/>
          <w:sz w:val="24"/>
          <w:szCs w:val="24"/>
          <w:lang w:val="en-US"/>
        </w:rPr>
        <w:t xml:space="preserve"> of</w:t>
      </w:r>
      <w:r w:rsidR="004C78A2" w:rsidRPr="00C11FDC">
        <w:rPr>
          <w:rFonts w:asciiTheme="majorBidi" w:hAnsiTheme="majorBidi" w:cstheme="majorBidi"/>
          <w:sz w:val="24"/>
          <w:szCs w:val="24"/>
          <w:lang w:val="en-US"/>
        </w:rPr>
        <w:t xml:space="preserve"> 25(OH</w:t>
      </w:r>
      <w:proofErr w:type="gramStart"/>
      <w:r w:rsidR="004C78A2" w:rsidRPr="00C11FDC">
        <w:rPr>
          <w:rFonts w:asciiTheme="majorBidi" w:hAnsiTheme="majorBidi" w:cstheme="majorBidi"/>
          <w:sz w:val="24"/>
          <w:szCs w:val="24"/>
          <w:lang w:val="en-US"/>
        </w:rPr>
        <w:t>)D</w:t>
      </w:r>
      <w:proofErr w:type="gramEnd"/>
      <w:r w:rsidR="004C78A2" w:rsidRPr="00C11FDC">
        <w:rPr>
          <w:rFonts w:asciiTheme="majorBidi" w:hAnsiTheme="majorBidi" w:cstheme="majorBidi"/>
          <w:sz w:val="24"/>
          <w:szCs w:val="24"/>
          <w:lang w:val="en-US"/>
        </w:rPr>
        <w:t xml:space="preserve"> </w:t>
      </w:r>
      <w:r w:rsidR="00B319A4" w:rsidRPr="00C11FDC">
        <w:rPr>
          <w:rFonts w:asciiTheme="majorBidi" w:hAnsiTheme="majorBidi" w:cstheme="majorBidi"/>
          <w:sz w:val="24"/>
          <w:szCs w:val="24"/>
          <w:lang w:val="en-US"/>
        </w:rPr>
        <w:t>= 1.</w:t>
      </w:r>
      <w:r w:rsidR="00B9130F" w:rsidRPr="00C11FDC">
        <w:rPr>
          <w:rFonts w:asciiTheme="majorBidi" w:hAnsiTheme="majorBidi" w:cstheme="majorBidi"/>
          <w:sz w:val="24"/>
          <w:szCs w:val="24"/>
          <w:lang w:val="en-US"/>
        </w:rPr>
        <w:t>21</w:t>
      </w:r>
      <w:r w:rsidR="00B319A4" w:rsidRPr="00C11FDC">
        <w:rPr>
          <w:rFonts w:asciiTheme="majorBidi" w:hAnsiTheme="majorBidi" w:cstheme="majorBidi"/>
          <w:sz w:val="24"/>
          <w:szCs w:val="24"/>
          <w:lang w:val="en-US"/>
        </w:rPr>
        <w:t>, 95% CI 1</w:t>
      </w:r>
      <w:r w:rsidR="003B250E" w:rsidRPr="00C11FDC">
        <w:rPr>
          <w:rFonts w:asciiTheme="majorBidi" w:hAnsiTheme="majorBidi" w:cstheme="majorBidi"/>
          <w:sz w:val="24"/>
          <w:szCs w:val="24"/>
          <w:lang w:val="en-US"/>
        </w:rPr>
        <w:t>.1</w:t>
      </w:r>
      <w:r w:rsidR="00507197" w:rsidRPr="00C11FDC">
        <w:rPr>
          <w:rFonts w:asciiTheme="majorBidi" w:hAnsiTheme="majorBidi" w:cstheme="majorBidi"/>
          <w:sz w:val="24"/>
          <w:szCs w:val="24"/>
          <w:lang w:val="en-US"/>
        </w:rPr>
        <w:t>3</w:t>
      </w:r>
      <w:r w:rsidR="003B250E" w:rsidRPr="00C11FDC">
        <w:rPr>
          <w:rFonts w:asciiTheme="majorBidi" w:hAnsiTheme="majorBidi" w:cstheme="majorBidi"/>
          <w:sz w:val="24"/>
          <w:szCs w:val="24"/>
          <w:lang w:val="en-US"/>
        </w:rPr>
        <w:t>-1.</w:t>
      </w:r>
      <w:r w:rsidR="00B9130F" w:rsidRPr="00C11FDC">
        <w:rPr>
          <w:rFonts w:asciiTheme="majorBidi" w:hAnsiTheme="majorBidi" w:cstheme="majorBidi"/>
          <w:sz w:val="24"/>
          <w:szCs w:val="24"/>
          <w:lang w:val="en-US"/>
        </w:rPr>
        <w:t>3</w:t>
      </w:r>
      <w:r w:rsidR="00507197" w:rsidRPr="00C11FDC">
        <w:rPr>
          <w:rFonts w:asciiTheme="majorBidi" w:hAnsiTheme="majorBidi" w:cstheme="majorBidi"/>
          <w:sz w:val="24"/>
          <w:szCs w:val="24"/>
          <w:lang w:val="en-US"/>
        </w:rPr>
        <w:t>0</w:t>
      </w:r>
      <w:r w:rsidR="00B319A4" w:rsidRPr="00C11FDC">
        <w:rPr>
          <w:rFonts w:asciiTheme="majorBidi" w:hAnsiTheme="majorBidi" w:cstheme="majorBidi"/>
          <w:sz w:val="24"/>
          <w:szCs w:val="24"/>
          <w:lang w:val="en-US"/>
        </w:rPr>
        <w:t>)</w:t>
      </w:r>
      <w:r w:rsidR="005A0113" w:rsidRPr="00C11FDC">
        <w:rPr>
          <w:rFonts w:asciiTheme="majorBidi" w:hAnsiTheme="majorBidi" w:cstheme="majorBidi"/>
          <w:sz w:val="24"/>
          <w:szCs w:val="24"/>
          <w:lang w:val="en-US"/>
        </w:rPr>
        <w:t xml:space="preserve">, suggesting that </w:t>
      </w:r>
      <w:r w:rsidR="009D3EE0" w:rsidRPr="00C11FDC">
        <w:rPr>
          <w:rFonts w:asciiTheme="majorBidi" w:hAnsiTheme="majorBidi" w:cstheme="majorBidi"/>
          <w:sz w:val="24"/>
          <w:szCs w:val="24"/>
          <w:lang w:val="en-US"/>
        </w:rPr>
        <w:t xml:space="preserve">inclusion of </w:t>
      </w:r>
      <w:r w:rsidR="007E0AE9" w:rsidRPr="00C11FDC">
        <w:rPr>
          <w:rFonts w:asciiTheme="majorBidi" w:hAnsiTheme="majorBidi" w:cstheme="majorBidi"/>
          <w:sz w:val="24"/>
          <w:szCs w:val="24"/>
          <w:lang w:val="en-US"/>
        </w:rPr>
        <w:t xml:space="preserve">participant-level data from </w:t>
      </w:r>
      <w:r w:rsidR="009D3EE0" w:rsidRPr="00C11FDC">
        <w:rPr>
          <w:rFonts w:asciiTheme="majorBidi" w:hAnsiTheme="majorBidi" w:cstheme="majorBidi"/>
          <w:sz w:val="24"/>
          <w:szCs w:val="24"/>
          <w:lang w:val="en-US"/>
        </w:rPr>
        <w:t xml:space="preserve">these studies </w:t>
      </w:r>
      <w:r w:rsidR="005A0113" w:rsidRPr="00C11FDC">
        <w:rPr>
          <w:rFonts w:asciiTheme="majorBidi" w:hAnsiTheme="majorBidi" w:cstheme="majorBidi"/>
          <w:sz w:val="24"/>
          <w:szCs w:val="24"/>
          <w:lang w:val="en-US"/>
        </w:rPr>
        <w:t>would not have materially altered</w:t>
      </w:r>
      <w:r w:rsidR="009D3EE0" w:rsidRPr="00C11FDC">
        <w:rPr>
          <w:rFonts w:asciiTheme="majorBidi" w:hAnsiTheme="majorBidi" w:cstheme="majorBidi"/>
          <w:sz w:val="24"/>
          <w:szCs w:val="24"/>
          <w:lang w:val="en-US"/>
        </w:rPr>
        <w:t xml:space="preserve"> the results</w:t>
      </w:r>
      <w:r w:rsidR="005A0113" w:rsidRPr="00C11FDC">
        <w:rPr>
          <w:rFonts w:asciiTheme="majorBidi" w:hAnsiTheme="majorBidi" w:cstheme="majorBidi"/>
          <w:sz w:val="24"/>
          <w:szCs w:val="24"/>
          <w:lang w:val="en-US"/>
        </w:rPr>
        <w:t>.</w:t>
      </w:r>
      <w:r w:rsidR="00FB743E" w:rsidRPr="00C11FDC">
        <w:rPr>
          <w:rFonts w:asciiTheme="majorBidi" w:hAnsiTheme="majorBidi" w:cstheme="majorBidi"/>
          <w:sz w:val="24"/>
          <w:szCs w:val="24"/>
          <w:lang w:val="en-US"/>
        </w:rPr>
        <w:t xml:space="preserve"> </w:t>
      </w:r>
      <w:r w:rsidR="005A0113" w:rsidRPr="00C11FDC">
        <w:rPr>
          <w:rFonts w:asciiTheme="majorBidi" w:hAnsiTheme="majorBidi" w:cstheme="majorBidi"/>
          <w:sz w:val="24"/>
          <w:szCs w:val="24"/>
          <w:lang w:val="en-US"/>
        </w:rPr>
        <w:t xml:space="preserve">Two studies with published data on </w:t>
      </w:r>
      <w:r w:rsidR="000A7DD8" w:rsidRPr="00C11FDC">
        <w:rPr>
          <w:rFonts w:asciiTheme="majorBidi" w:hAnsiTheme="majorBidi" w:cstheme="majorBidi"/>
          <w:sz w:val="24"/>
          <w:szCs w:val="24"/>
          <w:lang w:val="en-US"/>
        </w:rPr>
        <w:t>1,25(OH)</w:t>
      </w:r>
      <w:r w:rsidR="000A7DD8" w:rsidRPr="00C11FDC">
        <w:rPr>
          <w:rFonts w:asciiTheme="majorBidi" w:hAnsiTheme="majorBidi" w:cstheme="majorBidi"/>
          <w:sz w:val="24"/>
          <w:szCs w:val="24"/>
          <w:vertAlign w:val="subscript"/>
          <w:lang w:val="en-US"/>
        </w:rPr>
        <w:t>2</w:t>
      </w:r>
      <w:r w:rsidR="000A7DD8" w:rsidRPr="00C11FDC">
        <w:rPr>
          <w:rFonts w:asciiTheme="majorBidi" w:hAnsiTheme="majorBidi" w:cstheme="majorBidi"/>
          <w:sz w:val="24"/>
          <w:szCs w:val="24"/>
          <w:lang w:val="en-US"/>
        </w:rPr>
        <w:t>D</w:t>
      </w:r>
      <w:r w:rsidR="005A0113" w:rsidRPr="00C11FDC">
        <w:rPr>
          <w:rFonts w:asciiTheme="majorBidi" w:hAnsiTheme="majorBidi" w:cstheme="majorBidi"/>
          <w:sz w:val="24"/>
          <w:szCs w:val="24"/>
          <w:lang w:val="en-US"/>
        </w:rPr>
        <w:t xml:space="preserve"> </w:t>
      </w:r>
      <w:r w:rsidR="009D3EE0" w:rsidRPr="00C11FDC">
        <w:rPr>
          <w:rFonts w:asciiTheme="majorBidi" w:hAnsiTheme="majorBidi" w:cstheme="majorBidi"/>
          <w:sz w:val="24"/>
          <w:szCs w:val="24"/>
          <w:lang w:val="en-US"/>
        </w:rPr>
        <w:t xml:space="preserve">did not contribute data, one of which reported an inverse association (based on </w:t>
      </w:r>
      <w:r w:rsidR="005A0113" w:rsidRPr="00C11FDC">
        <w:rPr>
          <w:rFonts w:asciiTheme="majorBidi" w:hAnsiTheme="majorBidi" w:cstheme="majorBidi"/>
          <w:sz w:val="24"/>
          <w:szCs w:val="24"/>
          <w:lang w:val="en-US"/>
        </w:rPr>
        <w:t>181</w:t>
      </w:r>
      <w:r w:rsidR="005F48E8" w:rsidRPr="00C11FDC">
        <w:rPr>
          <w:rFonts w:asciiTheme="majorBidi" w:hAnsiTheme="majorBidi" w:cstheme="majorBidi"/>
          <w:sz w:val="24"/>
          <w:szCs w:val="24"/>
          <w:lang w:val="en-US"/>
        </w:rPr>
        <w:t xml:space="preserve"> </w:t>
      </w:r>
      <w:r w:rsidR="00F47203" w:rsidRPr="00C11FDC">
        <w:rPr>
          <w:rFonts w:asciiTheme="majorBidi" w:hAnsiTheme="majorBidi" w:cstheme="majorBidi"/>
          <w:sz w:val="24"/>
          <w:szCs w:val="24"/>
          <w:lang w:val="en-US"/>
        </w:rPr>
        <w:t>cases</w:t>
      </w:r>
      <w:r w:rsidR="00340786" w:rsidRPr="00C11FDC">
        <w:rPr>
          <w:rFonts w:asciiTheme="majorBidi" w:hAnsiTheme="majorBidi" w:cstheme="majorBidi"/>
          <w:sz w:val="24"/>
          <w:szCs w:val="24"/>
          <w:lang w:val="en-US"/>
        </w:rPr>
        <w:t xml:space="preserve">, RR not given for </w:t>
      </w:r>
      <w:r w:rsidR="00F208A8" w:rsidRPr="00C11FDC">
        <w:rPr>
          <w:rFonts w:asciiTheme="majorBidi" w:hAnsiTheme="majorBidi" w:cstheme="majorBidi"/>
          <w:sz w:val="24"/>
          <w:szCs w:val="24"/>
          <w:lang w:val="en-US"/>
        </w:rPr>
        <w:t>1,25(OH)</w:t>
      </w:r>
      <w:r w:rsidR="00F208A8" w:rsidRPr="00C11FDC">
        <w:rPr>
          <w:rFonts w:asciiTheme="majorBidi" w:hAnsiTheme="majorBidi" w:cstheme="majorBidi"/>
          <w:sz w:val="24"/>
          <w:szCs w:val="24"/>
          <w:vertAlign w:val="subscript"/>
          <w:lang w:val="en-US"/>
        </w:rPr>
        <w:t>2</w:t>
      </w:r>
      <w:r w:rsidR="00F208A8" w:rsidRPr="00C11FDC">
        <w:rPr>
          <w:rFonts w:asciiTheme="majorBidi" w:hAnsiTheme="majorBidi" w:cstheme="majorBidi"/>
          <w:sz w:val="24"/>
          <w:szCs w:val="24"/>
          <w:lang w:val="en-US"/>
        </w:rPr>
        <w:t>D alone</w:t>
      </w:r>
      <w:r w:rsidR="005F48E8" w:rsidRPr="00C11FDC">
        <w:rPr>
          <w:rFonts w:asciiTheme="majorBidi" w:hAnsiTheme="majorBidi" w:cstheme="majorBidi"/>
          <w:sz w:val="24"/>
          <w:szCs w:val="24"/>
          <w:lang w:val="en-US"/>
        </w:rPr>
        <w:t>)</w:t>
      </w:r>
      <w:r w:rsidR="000233F6" w:rsidRPr="00C11FDC">
        <w:rPr>
          <w:rFonts w:asciiTheme="majorBidi" w:hAnsiTheme="majorBidi" w:cstheme="majorBidi"/>
          <w:sz w:val="24"/>
          <w:szCs w:val="24"/>
          <w:lang w:val="en-US"/>
        </w:rPr>
        <w:t xml:space="preserve"> </w:t>
      </w:r>
      <w:r w:rsidR="000233F6" w:rsidRPr="00C11FDC">
        <w:rPr>
          <w:rFonts w:asciiTheme="majorBidi" w:hAnsiTheme="majorBidi" w:cstheme="majorBidi"/>
          <w:sz w:val="24"/>
          <w:szCs w:val="24"/>
          <w:lang w:val="en-US"/>
        </w:rPr>
        <w:fldChar w:fldCharType="begin">
          <w:fldData xml:space="preserve">PEVuZE5vdGU+PENpdGU+PEF1dGhvcj5Db3JkZXI8L0F1dGhvcj48WWVhcj4xOTk1PC9ZZWFyPjxS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=
</w:fldData>
        </w:fldChar>
      </w:r>
      <w:r w:rsidR="00DA1B7B">
        <w:rPr>
          <w:rFonts w:asciiTheme="majorBidi" w:hAnsiTheme="majorBidi" w:cstheme="majorBidi"/>
          <w:sz w:val="24"/>
          <w:szCs w:val="24"/>
          <w:lang w:val="en-US"/>
        </w:rPr>
        <w:instrText xml:space="preserve"> ADDIN EN.CITE </w:instrText>
      </w:r>
      <w:r w:rsidR="00DA1B7B">
        <w:rPr>
          <w:rFonts w:asciiTheme="majorBidi" w:hAnsiTheme="majorBidi" w:cstheme="majorBidi"/>
          <w:sz w:val="24"/>
          <w:szCs w:val="24"/>
          <w:lang w:val="en-US"/>
        </w:rPr>
        <w:fldChar w:fldCharType="begin">
          <w:fldData xml:space="preserve">PEVuZE5vdGU+PENpdGU+PEF1dGhvcj5Db3JkZXI8L0F1dGhvcj48WWVhcj4xOTk1PC9ZZWFyPjxS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=
</w:fldData>
        </w:fldChar>
      </w:r>
      <w:r w:rsidR="00DA1B7B">
        <w:rPr>
          <w:rFonts w:asciiTheme="majorBidi" w:hAnsiTheme="majorBidi" w:cstheme="majorBidi"/>
          <w:sz w:val="24"/>
          <w:szCs w:val="24"/>
          <w:lang w:val="en-US"/>
        </w:rPr>
        <w:instrText xml:space="preserve"> ADDIN EN.CITE.DATA </w:instrText>
      </w:r>
      <w:r w:rsidR="00DA1B7B">
        <w:rPr>
          <w:rFonts w:asciiTheme="majorBidi" w:hAnsiTheme="majorBidi" w:cstheme="majorBidi"/>
          <w:sz w:val="24"/>
          <w:szCs w:val="24"/>
          <w:lang w:val="en-US"/>
        </w:rPr>
      </w:r>
      <w:r w:rsidR="00DA1B7B">
        <w:rPr>
          <w:rFonts w:asciiTheme="majorBidi" w:hAnsiTheme="majorBidi" w:cstheme="majorBidi"/>
          <w:sz w:val="24"/>
          <w:szCs w:val="24"/>
          <w:lang w:val="en-US"/>
        </w:rPr>
        <w:fldChar w:fldCharType="end"/>
      </w:r>
      <w:r w:rsidR="000233F6" w:rsidRPr="00C11FDC">
        <w:rPr>
          <w:rFonts w:asciiTheme="majorBidi" w:hAnsiTheme="majorBidi" w:cstheme="majorBidi"/>
          <w:sz w:val="24"/>
          <w:szCs w:val="24"/>
          <w:lang w:val="en-US"/>
        </w:rPr>
      </w:r>
      <w:r w:rsidR="000233F6" w:rsidRPr="00C11FDC">
        <w:rPr>
          <w:rFonts w:asciiTheme="majorBidi" w:hAnsiTheme="majorBidi" w:cstheme="majorBidi"/>
          <w:sz w:val="24"/>
          <w:szCs w:val="24"/>
          <w:lang w:val="en-US"/>
        </w:rPr>
        <w:fldChar w:fldCharType="separate"/>
      </w:r>
      <w:r w:rsidR="00DA1B7B">
        <w:rPr>
          <w:rFonts w:asciiTheme="majorBidi" w:hAnsiTheme="majorBidi" w:cstheme="majorBidi"/>
          <w:noProof/>
          <w:sz w:val="24"/>
          <w:szCs w:val="24"/>
          <w:lang w:val="en-US"/>
        </w:rPr>
        <w:t>(</w:t>
      </w:r>
      <w:hyperlink w:anchor="_ENREF_10" w:tooltip="Corder, 1993 #29" w:history="1">
        <w:r w:rsidR="00DA1B7B">
          <w:rPr>
            <w:rFonts w:asciiTheme="majorBidi" w:hAnsiTheme="majorBidi" w:cstheme="majorBidi"/>
            <w:noProof/>
            <w:sz w:val="24"/>
            <w:szCs w:val="24"/>
            <w:lang w:val="en-US"/>
          </w:rPr>
          <w:t>10</w:t>
        </w:r>
      </w:hyperlink>
      <w:r w:rsidR="00DA1B7B">
        <w:rPr>
          <w:rFonts w:asciiTheme="majorBidi" w:hAnsiTheme="majorBidi" w:cstheme="majorBidi"/>
          <w:noProof/>
          <w:sz w:val="24"/>
          <w:szCs w:val="24"/>
          <w:lang w:val="en-US"/>
        </w:rPr>
        <w:t>,</w:t>
      </w:r>
      <w:hyperlink w:anchor="_ENREF_14" w:tooltip="Corder, 1995 #28" w:history="1">
        <w:r w:rsidR="00DA1B7B">
          <w:rPr>
            <w:rFonts w:asciiTheme="majorBidi" w:hAnsiTheme="majorBidi" w:cstheme="majorBidi"/>
            <w:noProof/>
            <w:sz w:val="24"/>
            <w:szCs w:val="24"/>
            <w:lang w:val="en-US"/>
          </w:rPr>
          <w:t>14</w:t>
        </w:r>
      </w:hyperlink>
      <w:r w:rsidR="00DA1B7B">
        <w:rPr>
          <w:rFonts w:asciiTheme="majorBidi" w:hAnsiTheme="majorBidi" w:cstheme="majorBidi"/>
          <w:noProof/>
          <w:sz w:val="24"/>
          <w:szCs w:val="24"/>
          <w:lang w:val="en-US"/>
        </w:rPr>
        <w:t>)</w:t>
      </w:r>
      <w:r w:rsidR="000233F6" w:rsidRPr="00C11FDC">
        <w:rPr>
          <w:rFonts w:asciiTheme="majorBidi" w:hAnsiTheme="majorBidi" w:cstheme="majorBidi"/>
          <w:sz w:val="24"/>
          <w:szCs w:val="24"/>
          <w:lang w:val="en-US"/>
        </w:rPr>
        <w:fldChar w:fldCharType="end"/>
      </w:r>
      <w:r w:rsidR="000233F6" w:rsidRPr="00C11FDC">
        <w:rPr>
          <w:rFonts w:asciiTheme="majorBidi" w:hAnsiTheme="majorBidi" w:cstheme="majorBidi"/>
          <w:sz w:val="24"/>
          <w:szCs w:val="24"/>
          <w:lang w:val="en-US"/>
        </w:rPr>
        <w:t xml:space="preserve"> </w:t>
      </w:r>
      <w:r w:rsidR="005A0113" w:rsidRPr="00C11FDC">
        <w:rPr>
          <w:rFonts w:asciiTheme="majorBidi" w:hAnsiTheme="majorBidi" w:cstheme="majorBidi"/>
          <w:sz w:val="24"/>
          <w:szCs w:val="24"/>
          <w:lang w:val="en-US"/>
        </w:rPr>
        <w:t xml:space="preserve">and </w:t>
      </w:r>
      <w:r w:rsidR="009D3EE0" w:rsidRPr="00C11FDC">
        <w:rPr>
          <w:rFonts w:asciiTheme="majorBidi" w:hAnsiTheme="majorBidi" w:cstheme="majorBidi"/>
          <w:sz w:val="24"/>
          <w:szCs w:val="24"/>
          <w:lang w:val="en-US"/>
        </w:rPr>
        <w:t xml:space="preserve">another that found no association (based on </w:t>
      </w:r>
      <w:r w:rsidR="005A0113" w:rsidRPr="00C11FDC">
        <w:rPr>
          <w:rFonts w:asciiTheme="majorBidi" w:hAnsiTheme="majorBidi" w:cstheme="majorBidi"/>
          <w:sz w:val="24"/>
          <w:szCs w:val="24"/>
          <w:lang w:val="en-US"/>
        </w:rPr>
        <w:t>136 cases</w:t>
      </w:r>
      <w:r w:rsidR="005F48E8" w:rsidRPr="00C11FDC">
        <w:rPr>
          <w:rFonts w:asciiTheme="majorBidi" w:hAnsiTheme="majorBidi" w:cstheme="majorBidi"/>
          <w:sz w:val="24"/>
          <w:szCs w:val="24"/>
          <w:lang w:val="en-US"/>
        </w:rPr>
        <w:t>)</w:t>
      </w:r>
      <w:r w:rsidR="000233F6" w:rsidRPr="00C11FDC">
        <w:rPr>
          <w:rFonts w:asciiTheme="majorBidi" w:hAnsiTheme="majorBidi" w:cstheme="majorBidi"/>
          <w:sz w:val="24"/>
          <w:szCs w:val="24"/>
          <w:lang w:val="en-US"/>
        </w:rPr>
        <w:t xml:space="preserve"> </w:t>
      </w:r>
      <w:r w:rsidR="000233F6" w:rsidRPr="00C11FDC">
        <w:rPr>
          <w:rFonts w:asciiTheme="majorBidi" w:hAnsiTheme="majorBidi" w:cstheme="majorBidi"/>
          <w:sz w:val="24"/>
          <w:szCs w:val="24"/>
          <w:lang w:val="en-US"/>
        </w:rPr>
        <w:fldChar w:fldCharType="begin"/>
      </w:r>
      <w:r w:rsidR="00DA1B7B">
        <w:rPr>
          <w:rFonts w:asciiTheme="majorBidi" w:hAnsiTheme="majorBidi" w:cstheme="majorBidi"/>
          <w:sz w:val="24"/>
          <w:szCs w:val="24"/>
          <w:lang w:val="en-US"/>
        </w:rPr>
        <w:instrText xml:space="preserve"> ADDIN EN.CITE &lt;EndNote&gt;&lt;Cite&gt;&lt;Author&gt;Nomura&lt;/Author&gt;&lt;Year&gt;1998&lt;/Year&gt;&lt;RecNum&gt;31&lt;/RecNum&gt;&lt;DisplayText&gt;(9)&lt;/DisplayText&gt;&lt;record&gt;&lt;rec-number&gt;31&lt;/rec-number&gt;&lt;foreign-keys&gt;&lt;key app="EN" db-id="05rdev0x02z2xhea0zr5d9ta9p2xr02ewt5z" timestamp="0"&gt;31&lt;/key&gt;&lt;/foreign-keys&gt;&lt;ref-type name="Journal Article"&gt;17&lt;/ref-type&gt;&lt;contributors&gt;&lt;authors&gt;&lt;author&gt;Nomura, A. M.&lt;/author&gt;&lt;author&gt;Stemmermann, G. N.&lt;/author&gt;&lt;author&gt;Lee, J.&lt;/author&gt;&lt;author&gt;Kolonel, L. N.&lt;/author&gt;&lt;author&gt;Chen, T. C.&lt;/author&gt;&lt;author&gt;Turner, A.&lt;/author&gt;&lt;author&gt;Holick, M. F.&lt;/author&gt;&lt;/authors&gt;&lt;/contributors&gt;&lt;auth-address&gt;Japan-Hawaii Cancer Study, Kuakini Medical Center, Honolulu, HI 96817, USA.&lt;/auth-address&gt;&lt;titles&gt;&lt;title&gt;Serum vitamin D metabolite levels and the subsequent development of prostate cancer (Hawaii, United States)&lt;/title&gt;&lt;secondary-title&gt;Cancer Causes Control&lt;/secondary-title&gt;&lt;/titles&gt;&lt;periodical&gt;&lt;full-title&gt;Cancer Causes Control&lt;/full-title&gt;&lt;/periodical&gt;&lt;pages&gt;425-32&lt;/pages&gt;&lt;volume&gt;9&lt;/volume&gt;&lt;number&gt;4&lt;/number&gt;&lt;edition&gt;1998/10/30&lt;/edition&gt;&lt;keywords&gt;&lt;keyword&gt;Age Distribution&lt;/keyword&gt;&lt;keyword&gt;Aged&lt;/keyword&gt;&lt;keyword&gt;Case-Control Studies&lt;/keyword&gt;&lt;keyword&gt;Cohort Studies&lt;/keyword&gt;&lt;keyword&gt;Hawaii/epidemiology&lt;/keyword&gt;&lt;keyword&gt;Humans&lt;/keyword&gt;&lt;keyword&gt;Incidence&lt;/keyword&gt;&lt;keyword&gt;Japan/ethnology&lt;/keyword&gt;&lt;keyword&gt;Male&lt;/keyword&gt;&lt;keyword&gt;Middle Aged&lt;/keyword&gt;&lt;keyword&gt;Odds Ratio&lt;/keyword&gt;&lt;keyword&gt;Population Surveillance&lt;/keyword&gt;&lt;keyword&gt;Prostatic Neoplasms/ blood/ epidemiology&lt;/keyword&gt;&lt;keyword&gt;Risk Factors&lt;/keyword&gt;&lt;keyword&gt;Tumor Markers, Biological/ analysis&lt;/keyword&gt;&lt;keyword&gt;Vitamin D/ blood/metabolism&lt;/keyword&gt;&lt;/keywords&gt;&lt;dates&gt;&lt;year&gt;1998&lt;/year&gt;&lt;pub-dates&gt;&lt;date&gt;Aug&lt;/date&gt;&lt;/pub-dates&gt;&lt;/dates&gt;&lt;isbn&gt;0957-5243 (Print)&lt;/isbn&gt;&lt;accession-num&gt;9794175&lt;/accession-num&gt;&lt;urls&gt;&lt;/urls&gt;&lt;language&gt;eng&lt;/language&gt;&lt;/record&gt;&lt;/Cite&gt;&lt;/EndNote&gt;</w:instrText>
      </w:r>
      <w:r w:rsidR="000233F6" w:rsidRPr="00C11FDC">
        <w:rPr>
          <w:rFonts w:asciiTheme="majorBidi" w:hAnsiTheme="majorBidi" w:cstheme="majorBidi"/>
          <w:sz w:val="24"/>
          <w:szCs w:val="24"/>
          <w:lang w:val="en-US"/>
        </w:rPr>
        <w:fldChar w:fldCharType="separate"/>
      </w:r>
      <w:r w:rsidR="00DA1B7B">
        <w:rPr>
          <w:rFonts w:asciiTheme="majorBidi" w:hAnsiTheme="majorBidi" w:cstheme="majorBidi"/>
          <w:noProof/>
          <w:sz w:val="24"/>
          <w:szCs w:val="24"/>
          <w:lang w:val="en-US"/>
        </w:rPr>
        <w:t>(</w:t>
      </w:r>
      <w:hyperlink w:anchor="_ENREF_9" w:tooltip="Nomura, 1998 #31" w:history="1">
        <w:r w:rsidR="00DA1B7B">
          <w:rPr>
            <w:rFonts w:asciiTheme="majorBidi" w:hAnsiTheme="majorBidi" w:cstheme="majorBidi"/>
            <w:noProof/>
            <w:sz w:val="24"/>
            <w:szCs w:val="24"/>
            <w:lang w:val="en-US"/>
          </w:rPr>
          <w:t>9</w:t>
        </w:r>
      </w:hyperlink>
      <w:r w:rsidR="00DA1B7B">
        <w:rPr>
          <w:rFonts w:asciiTheme="majorBidi" w:hAnsiTheme="majorBidi" w:cstheme="majorBidi"/>
          <w:noProof/>
          <w:sz w:val="24"/>
          <w:szCs w:val="24"/>
          <w:lang w:val="en-US"/>
        </w:rPr>
        <w:t>)</w:t>
      </w:r>
      <w:r w:rsidR="000233F6" w:rsidRPr="00C11FDC">
        <w:rPr>
          <w:rFonts w:asciiTheme="majorBidi" w:hAnsiTheme="majorBidi" w:cstheme="majorBidi"/>
          <w:sz w:val="24"/>
          <w:szCs w:val="24"/>
          <w:lang w:val="en-US"/>
        </w:rPr>
        <w:fldChar w:fldCharType="end"/>
      </w:r>
      <w:r w:rsidR="009D3EE0" w:rsidRPr="00C11FDC">
        <w:rPr>
          <w:rFonts w:asciiTheme="majorBidi" w:hAnsiTheme="majorBidi" w:cstheme="majorBidi"/>
          <w:sz w:val="24"/>
          <w:szCs w:val="24"/>
          <w:lang w:val="en-US"/>
        </w:rPr>
        <w:t xml:space="preserve">. </w:t>
      </w:r>
      <w:r w:rsidR="007E0AE9" w:rsidRPr="00C11FDC">
        <w:rPr>
          <w:rFonts w:asciiTheme="majorBidi" w:hAnsiTheme="majorBidi" w:cstheme="majorBidi"/>
          <w:sz w:val="24"/>
          <w:szCs w:val="24"/>
          <w:lang w:val="en-US"/>
        </w:rPr>
        <w:t>I</w:t>
      </w:r>
      <w:r w:rsidR="005F48E8" w:rsidRPr="00C11FDC">
        <w:rPr>
          <w:rFonts w:asciiTheme="majorBidi" w:hAnsiTheme="majorBidi" w:cstheme="majorBidi"/>
          <w:sz w:val="24"/>
          <w:szCs w:val="24"/>
          <w:lang w:val="en-US"/>
        </w:rPr>
        <w:t xml:space="preserve">ncluding these two studies would not have materially changed our results. </w:t>
      </w:r>
      <w:r w:rsidR="005A0113" w:rsidRPr="00C11FDC">
        <w:rPr>
          <w:rFonts w:asciiTheme="majorBidi" w:hAnsiTheme="majorBidi" w:cstheme="majorBidi"/>
          <w:sz w:val="24"/>
          <w:szCs w:val="24"/>
          <w:lang w:val="en-US"/>
        </w:rPr>
        <w:t xml:space="preserve">Thus, </w:t>
      </w:r>
      <w:r w:rsidR="001E68CF" w:rsidRPr="00C11FDC">
        <w:rPr>
          <w:rFonts w:asciiTheme="majorBidi" w:hAnsiTheme="majorBidi" w:cstheme="majorBidi"/>
          <w:sz w:val="24"/>
          <w:szCs w:val="24"/>
          <w:lang w:val="en-US"/>
        </w:rPr>
        <w:t xml:space="preserve">we believe that </w:t>
      </w:r>
      <w:r w:rsidR="005A0113" w:rsidRPr="00C11FDC">
        <w:rPr>
          <w:rFonts w:asciiTheme="majorBidi" w:hAnsiTheme="majorBidi" w:cstheme="majorBidi"/>
          <w:sz w:val="24"/>
          <w:szCs w:val="24"/>
          <w:lang w:val="en-US"/>
        </w:rPr>
        <w:t xml:space="preserve">the findings from the current study provide a reliable summary of the totality of the evidence on the association between circulating vitamin D concentrations and prostate cancer risk. </w:t>
      </w:r>
    </w:p>
    <w:p w14:paraId="6F6BDDB3" w14:textId="4BEC68EC" w:rsidR="006755E3" w:rsidRPr="00C11FDC" w:rsidRDefault="001E160D" w:rsidP="00DA1B7B">
      <w:pPr>
        <w:pStyle w:val="BodyTextIndent2"/>
        <w:ind w:left="0" w:firstLine="720"/>
        <w:jc w:val="both"/>
        <w:rPr>
          <w:rFonts w:asciiTheme="majorBidi" w:hAnsiTheme="majorBidi" w:cstheme="majorBidi"/>
          <w:lang w:val="en-US"/>
        </w:rPr>
      </w:pPr>
      <w:r w:rsidRPr="00C11FDC">
        <w:rPr>
          <w:rFonts w:asciiTheme="majorBidi" w:hAnsiTheme="majorBidi" w:cstheme="majorBidi"/>
          <w:lang w:val="en-US"/>
        </w:rPr>
        <w:t xml:space="preserve">Our findings do not </w:t>
      </w:r>
      <w:r w:rsidR="001A532C" w:rsidRPr="00C11FDC">
        <w:rPr>
          <w:rFonts w:asciiTheme="majorBidi" w:hAnsiTheme="majorBidi" w:cstheme="majorBidi"/>
          <w:lang w:val="en-US"/>
        </w:rPr>
        <w:t xml:space="preserve">appear to </w:t>
      </w:r>
      <w:r w:rsidRPr="00C11FDC">
        <w:rPr>
          <w:rFonts w:asciiTheme="majorBidi" w:hAnsiTheme="majorBidi" w:cstheme="majorBidi"/>
          <w:lang w:val="en-US"/>
        </w:rPr>
        <w:t xml:space="preserve">support the evidence from experimental research </w:t>
      </w:r>
      <w:r w:rsidR="007E0AE9" w:rsidRPr="00C11FDC">
        <w:rPr>
          <w:rFonts w:asciiTheme="majorBidi" w:hAnsiTheme="majorBidi" w:cstheme="majorBidi"/>
          <w:lang w:val="en-US"/>
        </w:rPr>
        <w:t>using</w:t>
      </w:r>
      <w:r w:rsidRPr="00C11FDC">
        <w:rPr>
          <w:rFonts w:asciiTheme="majorBidi" w:hAnsiTheme="majorBidi" w:cstheme="majorBidi"/>
          <w:lang w:val="en-US"/>
        </w:rPr>
        <w:t xml:space="preserve"> cell lines and animal models that vitamin D compounds may promote cell differentiation, inhibit prostate cancer cell growth and invasion, and stimulate apoptosis </w:t>
      </w:r>
      <w:r w:rsidRPr="00C11FDC">
        <w:rPr>
          <w:rFonts w:asciiTheme="majorBidi" w:hAnsiTheme="majorBidi" w:cstheme="majorBidi"/>
          <w:lang w:val="en-US"/>
        </w:rPr>
        <w:fldChar w:fldCharType="begin">
          <w:fldData xml:space="preserve">PEVuZE5vdGU+PENpdGU+PEF1dGhvcj5Td2FtaTwvQXV0aG9yPjxZZWFyPjIwMTE8L1llYXI+PFJl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</w:fldData>
        </w:fldChar>
      </w:r>
      <w:r w:rsidR="00DA1B7B">
        <w:rPr>
          <w:rFonts w:asciiTheme="majorBidi" w:hAnsiTheme="majorBidi" w:cstheme="majorBidi"/>
          <w:lang w:val="en-US"/>
        </w:rPr>
        <w:instrText xml:space="preserve"> ADDIN EN.CITE </w:instrText>
      </w:r>
      <w:r w:rsidR="00DA1B7B">
        <w:rPr>
          <w:rFonts w:asciiTheme="majorBidi" w:hAnsiTheme="majorBidi" w:cstheme="majorBidi"/>
          <w:lang w:val="en-US"/>
        </w:rPr>
        <w:fldChar w:fldCharType="begin">
          <w:fldData xml:space="preserve">PEVuZE5vdGU+PENpdGU+PEF1dGhvcj5Td2FtaTwvQXV0aG9yPjxZZWFyPjIwMTE8L1llYXI+PFJl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</w:fldData>
        </w:fldChar>
      </w:r>
      <w:r w:rsidR="00DA1B7B">
        <w:rPr>
          <w:rFonts w:asciiTheme="majorBidi" w:hAnsiTheme="majorBidi" w:cstheme="majorBidi"/>
          <w:lang w:val="en-US"/>
        </w:rPr>
        <w:instrText xml:space="preserve"> ADDIN EN.CITE.DATA </w:instrText>
      </w:r>
      <w:r w:rsidR="00DA1B7B">
        <w:rPr>
          <w:rFonts w:asciiTheme="majorBidi" w:hAnsiTheme="majorBidi" w:cstheme="majorBidi"/>
          <w:lang w:val="en-US"/>
        </w:rPr>
      </w:r>
      <w:r w:rsidR="00DA1B7B">
        <w:rPr>
          <w:rFonts w:asciiTheme="majorBidi" w:hAnsiTheme="majorBidi" w:cstheme="majorBidi"/>
          <w:lang w:val="en-US"/>
        </w:rPr>
        <w:fldChar w:fldCharType="end"/>
      </w:r>
      <w:r w:rsidRPr="00C11FDC">
        <w:rPr>
          <w:rFonts w:asciiTheme="majorBidi" w:hAnsiTheme="majorBidi" w:cstheme="majorBidi"/>
          <w:lang w:val="en-US"/>
        </w:rPr>
      </w:r>
      <w:r w:rsidRPr="00C11FDC">
        <w:rPr>
          <w:rFonts w:asciiTheme="majorBidi" w:hAnsiTheme="majorBidi" w:cstheme="majorBidi"/>
          <w:lang w:val="en-US"/>
        </w:rPr>
        <w:fldChar w:fldCharType="separate"/>
      </w:r>
      <w:r w:rsidR="00DA1B7B">
        <w:rPr>
          <w:rFonts w:asciiTheme="majorBidi" w:hAnsiTheme="majorBidi" w:cstheme="majorBidi"/>
          <w:noProof/>
          <w:lang w:val="en-US"/>
        </w:rPr>
        <w:t>(</w:t>
      </w:r>
      <w:hyperlink w:anchor="_ENREF_15" w:tooltip="Swami, 2011 #50" w:history="1">
        <w:r w:rsidR="00DA1B7B">
          <w:rPr>
            <w:rFonts w:asciiTheme="majorBidi" w:hAnsiTheme="majorBidi" w:cstheme="majorBidi"/>
            <w:noProof/>
            <w:lang w:val="en-US"/>
          </w:rPr>
          <w:t>15</w:t>
        </w:r>
      </w:hyperlink>
      <w:r w:rsidR="00DA1B7B">
        <w:rPr>
          <w:rFonts w:asciiTheme="majorBidi" w:hAnsiTheme="majorBidi" w:cstheme="majorBidi"/>
          <w:noProof/>
          <w:lang w:val="en-US"/>
        </w:rPr>
        <w:t>,</w:t>
      </w:r>
      <w:hyperlink w:anchor="_ENREF_16" w:tooltip="Fleet, 2008 #51" w:history="1">
        <w:r w:rsidR="00DA1B7B">
          <w:rPr>
            <w:rFonts w:asciiTheme="majorBidi" w:hAnsiTheme="majorBidi" w:cstheme="majorBidi"/>
            <w:noProof/>
            <w:lang w:val="en-US"/>
          </w:rPr>
          <w:t>16</w:t>
        </w:r>
      </w:hyperlink>
      <w:r w:rsidR="00DA1B7B">
        <w:rPr>
          <w:rFonts w:asciiTheme="majorBidi" w:hAnsiTheme="majorBidi" w:cstheme="majorBidi"/>
          <w:noProof/>
          <w:lang w:val="en-US"/>
        </w:rPr>
        <w:t>)</w:t>
      </w:r>
      <w:r w:rsidRPr="00C11FDC">
        <w:rPr>
          <w:rFonts w:asciiTheme="majorBidi" w:hAnsiTheme="majorBidi" w:cstheme="majorBidi"/>
          <w:lang w:val="en-US"/>
        </w:rPr>
        <w:fldChar w:fldCharType="end"/>
      </w:r>
      <w:r w:rsidRPr="00C11FDC">
        <w:rPr>
          <w:rFonts w:asciiTheme="majorBidi" w:hAnsiTheme="majorBidi" w:cstheme="majorBidi"/>
          <w:lang w:val="en-US"/>
        </w:rPr>
        <w:t xml:space="preserve">. </w:t>
      </w:r>
      <w:r w:rsidR="000729BD" w:rsidRPr="00C11FDC">
        <w:rPr>
          <w:rFonts w:asciiTheme="majorBidi" w:hAnsiTheme="majorBidi" w:cstheme="majorBidi"/>
          <w:lang w:val="en-US"/>
        </w:rPr>
        <w:t xml:space="preserve">While there are no published data </w:t>
      </w:r>
      <w:r w:rsidR="004A4F66" w:rsidRPr="00C11FDC">
        <w:rPr>
          <w:rFonts w:asciiTheme="majorBidi" w:hAnsiTheme="majorBidi" w:cstheme="majorBidi"/>
          <w:lang w:val="en-US"/>
        </w:rPr>
        <w:t xml:space="preserve">from </w:t>
      </w:r>
      <w:r w:rsidR="000729BD" w:rsidRPr="00C11FDC">
        <w:rPr>
          <w:rFonts w:asciiTheme="majorBidi" w:hAnsiTheme="majorBidi" w:cstheme="majorBidi"/>
          <w:lang w:val="en-US"/>
        </w:rPr>
        <w:t xml:space="preserve">adequately powered </w:t>
      </w:r>
      <w:r w:rsidR="00C11FDC" w:rsidRPr="00C11FDC">
        <w:rPr>
          <w:rFonts w:asciiTheme="majorBidi" w:hAnsiTheme="majorBidi" w:cstheme="majorBidi"/>
          <w:lang w:val="en-US"/>
        </w:rPr>
        <w:t>randomized</w:t>
      </w:r>
      <w:r w:rsidR="004A4F66" w:rsidRPr="00C11FDC">
        <w:rPr>
          <w:rFonts w:asciiTheme="majorBidi" w:hAnsiTheme="majorBidi" w:cstheme="majorBidi"/>
          <w:lang w:val="en-US"/>
        </w:rPr>
        <w:t xml:space="preserve"> controlled trials for the effects of v</w:t>
      </w:r>
      <w:r w:rsidR="000729BD" w:rsidRPr="00C11FDC">
        <w:rPr>
          <w:rFonts w:asciiTheme="majorBidi" w:hAnsiTheme="majorBidi" w:cstheme="majorBidi"/>
          <w:lang w:val="en-US"/>
        </w:rPr>
        <w:t xml:space="preserve">itamin D </w:t>
      </w:r>
      <w:r w:rsidR="006937FB" w:rsidRPr="00C11FDC">
        <w:rPr>
          <w:rFonts w:asciiTheme="majorBidi" w:hAnsiTheme="majorBidi" w:cstheme="majorBidi"/>
          <w:lang w:val="en-US"/>
        </w:rPr>
        <w:t xml:space="preserve">supplementation </w:t>
      </w:r>
      <w:r w:rsidR="000729BD" w:rsidRPr="00C11FDC">
        <w:rPr>
          <w:rFonts w:asciiTheme="majorBidi" w:hAnsiTheme="majorBidi" w:cstheme="majorBidi"/>
          <w:lang w:val="en-US"/>
        </w:rPr>
        <w:t>on prostate cancer incidence, t</w:t>
      </w:r>
      <w:r w:rsidR="006755E3" w:rsidRPr="00C11FDC">
        <w:rPr>
          <w:rFonts w:asciiTheme="majorBidi" w:hAnsiTheme="majorBidi" w:cstheme="majorBidi"/>
          <w:lang w:val="en-US"/>
        </w:rPr>
        <w:t>wo large recent</w:t>
      </w:r>
      <w:r w:rsidR="00C62A4E" w:rsidRPr="00C11FDC">
        <w:rPr>
          <w:rFonts w:asciiTheme="majorBidi" w:hAnsiTheme="majorBidi" w:cstheme="majorBidi"/>
          <w:lang w:val="en-US"/>
        </w:rPr>
        <w:t xml:space="preserve"> studies have exploited </w:t>
      </w:r>
      <w:r w:rsidR="00FB177B" w:rsidRPr="00C11FDC">
        <w:rPr>
          <w:rFonts w:asciiTheme="majorBidi" w:hAnsiTheme="majorBidi" w:cstheme="majorBidi"/>
          <w:lang w:val="en-US"/>
        </w:rPr>
        <w:t xml:space="preserve">GWAS-identified </w:t>
      </w:r>
      <w:r w:rsidR="00C62A4E" w:rsidRPr="00C11FDC">
        <w:rPr>
          <w:rFonts w:asciiTheme="majorBidi" w:hAnsiTheme="majorBidi" w:cstheme="majorBidi"/>
          <w:lang w:val="en-US"/>
        </w:rPr>
        <w:t>variation in genes relat</w:t>
      </w:r>
      <w:r w:rsidRPr="00C11FDC">
        <w:rPr>
          <w:rFonts w:asciiTheme="majorBidi" w:hAnsiTheme="majorBidi" w:cstheme="majorBidi"/>
          <w:lang w:val="en-US"/>
        </w:rPr>
        <w:t>ed</w:t>
      </w:r>
      <w:r w:rsidR="00C62A4E" w:rsidRPr="00C11FDC">
        <w:rPr>
          <w:rFonts w:asciiTheme="majorBidi" w:hAnsiTheme="majorBidi" w:cstheme="majorBidi"/>
          <w:lang w:val="en-US"/>
        </w:rPr>
        <w:t xml:space="preserve"> to vitamin-D synthesis</w:t>
      </w:r>
      <w:r w:rsidR="006755E3" w:rsidRPr="00C11FDC">
        <w:rPr>
          <w:rFonts w:asciiTheme="majorBidi" w:hAnsiTheme="majorBidi" w:cstheme="majorBidi"/>
          <w:lang w:val="en-US"/>
        </w:rPr>
        <w:t>, metabolism</w:t>
      </w:r>
      <w:r w:rsidR="00C62A4E" w:rsidRPr="00C11FDC">
        <w:rPr>
          <w:rFonts w:asciiTheme="majorBidi" w:hAnsiTheme="majorBidi" w:cstheme="majorBidi"/>
          <w:lang w:val="en-US"/>
        </w:rPr>
        <w:t xml:space="preserve"> and binding to study the possible relationship</w:t>
      </w:r>
      <w:r w:rsidR="006755E3" w:rsidRPr="00C11FDC">
        <w:rPr>
          <w:rFonts w:asciiTheme="majorBidi" w:hAnsiTheme="majorBidi" w:cstheme="majorBidi"/>
          <w:lang w:val="en-US"/>
        </w:rPr>
        <w:t xml:space="preserve"> </w:t>
      </w:r>
      <w:r w:rsidR="006937FB" w:rsidRPr="00C11FDC">
        <w:rPr>
          <w:rFonts w:asciiTheme="majorBidi" w:hAnsiTheme="majorBidi" w:cstheme="majorBidi"/>
          <w:lang w:val="en-US"/>
        </w:rPr>
        <w:t>with prostate cancer risk</w:t>
      </w:r>
      <w:r w:rsidR="00752125" w:rsidRPr="00C11FDC">
        <w:rPr>
          <w:rFonts w:asciiTheme="majorBidi" w:hAnsiTheme="majorBidi" w:cstheme="majorBidi"/>
          <w:lang w:val="en-US"/>
        </w:rPr>
        <w:t>.</w:t>
      </w:r>
      <w:r w:rsidR="00C62A4E" w:rsidRPr="00C11FDC">
        <w:rPr>
          <w:rFonts w:asciiTheme="majorBidi" w:hAnsiTheme="majorBidi" w:cstheme="majorBidi"/>
          <w:lang w:val="en-US"/>
        </w:rPr>
        <w:t xml:space="preserve"> </w:t>
      </w:r>
      <w:r w:rsidR="00432BFF" w:rsidRPr="00C11FDC">
        <w:rPr>
          <w:rFonts w:asciiTheme="majorBidi" w:hAnsiTheme="majorBidi" w:cstheme="majorBidi"/>
          <w:lang w:val="en-US"/>
        </w:rPr>
        <w:t>A</w:t>
      </w:r>
      <w:r w:rsidR="006755E3" w:rsidRPr="00C11FDC">
        <w:rPr>
          <w:rFonts w:asciiTheme="majorBidi" w:hAnsiTheme="majorBidi" w:cstheme="majorBidi"/>
          <w:lang w:val="en-US"/>
        </w:rPr>
        <w:t xml:space="preserve"> </w:t>
      </w:r>
      <w:r w:rsidR="004A4F66" w:rsidRPr="00C11FDC">
        <w:rPr>
          <w:rFonts w:asciiTheme="majorBidi" w:hAnsiTheme="majorBidi" w:cstheme="majorBidi"/>
          <w:lang w:val="en-US"/>
        </w:rPr>
        <w:t xml:space="preserve">Mendelian </w:t>
      </w:r>
      <w:r w:rsidR="00C11FDC" w:rsidRPr="00C11FDC">
        <w:rPr>
          <w:rFonts w:asciiTheme="majorBidi" w:hAnsiTheme="majorBidi" w:cstheme="majorBidi"/>
          <w:lang w:val="en-US"/>
        </w:rPr>
        <w:t>randomization</w:t>
      </w:r>
      <w:r w:rsidR="004A4F66" w:rsidRPr="00C11FDC">
        <w:rPr>
          <w:rFonts w:asciiTheme="majorBidi" w:hAnsiTheme="majorBidi" w:cstheme="majorBidi"/>
          <w:lang w:val="en-US"/>
        </w:rPr>
        <w:t xml:space="preserve"> analysis of data from </w:t>
      </w:r>
      <w:r w:rsidR="00AF79A3" w:rsidRPr="00C11FDC">
        <w:rPr>
          <w:rFonts w:asciiTheme="majorBidi" w:hAnsiTheme="majorBidi" w:cstheme="majorBidi"/>
          <w:lang w:val="en-US"/>
        </w:rPr>
        <w:t xml:space="preserve">up to </w:t>
      </w:r>
      <w:r w:rsidR="007E0AE9" w:rsidRPr="00C11FDC">
        <w:rPr>
          <w:rFonts w:asciiTheme="majorBidi" w:hAnsiTheme="majorBidi" w:cstheme="majorBidi"/>
          <w:lang w:val="en-US"/>
        </w:rPr>
        <w:t xml:space="preserve">69,837 </w:t>
      </w:r>
      <w:r w:rsidR="004A4F66" w:rsidRPr="00C11FDC">
        <w:rPr>
          <w:rFonts w:asciiTheme="majorBidi" w:hAnsiTheme="majorBidi" w:cstheme="majorBidi"/>
          <w:lang w:val="en-US"/>
        </w:rPr>
        <w:t xml:space="preserve">prostate cancer cases in the </w:t>
      </w:r>
      <w:r w:rsidR="00AF79A3" w:rsidRPr="00C11FDC">
        <w:rPr>
          <w:rFonts w:asciiTheme="majorBidi" w:hAnsiTheme="majorBidi" w:cstheme="majorBidi"/>
          <w:lang w:val="en-US"/>
        </w:rPr>
        <w:t xml:space="preserve">PRACTICAL and </w:t>
      </w:r>
      <w:r w:rsidR="004A4F66" w:rsidRPr="00C11FDC">
        <w:rPr>
          <w:rFonts w:asciiTheme="majorBidi" w:hAnsiTheme="majorBidi" w:cstheme="majorBidi"/>
          <w:lang w:val="en-US"/>
        </w:rPr>
        <w:t xml:space="preserve">GAME-ON </w:t>
      </w:r>
      <w:r w:rsidR="00AF79A3" w:rsidRPr="00C11FDC">
        <w:rPr>
          <w:rFonts w:asciiTheme="majorBidi" w:hAnsiTheme="majorBidi" w:cstheme="majorBidi"/>
          <w:lang w:val="en-US"/>
        </w:rPr>
        <w:t xml:space="preserve">consortia found no </w:t>
      </w:r>
      <w:r w:rsidR="004A4F66" w:rsidRPr="00C11FDC">
        <w:rPr>
          <w:rFonts w:asciiTheme="majorBidi" w:hAnsiTheme="majorBidi" w:cstheme="majorBidi"/>
          <w:lang w:val="en-US"/>
        </w:rPr>
        <w:t xml:space="preserve">evidence for an association with risk for </w:t>
      </w:r>
      <w:r w:rsidR="00C05C82" w:rsidRPr="00C11FDC">
        <w:rPr>
          <w:rFonts w:asciiTheme="majorBidi" w:hAnsiTheme="majorBidi" w:cstheme="majorBidi"/>
          <w:lang w:val="en-US"/>
        </w:rPr>
        <w:t xml:space="preserve">either </w:t>
      </w:r>
      <w:r w:rsidR="004A4F66" w:rsidRPr="00C11FDC">
        <w:rPr>
          <w:rFonts w:asciiTheme="majorBidi" w:hAnsiTheme="majorBidi" w:cstheme="majorBidi"/>
          <w:lang w:val="en-US"/>
        </w:rPr>
        <w:t xml:space="preserve">total </w:t>
      </w:r>
      <w:r w:rsidR="00AF79A3" w:rsidRPr="00C11FDC">
        <w:rPr>
          <w:rFonts w:asciiTheme="majorBidi" w:hAnsiTheme="majorBidi" w:cstheme="majorBidi"/>
          <w:lang w:val="en-US"/>
        </w:rPr>
        <w:t xml:space="preserve">(OR in PRACTICAL per genetically-determined 25 </w:t>
      </w:r>
      <w:proofErr w:type="spellStart"/>
      <w:r w:rsidR="00AF79A3" w:rsidRPr="00C11FDC">
        <w:rPr>
          <w:rFonts w:asciiTheme="majorBidi" w:hAnsiTheme="majorBidi" w:cstheme="majorBidi"/>
          <w:lang w:val="en-US"/>
        </w:rPr>
        <w:t>nmol</w:t>
      </w:r>
      <w:proofErr w:type="spellEnd"/>
      <w:r w:rsidR="00AF79A3" w:rsidRPr="00C11FDC">
        <w:rPr>
          <w:rFonts w:asciiTheme="majorBidi" w:hAnsiTheme="majorBidi" w:cstheme="majorBidi"/>
          <w:lang w:val="en-US"/>
        </w:rPr>
        <w:t>/L increase in 25(OH</w:t>
      </w:r>
      <w:proofErr w:type="gramStart"/>
      <w:r w:rsidR="00AF79A3" w:rsidRPr="00C11FDC">
        <w:rPr>
          <w:rFonts w:asciiTheme="majorBidi" w:hAnsiTheme="majorBidi" w:cstheme="majorBidi"/>
          <w:lang w:val="en-US"/>
        </w:rPr>
        <w:t>)D</w:t>
      </w:r>
      <w:proofErr w:type="gramEnd"/>
      <w:r w:rsidR="00AF79A3" w:rsidRPr="00C11FDC">
        <w:rPr>
          <w:rFonts w:asciiTheme="majorBidi" w:hAnsiTheme="majorBidi" w:cstheme="majorBidi"/>
          <w:lang w:val="en-US"/>
        </w:rPr>
        <w:t xml:space="preserve"> concentration = 0.</w:t>
      </w:r>
      <w:r w:rsidR="007E0AE9" w:rsidRPr="00C11FDC">
        <w:rPr>
          <w:rFonts w:asciiTheme="majorBidi" w:hAnsiTheme="majorBidi" w:cstheme="majorBidi"/>
          <w:lang w:val="en-US"/>
        </w:rPr>
        <w:t>95</w:t>
      </w:r>
      <w:r w:rsidR="00AF79A3" w:rsidRPr="00C11FDC">
        <w:rPr>
          <w:rFonts w:asciiTheme="majorBidi" w:hAnsiTheme="majorBidi" w:cstheme="majorBidi"/>
          <w:lang w:val="en-US"/>
        </w:rPr>
        <w:t>, 95% CI 0.</w:t>
      </w:r>
      <w:r w:rsidR="007E0AE9" w:rsidRPr="00C11FDC">
        <w:rPr>
          <w:rFonts w:asciiTheme="majorBidi" w:hAnsiTheme="majorBidi" w:cstheme="majorBidi"/>
          <w:lang w:val="en-US"/>
        </w:rPr>
        <w:t>80-1.13</w:t>
      </w:r>
      <w:r w:rsidR="00AF79A3" w:rsidRPr="00C11FDC">
        <w:rPr>
          <w:rFonts w:asciiTheme="majorBidi" w:hAnsiTheme="majorBidi" w:cstheme="majorBidi"/>
          <w:lang w:val="en-US"/>
        </w:rPr>
        <w:t>; P = 0.</w:t>
      </w:r>
      <w:r w:rsidR="007E0AE9" w:rsidRPr="00C11FDC">
        <w:rPr>
          <w:rFonts w:asciiTheme="majorBidi" w:hAnsiTheme="majorBidi" w:cstheme="majorBidi"/>
          <w:lang w:val="en-US"/>
        </w:rPr>
        <w:t>55</w:t>
      </w:r>
      <w:r w:rsidR="00AF79A3" w:rsidRPr="00C11FDC">
        <w:rPr>
          <w:rFonts w:asciiTheme="majorBidi" w:hAnsiTheme="majorBidi" w:cstheme="majorBidi"/>
          <w:lang w:val="en-US"/>
        </w:rPr>
        <w:t xml:space="preserve">) </w:t>
      </w:r>
      <w:r w:rsidR="004A4F66" w:rsidRPr="00C11FDC">
        <w:rPr>
          <w:rFonts w:asciiTheme="majorBidi" w:hAnsiTheme="majorBidi" w:cstheme="majorBidi"/>
          <w:lang w:val="en-US"/>
        </w:rPr>
        <w:t>or aggressive prostate cancer</w:t>
      </w:r>
      <w:r w:rsidR="00AF79A3" w:rsidRPr="00C11FDC">
        <w:rPr>
          <w:rFonts w:asciiTheme="majorBidi" w:hAnsiTheme="majorBidi" w:cstheme="majorBidi"/>
          <w:lang w:val="en-US"/>
        </w:rPr>
        <w:t xml:space="preserve"> (OR in GAME-ON = 1.14, 0.85-1.54; P = 0.38)</w:t>
      </w:r>
      <w:r w:rsidR="00A42D4E" w:rsidRPr="00C11FDC">
        <w:rPr>
          <w:rFonts w:asciiTheme="majorBidi" w:hAnsiTheme="majorBidi" w:cstheme="majorBidi"/>
          <w:lang w:val="en-US"/>
        </w:rPr>
        <w:t xml:space="preserve"> </w:t>
      </w:r>
      <w:r w:rsidR="00432BFF" w:rsidRPr="00C11FDC">
        <w:rPr>
          <w:rFonts w:asciiTheme="majorBidi" w:hAnsiTheme="majorBidi" w:cstheme="majorBidi"/>
          <w:lang w:val="en-US"/>
        </w:rPr>
        <w:fldChar w:fldCharType="begin">
          <w:fldData xml:space="preserve">PEVuZE5vdGU+PENpdGU+PEF1dGhvcj5EaW1pdHJha29wb3Vsb3U8L0F1dGhvcj48WWVhcj4yMDE3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</w:fldData>
        </w:fldChar>
      </w:r>
      <w:r w:rsidR="00DA1B7B">
        <w:rPr>
          <w:rFonts w:asciiTheme="majorBidi" w:hAnsiTheme="majorBidi" w:cstheme="majorBidi"/>
          <w:lang w:val="en-US"/>
        </w:rPr>
        <w:instrText xml:space="preserve"> ADDIN EN.CITE </w:instrText>
      </w:r>
      <w:r w:rsidR="00DA1B7B">
        <w:rPr>
          <w:rFonts w:asciiTheme="majorBidi" w:hAnsiTheme="majorBidi" w:cstheme="majorBidi"/>
          <w:lang w:val="en-US"/>
        </w:rPr>
        <w:fldChar w:fldCharType="begin">
          <w:fldData xml:space="preserve">PEVuZE5vdGU+PENpdGU+PEF1dGhvcj5EaW1pdHJha29wb3Vsb3U8L0F1dGhvcj48WWVhcj4yMDE3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</w:fldData>
        </w:fldChar>
      </w:r>
      <w:r w:rsidR="00DA1B7B">
        <w:rPr>
          <w:rFonts w:asciiTheme="majorBidi" w:hAnsiTheme="majorBidi" w:cstheme="majorBidi"/>
          <w:lang w:val="en-US"/>
        </w:rPr>
        <w:instrText xml:space="preserve"> ADDIN EN.CITE.DATA </w:instrText>
      </w:r>
      <w:r w:rsidR="00DA1B7B">
        <w:rPr>
          <w:rFonts w:asciiTheme="majorBidi" w:hAnsiTheme="majorBidi" w:cstheme="majorBidi"/>
          <w:lang w:val="en-US"/>
        </w:rPr>
      </w:r>
      <w:r w:rsidR="00DA1B7B">
        <w:rPr>
          <w:rFonts w:asciiTheme="majorBidi" w:hAnsiTheme="majorBidi" w:cstheme="majorBidi"/>
          <w:lang w:val="en-US"/>
        </w:rPr>
        <w:fldChar w:fldCharType="end"/>
      </w:r>
      <w:r w:rsidR="00432BFF" w:rsidRPr="00C11FDC">
        <w:rPr>
          <w:rFonts w:asciiTheme="majorBidi" w:hAnsiTheme="majorBidi" w:cstheme="majorBidi"/>
          <w:lang w:val="en-US"/>
        </w:rPr>
      </w:r>
      <w:r w:rsidR="00432BFF" w:rsidRPr="00C11FDC">
        <w:rPr>
          <w:rFonts w:asciiTheme="majorBidi" w:hAnsiTheme="majorBidi" w:cstheme="majorBidi"/>
          <w:lang w:val="en-US"/>
        </w:rPr>
        <w:fldChar w:fldCharType="separate"/>
      </w:r>
      <w:r w:rsidR="00DA1B7B">
        <w:rPr>
          <w:rFonts w:asciiTheme="majorBidi" w:hAnsiTheme="majorBidi" w:cstheme="majorBidi"/>
          <w:noProof/>
          <w:lang w:val="en-US"/>
        </w:rPr>
        <w:t>(</w:t>
      </w:r>
      <w:hyperlink w:anchor="_ENREF_17" w:tooltip="Dimitrakopoulou, 2017 #54" w:history="1">
        <w:r w:rsidR="00DA1B7B">
          <w:rPr>
            <w:rFonts w:asciiTheme="majorBidi" w:hAnsiTheme="majorBidi" w:cstheme="majorBidi"/>
            <w:noProof/>
            <w:lang w:val="en-US"/>
          </w:rPr>
          <w:t>17</w:t>
        </w:r>
      </w:hyperlink>
      <w:r w:rsidR="00DA1B7B">
        <w:rPr>
          <w:rFonts w:asciiTheme="majorBidi" w:hAnsiTheme="majorBidi" w:cstheme="majorBidi"/>
          <w:noProof/>
          <w:lang w:val="en-US"/>
        </w:rPr>
        <w:t>)</w:t>
      </w:r>
      <w:r w:rsidR="00432BFF" w:rsidRPr="00C11FDC">
        <w:rPr>
          <w:rFonts w:asciiTheme="majorBidi" w:hAnsiTheme="majorBidi" w:cstheme="majorBidi"/>
          <w:lang w:val="en-US"/>
        </w:rPr>
        <w:fldChar w:fldCharType="end"/>
      </w:r>
      <w:r w:rsidR="00321C5A" w:rsidRPr="00C11FDC">
        <w:rPr>
          <w:rFonts w:asciiTheme="majorBidi" w:hAnsiTheme="majorBidi" w:cstheme="majorBidi"/>
          <w:lang w:val="en-US"/>
        </w:rPr>
        <w:t xml:space="preserve">. </w:t>
      </w:r>
    </w:p>
    <w:p w14:paraId="514420B7" w14:textId="3D97DD54" w:rsidR="000233F6" w:rsidRPr="00C11FDC" w:rsidRDefault="00237C50" w:rsidP="00A90C5E">
      <w:pPr>
        <w:pStyle w:val="BodyTextIndent2"/>
        <w:ind w:left="0" w:firstLine="720"/>
        <w:jc w:val="both"/>
        <w:rPr>
          <w:rFonts w:asciiTheme="majorBidi" w:hAnsiTheme="majorBidi" w:cstheme="majorBidi"/>
          <w:lang w:val="en-US"/>
        </w:rPr>
      </w:pPr>
      <w:r w:rsidRPr="00C11FDC">
        <w:rPr>
          <w:rFonts w:asciiTheme="majorBidi" w:hAnsiTheme="majorBidi" w:cstheme="majorBidi"/>
          <w:lang w:val="en-US"/>
        </w:rPr>
        <w:lastRenderedPageBreak/>
        <w:t>It is possible that o</w:t>
      </w:r>
      <w:r w:rsidR="00CD4866" w:rsidRPr="00C11FDC">
        <w:rPr>
          <w:rFonts w:asciiTheme="majorBidi" w:hAnsiTheme="majorBidi" w:cstheme="majorBidi"/>
          <w:lang w:val="en-US"/>
        </w:rPr>
        <w:t>ur finding of a</w:t>
      </w:r>
      <w:r w:rsidR="008A6FFB" w:rsidRPr="00C11FDC">
        <w:rPr>
          <w:rFonts w:asciiTheme="majorBidi" w:hAnsiTheme="majorBidi" w:cstheme="majorBidi"/>
          <w:lang w:val="en-US"/>
        </w:rPr>
        <w:t xml:space="preserve"> positive association </w:t>
      </w:r>
      <w:r w:rsidR="00B86CA3" w:rsidRPr="00C11FDC">
        <w:rPr>
          <w:rFonts w:asciiTheme="majorBidi" w:hAnsiTheme="majorBidi" w:cstheme="majorBidi"/>
          <w:lang w:val="en-US"/>
        </w:rPr>
        <w:t>between</w:t>
      </w:r>
      <w:r w:rsidR="00C675B1" w:rsidRPr="00C11FDC">
        <w:rPr>
          <w:rFonts w:asciiTheme="majorBidi" w:hAnsiTheme="majorBidi" w:cstheme="majorBidi"/>
          <w:lang w:val="en-US"/>
        </w:rPr>
        <w:t xml:space="preserve"> overall</w:t>
      </w:r>
      <w:r w:rsidR="00432BFF" w:rsidRPr="00C11FDC">
        <w:rPr>
          <w:rFonts w:asciiTheme="majorBidi" w:hAnsiTheme="majorBidi" w:cstheme="majorBidi"/>
          <w:lang w:val="en-US"/>
        </w:rPr>
        <w:t xml:space="preserve"> and non-aggressive</w:t>
      </w:r>
      <w:r w:rsidR="00C675B1" w:rsidRPr="00C11FDC">
        <w:rPr>
          <w:rFonts w:asciiTheme="majorBidi" w:hAnsiTheme="majorBidi" w:cstheme="majorBidi"/>
          <w:lang w:val="en-US"/>
        </w:rPr>
        <w:t xml:space="preserve"> prostate cancer risk </w:t>
      </w:r>
      <w:r w:rsidR="00B86CA3" w:rsidRPr="00C11FDC">
        <w:rPr>
          <w:rFonts w:asciiTheme="majorBidi" w:hAnsiTheme="majorBidi" w:cstheme="majorBidi"/>
          <w:lang w:val="en-US"/>
        </w:rPr>
        <w:t>and</w:t>
      </w:r>
      <w:r w:rsidR="00922F87" w:rsidRPr="00C11FDC">
        <w:rPr>
          <w:rFonts w:asciiTheme="majorBidi" w:hAnsiTheme="majorBidi" w:cstheme="majorBidi"/>
          <w:lang w:val="en-US"/>
        </w:rPr>
        <w:t xml:space="preserve"> circulating 25(OH</w:t>
      </w:r>
      <w:proofErr w:type="gramStart"/>
      <w:r w:rsidR="00922F87" w:rsidRPr="00C11FDC">
        <w:rPr>
          <w:rFonts w:asciiTheme="majorBidi" w:hAnsiTheme="majorBidi" w:cstheme="majorBidi"/>
          <w:lang w:val="en-US"/>
        </w:rPr>
        <w:t>)D</w:t>
      </w:r>
      <w:proofErr w:type="gramEnd"/>
      <w:r w:rsidR="00922F87" w:rsidRPr="00C11FDC">
        <w:rPr>
          <w:rFonts w:asciiTheme="majorBidi" w:hAnsiTheme="majorBidi" w:cstheme="majorBidi"/>
          <w:lang w:val="en-US"/>
        </w:rPr>
        <w:t xml:space="preserve"> concentration </w:t>
      </w:r>
      <w:r w:rsidR="008A6FFB" w:rsidRPr="00C11FDC">
        <w:rPr>
          <w:rFonts w:asciiTheme="majorBidi" w:hAnsiTheme="majorBidi" w:cstheme="majorBidi"/>
          <w:lang w:val="en-US"/>
        </w:rPr>
        <w:t xml:space="preserve">may be </w:t>
      </w:r>
      <w:r w:rsidRPr="00C11FDC">
        <w:rPr>
          <w:rFonts w:asciiTheme="majorBidi" w:hAnsiTheme="majorBidi" w:cstheme="majorBidi"/>
          <w:lang w:val="en-US"/>
        </w:rPr>
        <w:t>explained by</w:t>
      </w:r>
      <w:r w:rsidR="008A6FFB" w:rsidRPr="00C11FDC">
        <w:rPr>
          <w:rFonts w:asciiTheme="majorBidi" w:hAnsiTheme="majorBidi" w:cstheme="majorBidi"/>
          <w:lang w:val="en-US"/>
        </w:rPr>
        <w:t xml:space="preserve"> </w:t>
      </w:r>
      <w:r w:rsidR="00CD4866" w:rsidRPr="00C11FDC">
        <w:rPr>
          <w:rFonts w:asciiTheme="majorBidi" w:hAnsiTheme="majorBidi" w:cstheme="majorBidi"/>
          <w:lang w:val="en-US"/>
        </w:rPr>
        <w:t xml:space="preserve">detection bias, in that </w:t>
      </w:r>
      <w:r w:rsidRPr="00C11FDC">
        <w:rPr>
          <w:rFonts w:asciiTheme="majorBidi" w:hAnsiTheme="majorBidi" w:cstheme="majorBidi"/>
          <w:lang w:val="en-US"/>
        </w:rPr>
        <w:t xml:space="preserve">health-conscious </w:t>
      </w:r>
      <w:r w:rsidR="00CD4866" w:rsidRPr="00C11FDC">
        <w:rPr>
          <w:rFonts w:asciiTheme="majorBidi" w:hAnsiTheme="majorBidi" w:cstheme="majorBidi"/>
          <w:lang w:val="en-US"/>
        </w:rPr>
        <w:t xml:space="preserve">men </w:t>
      </w:r>
      <w:r w:rsidRPr="00C11FDC">
        <w:rPr>
          <w:rFonts w:asciiTheme="majorBidi" w:hAnsiTheme="majorBidi" w:cstheme="majorBidi"/>
          <w:lang w:val="en-US"/>
        </w:rPr>
        <w:t>who may be more likely to have a higher sun exposure</w:t>
      </w:r>
      <w:r w:rsidR="008C47DA" w:rsidRPr="00C11FDC">
        <w:rPr>
          <w:rFonts w:asciiTheme="majorBidi" w:hAnsiTheme="majorBidi" w:cstheme="majorBidi"/>
          <w:lang w:val="en-US"/>
        </w:rPr>
        <w:t>,</w:t>
      </w:r>
      <w:r w:rsidRPr="00C11FDC">
        <w:rPr>
          <w:rFonts w:asciiTheme="majorBidi" w:hAnsiTheme="majorBidi" w:cstheme="majorBidi"/>
          <w:lang w:val="en-US"/>
        </w:rPr>
        <w:t xml:space="preserve"> a higher dietary intake of vitamin D</w:t>
      </w:r>
      <w:r w:rsidR="008C47DA" w:rsidRPr="00C11FDC">
        <w:rPr>
          <w:rFonts w:asciiTheme="majorBidi" w:hAnsiTheme="majorBidi" w:cstheme="majorBidi"/>
          <w:lang w:val="en-US"/>
        </w:rPr>
        <w:t xml:space="preserve"> and/or vitamin D supplementation</w:t>
      </w:r>
      <w:r w:rsidR="00B86CA3" w:rsidRPr="00C11FDC">
        <w:rPr>
          <w:rFonts w:asciiTheme="majorBidi" w:hAnsiTheme="majorBidi" w:cstheme="majorBidi"/>
          <w:lang w:val="en-US"/>
        </w:rPr>
        <w:t>,</w:t>
      </w:r>
      <w:r w:rsidRPr="00C11FDC">
        <w:rPr>
          <w:rFonts w:asciiTheme="majorBidi" w:hAnsiTheme="majorBidi" w:cstheme="majorBidi"/>
          <w:lang w:val="en-US"/>
        </w:rPr>
        <w:t xml:space="preserve"> </w:t>
      </w:r>
      <w:r w:rsidR="00CD4866" w:rsidRPr="00C11FDC">
        <w:rPr>
          <w:rFonts w:asciiTheme="majorBidi" w:hAnsiTheme="majorBidi" w:cstheme="majorBidi"/>
          <w:lang w:val="en-US"/>
        </w:rPr>
        <w:t xml:space="preserve">are </w:t>
      </w:r>
      <w:r w:rsidR="008A6FFB" w:rsidRPr="00C11FDC">
        <w:rPr>
          <w:rFonts w:asciiTheme="majorBidi" w:hAnsiTheme="majorBidi" w:cstheme="majorBidi"/>
          <w:lang w:val="en-US"/>
        </w:rPr>
        <w:t xml:space="preserve">more likely to </w:t>
      </w:r>
      <w:r w:rsidR="006937FB" w:rsidRPr="00C11FDC">
        <w:rPr>
          <w:rFonts w:asciiTheme="majorBidi" w:hAnsiTheme="majorBidi" w:cstheme="majorBidi"/>
          <w:lang w:val="en-US"/>
        </w:rPr>
        <w:t xml:space="preserve">have a PSA test </w:t>
      </w:r>
      <w:r w:rsidR="008A6FFB" w:rsidRPr="00C11FDC">
        <w:rPr>
          <w:rFonts w:asciiTheme="majorBidi" w:hAnsiTheme="majorBidi" w:cstheme="majorBidi"/>
          <w:lang w:val="en-US"/>
        </w:rPr>
        <w:t>or to seek medical attention with early symptoms</w:t>
      </w:r>
      <w:r w:rsidRPr="00C11FDC">
        <w:rPr>
          <w:rFonts w:asciiTheme="majorBidi" w:hAnsiTheme="majorBidi" w:cstheme="majorBidi"/>
          <w:lang w:val="en-US"/>
        </w:rPr>
        <w:t xml:space="preserve">. </w:t>
      </w:r>
      <w:r w:rsidR="002C47F9" w:rsidRPr="00C11FDC">
        <w:rPr>
          <w:rFonts w:asciiTheme="majorBidi" w:hAnsiTheme="majorBidi" w:cstheme="majorBidi"/>
          <w:lang w:val="en-US"/>
        </w:rPr>
        <w:t xml:space="preserve">The observation that vitamin D </w:t>
      </w:r>
      <w:r w:rsidR="00B9130F" w:rsidRPr="00C11FDC">
        <w:rPr>
          <w:rFonts w:asciiTheme="majorBidi" w:hAnsiTheme="majorBidi" w:cstheme="majorBidi"/>
          <w:lang w:val="en-US"/>
        </w:rPr>
        <w:t>deficiency</w:t>
      </w:r>
      <w:r w:rsidR="002C47F9" w:rsidRPr="00C11FDC">
        <w:rPr>
          <w:rFonts w:asciiTheme="majorBidi" w:hAnsiTheme="majorBidi" w:cstheme="majorBidi"/>
          <w:lang w:val="en-US"/>
        </w:rPr>
        <w:t xml:space="preserve"> was associated with a reduced risk of prostate cancer and higher levels with an increased risk</w:t>
      </w:r>
      <w:r w:rsidR="005509C7" w:rsidRPr="00C11FDC">
        <w:rPr>
          <w:rFonts w:asciiTheme="majorBidi" w:hAnsiTheme="majorBidi" w:cstheme="majorBidi"/>
          <w:lang w:val="en-US"/>
        </w:rPr>
        <w:t xml:space="preserve"> (particularly for non-aggressive disease)</w:t>
      </w:r>
      <w:r w:rsidR="002C47F9" w:rsidRPr="00C11FDC">
        <w:rPr>
          <w:rFonts w:asciiTheme="majorBidi" w:hAnsiTheme="majorBidi" w:cstheme="majorBidi"/>
          <w:lang w:val="en-US"/>
        </w:rPr>
        <w:t xml:space="preserve"> supports this hypothesis. </w:t>
      </w:r>
      <w:r w:rsidR="001E160D" w:rsidRPr="00C11FDC">
        <w:rPr>
          <w:rFonts w:asciiTheme="majorBidi" w:hAnsiTheme="majorBidi" w:cstheme="majorBidi"/>
          <w:lang w:val="en-US"/>
        </w:rPr>
        <w:t xml:space="preserve">Nonetheless, </w:t>
      </w:r>
      <w:r w:rsidR="001E68CF" w:rsidRPr="00C11FDC">
        <w:rPr>
          <w:rFonts w:asciiTheme="majorBidi" w:hAnsiTheme="majorBidi" w:cstheme="majorBidi"/>
          <w:lang w:val="en-US"/>
        </w:rPr>
        <w:t xml:space="preserve">a </w:t>
      </w:r>
      <w:r w:rsidR="001E160D" w:rsidRPr="00C11FDC">
        <w:rPr>
          <w:rFonts w:asciiTheme="majorBidi" w:hAnsiTheme="majorBidi" w:cstheme="majorBidi"/>
          <w:lang w:val="en-US"/>
        </w:rPr>
        <w:t>positive association</w:t>
      </w:r>
      <w:r w:rsidR="001E68CF" w:rsidRPr="00C11FDC">
        <w:rPr>
          <w:rFonts w:asciiTheme="majorBidi" w:hAnsiTheme="majorBidi" w:cstheme="majorBidi"/>
          <w:lang w:val="en-US"/>
        </w:rPr>
        <w:t xml:space="preserve"> between 25(OH)D and prostate cancer risk was reported in </w:t>
      </w:r>
      <w:r w:rsidR="00B52D65" w:rsidRPr="00C11FDC">
        <w:rPr>
          <w:rFonts w:asciiTheme="majorBidi" w:hAnsiTheme="majorBidi" w:cstheme="majorBidi"/>
          <w:lang w:val="en-US"/>
        </w:rPr>
        <w:t xml:space="preserve">both the PLCO and PCPT studies, in which </w:t>
      </w:r>
      <w:r w:rsidR="0038661F" w:rsidRPr="00C11FDC">
        <w:rPr>
          <w:rFonts w:asciiTheme="majorBidi" w:hAnsiTheme="majorBidi" w:cstheme="majorBidi"/>
          <w:lang w:val="en-US"/>
        </w:rPr>
        <w:t xml:space="preserve">almost all </w:t>
      </w:r>
      <w:r w:rsidR="00B52D65" w:rsidRPr="00C11FDC">
        <w:rPr>
          <w:rFonts w:asciiTheme="majorBidi" w:hAnsiTheme="majorBidi" w:cstheme="majorBidi"/>
          <w:lang w:val="en-US"/>
        </w:rPr>
        <w:t xml:space="preserve">men </w:t>
      </w:r>
      <w:r w:rsidR="0038661F" w:rsidRPr="00C11FDC">
        <w:rPr>
          <w:rFonts w:asciiTheme="majorBidi" w:hAnsiTheme="majorBidi" w:cstheme="majorBidi"/>
          <w:lang w:val="en-US"/>
        </w:rPr>
        <w:t xml:space="preserve">had </w:t>
      </w:r>
      <w:r w:rsidR="00D718CB" w:rsidRPr="00C11FDC">
        <w:rPr>
          <w:rFonts w:asciiTheme="majorBidi" w:hAnsiTheme="majorBidi" w:cstheme="majorBidi"/>
          <w:lang w:val="en-US"/>
        </w:rPr>
        <w:t xml:space="preserve">either </w:t>
      </w:r>
      <w:r w:rsidR="006937FB" w:rsidRPr="00C11FDC">
        <w:rPr>
          <w:rFonts w:asciiTheme="majorBidi" w:hAnsiTheme="majorBidi" w:cstheme="majorBidi"/>
          <w:lang w:val="en-US"/>
        </w:rPr>
        <w:t xml:space="preserve">regular PSA testing (as data </w:t>
      </w:r>
      <w:r w:rsidR="006D4BB0" w:rsidRPr="00C11FDC">
        <w:rPr>
          <w:rFonts w:asciiTheme="majorBidi" w:hAnsiTheme="majorBidi" w:cstheme="majorBidi"/>
          <w:lang w:val="en-US"/>
        </w:rPr>
        <w:t>were</w:t>
      </w:r>
      <w:r w:rsidR="006937FB" w:rsidRPr="00C11FDC">
        <w:rPr>
          <w:rFonts w:asciiTheme="majorBidi" w:hAnsiTheme="majorBidi" w:cstheme="majorBidi"/>
          <w:lang w:val="en-US"/>
        </w:rPr>
        <w:t xml:space="preserve"> provided solely from the </w:t>
      </w:r>
      <w:r w:rsidR="0038661F" w:rsidRPr="00C11FDC">
        <w:rPr>
          <w:rFonts w:asciiTheme="majorBidi" w:hAnsiTheme="majorBidi" w:cstheme="majorBidi"/>
          <w:lang w:val="en-US"/>
        </w:rPr>
        <w:t>screening arm</w:t>
      </w:r>
      <w:r w:rsidR="004562A3" w:rsidRPr="00C11FDC">
        <w:rPr>
          <w:rFonts w:asciiTheme="majorBidi" w:hAnsiTheme="majorBidi" w:cstheme="majorBidi"/>
          <w:lang w:val="en-US"/>
        </w:rPr>
        <w:t xml:space="preserve"> </w:t>
      </w:r>
      <w:r w:rsidR="006937FB" w:rsidRPr="00C11FDC">
        <w:rPr>
          <w:rFonts w:asciiTheme="majorBidi" w:hAnsiTheme="majorBidi" w:cstheme="majorBidi"/>
          <w:lang w:val="en-US"/>
        </w:rPr>
        <w:t xml:space="preserve">in </w:t>
      </w:r>
      <w:r w:rsidR="00CD5221" w:rsidRPr="00C11FDC">
        <w:rPr>
          <w:rFonts w:asciiTheme="majorBidi" w:hAnsiTheme="majorBidi" w:cstheme="majorBidi"/>
          <w:lang w:val="en-US"/>
        </w:rPr>
        <w:t>PLCO</w:t>
      </w:r>
      <w:r w:rsidR="00E5687C" w:rsidRPr="00C11FDC">
        <w:rPr>
          <w:rFonts w:asciiTheme="majorBidi" w:hAnsiTheme="majorBidi" w:cstheme="majorBidi"/>
          <w:lang w:val="en-US"/>
        </w:rPr>
        <w:t xml:space="preserve"> and PCPT</w:t>
      </w:r>
      <w:r w:rsidR="00CD5221" w:rsidRPr="00C11FDC">
        <w:rPr>
          <w:rFonts w:asciiTheme="majorBidi" w:hAnsiTheme="majorBidi" w:cstheme="majorBidi"/>
          <w:lang w:val="en-US"/>
        </w:rPr>
        <w:t xml:space="preserve">) or had an end-of-study biopsy (PCPT), </w:t>
      </w:r>
      <w:r w:rsidR="00B52D65" w:rsidRPr="00C11FDC">
        <w:rPr>
          <w:rFonts w:asciiTheme="majorBidi" w:hAnsiTheme="majorBidi" w:cstheme="majorBidi"/>
          <w:lang w:val="en-US"/>
        </w:rPr>
        <w:t>sug</w:t>
      </w:r>
      <w:r w:rsidR="00432BFF" w:rsidRPr="00C11FDC">
        <w:rPr>
          <w:rFonts w:asciiTheme="majorBidi" w:hAnsiTheme="majorBidi" w:cstheme="majorBidi"/>
          <w:lang w:val="en-US"/>
        </w:rPr>
        <w:t xml:space="preserve">gesting that factors other than </w:t>
      </w:r>
      <w:r w:rsidR="00B52D65" w:rsidRPr="00C11FDC">
        <w:rPr>
          <w:rFonts w:asciiTheme="majorBidi" w:hAnsiTheme="majorBidi" w:cstheme="majorBidi"/>
          <w:lang w:val="en-US"/>
        </w:rPr>
        <w:t xml:space="preserve">detection bias </w:t>
      </w:r>
      <w:r w:rsidR="003250C0" w:rsidRPr="00C11FDC">
        <w:rPr>
          <w:rFonts w:asciiTheme="majorBidi" w:hAnsiTheme="majorBidi" w:cstheme="majorBidi"/>
          <w:lang w:val="en-US"/>
        </w:rPr>
        <w:t xml:space="preserve">may be </w:t>
      </w:r>
      <w:r w:rsidR="00B52D65" w:rsidRPr="00C11FDC">
        <w:rPr>
          <w:rFonts w:asciiTheme="majorBidi" w:hAnsiTheme="majorBidi" w:cstheme="majorBidi"/>
          <w:lang w:val="en-US"/>
        </w:rPr>
        <w:t xml:space="preserve">involved. </w:t>
      </w:r>
    </w:p>
    <w:p w14:paraId="052EF55D" w14:textId="61C4B844" w:rsidR="00C31CF5" w:rsidRPr="00C11FDC" w:rsidRDefault="000C3BC1" w:rsidP="00DA1B7B">
      <w:pPr>
        <w:widowControl w:val="0"/>
        <w:autoSpaceDE w:val="0"/>
        <w:autoSpaceDN w:val="0"/>
        <w:adjustRightInd w:val="0"/>
        <w:spacing w:after="120" w:line="480" w:lineRule="auto"/>
        <w:ind w:firstLine="720"/>
        <w:jc w:val="both"/>
        <w:rPr>
          <w:rFonts w:asciiTheme="majorBidi" w:hAnsiTheme="majorBidi" w:cstheme="majorBidi"/>
          <w:sz w:val="24"/>
          <w:szCs w:val="24"/>
          <w:lang w:val="en-US"/>
        </w:rPr>
      </w:pPr>
      <w:r w:rsidRPr="00C11FDC">
        <w:rPr>
          <w:rFonts w:asciiTheme="majorBidi" w:hAnsiTheme="majorBidi" w:cstheme="majorBidi"/>
          <w:sz w:val="24"/>
          <w:szCs w:val="24"/>
          <w:lang w:val="en-US"/>
        </w:rPr>
        <w:t>It is</w:t>
      </w:r>
      <w:r w:rsidR="00C31CF5" w:rsidRPr="00C11FDC">
        <w:rPr>
          <w:rFonts w:asciiTheme="majorBidi" w:hAnsiTheme="majorBidi" w:cstheme="majorBidi"/>
          <w:sz w:val="24"/>
          <w:szCs w:val="24"/>
          <w:lang w:val="en-US"/>
        </w:rPr>
        <w:t xml:space="preserve"> difficult to draw conclusions from the current pooled analyses o</w:t>
      </w:r>
      <w:r w:rsidR="00F76F3B" w:rsidRPr="00C11FDC">
        <w:rPr>
          <w:rFonts w:asciiTheme="majorBidi" w:hAnsiTheme="majorBidi" w:cstheme="majorBidi"/>
          <w:sz w:val="24"/>
          <w:szCs w:val="24"/>
          <w:lang w:val="en-US"/>
        </w:rPr>
        <w:t xml:space="preserve">f </w:t>
      </w:r>
      <w:r w:rsidR="00E5687C" w:rsidRPr="00C11FDC">
        <w:rPr>
          <w:rFonts w:asciiTheme="majorBidi" w:hAnsiTheme="majorBidi" w:cstheme="majorBidi"/>
          <w:sz w:val="24"/>
          <w:szCs w:val="24"/>
          <w:lang w:val="en-US"/>
        </w:rPr>
        <w:t>1</w:t>
      </w:r>
      <w:proofErr w:type="gramStart"/>
      <w:r w:rsidR="00E5687C" w:rsidRPr="00C11FDC">
        <w:rPr>
          <w:rFonts w:asciiTheme="majorBidi" w:hAnsiTheme="majorBidi" w:cstheme="majorBidi"/>
          <w:sz w:val="24"/>
          <w:szCs w:val="24"/>
          <w:lang w:val="en-US"/>
        </w:rPr>
        <w:t>,25</w:t>
      </w:r>
      <w:proofErr w:type="gramEnd"/>
      <w:r w:rsidR="00E5687C" w:rsidRPr="00C11FDC">
        <w:rPr>
          <w:rFonts w:asciiTheme="majorBidi" w:hAnsiTheme="majorBidi" w:cstheme="majorBidi"/>
          <w:sz w:val="24"/>
          <w:szCs w:val="24"/>
          <w:lang w:val="en-US"/>
        </w:rPr>
        <w:t>(OH)</w:t>
      </w:r>
      <w:r w:rsidR="00E5687C" w:rsidRPr="00C11FDC">
        <w:rPr>
          <w:rFonts w:asciiTheme="majorBidi" w:hAnsiTheme="majorBidi" w:cstheme="majorBidi"/>
          <w:sz w:val="24"/>
          <w:szCs w:val="24"/>
          <w:vertAlign w:val="subscript"/>
          <w:lang w:val="en-US"/>
        </w:rPr>
        <w:t>2</w:t>
      </w:r>
      <w:r w:rsidR="00E5687C" w:rsidRPr="00C11FDC">
        <w:rPr>
          <w:rFonts w:asciiTheme="majorBidi" w:hAnsiTheme="majorBidi" w:cstheme="majorBidi"/>
          <w:sz w:val="24"/>
          <w:szCs w:val="24"/>
          <w:lang w:val="en-US"/>
        </w:rPr>
        <w:t xml:space="preserve">D </w:t>
      </w:r>
      <w:r w:rsidR="00F35C55" w:rsidRPr="00C11FDC">
        <w:rPr>
          <w:rFonts w:asciiTheme="majorBidi" w:hAnsiTheme="majorBidi" w:cstheme="majorBidi"/>
          <w:sz w:val="24"/>
          <w:szCs w:val="24"/>
          <w:lang w:val="en-US"/>
        </w:rPr>
        <w:t>as</w:t>
      </w:r>
      <w:r w:rsidR="00F76F3B" w:rsidRPr="00C11FDC">
        <w:rPr>
          <w:rFonts w:asciiTheme="majorBidi" w:hAnsiTheme="majorBidi" w:cstheme="majorBidi"/>
          <w:sz w:val="24"/>
          <w:szCs w:val="24"/>
          <w:lang w:val="en-US"/>
        </w:rPr>
        <w:t xml:space="preserve"> </w:t>
      </w:r>
      <w:r w:rsidR="00F35C55" w:rsidRPr="00C11FDC">
        <w:rPr>
          <w:rFonts w:asciiTheme="majorBidi" w:hAnsiTheme="majorBidi" w:cstheme="majorBidi"/>
          <w:sz w:val="24"/>
          <w:szCs w:val="24"/>
          <w:lang w:val="en-US"/>
        </w:rPr>
        <w:t xml:space="preserve">only a small number of </w:t>
      </w:r>
      <w:r w:rsidR="00C31CF5" w:rsidRPr="00C11FDC">
        <w:rPr>
          <w:rFonts w:asciiTheme="majorBidi" w:hAnsiTheme="majorBidi" w:cstheme="majorBidi"/>
          <w:sz w:val="24"/>
          <w:szCs w:val="24"/>
          <w:lang w:val="en-US"/>
        </w:rPr>
        <w:t xml:space="preserve">prospective </w:t>
      </w:r>
      <w:r w:rsidR="00F35C55" w:rsidRPr="00C11FDC">
        <w:rPr>
          <w:rFonts w:asciiTheme="majorBidi" w:hAnsiTheme="majorBidi" w:cstheme="majorBidi"/>
          <w:sz w:val="24"/>
          <w:szCs w:val="24"/>
          <w:lang w:val="en-US"/>
        </w:rPr>
        <w:t xml:space="preserve">studies have measured this </w:t>
      </w:r>
      <w:proofErr w:type="spellStart"/>
      <w:r w:rsidR="00F35C55" w:rsidRPr="00C11FDC">
        <w:rPr>
          <w:rFonts w:asciiTheme="majorBidi" w:hAnsiTheme="majorBidi" w:cstheme="majorBidi"/>
          <w:sz w:val="24"/>
          <w:szCs w:val="24"/>
          <w:lang w:val="en-US"/>
        </w:rPr>
        <w:t>analyte</w:t>
      </w:r>
      <w:proofErr w:type="spellEnd"/>
      <w:r w:rsidR="00F35C55" w:rsidRPr="00C11FDC">
        <w:rPr>
          <w:rFonts w:asciiTheme="majorBidi" w:hAnsiTheme="majorBidi" w:cstheme="majorBidi"/>
          <w:sz w:val="24"/>
          <w:szCs w:val="24"/>
          <w:lang w:val="en-US"/>
        </w:rPr>
        <w:t xml:space="preserve">. </w:t>
      </w:r>
      <w:r w:rsidR="00C31CF5" w:rsidRPr="00C11FDC">
        <w:rPr>
          <w:rFonts w:asciiTheme="majorBidi" w:hAnsiTheme="majorBidi" w:cstheme="majorBidi"/>
          <w:sz w:val="24"/>
          <w:szCs w:val="24"/>
          <w:lang w:val="en-US"/>
        </w:rPr>
        <w:t xml:space="preserve">While circulating </w:t>
      </w:r>
      <w:r w:rsidR="00F76F3B" w:rsidRPr="00C11FDC">
        <w:rPr>
          <w:rFonts w:asciiTheme="majorBidi" w:hAnsiTheme="majorBidi" w:cstheme="majorBidi"/>
          <w:sz w:val="24"/>
          <w:szCs w:val="24"/>
          <w:lang w:val="en-US"/>
        </w:rPr>
        <w:t>1,25(OH)</w:t>
      </w:r>
      <w:r w:rsidR="00F76F3B" w:rsidRPr="00C11FDC">
        <w:rPr>
          <w:rFonts w:asciiTheme="majorBidi" w:hAnsiTheme="majorBidi" w:cstheme="majorBidi"/>
          <w:sz w:val="24"/>
          <w:szCs w:val="24"/>
          <w:vertAlign w:val="subscript"/>
          <w:lang w:val="en-US"/>
        </w:rPr>
        <w:t>2</w:t>
      </w:r>
      <w:r w:rsidR="00F76F3B" w:rsidRPr="00C11FDC">
        <w:rPr>
          <w:rFonts w:asciiTheme="majorBidi" w:hAnsiTheme="majorBidi" w:cstheme="majorBidi"/>
          <w:sz w:val="24"/>
          <w:szCs w:val="24"/>
          <w:lang w:val="en-US"/>
        </w:rPr>
        <w:t xml:space="preserve">D </w:t>
      </w:r>
      <w:r w:rsidR="003725A0" w:rsidRPr="00C11FDC">
        <w:rPr>
          <w:rFonts w:asciiTheme="majorBidi" w:hAnsiTheme="majorBidi" w:cstheme="majorBidi"/>
          <w:sz w:val="24"/>
          <w:szCs w:val="24"/>
          <w:lang w:val="en-US"/>
        </w:rPr>
        <w:t>concentrations</w:t>
      </w:r>
      <w:r w:rsidR="00C31CF5" w:rsidRPr="00C11FDC">
        <w:rPr>
          <w:rFonts w:asciiTheme="majorBidi" w:hAnsiTheme="majorBidi" w:cstheme="majorBidi"/>
          <w:sz w:val="24"/>
          <w:szCs w:val="24"/>
          <w:lang w:val="en-US"/>
        </w:rPr>
        <w:t xml:space="preserve"> are considered to be tightly regulated within a narrow range </w:t>
      </w:r>
      <w:r w:rsidR="008736E0" w:rsidRPr="00C11FDC">
        <w:rPr>
          <w:rFonts w:asciiTheme="majorBidi" w:hAnsiTheme="majorBidi" w:cstheme="majorBidi"/>
          <w:sz w:val="24"/>
          <w:szCs w:val="24"/>
          <w:lang w:val="en-US"/>
        </w:rPr>
        <w:fldChar w:fldCharType="begin"/>
      </w:r>
      <w:r w:rsidR="00DA1B7B">
        <w:rPr>
          <w:rFonts w:asciiTheme="majorBidi" w:hAnsiTheme="majorBidi" w:cstheme="majorBidi"/>
          <w:sz w:val="24"/>
          <w:szCs w:val="24"/>
          <w:lang w:val="en-US"/>
        </w:rPr>
        <w:instrText xml:space="preserve"> ADDIN EN.CITE &lt;EndNote&gt;&lt;Cite&gt;&lt;Author&gt;Holick&lt;/Author&gt;&lt;Year&gt;2007&lt;/Year&gt;&lt;RecNum&gt;58&lt;/RecNum&gt;&lt;DisplayText&gt;(18)&lt;/DisplayText&gt;&lt;record&gt;&lt;rec-number&gt;58&lt;/rec-number&gt;&lt;foreign-keys&gt;&lt;key app="EN" db-id="05rdev0x02z2xhea0zr5d9ta9p2xr02ewt5z" timestamp="0"&gt;58&lt;/key&gt;&lt;/foreign-keys&gt;&lt;ref-type name="Journal Article"&gt;17&lt;/ref-type&gt;&lt;contributors&gt;&lt;authors&gt;&lt;author&gt;Holick, M. F.&lt;/author&gt;&lt;/authors&gt;&lt;/contributors&gt;&lt;auth-address&gt;Department of Medicine, Section of Endocrinology, Nutrition, and Diabetes, the Vitamin D, Skin, and Bone Research Laboratory, Boston University Medical Center, Boston, MA 02118, USA. mfholick@bu.edu&lt;/auth-address&gt;&lt;titles&gt;&lt;title&gt;Vitamin D deficiency&lt;/title&gt;&lt;secondary-title&gt;N Engl J Med&lt;/secondary-title&gt;&lt;/titles&gt;&lt;pages&gt;266-81&lt;/pages&gt;&lt;volume&gt;357&lt;/volume&gt;&lt;number&gt;3&lt;/number&gt;&lt;keywords&gt;&lt;keyword&gt;Adult&lt;/keyword&gt;&lt;keyword&gt;Aged&lt;/keyword&gt;&lt;keyword&gt;Bone and Bones/metabolism&lt;/keyword&gt;&lt;keyword&gt;Calcium/metabolism&lt;/keyword&gt;&lt;keyword&gt;Child&lt;/keyword&gt;&lt;keyword&gt;Female&lt;/keyword&gt;&lt;keyword&gt;Humans&lt;/keyword&gt;&lt;keyword&gt;Kidney Failure, Chronic/drug therapy&lt;/keyword&gt;&lt;keyword&gt;Male&lt;/keyword&gt;&lt;keyword&gt;Osteoporosis/prevention &amp;amp; control&lt;/keyword&gt;&lt;keyword&gt;Phosphorus/metabolism&lt;/keyword&gt;&lt;keyword&gt;Prevalence&lt;/keyword&gt;&lt;keyword&gt;Vitamin D/*administration &amp;amp; dosage/metabolism/therapeutic use&lt;/keyword&gt;&lt;keyword&gt;Vitamin D Deficiency/*complications/epidemiology/metabolism/*therapy&lt;/keyword&gt;&lt;/keywords&gt;&lt;dates&gt;&lt;year&gt;2007&lt;/year&gt;&lt;pub-dates&gt;&lt;date&gt;Jul 19&lt;/date&gt;&lt;/pub-dates&gt;&lt;/dates&gt;&lt;isbn&gt;1533-4406 (Electronic)&amp;#xD;0028-4793 (Linking)&lt;/isbn&gt;&lt;accession-num&gt;17634462&lt;/accession-num&gt;&lt;urls&gt;&lt;related-urls&gt;&lt;url&gt;http://www.ncbi.nlm.nih.gov/pubmed/17634462&lt;/url&gt;&lt;/related-urls&gt;&lt;/urls&gt;&lt;electronic-resource-num&gt;10.1056/NEJMra070553&lt;/electronic-resource-num&gt;&lt;/record&gt;&lt;/Cite&gt;&lt;/EndNote&gt;</w:instrText>
      </w:r>
      <w:r w:rsidR="008736E0" w:rsidRPr="00C11FDC">
        <w:rPr>
          <w:rFonts w:asciiTheme="majorBidi" w:hAnsiTheme="majorBidi" w:cstheme="majorBidi"/>
          <w:sz w:val="24"/>
          <w:szCs w:val="24"/>
          <w:lang w:val="en-US"/>
        </w:rPr>
        <w:fldChar w:fldCharType="separate"/>
      </w:r>
      <w:r w:rsidR="00DA1B7B">
        <w:rPr>
          <w:rFonts w:asciiTheme="majorBidi" w:hAnsiTheme="majorBidi" w:cstheme="majorBidi"/>
          <w:noProof/>
          <w:sz w:val="24"/>
          <w:szCs w:val="24"/>
          <w:lang w:val="en-US"/>
        </w:rPr>
        <w:t>(</w:t>
      </w:r>
      <w:hyperlink w:anchor="_ENREF_18" w:tooltip="Holick, 2007 #58" w:history="1">
        <w:r w:rsidR="00DA1B7B">
          <w:rPr>
            <w:rFonts w:asciiTheme="majorBidi" w:hAnsiTheme="majorBidi" w:cstheme="majorBidi"/>
            <w:noProof/>
            <w:sz w:val="24"/>
            <w:szCs w:val="24"/>
            <w:lang w:val="en-US"/>
          </w:rPr>
          <w:t>18</w:t>
        </w:r>
      </w:hyperlink>
      <w:r w:rsidR="00DA1B7B">
        <w:rPr>
          <w:rFonts w:asciiTheme="majorBidi" w:hAnsiTheme="majorBidi" w:cstheme="majorBidi"/>
          <w:noProof/>
          <w:sz w:val="24"/>
          <w:szCs w:val="24"/>
          <w:lang w:val="en-US"/>
        </w:rPr>
        <w:t>)</w:t>
      </w:r>
      <w:r w:rsidR="008736E0" w:rsidRPr="00C11FDC">
        <w:rPr>
          <w:rFonts w:asciiTheme="majorBidi" w:hAnsiTheme="majorBidi" w:cstheme="majorBidi"/>
          <w:sz w:val="24"/>
          <w:szCs w:val="24"/>
          <w:lang w:val="en-US"/>
        </w:rPr>
        <w:fldChar w:fldCharType="end"/>
      </w:r>
      <w:r w:rsidR="00C31CF5" w:rsidRPr="00C11FDC">
        <w:rPr>
          <w:rFonts w:asciiTheme="majorBidi" w:hAnsiTheme="majorBidi" w:cstheme="majorBidi"/>
          <w:sz w:val="24"/>
          <w:szCs w:val="24"/>
          <w:lang w:val="en-US"/>
        </w:rPr>
        <w:t xml:space="preserve">, we found some evidence of seasonal variation in </w:t>
      </w:r>
      <w:r w:rsidR="00F76F3B" w:rsidRPr="00C11FDC">
        <w:rPr>
          <w:rFonts w:asciiTheme="majorBidi" w:hAnsiTheme="majorBidi" w:cstheme="majorBidi"/>
          <w:sz w:val="24"/>
          <w:szCs w:val="24"/>
          <w:lang w:val="en-US"/>
        </w:rPr>
        <w:t>1,25(OH)</w:t>
      </w:r>
      <w:r w:rsidR="00F76F3B" w:rsidRPr="00C11FDC">
        <w:rPr>
          <w:rFonts w:asciiTheme="majorBidi" w:hAnsiTheme="majorBidi" w:cstheme="majorBidi"/>
          <w:sz w:val="24"/>
          <w:szCs w:val="24"/>
          <w:vertAlign w:val="subscript"/>
          <w:lang w:val="en-US"/>
        </w:rPr>
        <w:t>2</w:t>
      </w:r>
      <w:r w:rsidR="00F76F3B" w:rsidRPr="00C11FDC">
        <w:rPr>
          <w:rFonts w:asciiTheme="majorBidi" w:hAnsiTheme="majorBidi" w:cstheme="majorBidi"/>
          <w:sz w:val="24"/>
          <w:szCs w:val="24"/>
          <w:lang w:val="en-US"/>
        </w:rPr>
        <w:t xml:space="preserve">D </w:t>
      </w:r>
      <w:r w:rsidR="00C31CF5" w:rsidRPr="00C11FDC">
        <w:rPr>
          <w:rFonts w:asciiTheme="majorBidi" w:hAnsiTheme="majorBidi" w:cstheme="majorBidi"/>
          <w:sz w:val="24"/>
          <w:szCs w:val="24"/>
          <w:lang w:val="en-US"/>
        </w:rPr>
        <w:t xml:space="preserve">concentrations, </w:t>
      </w:r>
      <w:r w:rsidR="00E01EA9" w:rsidRPr="00C11FDC">
        <w:rPr>
          <w:rFonts w:asciiTheme="majorBidi" w:hAnsiTheme="majorBidi" w:cstheme="majorBidi"/>
          <w:sz w:val="24"/>
          <w:szCs w:val="24"/>
          <w:lang w:val="en-US"/>
        </w:rPr>
        <w:t xml:space="preserve">similar to that of </w:t>
      </w:r>
      <w:r w:rsidR="00C31CF5" w:rsidRPr="00C11FDC">
        <w:rPr>
          <w:rFonts w:asciiTheme="majorBidi" w:hAnsiTheme="majorBidi" w:cstheme="majorBidi"/>
          <w:sz w:val="24"/>
          <w:szCs w:val="24"/>
          <w:lang w:val="en-US"/>
        </w:rPr>
        <w:t xml:space="preserve">25(OH)D, and also differences in </w:t>
      </w:r>
      <w:r w:rsidR="006D4BB0" w:rsidRPr="00C11FDC">
        <w:rPr>
          <w:rFonts w:asciiTheme="majorBidi" w:hAnsiTheme="majorBidi" w:cstheme="majorBidi"/>
          <w:sz w:val="24"/>
          <w:szCs w:val="24"/>
          <w:lang w:val="en-US"/>
        </w:rPr>
        <w:t>concentrations</w:t>
      </w:r>
      <w:r w:rsidR="00C31CF5" w:rsidRPr="00C11FDC">
        <w:rPr>
          <w:rFonts w:asciiTheme="majorBidi" w:hAnsiTheme="majorBidi" w:cstheme="majorBidi"/>
          <w:sz w:val="24"/>
          <w:szCs w:val="24"/>
          <w:lang w:val="en-US"/>
        </w:rPr>
        <w:t xml:space="preserve"> according to age, adiposity, cigarette smoking status and alcohol consumption. It is </w:t>
      </w:r>
      <w:r w:rsidR="00E01EA9" w:rsidRPr="00C11FDC">
        <w:rPr>
          <w:rFonts w:asciiTheme="majorBidi" w:hAnsiTheme="majorBidi" w:cstheme="majorBidi"/>
          <w:sz w:val="24"/>
          <w:szCs w:val="24"/>
          <w:lang w:val="en-US"/>
        </w:rPr>
        <w:t xml:space="preserve">difficult </w:t>
      </w:r>
      <w:r w:rsidR="00C31CF5" w:rsidRPr="00C11FDC">
        <w:rPr>
          <w:rFonts w:asciiTheme="majorBidi" w:hAnsiTheme="majorBidi" w:cstheme="majorBidi"/>
          <w:sz w:val="24"/>
          <w:szCs w:val="24"/>
          <w:lang w:val="en-US"/>
        </w:rPr>
        <w:t xml:space="preserve">to determine the extent to which these associations are due to cross-reactivity of the </w:t>
      </w:r>
      <w:r w:rsidR="00F35C55" w:rsidRPr="00C11FDC">
        <w:rPr>
          <w:rFonts w:asciiTheme="majorBidi" w:hAnsiTheme="majorBidi" w:cstheme="majorBidi"/>
          <w:sz w:val="24"/>
          <w:szCs w:val="24"/>
          <w:lang w:val="en-US"/>
        </w:rPr>
        <w:t>1</w:t>
      </w:r>
      <w:proofErr w:type="gramStart"/>
      <w:r w:rsidR="00F35C55" w:rsidRPr="00C11FDC">
        <w:rPr>
          <w:rFonts w:asciiTheme="majorBidi" w:hAnsiTheme="majorBidi" w:cstheme="majorBidi"/>
          <w:sz w:val="24"/>
          <w:szCs w:val="24"/>
          <w:lang w:val="en-US"/>
        </w:rPr>
        <w:t>,25</w:t>
      </w:r>
      <w:proofErr w:type="gramEnd"/>
      <w:r w:rsidR="00F35C55" w:rsidRPr="00C11FDC">
        <w:rPr>
          <w:rFonts w:asciiTheme="majorBidi" w:hAnsiTheme="majorBidi" w:cstheme="majorBidi"/>
          <w:sz w:val="24"/>
          <w:szCs w:val="24"/>
          <w:lang w:val="en-US"/>
        </w:rPr>
        <w:t>(OH)</w:t>
      </w:r>
      <w:r w:rsidR="00F35C55" w:rsidRPr="00C11FDC">
        <w:rPr>
          <w:rFonts w:asciiTheme="majorBidi" w:hAnsiTheme="majorBidi" w:cstheme="majorBidi"/>
          <w:sz w:val="24"/>
          <w:szCs w:val="24"/>
          <w:vertAlign w:val="subscript"/>
          <w:lang w:val="en-US"/>
        </w:rPr>
        <w:t>2</w:t>
      </w:r>
      <w:r w:rsidR="00F35C55" w:rsidRPr="00C11FDC">
        <w:rPr>
          <w:rFonts w:asciiTheme="majorBidi" w:hAnsiTheme="majorBidi" w:cstheme="majorBidi"/>
          <w:sz w:val="24"/>
          <w:szCs w:val="24"/>
          <w:lang w:val="en-US"/>
        </w:rPr>
        <w:t xml:space="preserve">D </w:t>
      </w:r>
      <w:r w:rsidR="00C31CF5" w:rsidRPr="00C11FDC">
        <w:rPr>
          <w:rFonts w:asciiTheme="majorBidi" w:hAnsiTheme="majorBidi" w:cstheme="majorBidi"/>
          <w:sz w:val="24"/>
          <w:szCs w:val="24"/>
          <w:lang w:val="en-US"/>
        </w:rPr>
        <w:t>assay</w:t>
      </w:r>
      <w:r w:rsidR="007B2BFD" w:rsidRPr="00C11FDC">
        <w:rPr>
          <w:rFonts w:asciiTheme="majorBidi" w:hAnsiTheme="majorBidi" w:cstheme="majorBidi"/>
          <w:sz w:val="24"/>
          <w:szCs w:val="24"/>
          <w:lang w:val="en-US"/>
        </w:rPr>
        <w:t xml:space="preserve"> </w:t>
      </w:r>
      <w:r w:rsidR="00C31CF5" w:rsidRPr="00C11FDC">
        <w:rPr>
          <w:rFonts w:asciiTheme="majorBidi" w:hAnsiTheme="majorBidi" w:cstheme="majorBidi"/>
          <w:sz w:val="24"/>
          <w:szCs w:val="24"/>
          <w:lang w:val="en-US"/>
        </w:rPr>
        <w:t>with 25(OH)D</w:t>
      </w:r>
      <w:r w:rsidR="00F35C55" w:rsidRPr="00C11FDC">
        <w:rPr>
          <w:rFonts w:asciiTheme="majorBidi" w:hAnsiTheme="majorBidi" w:cstheme="majorBidi"/>
          <w:sz w:val="24"/>
          <w:szCs w:val="24"/>
          <w:lang w:val="en-US"/>
        </w:rPr>
        <w:t xml:space="preserve"> (or other molecules)</w:t>
      </w:r>
      <w:r w:rsidR="00E01EA9" w:rsidRPr="00C11FDC">
        <w:rPr>
          <w:rFonts w:asciiTheme="majorBidi" w:hAnsiTheme="majorBidi" w:cstheme="majorBidi"/>
          <w:sz w:val="24"/>
          <w:szCs w:val="24"/>
          <w:lang w:val="en-US"/>
        </w:rPr>
        <w:t xml:space="preserve">, although </w:t>
      </w:r>
      <w:r w:rsidR="0031449C" w:rsidRPr="00C11FDC">
        <w:rPr>
          <w:rFonts w:asciiTheme="majorBidi" w:hAnsiTheme="majorBidi" w:cstheme="majorBidi"/>
          <w:sz w:val="24"/>
          <w:szCs w:val="24"/>
          <w:lang w:val="en-US"/>
        </w:rPr>
        <w:t>the correlation between 25(OH)D and 1</w:t>
      </w:r>
      <w:r w:rsidR="003725A0" w:rsidRPr="00C11FDC">
        <w:rPr>
          <w:rFonts w:asciiTheme="majorBidi" w:hAnsiTheme="majorBidi" w:cstheme="majorBidi"/>
          <w:sz w:val="24"/>
          <w:szCs w:val="24"/>
          <w:lang w:val="en-US"/>
        </w:rPr>
        <w:t>,</w:t>
      </w:r>
      <w:r w:rsidR="0031449C" w:rsidRPr="00C11FDC">
        <w:rPr>
          <w:rFonts w:asciiTheme="majorBidi" w:hAnsiTheme="majorBidi" w:cstheme="majorBidi"/>
          <w:sz w:val="24"/>
          <w:szCs w:val="24"/>
          <w:lang w:val="en-US"/>
        </w:rPr>
        <w:t>25(OH)</w:t>
      </w:r>
      <w:r w:rsidR="0031449C" w:rsidRPr="00C11FDC">
        <w:rPr>
          <w:rFonts w:asciiTheme="majorBidi" w:hAnsiTheme="majorBidi" w:cstheme="majorBidi"/>
          <w:sz w:val="24"/>
          <w:szCs w:val="24"/>
          <w:vertAlign w:val="subscript"/>
          <w:lang w:val="en-US"/>
        </w:rPr>
        <w:t>2</w:t>
      </w:r>
      <w:r w:rsidR="0031449C" w:rsidRPr="00C11FDC">
        <w:rPr>
          <w:rFonts w:asciiTheme="majorBidi" w:hAnsiTheme="majorBidi" w:cstheme="majorBidi"/>
          <w:sz w:val="24"/>
          <w:szCs w:val="24"/>
          <w:lang w:val="en-US"/>
        </w:rPr>
        <w:t>D was weak (r=0.13) and</w:t>
      </w:r>
      <w:r w:rsidR="00C31CF5" w:rsidRPr="00C11FDC">
        <w:rPr>
          <w:rFonts w:asciiTheme="majorBidi" w:hAnsiTheme="majorBidi" w:cstheme="majorBidi"/>
          <w:sz w:val="24"/>
          <w:szCs w:val="24"/>
          <w:lang w:val="en-US"/>
        </w:rPr>
        <w:t xml:space="preserve"> </w:t>
      </w:r>
      <w:r w:rsidR="00E01EA9" w:rsidRPr="00C11FDC">
        <w:rPr>
          <w:rFonts w:asciiTheme="majorBidi" w:hAnsiTheme="majorBidi" w:cstheme="majorBidi"/>
          <w:sz w:val="24"/>
          <w:szCs w:val="24"/>
          <w:lang w:val="en-US"/>
        </w:rPr>
        <w:t xml:space="preserve">there was </w:t>
      </w:r>
      <w:r w:rsidR="00C31CF5" w:rsidRPr="00C11FDC">
        <w:rPr>
          <w:rFonts w:asciiTheme="majorBidi" w:hAnsiTheme="majorBidi" w:cstheme="majorBidi"/>
          <w:sz w:val="24"/>
          <w:szCs w:val="24"/>
          <w:lang w:val="en-US"/>
        </w:rPr>
        <w:t>no evidence for a</w:t>
      </w:r>
      <w:r w:rsidR="003725A0" w:rsidRPr="00C11FDC">
        <w:rPr>
          <w:rFonts w:asciiTheme="majorBidi" w:hAnsiTheme="majorBidi" w:cstheme="majorBidi"/>
          <w:sz w:val="24"/>
          <w:szCs w:val="24"/>
          <w:lang w:val="en-US"/>
        </w:rPr>
        <w:t>n</w:t>
      </w:r>
      <w:r w:rsidR="00C31CF5" w:rsidRPr="00C11FDC">
        <w:rPr>
          <w:rFonts w:asciiTheme="majorBidi" w:hAnsiTheme="majorBidi" w:cstheme="majorBidi"/>
          <w:sz w:val="24"/>
          <w:szCs w:val="24"/>
          <w:lang w:val="en-US"/>
        </w:rPr>
        <w:t xml:space="preserve"> association between </w:t>
      </w:r>
      <w:r w:rsidR="00F76F3B" w:rsidRPr="00C11FDC">
        <w:rPr>
          <w:rFonts w:asciiTheme="majorBidi" w:hAnsiTheme="majorBidi" w:cstheme="majorBidi"/>
          <w:sz w:val="24"/>
          <w:szCs w:val="24"/>
          <w:lang w:val="en-US"/>
        </w:rPr>
        <w:t>1,25(OH)</w:t>
      </w:r>
      <w:r w:rsidR="00F76F3B" w:rsidRPr="00C11FDC">
        <w:rPr>
          <w:rFonts w:asciiTheme="majorBidi" w:hAnsiTheme="majorBidi" w:cstheme="majorBidi"/>
          <w:sz w:val="24"/>
          <w:szCs w:val="24"/>
          <w:vertAlign w:val="subscript"/>
          <w:lang w:val="en-US"/>
        </w:rPr>
        <w:t>2</w:t>
      </w:r>
      <w:r w:rsidR="00F76F3B" w:rsidRPr="00C11FDC">
        <w:rPr>
          <w:rFonts w:asciiTheme="majorBidi" w:hAnsiTheme="majorBidi" w:cstheme="majorBidi"/>
          <w:sz w:val="24"/>
          <w:szCs w:val="24"/>
          <w:lang w:val="en-US"/>
        </w:rPr>
        <w:t xml:space="preserve">D </w:t>
      </w:r>
      <w:r w:rsidR="00C31CF5" w:rsidRPr="00C11FDC">
        <w:rPr>
          <w:rFonts w:asciiTheme="majorBidi" w:hAnsiTheme="majorBidi" w:cstheme="majorBidi"/>
          <w:sz w:val="24"/>
          <w:szCs w:val="24"/>
          <w:lang w:val="en-US"/>
        </w:rPr>
        <w:t xml:space="preserve">and prostate cancer risk. </w:t>
      </w:r>
    </w:p>
    <w:p w14:paraId="6F569447" w14:textId="7AED91FE" w:rsidR="008A6FFB" w:rsidRPr="00C11FDC" w:rsidRDefault="008A6FFB" w:rsidP="00DA1B7B">
      <w:pPr>
        <w:pStyle w:val="BodyTextIndent2"/>
        <w:ind w:left="0" w:firstLine="720"/>
        <w:jc w:val="both"/>
        <w:rPr>
          <w:rFonts w:asciiTheme="majorBidi" w:hAnsiTheme="majorBidi" w:cstheme="majorBidi"/>
          <w:lang w:val="en-US"/>
        </w:rPr>
      </w:pPr>
      <w:r w:rsidRPr="00C11FDC">
        <w:rPr>
          <w:rFonts w:asciiTheme="majorBidi" w:hAnsiTheme="majorBidi" w:cstheme="majorBidi"/>
          <w:lang w:val="en-US"/>
        </w:rPr>
        <w:t xml:space="preserve">A number of previous studies have evaluated the joint association of </w:t>
      </w:r>
      <w:r w:rsidR="000A7DD8" w:rsidRPr="00C11FDC">
        <w:rPr>
          <w:rFonts w:asciiTheme="majorBidi" w:hAnsiTheme="majorBidi" w:cstheme="majorBidi"/>
          <w:lang w:val="en-US"/>
        </w:rPr>
        <w:t>25(OH</w:t>
      </w:r>
      <w:proofErr w:type="gramStart"/>
      <w:r w:rsidR="000A7DD8" w:rsidRPr="00C11FDC">
        <w:rPr>
          <w:rFonts w:asciiTheme="majorBidi" w:hAnsiTheme="majorBidi" w:cstheme="majorBidi"/>
          <w:lang w:val="en-US"/>
        </w:rPr>
        <w:t>)D</w:t>
      </w:r>
      <w:proofErr w:type="gramEnd"/>
      <w:r w:rsidR="001B03A2" w:rsidRPr="00C11FDC">
        <w:rPr>
          <w:rFonts w:asciiTheme="majorBidi" w:hAnsiTheme="majorBidi" w:cstheme="majorBidi"/>
          <w:lang w:val="en-US"/>
        </w:rPr>
        <w:t xml:space="preserve"> and 1,25(OH)</w:t>
      </w:r>
      <w:r w:rsidR="001B03A2" w:rsidRPr="00C11FDC">
        <w:rPr>
          <w:rFonts w:asciiTheme="majorBidi" w:hAnsiTheme="majorBidi" w:cstheme="majorBidi"/>
          <w:vertAlign w:val="subscript"/>
          <w:lang w:val="en-US"/>
        </w:rPr>
        <w:t>2</w:t>
      </w:r>
      <w:r w:rsidR="001B03A2" w:rsidRPr="00C11FDC">
        <w:rPr>
          <w:rFonts w:asciiTheme="majorBidi" w:hAnsiTheme="majorBidi" w:cstheme="majorBidi"/>
          <w:lang w:val="en-US"/>
        </w:rPr>
        <w:t>D</w:t>
      </w:r>
      <w:r w:rsidRPr="00C11FDC">
        <w:rPr>
          <w:rFonts w:asciiTheme="majorBidi" w:hAnsiTheme="majorBidi" w:cstheme="majorBidi"/>
          <w:lang w:val="en-US"/>
        </w:rPr>
        <w:t xml:space="preserve"> with prostate cancer risk </w:t>
      </w:r>
      <w:r w:rsidR="00313A99" w:rsidRPr="00C11FDC">
        <w:rPr>
          <w:rFonts w:asciiTheme="majorBidi" w:hAnsiTheme="majorBidi" w:cstheme="majorBidi"/>
          <w:lang w:val="en-US"/>
        </w:rPr>
        <w:fldChar w:fldCharType="begin">
          <w:fldData xml:space="preserve">PEVuZE5vdGU+PENpdGU+PEF1dGhvcj5HYW5uPC9BdXRob3I+PFllYXI+MTk5NjwvWWVhcj48UmVj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</w:fldData>
        </w:fldChar>
      </w:r>
      <w:r w:rsidR="00DA1B7B">
        <w:rPr>
          <w:rFonts w:asciiTheme="majorBidi" w:hAnsiTheme="majorBidi" w:cstheme="majorBidi"/>
          <w:lang w:val="en-US"/>
        </w:rPr>
        <w:instrText xml:space="preserve"> ADDIN EN.CITE </w:instrText>
      </w:r>
      <w:r w:rsidR="00DA1B7B">
        <w:rPr>
          <w:rFonts w:asciiTheme="majorBidi" w:hAnsiTheme="majorBidi" w:cstheme="majorBidi"/>
          <w:lang w:val="en-US"/>
        </w:rPr>
        <w:fldChar w:fldCharType="begin">
          <w:fldData xml:space="preserve">PEVuZE5vdGU+PENpdGU+PEF1dGhvcj5HYW5uPC9BdXRob3I+PFllYXI+MTk5NjwvWWVhcj48UmVj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</w:fldData>
        </w:fldChar>
      </w:r>
      <w:r w:rsidR="00DA1B7B">
        <w:rPr>
          <w:rFonts w:asciiTheme="majorBidi" w:hAnsiTheme="majorBidi" w:cstheme="majorBidi"/>
          <w:lang w:val="en-US"/>
        </w:rPr>
        <w:instrText xml:space="preserve"> ADDIN EN.CITE.DATA </w:instrText>
      </w:r>
      <w:r w:rsidR="00DA1B7B">
        <w:rPr>
          <w:rFonts w:asciiTheme="majorBidi" w:hAnsiTheme="majorBidi" w:cstheme="majorBidi"/>
          <w:lang w:val="en-US"/>
        </w:rPr>
      </w:r>
      <w:r w:rsidR="00DA1B7B">
        <w:rPr>
          <w:rFonts w:asciiTheme="majorBidi" w:hAnsiTheme="majorBidi" w:cstheme="majorBidi"/>
          <w:lang w:val="en-US"/>
        </w:rPr>
        <w:fldChar w:fldCharType="end"/>
      </w:r>
      <w:r w:rsidR="00313A99" w:rsidRPr="00C11FDC">
        <w:rPr>
          <w:rFonts w:asciiTheme="majorBidi" w:hAnsiTheme="majorBidi" w:cstheme="majorBidi"/>
          <w:lang w:val="en-US"/>
        </w:rPr>
      </w:r>
      <w:r w:rsidR="00313A99" w:rsidRPr="00C11FDC">
        <w:rPr>
          <w:rFonts w:asciiTheme="majorBidi" w:hAnsiTheme="majorBidi" w:cstheme="majorBidi"/>
          <w:lang w:val="en-US"/>
        </w:rPr>
        <w:fldChar w:fldCharType="separate"/>
      </w:r>
      <w:r w:rsidR="00DA1B7B">
        <w:rPr>
          <w:rFonts w:asciiTheme="majorBidi" w:hAnsiTheme="majorBidi" w:cstheme="majorBidi"/>
          <w:noProof/>
          <w:lang w:val="en-US"/>
        </w:rPr>
        <w:t>(</w:t>
      </w:r>
      <w:hyperlink w:anchor="_ENREF_9" w:tooltip="Nomura, 1998 #31" w:history="1">
        <w:r w:rsidR="00DA1B7B">
          <w:rPr>
            <w:rFonts w:asciiTheme="majorBidi" w:hAnsiTheme="majorBidi" w:cstheme="majorBidi"/>
            <w:noProof/>
            <w:lang w:val="en-US"/>
          </w:rPr>
          <w:t>9</w:t>
        </w:r>
      </w:hyperlink>
      <w:r w:rsidR="00DA1B7B">
        <w:rPr>
          <w:rFonts w:asciiTheme="majorBidi" w:hAnsiTheme="majorBidi" w:cstheme="majorBidi"/>
          <w:noProof/>
          <w:lang w:val="en-US"/>
        </w:rPr>
        <w:t>,</w:t>
      </w:r>
      <w:hyperlink w:anchor="_ENREF_19" w:tooltip="Gann, 1996 #17" w:history="1">
        <w:r w:rsidR="00DA1B7B">
          <w:rPr>
            <w:rFonts w:asciiTheme="majorBidi" w:hAnsiTheme="majorBidi" w:cstheme="majorBidi"/>
            <w:noProof/>
            <w:lang w:val="en-US"/>
          </w:rPr>
          <w:t>19-21</w:t>
        </w:r>
      </w:hyperlink>
      <w:r w:rsidR="00DA1B7B">
        <w:rPr>
          <w:rFonts w:asciiTheme="majorBidi" w:hAnsiTheme="majorBidi" w:cstheme="majorBidi"/>
          <w:noProof/>
          <w:lang w:val="en-US"/>
        </w:rPr>
        <w:t>)</w:t>
      </w:r>
      <w:r w:rsidR="00313A99" w:rsidRPr="00C11FDC">
        <w:rPr>
          <w:rFonts w:asciiTheme="majorBidi" w:hAnsiTheme="majorBidi" w:cstheme="majorBidi"/>
          <w:lang w:val="en-US"/>
        </w:rPr>
        <w:fldChar w:fldCharType="end"/>
      </w:r>
      <w:r w:rsidRPr="00C11FDC">
        <w:rPr>
          <w:rFonts w:asciiTheme="majorBidi" w:hAnsiTheme="majorBidi" w:cstheme="majorBidi"/>
          <w:lang w:val="en-US"/>
        </w:rPr>
        <w:t xml:space="preserve">, </w:t>
      </w:r>
      <w:r w:rsidR="006D4BB0" w:rsidRPr="00C11FDC">
        <w:rPr>
          <w:rFonts w:asciiTheme="majorBidi" w:hAnsiTheme="majorBidi" w:cstheme="majorBidi"/>
          <w:lang w:val="en-US"/>
        </w:rPr>
        <w:t>but their</w:t>
      </w:r>
      <w:r w:rsidRPr="00C11FDC">
        <w:rPr>
          <w:rFonts w:asciiTheme="majorBidi" w:hAnsiTheme="majorBidi" w:cstheme="majorBidi"/>
          <w:lang w:val="en-US"/>
        </w:rPr>
        <w:t xml:space="preserve"> sample sizes were small. We f</w:t>
      </w:r>
      <w:r w:rsidR="003858D5" w:rsidRPr="00C11FDC">
        <w:rPr>
          <w:rFonts w:asciiTheme="majorBidi" w:hAnsiTheme="majorBidi" w:cstheme="majorBidi"/>
          <w:lang w:val="en-US"/>
        </w:rPr>
        <w:t>ou</w:t>
      </w:r>
      <w:r w:rsidRPr="00C11FDC">
        <w:rPr>
          <w:rFonts w:asciiTheme="majorBidi" w:hAnsiTheme="majorBidi" w:cstheme="majorBidi"/>
          <w:lang w:val="en-US"/>
        </w:rPr>
        <w:t>nd no evidence tha</w:t>
      </w:r>
      <w:r w:rsidR="005710C3" w:rsidRPr="00C11FDC">
        <w:rPr>
          <w:rFonts w:asciiTheme="majorBidi" w:hAnsiTheme="majorBidi" w:cstheme="majorBidi"/>
          <w:lang w:val="en-US"/>
        </w:rPr>
        <w:t>t the association of prostate cancer risk with 25(OH</w:t>
      </w:r>
      <w:proofErr w:type="gramStart"/>
      <w:r w:rsidR="005710C3" w:rsidRPr="00C11FDC">
        <w:rPr>
          <w:rFonts w:asciiTheme="majorBidi" w:hAnsiTheme="majorBidi" w:cstheme="majorBidi"/>
          <w:lang w:val="en-US"/>
        </w:rPr>
        <w:t>)D</w:t>
      </w:r>
      <w:proofErr w:type="gramEnd"/>
      <w:r w:rsidR="005710C3" w:rsidRPr="00C11FDC">
        <w:rPr>
          <w:rFonts w:asciiTheme="majorBidi" w:hAnsiTheme="majorBidi" w:cstheme="majorBidi"/>
          <w:lang w:val="en-US"/>
        </w:rPr>
        <w:t xml:space="preserve"> is</w:t>
      </w:r>
      <w:r w:rsidRPr="00C11FDC">
        <w:rPr>
          <w:rFonts w:asciiTheme="majorBidi" w:hAnsiTheme="majorBidi" w:cstheme="majorBidi"/>
          <w:lang w:val="en-US"/>
        </w:rPr>
        <w:t xml:space="preserve"> modified by circulating concentrations of 1,25(OH)</w:t>
      </w:r>
      <w:r w:rsidR="001B03A2" w:rsidRPr="00C11FDC">
        <w:rPr>
          <w:rFonts w:asciiTheme="majorBidi" w:hAnsiTheme="majorBidi" w:cstheme="majorBidi"/>
          <w:vertAlign w:val="subscript"/>
          <w:lang w:val="en-US"/>
        </w:rPr>
        <w:t>2</w:t>
      </w:r>
      <w:r w:rsidRPr="00C11FDC">
        <w:rPr>
          <w:rFonts w:asciiTheme="majorBidi" w:hAnsiTheme="majorBidi" w:cstheme="majorBidi"/>
          <w:lang w:val="en-US"/>
        </w:rPr>
        <w:t>D</w:t>
      </w:r>
      <w:r w:rsidR="00F42081" w:rsidRPr="00C11FDC">
        <w:rPr>
          <w:rFonts w:asciiTheme="majorBidi" w:hAnsiTheme="majorBidi" w:cstheme="majorBidi"/>
          <w:lang w:val="en-US"/>
        </w:rPr>
        <w:t xml:space="preserve">, </w:t>
      </w:r>
      <w:r w:rsidR="00D718CB" w:rsidRPr="00C11FDC">
        <w:rPr>
          <w:rFonts w:asciiTheme="majorBidi" w:hAnsiTheme="majorBidi" w:cstheme="majorBidi"/>
          <w:lang w:val="en-US"/>
        </w:rPr>
        <w:t>al</w:t>
      </w:r>
      <w:r w:rsidR="00F42081" w:rsidRPr="00C11FDC">
        <w:rPr>
          <w:rFonts w:asciiTheme="majorBidi" w:hAnsiTheme="majorBidi" w:cstheme="majorBidi"/>
          <w:lang w:val="en-US"/>
        </w:rPr>
        <w:t>though even in th</w:t>
      </w:r>
      <w:r w:rsidR="00D718CB" w:rsidRPr="00C11FDC">
        <w:rPr>
          <w:rFonts w:asciiTheme="majorBidi" w:hAnsiTheme="majorBidi" w:cstheme="majorBidi"/>
          <w:lang w:val="en-US"/>
        </w:rPr>
        <w:t>is</w:t>
      </w:r>
      <w:r w:rsidR="00F42081" w:rsidRPr="00C11FDC">
        <w:rPr>
          <w:rFonts w:asciiTheme="majorBidi" w:hAnsiTheme="majorBidi" w:cstheme="majorBidi"/>
          <w:lang w:val="en-US"/>
        </w:rPr>
        <w:t xml:space="preserve"> collaborative pooled dataset</w:t>
      </w:r>
      <w:r w:rsidR="00E01EA9" w:rsidRPr="00C11FDC">
        <w:rPr>
          <w:rFonts w:asciiTheme="majorBidi" w:hAnsiTheme="majorBidi" w:cstheme="majorBidi"/>
          <w:lang w:val="en-US"/>
        </w:rPr>
        <w:t>,</w:t>
      </w:r>
      <w:r w:rsidR="00F42081" w:rsidRPr="00C11FDC">
        <w:rPr>
          <w:rFonts w:asciiTheme="majorBidi" w:hAnsiTheme="majorBidi" w:cstheme="majorBidi"/>
          <w:lang w:val="en-US"/>
        </w:rPr>
        <w:t xml:space="preserve"> there are still </w:t>
      </w:r>
      <w:r w:rsidR="00F42081" w:rsidRPr="00C11FDC">
        <w:rPr>
          <w:rFonts w:asciiTheme="majorBidi" w:hAnsiTheme="majorBidi" w:cstheme="majorBidi"/>
          <w:lang w:val="en-US"/>
        </w:rPr>
        <w:lastRenderedPageBreak/>
        <w:t xml:space="preserve">relatively few cases </w:t>
      </w:r>
      <w:r w:rsidR="00A65839" w:rsidRPr="00C11FDC">
        <w:rPr>
          <w:rFonts w:asciiTheme="majorBidi" w:hAnsiTheme="majorBidi" w:cstheme="majorBidi"/>
          <w:lang w:val="en-US"/>
        </w:rPr>
        <w:t>(n=1</w:t>
      </w:r>
      <w:r w:rsidR="006D4BB0" w:rsidRPr="00C11FDC">
        <w:rPr>
          <w:rFonts w:asciiTheme="majorBidi" w:hAnsiTheme="majorBidi" w:cstheme="majorBidi"/>
          <w:lang w:val="en-US"/>
        </w:rPr>
        <w:t>,</w:t>
      </w:r>
      <w:r w:rsidR="00A65839" w:rsidRPr="00C11FDC">
        <w:rPr>
          <w:rFonts w:asciiTheme="majorBidi" w:hAnsiTheme="majorBidi" w:cstheme="majorBidi"/>
          <w:lang w:val="en-US"/>
        </w:rPr>
        <w:t xml:space="preserve">885) </w:t>
      </w:r>
      <w:r w:rsidR="00F42081" w:rsidRPr="00C11FDC">
        <w:rPr>
          <w:rFonts w:asciiTheme="majorBidi" w:hAnsiTheme="majorBidi" w:cstheme="majorBidi"/>
          <w:lang w:val="en-US"/>
        </w:rPr>
        <w:t xml:space="preserve">with data on both vitamin D </w:t>
      </w:r>
      <w:proofErr w:type="spellStart"/>
      <w:r w:rsidR="00F42081" w:rsidRPr="00C11FDC">
        <w:rPr>
          <w:rFonts w:asciiTheme="majorBidi" w:hAnsiTheme="majorBidi" w:cstheme="majorBidi"/>
          <w:lang w:val="en-US"/>
        </w:rPr>
        <w:t>analytes</w:t>
      </w:r>
      <w:proofErr w:type="spellEnd"/>
      <w:r w:rsidRPr="00C11FDC">
        <w:rPr>
          <w:rFonts w:asciiTheme="majorBidi" w:hAnsiTheme="majorBidi" w:cstheme="majorBidi"/>
          <w:lang w:val="en-US"/>
        </w:rPr>
        <w:t xml:space="preserve">. </w:t>
      </w:r>
      <w:r w:rsidR="00037885" w:rsidRPr="00C11FDC">
        <w:rPr>
          <w:rFonts w:asciiTheme="majorBidi" w:hAnsiTheme="majorBidi" w:cstheme="majorBidi"/>
          <w:lang w:val="en-US"/>
        </w:rPr>
        <w:t xml:space="preserve">It has also been </w:t>
      </w:r>
      <w:r w:rsidR="00C11FDC" w:rsidRPr="00C11FDC">
        <w:rPr>
          <w:rFonts w:asciiTheme="majorBidi" w:hAnsiTheme="majorBidi" w:cstheme="majorBidi"/>
          <w:lang w:val="en-US"/>
        </w:rPr>
        <w:t>hypothesized</w:t>
      </w:r>
      <w:r w:rsidR="00037885" w:rsidRPr="00C11FDC">
        <w:rPr>
          <w:rFonts w:asciiTheme="majorBidi" w:hAnsiTheme="majorBidi" w:cstheme="majorBidi"/>
          <w:lang w:val="en-US"/>
        </w:rPr>
        <w:t xml:space="preserve"> that vitamin D may influence </w:t>
      </w:r>
      <w:r w:rsidR="00C11FDC" w:rsidRPr="00C11FDC">
        <w:rPr>
          <w:rFonts w:asciiTheme="majorBidi" w:hAnsiTheme="majorBidi" w:cstheme="majorBidi"/>
          <w:lang w:val="en-US"/>
        </w:rPr>
        <w:t>tumor</w:t>
      </w:r>
      <w:r w:rsidR="00037885" w:rsidRPr="00C11FDC">
        <w:rPr>
          <w:rFonts w:asciiTheme="majorBidi" w:hAnsiTheme="majorBidi" w:cstheme="majorBidi"/>
          <w:lang w:val="en-US"/>
        </w:rPr>
        <w:t xml:space="preserve"> growth by </w:t>
      </w:r>
      <w:r w:rsidR="00A61892" w:rsidRPr="00C11FDC">
        <w:rPr>
          <w:rFonts w:asciiTheme="majorBidi" w:hAnsiTheme="majorBidi" w:cstheme="majorBidi"/>
          <w:lang w:val="en-US"/>
        </w:rPr>
        <w:t>modulating</w:t>
      </w:r>
      <w:r w:rsidR="00037885" w:rsidRPr="00C11FDC">
        <w:rPr>
          <w:rFonts w:asciiTheme="majorBidi" w:hAnsiTheme="majorBidi" w:cstheme="majorBidi"/>
          <w:lang w:val="en-US"/>
        </w:rPr>
        <w:t xml:space="preserve"> the action of growth factors, such as IGF</w:t>
      </w:r>
      <w:r w:rsidR="00D718CB" w:rsidRPr="00C11FDC">
        <w:rPr>
          <w:rFonts w:asciiTheme="majorBidi" w:hAnsiTheme="majorBidi" w:cstheme="majorBidi"/>
          <w:lang w:val="en-US"/>
        </w:rPr>
        <w:t>-</w:t>
      </w:r>
      <w:r w:rsidR="00037885" w:rsidRPr="00C11FDC">
        <w:rPr>
          <w:rFonts w:asciiTheme="majorBidi" w:hAnsiTheme="majorBidi" w:cstheme="majorBidi"/>
          <w:lang w:val="en-US"/>
        </w:rPr>
        <w:t xml:space="preserve">I, that normally stimulate proliferation </w:t>
      </w:r>
      <w:r w:rsidR="00313A99" w:rsidRPr="00C11FDC">
        <w:rPr>
          <w:rFonts w:asciiTheme="majorBidi" w:hAnsiTheme="majorBidi" w:cstheme="majorBidi"/>
          <w:lang w:val="en-US"/>
        </w:rPr>
        <w:fldChar w:fldCharType="begin"/>
      </w:r>
      <w:r w:rsidR="00DA1B7B">
        <w:rPr>
          <w:rFonts w:asciiTheme="majorBidi" w:hAnsiTheme="majorBidi" w:cstheme="majorBidi"/>
          <w:lang w:val="en-US"/>
        </w:rPr>
        <w:instrText xml:space="preserve"> ADDIN EN.CITE &lt;EndNote&gt;&lt;Cite&gt;&lt;Author&gt;Fleet&lt;/Author&gt;&lt;Year&gt;2008&lt;/Year&gt;&lt;RecNum&gt;51&lt;/RecNum&gt;&lt;DisplayText&gt;(16)&lt;/DisplayText&gt;&lt;record&gt;&lt;rec-number&gt;51&lt;/rec-number&gt;&lt;foreign-keys&gt;&lt;key app="EN" db-id="05rdev0x02z2xhea0zr5d9ta9p2xr02ewt5z" timestamp="0"&gt;51&lt;/key&gt;&lt;/foreign-keys&gt;&lt;ref-type name="Journal Article"&gt;17&lt;/ref-type&gt;&lt;contributors&gt;&lt;authors&gt;&lt;author&gt;Fleet, J. C.&lt;/author&gt;&lt;/authors&gt;&lt;/contributors&gt;&lt;auth-address&gt;Department of Foods and Nutrition, Purdue University, 700 West State Street, West Lafayette, IN 47906-2059, USA. fleet@purdue.edu&lt;/auth-address&gt;&lt;titles&gt;&lt;title&gt;Molecular actions of vitamin D contributing to cancer prevention&lt;/title&gt;&lt;secondary-title&gt;Mol Aspects Med&lt;/secondary-title&gt;&lt;/titles&gt;&lt;pages&gt;388-96&lt;/pages&gt;&lt;volume&gt;29&lt;/volume&gt;&lt;number&gt;6&lt;/number&gt;&lt;keywords&gt;&lt;keyword&gt;Animals&lt;/keyword&gt;&lt;keyword&gt;Cell Proliferation&lt;/keyword&gt;&lt;keyword&gt;Humans&lt;/keyword&gt;&lt;keyword&gt;Neoplasm Staging&lt;/keyword&gt;&lt;keyword&gt;Neoplasms/genetics/*metabolism/pathology/*prevention &amp;amp; control&lt;/keyword&gt;&lt;keyword&gt;Oligonucleotide Array Sequence Analysis&lt;/keyword&gt;&lt;keyword&gt;Signal Transduction&lt;/keyword&gt;&lt;keyword&gt;Vitamin D/*metabolism/*pharmacology&lt;/keyword&gt;&lt;/keywords&gt;&lt;dates&gt;&lt;year&gt;2008&lt;/year&gt;&lt;pub-dates&gt;&lt;date&gt;Dec&lt;/date&gt;&lt;/pub-dates&gt;&lt;/dates&gt;&lt;isbn&gt;0098-2997 (Print)&amp;#xD;0098-2997 (Linking)&lt;/isbn&gt;&lt;accession-num&gt;18755215&lt;/accession-num&gt;&lt;urls&gt;&lt;related-urls&gt;&lt;url&gt;http://www.ncbi.nlm.nih.gov/pubmed/18755215&lt;/url&gt;&lt;/related-urls&gt;&lt;/urls&gt;&lt;custom2&gt;PMC2613446&lt;/custom2&gt;&lt;electronic-resource-num&gt;10.1016/j.mam.2008.07.003&lt;/electronic-resource-num&gt;&lt;/record&gt;&lt;/Cite&gt;&lt;/EndNote&gt;</w:instrText>
      </w:r>
      <w:r w:rsidR="00313A99" w:rsidRPr="00C11FDC">
        <w:rPr>
          <w:rFonts w:asciiTheme="majorBidi" w:hAnsiTheme="majorBidi" w:cstheme="majorBidi"/>
          <w:lang w:val="en-US"/>
        </w:rPr>
        <w:fldChar w:fldCharType="separate"/>
      </w:r>
      <w:r w:rsidR="00DA1B7B">
        <w:rPr>
          <w:rFonts w:asciiTheme="majorBidi" w:hAnsiTheme="majorBidi" w:cstheme="majorBidi"/>
          <w:noProof/>
          <w:lang w:val="en-US"/>
        </w:rPr>
        <w:t>(</w:t>
      </w:r>
      <w:hyperlink w:anchor="_ENREF_16" w:tooltip="Fleet, 2008 #51" w:history="1">
        <w:r w:rsidR="00DA1B7B">
          <w:rPr>
            <w:rFonts w:asciiTheme="majorBidi" w:hAnsiTheme="majorBidi" w:cstheme="majorBidi"/>
            <w:noProof/>
            <w:lang w:val="en-US"/>
          </w:rPr>
          <w:t>16</w:t>
        </w:r>
      </w:hyperlink>
      <w:r w:rsidR="00DA1B7B">
        <w:rPr>
          <w:rFonts w:asciiTheme="majorBidi" w:hAnsiTheme="majorBidi" w:cstheme="majorBidi"/>
          <w:noProof/>
          <w:lang w:val="en-US"/>
        </w:rPr>
        <w:t>)</w:t>
      </w:r>
      <w:r w:rsidR="00313A99" w:rsidRPr="00C11FDC">
        <w:rPr>
          <w:rFonts w:asciiTheme="majorBidi" w:hAnsiTheme="majorBidi" w:cstheme="majorBidi"/>
          <w:lang w:val="en-US"/>
        </w:rPr>
        <w:fldChar w:fldCharType="end"/>
      </w:r>
      <w:r w:rsidR="00037885" w:rsidRPr="00C11FDC">
        <w:rPr>
          <w:rFonts w:asciiTheme="majorBidi" w:hAnsiTheme="majorBidi" w:cstheme="majorBidi"/>
          <w:lang w:val="en-US"/>
        </w:rPr>
        <w:t>, for example by stimulating the release of IGF</w:t>
      </w:r>
      <w:r w:rsidR="00D718CB" w:rsidRPr="00C11FDC">
        <w:rPr>
          <w:rFonts w:asciiTheme="majorBidi" w:hAnsiTheme="majorBidi" w:cstheme="majorBidi"/>
          <w:lang w:val="en-US"/>
        </w:rPr>
        <w:t>BP-3</w:t>
      </w:r>
      <w:r w:rsidR="00E01EA9" w:rsidRPr="00C11FDC">
        <w:rPr>
          <w:rFonts w:asciiTheme="majorBidi" w:hAnsiTheme="majorBidi" w:cstheme="majorBidi"/>
          <w:lang w:val="en-US"/>
        </w:rPr>
        <w:t xml:space="preserve"> </w:t>
      </w:r>
      <w:r w:rsidR="00313A99" w:rsidRPr="00C11FDC">
        <w:rPr>
          <w:rFonts w:asciiTheme="majorBidi" w:hAnsiTheme="majorBidi" w:cstheme="majorBidi"/>
          <w:lang w:val="en-US"/>
        </w:rPr>
        <w:fldChar w:fldCharType="begin"/>
      </w:r>
      <w:r w:rsidR="00DA1B7B">
        <w:rPr>
          <w:rFonts w:asciiTheme="majorBidi" w:hAnsiTheme="majorBidi" w:cstheme="majorBidi"/>
          <w:lang w:val="en-US"/>
        </w:rPr>
        <w:instrText xml:space="preserve"> ADDIN EN.CITE &lt;EndNote&gt;&lt;Cite&gt;&lt;Author&gt;Peng&lt;/Author&gt;&lt;Year&gt;2004&lt;/Year&gt;&lt;RecNum&gt;59&lt;/RecNum&gt;&lt;DisplayText&gt;(22)&lt;/DisplayText&gt;&lt;record&gt;&lt;rec-number&gt;59&lt;/rec-number&gt;&lt;foreign-keys&gt;&lt;key app="EN" db-id="05rdev0x02z2xhea0zr5d9ta9p2xr02ewt5z" timestamp="0"&gt;59&lt;/key&gt;&lt;/foreign-keys&gt;&lt;ref-type name="Journal Article"&gt;17&lt;/ref-type&gt;&lt;contributors&gt;&lt;authors&gt;&lt;author&gt;Peng, L.&lt;/author&gt;&lt;author&gt;Malloy, P. J.&lt;/author&gt;&lt;author&gt;Feldman, D.&lt;/author&gt;&lt;/authors&gt;&lt;/contributors&gt;&lt;auth-address&gt;Division of Endocrinology, Department of Medicine, Stanford University School of Medicine, Stanford, California 94305-5103. feldman@cmgm.stanford.edu.&lt;/auth-address&gt;&lt;titles&gt;&lt;title&gt;Identification of a functional vitamin D response element in the human insulin-like growth factor binding protein-3 promoter&lt;/title&gt;&lt;secondary-title&gt;Mol Endocrinol&lt;/secondary-title&gt;&lt;/titles&gt;&lt;pages&gt;1109-19&lt;/pages&gt;&lt;volume&gt;18&lt;/volume&gt;&lt;number&gt;5&lt;/number&gt;&lt;keywords&gt;&lt;keyword&gt;Animals&lt;/keyword&gt;&lt;keyword&gt;Base Sequence&lt;/keyword&gt;&lt;keyword&gt;COS Cells&lt;/keyword&gt;&lt;keyword&gt;Calcitriol/*pharmacology&lt;/keyword&gt;&lt;keyword&gt;Cercopithecus aethiops&lt;/keyword&gt;&lt;keyword&gt;HeLa Cells&lt;/keyword&gt;&lt;keyword&gt;Humans&lt;/keyword&gt;&lt;keyword&gt;Insulin-Like Growth Factor Binding Protein 3/*genetics/metabolism&lt;/keyword&gt;&lt;keyword&gt;Male&lt;/keyword&gt;&lt;keyword&gt;Molecular Sequence Data&lt;/keyword&gt;&lt;keyword&gt;Mutation/genetics&lt;/keyword&gt;&lt;keyword&gt;Promoter Regions, Genetic/drug effects/*genetics&lt;/keyword&gt;&lt;keyword&gt;Transcriptional Activation/drug effects/*genetics&lt;/keyword&gt;&lt;keyword&gt;Tumor Cells, Cultured&lt;/keyword&gt;&lt;keyword&gt;Vitamin D Response Element/*genetics&lt;/keyword&gt;&lt;/keywords&gt;&lt;dates&gt;&lt;year&gt;2004&lt;/year&gt;&lt;pub-dates&gt;&lt;date&gt;May&lt;/date&gt;&lt;/pub-dates&gt;&lt;/dates&gt;&lt;isbn&gt;0888-8809 (Print)&amp;#xD;0888-8809 (Linking)&lt;/isbn&gt;&lt;accession-num&gt;14963110&lt;/accession-num&gt;&lt;urls&gt;&lt;related-urls&gt;&lt;url&gt;http://www.ncbi.nlm.nih.gov/pubmed/14963110&lt;/url&gt;&lt;/related-urls&gt;&lt;/urls&gt;&lt;electronic-resource-num&gt;10.1210/me.2003-0344&lt;/electronic-resource-num&gt;&lt;/record&gt;&lt;/Cite&gt;&lt;/EndNote&gt;</w:instrText>
      </w:r>
      <w:r w:rsidR="00313A99" w:rsidRPr="00C11FDC">
        <w:rPr>
          <w:rFonts w:asciiTheme="majorBidi" w:hAnsiTheme="majorBidi" w:cstheme="majorBidi"/>
          <w:lang w:val="en-US"/>
        </w:rPr>
        <w:fldChar w:fldCharType="separate"/>
      </w:r>
      <w:r w:rsidR="00DA1B7B">
        <w:rPr>
          <w:rFonts w:asciiTheme="majorBidi" w:hAnsiTheme="majorBidi" w:cstheme="majorBidi"/>
          <w:noProof/>
          <w:lang w:val="en-US"/>
        </w:rPr>
        <w:t>(</w:t>
      </w:r>
      <w:hyperlink w:anchor="_ENREF_22" w:tooltip="Peng, 2004 #59" w:history="1">
        <w:r w:rsidR="00DA1B7B">
          <w:rPr>
            <w:rFonts w:asciiTheme="majorBidi" w:hAnsiTheme="majorBidi" w:cstheme="majorBidi"/>
            <w:noProof/>
            <w:lang w:val="en-US"/>
          </w:rPr>
          <w:t>22</w:t>
        </w:r>
      </w:hyperlink>
      <w:r w:rsidR="00DA1B7B">
        <w:rPr>
          <w:rFonts w:asciiTheme="majorBidi" w:hAnsiTheme="majorBidi" w:cstheme="majorBidi"/>
          <w:noProof/>
          <w:lang w:val="en-US"/>
        </w:rPr>
        <w:t>)</w:t>
      </w:r>
      <w:r w:rsidR="00313A99" w:rsidRPr="00C11FDC">
        <w:rPr>
          <w:rFonts w:asciiTheme="majorBidi" w:hAnsiTheme="majorBidi" w:cstheme="majorBidi"/>
          <w:lang w:val="en-US"/>
        </w:rPr>
        <w:fldChar w:fldCharType="end"/>
      </w:r>
      <w:r w:rsidR="00037885" w:rsidRPr="00C11FDC">
        <w:rPr>
          <w:rFonts w:asciiTheme="majorBidi" w:hAnsiTheme="majorBidi" w:cstheme="majorBidi"/>
          <w:lang w:val="en-US"/>
        </w:rPr>
        <w:t>. We observed</w:t>
      </w:r>
      <w:r w:rsidR="003725A0" w:rsidRPr="00C11FDC">
        <w:rPr>
          <w:rFonts w:asciiTheme="majorBidi" w:hAnsiTheme="majorBidi" w:cstheme="majorBidi"/>
          <w:lang w:val="en-US"/>
        </w:rPr>
        <w:t xml:space="preserve"> weak </w:t>
      </w:r>
      <w:r w:rsidR="00037885" w:rsidRPr="00C11FDC">
        <w:rPr>
          <w:rFonts w:asciiTheme="majorBidi" w:hAnsiTheme="majorBidi" w:cstheme="majorBidi"/>
          <w:lang w:val="en-US"/>
        </w:rPr>
        <w:t>correlations of circulating 25(OH</w:t>
      </w:r>
      <w:proofErr w:type="gramStart"/>
      <w:r w:rsidR="00037885" w:rsidRPr="00C11FDC">
        <w:rPr>
          <w:rFonts w:asciiTheme="majorBidi" w:hAnsiTheme="majorBidi" w:cstheme="majorBidi"/>
          <w:lang w:val="en-US"/>
        </w:rPr>
        <w:t>)D</w:t>
      </w:r>
      <w:proofErr w:type="gramEnd"/>
      <w:r w:rsidR="00037885" w:rsidRPr="00C11FDC">
        <w:rPr>
          <w:rFonts w:asciiTheme="majorBidi" w:hAnsiTheme="majorBidi" w:cstheme="majorBidi"/>
          <w:lang w:val="en-US"/>
        </w:rPr>
        <w:t xml:space="preserve"> or 1,25(OH)</w:t>
      </w:r>
      <w:r w:rsidR="00037885" w:rsidRPr="00C11FDC">
        <w:rPr>
          <w:rFonts w:asciiTheme="majorBidi" w:hAnsiTheme="majorBidi" w:cstheme="majorBidi"/>
          <w:vertAlign w:val="subscript"/>
          <w:lang w:val="en-US"/>
        </w:rPr>
        <w:t>2</w:t>
      </w:r>
      <w:r w:rsidR="00037885" w:rsidRPr="00C11FDC">
        <w:rPr>
          <w:rFonts w:asciiTheme="majorBidi" w:hAnsiTheme="majorBidi" w:cstheme="majorBidi"/>
          <w:lang w:val="en-US"/>
        </w:rPr>
        <w:t>D concentrations with IGF-I, IGFBP-1, IGFBP-2 and IGFBP</w:t>
      </w:r>
      <w:r w:rsidR="00D95601" w:rsidRPr="00C11FDC">
        <w:rPr>
          <w:rFonts w:asciiTheme="majorBidi" w:hAnsiTheme="majorBidi" w:cstheme="majorBidi"/>
          <w:lang w:val="en-US"/>
        </w:rPr>
        <w:t>-</w:t>
      </w:r>
      <w:r w:rsidR="00037885" w:rsidRPr="00C11FDC">
        <w:rPr>
          <w:rFonts w:asciiTheme="majorBidi" w:hAnsiTheme="majorBidi" w:cstheme="majorBidi"/>
          <w:lang w:val="en-US"/>
        </w:rPr>
        <w:t xml:space="preserve">3 concentrations </w:t>
      </w:r>
      <w:r w:rsidR="003725A0" w:rsidRPr="00C11FDC">
        <w:rPr>
          <w:rFonts w:asciiTheme="majorBidi" w:hAnsiTheme="majorBidi" w:cstheme="majorBidi"/>
          <w:lang w:val="en-US"/>
        </w:rPr>
        <w:t>and</w:t>
      </w:r>
      <w:r w:rsidR="00037885" w:rsidRPr="00C11FDC">
        <w:rPr>
          <w:rFonts w:asciiTheme="majorBidi" w:hAnsiTheme="majorBidi" w:cstheme="majorBidi"/>
          <w:lang w:val="en-US"/>
        </w:rPr>
        <w:t xml:space="preserve"> with le</w:t>
      </w:r>
      <w:r w:rsidR="00F47203" w:rsidRPr="00C11FDC">
        <w:rPr>
          <w:rFonts w:asciiTheme="majorBidi" w:hAnsiTheme="majorBidi" w:cstheme="majorBidi"/>
          <w:lang w:val="en-US"/>
        </w:rPr>
        <w:t xml:space="preserve">vels of other blood biomarkers (e.g. </w:t>
      </w:r>
      <w:r w:rsidR="00D24EDE" w:rsidRPr="00C11FDC">
        <w:rPr>
          <w:rFonts w:asciiTheme="majorBidi" w:hAnsiTheme="majorBidi" w:cstheme="majorBidi"/>
          <w:lang w:val="en-US"/>
        </w:rPr>
        <w:t>free testosterone</w:t>
      </w:r>
      <w:r w:rsidR="00F47203" w:rsidRPr="00C11FDC">
        <w:rPr>
          <w:rFonts w:asciiTheme="majorBidi" w:hAnsiTheme="majorBidi" w:cstheme="majorBidi"/>
          <w:lang w:val="en-US"/>
        </w:rPr>
        <w:t xml:space="preserve"> or</w:t>
      </w:r>
      <w:r w:rsidR="00037885" w:rsidRPr="00C11FDC">
        <w:rPr>
          <w:rFonts w:asciiTheme="majorBidi" w:hAnsiTheme="majorBidi" w:cstheme="majorBidi"/>
          <w:lang w:val="en-US"/>
        </w:rPr>
        <w:t xml:space="preserve"> PSA</w:t>
      </w:r>
      <w:r w:rsidR="00F47203" w:rsidRPr="00C11FDC">
        <w:rPr>
          <w:rFonts w:asciiTheme="majorBidi" w:hAnsiTheme="majorBidi" w:cstheme="majorBidi"/>
          <w:lang w:val="en-US"/>
        </w:rPr>
        <w:t>)</w:t>
      </w:r>
      <w:r w:rsidR="003858D5" w:rsidRPr="00C11FDC">
        <w:rPr>
          <w:rFonts w:asciiTheme="majorBidi" w:hAnsiTheme="majorBidi" w:cstheme="majorBidi"/>
          <w:lang w:val="en-US"/>
        </w:rPr>
        <w:t>,</w:t>
      </w:r>
      <w:r w:rsidR="00D718CB" w:rsidRPr="00C11FDC">
        <w:rPr>
          <w:rFonts w:asciiTheme="majorBidi" w:hAnsiTheme="majorBidi" w:cstheme="majorBidi"/>
          <w:lang w:val="en-US"/>
        </w:rPr>
        <w:t xml:space="preserve"> and there </w:t>
      </w:r>
      <w:r w:rsidR="00F42081" w:rsidRPr="00C11FDC">
        <w:rPr>
          <w:rFonts w:asciiTheme="majorBidi" w:hAnsiTheme="majorBidi" w:cstheme="majorBidi"/>
          <w:lang w:val="en-US"/>
        </w:rPr>
        <w:t xml:space="preserve">was no evidence of </w:t>
      </w:r>
      <w:r w:rsidR="00037885" w:rsidRPr="00C11FDC">
        <w:rPr>
          <w:rFonts w:asciiTheme="majorBidi" w:hAnsiTheme="majorBidi" w:cstheme="majorBidi"/>
          <w:lang w:val="en-US"/>
        </w:rPr>
        <w:t>modification of the asso</w:t>
      </w:r>
      <w:r w:rsidR="00F42081" w:rsidRPr="00C11FDC">
        <w:rPr>
          <w:rFonts w:asciiTheme="majorBidi" w:hAnsiTheme="majorBidi" w:cstheme="majorBidi"/>
          <w:lang w:val="en-US"/>
        </w:rPr>
        <w:t xml:space="preserve">ciation of 25(OH)D with risk according to </w:t>
      </w:r>
      <w:r w:rsidR="00D718CB" w:rsidRPr="00C11FDC">
        <w:rPr>
          <w:rFonts w:asciiTheme="majorBidi" w:hAnsiTheme="majorBidi" w:cstheme="majorBidi"/>
          <w:lang w:val="en-US"/>
        </w:rPr>
        <w:t>these biomarkers</w:t>
      </w:r>
      <w:r w:rsidR="00037885" w:rsidRPr="00C11FDC">
        <w:rPr>
          <w:rFonts w:asciiTheme="majorBidi" w:hAnsiTheme="majorBidi" w:cstheme="majorBidi"/>
          <w:lang w:val="en-US"/>
        </w:rPr>
        <w:t xml:space="preserve">. </w:t>
      </w:r>
    </w:p>
    <w:p w14:paraId="0D7E5537" w14:textId="1F30FE89" w:rsidR="001E7B3E" w:rsidRPr="00C11FDC" w:rsidRDefault="00243103" w:rsidP="00122E1B">
      <w:pPr>
        <w:pStyle w:val="BodyTextIndent2"/>
        <w:ind w:left="0" w:firstLine="720"/>
        <w:jc w:val="both"/>
        <w:rPr>
          <w:rFonts w:asciiTheme="majorBidi" w:hAnsiTheme="majorBidi" w:cstheme="majorBidi"/>
          <w:lang w:val="en-US"/>
        </w:rPr>
      </w:pPr>
      <w:r w:rsidRPr="00C11FDC">
        <w:rPr>
          <w:rFonts w:asciiTheme="majorBidi" w:hAnsiTheme="majorBidi" w:cstheme="majorBidi"/>
          <w:lang w:val="en-US"/>
        </w:rPr>
        <w:t xml:space="preserve">This study has </w:t>
      </w:r>
      <w:r w:rsidR="003858D5" w:rsidRPr="00C11FDC">
        <w:rPr>
          <w:rFonts w:asciiTheme="majorBidi" w:hAnsiTheme="majorBidi" w:cstheme="majorBidi"/>
          <w:lang w:val="en-US"/>
        </w:rPr>
        <w:t>some</w:t>
      </w:r>
      <w:r w:rsidRPr="00C11FDC">
        <w:rPr>
          <w:rFonts w:asciiTheme="majorBidi" w:hAnsiTheme="majorBidi" w:cstheme="majorBidi"/>
          <w:lang w:val="en-US"/>
        </w:rPr>
        <w:t xml:space="preserve"> limitations. The </w:t>
      </w:r>
      <w:r w:rsidR="0043544C" w:rsidRPr="00C11FDC">
        <w:rPr>
          <w:rFonts w:asciiTheme="majorBidi" w:hAnsiTheme="majorBidi" w:cstheme="majorBidi"/>
          <w:lang w:val="en-US"/>
        </w:rPr>
        <w:t xml:space="preserve">calculated </w:t>
      </w:r>
      <w:r w:rsidRPr="00C11FDC">
        <w:rPr>
          <w:rFonts w:asciiTheme="majorBidi" w:hAnsiTheme="majorBidi" w:cstheme="majorBidi"/>
          <w:lang w:val="en-US"/>
        </w:rPr>
        <w:t>relative risks were based on single measurements of vitamin D</w:t>
      </w:r>
      <w:r w:rsidR="00472D62" w:rsidRPr="00C11FDC">
        <w:rPr>
          <w:rFonts w:asciiTheme="majorBidi" w:hAnsiTheme="majorBidi" w:cstheme="majorBidi"/>
          <w:lang w:val="en-US"/>
        </w:rPr>
        <w:t xml:space="preserve">, which may not </w:t>
      </w:r>
      <w:r w:rsidR="0043544C">
        <w:rPr>
          <w:rFonts w:asciiTheme="majorBidi" w:hAnsiTheme="majorBidi" w:cstheme="majorBidi"/>
          <w:lang w:val="en-US"/>
        </w:rPr>
        <w:t>accurately</w:t>
      </w:r>
      <w:r w:rsidR="00472D62" w:rsidRPr="00C11FDC">
        <w:rPr>
          <w:rFonts w:asciiTheme="majorBidi" w:hAnsiTheme="majorBidi" w:cstheme="majorBidi"/>
          <w:lang w:val="en-US"/>
        </w:rPr>
        <w:t xml:space="preserve"> reflect long-term </w:t>
      </w:r>
      <w:r w:rsidR="0013774D" w:rsidRPr="00C11FDC">
        <w:rPr>
          <w:rFonts w:asciiTheme="majorBidi" w:hAnsiTheme="majorBidi" w:cstheme="majorBidi"/>
          <w:lang w:val="en-US"/>
        </w:rPr>
        <w:t xml:space="preserve">circulating </w:t>
      </w:r>
      <w:r w:rsidRPr="00C11FDC">
        <w:rPr>
          <w:rFonts w:asciiTheme="majorBidi" w:hAnsiTheme="majorBidi" w:cstheme="majorBidi"/>
          <w:lang w:val="en-US"/>
        </w:rPr>
        <w:t>concentration</w:t>
      </w:r>
      <w:r w:rsidR="001E7B3E" w:rsidRPr="00C11FDC">
        <w:rPr>
          <w:rFonts w:asciiTheme="majorBidi" w:hAnsiTheme="majorBidi" w:cstheme="majorBidi"/>
          <w:lang w:val="en-US"/>
        </w:rPr>
        <w:t xml:space="preserve">. </w:t>
      </w:r>
      <w:r w:rsidR="00472D62" w:rsidRPr="00C11FDC">
        <w:rPr>
          <w:rFonts w:asciiTheme="majorBidi" w:hAnsiTheme="majorBidi" w:cstheme="majorBidi"/>
          <w:lang w:val="en-US"/>
        </w:rPr>
        <w:t xml:space="preserve">Several </w:t>
      </w:r>
      <w:r w:rsidRPr="00C11FDC">
        <w:rPr>
          <w:rFonts w:asciiTheme="majorBidi" w:hAnsiTheme="majorBidi" w:cstheme="majorBidi"/>
          <w:lang w:val="en-US"/>
        </w:rPr>
        <w:t xml:space="preserve">studies </w:t>
      </w:r>
      <w:r w:rsidR="00B85756" w:rsidRPr="00C11FDC">
        <w:rPr>
          <w:rFonts w:asciiTheme="majorBidi" w:hAnsiTheme="majorBidi" w:cstheme="majorBidi"/>
          <w:lang w:val="en-US"/>
        </w:rPr>
        <w:t xml:space="preserve">have found </w:t>
      </w:r>
      <w:r w:rsidR="00530F6F" w:rsidRPr="00C11FDC">
        <w:rPr>
          <w:rFonts w:asciiTheme="majorBidi" w:hAnsiTheme="majorBidi" w:cstheme="majorBidi"/>
          <w:lang w:val="en-US"/>
        </w:rPr>
        <w:t xml:space="preserve">moderate </w:t>
      </w:r>
      <w:r w:rsidR="00BF1DD2" w:rsidRPr="00C11FDC">
        <w:rPr>
          <w:rFonts w:asciiTheme="majorBidi" w:hAnsiTheme="majorBidi" w:cstheme="majorBidi"/>
          <w:lang w:val="en-US"/>
        </w:rPr>
        <w:t>correlations between two measures of 25(OH)D</w:t>
      </w:r>
      <w:r w:rsidR="00472D62" w:rsidRPr="00C11FDC">
        <w:rPr>
          <w:rFonts w:asciiTheme="majorBidi" w:hAnsiTheme="majorBidi" w:cstheme="majorBidi"/>
          <w:lang w:val="en-US"/>
        </w:rPr>
        <w:t>,</w:t>
      </w:r>
      <w:r w:rsidR="00811368" w:rsidRPr="00C11FDC">
        <w:rPr>
          <w:rFonts w:asciiTheme="majorBidi" w:hAnsiTheme="majorBidi" w:cstheme="majorBidi"/>
          <w:lang w:val="en-US"/>
        </w:rPr>
        <w:t xml:space="preserve"> even when the samples were not taken at the same time of the year</w:t>
      </w:r>
      <w:r w:rsidR="00472D62" w:rsidRPr="00C11FDC">
        <w:rPr>
          <w:rFonts w:asciiTheme="majorBidi" w:hAnsiTheme="majorBidi" w:cstheme="majorBidi"/>
          <w:lang w:val="en-US"/>
        </w:rPr>
        <w:t xml:space="preserve">, with </w:t>
      </w:r>
      <w:r w:rsidR="00313A99" w:rsidRPr="00C11FDC">
        <w:rPr>
          <w:rFonts w:asciiTheme="majorBidi" w:hAnsiTheme="majorBidi" w:cstheme="majorBidi"/>
          <w:lang w:val="en-US"/>
        </w:rPr>
        <w:t>correlations between 0.4</w:t>
      </w:r>
      <w:r w:rsidR="00811368" w:rsidRPr="00C11FDC">
        <w:rPr>
          <w:rFonts w:asciiTheme="majorBidi" w:hAnsiTheme="majorBidi" w:cstheme="majorBidi"/>
          <w:lang w:val="en-US"/>
        </w:rPr>
        <w:t>2 and 0.70</w:t>
      </w:r>
      <w:r w:rsidR="00BF1DD2" w:rsidRPr="00C11FDC">
        <w:rPr>
          <w:rFonts w:asciiTheme="majorBidi" w:hAnsiTheme="majorBidi" w:cstheme="majorBidi"/>
          <w:lang w:val="en-US"/>
        </w:rPr>
        <w:t xml:space="preserve"> in blood taken </w:t>
      </w:r>
      <w:r w:rsidR="00811368" w:rsidRPr="00C11FDC">
        <w:rPr>
          <w:rFonts w:asciiTheme="majorBidi" w:hAnsiTheme="majorBidi" w:cstheme="majorBidi"/>
          <w:lang w:val="en-US"/>
        </w:rPr>
        <w:t xml:space="preserve">between </w:t>
      </w:r>
      <w:r w:rsidR="00313A99" w:rsidRPr="00C11FDC">
        <w:rPr>
          <w:rFonts w:asciiTheme="majorBidi" w:hAnsiTheme="majorBidi" w:cstheme="majorBidi"/>
          <w:lang w:val="en-US"/>
        </w:rPr>
        <w:t>3 to 14</w:t>
      </w:r>
      <w:r w:rsidR="00BF1DD2" w:rsidRPr="00C11FDC">
        <w:rPr>
          <w:rFonts w:asciiTheme="majorBidi" w:hAnsiTheme="majorBidi" w:cstheme="majorBidi"/>
          <w:lang w:val="en-US"/>
        </w:rPr>
        <w:t xml:space="preserve"> years apart</w:t>
      </w:r>
      <w:r w:rsidR="00313A99" w:rsidRPr="00C11FDC">
        <w:rPr>
          <w:rFonts w:asciiTheme="majorBidi" w:hAnsiTheme="majorBidi" w:cstheme="majorBidi"/>
          <w:lang w:val="en-US"/>
        </w:rPr>
        <w:t xml:space="preserve"> (reviewed in </w:t>
      </w:r>
      <w:r w:rsidR="00313A99" w:rsidRPr="00C11FDC">
        <w:rPr>
          <w:rFonts w:asciiTheme="majorBidi" w:hAnsiTheme="majorBidi" w:cstheme="majorBidi"/>
          <w:lang w:val="en-US"/>
        </w:rPr>
        <w:fldChar w:fldCharType="begin"/>
      </w:r>
      <w:r w:rsidR="00DA1B7B">
        <w:rPr>
          <w:rFonts w:asciiTheme="majorBidi" w:hAnsiTheme="majorBidi" w:cstheme="majorBidi"/>
          <w:lang w:val="en-US"/>
        </w:rPr>
        <w:instrText xml:space="preserve"> ADDIN EN.CITE &lt;EndNote&gt;&lt;Cite&gt;&lt;Author&gt;Meng&lt;/Author&gt;&lt;Year&gt;2012&lt;/Year&gt;&lt;RecNum&gt;60&lt;/RecNum&gt;&lt;DisplayText&gt;(23)&lt;/DisplayText&gt;&lt;record&gt;&lt;rec-number&gt;60&lt;/rec-number&gt;&lt;foreign-keys&gt;&lt;key app="EN" db-id="05rdev0x02z2xhea0zr5d9ta9p2xr02ewt5z" timestamp="0"&gt;60&lt;/key&gt;&lt;/foreign-keys&gt;&lt;ref-type name="Journal Article"&gt;17&lt;/ref-type&gt;&lt;contributors&gt;&lt;authors&gt;&lt;author&gt;Meng, J. E.&lt;/author&gt;&lt;author&gt;Hovey, K. M.&lt;/author&gt;&lt;author&gt;Wactawski-Wende, J.&lt;/author&gt;&lt;author&gt;Andrews, C. A.&lt;/author&gt;&lt;author&gt;Lamonte, M. J.&lt;/author&gt;&lt;author&gt;Horst, R. L.&lt;/author&gt;&lt;author&gt;Genco, R. J.&lt;/author&gt;&lt;author&gt;Millen, A. E.&lt;/author&gt;&lt;/authors&gt;&lt;/contributors&gt;&lt;auth-address&gt;Department of Social and Preventive Medicine, University at Buffalo, The State University of New York, Buffalo, NY 14214-8001, USA. aemillen@buffalo.edu&lt;/auth-address&gt;&lt;titles&gt;&lt;title&gt;Intraindividual variation in plasma 25-hydroxyvitamin D measures 5 years apart among postmenopausal women&lt;/title&gt;&lt;secondary-title&gt;Cancer Epidemiol Biomarkers Prev&lt;/secondary-title&gt;&lt;/titles&gt;&lt;periodical&gt;&lt;full-title&gt;Cancer Epidemiol Biomarkers Prev&lt;/full-title&gt;&lt;/periodical&gt;&lt;pages&gt;916-24&lt;/pages&gt;&lt;volume&gt;21&lt;/volume&gt;&lt;number&gt;6&lt;/number&gt;&lt;keywords&gt;&lt;keyword&gt;Aged&lt;/keyword&gt;&lt;keyword&gt;Female&lt;/keyword&gt;&lt;keyword&gt;Humans&lt;/keyword&gt;&lt;keyword&gt;Middle Aged&lt;/keyword&gt;&lt;keyword&gt;Postmenopause/*blood&lt;/keyword&gt;&lt;keyword&gt;Vitamin D/*analogs &amp;amp; derivatives/analysis/blood&lt;/keyword&gt;&lt;/keywords&gt;&lt;dates&gt;&lt;year&gt;2012&lt;/year&gt;&lt;pub-dates&gt;&lt;date&gt;Jun&lt;/date&gt;&lt;/pub-dates&gt;&lt;/dates&gt;&lt;isbn&gt;1538-7755 (Electronic)&amp;#xD;1055-9965 (Linking)&lt;/isbn&gt;&lt;accession-num&gt;22523182&lt;/accession-num&gt;&lt;urls&gt;&lt;related-urls&gt;&lt;url&gt;http://www.ncbi.nlm.nih.gov/pubmed/22523182&lt;/url&gt;&lt;/related-urls&gt;&lt;/urls&gt;&lt;custom2&gt;PMC3372646&lt;/custom2&gt;&lt;electronic-resource-num&gt;10.1158/1055-9965.EPI-12-0026&lt;/electronic-resource-num&gt;&lt;/record&gt;&lt;/Cite&gt;&lt;/EndNote&gt;</w:instrText>
      </w:r>
      <w:r w:rsidR="00313A99" w:rsidRPr="00C11FDC">
        <w:rPr>
          <w:rFonts w:asciiTheme="majorBidi" w:hAnsiTheme="majorBidi" w:cstheme="majorBidi"/>
          <w:lang w:val="en-US"/>
        </w:rPr>
        <w:fldChar w:fldCharType="separate"/>
      </w:r>
      <w:r w:rsidR="00DA1B7B">
        <w:rPr>
          <w:rFonts w:asciiTheme="majorBidi" w:hAnsiTheme="majorBidi" w:cstheme="majorBidi"/>
          <w:noProof/>
          <w:lang w:val="en-US"/>
        </w:rPr>
        <w:t>(</w:t>
      </w:r>
      <w:hyperlink w:anchor="_ENREF_23" w:tooltip="Meng, 2012 #60" w:history="1">
        <w:r w:rsidR="00DA1B7B">
          <w:rPr>
            <w:rFonts w:asciiTheme="majorBidi" w:hAnsiTheme="majorBidi" w:cstheme="majorBidi"/>
            <w:noProof/>
            <w:lang w:val="en-US"/>
          </w:rPr>
          <w:t>23</w:t>
        </w:r>
      </w:hyperlink>
      <w:r w:rsidR="00DA1B7B">
        <w:rPr>
          <w:rFonts w:asciiTheme="majorBidi" w:hAnsiTheme="majorBidi" w:cstheme="majorBidi"/>
          <w:noProof/>
          <w:lang w:val="en-US"/>
        </w:rPr>
        <w:t>)</w:t>
      </w:r>
      <w:r w:rsidR="00313A99" w:rsidRPr="00C11FDC">
        <w:rPr>
          <w:rFonts w:asciiTheme="majorBidi" w:hAnsiTheme="majorBidi" w:cstheme="majorBidi"/>
          <w:lang w:val="en-US"/>
        </w:rPr>
        <w:fldChar w:fldCharType="end"/>
      </w:r>
      <w:r w:rsidR="00313A99" w:rsidRPr="00C11FDC">
        <w:rPr>
          <w:rFonts w:asciiTheme="majorBidi" w:hAnsiTheme="majorBidi" w:cstheme="majorBidi"/>
          <w:lang w:val="en-US"/>
        </w:rPr>
        <w:t>)</w:t>
      </w:r>
      <w:r w:rsidR="00B85756" w:rsidRPr="00C11FDC">
        <w:rPr>
          <w:rFonts w:asciiTheme="majorBidi" w:hAnsiTheme="majorBidi" w:cstheme="majorBidi"/>
          <w:lang w:val="en-US"/>
        </w:rPr>
        <w:t xml:space="preserve">. </w:t>
      </w:r>
      <w:r w:rsidR="00BF1DD2" w:rsidRPr="00C11FDC">
        <w:rPr>
          <w:rFonts w:asciiTheme="majorBidi" w:hAnsiTheme="majorBidi" w:cstheme="majorBidi"/>
          <w:lang w:val="en-US"/>
        </w:rPr>
        <w:t>These findings suggest that a single measure of circulating 25(OH</w:t>
      </w:r>
      <w:proofErr w:type="gramStart"/>
      <w:r w:rsidR="00BF1DD2" w:rsidRPr="00C11FDC">
        <w:rPr>
          <w:rFonts w:asciiTheme="majorBidi" w:hAnsiTheme="majorBidi" w:cstheme="majorBidi"/>
          <w:lang w:val="en-US"/>
        </w:rPr>
        <w:t>)D</w:t>
      </w:r>
      <w:proofErr w:type="gramEnd"/>
      <w:r w:rsidR="00BF1DD2" w:rsidRPr="00C11FDC">
        <w:rPr>
          <w:rFonts w:asciiTheme="majorBidi" w:hAnsiTheme="majorBidi" w:cstheme="majorBidi"/>
          <w:lang w:val="en-US"/>
        </w:rPr>
        <w:t xml:space="preserve"> is a</w:t>
      </w:r>
      <w:r w:rsidR="00B1321E" w:rsidRPr="00C11FDC">
        <w:rPr>
          <w:rFonts w:asciiTheme="majorBidi" w:hAnsiTheme="majorBidi" w:cstheme="majorBidi"/>
          <w:lang w:val="en-US"/>
        </w:rPr>
        <w:t>n informative</w:t>
      </w:r>
      <w:r w:rsidR="00BF1DD2" w:rsidRPr="00C11FDC">
        <w:rPr>
          <w:rFonts w:asciiTheme="majorBidi" w:hAnsiTheme="majorBidi" w:cstheme="majorBidi"/>
          <w:lang w:val="en-US"/>
        </w:rPr>
        <w:t xml:space="preserve"> measure of vi</w:t>
      </w:r>
      <w:r w:rsidR="000F098B" w:rsidRPr="00C11FDC">
        <w:rPr>
          <w:rFonts w:asciiTheme="majorBidi" w:hAnsiTheme="majorBidi" w:cstheme="majorBidi"/>
          <w:lang w:val="en-US"/>
        </w:rPr>
        <w:t xml:space="preserve">tamin D status, at least </w:t>
      </w:r>
      <w:r w:rsidR="00E01EA9" w:rsidRPr="00C11FDC">
        <w:rPr>
          <w:rFonts w:asciiTheme="majorBidi" w:hAnsiTheme="majorBidi" w:cstheme="majorBidi"/>
          <w:lang w:val="en-US"/>
        </w:rPr>
        <w:t xml:space="preserve">over </w:t>
      </w:r>
      <w:r w:rsidR="000F098B" w:rsidRPr="00C11FDC">
        <w:rPr>
          <w:rFonts w:asciiTheme="majorBidi" w:hAnsiTheme="majorBidi" w:cstheme="majorBidi"/>
          <w:lang w:val="en-US"/>
        </w:rPr>
        <w:t>the</w:t>
      </w:r>
      <w:r w:rsidR="00BF1DD2" w:rsidRPr="00C11FDC">
        <w:rPr>
          <w:rFonts w:asciiTheme="majorBidi" w:hAnsiTheme="majorBidi" w:cstheme="majorBidi"/>
          <w:lang w:val="en-US"/>
        </w:rPr>
        <w:t xml:space="preserve"> medium term. </w:t>
      </w:r>
      <w:r w:rsidR="00252A31" w:rsidRPr="00C11FDC">
        <w:rPr>
          <w:rFonts w:asciiTheme="majorBidi" w:hAnsiTheme="majorBidi" w:cstheme="majorBidi"/>
          <w:lang w:val="en-US"/>
        </w:rPr>
        <w:t>T</w:t>
      </w:r>
      <w:r w:rsidR="008218FC" w:rsidRPr="00C11FDC">
        <w:rPr>
          <w:rFonts w:asciiTheme="majorBidi" w:hAnsiTheme="majorBidi" w:cstheme="majorBidi"/>
          <w:lang w:val="en-US"/>
        </w:rPr>
        <w:t xml:space="preserve">he published prospective data on vitamin D and risk for </w:t>
      </w:r>
      <w:r w:rsidR="00B52D65" w:rsidRPr="00C11FDC">
        <w:rPr>
          <w:rFonts w:asciiTheme="majorBidi" w:hAnsiTheme="majorBidi" w:cstheme="majorBidi"/>
          <w:lang w:val="en-US"/>
        </w:rPr>
        <w:t>aggressive</w:t>
      </w:r>
      <w:r w:rsidR="008218FC" w:rsidRPr="00C11FDC">
        <w:rPr>
          <w:rFonts w:asciiTheme="majorBidi" w:hAnsiTheme="majorBidi" w:cstheme="majorBidi"/>
          <w:lang w:val="en-US"/>
        </w:rPr>
        <w:t xml:space="preserve"> prostate cancer subtypes are still relatively limited. Thus, even in </w:t>
      </w:r>
      <w:r w:rsidR="008218FC" w:rsidRPr="00ED639B">
        <w:rPr>
          <w:rFonts w:asciiTheme="majorBidi" w:hAnsiTheme="majorBidi" w:cstheme="majorBidi"/>
          <w:lang w:val="en-US"/>
        </w:rPr>
        <w:t>this pooled analysis, the total number of cases with aggressive disease and data on 25(OH</w:t>
      </w:r>
      <w:proofErr w:type="gramStart"/>
      <w:r w:rsidR="008218FC" w:rsidRPr="00ED639B">
        <w:rPr>
          <w:rFonts w:asciiTheme="majorBidi" w:hAnsiTheme="majorBidi" w:cstheme="majorBidi"/>
          <w:lang w:val="en-US"/>
        </w:rPr>
        <w:t>)D</w:t>
      </w:r>
      <w:proofErr w:type="gramEnd"/>
      <w:r w:rsidR="000F098B" w:rsidRPr="00ED639B">
        <w:rPr>
          <w:rFonts w:asciiTheme="majorBidi" w:hAnsiTheme="majorBidi" w:cstheme="majorBidi"/>
          <w:lang w:val="en-US"/>
        </w:rPr>
        <w:t xml:space="preserve"> is relatively small (n=1</w:t>
      </w:r>
      <w:r w:rsidR="004A3D7A" w:rsidRPr="00ED639B">
        <w:rPr>
          <w:rFonts w:asciiTheme="majorBidi" w:hAnsiTheme="majorBidi" w:cstheme="majorBidi"/>
          <w:lang w:val="en-US"/>
        </w:rPr>
        <w:t>,</w:t>
      </w:r>
      <w:r w:rsidR="000F098B" w:rsidRPr="00ED639B">
        <w:rPr>
          <w:rFonts w:asciiTheme="majorBidi" w:hAnsiTheme="majorBidi" w:cstheme="majorBidi"/>
          <w:lang w:val="en-US"/>
        </w:rPr>
        <w:t>446)</w:t>
      </w:r>
      <w:r w:rsidR="00432BFF" w:rsidRPr="00ED639B">
        <w:rPr>
          <w:rFonts w:asciiTheme="majorBidi" w:hAnsiTheme="majorBidi" w:cstheme="majorBidi"/>
          <w:lang w:val="en-US"/>
        </w:rPr>
        <w:t>, therefore</w:t>
      </w:r>
      <w:r w:rsidR="00472D62" w:rsidRPr="00ED639B">
        <w:rPr>
          <w:rFonts w:asciiTheme="majorBidi" w:hAnsiTheme="majorBidi" w:cstheme="majorBidi"/>
          <w:lang w:val="en-US"/>
        </w:rPr>
        <w:t xml:space="preserve"> the results by </w:t>
      </w:r>
      <w:r w:rsidR="00C11FDC" w:rsidRPr="00ED639B">
        <w:rPr>
          <w:rFonts w:asciiTheme="majorBidi" w:hAnsiTheme="majorBidi" w:cstheme="majorBidi"/>
          <w:lang w:val="en-US"/>
        </w:rPr>
        <w:t>tumor</w:t>
      </w:r>
      <w:r w:rsidR="00472D62" w:rsidRPr="00ED639B">
        <w:rPr>
          <w:rFonts w:asciiTheme="majorBidi" w:hAnsiTheme="majorBidi" w:cstheme="majorBidi"/>
          <w:lang w:val="en-US"/>
        </w:rPr>
        <w:t xml:space="preserve"> sub-type should be interpreted with some caution.</w:t>
      </w:r>
      <w:r w:rsidR="00472D62" w:rsidRPr="00ED639B" w:rsidDel="00472D62">
        <w:rPr>
          <w:rFonts w:asciiTheme="majorBidi" w:hAnsiTheme="majorBidi" w:cstheme="majorBidi"/>
          <w:lang w:val="en-US"/>
        </w:rPr>
        <w:t xml:space="preserve"> </w:t>
      </w:r>
      <w:r w:rsidR="00122E1B" w:rsidRPr="00ED639B">
        <w:rPr>
          <w:rFonts w:asciiTheme="majorBidi" w:hAnsiTheme="majorBidi" w:cstheme="majorBidi"/>
          <w:lang w:val="en-US"/>
        </w:rPr>
        <w:t>Moreover, we don’t have detailed data on other sun exposure me</w:t>
      </w:r>
      <w:r w:rsidR="00A6045C" w:rsidRPr="00ED639B">
        <w:rPr>
          <w:rFonts w:asciiTheme="majorBidi" w:hAnsiTheme="majorBidi" w:cstheme="majorBidi"/>
          <w:lang w:val="en-US"/>
        </w:rPr>
        <w:t>asures, such as solar radiation</w:t>
      </w:r>
      <w:r w:rsidR="00122E1B" w:rsidRPr="00ED639B">
        <w:rPr>
          <w:rFonts w:asciiTheme="majorBidi" w:hAnsiTheme="majorBidi" w:cstheme="majorBidi"/>
          <w:lang w:val="en-US"/>
        </w:rPr>
        <w:t xml:space="preserve"> levels in each study location, which would also vary within each individual study depending on where each participant lives. </w:t>
      </w:r>
      <w:r w:rsidR="006C105C" w:rsidRPr="00ED639B">
        <w:rPr>
          <w:rFonts w:asciiTheme="majorBidi" w:hAnsiTheme="majorBidi" w:cstheme="majorBidi"/>
          <w:lang w:val="en-US"/>
        </w:rPr>
        <w:t xml:space="preserve">Finally, more than 95% of participants included in this pooled analysis were </w:t>
      </w:r>
      <w:r w:rsidR="00F708C7" w:rsidRPr="00ED639B">
        <w:rPr>
          <w:rFonts w:asciiTheme="majorBidi" w:hAnsiTheme="majorBidi" w:cstheme="majorBidi"/>
          <w:lang w:val="en-US"/>
        </w:rPr>
        <w:t xml:space="preserve">of </w:t>
      </w:r>
      <w:r w:rsidR="0043544C" w:rsidRPr="00ED639B">
        <w:rPr>
          <w:rFonts w:asciiTheme="majorBidi" w:hAnsiTheme="majorBidi" w:cstheme="majorBidi"/>
          <w:lang w:val="en-US"/>
        </w:rPr>
        <w:t>W</w:t>
      </w:r>
      <w:r w:rsidR="00F708C7" w:rsidRPr="00ED639B">
        <w:rPr>
          <w:rFonts w:asciiTheme="majorBidi" w:hAnsiTheme="majorBidi" w:cstheme="majorBidi"/>
          <w:lang w:val="en-US"/>
        </w:rPr>
        <w:t>hite ethnicity</w:t>
      </w:r>
      <w:r w:rsidR="006C105C" w:rsidRPr="00ED639B">
        <w:rPr>
          <w:rFonts w:asciiTheme="majorBidi" w:hAnsiTheme="majorBidi" w:cstheme="majorBidi"/>
          <w:lang w:val="en-US"/>
        </w:rPr>
        <w:t>, and</w:t>
      </w:r>
      <w:r w:rsidR="006C105C" w:rsidRPr="00C11FDC">
        <w:rPr>
          <w:rFonts w:asciiTheme="majorBidi" w:hAnsiTheme="majorBidi" w:cstheme="majorBidi"/>
          <w:lang w:val="en-US"/>
        </w:rPr>
        <w:t xml:space="preserve"> results </w:t>
      </w:r>
      <w:r w:rsidR="00586D55" w:rsidRPr="00C11FDC">
        <w:rPr>
          <w:rFonts w:asciiTheme="majorBidi" w:hAnsiTheme="majorBidi" w:cstheme="majorBidi"/>
          <w:lang w:val="en-US"/>
        </w:rPr>
        <w:t xml:space="preserve">may therefore </w:t>
      </w:r>
      <w:r w:rsidR="006C105C" w:rsidRPr="00C11FDC">
        <w:rPr>
          <w:rFonts w:asciiTheme="majorBidi" w:hAnsiTheme="majorBidi" w:cstheme="majorBidi"/>
          <w:lang w:val="en-US"/>
        </w:rPr>
        <w:t xml:space="preserve">not </w:t>
      </w:r>
      <w:r w:rsidR="00586D55" w:rsidRPr="00C11FDC">
        <w:rPr>
          <w:rFonts w:asciiTheme="majorBidi" w:hAnsiTheme="majorBidi" w:cstheme="majorBidi"/>
          <w:lang w:val="en-US"/>
        </w:rPr>
        <w:t xml:space="preserve">be </w:t>
      </w:r>
      <w:r w:rsidR="00F708C7" w:rsidRPr="00C11FDC">
        <w:rPr>
          <w:rFonts w:asciiTheme="majorBidi" w:hAnsiTheme="majorBidi" w:cstheme="majorBidi"/>
          <w:lang w:val="en-US"/>
        </w:rPr>
        <w:t>generalizable to non-</w:t>
      </w:r>
      <w:r w:rsidR="0043544C">
        <w:rPr>
          <w:rFonts w:asciiTheme="majorBidi" w:hAnsiTheme="majorBidi" w:cstheme="majorBidi"/>
          <w:lang w:val="en-US"/>
        </w:rPr>
        <w:t>W</w:t>
      </w:r>
      <w:r w:rsidR="00F708C7" w:rsidRPr="00C11FDC">
        <w:rPr>
          <w:rFonts w:asciiTheme="majorBidi" w:hAnsiTheme="majorBidi" w:cstheme="majorBidi"/>
          <w:lang w:val="en-US"/>
        </w:rPr>
        <w:t>hite</w:t>
      </w:r>
      <w:r w:rsidR="006C105C" w:rsidRPr="00C11FDC">
        <w:rPr>
          <w:rFonts w:asciiTheme="majorBidi" w:hAnsiTheme="majorBidi" w:cstheme="majorBidi"/>
          <w:lang w:val="en-US"/>
        </w:rPr>
        <w:t xml:space="preserve"> populations.</w:t>
      </w:r>
    </w:p>
    <w:p w14:paraId="22BDFE4C" w14:textId="6B94147C" w:rsidR="008B0289" w:rsidRPr="00C11FDC" w:rsidRDefault="00A72712" w:rsidP="00A90C5E">
      <w:pPr>
        <w:pStyle w:val="BodyTextIndent2"/>
        <w:ind w:left="0" w:firstLine="720"/>
        <w:jc w:val="both"/>
        <w:rPr>
          <w:rFonts w:asciiTheme="majorBidi" w:hAnsiTheme="majorBidi" w:cstheme="majorBidi"/>
          <w:lang w:val="en-US"/>
        </w:rPr>
      </w:pPr>
      <w:r w:rsidRPr="00C11FDC">
        <w:rPr>
          <w:rFonts w:asciiTheme="majorBidi" w:hAnsiTheme="majorBidi" w:cstheme="majorBidi"/>
          <w:lang w:val="en-US"/>
        </w:rPr>
        <w:t xml:space="preserve">In summary, this collaborative analysis of </w:t>
      </w:r>
      <w:r w:rsidR="00E01EA9" w:rsidRPr="00C11FDC">
        <w:rPr>
          <w:rFonts w:asciiTheme="majorBidi" w:hAnsiTheme="majorBidi" w:cstheme="majorBidi"/>
          <w:lang w:val="en-US"/>
        </w:rPr>
        <w:t xml:space="preserve">the </w:t>
      </w:r>
      <w:r w:rsidRPr="00C11FDC">
        <w:rPr>
          <w:rFonts w:asciiTheme="majorBidi" w:hAnsiTheme="majorBidi" w:cstheme="majorBidi"/>
          <w:lang w:val="en-US"/>
        </w:rPr>
        <w:t xml:space="preserve">worldwide data on circulating vitamin D and prostate cancer risk suggests that </w:t>
      </w:r>
      <w:r w:rsidR="00E01EA9" w:rsidRPr="00C11FDC">
        <w:rPr>
          <w:rFonts w:asciiTheme="majorBidi" w:hAnsiTheme="majorBidi" w:cstheme="majorBidi"/>
          <w:lang w:val="en-US"/>
        </w:rPr>
        <w:t xml:space="preserve">a </w:t>
      </w:r>
      <w:r w:rsidR="002C47F9" w:rsidRPr="00C11FDC">
        <w:rPr>
          <w:rFonts w:asciiTheme="majorBidi" w:hAnsiTheme="majorBidi" w:cstheme="majorBidi"/>
          <w:lang w:val="en-US"/>
        </w:rPr>
        <w:t xml:space="preserve">high </w:t>
      </w:r>
      <w:r w:rsidRPr="00C11FDC">
        <w:rPr>
          <w:rFonts w:asciiTheme="majorBidi" w:hAnsiTheme="majorBidi" w:cstheme="majorBidi"/>
          <w:lang w:val="en-US"/>
        </w:rPr>
        <w:t xml:space="preserve">vitamin D </w:t>
      </w:r>
      <w:r w:rsidR="00E01EA9" w:rsidRPr="00C11FDC">
        <w:rPr>
          <w:rFonts w:asciiTheme="majorBidi" w:hAnsiTheme="majorBidi" w:cstheme="majorBidi"/>
          <w:lang w:val="en-US"/>
        </w:rPr>
        <w:t xml:space="preserve">concentration </w:t>
      </w:r>
      <w:r w:rsidRPr="00C11FDC">
        <w:rPr>
          <w:rFonts w:asciiTheme="majorBidi" w:hAnsiTheme="majorBidi" w:cstheme="majorBidi"/>
          <w:lang w:val="en-US"/>
        </w:rPr>
        <w:t xml:space="preserve">is not </w:t>
      </w:r>
      <w:r w:rsidR="002C47F9" w:rsidRPr="00C11FDC">
        <w:rPr>
          <w:rFonts w:asciiTheme="majorBidi" w:hAnsiTheme="majorBidi" w:cstheme="majorBidi"/>
          <w:lang w:val="en-US"/>
        </w:rPr>
        <w:t>associated with a lower risk of</w:t>
      </w:r>
      <w:r w:rsidRPr="00C11FDC">
        <w:rPr>
          <w:rFonts w:asciiTheme="majorBidi" w:hAnsiTheme="majorBidi" w:cstheme="majorBidi"/>
          <w:lang w:val="en-US"/>
        </w:rPr>
        <w:t xml:space="preserve"> prostate cancer. Rather, </w:t>
      </w:r>
      <w:r w:rsidR="00B1321E" w:rsidRPr="00C11FDC">
        <w:rPr>
          <w:rFonts w:asciiTheme="majorBidi" w:hAnsiTheme="majorBidi" w:cstheme="majorBidi"/>
          <w:lang w:val="en-US"/>
        </w:rPr>
        <w:t xml:space="preserve">the </w:t>
      </w:r>
      <w:r w:rsidRPr="00C11FDC">
        <w:rPr>
          <w:rFonts w:asciiTheme="majorBidi" w:hAnsiTheme="majorBidi" w:cstheme="majorBidi"/>
          <w:lang w:val="en-US"/>
        </w:rPr>
        <w:t xml:space="preserve">findings suggest that men with elevated circulating concentrations </w:t>
      </w:r>
      <w:r w:rsidR="0096098A" w:rsidRPr="00C11FDC">
        <w:rPr>
          <w:rFonts w:asciiTheme="majorBidi" w:hAnsiTheme="majorBidi" w:cstheme="majorBidi"/>
          <w:lang w:val="en-US"/>
        </w:rPr>
        <w:t xml:space="preserve">of </w:t>
      </w:r>
      <w:r w:rsidR="000A7DD8" w:rsidRPr="00C11FDC">
        <w:rPr>
          <w:rFonts w:asciiTheme="majorBidi" w:hAnsiTheme="majorBidi" w:cstheme="majorBidi"/>
          <w:lang w:val="en-US"/>
        </w:rPr>
        <w:lastRenderedPageBreak/>
        <w:t>25(OH</w:t>
      </w:r>
      <w:proofErr w:type="gramStart"/>
      <w:r w:rsidR="000A7DD8" w:rsidRPr="00C11FDC">
        <w:rPr>
          <w:rFonts w:asciiTheme="majorBidi" w:hAnsiTheme="majorBidi" w:cstheme="majorBidi"/>
          <w:lang w:val="en-US"/>
        </w:rPr>
        <w:t>)D</w:t>
      </w:r>
      <w:proofErr w:type="gramEnd"/>
      <w:r w:rsidRPr="00C11FDC">
        <w:rPr>
          <w:rFonts w:asciiTheme="majorBidi" w:hAnsiTheme="majorBidi" w:cstheme="majorBidi"/>
          <w:lang w:val="en-US"/>
        </w:rPr>
        <w:t xml:space="preserve"> are more likely to be diagnosed with </w:t>
      </w:r>
      <w:r w:rsidR="004562A3" w:rsidRPr="00C11FDC">
        <w:rPr>
          <w:rFonts w:asciiTheme="majorBidi" w:hAnsiTheme="majorBidi" w:cstheme="majorBidi"/>
          <w:lang w:val="en-US"/>
        </w:rPr>
        <w:t xml:space="preserve">non-aggressive </w:t>
      </w:r>
      <w:r w:rsidRPr="00C11FDC">
        <w:rPr>
          <w:rFonts w:asciiTheme="majorBidi" w:hAnsiTheme="majorBidi" w:cstheme="majorBidi"/>
          <w:lang w:val="en-US"/>
        </w:rPr>
        <w:t>prostate cancer</w:t>
      </w:r>
      <w:r w:rsidR="00CA5683" w:rsidRPr="00C11FDC">
        <w:rPr>
          <w:rFonts w:asciiTheme="majorBidi" w:hAnsiTheme="majorBidi" w:cstheme="majorBidi"/>
          <w:lang w:val="en-US"/>
        </w:rPr>
        <w:t>,</w:t>
      </w:r>
      <w:r w:rsidR="00CA5683" w:rsidRPr="00C11FDC">
        <w:rPr>
          <w:lang w:val="en-US"/>
        </w:rPr>
        <w:t xml:space="preserve"> </w:t>
      </w:r>
      <w:r w:rsidR="00CA5683" w:rsidRPr="00C11FDC">
        <w:rPr>
          <w:rFonts w:asciiTheme="majorBidi" w:hAnsiTheme="majorBidi" w:cstheme="majorBidi"/>
          <w:lang w:val="en-US"/>
        </w:rPr>
        <w:t>though this may be due to detection bias</w:t>
      </w:r>
      <w:r w:rsidRPr="00C11FDC">
        <w:rPr>
          <w:rFonts w:asciiTheme="majorBidi" w:hAnsiTheme="majorBidi" w:cstheme="majorBidi"/>
          <w:lang w:val="en-US"/>
        </w:rPr>
        <w:t xml:space="preserve">. </w:t>
      </w:r>
      <w:r w:rsidR="00F47203" w:rsidRPr="00C11FDC">
        <w:rPr>
          <w:rFonts w:asciiTheme="majorBidi" w:hAnsiTheme="majorBidi" w:cstheme="majorBidi"/>
          <w:lang w:val="en-US"/>
        </w:rPr>
        <w:t>There was no evidence</w:t>
      </w:r>
      <w:r w:rsidR="00221053" w:rsidRPr="00C11FDC">
        <w:rPr>
          <w:rFonts w:asciiTheme="majorBidi" w:hAnsiTheme="majorBidi" w:cstheme="majorBidi"/>
          <w:lang w:val="en-US"/>
        </w:rPr>
        <w:t xml:space="preserve"> for an association with aggressive </w:t>
      </w:r>
      <w:r w:rsidR="004562A3" w:rsidRPr="00C11FDC">
        <w:rPr>
          <w:rFonts w:asciiTheme="majorBidi" w:hAnsiTheme="majorBidi" w:cstheme="majorBidi"/>
          <w:lang w:val="en-US"/>
        </w:rPr>
        <w:t>disease</w:t>
      </w:r>
      <w:r w:rsidR="003858D5" w:rsidRPr="00C11FDC">
        <w:rPr>
          <w:rFonts w:asciiTheme="majorBidi" w:hAnsiTheme="majorBidi" w:cstheme="majorBidi"/>
          <w:lang w:val="en-US"/>
        </w:rPr>
        <w:t>, suggesting that vitamin D is not casually related to the risk of prostate cancer.</w:t>
      </w:r>
    </w:p>
    <w:p w14:paraId="65920588" w14:textId="77777777" w:rsidR="00A90C5E" w:rsidRPr="00C11FDC" w:rsidRDefault="00A90C5E" w:rsidP="00A90C5E">
      <w:pPr>
        <w:spacing w:after="120" w:line="480" w:lineRule="auto"/>
        <w:jc w:val="both"/>
        <w:rPr>
          <w:rFonts w:asciiTheme="majorBidi" w:hAnsiTheme="majorBidi" w:cstheme="majorBidi"/>
          <w:b/>
          <w:sz w:val="24"/>
          <w:szCs w:val="24"/>
          <w:lang w:val="en-US"/>
        </w:rPr>
      </w:pPr>
    </w:p>
    <w:p w14:paraId="6DD162C7" w14:textId="77777777" w:rsidR="008B0289" w:rsidRPr="00C11FDC" w:rsidRDefault="008B0289" w:rsidP="00A55BC0">
      <w:pPr>
        <w:spacing w:after="120" w:line="480" w:lineRule="auto"/>
        <w:jc w:val="both"/>
        <w:rPr>
          <w:rFonts w:asciiTheme="majorBidi" w:hAnsiTheme="majorBidi" w:cstheme="majorBidi"/>
          <w:b/>
          <w:sz w:val="24"/>
          <w:szCs w:val="24"/>
          <w:lang w:val="en-US"/>
        </w:rPr>
      </w:pPr>
      <w:r w:rsidRPr="00C11FDC">
        <w:rPr>
          <w:rFonts w:asciiTheme="majorBidi" w:hAnsiTheme="majorBidi" w:cstheme="majorBidi"/>
          <w:b/>
          <w:sz w:val="24"/>
          <w:szCs w:val="24"/>
          <w:lang w:val="en-US"/>
        </w:rPr>
        <w:t>Acknowledgements</w:t>
      </w:r>
    </w:p>
    <w:p w14:paraId="69A12C80" w14:textId="77777777" w:rsidR="00122E1B" w:rsidRDefault="008B0289" w:rsidP="00122E1B">
      <w:pPr>
        <w:spacing w:after="120" w:line="480" w:lineRule="auto"/>
        <w:ind w:firstLine="720"/>
        <w:jc w:val="both"/>
        <w:rPr>
          <w:rFonts w:asciiTheme="majorBidi" w:hAnsiTheme="majorBidi" w:cstheme="majorBidi"/>
          <w:sz w:val="24"/>
          <w:szCs w:val="24"/>
          <w:lang w:val="en-US"/>
        </w:rPr>
      </w:pPr>
      <w:r w:rsidRPr="00C11FDC">
        <w:rPr>
          <w:rFonts w:asciiTheme="majorBidi" w:hAnsiTheme="majorBidi" w:cstheme="majorBidi"/>
          <w:sz w:val="24"/>
          <w:szCs w:val="24"/>
          <w:lang w:val="en-US"/>
        </w:rPr>
        <w:t>We thank the men who participated in the collaborating studies, the research staff, the collaborating laboratories and the funding agencies in each of the studies.</w:t>
      </w:r>
      <w:r w:rsidR="003A75CC" w:rsidRPr="00C11FDC">
        <w:rPr>
          <w:rFonts w:asciiTheme="majorBidi" w:hAnsiTheme="majorBidi" w:cstheme="majorBidi"/>
          <w:sz w:val="24"/>
          <w:szCs w:val="24"/>
          <w:lang w:val="en-US"/>
        </w:rPr>
        <w:t xml:space="preserve"> </w:t>
      </w:r>
      <w:r w:rsidR="00440762" w:rsidRPr="00C11FDC">
        <w:rPr>
          <w:rFonts w:asciiTheme="majorBidi" w:hAnsiTheme="majorBidi" w:cstheme="majorBidi"/>
          <w:sz w:val="24"/>
          <w:szCs w:val="24"/>
          <w:lang w:val="en-US"/>
        </w:rPr>
        <w:t>The authors are solely responsible for the study design, data collection, analysis and interpretation of the data, writing of the article, and decision to submit the article for publication.</w:t>
      </w:r>
      <w:r w:rsidR="00122E1B">
        <w:rPr>
          <w:rFonts w:asciiTheme="majorBidi" w:hAnsiTheme="majorBidi" w:cstheme="majorBidi"/>
          <w:sz w:val="24"/>
          <w:szCs w:val="24"/>
          <w:lang w:val="en-US"/>
        </w:rPr>
        <w:t xml:space="preserve"> </w:t>
      </w:r>
    </w:p>
    <w:p w14:paraId="4C68DD79" w14:textId="67352C20" w:rsidR="005E7B72" w:rsidRPr="00C11FDC" w:rsidRDefault="005E7B72" w:rsidP="00122E1B">
      <w:pPr>
        <w:spacing w:after="120" w:line="480" w:lineRule="auto"/>
        <w:jc w:val="both"/>
        <w:rPr>
          <w:rFonts w:asciiTheme="majorBidi" w:hAnsiTheme="majorBidi" w:cstheme="majorBidi"/>
          <w:b/>
          <w:sz w:val="24"/>
          <w:szCs w:val="24"/>
          <w:lang w:val="en-US"/>
        </w:rPr>
      </w:pPr>
      <w:r w:rsidRPr="00C11FDC">
        <w:rPr>
          <w:rFonts w:asciiTheme="majorBidi" w:hAnsiTheme="majorBidi" w:cstheme="majorBidi"/>
          <w:b/>
          <w:sz w:val="24"/>
          <w:szCs w:val="24"/>
          <w:lang w:val="en-US"/>
        </w:rPr>
        <w:t>References</w:t>
      </w:r>
    </w:p>
    <w:p w14:paraId="6EF124B8" w14:textId="77777777" w:rsidR="00DA1B7B" w:rsidRPr="0075677E" w:rsidRDefault="005E7B72" w:rsidP="0075677E">
      <w:pPr>
        <w:pStyle w:val="BodyTextIndent2"/>
        <w:ind w:left="0" w:firstLine="720"/>
        <w:jc w:val="both"/>
        <w:rPr>
          <w:rFonts w:asciiTheme="majorBidi" w:hAnsiTheme="majorBidi" w:cstheme="majorBidi"/>
          <w:lang w:val="en-US"/>
        </w:rPr>
      </w:pPr>
      <w:r w:rsidRPr="00C11FDC">
        <w:rPr>
          <w:rFonts w:asciiTheme="majorBidi" w:hAnsiTheme="majorBidi" w:cstheme="majorBidi"/>
          <w:lang w:val="en-US"/>
        </w:rPr>
        <w:fldChar w:fldCharType="begin"/>
      </w:r>
      <w:r w:rsidRPr="0075677E">
        <w:rPr>
          <w:rFonts w:asciiTheme="majorBidi" w:hAnsiTheme="majorBidi" w:cstheme="majorBidi"/>
          <w:lang w:val="en-US"/>
        </w:rPr>
        <w:instrText xml:space="preserve"> ADDIN EN.REFLIST </w:instrText>
      </w:r>
      <w:r w:rsidRPr="00C11FDC">
        <w:rPr>
          <w:rFonts w:asciiTheme="majorBidi" w:hAnsiTheme="majorBidi" w:cstheme="majorBidi"/>
          <w:lang w:val="en-US"/>
        </w:rPr>
        <w:fldChar w:fldCharType="separate"/>
      </w:r>
      <w:bookmarkStart w:id="1" w:name="_ENREF_1"/>
      <w:r w:rsidR="00DA1B7B" w:rsidRPr="0075677E">
        <w:rPr>
          <w:rFonts w:asciiTheme="majorBidi" w:hAnsiTheme="majorBidi" w:cstheme="majorBidi"/>
          <w:lang w:val="en-US"/>
        </w:rPr>
        <w:t>1.</w:t>
      </w:r>
      <w:r w:rsidR="00DA1B7B" w:rsidRPr="0075677E">
        <w:rPr>
          <w:rFonts w:asciiTheme="majorBidi" w:hAnsiTheme="majorBidi" w:cstheme="majorBidi"/>
          <w:lang w:val="en-US"/>
        </w:rPr>
        <w:tab/>
        <w:t>Schwartz GG, Hanchette CL. UV, latitude, and spatial trends in prostate cancer mortality: all sunlight is not the same (United States). Cancer Causes Control 2006;17:1091-101</w:t>
      </w:r>
      <w:bookmarkEnd w:id="1"/>
    </w:p>
    <w:p w14:paraId="1B4C29CE" w14:textId="77777777" w:rsidR="00DA1B7B" w:rsidRPr="0075677E" w:rsidRDefault="00DA1B7B" w:rsidP="0075677E">
      <w:pPr>
        <w:pStyle w:val="BodyTextIndent2"/>
        <w:ind w:left="0" w:firstLine="720"/>
        <w:jc w:val="both"/>
        <w:rPr>
          <w:rFonts w:asciiTheme="majorBidi" w:hAnsiTheme="majorBidi" w:cstheme="majorBidi"/>
          <w:lang w:val="en-US"/>
        </w:rPr>
      </w:pPr>
      <w:bookmarkStart w:id="2" w:name="_ENREF_2"/>
      <w:r w:rsidRPr="0075677E">
        <w:rPr>
          <w:rFonts w:asciiTheme="majorBidi" w:hAnsiTheme="majorBidi" w:cstheme="majorBidi"/>
          <w:lang w:val="en-US"/>
        </w:rPr>
        <w:t>2.</w:t>
      </w:r>
      <w:r w:rsidRPr="0075677E">
        <w:rPr>
          <w:rFonts w:asciiTheme="majorBidi" w:hAnsiTheme="majorBidi" w:cstheme="majorBidi"/>
          <w:lang w:val="en-US"/>
        </w:rPr>
        <w:tab/>
        <w:t>Schwartz GG, Hulka BS. Is vitamin D deficiency a risk factor for prostate cancer? (Hypothesis). Anticancer Res 1990;10:1307-11</w:t>
      </w:r>
      <w:bookmarkEnd w:id="2"/>
    </w:p>
    <w:p w14:paraId="5B6A8037" w14:textId="77777777" w:rsidR="00DA1B7B" w:rsidRPr="0075677E" w:rsidRDefault="00DA1B7B" w:rsidP="0075677E">
      <w:pPr>
        <w:pStyle w:val="BodyTextIndent2"/>
        <w:ind w:left="0" w:firstLine="720"/>
        <w:jc w:val="both"/>
        <w:rPr>
          <w:rFonts w:asciiTheme="majorBidi" w:hAnsiTheme="majorBidi" w:cstheme="majorBidi"/>
          <w:lang w:val="en-US"/>
        </w:rPr>
      </w:pPr>
      <w:bookmarkStart w:id="3" w:name="_ENREF_3"/>
      <w:r w:rsidRPr="0075677E">
        <w:rPr>
          <w:rFonts w:asciiTheme="majorBidi" w:hAnsiTheme="majorBidi" w:cstheme="majorBidi"/>
          <w:lang w:val="en-US"/>
        </w:rPr>
        <w:t>3.</w:t>
      </w:r>
      <w:r w:rsidRPr="0075677E">
        <w:rPr>
          <w:rFonts w:asciiTheme="majorBidi" w:hAnsiTheme="majorBidi" w:cstheme="majorBidi"/>
          <w:lang w:val="en-US"/>
        </w:rPr>
        <w:tab/>
        <w:t>Gilbert R, Martin RM, Beynon R, Harris R, Savovic J, Zuccolo L, et al. Associations of circulating and dietary vitamin D with prostate cancer risk: a systematic review and dose-response meta-analysis. Cancer Causes Control 2011;22:319-40</w:t>
      </w:r>
      <w:bookmarkEnd w:id="3"/>
    </w:p>
    <w:p w14:paraId="29AD8161" w14:textId="77777777" w:rsidR="00DA1B7B" w:rsidRPr="0075677E" w:rsidRDefault="00DA1B7B" w:rsidP="0075677E">
      <w:pPr>
        <w:pStyle w:val="BodyTextIndent2"/>
        <w:ind w:left="0" w:firstLine="720"/>
        <w:jc w:val="both"/>
        <w:rPr>
          <w:rFonts w:asciiTheme="majorBidi" w:hAnsiTheme="majorBidi" w:cstheme="majorBidi"/>
          <w:lang w:val="en-US"/>
        </w:rPr>
      </w:pPr>
      <w:bookmarkStart w:id="4" w:name="_ENREF_4"/>
      <w:r w:rsidRPr="0075677E">
        <w:rPr>
          <w:rFonts w:asciiTheme="majorBidi" w:hAnsiTheme="majorBidi" w:cstheme="majorBidi"/>
          <w:lang w:val="en-US"/>
        </w:rPr>
        <w:t>4.</w:t>
      </w:r>
      <w:r w:rsidRPr="0075677E">
        <w:rPr>
          <w:rFonts w:asciiTheme="majorBidi" w:hAnsiTheme="majorBidi" w:cstheme="majorBidi"/>
          <w:lang w:val="en-US"/>
        </w:rPr>
        <w:tab/>
        <w:t>Roddam AW, Allen NE, Appleby P, Key TJ, Endogenous H, Prostate Cancer Collaborative G. Endogenous sex hormones and prostate cancer: a collaborative analysis of 18 prospective studies. J Natl Cancer Inst 2008;100:170-83</w:t>
      </w:r>
      <w:bookmarkEnd w:id="4"/>
    </w:p>
    <w:p w14:paraId="1028BC92" w14:textId="77777777" w:rsidR="00DA1B7B" w:rsidRPr="0075677E" w:rsidRDefault="00DA1B7B" w:rsidP="0075677E">
      <w:pPr>
        <w:pStyle w:val="BodyTextIndent2"/>
        <w:ind w:left="0" w:firstLine="720"/>
        <w:jc w:val="both"/>
        <w:rPr>
          <w:rFonts w:asciiTheme="majorBidi" w:hAnsiTheme="majorBidi" w:cstheme="majorBidi"/>
          <w:lang w:val="en-US"/>
        </w:rPr>
      </w:pPr>
      <w:bookmarkStart w:id="5" w:name="_ENREF_5"/>
      <w:r w:rsidRPr="0075677E">
        <w:rPr>
          <w:rFonts w:asciiTheme="majorBidi" w:hAnsiTheme="majorBidi" w:cstheme="majorBidi"/>
          <w:lang w:val="en-US"/>
        </w:rPr>
        <w:t>5.</w:t>
      </w:r>
      <w:r w:rsidRPr="0075677E">
        <w:rPr>
          <w:rFonts w:asciiTheme="majorBidi" w:hAnsiTheme="majorBidi" w:cstheme="majorBidi"/>
          <w:lang w:val="en-US"/>
        </w:rPr>
        <w:tab/>
        <w:t xml:space="preserve">Price AJ, Travis RC, Appleby PN, Albanes D, Barricarte Gurrea A, Bjorge T, et al. Circulating Folate and Vitamin B and Risk of Prostate Cancer: A Collaborative Analysis of </w:t>
      </w:r>
      <w:r w:rsidRPr="0075677E">
        <w:rPr>
          <w:rFonts w:asciiTheme="majorBidi" w:hAnsiTheme="majorBidi" w:cstheme="majorBidi"/>
          <w:lang w:val="en-US"/>
        </w:rPr>
        <w:lastRenderedPageBreak/>
        <w:t>Individual Participant Data from Six Cohorts Including 6875 Cases and 8104 Controls. Eur Urol 2016</w:t>
      </w:r>
      <w:bookmarkEnd w:id="5"/>
    </w:p>
    <w:p w14:paraId="22B97BC4" w14:textId="77777777" w:rsidR="00DA1B7B" w:rsidRPr="0075677E" w:rsidRDefault="00DA1B7B" w:rsidP="0075677E">
      <w:pPr>
        <w:pStyle w:val="BodyTextIndent2"/>
        <w:ind w:left="0" w:firstLine="720"/>
        <w:jc w:val="both"/>
        <w:rPr>
          <w:rFonts w:asciiTheme="majorBidi" w:hAnsiTheme="majorBidi" w:cstheme="majorBidi"/>
          <w:lang w:val="en-US"/>
        </w:rPr>
      </w:pPr>
      <w:bookmarkStart w:id="6" w:name="_ENREF_6"/>
      <w:r w:rsidRPr="0075677E">
        <w:rPr>
          <w:rFonts w:asciiTheme="majorBidi" w:hAnsiTheme="majorBidi" w:cstheme="majorBidi"/>
          <w:lang w:val="en-US"/>
        </w:rPr>
        <w:t>6.</w:t>
      </w:r>
      <w:r w:rsidRPr="0075677E">
        <w:rPr>
          <w:rFonts w:asciiTheme="majorBidi" w:hAnsiTheme="majorBidi" w:cstheme="majorBidi"/>
          <w:lang w:val="en-US"/>
        </w:rPr>
        <w:tab/>
        <w:t>Key TJ, Appleby PN, Allen NE, Reeves GK. Pooling biomarker data from different studies of disease risk, with a focus on endogenous hormones. Cancer Epidemiol Biomarkers Prev 2010;19:960-5</w:t>
      </w:r>
      <w:bookmarkEnd w:id="6"/>
    </w:p>
    <w:p w14:paraId="6005B7B4" w14:textId="77777777" w:rsidR="00DA1B7B" w:rsidRPr="0075677E" w:rsidRDefault="00DA1B7B" w:rsidP="0075677E">
      <w:pPr>
        <w:pStyle w:val="BodyTextIndent2"/>
        <w:ind w:left="0" w:firstLine="720"/>
        <w:jc w:val="both"/>
        <w:rPr>
          <w:rFonts w:asciiTheme="majorBidi" w:hAnsiTheme="majorBidi" w:cstheme="majorBidi"/>
          <w:lang w:val="en-US"/>
        </w:rPr>
      </w:pPr>
      <w:bookmarkStart w:id="7" w:name="_ENREF_7"/>
      <w:r w:rsidRPr="0075677E">
        <w:rPr>
          <w:rFonts w:asciiTheme="majorBidi" w:hAnsiTheme="majorBidi" w:cstheme="majorBidi"/>
          <w:lang w:val="en-US"/>
        </w:rPr>
        <w:t>7.</w:t>
      </w:r>
      <w:r w:rsidRPr="0075677E">
        <w:rPr>
          <w:rFonts w:asciiTheme="majorBidi" w:hAnsiTheme="majorBidi" w:cstheme="majorBidi"/>
          <w:lang w:val="en-US"/>
        </w:rPr>
        <w:tab/>
        <w:t>In: Ross AC, Taylor CL, Yaktine AL, Del Valle HB, editors. Dietary Reference Intakes for Calcium and Vitamin D. Washington (DC)2011.</w:t>
      </w:r>
      <w:bookmarkEnd w:id="7"/>
    </w:p>
    <w:p w14:paraId="41AE8951" w14:textId="77777777" w:rsidR="00DA1B7B" w:rsidRPr="0075677E" w:rsidRDefault="00DA1B7B" w:rsidP="0075677E">
      <w:pPr>
        <w:pStyle w:val="BodyTextIndent2"/>
        <w:ind w:left="0" w:firstLine="720"/>
        <w:jc w:val="both"/>
        <w:rPr>
          <w:rFonts w:asciiTheme="majorBidi" w:hAnsiTheme="majorBidi" w:cstheme="majorBidi"/>
          <w:lang w:val="en-US"/>
        </w:rPr>
      </w:pPr>
      <w:bookmarkStart w:id="8" w:name="_ENREF_8"/>
      <w:r w:rsidRPr="0075677E">
        <w:rPr>
          <w:rFonts w:asciiTheme="majorBidi" w:hAnsiTheme="majorBidi" w:cstheme="majorBidi"/>
          <w:lang w:val="en-US"/>
        </w:rPr>
        <w:t>8.</w:t>
      </w:r>
      <w:r w:rsidRPr="0075677E">
        <w:rPr>
          <w:rFonts w:asciiTheme="majorBidi" w:hAnsiTheme="majorBidi" w:cstheme="majorBidi"/>
          <w:lang w:val="en-US"/>
        </w:rPr>
        <w:tab/>
        <w:t>Tuohimaa P, Tenkanen L, Ahonen M, Lumme S, Jellum E, Hallmans G, et al. Both high and low levels of blood vitamin D are associated with a higher prostate cancer risk: a longitudinal, nested case-control study in the Nordic countries. Int J Cancer 2004;108:104-8</w:t>
      </w:r>
      <w:bookmarkEnd w:id="8"/>
    </w:p>
    <w:p w14:paraId="69FEA0C1" w14:textId="77777777" w:rsidR="00DA1B7B" w:rsidRPr="0075677E" w:rsidRDefault="00DA1B7B" w:rsidP="0075677E">
      <w:pPr>
        <w:pStyle w:val="BodyTextIndent2"/>
        <w:ind w:left="0" w:firstLine="720"/>
        <w:jc w:val="both"/>
        <w:rPr>
          <w:rFonts w:asciiTheme="majorBidi" w:hAnsiTheme="majorBidi" w:cstheme="majorBidi"/>
          <w:lang w:val="en-US"/>
        </w:rPr>
      </w:pPr>
      <w:bookmarkStart w:id="9" w:name="_ENREF_9"/>
      <w:r w:rsidRPr="0075677E">
        <w:rPr>
          <w:rFonts w:asciiTheme="majorBidi" w:hAnsiTheme="majorBidi" w:cstheme="majorBidi"/>
          <w:lang w:val="en-US"/>
        </w:rPr>
        <w:t>9.</w:t>
      </w:r>
      <w:r w:rsidRPr="0075677E">
        <w:rPr>
          <w:rFonts w:asciiTheme="majorBidi" w:hAnsiTheme="majorBidi" w:cstheme="majorBidi"/>
          <w:lang w:val="en-US"/>
        </w:rPr>
        <w:tab/>
        <w:t>Nomura AM, Stemmermann GN, Lee J, Kolonel LN, Chen TC, Turner A, et al. Serum vitamin D metabolite levels and the subsequent development of prostate cancer (Hawaii, United States). Cancer Causes Control 1998;9:425-32</w:t>
      </w:r>
      <w:bookmarkEnd w:id="9"/>
    </w:p>
    <w:p w14:paraId="429532EA" w14:textId="77777777" w:rsidR="00DA1B7B" w:rsidRPr="0075677E" w:rsidRDefault="00DA1B7B" w:rsidP="0075677E">
      <w:pPr>
        <w:pStyle w:val="BodyTextIndent2"/>
        <w:ind w:left="0" w:firstLine="720"/>
        <w:jc w:val="both"/>
        <w:rPr>
          <w:rFonts w:asciiTheme="majorBidi" w:hAnsiTheme="majorBidi" w:cstheme="majorBidi"/>
          <w:lang w:val="en-US"/>
        </w:rPr>
      </w:pPr>
      <w:bookmarkStart w:id="10" w:name="_ENREF_10"/>
      <w:r w:rsidRPr="0075677E">
        <w:rPr>
          <w:rFonts w:asciiTheme="majorBidi" w:hAnsiTheme="majorBidi" w:cstheme="majorBidi"/>
          <w:lang w:val="en-US"/>
        </w:rPr>
        <w:t>10.</w:t>
      </w:r>
      <w:r w:rsidRPr="0075677E">
        <w:rPr>
          <w:rFonts w:asciiTheme="majorBidi" w:hAnsiTheme="majorBidi" w:cstheme="majorBidi"/>
          <w:lang w:val="en-US"/>
        </w:rPr>
        <w:tab/>
        <w:t>Corder EH, Guess HA, Hulka BS, Friedman GD, Sadler M, Vollmer RT, et al. Vitamin D and prostate cancer: a prediagnostic study with stored sera. Cancer Epidemiol Biomarkers Prev 1993;2:467-72</w:t>
      </w:r>
      <w:bookmarkEnd w:id="10"/>
    </w:p>
    <w:p w14:paraId="54C9CA35" w14:textId="77777777" w:rsidR="00DA1B7B" w:rsidRPr="0075677E" w:rsidRDefault="00DA1B7B" w:rsidP="0075677E">
      <w:pPr>
        <w:pStyle w:val="BodyTextIndent2"/>
        <w:ind w:left="0" w:firstLine="720"/>
        <w:jc w:val="both"/>
        <w:rPr>
          <w:rFonts w:asciiTheme="majorBidi" w:hAnsiTheme="majorBidi" w:cstheme="majorBidi"/>
          <w:lang w:val="en-US"/>
        </w:rPr>
      </w:pPr>
      <w:bookmarkStart w:id="11" w:name="_ENREF_11"/>
      <w:r w:rsidRPr="0075677E">
        <w:rPr>
          <w:rFonts w:asciiTheme="majorBidi" w:hAnsiTheme="majorBidi" w:cstheme="majorBidi"/>
          <w:lang w:val="en-US"/>
        </w:rPr>
        <w:t>11.</w:t>
      </w:r>
      <w:r w:rsidRPr="0075677E">
        <w:rPr>
          <w:rFonts w:asciiTheme="majorBidi" w:hAnsiTheme="majorBidi" w:cstheme="majorBidi"/>
          <w:lang w:val="en-US"/>
        </w:rPr>
        <w:tab/>
        <w:t>Barnett CM, Nielson CM, Shannon J, Chan JM, Shikany JM, Bauer DC, et al. Serum 25-OH vitamin D levels and risk of developing prostate cancer in older men. Cancer Causes Control 2010;21:1297-303</w:t>
      </w:r>
      <w:bookmarkEnd w:id="11"/>
    </w:p>
    <w:p w14:paraId="2D91A35A" w14:textId="77777777" w:rsidR="00DA1B7B" w:rsidRPr="0075677E" w:rsidRDefault="00DA1B7B" w:rsidP="0075677E">
      <w:pPr>
        <w:pStyle w:val="BodyTextIndent2"/>
        <w:ind w:left="0" w:firstLine="720"/>
        <w:jc w:val="both"/>
        <w:rPr>
          <w:rFonts w:asciiTheme="majorBidi" w:hAnsiTheme="majorBidi" w:cstheme="majorBidi"/>
          <w:lang w:val="en-US"/>
        </w:rPr>
      </w:pPr>
      <w:bookmarkStart w:id="12" w:name="_ENREF_12"/>
      <w:r w:rsidRPr="0075677E">
        <w:rPr>
          <w:rFonts w:asciiTheme="majorBidi" w:hAnsiTheme="majorBidi" w:cstheme="majorBidi"/>
          <w:lang w:val="en-US"/>
        </w:rPr>
        <w:t>12.</w:t>
      </w:r>
      <w:r w:rsidRPr="0075677E">
        <w:rPr>
          <w:rFonts w:asciiTheme="majorBidi" w:hAnsiTheme="majorBidi" w:cstheme="majorBidi"/>
          <w:lang w:val="en-US"/>
        </w:rPr>
        <w:tab/>
        <w:t>Jacobs ET, Giuliano AR, Martinez ME, Hollis BW, Reid ME, Marshall JR. Plasma levels of 25-hydroxyvitamin D, 1,25-dihydroxyvitamin D and the risk of prostate cancer. J Steroid Biochem Mol Biol 2004;89-90:533-7</w:t>
      </w:r>
      <w:bookmarkEnd w:id="12"/>
    </w:p>
    <w:p w14:paraId="2192F685" w14:textId="77777777" w:rsidR="00DA1B7B" w:rsidRPr="0075677E" w:rsidRDefault="00DA1B7B" w:rsidP="0075677E">
      <w:pPr>
        <w:pStyle w:val="BodyTextIndent2"/>
        <w:ind w:left="0" w:firstLine="720"/>
        <w:jc w:val="both"/>
        <w:rPr>
          <w:rFonts w:asciiTheme="majorBidi" w:hAnsiTheme="majorBidi" w:cstheme="majorBidi"/>
          <w:lang w:val="en-US"/>
        </w:rPr>
      </w:pPr>
      <w:bookmarkStart w:id="13" w:name="_ENREF_13"/>
      <w:r w:rsidRPr="0075677E">
        <w:rPr>
          <w:rFonts w:asciiTheme="majorBidi" w:hAnsiTheme="majorBidi" w:cstheme="majorBidi"/>
          <w:lang w:val="en-US"/>
        </w:rPr>
        <w:lastRenderedPageBreak/>
        <w:t>13.</w:t>
      </w:r>
      <w:r w:rsidRPr="0075677E">
        <w:rPr>
          <w:rFonts w:asciiTheme="majorBidi" w:hAnsiTheme="majorBidi" w:cstheme="majorBidi"/>
          <w:lang w:val="en-US"/>
        </w:rPr>
        <w:tab/>
        <w:t>Ordonez-Mena JM, Schottker B, Fedirko V, Jenab M, Olsen A, Halkjaer J, et al. Pre-diagnostic vitamin D concentrations and cancer risks in older individuals: an analysis of cohorts participating in the CHANCES consortium. Eur J Epidemiol 2016;31:311-23</w:t>
      </w:r>
      <w:bookmarkEnd w:id="13"/>
    </w:p>
    <w:p w14:paraId="7D7AA19C" w14:textId="77777777" w:rsidR="00DA1B7B" w:rsidRPr="0075677E" w:rsidRDefault="00DA1B7B" w:rsidP="0075677E">
      <w:pPr>
        <w:pStyle w:val="BodyTextIndent2"/>
        <w:ind w:left="0" w:firstLine="720"/>
        <w:jc w:val="both"/>
        <w:rPr>
          <w:rFonts w:asciiTheme="majorBidi" w:hAnsiTheme="majorBidi" w:cstheme="majorBidi"/>
          <w:lang w:val="en-US"/>
        </w:rPr>
      </w:pPr>
      <w:bookmarkStart w:id="14" w:name="_ENREF_14"/>
      <w:r w:rsidRPr="0075677E">
        <w:rPr>
          <w:rFonts w:asciiTheme="majorBidi" w:hAnsiTheme="majorBidi" w:cstheme="majorBidi"/>
          <w:lang w:val="en-US"/>
        </w:rPr>
        <w:t>14.</w:t>
      </w:r>
      <w:r w:rsidRPr="0075677E">
        <w:rPr>
          <w:rFonts w:asciiTheme="majorBidi" w:hAnsiTheme="majorBidi" w:cstheme="majorBidi"/>
          <w:lang w:val="en-US"/>
        </w:rPr>
        <w:tab/>
        <w:t>Corder EH, Friedman GD, Vogelman JH, Orentreich N. Seasonal variation in vitamin D, vitamin D-binding protein, and dehydroepiandrosterone: risk of prostate cancer in black and white men. Cancer Epidemiol Biomarkers Prev 1995;4:655-9</w:t>
      </w:r>
      <w:bookmarkEnd w:id="14"/>
    </w:p>
    <w:p w14:paraId="0A3F516E" w14:textId="77777777" w:rsidR="00DA1B7B" w:rsidRPr="0075677E" w:rsidRDefault="00DA1B7B" w:rsidP="0075677E">
      <w:pPr>
        <w:pStyle w:val="BodyTextIndent2"/>
        <w:ind w:left="0" w:firstLine="720"/>
        <w:jc w:val="both"/>
        <w:rPr>
          <w:rFonts w:asciiTheme="majorBidi" w:hAnsiTheme="majorBidi" w:cstheme="majorBidi"/>
          <w:lang w:val="en-US"/>
        </w:rPr>
      </w:pPr>
      <w:bookmarkStart w:id="15" w:name="_ENREF_15"/>
      <w:r w:rsidRPr="0075677E">
        <w:rPr>
          <w:rFonts w:asciiTheme="majorBidi" w:hAnsiTheme="majorBidi" w:cstheme="majorBidi"/>
          <w:lang w:val="en-US"/>
        </w:rPr>
        <w:t>15.</w:t>
      </w:r>
      <w:r w:rsidRPr="0075677E">
        <w:rPr>
          <w:rFonts w:asciiTheme="majorBidi" w:hAnsiTheme="majorBidi" w:cstheme="majorBidi"/>
          <w:lang w:val="en-US"/>
        </w:rPr>
        <w:tab/>
        <w:t>Swami S, Krishnan AV, Feldman D. Vitamin D metabolism and action in the prostate: implications for health and disease. Mol Cell Endocrinol 2011;347:61-9</w:t>
      </w:r>
      <w:bookmarkEnd w:id="15"/>
    </w:p>
    <w:p w14:paraId="0312C7EA" w14:textId="77777777" w:rsidR="00DA1B7B" w:rsidRPr="0075677E" w:rsidRDefault="00DA1B7B" w:rsidP="0075677E">
      <w:pPr>
        <w:pStyle w:val="BodyTextIndent2"/>
        <w:ind w:left="0" w:firstLine="720"/>
        <w:jc w:val="both"/>
        <w:rPr>
          <w:rFonts w:asciiTheme="majorBidi" w:hAnsiTheme="majorBidi" w:cstheme="majorBidi"/>
          <w:lang w:val="en-US"/>
        </w:rPr>
      </w:pPr>
      <w:bookmarkStart w:id="16" w:name="_ENREF_16"/>
      <w:r w:rsidRPr="0075677E">
        <w:rPr>
          <w:rFonts w:asciiTheme="majorBidi" w:hAnsiTheme="majorBidi" w:cstheme="majorBidi"/>
          <w:lang w:val="en-US"/>
        </w:rPr>
        <w:t>16.</w:t>
      </w:r>
      <w:r w:rsidRPr="0075677E">
        <w:rPr>
          <w:rFonts w:asciiTheme="majorBidi" w:hAnsiTheme="majorBidi" w:cstheme="majorBidi"/>
          <w:lang w:val="en-US"/>
        </w:rPr>
        <w:tab/>
        <w:t>Fleet JC. Molecular actions of vitamin D contributing to cancer prevention. Mol Aspects Med 2008;29:388-96</w:t>
      </w:r>
      <w:bookmarkEnd w:id="16"/>
    </w:p>
    <w:p w14:paraId="61CE14B4" w14:textId="77777777" w:rsidR="00DA1B7B" w:rsidRPr="0075677E" w:rsidRDefault="00DA1B7B" w:rsidP="0075677E">
      <w:pPr>
        <w:pStyle w:val="BodyTextIndent2"/>
        <w:ind w:left="0" w:firstLine="720"/>
        <w:jc w:val="both"/>
        <w:rPr>
          <w:rFonts w:asciiTheme="majorBidi" w:hAnsiTheme="majorBidi" w:cstheme="majorBidi"/>
          <w:lang w:val="en-US"/>
        </w:rPr>
      </w:pPr>
      <w:bookmarkStart w:id="17" w:name="_ENREF_17"/>
      <w:r w:rsidRPr="0075677E">
        <w:rPr>
          <w:rFonts w:asciiTheme="majorBidi" w:hAnsiTheme="majorBidi" w:cstheme="majorBidi"/>
          <w:lang w:val="en-US"/>
        </w:rPr>
        <w:t>17.</w:t>
      </w:r>
      <w:r w:rsidRPr="0075677E">
        <w:rPr>
          <w:rFonts w:asciiTheme="majorBidi" w:hAnsiTheme="majorBidi" w:cstheme="majorBidi"/>
          <w:lang w:val="en-US"/>
        </w:rPr>
        <w:tab/>
        <w:t>Dimitrakopoulou VI, Tsilidis KK, Haycock PC, Dimou NL, Al-Dabhani K, Martin RM, et al. Circulating vitamin D concentration and risk of seven cancers: Mendelian randomisation study. BMJ 2017;359:j4761</w:t>
      </w:r>
      <w:bookmarkEnd w:id="17"/>
    </w:p>
    <w:p w14:paraId="412B592B" w14:textId="77777777" w:rsidR="00DA1B7B" w:rsidRPr="0075677E" w:rsidRDefault="00DA1B7B" w:rsidP="0075677E">
      <w:pPr>
        <w:pStyle w:val="BodyTextIndent2"/>
        <w:ind w:left="0" w:firstLine="720"/>
        <w:jc w:val="both"/>
        <w:rPr>
          <w:rFonts w:asciiTheme="majorBidi" w:hAnsiTheme="majorBidi" w:cstheme="majorBidi"/>
          <w:lang w:val="en-US"/>
        </w:rPr>
      </w:pPr>
      <w:bookmarkStart w:id="18" w:name="_ENREF_18"/>
      <w:r w:rsidRPr="0075677E">
        <w:rPr>
          <w:rFonts w:asciiTheme="majorBidi" w:hAnsiTheme="majorBidi" w:cstheme="majorBidi"/>
          <w:lang w:val="en-US"/>
        </w:rPr>
        <w:t>18.</w:t>
      </w:r>
      <w:r w:rsidRPr="0075677E">
        <w:rPr>
          <w:rFonts w:asciiTheme="majorBidi" w:hAnsiTheme="majorBidi" w:cstheme="majorBidi"/>
          <w:lang w:val="en-US"/>
        </w:rPr>
        <w:tab/>
        <w:t>Holick MF. Vitamin D deficiency. N Engl J Med 2007;357:266-81</w:t>
      </w:r>
      <w:bookmarkEnd w:id="18"/>
    </w:p>
    <w:p w14:paraId="71C4515F" w14:textId="77777777" w:rsidR="00DA1B7B" w:rsidRPr="0075677E" w:rsidRDefault="00DA1B7B" w:rsidP="0075677E">
      <w:pPr>
        <w:pStyle w:val="BodyTextIndent2"/>
        <w:ind w:left="0" w:firstLine="720"/>
        <w:jc w:val="both"/>
        <w:rPr>
          <w:rFonts w:asciiTheme="majorBidi" w:hAnsiTheme="majorBidi" w:cstheme="majorBidi"/>
          <w:lang w:val="en-US"/>
        </w:rPr>
      </w:pPr>
      <w:bookmarkStart w:id="19" w:name="_ENREF_19"/>
      <w:r w:rsidRPr="0075677E">
        <w:rPr>
          <w:rFonts w:asciiTheme="majorBidi" w:hAnsiTheme="majorBidi" w:cstheme="majorBidi"/>
          <w:lang w:val="en-US"/>
        </w:rPr>
        <w:t>19.</w:t>
      </w:r>
      <w:r w:rsidRPr="0075677E">
        <w:rPr>
          <w:rFonts w:asciiTheme="majorBidi" w:hAnsiTheme="majorBidi" w:cstheme="majorBidi"/>
          <w:lang w:val="en-US"/>
        </w:rPr>
        <w:tab/>
        <w:t>Gann PH, Ma J, Hennekens CH, Hollis BW, Haddad JG, Stampfer MJ. Circulating vitamin D metabolites in relation to subsequent development of prostate cancer. Cancer Epidemiol Biomarkers Prev 1996;5:121-6</w:t>
      </w:r>
      <w:bookmarkEnd w:id="19"/>
    </w:p>
    <w:p w14:paraId="1EB28CB8" w14:textId="77777777" w:rsidR="00DA1B7B" w:rsidRPr="0075677E" w:rsidRDefault="00DA1B7B" w:rsidP="0075677E">
      <w:pPr>
        <w:pStyle w:val="BodyTextIndent2"/>
        <w:ind w:left="0" w:firstLine="720"/>
        <w:jc w:val="both"/>
        <w:rPr>
          <w:rFonts w:asciiTheme="majorBidi" w:hAnsiTheme="majorBidi" w:cstheme="majorBidi"/>
          <w:lang w:val="en-US"/>
        </w:rPr>
      </w:pPr>
      <w:bookmarkStart w:id="20" w:name="_ENREF_20"/>
      <w:r w:rsidRPr="0075677E">
        <w:rPr>
          <w:rFonts w:asciiTheme="majorBidi" w:hAnsiTheme="majorBidi" w:cstheme="majorBidi"/>
          <w:lang w:val="en-US"/>
        </w:rPr>
        <w:t>20.</w:t>
      </w:r>
      <w:r w:rsidRPr="0075677E">
        <w:rPr>
          <w:rFonts w:asciiTheme="majorBidi" w:hAnsiTheme="majorBidi" w:cstheme="majorBidi"/>
          <w:lang w:val="en-US"/>
        </w:rPr>
        <w:tab/>
        <w:t>Li H, Stampfer MJ, Hollis JB, Mucci LA, Gaziano JM, Hunter D, et al. A prospective study of plasma vitamin D metabolites, vitamin D receptor polymorphisms, and prostate cancer. PLoS Med 2007;4:e103</w:t>
      </w:r>
      <w:bookmarkEnd w:id="20"/>
    </w:p>
    <w:p w14:paraId="311E4113" w14:textId="77777777" w:rsidR="00DA1B7B" w:rsidRPr="0075677E" w:rsidRDefault="00DA1B7B" w:rsidP="0075677E">
      <w:pPr>
        <w:pStyle w:val="BodyTextIndent2"/>
        <w:ind w:left="0" w:firstLine="720"/>
        <w:jc w:val="both"/>
        <w:rPr>
          <w:rFonts w:asciiTheme="majorBidi" w:hAnsiTheme="majorBidi" w:cstheme="majorBidi"/>
          <w:lang w:val="en-US"/>
        </w:rPr>
      </w:pPr>
      <w:bookmarkStart w:id="21" w:name="_ENREF_21"/>
      <w:r w:rsidRPr="0075677E">
        <w:rPr>
          <w:rFonts w:asciiTheme="majorBidi" w:hAnsiTheme="majorBidi" w:cstheme="majorBidi"/>
          <w:lang w:val="en-US"/>
        </w:rPr>
        <w:t>21.</w:t>
      </w:r>
      <w:r w:rsidRPr="0075677E">
        <w:rPr>
          <w:rFonts w:asciiTheme="majorBidi" w:hAnsiTheme="majorBidi" w:cstheme="majorBidi"/>
          <w:lang w:val="en-US"/>
        </w:rPr>
        <w:tab/>
        <w:t>Platz EA, Leitzmann MF, Hollis BW, Willett WC, Giovannucci E. Plasma 1,25-dihydroxy- and 25-hydroxyvitamin D and subsequent risk of prostate cancer. Cancer Causes Control 2004;15:255-65</w:t>
      </w:r>
      <w:bookmarkEnd w:id="21"/>
    </w:p>
    <w:p w14:paraId="2AD8D442" w14:textId="77777777" w:rsidR="00DA1B7B" w:rsidRPr="0075677E" w:rsidRDefault="00DA1B7B" w:rsidP="0075677E">
      <w:pPr>
        <w:pStyle w:val="BodyTextIndent2"/>
        <w:ind w:left="0" w:firstLine="720"/>
        <w:jc w:val="both"/>
        <w:rPr>
          <w:rFonts w:asciiTheme="majorBidi" w:hAnsiTheme="majorBidi" w:cstheme="majorBidi"/>
          <w:lang w:val="en-US"/>
        </w:rPr>
      </w:pPr>
      <w:bookmarkStart w:id="22" w:name="_ENREF_22"/>
      <w:r w:rsidRPr="0075677E">
        <w:rPr>
          <w:rFonts w:asciiTheme="majorBidi" w:hAnsiTheme="majorBidi" w:cstheme="majorBidi"/>
          <w:lang w:val="en-US"/>
        </w:rPr>
        <w:lastRenderedPageBreak/>
        <w:t>22.</w:t>
      </w:r>
      <w:r w:rsidRPr="0075677E">
        <w:rPr>
          <w:rFonts w:asciiTheme="majorBidi" w:hAnsiTheme="majorBidi" w:cstheme="majorBidi"/>
          <w:lang w:val="en-US"/>
        </w:rPr>
        <w:tab/>
        <w:t>Peng L, Malloy PJ, Feldman D. Identification of a functional vitamin D response element in the human insulin-like growth factor binding protein-3 promoter. Mol Endocrinol 2004;18:1109-19</w:t>
      </w:r>
      <w:bookmarkEnd w:id="22"/>
    </w:p>
    <w:p w14:paraId="40B1AEA5" w14:textId="77777777" w:rsidR="00DA1B7B" w:rsidRPr="0075677E" w:rsidRDefault="00DA1B7B" w:rsidP="0075677E">
      <w:pPr>
        <w:pStyle w:val="BodyTextIndent2"/>
        <w:ind w:left="0" w:firstLine="720"/>
        <w:jc w:val="both"/>
        <w:rPr>
          <w:rFonts w:asciiTheme="majorBidi" w:hAnsiTheme="majorBidi" w:cstheme="majorBidi"/>
          <w:lang w:val="en-US"/>
        </w:rPr>
      </w:pPr>
      <w:bookmarkStart w:id="23" w:name="_ENREF_23"/>
      <w:r w:rsidRPr="0075677E">
        <w:rPr>
          <w:rFonts w:asciiTheme="majorBidi" w:hAnsiTheme="majorBidi" w:cstheme="majorBidi"/>
          <w:lang w:val="en-US"/>
        </w:rPr>
        <w:t>23.</w:t>
      </w:r>
      <w:r w:rsidRPr="0075677E">
        <w:rPr>
          <w:rFonts w:asciiTheme="majorBidi" w:hAnsiTheme="majorBidi" w:cstheme="majorBidi"/>
          <w:lang w:val="en-US"/>
        </w:rPr>
        <w:tab/>
        <w:t>Meng JE, Hovey KM, Wactawski-Wende J, Andrews CA, Lamonte MJ, Horst RL, et al. Intraindividual variation in plasma 25-hydroxyvitamin D measures 5 years apart among postmenopausal women. Cancer Epidemiol Biomarkers Prev 2012;21:916-24</w:t>
      </w:r>
      <w:bookmarkEnd w:id="23"/>
    </w:p>
    <w:p w14:paraId="1D9BC606" w14:textId="3259F8FC" w:rsidR="00174D03" w:rsidRDefault="005E7B72" w:rsidP="0075677E">
      <w:pPr>
        <w:pStyle w:val="BodyTextIndent2"/>
        <w:ind w:left="0" w:firstLine="720"/>
        <w:jc w:val="both"/>
        <w:rPr>
          <w:rFonts w:asciiTheme="majorBidi" w:hAnsiTheme="majorBidi" w:cstheme="majorBidi"/>
          <w:lang w:val="en-US"/>
        </w:rPr>
      </w:pPr>
      <w:r w:rsidRPr="00C11FDC">
        <w:rPr>
          <w:rFonts w:asciiTheme="majorBidi" w:hAnsiTheme="majorBidi" w:cstheme="majorBidi"/>
          <w:lang w:val="en-US"/>
        </w:rPr>
        <w:fldChar w:fldCharType="end"/>
      </w:r>
    </w:p>
    <w:p w14:paraId="68DC02E6" w14:textId="77777777" w:rsidR="00174D03" w:rsidRDefault="00174D03" w:rsidP="0075677E">
      <w:pPr>
        <w:pStyle w:val="BodyTextIndent2"/>
        <w:ind w:left="0" w:firstLine="720"/>
        <w:jc w:val="both"/>
        <w:rPr>
          <w:rFonts w:asciiTheme="majorBidi" w:hAnsiTheme="majorBidi" w:cstheme="majorBidi"/>
          <w:lang w:val="en-US"/>
        </w:rPr>
      </w:pPr>
      <w:r>
        <w:rPr>
          <w:rFonts w:asciiTheme="majorBidi" w:hAnsiTheme="majorBidi" w:cstheme="majorBidi"/>
          <w:lang w:val="en-US"/>
        </w:rPr>
        <w:br w:type="page"/>
      </w:r>
    </w:p>
    <w:p w14:paraId="4C295002" w14:textId="77777777" w:rsidR="00174D03" w:rsidRDefault="00174D03" w:rsidP="003E1264">
      <w:pPr>
        <w:spacing w:after="120" w:line="480" w:lineRule="auto"/>
        <w:ind w:firstLine="720"/>
        <w:jc w:val="both"/>
        <w:rPr>
          <w:rFonts w:asciiTheme="majorBidi" w:hAnsiTheme="majorBidi" w:cstheme="majorBidi"/>
          <w:sz w:val="24"/>
          <w:szCs w:val="24"/>
          <w:lang w:val="en-US"/>
        </w:rPr>
        <w:sectPr w:rsidR="00174D03" w:rsidSect="002F0C61">
          <w:footerReference w:type="default" r:id="rId10"/>
          <w:pgSz w:w="11906" w:h="16838"/>
          <w:pgMar w:top="1440" w:right="1080" w:bottom="1440" w:left="1080" w:header="708" w:footer="708" w:gutter="0"/>
          <w:cols w:space="708"/>
          <w:docGrid w:linePitch="360"/>
        </w:sectPr>
      </w:pPr>
    </w:p>
    <w:tbl>
      <w:tblPr>
        <w:tblW w:w="15274" w:type="dxa"/>
        <w:tblLayout w:type="fixed"/>
        <w:tblCellMar>
          <w:left w:w="0" w:type="dxa"/>
          <w:right w:w="0" w:type="dxa"/>
        </w:tblCellMar>
        <w:tblLook w:val="04A0" w:firstRow="1" w:lastRow="0" w:firstColumn="1" w:lastColumn="0" w:noHBand="0" w:noVBand="1"/>
      </w:tblPr>
      <w:tblGrid>
        <w:gridCol w:w="3084"/>
        <w:gridCol w:w="823"/>
        <w:gridCol w:w="1035"/>
        <w:gridCol w:w="1428"/>
        <w:gridCol w:w="999"/>
        <w:gridCol w:w="1142"/>
        <w:gridCol w:w="1142"/>
        <w:gridCol w:w="1120"/>
        <w:gridCol w:w="1021"/>
        <w:gridCol w:w="1142"/>
        <w:gridCol w:w="1283"/>
        <w:gridCol w:w="1055"/>
      </w:tblGrid>
      <w:tr w:rsidR="002B2046" w:rsidRPr="008E643C" w14:paraId="70DB4C16" w14:textId="77777777" w:rsidTr="00276570">
        <w:trPr>
          <w:trHeight w:val="227"/>
        </w:trPr>
        <w:tc>
          <w:tcPr>
            <w:tcW w:w="15274" w:type="dxa"/>
            <w:gridSpan w:val="12"/>
            <w:tcBorders>
              <w:left w:val="nil"/>
              <w:right w:val="nil"/>
            </w:tcBorders>
            <w:shd w:val="clear" w:color="auto" w:fill="auto"/>
            <w:noWrap/>
            <w:vAlign w:val="center"/>
          </w:tcPr>
          <w:p w14:paraId="7C0898D0" w14:textId="77777777" w:rsidR="002B2046" w:rsidRPr="008E643C" w:rsidRDefault="002B2046" w:rsidP="00276570">
            <w:pPr>
              <w:spacing w:before="40" w:after="60" w:line="240" w:lineRule="auto"/>
              <w:contextualSpacing/>
              <w:rPr>
                <w:rFonts w:ascii="Times New Roman" w:hAnsi="Times New Roman"/>
                <w:b/>
                <w:bCs/>
                <w:color w:val="000000"/>
                <w:sz w:val="16"/>
                <w:szCs w:val="16"/>
              </w:rPr>
            </w:pPr>
            <w:r w:rsidRPr="00E16C4F">
              <w:rPr>
                <w:rFonts w:ascii="Times New Roman" w:hAnsi="Times New Roman"/>
                <w:b/>
                <w:sz w:val="20"/>
                <w:szCs w:val="20"/>
              </w:rPr>
              <w:lastRenderedPageBreak/>
              <w:t xml:space="preserve">Table 1. </w:t>
            </w:r>
            <w:r w:rsidRPr="00E16C4F">
              <w:rPr>
                <w:rFonts w:ascii="Times New Roman" w:hAnsi="Times New Roman"/>
                <w:color w:val="000000"/>
                <w:sz w:val="20"/>
                <w:szCs w:val="20"/>
              </w:rPr>
              <w:t xml:space="preserve">Participant characteristics by study and case-control </w:t>
            </w:r>
            <w:proofErr w:type="spellStart"/>
            <w:r w:rsidRPr="00E16C4F">
              <w:rPr>
                <w:rFonts w:ascii="Times New Roman" w:hAnsi="Times New Roman"/>
                <w:color w:val="000000"/>
                <w:sz w:val="20"/>
                <w:szCs w:val="20"/>
              </w:rPr>
              <w:t>status</w:t>
            </w:r>
            <w:r w:rsidRPr="00E16C4F">
              <w:rPr>
                <w:rFonts w:ascii="Times New Roman" w:hAnsi="Times New Roman"/>
                <w:color w:val="000000"/>
                <w:sz w:val="20"/>
                <w:szCs w:val="20"/>
                <w:vertAlign w:val="superscript"/>
              </w:rPr>
              <w:t>a</w:t>
            </w:r>
            <w:proofErr w:type="spellEnd"/>
          </w:p>
        </w:tc>
      </w:tr>
      <w:tr w:rsidR="002B2046" w:rsidRPr="008E643C" w14:paraId="3ABABB9B" w14:textId="77777777" w:rsidTr="00276570">
        <w:trPr>
          <w:trHeight w:val="279"/>
        </w:trPr>
        <w:tc>
          <w:tcPr>
            <w:tcW w:w="3084" w:type="dxa"/>
            <w:vMerge w:val="restart"/>
            <w:tcBorders>
              <w:top w:val="single" w:sz="4" w:space="0" w:color="auto"/>
              <w:left w:val="nil"/>
              <w:right w:val="nil"/>
            </w:tcBorders>
            <w:shd w:val="clear" w:color="auto" w:fill="auto"/>
            <w:noWrap/>
            <w:vAlign w:val="center"/>
            <w:hideMark/>
          </w:tcPr>
          <w:p w14:paraId="2802D0D2" w14:textId="77777777" w:rsidR="002B2046" w:rsidRPr="007E5FE4" w:rsidRDefault="002B2046" w:rsidP="00276570">
            <w:pPr>
              <w:spacing w:before="40" w:after="60" w:line="240" w:lineRule="auto"/>
              <w:contextualSpacing/>
              <w:rPr>
                <w:rFonts w:ascii="Times New Roman" w:hAnsi="Times New Roman"/>
                <w:b/>
                <w:bCs/>
                <w:color w:val="000000"/>
                <w:sz w:val="18"/>
                <w:szCs w:val="18"/>
              </w:rPr>
            </w:pPr>
            <w:r w:rsidRPr="007E5FE4">
              <w:rPr>
                <w:rFonts w:ascii="Times New Roman" w:hAnsi="Times New Roman"/>
                <w:b/>
                <w:bCs/>
                <w:color w:val="000000"/>
                <w:sz w:val="18"/>
                <w:szCs w:val="18"/>
              </w:rPr>
              <w:t>Prospective studies (First author, year)</w:t>
            </w:r>
          </w:p>
        </w:tc>
        <w:tc>
          <w:tcPr>
            <w:tcW w:w="823" w:type="dxa"/>
            <w:vMerge w:val="restart"/>
            <w:tcBorders>
              <w:top w:val="single" w:sz="4" w:space="0" w:color="auto"/>
              <w:left w:val="nil"/>
              <w:bottom w:val="single" w:sz="4" w:space="0" w:color="000000"/>
              <w:right w:val="nil"/>
            </w:tcBorders>
            <w:shd w:val="clear" w:color="auto" w:fill="auto"/>
            <w:vAlign w:val="center"/>
            <w:hideMark/>
          </w:tcPr>
          <w:p w14:paraId="0F11C044" w14:textId="77777777" w:rsidR="002B2046" w:rsidRPr="007E5FE4" w:rsidRDefault="002B2046" w:rsidP="00276570">
            <w:pPr>
              <w:spacing w:before="40" w:after="60" w:line="240" w:lineRule="auto"/>
              <w:contextualSpacing/>
              <w:jc w:val="center"/>
              <w:rPr>
                <w:rFonts w:ascii="Times New Roman" w:hAnsi="Times New Roman"/>
                <w:b/>
                <w:bCs/>
                <w:color w:val="000000"/>
                <w:sz w:val="18"/>
                <w:szCs w:val="18"/>
              </w:rPr>
            </w:pPr>
            <w:r w:rsidRPr="007E5FE4">
              <w:rPr>
                <w:rFonts w:ascii="Times New Roman" w:hAnsi="Times New Roman"/>
                <w:b/>
                <w:bCs/>
                <w:color w:val="000000"/>
                <w:sz w:val="18"/>
                <w:szCs w:val="18"/>
              </w:rPr>
              <w:t>Case-control status</w:t>
            </w:r>
          </w:p>
        </w:tc>
        <w:tc>
          <w:tcPr>
            <w:tcW w:w="1035" w:type="dxa"/>
            <w:vMerge w:val="restart"/>
            <w:tcBorders>
              <w:top w:val="single" w:sz="4" w:space="0" w:color="auto"/>
              <w:left w:val="nil"/>
              <w:bottom w:val="single" w:sz="4" w:space="0" w:color="000000"/>
              <w:right w:val="nil"/>
            </w:tcBorders>
            <w:shd w:val="clear" w:color="auto" w:fill="auto"/>
            <w:vAlign w:val="center"/>
            <w:hideMark/>
          </w:tcPr>
          <w:p w14:paraId="3709981E" w14:textId="77777777" w:rsidR="002B2046" w:rsidRPr="007E5FE4" w:rsidRDefault="002B2046" w:rsidP="00276570">
            <w:pPr>
              <w:spacing w:before="40" w:after="60" w:line="240" w:lineRule="auto"/>
              <w:contextualSpacing/>
              <w:jc w:val="center"/>
              <w:rPr>
                <w:rFonts w:ascii="Times New Roman" w:hAnsi="Times New Roman"/>
                <w:b/>
                <w:bCs/>
                <w:color w:val="000000"/>
                <w:sz w:val="18"/>
                <w:szCs w:val="18"/>
              </w:rPr>
            </w:pPr>
            <w:r w:rsidRPr="007E5FE4">
              <w:rPr>
                <w:rFonts w:ascii="Times New Roman" w:hAnsi="Times New Roman"/>
                <w:b/>
                <w:bCs/>
                <w:color w:val="000000"/>
                <w:sz w:val="18"/>
                <w:szCs w:val="18"/>
              </w:rPr>
              <w:t>Number</w:t>
            </w:r>
          </w:p>
        </w:tc>
        <w:tc>
          <w:tcPr>
            <w:tcW w:w="1428" w:type="dxa"/>
            <w:vMerge w:val="restart"/>
            <w:tcBorders>
              <w:top w:val="single" w:sz="4" w:space="0" w:color="auto"/>
              <w:left w:val="nil"/>
              <w:bottom w:val="single" w:sz="4" w:space="0" w:color="000000"/>
              <w:right w:val="nil"/>
            </w:tcBorders>
            <w:shd w:val="clear" w:color="auto" w:fill="auto"/>
            <w:vAlign w:val="center"/>
            <w:hideMark/>
          </w:tcPr>
          <w:p w14:paraId="061D7F35" w14:textId="77777777" w:rsidR="002B2046" w:rsidRPr="007E5FE4" w:rsidRDefault="002B2046" w:rsidP="00276570">
            <w:pPr>
              <w:spacing w:before="40" w:after="60" w:line="240" w:lineRule="auto"/>
              <w:contextualSpacing/>
              <w:jc w:val="center"/>
              <w:rPr>
                <w:rFonts w:ascii="Times New Roman" w:hAnsi="Times New Roman"/>
                <w:b/>
                <w:bCs/>
                <w:color w:val="000000"/>
                <w:sz w:val="18"/>
                <w:szCs w:val="18"/>
              </w:rPr>
            </w:pPr>
            <w:r w:rsidRPr="007E5FE4">
              <w:rPr>
                <w:rFonts w:ascii="Times New Roman" w:hAnsi="Times New Roman"/>
                <w:b/>
                <w:bCs/>
                <w:color w:val="000000"/>
                <w:sz w:val="18"/>
                <w:szCs w:val="18"/>
              </w:rPr>
              <w:t>Age at recruitment (y)</w:t>
            </w:r>
          </w:p>
        </w:tc>
        <w:tc>
          <w:tcPr>
            <w:tcW w:w="999" w:type="dxa"/>
            <w:vMerge w:val="restart"/>
            <w:tcBorders>
              <w:top w:val="single" w:sz="4" w:space="0" w:color="auto"/>
              <w:left w:val="nil"/>
              <w:bottom w:val="single" w:sz="4" w:space="0" w:color="000000"/>
              <w:right w:val="nil"/>
            </w:tcBorders>
            <w:shd w:val="clear" w:color="auto" w:fill="auto"/>
            <w:vAlign w:val="center"/>
            <w:hideMark/>
          </w:tcPr>
          <w:p w14:paraId="34A5D298" w14:textId="77777777" w:rsidR="002B2046" w:rsidRPr="007E5FE4" w:rsidRDefault="002B2046" w:rsidP="00276570">
            <w:pPr>
              <w:spacing w:before="40" w:after="60" w:line="240" w:lineRule="auto"/>
              <w:contextualSpacing/>
              <w:jc w:val="center"/>
              <w:rPr>
                <w:rFonts w:ascii="Times New Roman" w:hAnsi="Times New Roman"/>
                <w:b/>
                <w:bCs/>
                <w:color w:val="000000"/>
                <w:sz w:val="18"/>
                <w:szCs w:val="18"/>
              </w:rPr>
            </w:pPr>
            <w:r w:rsidRPr="007E5FE4">
              <w:rPr>
                <w:rFonts w:ascii="Times New Roman" w:hAnsi="Times New Roman"/>
                <w:b/>
                <w:bCs/>
                <w:color w:val="000000"/>
                <w:sz w:val="18"/>
                <w:szCs w:val="18"/>
              </w:rPr>
              <w:t>BMI (kg/m</w:t>
            </w:r>
            <w:r w:rsidRPr="007E5FE4">
              <w:rPr>
                <w:rFonts w:ascii="Times New Roman" w:hAnsi="Times New Roman"/>
                <w:b/>
                <w:bCs/>
                <w:color w:val="000000"/>
                <w:sz w:val="18"/>
                <w:szCs w:val="18"/>
                <w:vertAlign w:val="superscript"/>
              </w:rPr>
              <w:t>2</w:t>
            </w:r>
            <w:r w:rsidRPr="007E5FE4">
              <w:rPr>
                <w:rFonts w:ascii="Times New Roman" w:hAnsi="Times New Roman"/>
                <w:b/>
                <w:bCs/>
                <w:color w:val="000000"/>
                <w:sz w:val="18"/>
                <w:szCs w:val="18"/>
              </w:rPr>
              <w:t>)</w:t>
            </w:r>
          </w:p>
        </w:tc>
        <w:tc>
          <w:tcPr>
            <w:tcW w:w="1142" w:type="dxa"/>
            <w:vMerge w:val="restart"/>
            <w:tcBorders>
              <w:top w:val="single" w:sz="4" w:space="0" w:color="auto"/>
              <w:left w:val="nil"/>
              <w:bottom w:val="single" w:sz="4" w:space="0" w:color="000000"/>
              <w:right w:val="nil"/>
            </w:tcBorders>
            <w:shd w:val="clear" w:color="auto" w:fill="auto"/>
            <w:vAlign w:val="center"/>
            <w:hideMark/>
          </w:tcPr>
          <w:p w14:paraId="588CEFDA" w14:textId="77777777" w:rsidR="002B2046" w:rsidRPr="007E5FE4" w:rsidRDefault="002B2046" w:rsidP="00276570">
            <w:pPr>
              <w:spacing w:before="40" w:after="60" w:line="240" w:lineRule="auto"/>
              <w:contextualSpacing/>
              <w:jc w:val="center"/>
              <w:rPr>
                <w:rFonts w:ascii="Times New Roman" w:hAnsi="Times New Roman"/>
                <w:b/>
                <w:bCs/>
                <w:color w:val="000000"/>
                <w:sz w:val="18"/>
                <w:szCs w:val="18"/>
              </w:rPr>
            </w:pPr>
            <w:r w:rsidRPr="007E5FE4">
              <w:rPr>
                <w:rFonts w:ascii="Times New Roman" w:hAnsi="Times New Roman"/>
                <w:b/>
                <w:bCs/>
                <w:color w:val="000000"/>
                <w:sz w:val="18"/>
                <w:szCs w:val="18"/>
              </w:rPr>
              <w:t>Married or cohabiting (%)</w:t>
            </w:r>
            <w:r w:rsidRPr="007E5FE4">
              <w:rPr>
                <w:rFonts w:ascii="Times New Roman" w:hAnsi="Times New Roman"/>
                <w:b/>
                <w:bCs/>
                <w:color w:val="000000"/>
                <w:sz w:val="18"/>
                <w:szCs w:val="18"/>
                <w:vertAlign w:val="superscript"/>
              </w:rPr>
              <w:t>b</w:t>
            </w:r>
          </w:p>
        </w:tc>
        <w:tc>
          <w:tcPr>
            <w:tcW w:w="1142" w:type="dxa"/>
            <w:vMerge w:val="restart"/>
            <w:tcBorders>
              <w:top w:val="single" w:sz="4" w:space="0" w:color="auto"/>
              <w:left w:val="nil"/>
              <w:bottom w:val="single" w:sz="4" w:space="0" w:color="000000"/>
              <w:right w:val="nil"/>
            </w:tcBorders>
            <w:shd w:val="clear" w:color="auto" w:fill="auto"/>
            <w:vAlign w:val="center"/>
            <w:hideMark/>
          </w:tcPr>
          <w:p w14:paraId="31DA67D8" w14:textId="77777777" w:rsidR="002B2046" w:rsidRPr="007E5FE4" w:rsidRDefault="002B2046" w:rsidP="00276570">
            <w:pPr>
              <w:spacing w:before="40" w:after="60" w:line="240" w:lineRule="auto"/>
              <w:contextualSpacing/>
              <w:jc w:val="center"/>
              <w:rPr>
                <w:rFonts w:ascii="Times New Roman" w:hAnsi="Times New Roman"/>
                <w:b/>
                <w:bCs/>
                <w:color w:val="000000"/>
                <w:sz w:val="18"/>
                <w:szCs w:val="18"/>
              </w:rPr>
            </w:pPr>
            <w:r w:rsidRPr="007E5FE4">
              <w:rPr>
                <w:rFonts w:ascii="Times New Roman" w:hAnsi="Times New Roman"/>
                <w:b/>
                <w:bCs/>
                <w:color w:val="000000"/>
                <w:sz w:val="18"/>
                <w:szCs w:val="18"/>
              </w:rPr>
              <w:t>Higher education (%)</w:t>
            </w:r>
            <w:r w:rsidRPr="007E5FE4">
              <w:rPr>
                <w:rFonts w:ascii="Times New Roman" w:hAnsi="Times New Roman"/>
                <w:b/>
                <w:bCs/>
                <w:color w:val="000000"/>
                <w:sz w:val="18"/>
                <w:szCs w:val="18"/>
                <w:vertAlign w:val="superscript"/>
              </w:rPr>
              <w:t>b</w:t>
            </w:r>
          </w:p>
        </w:tc>
        <w:tc>
          <w:tcPr>
            <w:tcW w:w="1120" w:type="dxa"/>
            <w:vMerge w:val="restart"/>
            <w:tcBorders>
              <w:top w:val="single" w:sz="4" w:space="0" w:color="auto"/>
              <w:left w:val="nil"/>
              <w:bottom w:val="single" w:sz="4" w:space="0" w:color="000000"/>
              <w:right w:val="nil"/>
            </w:tcBorders>
            <w:shd w:val="clear" w:color="auto" w:fill="auto"/>
            <w:vAlign w:val="center"/>
            <w:hideMark/>
          </w:tcPr>
          <w:p w14:paraId="22CEA7A8" w14:textId="77777777" w:rsidR="002B2046" w:rsidRPr="007E5FE4" w:rsidRDefault="002B2046" w:rsidP="00276570">
            <w:pPr>
              <w:spacing w:before="40" w:after="60" w:line="240" w:lineRule="auto"/>
              <w:contextualSpacing/>
              <w:jc w:val="center"/>
              <w:rPr>
                <w:rFonts w:ascii="Times New Roman" w:hAnsi="Times New Roman"/>
                <w:b/>
                <w:bCs/>
                <w:color w:val="000000"/>
                <w:sz w:val="18"/>
                <w:szCs w:val="18"/>
              </w:rPr>
            </w:pPr>
            <w:r w:rsidRPr="007E5FE4">
              <w:rPr>
                <w:rFonts w:ascii="Times New Roman" w:hAnsi="Times New Roman"/>
                <w:b/>
                <w:bCs/>
                <w:color w:val="000000"/>
                <w:sz w:val="18"/>
                <w:szCs w:val="18"/>
              </w:rPr>
              <w:t>Current smoker (%)</w:t>
            </w:r>
            <w:r w:rsidRPr="007E5FE4">
              <w:rPr>
                <w:rFonts w:ascii="Times New Roman" w:hAnsi="Times New Roman"/>
                <w:b/>
                <w:bCs/>
                <w:color w:val="000000"/>
                <w:sz w:val="18"/>
                <w:szCs w:val="18"/>
                <w:vertAlign w:val="superscript"/>
              </w:rPr>
              <w:t>b</w:t>
            </w:r>
          </w:p>
        </w:tc>
        <w:tc>
          <w:tcPr>
            <w:tcW w:w="1021" w:type="dxa"/>
            <w:vMerge w:val="restart"/>
            <w:tcBorders>
              <w:top w:val="single" w:sz="4" w:space="0" w:color="auto"/>
              <w:left w:val="nil"/>
              <w:bottom w:val="single" w:sz="4" w:space="0" w:color="000000"/>
              <w:right w:val="nil"/>
            </w:tcBorders>
            <w:shd w:val="clear" w:color="auto" w:fill="auto"/>
            <w:vAlign w:val="center"/>
            <w:hideMark/>
          </w:tcPr>
          <w:p w14:paraId="6D0297DE" w14:textId="77777777" w:rsidR="002B2046" w:rsidRPr="007E5FE4" w:rsidRDefault="002B2046" w:rsidP="00276570">
            <w:pPr>
              <w:spacing w:before="40" w:after="60" w:line="240" w:lineRule="auto"/>
              <w:contextualSpacing/>
              <w:jc w:val="center"/>
              <w:rPr>
                <w:rFonts w:ascii="Times New Roman" w:hAnsi="Times New Roman"/>
                <w:b/>
                <w:bCs/>
                <w:color w:val="000000"/>
                <w:sz w:val="18"/>
                <w:szCs w:val="18"/>
              </w:rPr>
            </w:pPr>
            <w:r w:rsidRPr="007E5FE4">
              <w:rPr>
                <w:rFonts w:ascii="Times New Roman" w:hAnsi="Times New Roman"/>
                <w:b/>
                <w:bCs/>
                <w:color w:val="000000"/>
                <w:sz w:val="18"/>
                <w:szCs w:val="18"/>
              </w:rPr>
              <w:t>Intake of alcohol (g/d)</w:t>
            </w:r>
          </w:p>
        </w:tc>
        <w:tc>
          <w:tcPr>
            <w:tcW w:w="1142" w:type="dxa"/>
            <w:vMerge w:val="restart"/>
            <w:tcBorders>
              <w:top w:val="single" w:sz="4" w:space="0" w:color="auto"/>
              <w:left w:val="nil"/>
              <w:right w:val="nil"/>
            </w:tcBorders>
            <w:vAlign w:val="center"/>
          </w:tcPr>
          <w:p w14:paraId="17891690" w14:textId="77777777" w:rsidR="002B2046" w:rsidRPr="007E5FE4" w:rsidRDefault="002B2046" w:rsidP="00276570">
            <w:pPr>
              <w:spacing w:before="40" w:after="60" w:line="240" w:lineRule="auto"/>
              <w:contextualSpacing/>
              <w:jc w:val="center"/>
              <w:rPr>
                <w:rFonts w:ascii="Times New Roman" w:hAnsi="Times New Roman"/>
                <w:b/>
                <w:bCs/>
                <w:color w:val="000000"/>
                <w:sz w:val="18"/>
                <w:szCs w:val="18"/>
              </w:rPr>
            </w:pPr>
            <w:r w:rsidRPr="007E5FE4">
              <w:rPr>
                <w:rFonts w:ascii="Times New Roman" w:hAnsi="Times New Roman"/>
                <w:b/>
                <w:bCs/>
                <w:color w:val="000000"/>
                <w:sz w:val="18"/>
                <w:szCs w:val="18"/>
              </w:rPr>
              <w:t>Family history of prostate cancer  (%)</w:t>
            </w:r>
            <w:r w:rsidRPr="007E5FE4">
              <w:rPr>
                <w:rFonts w:ascii="Times New Roman" w:hAnsi="Times New Roman"/>
                <w:b/>
                <w:bCs/>
                <w:color w:val="000000"/>
                <w:sz w:val="18"/>
                <w:szCs w:val="18"/>
                <w:vertAlign w:val="superscript"/>
              </w:rPr>
              <w:t>b</w:t>
            </w:r>
          </w:p>
        </w:tc>
        <w:tc>
          <w:tcPr>
            <w:tcW w:w="2338" w:type="dxa"/>
            <w:gridSpan w:val="2"/>
            <w:tcBorders>
              <w:top w:val="single" w:sz="4" w:space="0" w:color="auto"/>
              <w:left w:val="nil"/>
              <w:bottom w:val="single" w:sz="4" w:space="0" w:color="000000"/>
              <w:right w:val="nil"/>
            </w:tcBorders>
            <w:vAlign w:val="center"/>
          </w:tcPr>
          <w:p w14:paraId="01334FFC" w14:textId="77777777" w:rsidR="002B2046" w:rsidRPr="007E5FE4" w:rsidRDefault="002B2046" w:rsidP="00276570">
            <w:pPr>
              <w:spacing w:before="40" w:after="60" w:line="240" w:lineRule="auto"/>
              <w:contextualSpacing/>
              <w:jc w:val="center"/>
              <w:rPr>
                <w:rFonts w:ascii="Times New Roman" w:hAnsi="Times New Roman"/>
                <w:b/>
                <w:bCs/>
                <w:color w:val="000000"/>
                <w:sz w:val="18"/>
                <w:szCs w:val="18"/>
              </w:rPr>
            </w:pPr>
            <w:r w:rsidRPr="007E5FE4">
              <w:rPr>
                <w:rFonts w:ascii="Times New Roman" w:hAnsi="Times New Roman"/>
                <w:b/>
                <w:bCs/>
                <w:color w:val="000000"/>
                <w:sz w:val="18"/>
                <w:szCs w:val="18"/>
              </w:rPr>
              <w:t xml:space="preserve">Geometric mean concentration </w:t>
            </w:r>
          </w:p>
          <w:p w14:paraId="28901678" w14:textId="77777777" w:rsidR="002B2046" w:rsidRPr="007E5FE4" w:rsidRDefault="002B2046" w:rsidP="00276570">
            <w:pPr>
              <w:spacing w:before="40" w:after="60" w:line="240" w:lineRule="auto"/>
              <w:contextualSpacing/>
              <w:jc w:val="center"/>
              <w:rPr>
                <w:rFonts w:ascii="Times New Roman" w:hAnsi="Times New Roman"/>
                <w:b/>
                <w:bCs/>
                <w:color w:val="000000"/>
                <w:sz w:val="18"/>
                <w:szCs w:val="18"/>
              </w:rPr>
            </w:pPr>
            <w:r w:rsidRPr="007E5FE4">
              <w:rPr>
                <w:rFonts w:ascii="Times New Roman" w:hAnsi="Times New Roman"/>
                <w:b/>
                <w:bCs/>
                <w:color w:val="000000"/>
                <w:sz w:val="18"/>
                <w:szCs w:val="18"/>
              </w:rPr>
              <w:t>(95% CI)</w:t>
            </w:r>
          </w:p>
        </w:tc>
      </w:tr>
      <w:tr w:rsidR="002B2046" w:rsidRPr="008E643C" w14:paraId="20C851EB" w14:textId="77777777" w:rsidTr="00276570">
        <w:trPr>
          <w:trHeight w:val="279"/>
        </w:trPr>
        <w:tc>
          <w:tcPr>
            <w:tcW w:w="3084" w:type="dxa"/>
            <w:vMerge/>
            <w:tcBorders>
              <w:left w:val="nil"/>
              <w:bottom w:val="single" w:sz="4" w:space="0" w:color="auto"/>
              <w:right w:val="nil"/>
            </w:tcBorders>
            <w:shd w:val="clear" w:color="auto" w:fill="auto"/>
            <w:noWrap/>
            <w:vAlign w:val="center"/>
            <w:hideMark/>
          </w:tcPr>
          <w:p w14:paraId="28BC0FA0" w14:textId="77777777" w:rsidR="002B2046" w:rsidRPr="007E5FE4" w:rsidRDefault="002B2046" w:rsidP="00276570">
            <w:pPr>
              <w:spacing w:before="40" w:after="60" w:line="240" w:lineRule="auto"/>
              <w:contextualSpacing/>
              <w:rPr>
                <w:rFonts w:ascii="Times New Roman" w:hAnsi="Times New Roman"/>
                <w:b/>
                <w:bCs/>
                <w:color w:val="000000"/>
                <w:sz w:val="18"/>
                <w:szCs w:val="18"/>
              </w:rPr>
            </w:pPr>
          </w:p>
        </w:tc>
        <w:tc>
          <w:tcPr>
            <w:tcW w:w="823" w:type="dxa"/>
            <w:vMerge/>
            <w:tcBorders>
              <w:top w:val="single" w:sz="4" w:space="0" w:color="auto"/>
              <w:left w:val="nil"/>
              <w:bottom w:val="single" w:sz="4" w:space="0" w:color="000000"/>
              <w:right w:val="nil"/>
            </w:tcBorders>
            <w:vAlign w:val="center"/>
            <w:hideMark/>
          </w:tcPr>
          <w:p w14:paraId="51B034FB" w14:textId="77777777" w:rsidR="002B2046" w:rsidRPr="007E5FE4" w:rsidRDefault="002B2046" w:rsidP="00276570">
            <w:pPr>
              <w:spacing w:before="40" w:after="60" w:line="240" w:lineRule="auto"/>
              <w:contextualSpacing/>
              <w:jc w:val="center"/>
              <w:rPr>
                <w:rFonts w:ascii="Times New Roman" w:hAnsi="Times New Roman"/>
                <w:b/>
                <w:bCs/>
                <w:color w:val="000000"/>
                <w:sz w:val="18"/>
                <w:szCs w:val="18"/>
              </w:rPr>
            </w:pPr>
          </w:p>
        </w:tc>
        <w:tc>
          <w:tcPr>
            <w:tcW w:w="1035" w:type="dxa"/>
            <w:vMerge/>
            <w:tcBorders>
              <w:top w:val="nil"/>
              <w:left w:val="nil"/>
              <w:bottom w:val="single" w:sz="4" w:space="0" w:color="000000"/>
              <w:right w:val="nil"/>
            </w:tcBorders>
            <w:vAlign w:val="center"/>
            <w:hideMark/>
          </w:tcPr>
          <w:p w14:paraId="6FED6270" w14:textId="77777777" w:rsidR="002B2046" w:rsidRPr="007E5FE4" w:rsidRDefault="002B2046" w:rsidP="00276570">
            <w:pPr>
              <w:spacing w:before="40" w:after="60" w:line="240" w:lineRule="auto"/>
              <w:contextualSpacing/>
              <w:jc w:val="center"/>
              <w:rPr>
                <w:rFonts w:ascii="Times New Roman" w:hAnsi="Times New Roman"/>
                <w:b/>
                <w:bCs/>
                <w:color w:val="000000"/>
                <w:sz w:val="18"/>
                <w:szCs w:val="18"/>
              </w:rPr>
            </w:pPr>
          </w:p>
        </w:tc>
        <w:tc>
          <w:tcPr>
            <w:tcW w:w="1428" w:type="dxa"/>
            <w:vMerge/>
            <w:tcBorders>
              <w:top w:val="nil"/>
              <w:left w:val="nil"/>
              <w:bottom w:val="single" w:sz="4" w:space="0" w:color="000000"/>
              <w:right w:val="nil"/>
            </w:tcBorders>
            <w:vAlign w:val="center"/>
            <w:hideMark/>
          </w:tcPr>
          <w:p w14:paraId="00E65A0D" w14:textId="77777777" w:rsidR="002B2046" w:rsidRPr="007E5FE4" w:rsidRDefault="002B2046" w:rsidP="00276570">
            <w:pPr>
              <w:spacing w:before="40" w:after="60" w:line="240" w:lineRule="auto"/>
              <w:contextualSpacing/>
              <w:jc w:val="center"/>
              <w:rPr>
                <w:rFonts w:ascii="Times New Roman" w:hAnsi="Times New Roman"/>
                <w:b/>
                <w:bCs/>
                <w:color w:val="000000"/>
                <w:sz w:val="18"/>
                <w:szCs w:val="18"/>
              </w:rPr>
            </w:pPr>
          </w:p>
        </w:tc>
        <w:tc>
          <w:tcPr>
            <w:tcW w:w="999" w:type="dxa"/>
            <w:vMerge/>
            <w:tcBorders>
              <w:top w:val="single" w:sz="4" w:space="0" w:color="auto"/>
              <w:left w:val="nil"/>
              <w:bottom w:val="single" w:sz="4" w:space="0" w:color="000000"/>
              <w:right w:val="nil"/>
            </w:tcBorders>
            <w:vAlign w:val="center"/>
            <w:hideMark/>
          </w:tcPr>
          <w:p w14:paraId="201965D6" w14:textId="77777777" w:rsidR="002B2046" w:rsidRPr="007E5FE4" w:rsidRDefault="002B2046" w:rsidP="00276570">
            <w:pPr>
              <w:spacing w:before="40" w:after="60" w:line="240" w:lineRule="auto"/>
              <w:contextualSpacing/>
              <w:jc w:val="center"/>
              <w:rPr>
                <w:rFonts w:ascii="Times New Roman" w:hAnsi="Times New Roman"/>
                <w:b/>
                <w:bCs/>
                <w:color w:val="000000"/>
                <w:sz w:val="18"/>
                <w:szCs w:val="18"/>
              </w:rPr>
            </w:pPr>
          </w:p>
        </w:tc>
        <w:tc>
          <w:tcPr>
            <w:tcW w:w="1142" w:type="dxa"/>
            <w:vMerge/>
            <w:tcBorders>
              <w:top w:val="nil"/>
              <w:left w:val="nil"/>
              <w:bottom w:val="single" w:sz="4" w:space="0" w:color="000000"/>
              <w:right w:val="nil"/>
            </w:tcBorders>
            <w:vAlign w:val="center"/>
            <w:hideMark/>
          </w:tcPr>
          <w:p w14:paraId="096496AB" w14:textId="77777777" w:rsidR="002B2046" w:rsidRPr="007E5FE4" w:rsidRDefault="002B2046" w:rsidP="00276570">
            <w:pPr>
              <w:spacing w:before="40" w:after="60" w:line="240" w:lineRule="auto"/>
              <w:contextualSpacing/>
              <w:jc w:val="center"/>
              <w:rPr>
                <w:rFonts w:ascii="Times New Roman" w:hAnsi="Times New Roman"/>
                <w:b/>
                <w:bCs/>
                <w:color w:val="000000"/>
                <w:sz w:val="18"/>
                <w:szCs w:val="18"/>
              </w:rPr>
            </w:pPr>
          </w:p>
        </w:tc>
        <w:tc>
          <w:tcPr>
            <w:tcW w:w="1142" w:type="dxa"/>
            <w:vMerge/>
            <w:tcBorders>
              <w:top w:val="nil"/>
              <w:left w:val="nil"/>
              <w:bottom w:val="single" w:sz="4" w:space="0" w:color="000000"/>
              <w:right w:val="nil"/>
            </w:tcBorders>
            <w:vAlign w:val="center"/>
            <w:hideMark/>
          </w:tcPr>
          <w:p w14:paraId="72F4C784" w14:textId="77777777" w:rsidR="002B2046" w:rsidRPr="007E5FE4" w:rsidRDefault="002B2046" w:rsidP="00276570">
            <w:pPr>
              <w:spacing w:before="40" w:after="60" w:line="240" w:lineRule="auto"/>
              <w:contextualSpacing/>
              <w:jc w:val="center"/>
              <w:rPr>
                <w:rFonts w:ascii="Times New Roman" w:hAnsi="Times New Roman"/>
                <w:b/>
                <w:bCs/>
                <w:color w:val="000000"/>
                <w:sz w:val="18"/>
                <w:szCs w:val="18"/>
              </w:rPr>
            </w:pPr>
          </w:p>
        </w:tc>
        <w:tc>
          <w:tcPr>
            <w:tcW w:w="1120" w:type="dxa"/>
            <w:vMerge/>
            <w:tcBorders>
              <w:top w:val="nil"/>
              <w:left w:val="nil"/>
              <w:bottom w:val="single" w:sz="4" w:space="0" w:color="000000"/>
              <w:right w:val="nil"/>
            </w:tcBorders>
            <w:vAlign w:val="center"/>
            <w:hideMark/>
          </w:tcPr>
          <w:p w14:paraId="33970DA6" w14:textId="77777777" w:rsidR="002B2046" w:rsidRPr="007E5FE4" w:rsidRDefault="002B2046" w:rsidP="00276570">
            <w:pPr>
              <w:spacing w:before="40" w:after="60" w:line="240" w:lineRule="auto"/>
              <w:contextualSpacing/>
              <w:jc w:val="center"/>
              <w:rPr>
                <w:rFonts w:ascii="Times New Roman" w:hAnsi="Times New Roman"/>
                <w:b/>
                <w:bCs/>
                <w:color w:val="000000"/>
                <w:sz w:val="18"/>
                <w:szCs w:val="18"/>
              </w:rPr>
            </w:pPr>
          </w:p>
        </w:tc>
        <w:tc>
          <w:tcPr>
            <w:tcW w:w="1021" w:type="dxa"/>
            <w:vMerge/>
            <w:tcBorders>
              <w:top w:val="single" w:sz="4" w:space="0" w:color="auto"/>
              <w:left w:val="nil"/>
              <w:bottom w:val="single" w:sz="4" w:space="0" w:color="000000"/>
              <w:right w:val="nil"/>
            </w:tcBorders>
            <w:vAlign w:val="center"/>
            <w:hideMark/>
          </w:tcPr>
          <w:p w14:paraId="44F370BF" w14:textId="77777777" w:rsidR="002B2046" w:rsidRPr="007E5FE4" w:rsidRDefault="002B2046" w:rsidP="00276570">
            <w:pPr>
              <w:spacing w:before="40" w:after="60" w:line="240" w:lineRule="auto"/>
              <w:contextualSpacing/>
              <w:jc w:val="center"/>
              <w:rPr>
                <w:rFonts w:ascii="Times New Roman" w:hAnsi="Times New Roman"/>
                <w:b/>
                <w:bCs/>
                <w:color w:val="000000"/>
                <w:sz w:val="18"/>
                <w:szCs w:val="18"/>
              </w:rPr>
            </w:pPr>
          </w:p>
        </w:tc>
        <w:tc>
          <w:tcPr>
            <w:tcW w:w="1142" w:type="dxa"/>
            <w:vMerge/>
            <w:tcBorders>
              <w:left w:val="nil"/>
              <w:bottom w:val="single" w:sz="4" w:space="0" w:color="000000"/>
              <w:right w:val="nil"/>
            </w:tcBorders>
            <w:vAlign w:val="center"/>
          </w:tcPr>
          <w:p w14:paraId="4A392840" w14:textId="77777777" w:rsidR="002B2046" w:rsidRPr="007E5FE4" w:rsidRDefault="002B2046" w:rsidP="00276570">
            <w:pPr>
              <w:spacing w:before="40" w:after="60" w:line="240" w:lineRule="auto"/>
              <w:contextualSpacing/>
              <w:jc w:val="center"/>
              <w:rPr>
                <w:rFonts w:ascii="Times New Roman" w:hAnsi="Times New Roman"/>
                <w:b/>
                <w:bCs/>
                <w:color w:val="000000"/>
                <w:sz w:val="18"/>
                <w:szCs w:val="18"/>
              </w:rPr>
            </w:pPr>
          </w:p>
        </w:tc>
        <w:tc>
          <w:tcPr>
            <w:tcW w:w="1283" w:type="dxa"/>
            <w:tcBorders>
              <w:top w:val="single" w:sz="4" w:space="0" w:color="auto"/>
              <w:left w:val="nil"/>
              <w:bottom w:val="single" w:sz="4" w:space="0" w:color="000000"/>
              <w:right w:val="nil"/>
            </w:tcBorders>
            <w:vAlign w:val="center"/>
          </w:tcPr>
          <w:p w14:paraId="0DCA096D" w14:textId="77777777" w:rsidR="002B2046" w:rsidRPr="007E5FE4" w:rsidRDefault="002B2046" w:rsidP="00276570">
            <w:pPr>
              <w:spacing w:before="40" w:after="60" w:line="240" w:lineRule="auto"/>
              <w:contextualSpacing/>
              <w:jc w:val="center"/>
              <w:rPr>
                <w:rFonts w:ascii="Times New Roman" w:hAnsi="Times New Roman"/>
                <w:b/>
                <w:bCs/>
                <w:color w:val="000000"/>
                <w:sz w:val="18"/>
                <w:szCs w:val="18"/>
              </w:rPr>
            </w:pPr>
            <w:r w:rsidRPr="007E5FE4">
              <w:rPr>
                <w:rFonts w:ascii="Times New Roman" w:hAnsi="Times New Roman"/>
                <w:b/>
                <w:bCs/>
                <w:color w:val="000000"/>
                <w:sz w:val="18"/>
                <w:szCs w:val="18"/>
              </w:rPr>
              <w:t>25(OH)D</w:t>
            </w:r>
            <w:r w:rsidRPr="007E5FE4">
              <w:rPr>
                <w:rFonts w:ascii="Times New Roman" w:hAnsi="Times New Roman"/>
                <w:b/>
                <w:bCs/>
                <w:color w:val="000000"/>
                <w:sz w:val="18"/>
                <w:szCs w:val="18"/>
                <w:vertAlign w:val="superscript"/>
              </w:rPr>
              <w:t>c</w:t>
            </w:r>
          </w:p>
          <w:p w14:paraId="1AD85CD6" w14:textId="77777777" w:rsidR="002B2046" w:rsidRPr="007E5FE4" w:rsidRDefault="002B2046" w:rsidP="00276570">
            <w:pPr>
              <w:spacing w:before="40" w:after="60" w:line="240" w:lineRule="auto"/>
              <w:contextualSpacing/>
              <w:jc w:val="center"/>
              <w:rPr>
                <w:rFonts w:ascii="Times New Roman" w:hAnsi="Times New Roman"/>
                <w:b/>
                <w:bCs/>
                <w:color w:val="000000"/>
                <w:sz w:val="18"/>
                <w:szCs w:val="18"/>
              </w:rPr>
            </w:pPr>
            <w:r w:rsidRPr="007E5FE4">
              <w:rPr>
                <w:rFonts w:ascii="Times New Roman" w:hAnsi="Times New Roman"/>
                <w:b/>
                <w:bCs/>
                <w:color w:val="000000"/>
                <w:sz w:val="18"/>
                <w:szCs w:val="18"/>
              </w:rPr>
              <w:t>(</w:t>
            </w:r>
            <w:proofErr w:type="spellStart"/>
            <w:r w:rsidRPr="007E5FE4">
              <w:rPr>
                <w:rFonts w:ascii="Times New Roman" w:hAnsi="Times New Roman"/>
                <w:b/>
                <w:bCs/>
                <w:color w:val="000000"/>
                <w:sz w:val="18"/>
                <w:szCs w:val="18"/>
              </w:rPr>
              <w:t>nmol</w:t>
            </w:r>
            <w:proofErr w:type="spellEnd"/>
            <w:r w:rsidRPr="007E5FE4">
              <w:rPr>
                <w:rFonts w:ascii="Times New Roman" w:hAnsi="Times New Roman"/>
                <w:b/>
                <w:bCs/>
                <w:color w:val="000000"/>
                <w:sz w:val="18"/>
                <w:szCs w:val="18"/>
              </w:rPr>
              <w:t>/L)</w:t>
            </w:r>
          </w:p>
        </w:tc>
        <w:tc>
          <w:tcPr>
            <w:tcW w:w="1055" w:type="dxa"/>
            <w:tcBorders>
              <w:top w:val="single" w:sz="4" w:space="0" w:color="auto"/>
              <w:left w:val="nil"/>
              <w:bottom w:val="single" w:sz="4" w:space="0" w:color="000000"/>
              <w:right w:val="nil"/>
            </w:tcBorders>
            <w:vAlign w:val="center"/>
          </w:tcPr>
          <w:p w14:paraId="796E4718" w14:textId="77777777" w:rsidR="002B2046" w:rsidRPr="007E5FE4" w:rsidRDefault="002B2046" w:rsidP="00276570">
            <w:pPr>
              <w:spacing w:before="40" w:after="60" w:line="240" w:lineRule="auto"/>
              <w:contextualSpacing/>
              <w:jc w:val="center"/>
              <w:rPr>
                <w:rFonts w:ascii="Times New Roman" w:hAnsi="Times New Roman"/>
                <w:b/>
                <w:bCs/>
                <w:color w:val="000000"/>
                <w:sz w:val="18"/>
                <w:szCs w:val="18"/>
              </w:rPr>
            </w:pPr>
            <w:r w:rsidRPr="007E5FE4">
              <w:rPr>
                <w:rFonts w:ascii="Times New Roman" w:hAnsi="Times New Roman"/>
                <w:b/>
                <w:bCs/>
                <w:color w:val="000000"/>
                <w:sz w:val="18"/>
                <w:szCs w:val="18"/>
              </w:rPr>
              <w:t>1,25(OH)</w:t>
            </w:r>
            <w:r w:rsidRPr="007E5FE4">
              <w:rPr>
                <w:rFonts w:ascii="Times New Roman" w:hAnsi="Times New Roman"/>
                <w:b/>
                <w:bCs/>
                <w:color w:val="000000"/>
                <w:sz w:val="18"/>
                <w:szCs w:val="18"/>
                <w:vertAlign w:val="subscript"/>
              </w:rPr>
              <w:t>2</w:t>
            </w:r>
            <w:r w:rsidRPr="007E5FE4">
              <w:rPr>
                <w:rFonts w:ascii="Times New Roman" w:hAnsi="Times New Roman"/>
                <w:b/>
                <w:bCs/>
                <w:color w:val="000000"/>
                <w:sz w:val="18"/>
                <w:szCs w:val="18"/>
              </w:rPr>
              <w:t>D</w:t>
            </w:r>
            <w:r w:rsidRPr="007E5FE4">
              <w:rPr>
                <w:rFonts w:ascii="Times New Roman" w:hAnsi="Times New Roman"/>
                <w:b/>
                <w:bCs/>
                <w:color w:val="000000"/>
                <w:sz w:val="18"/>
                <w:szCs w:val="18"/>
                <w:vertAlign w:val="superscript"/>
              </w:rPr>
              <w:t>c</w:t>
            </w:r>
          </w:p>
          <w:p w14:paraId="16AA5D41" w14:textId="77777777" w:rsidR="002B2046" w:rsidRPr="007E5FE4" w:rsidRDefault="002B2046" w:rsidP="00276570">
            <w:pPr>
              <w:spacing w:before="40" w:after="60" w:line="240" w:lineRule="auto"/>
              <w:contextualSpacing/>
              <w:jc w:val="center"/>
              <w:rPr>
                <w:rFonts w:ascii="Times New Roman" w:hAnsi="Times New Roman"/>
                <w:b/>
                <w:bCs/>
                <w:color w:val="000000"/>
                <w:sz w:val="18"/>
                <w:szCs w:val="18"/>
              </w:rPr>
            </w:pPr>
            <w:r w:rsidRPr="007E5FE4">
              <w:rPr>
                <w:rFonts w:ascii="Times New Roman" w:hAnsi="Times New Roman"/>
                <w:b/>
                <w:bCs/>
                <w:color w:val="000000"/>
                <w:sz w:val="18"/>
                <w:szCs w:val="18"/>
              </w:rPr>
              <w:t>(</w:t>
            </w:r>
            <w:proofErr w:type="spellStart"/>
            <w:r>
              <w:rPr>
                <w:rFonts w:ascii="Times New Roman" w:hAnsi="Times New Roman"/>
                <w:b/>
                <w:bCs/>
                <w:color w:val="000000"/>
                <w:sz w:val="18"/>
                <w:szCs w:val="18"/>
              </w:rPr>
              <w:t>p</w:t>
            </w:r>
            <w:r w:rsidRPr="007E5FE4">
              <w:rPr>
                <w:rFonts w:ascii="Times New Roman" w:hAnsi="Times New Roman"/>
                <w:b/>
                <w:bCs/>
                <w:color w:val="000000"/>
                <w:sz w:val="18"/>
                <w:szCs w:val="18"/>
              </w:rPr>
              <w:t>mol</w:t>
            </w:r>
            <w:proofErr w:type="spellEnd"/>
            <w:r w:rsidRPr="007E5FE4">
              <w:rPr>
                <w:rFonts w:ascii="Times New Roman" w:hAnsi="Times New Roman"/>
                <w:b/>
                <w:bCs/>
                <w:color w:val="000000"/>
                <w:sz w:val="18"/>
                <w:szCs w:val="18"/>
              </w:rPr>
              <w:t>/L)</w:t>
            </w:r>
          </w:p>
        </w:tc>
      </w:tr>
      <w:tr w:rsidR="002B2046" w:rsidRPr="008E643C" w14:paraId="3BCA429F" w14:textId="77777777" w:rsidTr="00276570">
        <w:trPr>
          <w:trHeight w:val="279"/>
        </w:trPr>
        <w:tc>
          <w:tcPr>
            <w:tcW w:w="3084" w:type="dxa"/>
            <w:tcBorders>
              <w:top w:val="nil"/>
              <w:left w:val="nil"/>
              <w:bottom w:val="nil"/>
              <w:right w:val="nil"/>
            </w:tcBorders>
            <w:shd w:val="clear" w:color="auto" w:fill="auto"/>
            <w:noWrap/>
          </w:tcPr>
          <w:p w14:paraId="3FFB6CE7" w14:textId="77777777" w:rsidR="002B2046" w:rsidRPr="00F23466" w:rsidRDefault="002B2046" w:rsidP="00276570">
            <w:pPr>
              <w:spacing w:before="40" w:after="60" w:line="240" w:lineRule="auto"/>
              <w:rPr>
                <w:rFonts w:ascii="Times New Roman" w:hAnsi="Times New Roman"/>
                <w:color w:val="000000"/>
                <w:sz w:val="18"/>
                <w:szCs w:val="18"/>
              </w:rPr>
            </w:pPr>
            <w:r w:rsidRPr="00F23466">
              <w:rPr>
                <w:rFonts w:ascii="Times New Roman" w:hAnsi="Times New Roman"/>
                <w:color w:val="000000"/>
                <w:sz w:val="18"/>
                <w:szCs w:val="18"/>
              </w:rPr>
              <w:t>ARIC (Unpublished</w:t>
            </w:r>
            <w:r w:rsidRPr="00F23466">
              <w:rPr>
                <w:rFonts w:ascii="Times New Roman" w:hAnsi="Times New Roman"/>
                <w:sz w:val="18"/>
                <w:szCs w:val="18"/>
              </w:rPr>
              <w:t>)</w:t>
            </w:r>
            <w:r w:rsidRPr="00F23466">
              <w:rPr>
                <w:rFonts w:ascii="Times New Roman" w:hAnsi="Times New Roman"/>
                <w:sz w:val="18"/>
                <w:szCs w:val="18"/>
                <w:vertAlign w:val="superscript"/>
              </w:rPr>
              <w:t>d</w:t>
            </w:r>
          </w:p>
        </w:tc>
        <w:tc>
          <w:tcPr>
            <w:tcW w:w="823" w:type="dxa"/>
            <w:tcBorders>
              <w:top w:val="nil"/>
              <w:left w:val="nil"/>
              <w:bottom w:val="nil"/>
              <w:right w:val="nil"/>
            </w:tcBorders>
            <w:shd w:val="clear" w:color="auto" w:fill="auto"/>
            <w:noWrap/>
          </w:tcPr>
          <w:p w14:paraId="2B8DAD2A" w14:textId="77777777" w:rsidR="002B2046" w:rsidRPr="00F23466" w:rsidRDefault="002B2046" w:rsidP="00276570">
            <w:pPr>
              <w:spacing w:before="40" w:after="60" w:line="240" w:lineRule="auto"/>
              <w:rPr>
                <w:rFonts w:ascii="Times New Roman" w:hAnsi="Times New Roman"/>
                <w:color w:val="000000"/>
                <w:sz w:val="18"/>
                <w:szCs w:val="18"/>
              </w:rPr>
            </w:pPr>
            <w:r w:rsidRPr="00F23466">
              <w:rPr>
                <w:rFonts w:ascii="Times New Roman" w:hAnsi="Times New Roman"/>
                <w:color w:val="000000"/>
                <w:sz w:val="18"/>
                <w:szCs w:val="18"/>
              </w:rPr>
              <w:t>Case</w:t>
            </w:r>
          </w:p>
        </w:tc>
        <w:tc>
          <w:tcPr>
            <w:tcW w:w="1035" w:type="dxa"/>
            <w:tcBorders>
              <w:top w:val="nil"/>
              <w:left w:val="nil"/>
              <w:bottom w:val="nil"/>
              <w:right w:val="nil"/>
            </w:tcBorders>
            <w:shd w:val="clear" w:color="auto" w:fill="auto"/>
          </w:tcPr>
          <w:p w14:paraId="7538F687" w14:textId="77777777" w:rsidR="002B2046" w:rsidRPr="00F23466" w:rsidRDefault="002B2046" w:rsidP="00276570">
            <w:pPr>
              <w:tabs>
                <w:tab w:val="decimal" w:pos="269"/>
              </w:tabs>
              <w:spacing w:before="40" w:after="60" w:line="240" w:lineRule="auto"/>
              <w:jc w:val="center"/>
              <w:rPr>
                <w:rFonts w:ascii="Times New Roman" w:hAnsi="Times New Roman"/>
                <w:color w:val="000000"/>
                <w:sz w:val="18"/>
                <w:szCs w:val="18"/>
              </w:rPr>
            </w:pPr>
            <w:r w:rsidRPr="00F23466">
              <w:rPr>
                <w:rFonts w:ascii="Times New Roman" w:hAnsi="Times New Roman"/>
                <w:color w:val="000000"/>
                <w:sz w:val="18"/>
                <w:szCs w:val="18"/>
              </w:rPr>
              <w:t>700</w:t>
            </w:r>
          </w:p>
        </w:tc>
        <w:tc>
          <w:tcPr>
            <w:tcW w:w="1428" w:type="dxa"/>
            <w:tcBorders>
              <w:top w:val="nil"/>
              <w:left w:val="nil"/>
              <w:bottom w:val="nil"/>
              <w:right w:val="nil"/>
            </w:tcBorders>
            <w:shd w:val="clear" w:color="auto" w:fill="auto"/>
          </w:tcPr>
          <w:p w14:paraId="255683D1"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55.4 (5.7)</w:t>
            </w:r>
          </w:p>
        </w:tc>
        <w:tc>
          <w:tcPr>
            <w:tcW w:w="999" w:type="dxa"/>
            <w:tcBorders>
              <w:top w:val="nil"/>
              <w:left w:val="nil"/>
              <w:bottom w:val="nil"/>
              <w:right w:val="nil"/>
            </w:tcBorders>
            <w:shd w:val="clear" w:color="auto" w:fill="auto"/>
          </w:tcPr>
          <w:p w14:paraId="030BBCA0"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27.5 (4.0)</w:t>
            </w:r>
          </w:p>
        </w:tc>
        <w:tc>
          <w:tcPr>
            <w:tcW w:w="1142" w:type="dxa"/>
            <w:tcBorders>
              <w:top w:val="nil"/>
              <w:left w:val="nil"/>
              <w:bottom w:val="nil"/>
              <w:right w:val="nil"/>
            </w:tcBorders>
            <w:shd w:val="clear" w:color="auto" w:fill="auto"/>
          </w:tcPr>
          <w:p w14:paraId="744FF57A"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88.3</w:t>
            </w:r>
          </w:p>
        </w:tc>
        <w:tc>
          <w:tcPr>
            <w:tcW w:w="1142" w:type="dxa"/>
            <w:tcBorders>
              <w:top w:val="nil"/>
              <w:left w:val="nil"/>
              <w:bottom w:val="nil"/>
              <w:right w:val="nil"/>
            </w:tcBorders>
            <w:shd w:val="clear" w:color="auto" w:fill="auto"/>
          </w:tcPr>
          <w:p w14:paraId="3A8941BC"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17.9</w:t>
            </w:r>
          </w:p>
        </w:tc>
        <w:tc>
          <w:tcPr>
            <w:tcW w:w="1120" w:type="dxa"/>
            <w:tcBorders>
              <w:top w:val="nil"/>
              <w:left w:val="nil"/>
              <w:bottom w:val="nil"/>
              <w:right w:val="nil"/>
            </w:tcBorders>
            <w:shd w:val="clear" w:color="auto" w:fill="auto"/>
          </w:tcPr>
          <w:p w14:paraId="3EAB8FCE"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20.6</w:t>
            </w:r>
          </w:p>
        </w:tc>
        <w:tc>
          <w:tcPr>
            <w:tcW w:w="1021" w:type="dxa"/>
            <w:tcBorders>
              <w:top w:val="nil"/>
              <w:left w:val="nil"/>
              <w:bottom w:val="nil"/>
              <w:right w:val="nil"/>
            </w:tcBorders>
            <w:shd w:val="clear" w:color="auto" w:fill="auto"/>
          </w:tcPr>
          <w:p w14:paraId="56B8A8C0" w14:textId="77777777" w:rsidR="002B2046" w:rsidRPr="00F72E39" w:rsidRDefault="002B2046" w:rsidP="00276570">
            <w:pPr>
              <w:tabs>
                <w:tab w:val="decimal" w:pos="269"/>
                <w:tab w:val="decimal" w:pos="332"/>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9.1 (15.9)</w:t>
            </w:r>
          </w:p>
        </w:tc>
        <w:tc>
          <w:tcPr>
            <w:tcW w:w="1142" w:type="dxa"/>
            <w:tcBorders>
              <w:top w:val="nil"/>
              <w:left w:val="nil"/>
              <w:bottom w:val="nil"/>
              <w:right w:val="nil"/>
            </w:tcBorders>
          </w:tcPr>
          <w:p w14:paraId="052EC291" w14:textId="77777777" w:rsidR="002B2046" w:rsidRPr="00F72E39" w:rsidRDefault="002B2046" w:rsidP="00276570">
            <w:pPr>
              <w:tabs>
                <w:tab w:val="decimal" w:pos="269"/>
                <w:tab w:val="decimal" w:pos="383"/>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13.3</w:t>
            </w:r>
          </w:p>
        </w:tc>
        <w:tc>
          <w:tcPr>
            <w:tcW w:w="1283" w:type="dxa"/>
            <w:tcBorders>
              <w:top w:val="nil"/>
              <w:left w:val="nil"/>
              <w:bottom w:val="nil"/>
              <w:right w:val="nil"/>
            </w:tcBorders>
          </w:tcPr>
          <w:p w14:paraId="6DEAEEF8"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60.1 (58.6-61.7)</w:t>
            </w:r>
          </w:p>
        </w:tc>
        <w:tc>
          <w:tcPr>
            <w:tcW w:w="1055" w:type="dxa"/>
            <w:tcBorders>
              <w:top w:val="nil"/>
              <w:left w:val="nil"/>
              <w:bottom w:val="nil"/>
              <w:right w:val="nil"/>
            </w:tcBorders>
          </w:tcPr>
          <w:p w14:paraId="68DE8612" w14:textId="77777777" w:rsidR="002B2046" w:rsidRPr="00F72E39" w:rsidRDefault="002B2046" w:rsidP="00276570">
            <w:pPr>
              <w:tabs>
                <w:tab w:val="decimal" w:pos="269"/>
                <w:tab w:val="decimal" w:pos="350"/>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r>
      <w:tr w:rsidR="002B2046" w:rsidRPr="008E643C" w14:paraId="75449196" w14:textId="77777777" w:rsidTr="00276570">
        <w:trPr>
          <w:trHeight w:val="279"/>
        </w:trPr>
        <w:tc>
          <w:tcPr>
            <w:tcW w:w="3084" w:type="dxa"/>
            <w:tcBorders>
              <w:top w:val="nil"/>
              <w:left w:val="nil"/>
              <w:bottom w:val="nil"/>
              <w:right w:val="nil"/>
            </w:tcBorders>
            <w:shd w:val="clear" w:color="auto" w:fill="auto"/>
            <w:noWrap/>
          </w:tcPr>
          <w:p w14:paraId="596A9EAF" w14:textId="77777777" w:rsidR="002B2046" w:rsidRPr="00F23466" w:rsidRDefault="002B2046" w:rsidP="00276570">
            <w:pPr>
              <w:spacing w:before="40" w:after="60" w:line="240" w:lineRule="auto"/>
              <w:contextualSpacing/>
              <w:rPr>
                <w:rFonts w:ascii="Times New Roman" w:hAnsi="Times New Roman"/>
                <w:color w:val="000000"/>
                <w:sz w:val="18"/>
                <w:szCs w:val="18"/>
              </w:rPr>
            </w:pPr>
          </w:p>
        </w:tc>
        <w:tc>
          <w:tcPr>
            <w:tcW w:w="823" w:type="dxa"/>
            <w:tcBorders>
              <w:top w:val="nil"/>
              <w:left w:val="nil"/>
              <w:bottom w:val="nil"/>
              <w:right w:val="nil"/>
            </w:tcBorders>
            <w:shd w:val="clear" w:color="auto" w:fill="auto"/>
            <w:noWrap/>
          </w:tcPr>
          <w:p w14:paraId="6A568001" w14:textId="77777777" w:rsidR="002B2046" w:rsidRPr="00F23466" w:rsidRDefault="002B2046" w:rsidP="00276570">
            <w:pPr>
              <w:spacing w:before="40" w:after="60" w:line="240" w:lineRule="auto"/>
              <w:rPr>
                <w:rFonts w:ascii="Times New Roman" w:hAnsi="Times New Roman"/>
                <w:color w:val="000000"/>
                <w:sz w:val="18"/>
                <w:szCs w:val="18"/>
              </w:rPr>
            </w:pPr>
            <w:r w:rsidRPr="00F23466">
              <w:rPr>
                <w:rFonts w:ascii="Times New Roman" w:hAnsi="Times New Roman"/>
                <w:color w:val="000000"/>
                <w:sz w:val="18"/>
                <w:szCs w:val="18"/>
              </w:rPr>
              <w:t>Control</w:t>
            </w:r>
          </w:p>
        </w:tc>
        <w:tc>
          <w:tcPr>
            <w:tcW w:w="1035" w:type="dxa"/>
            <w:tcBorders>
              <w:top w:val="nil"/>
              <w:left w:val="nil"/>
              <w:bottom w:val="nil"/>
              <w:right w:val="nil"/>
            </w:tcBorders>
            <w:shd w:val="clear" w:color="auto" w:fill="auto"/>
          </w:tcPr>
          <w:p w14:paraId="13799DCD" w14:textId="77777777" w:rsidR="002B2046" w:rsidRPr="00F23466" w:rsidRDefault="002B2046" w:rsidP="00276570">
            <w:pPr>
              <w:tabs>
                <w:tab w:val="decimal" w:pos="269"/>
              </w:tabs>
              <w:spacing w:before="40" w:after="60" w:line="240" w:lineRule="auto"/>
              <w:jc w:val="center"/>
              <w:rPr>
                <w:rFonts w:ascii="Times New Roman" w:hAnsi="Times New Roman"/>
                <w:color w:val="000000"/>
                <w:sz w:val="18"/>
                <w:szCs w:val="18"/>
              </w:rPr>
            </w:pPr>
            <w:r w:rsidRPr="00F23466">
              <w:rPr>
                <w:rFonts w:ascii="Times New Roman" w:hAnsi="Times New Roman"/>
                <w:color w:val="000000"/>
                <w:sz w:val="18"/>
                <w:szCs w:val="18"/>
              </w:rPr>
              <w:t>2752</w:t>
            </w:r>
          </w:p>
        </w:tc>
        <w:tc>
          <w:tcPr>
            <w:tcW w:w="1428" w:type="dxa"/>
            <w:tcBorders>
              <w:top w:val="nil"/>
              <w:left w:val="nil"/>
              <w:bottom w:val="nil"/>
              <w:right w:val="nil"/>
            </w:tcBorders>
            <w:shd w:val="clear" w:color="auto" w:fill="auto"/>
          </w:tcPr>
          <w:p w14:paraId="3BA7897B"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55.2 (5.7)</w:t>
            </w:r>
          </w:p>
        </w:tc>
        <w:tc>
          <w:tcPr>
            <w:tcW w:w="999" w:type="dxa"/>
            <w:tcBorders>
              <w:top w:val="nil"/>
              <w:left w:val="nil"/>
              <w:bottom w:val="nil"/>
              <w:right w:val="nil"/>
            </w:tcBorders>
            <w:shd w:val="clear" w:color="auto" w:fill="auto"/>
          </w:tcPr>
          <w:p w14:paraId="2551FC84"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27.5 (4.2)</w:t>
            </w:r>
          </w:p>
        </w:tc>
        <w:tc>
          <w:tcPr>
            <w:tcW w:w="1142" w:type="dxa"/>
            <w:tcBorders>
              <w:top w:val="nil"/>
              <w:left w:val="nil"/>
              <w:bottom w:val="nil"/>
              <w:right w:val="nil"/>
            </w:tcBorders>
            <w:shd w:val="clear" w:color="auto" w:fill="auto"/>
          </w:tcPr>
          <w:p w14:paraId="55511CB5"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85.8</w:t>
            </w:r>
          </w:p>
        </w:tc>
        <w:tc>
          <w:tcPr>
            <w:tcW w:w="1142" w:type="dxa"/>
            <w:tcBorders>
              <w:top w:val="nil"/>
              <w:left w:val="nil"/>
              <w:bottom w:val="nil"/>
              <w:right w:val="nil"/>
            </w:tcBorders>
            <w:shd w:val="clear" w:color="auto" w:fill="auto"/>
          </w:tcPr>
          <w:p w14:paraId="23C733E8"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11.6</w:t>
            </w:r>
          </w:p>
        </w:tc>
        <w:tc>
          <w:tcPr>
            <w:tcW w:w="1120" w:type="dxa"/>
            <w:tcBorders>
              <w:top w:val="nil"/>
              <w:left w:val="nil"/>
              <w:bottom w:val="nil"/>
              <w:right w:val="nil"/>
            </w:tcBorders>
            <w:shd w:val="clear" w:color="auto" w:fill="auto"/>
          </w:tcPr>
          <w:p w14:paraId="2C1F1131"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26.9</w:t>
            </w:r>
          </w:p>
        </w:tc>
        <w:tc>
          <w:tcPr>
            <w:tcW w:w="1021" w:type="dxa"/>
            <w:tcBorders>
              <w:top w:val="nil"/>
              <w:left w:val="nil"/>
              <w:bottom w:val="nil"/>
              <w:right w:val="nil"/>
            </w:tcBorders>
            <w:shd w:val="clear" w:color="auto" w:fill="auto"/>
          </w:tcPr>
          <w:p w14:paraId="3EE34A56" w14:textId="77777777" w:rsidR="002B2046" w:rsidRPr="00F72E39" w:rsidRDefault="002B2046" w:rsidP="00276570">
            <w:pPr>
              <w:tabs>
                <w:tab w:val="decimal" w:pos="269"/>
                <w:tab w:val="decimal" w:pos="332"/>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9.9 (18.3)</w:t>
            </w:r>
          </w:p>
        </w:tc>
        <w:tc>
          <w:tcPr>
            <w:tcW w:w="1142" w:type="dxa"/>
            <w:tcBorders>
              <w:top w:val="nil"/>
              <w:left w:val="nil"/>
              <w:bottom w:val="nil"/>
              <w:right w:val="nil"/>
            </w:tcBorders>
          </w:tcPr>
          <w:p w14:paraId="30A78E4C" w14:textId="77777777" w:rsidR="002B2046" w:rsidRPr="00F72E39" w:rsidRDefault="002B2046" w:rsidP="00276570">
            <w:pPr>
              <w:tabs>
                <w:tab w:val="decimal" w:pos="269"/>
                <w:tab w:val="decimal" w:pos="383"/>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6.2</w:t>
            </w:r>
          </w:p>
        </w:tc>
        <w:tc>
          <w:tcPr>
            <w:tcW w:w="1283" w:type="dxa"/>
            <w:tcBorders>
              <w:top w:val="nil"/>
              <w:left w:val="nil"/>
              <w:bottom w:val="nil"/>
              <w:right w:val="nil"/>
            </w:tcBorders>
          </w:tcPr>
          <w:p w14:paraId="270AD746"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59.7 (58.8-60.5)</w:t>
            </w:r>
          </w:p>
        </w:tc>
        <w:tc>
          <w:tcPr>
            <w:tcW w:w="1055" w:type="dxa"/>
            <w:tcBorders>
              <w:top w:val="nil"/>
              <w:left w:val="nil"/>
              <w:bottom w:val="nil"/>
              <w:right w:val="nil"/>
            </w:tcBorders>
          </w:tcPr>
          <w:p w14:paraId="65F14DDA" w14:textId="77777777" w:rsidR="002B2046" w:rsidRPr="00F72E39" w:rsidRDefault="002B2046" w:rsidP="00276570">
            <w:pPr>
              <w:tabs>
                <w:tab w:val="decimal" w:pos="269"/>
                <w:tab w:val="decimal" w:pos="350"/>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r>
      <w:tr w:rsidR="002B2046" w:rsidRPr="008E643C" w14:paraId="61E3A897" w14:textId="77777777" w:rsidTr="00276570">
        <w:trPr>
          <w:trHeight w:val="279"/>
        </w:trPr>
        <w:tc>
          <w:tcPr>
            <w:tcW w:w="3084" w:type="dxa"/>
            <w:tcBorders>
              <w:top w:val="nil"/>
              <w:left w:val="nil"/>
              <w:bottom w:val="nil"/>
              <w:right w:val="nil"/>
            </w:tcBorders>
            <w:shd w:val="clear" w:color="auto" w:fill="auto"/>
            <w:noWrap/>
          </w:tcPr>
          <w:p w14:paraId="62922F2F" w14:textId="77777777" w:rsidR="002B2046" w:rsidRPr="00F23466" w:rsidRDefault="002B2046" w:rsidP="00276570">
            <w:pPr>
              <w:spacing w:before="40" w:after="60" w:line="240" w:lineRule="auto"/>
              <w:rPr>
                <w:rFonts w:ascii="Times New Roman" w:hAnsi="Times New Roman"/>
                <w:color w:val="000000"/>
                <w:sz w:val="18"/>
                <w:szCs w:val="18"/>
              </w:rPr>
            </w:pPr>
            <w:r w:rsidRPr="00F23466">
              <w:rPr>
                <w:rFonts w:ascii="Times New Roman" w:hAnsi="Times New Roman"/>
                <w:color w:val="000000"/>
                <w:sz w:val="18"/>
                <w:szCs w:val="18"/>
              </w:rPr>
              <w:t xml:space="preserve">ATBC (Albanes </w:t>
            </w:r>
            <w:r w:rsidRPr="00F23466">
              <w:rPr>
                <w:rFonts w:ascii="Times New Roman" w:hAnsi="Times New Roman"/>
                <w:i/>
                <w:color w:val="000000"/>
                <w:sz w:val="18"/>
                <w:szCs w:val="18"/>
              </w:rPr>
              <w:t>et al.,</w:t>
            </w:r>
            <w:r w:rsidRPr="00F23466">
              <w:rPr>
                <w:rFonts w:ascii="Times New Roman" w:hAnsi="Times New Roman"/>
                <w:color w:val="000000"/>
                <w:sz w:val="18"/>
                <w:szCs w:val="18"/>
              </w:rPr>
              <w:t xml:space="preserve"> 2011)</w:t>
            </w:r>
          </w:p>
        </w:tc>
        <w:tc>
          <w:tcPr>
            <w:tcW w:w="823" w:type="dxa"/>
            <w:tcBorders>
              <w:top w:val="nil"/>
              <w:left w:val="nil"/>
              <w:bottom w:val="nil"/>
              <w:right w:val="nil"/>
            </w:tcBorders>
            <w:shd w:val="clear" w:color="auto" w:fill="auto"/>
            <w:noWrap/>
          </w:tcPr>
          <w:p w14:paraId="1D291C7B" w14:textId="77777777" w:rsidR="002B2046" w:rsidRPr="00F23466" w:rsidRDefault="002B2046" w:rsidP="00276570">
            <w:pPr>
              <w:spacing w:before="40" w:after="60" w:line="240" w:lineRule="auto"/>
              <w:rPr>
                <w:rFonts w:ascii="Times New Roman" w:hAnsi="Times New Roman"/>
                <w:color w:val="000000"/>
                <w:sz w:val="18"/>
                <w:szCs w:val="18"/>
              </w:rPr>
            </w:pPr>
            <w:r w:rsidRPr="00F23466">
              <w:rPr>
                <w:rFonts w:ascii="Times New Roman" w:hAnsi="Times New Roman"/>
                <w:color w:val="000000"/>
                <w:sz w:val="18"/>
                <w:szCs w:val="18"/>
              </w:rPr>
              <w:t>Case</w:t>
            </w:r>
          </w:p>
        </w:tc>
        <w:tc>
          <w:tcPr>
            <w:tcW w:w="1035" w:type="dxa"/>
            <w:tcBorders>
              <w:top w:val="nil"/>
              <w:left w:val="nil"/>
              <w:bottom w:val="nil"/>
              <w:right w:val="nil"/>
            </w:tcBorders>
            <w:shd w:val="clear" w:color="auto" w:fill="auto"/>
          </w:tcPr>
          <w:p w14:paraId="4D365E91" w14:textId="77777777" w:rsidR="002B2046" w:rsidRPr="00F23466" w:rsidRDefault="002B2046" w:rsidP="00276570">
            <w:pPr>
              <w:tabs>
                <w:tab w:val="decimal" w:pos="269"/>
              </w:tabs>
              <w:spacing w:before="40" w:after="60" w:line="240" w:lineRule="auto"/>
              <w:jc w:val="center"/>
              <w:rPr>
                <w:rFonts w:ascii="Times New Roman" w:hAnsi="Times New Roman"/>
                <w:color w:val="000000"/>
                <w:sz w:val="18"/>
                <w:szCs w:val="18"/>
              </w:rPr>
            </w:pPr>
            <w:r w:rsidRPr="00F23466">
              <w:rPr>
                <w:rFonts w:ascii="Times New Roman" w:hAnsi="Times New Roman"/>
                <w:color w:val="000000"/>
                <w:sz w:val="18"/>
                <w:szCs w:val="18"/>
              </w:rPr>
              <w:t>996</w:t>
            </w:r>
          </w:p>
        </w:tc>
        <w:tc>
          <w:tcPr>
            <w:tcW w:w="1428" w:type="dxa"/>
            <w:tcBorders>
              <w:top w:val="nil"/>
              <w:left w:val="nil"/>
              <w:bottom w:val="nil"/>
              <w:right w:val="nil"/>
            </w:tcBorders>
            <w:shd w:val="clear" w:color="auto" w:fill="auto"/>
          </w:tcPr>
          <w:p w14:paraId="39D6D03F"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58.4 (5.2)</w:t>
            </w:r>
          </w:p>
        </w:tc>
        <w:tc>
          <w:tcPr>
            <w:tcW w:w="999" w:type="dxa"/>
            <w:tcBorders>
              <w:top w:val="nil"/>
              <w:left w:val="nil"/>
              <w:bottom w:val="nil"/>
              <w:right w:val="nil"/>
            </w:tcBorders>
            <w:shd w:val="clear" w:color="auto" w:fill="auto"/>
          </w:tcPr>
          <w:p w14:paraId="00FFC620"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26.3 (3.6)</w:t>
            </w:r>
          </w:p>
        </w:tc>
        <w:tc>
          <w:tcPr>
            <w:tcW w:w="1142" w:type="dxa"/>
            <w:tcBorders>
              <w:top w:val="nil"/>
              <w:left w:val="nil"/>
              <w:bottom w:val="nil"/>
              <w:right w:val="nil"/>
            </w:tcBorders>
            <w:shd w:val="clear" w:color="auto" w:fill="auto"/>
          </w:tcPr>
          <w:p w14:paraId="6F6066CE"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82.5</w:t>
            </w:r>
          </w:p>
        </w:tc>
        <w:tc>
          <w:tcPr>
            <w:tcW w:w="1142" w:type="dxa"/>
            <w:tcBorders>
              <w:top w:val="nil"/>
              <w:left w:val="nil"/>
              <w:bottom w:val="nil"/>
              <w:right w:val="nil"/>
            </w:tcBorders>
            <w:shd w:val="clear" w:color="auto" w:fill="auto"/>
          </w:tcPr>
          <w:p w14:paraId="6054DAFB"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6.1</w:t>
            </w:r>
          </w:p>
        </w:tc>
        <w:tc>
          <w:tcPr>
            <w:tcW w:w="1120" w:type="dxa"/>
            <w:tcBorders>
              <w:top w:val="nil"/>
              <w:left w:val="nil"/>
              <w:bottom w:val="nil"/>
              <w:right w:val="nil"/>
            </w:tcBorders>
            <w:shd w:val="clear" w:color="auto" w:fill="auto"/>
          </w:tcPr>
          <w:p w14:paraId="3261B503"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100</w:t>
            </w:r>
          </w:p>
        </w:tc>
        <w:tc>
          <w:tcPr>
            <w:tcW w:w="1021" w:type="dxa"/>
            <w:tcBorders>
              <w:top w:val="nil"/>
              <w:left w:val="nil"/>
              <w:bottom w:val="nil"/>
              <w:right w:val="nil"/>
            </w:tcBorders>
            <w:shd w:val="clear" w:color="auto" w:fill="auto"/>
          </w:tcPr>
          <w:p w14:paraId="696A0828" w14:textId="77777777" w:rsidR="002B2046" w:rsidRPr="00F72E39" w:rsidRDefault="002B2046" w:rsidP="00276570">
            <w:pPr>
              <w:tabs>
                <w:tab w:val="decimal" w:pos="269"/>
                <w:tab w:val="decimal" w:pos="332"/>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17.3 (23.2)</w:t>
            </w:r>
          </w:p>
        </w:tc>
        <w:tc>
          <w:tcPr>
            <w:tcW w:w="1142" w:type="dxa"/>
            <w:tcBorders>
              <w:top w:val="nil"/>
              <w:left w:val="nil"/>
              <w:bottom w:val="nil"/>
              <w:right w:val="nil"/>
            </w:tcBorders>
          </w:tcPr>
          <w:p w14:paraId="23C7DF18" w14:textId="77777777" w:rsidR="002B2046" w:rsidRPr="00F72E39" w:rsidRDefault="002B2046" w:rsidP="00276570">
            <w:pPr>
              <w:tabs>
                <w:tab w:val="decimal" w:pos="269"/>
                <w:tab w:val="decimal" w:pos="383"/>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7.3</w:t>
            </w:r>
          </w:p>
        </w:tc>
        <w:tc>
          <w:tcPr>
            <w:tcW w:w="1283" w:type="dxa"/>
            <w:tcBorders>
              <w:top w:val="nil"/>
              <w:left w:val="nil"/>
              <w:bottom w:val="nil"/>
              <w:right w:val="nil"/>
            </w:tcBorders>
          </w:tcPr>
          <w:p w14:paraId="45C65929"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32.6 (31.4-33.8)</w:t>
            </w:r>
          </w:p>
        </w:tc>
        <w:tc>
          <w:tcPr>
            <w:tcW w:w="1055" w:type="dxa"/>
            <w:tcBorders>
              <w:top w:val="nil"/>
              <w:left w:val="nil"/>
              <w:bottom w:val="nil"/>
              <w:right w:val="nil"/>
            </w:tcBorders>
          </w:tcPr>
          <w:p w14:paraId="655751A2" w14:textId="77777777" w:rsidR="002B2046" w:rsidRPr="00F72E39" w:rsidRDefault="002B2046" w:rsidP="00276570">
            <w:pPr>
              <w:tabs>
                <w:tab w:val="decimal" w:pos="269"/>
                <w:tab w:val="decimal" w:pos="350"/>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r>
      <w:tr w:rsidR="002B2046" w:rsidRPr="008E643C" w14:paraId="3CBC2B90" w14:textId="77777777" w:rsidTr="00276570">
        <w:trPr>
          <w:trHeight w:val="279"/>
        </w:trPr>
        <w:tc>
          <w:tcPr>
            <w:tcW w:w="3084" w:type="dxa"/>
            <w:tcBorders>
              <w:top w:val="nil"/>
              <w:left w:val="nil"/>
              <w:bottom w:val="nil"/>
              <w:right w:val="nil"/>
            </w:tcBorders>
            <w:shd w:val="clear" w:color="auto" w:fill="auto"/>
            <w:noWrap/>
            <w:hideMark/>
          </w:tcPr>
          <w:p w14:paraId="75C7828B" w14:textId="77777777" w:rsidR="002B2046" w:rsidRPr="00F23466" w:rsidRDefault="002B2046" w:rsidP="00276570">
            <w:pPr>
              <w:spacing w:before="40" w:after="60" w:line="240" w:lineRule="auto"/>
              <w:contextualSpacing/>
              <w:rPr>
                <w:rFonts w:ascii="Times New Roman" w:hAnsi="Times New Roman"/>
                <w:color w:val="000000"/>
                <w:sz w:val="18"/>
                <w:szCs w:val="18"/>
              </w:rPr>
            </w:pPr>
          </w:p>
        </w:tc>
        <w:tc>
          <w:tcPr>
            <w:tcW w:w="823" w:type="dxa"/>
            <w:tcBorders>
              <w:top w:val="nil"/>
              <w:left w:val="nil"/>
              <w:bottom w:val="nil"/>
              <w:right w:val="nil"/>
            </w:tcBorders>
            <w:shd w:val="clear" w:color="auto" w:fill="auto"/>
            <w:noWrap/>
            <w:hideMark/>
          </w:tcPr>
          <w:p w14:paraId="01E7F899" w14:textId="77777777" w:rsidR="002B2046" w:rsidRPr="00F23466" w:rsidRDefault="002B2046" w:rsidP="00276570">
            <w:pPr>
              <w:spacing w:before="40" w:after="60" w:line="240" w:lineRule="auto"/>
              <w:rPr>
                <w:rFonts w:ascii="Times New Roman" w:hAnsi="Times New Roman"/>
                <w:color w:val="000000"/>
                <w:sz w:val="18"/>
                <w:szCs w:val="18"/>
              </w:rPr>
            </w:pPr>
            <w:r w:rsidRPr="00F23466">
              <w:rPr>
                <w:rFonts w:ascii="Times New Roman" w:hAnsi="Times New Roman"/>
                <w:color w:val="000000"/>
                <w:sz w:val="18"/>
                <w:szCs w:val="18"/>
              </w:rPr>
              <w:t>Control</w:t>
            </w:r>
          </w:p>
        </w:tc>
        <w:tc>
          <w:tcPr>
            <w:tcW w:w="1035" w:type="dxa"/>
            <w:tcBorders>
              <w:top w:val="nil"/>
              <w:left w:val="nil"/>
              <w:bottom w:val="nil"/>
              <w:right w:val="nil"/>
            </w:tcBorders>
            <w:shd w:val="clear" w:color="auto" w:fill="auto"/>
            <w:hideMark/>
          </w:tcPr>
          <w:p w14:paraId="3B38C0DA" w14:textId="77777777" w:rsidR="002B2046" w:rsidRPr="00F23466" w:rsidRDefault="002B2046" w:rsidP="00276570">
            <w:pPr>
              <w:tabs>
                <w:tab w:val="decimal" w:pos="269"/>
              </w:tabs>
              <w:spacing w:before="40" w:after="60" w:line="240" w:lineRule="auto"/>
              <w:jc w:val="center"/>
              <w:rPr>
                <w:rFonts w:ascii="Times New Roman" w:hAnsi="Times New Roman"/>
                <w:color w:val="000000"/>
                <w:sz w:val="18"/>
                <w:szCs w:val="18"/>
              </w:rPr>
            </w:pPr>
            <w:r w:rsidRPr="00F23466">
              <w:rPr>
                <w:rFonts w:ascii="Times New Roman" w:hAnsi="Times New Roman"/>
                <w:color w:val="000000"/>
                <w:sz w:val="18"/>
                <w:szCs w:val="18"/>
              </w:rPr>
              <w:t>996</w:t>
            </w:r>
          </w:p>
        </w:tc>
        <w:tc>
          <w:tcPr>
            <w:tcW w:w="1428" w:type="dxa"/>
            <w:tcBorders>
              <w:top w:val="nil"/>
              <w:left w:val="nil"/>
              <w:bottom w:val="nil"/>
              <w:right w:val="nil"/>
            </w:tcBorders>
            <w:shd w:val="clear" w:color="auto" w:fill="auto"/>
            <w:hideMark/>
          </w:tcPr>
          <w:p w14:paraId="0B4B38AD"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58.4 (5.1)</w:t>
            </w:r>
          </w:p>
        </w:tc>
        <w:tc>
          <w:tcPr>
            <w:tcW w:w="999" w:type="dxa"/>
            <w:tcBorders>
              <w:top w:val="nil"/>
              <w:left w:val="nil"/>
              <w:bottom w:val="nil"/>
              <w:right w:val="nil"/>
            </w:tcBorders>
            <w:shd w:val="clear" w:color="auto" w:fill="auto"/>
            <w:hideMark/>
          </w:tcPr>
          <w:p w14:paraId="5FCA0848"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26.1 (3.7)</w:t>
            </w:r>
          </w:p>
        </w:tc>
        <w:tc>
          <w:tcPr>
            <w:tcW w:w="1142" w:type="dxa"/>
            <w:tcBorders>
              <w:top w:val="nil"/>
              <w:left w:val="nil"/>
              <w:bottom w:val="nil"/>
              <w:right w:val="nil"/>
            </w:tcBorders>
            <w:shd w:val="clear" w:color="auto" w:fill="auto"/>
            <w:hideMark/>
          </w:tcPr>
          <w:p w14:paraId="64AC9E47"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81.4</w:t>
            </w:r>
          </w:p>
        </w:tc>
        <w:tc>
          <w:tcPr>
            <w:tcW w:w="1142" w:type="dxa"/>
            <w:tcBorders>
              <w:top w:val="nil"/>
              <w:left w:val="nil"/>
              <w:bottom w:val="nil"/>
              <w:right w:val="nil"/>
            </w:tcBorders>
            <w:shd w:val="clear" w:color="auto" w:fill="auto"/>
            <w:hideMark/>
          </w:tcPr>
          <w:p w14:paraId="4D40E7C1"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4.3</w:t>
            </w:r>
          </w:p>
        </w:tc>
        <w:tc>
          <w:tcPr>
            <w:tcW w:w="1120" w:type="dxa"/>
            <w:tcBorders>
              <w:top w:val="nil"/>
              <w:left w:val="nil"/>
              <w:bottom w:val="nil"/>
              <w:right w:val="nil"/>
            </w:tcBorders>
            <w:shd w:val="clear" w:color="auto" w:fill="auto"/>
            <w:hideMark/>
          </w:tcPr>
          <w:p w14:paraId="4E07A869"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100</w:t>
            </w:r>
          </w:p>
        </w:tc>
        <w:tc>
          <w:tcPr>
            <w:tcW w:w="1021" w:type="dxa"/>
            <w:tcBorders>
              <w:top w:val="nil"/>
              <w:left w:val="nil"/>
              <w:bottom w:val="nil"/>
              <w:right w:val="nil"/>
            </w:tcBorders>
            <w:shd w:val="clear" w:color="auto" w:fill="auto"/>
            <w:hideMark/>
          </w:tcPr>
          <w:p w14:paraId="16D4A10F" w14:textId="77777777" w:rsidR="002B2046" w:rsidRPr="00F72E39" w:rsidRDefault="002B2046" w:rsidP="00276570">
            <w:pPr>
              <w:tabs>
                <w:tab w:val="decimal" w:pos="269"/>
                <w:tab w:val="decimal" w:pos="332"/>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15.4 (19.5)</w:t>
            </w:r>
          </w:p>
        </w:tc>
        <w:tc>
          <w:tcPr>
            <w:tcW w:w="1142" w:type="dxa"/>
            <w:tcBorders>
              <w:top w:val="nil"/>
              <w:left w:val="nil"/>
              <w:bottom w:val="nil"/>
              <w:right w:val="nil"/>
            </w:tcBorders>
          </w:tcPr>
          <w:p w14:paraId="763378EA" w14:textId="77777777" w:rsidR="002B2046" w:rsidRPr="00F72E39" w:rsidRDefault="002B2046" w:rsidP="00276570">
            <w:pPr>
              <w:tabs>
                <w:tab w:val="decimal" w:pos="269"/>
                <w:tab w:val="decimal" w:pos="383"/>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3.5</w:t>
            </w:r>
          </w:p>
        </w:tc>
        <w:tc>
          <w:tcPr>
            <w:tcW w:w="1283" w:type="dxa"/>
            <w:tcBorders>
              <w:top w:val="nil"/>
              <w:left w:val="nil"/>
              <w:bottom w:val="nil"/>
              <w:right w:val="nil"/>
            </w:tcBorders>
          </w:tcPr>
          <w:p w14:paraId="2FB29940"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31.4 (30.2-32.6)</w:t>
            </w:r>
          </w:p>
        </w:tc>
        <w:tc>
          <w:tcPr>
            <w:tcW w:w="1055" w:type="dxa"/>
            <w:tcBorders>
              <w:top w:val="nil"/>
              <w:left w:val="nil"/>
              <w:bottom w:val="nil"/>
              <w:right w:val="nil"/>
            </w:tcBorders>
          </w:tcPr>
          <w:p w14:paraId="71AE09D5" w14:textId="77777777" w:rsidR="002B2046" w:rsidRPr="00F72E39" w:rsidRDefault="002B2046" w:rsidP="00276570">
            <w:pPr>
              <w:tabs>
                <w:tab w:val="decimal" w:pos="269"/>
                <w:tab w:val="decimal" w:pos="350"/>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r>
      <w:tr w:rsidR="002B2046" w:rsidRPr="008E643C" w14:paraId="0D9BBDC3" w14:textId="77777777" w:rsidTr="00276570">
        <w:trPr>
          <w:trHeight w:val="279"/>
        </w:trPr>
        <w:tc>
          <w:tcPr>
            <w:tcW w:w="3084" w:type="dxa"/>
            <w:tcBorders>
              <w:top w:val="nil"/>
              <w:left w:val="nil"/>
              <w:bottom w:val="nil"/>
              <w:right w:val="nil"/>
            </w:tcBorders>
            <w:shd w:val="clear" w:color="auto" w:fill="auto"/>
            <w:noWrap/>
            <w:hideMark/>
          </w:tcPr>
          <w:p w14:paraId="19DFFE78" w14:textId="77777777" w:rsidR="002B2046" w:rsidRPr="00F23466" w:rsidRDefault="002B2046" w:rsidP="00276570">
            <w:pPr>
              <w:spacing w:before="40" w:after="60" w:line="240" w:lineRule="auto"/>
              <w:rPr>
                <w:rFonts w:ascii="Times New Roman" w:hAnsi="Times New Roman"/>
                <w:color w:val="000000"/>
                <w:sz w:val="18"/>
                <w:szCs w:val="18"/>
              </w:rPr>
            </w:pPr>
            <w:r w:rsidRPr="00F23466">
              <w:rPr>
                <w:rFonts w:ascii="Times New Roman" w:hAnsi="Times New Roman"/>
                <w:color w:val="000000"/>
                <w:sz w:val="18"/>
                <w:szCs w:val="18"/>
              </w:rPr>
              <w:t xml:space="preserve">CLUE 1 (Braun </w:t>
            </w:r>
            <w:r w:rsidRPr="00F23466">
              <w:rPr>
                <w:rFonts w:ascii="Times New Roman" w:hAnsi="Times New Roman"/>
                <w:i/>
                <w:color w:val="000000"/>
                <w:sz w:val="18"/>
                <w:szCs w:val="18"/>
              </w:rPr>
              <w:t>et al.,</w:t>
            </w:r>
            <w:r w:rsidRPr="00F23466">
              <w:rPr>
                <w:rFonts w:ascii="Times New Roman" w:hAnsi="Times New Roman"/>
                <w:color w:val="000000"/>
                <w:sz w:val="18"/>
                <w:szCs w:val="18"/>
              </w:rPr>
              <w:t xml:space="preserve"> 1995)</w:t>
            </w:r>
          </w:p>
        </w:tc>
        <w:tc>
          <w:tcPr>
            <w:tcW w:w="823" w:type="dxa"/>
            <w:tcBorders>
              <w:top w:val="nil"/>
              <w:left w:val="nil"/>
              <w:bottom w:val="nil"/>
              <w:right w:val="nil"/>
            </w:tcBorders>
            <w:shd w:val="clear" w:color="auto" w:fill="auto"/>
            <w:noWrap/>
            <w:hideMark/>
          </w:tcPr>
          <w:p w14:paraId="4131FC30" w14:textId="77777777" w:rsidR="002B2046" w:rsidRPr="00F23466" w:rsidRDefault="002B2046" w:rsidP="00276570">
            <w:pPr>
              <w:spacing w:before="40" w:after="60" w:line="240" w:lineRule="auto"/>
              <w:rPr>
                <w:rFonts w:ascii="Times New Roman" w:hAnsi="Times New Roman"/>
                <w:color w:val="000000"/>
                <w:sz w:val="18"/>
                <w:szCs w:val="18"/>
              </w:rPr>
            </w:pPr>
            <w:r w:rsidRPr="00F23466">
              <w:rPr>
                <w:rFonts w:ascii="Times New Roman" w:hAnsi="Times New Roman"/>
                <w:color w:val="000000"/>
                <w:sz w:val="18"/>
                <w:szCs w:val="18"/>
              </w:rPr>
              <w:t>Case</w:t>
            </w:r>
          </w:p>
        </w:tc>
        <w:tc>
          <w:tcPr>
            <w:tcW w:w="1035" w:type="dxa"/>
            <w:tcBorders>
              <w:top w:val="nil"/>
              <w:left w:val="nil"/>
              <w:bottom w:val="nil"/>
              <w:right w:val="nil"/>
            </w:tcBorders>
            <w:shd w:val="clear" w:color="auto" w:fill="auto"/>
            <w:noWrap/>
            <w:hideMark/>
          </w:tcPr>
          <w:p w14:paraId="35A498ED" w14:textId="77777777" w:rsidR="002B2046" w:rsidRPr="00F23466" w:rsidRDefault="002B2046" w:rsidP="00276570">
            <w:pPr>
              <w:tabs>
                <w:tab w:val="decimal" w:pos="269"/>
              </w:tabs>
              <w:spacing w:before="40" w:after="60" w:line="240" w:lineRule="auto"/>
              <w:jc w:val="center"/>
              <w:rPr>
                <w:rFonts w:ascii="Times New Roman" w:hAnsi="Times New Roman"/>
                <w:color w:val="000000"/>
                <w:sz w:val="18"/>
                <w:szCs w:val="18"/>
              </w:rPr>
            </w:pPr>
            <w:r w:rsidRPr="00F23466">
              <w:rPr>
                <w:rFonts w:ascii="Times New Roman" w:hAnsi="Times New Roman"/>
                <w:color w:val="000000"/>
                <w:sz w:val="18"/>
                <w:szCs w:val="18"/>
              </w:rPr>
              <w:t>61</w:t>
            </w:r>
          </w:p>
        </w:tc>
        <w:tc>
          <w:tcPr>
            <w:tcW w:w="1428" w:type="dxa"/>
            <w:tcBorders>
              <w:top w:val="nil"/>
              <w:left w:val="nil"/>
              <w:bottom w:val="nil"/>
              <w:right w:val="nil"/>
            </w:tcBorders>
            <w:shd w:val="clear" w:color="auto" w:fill="auto"/>
            <w:noWrap/>
            <w:hideMark/>
          </w:tcPr>
          <w:p w14:paraId="068B8DA0"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58.3 (8.5)</w:t>
            </w:r>
          </w:p>
        </w:tc>
        <w:tc>
          <w:tcPr>
            <w:tcW w:w="999" w:type="dxa"/>
            <w:tcBorders>
              <w:top w:val="nil"/>
              <w:left w:val="nil"/>
              <w:bottom w:val="nil"/>
              <w:right w:val="nil"/>
            </w:tcBorders>
            <w:shd w:val="clear" w:color="auto" w:fill="auto"/>
            <w:noWrap/>
            <w:hideMark/>
          </w:tcPr>
          <w:p w14:paraId="32C4D837"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142" w:type="dxa"/>
            <w:tcBorders>
              <w:top w:val="nil"/>
              <w:left w:val="nil"/>
              <w:bottom w:val="nil"/>
              <w:right w:val="nil"/>
            </w:tcBorders>
            <w:shd w:val="clear" w:color="auto" w:fill="auto"/>
            <w:noWrap/>
            <w:hideMark/>
          </w:tcPr>
          <w:p w14:paraId="44A78C73"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91.8</w:t>
            </w:r>
          </w:p>
        </w:tc>
        <w:tc>
          <w:tcPr>
            <w:tcW w:w="1142" w:type="dxa"/>
            <w:tcBorders>
              <w:top w:val="nil"/>
              <w:left w:val="nil"/>
              <w:bottom w:val="nil"/>
              <w:right w:val="nil"/>
            </w:tcBorders>
            <w:shd w:val="clear" w:color="auto" w:fill="auto"/>
            <w:noWrap/>
            <w:hideMark/>
          </w:tcPr>
          <w:p w14:paraId="6AC3E2C7"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11.5</w:t>
            </w:r>
          </w:p>
        </w:tc>
        <w:tc>
          <w:tcPr>
            <w:tcW w:w="1120" w:type="dxa"/>
            <w:tcBorders>
              <w:top w:val="nil"/>
              <w:left w:val="nil"/>
              <w:bottom w:val="nil"/>
              <w:right w:val="nil"/>
            </w:tcBorders>
            <w:shd w:val="clear" w:color="auto" w:fill="auto"/>
            <w:noWrap/>
            <w:hideMark/>
          </w:tcPr>
          <w:p w14:paraId="77DFE5AC"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29.5</w:t>
            </w:r>
          </w:p>
        </w:tc>
        <w:tc>
          <w:tcPr>
            <w:tcW w:w="1021" w:type="dxa"/>
            <w:tcBorders>
              <w:top w:val="nil"/>
              <w:left w:val="nil"/>
              <w:bottom w:val="nil"/>
              <w:right w:val="nil"/>
            </w:tcBorders>
            <w:shd w:val="clear" w:color="auto" w:fill="auto"/>
            <w:noWrap/>
            <w:hideMark/>
          </w:tcPr>
          <w:p w14:paraId="637B0193" w14:textId="77777777" w:rsidR="002B2046" w:rsidRPr="00F72E39" w:rsidRDefault="002B2046" w:rsidP="00276570">
            <w:pPr>
              <w:tabs>
                <w:tab w:val="decimal" w:pos="269"/>
                <w:tab w:val="decimal" w:pos="332"/>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142" w:type="dxa"/>
            <w:tcBorders>
              <w:top w:val="nil"/>
              <w:left w:val="nil"/>
              <w:bottom w:val="nil"/>
              <w:right w:val="nil"/>
            </w:tcBorders>
          </w:tcPr>
          <w:p w14:paraId="00F85B9E" w14:textId="77777777" w:rsidR="002B2046" w:rsidRPr="00F72E39" w:rsidRDefault="002B2046" w:rsidP="00276570">
            <w:pPr>
              <w:tabs>
                <w:tab w:val="decimal" w:pos="269"/>
                <w:tab w:val="decimal" w:pos="383"/>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283" w:type="dxa"/>
            <w:tcBorders>
              <w:top w:val="nil"/>
              <w:left w:val="nil"/>
              <w:bottom w:val="nil"/>
              <w:right w:val="nil"/>
            </w:tcBorders>
          </w:tcPr>
          <w:p w14:paraId="52DF6F80"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82.1 (76.3-88.2)</w:t>
            </w:r>
          </w:p>
        </w:tc>
        <w:tc>
          <w:tcPr>
            <w:tcW w:w="1055" w:type="dxa"/>
            <w:tcBorders>
              <w:top w:val="nil"/>
              <w:left w:val="nil"/>
              <w:bottom w:val="nil"/>
              <w:right w:val="nil"/>
            </w:tcBorders>
          </w:tcPr>
          <w:p w14:paraId="60C556B1" w14:textId="77777777" w:rsidR="002B2046" w:rsidRPr="00F72E39" w:rsidRDefault="002B2046" w:rsidP="00276570">
            <w:pPr>
              <w:tabs>
                <w:tab w:val="decimal" w:pos="269"/>
                <w:tab w:val="decimal" w:pos="350"/>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94 (87-102)</w:t>
            </w:r>
          </w:p>
        </w:tc>
      </w:tr>
      <w:tr w:rsidR="002B2046" w:rsidRPr="008E643C" w14:paraId="0C14C074" w14:textId="77777777" w:rsidTr="00276570">
        <w:trPr>
          <w:trHeight w:val="279"/>
        </w:trPr>
        <w:tc>
          <w:tcPr>
            <w:tcW w:w="3084" w:type="dxa"/>
            <w:tcBorders>
              <w:top w:val="nil"/>
              <w:left w:val="nil"/>
              <w:bottom w:val="nil"/>
              <w:right w:val="nil"/>
            </w:tcBorders>
            <w:shd w:val="clear" w:color="auto" w:fill="auto"/>
            <w:noWrap/>
            <w:hideMark/>
          </w:tcPr>
          <w:p w14:paraId="2ACBA62D" w14:textId="77777777" w:rsidR="002B2046" w:rsidRPr="00F23466" w:rsidRDefault="002B2046" w:rsidP="00276570">
            <w:pPr>
              <w:spacing w:before="40" w:after="60" w:line="240" w:lineRule="auto"/>
              <w:contextualSpacing/>
              <w:rPr>
                <w:rFonts w:ascii="Times New Roman" w:hAnsi="Times New Roman"/>
                <w:color w:val="000000"/>
                <w:sz w:val="18"/>
                <w:szCs w:val="18"/>
              </w:rPr>
            </w:pPr>
          </w:p>
        </w:tc>
        <w:tc>
          <w:tcPr>
            <w:tcW w:w="823" w:type="dxa"/>
            <w:tcBorders>
              <w:top w:val="nil"/>
              <w:left w:val="nil"/>
              <w:bottom w:val="nil"/>
              <w:right w:val="nil"/>
            </w:tcBorders>
            <w:shd w:val="clear" w:color="auto" w:fill="auto"/>
            <w:noWrap/>
            <w:hideMark/>
          </w:tcPr>
          <w:p w14:paraId="61B2D8FF" w14:textId="77777777" w:rsidR="002B2046" w:rsidRPr="00F23466" w:rsidRDefault="002B2046" w:rsidP="00276570">
            <w:pPr>
              <w:spacing w:before="40" w:after="60" w:line="240" w:lineRule="auto"/>
              <w:rPr>
                <w:rFonts w:ascii="Times New Roman" w:hAnsi="Times New Roman"/>
                <w:color w:val="000000"/>
                <w:sz w:val="18"/>
                <w:szCs w:val="18"/>
              </w:rPr>
            </w:pPr>
            <w:r w:rsidRPr="00F23466">
              <w:rPr>
                <w:rFonts w:ascii="Times New Roman" w:hAnsi="Times New Roman"/>
                <w:color w:val="000000"/>
                <w:sz w:val="18"/>
                <w:szCs w:val="18"/>
              </w:rPr>
              <w:t>Control</w:t>
            </w:r>
          </w:p>
        </w:tc>
        <w:tc>
          <w:tcPr>
            <w:tcW w:w="1035" w:type="dxa"/>
            <w:tcBorders>
              <w:top w:val="nil"/>
              <w:left w:val="nil"/>
              <w:bottom w:val="nil"/>
              <w:right w:val="nil"/>
            </w:tcBorders>
            <w:shd w:val="clear" w:color="auto" w:fill="auto"/>
            <w:noWrap/>
            <w:hideMark/>
          </w:tcPr>
          <w:p w14:paraId="253BA7DF" w14:textId="77777777" w:rsidR="002B2046" w:rsidRPr="00F23466" w:rsidRDefault="002B2046" w:rsidP="00276570">
            <w:pPr>
              <w:tabs>
                <w:tab w:val="decimal" w:pos="269"/>
              </w:tabs>
              <w:spacing w:before="40" w:after="60" w:line="240" w:lineRule="auto"/>
              <w:jc w:val="center"/>
              <w:rPr>
                <w:rFonts w:ascii="Times New Roman" w:hAnsi="Times New Roman"/>
                <w:color w:val="000000"/>
                <w:sz w:val="18"/>
                <w:szCs w:val="18"/>
              </w:rPr>
            </w:pPr>
            <w:r w:rsidRPr="00F23466">
              <w:rPr>
                <w:rFonts w:ascii="Times New Roman" w:hAnsi="Times New Roman"/>
                <w:color w:val="000000"/>
                <w:sz w:val="18"/>
                <w:szCs w:val="18"/>
              </w:rPr>
              <w:t>122</w:t>
            </w:r>
          </w:p>
        </w:tc>
        <w:tc>
          <w:tcPr>
            <w:tcW w:w="1428" w:type="dxa"/>
            <w:tcBorders>
              <w:top w:val="nil"/>
              <w:left w:val="nil"/>
              <w:bottom w:val="nil"/>
              <w:right w:val="nil"/>
            </w:tcBorders>
            <w:shd w:val="clear" w:color="auto" w:fill="auto"/>
            <w:noWrap/>
            <w:hideMark/>
          </w:tcPr>
          <w:p w14:paraId="7CA3EBCD"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58.3 (8.5)</w:t>
            </w:r>
          </w:p>
        </w:tc>
        <w:tc>
          <w:tcPr>
            <w:tcW w:w="999" w:type="dxa"/>
            <w:tcBorders>
              <w:top w:val="nil"/>
              <w:left w:val="nil"/>
              <w:bottom w:val="nil"/>
              <w:right w:val="nil"/>
            </w:tcBorders>
            <w:shd w:val="clear" w:color="auto" w:fill="auto"/>
            <w:noWrap/>
            <w:hideMark/>
          </w:tcPr>
          <w:p w14:paraId="379A16DA"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142" w:type="dxa"/>
            <w:tcBorders>
              <w:top w:val="nil"/>
              <w:left w:val="nil"/>
              <w:bottom w:val="nil"/>
              <w:right w:val="nil"/>
            </w:tcBorders>
            <w:shd w:val="clear" w:color="auto" w:fill="auto"/>
            <w:noWrap/>
            <w:hideMark/>
          </w:tcPr>
          <w:p w14:paraId="2D6B7AF2"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86.9</w:t>
            </w:r>
          </w:p>
        </w:tc>
        <w:tc>
          <w:tcPr>
            <w:tcW w:w="1142" w:type="dxa"/>
            <w:tcBorders>
              <w:top w:val="nil"/>
              <w:left w:val="nil"/>
              <w:bottom w:val="nil"/>
              <w:right w:val="nil"/>
            </w:tcBorders>
            <w:shd w:val="clear" w:color="auto" w:fill="auto"/>
            <w:noWrap/>
            <w:hideMark/>
          </w:tcPr>
          <w:p w14:paraId="0F584FE9"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9.8</w:t>
            </w:r>
          </w:p>
        </w:tc>
        <w:tc>
          <w:tcPr>
            <w:tcW w:w="1120" w:type="dxa"/>
            <w:tcBorders>
              <w:top w:val="nil"/>
              <w:left w:val="nil"/>
              <w:bottom w:val="nil"/>
              <w:right w:val="nil"/>
            </w:tcBorders>
            <w:shd w:val="clear" w:color="auto" w:fill="auto"/>
            <w:noWrap/>
            <w:hideMark/>
          </w:tcPr>
          <w:p w14:paraId="49FE67C0"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25.4</w:t>
            </w:r>
          </w:p>
        </w:tc>
        <w:tc>
          <w:tcPr>
            <w:tcW w:w="1021" w:type="dxa"/>
            <w:tcBorders>
              <w:top w:val="nil"/>
              <w:left w:val="nil"/>
              <w:bottom w:val="nil"/>
              <w:right w:val="nil"/>
            </w:tcBorders>
            <w:shd w:val="clear" w:color="auto" w:fill="auto"/>
            <w:noWrap/>
            <w:hideMark/>
          </w:tcPr>
          <w:p w14:paraId="3FDEFCE1" w14:textId="77777777" w:rsidR="002B2046" w:rsidRPr="00F72E39" w:rsidRDefault="002B2046" w:rsidP="00276570">
            <w:pPr>
              <w:tabs>
                <w:tab w:val="decimal" w:pos="269"/>
                <w:tab w:val="decimal" w:pos="332"/>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142" w:type="dxa"/>
            <w:tcBorders>
              <w:top w:val="nil"/>
              <w:left w:val="nil"/>
              <w:bottom w:val="nil"/>
              <w:right w:val="nil"/>
            </w:tcBorders>
          </w:tcPr>
          <w:p w14:paraId="68980C31" w14:textId="77777777" w:rsidR="002B2046" w:rsidRPr="00F72E39" w:rsidRDefault="002B2046" w:rsidP="00276570">
            <w:pPr>
              <w:tabs>
                <w:tab w:val="decimal" w:pos="269"/>
                <w:tab w:val="decimal" w:pos="383"/>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283" w:type="dxa"/>
            <w:tcBorders>
              <w:top w:val="nil"/>
              <w:left w:val="nil"/>
              <w:bottom w:val="nil"/>
              <w:right w:val="nil"/>
            </w:tcBorders>
          </w:tcPr>
          <w:p w14:paraId="2C18A671"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79.0 (74.7-83.4)</w:t>
            </w:r>
          </w:p>
        </w:tc>
        <w:tc>
          <w:tcPr>
            <w:tcW w:w="1055" w:type="dxa"/>
            <w:tcBorders>
              <w:top w:val="nil"/>
              <w:left w:val="nil"/>
              <w:bottom w:val="nil"/>
              <w:right w:val="nil"/>
            </w:tcBorders>
          </w:tcPr>
          <w:p w14:paraId="48B61371" w14:textId="77777777" w:rsidR="002B2046" w:rsidRPr="00F72E39" w:rsidRDefault="002B2046" w:rsidP="00276570">
            <w:pPr>
              <w:tabs>
                <w:tab w:val="decimal" w:pos="269"/>
                <w:tab w:val="decimal" w:pos="350"/>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91 (85-97)</w:t>
            </w:r>
          </w:p>
        </w:tc>
      </w:tr>
      <w:tr w:rsidR="002B2046" w:rsidRPr="008E643C" w14:paraId="410C5F4B" w14:textId="77777777" w:rsidTr="00276570">
        <w:trPr>
          <w:trHeight w:val="279"/>
        </w:trPr>
        <w:tc>
          <w:tcPr>
            <w:tcW w:w="3084" w:type="dxa"/>
            <w:tcBorders>
              <w:top w:val="nil"/>
              <w:left w:val="nil"/>
              <w:bottom w:val="nil"/>
              <w:right w:val="nil"/>
            </w:tcBorders>
            <w:shd w:val="clear" w:color="auto" w:fill="auto"/>
            <w:noWrap/>
          </w:tcPr>
          <w:p w14:paraId="1327D2EC" w14:textId="77777777" w:rsidR="002B2046" w:rsidRPr="00F23466" w:rsidRDefault="002B2046" w:rsidP="00276570">
            <w:pPr>
              <w:spacing w:before="40" w:after="60" w:line="240" w:lineRule="auto"/>
              <w:rPr>
                <w:rFonts w:ascii="Times New Roman" w:hAnsi="Times New Roman"/>
                <w:color w:val="000000"/>
                <w:sz w:val="18"/>
                <w:szCs w:val="18"/>
              </w:rPr>
            </w:pPr>
            <w:r w:rsidRPr="00F23466">
              <w:rPr>
                <w:rFonts w:ascii="Times New Roman" w:hAnsi="Times New Roman"/>
                <w:color w:val="000000"/>
                <w:sz w:val="18"/>
                <w:szCs w:val="18"/>
              </w:rPr>
              <w:t xml:space="preserve">EPIC (Travis </w:t>
            </w:r>
            <w:r w:rsidRPr="00F23466">
              <w:rPr>
                <w:rFonts w:ascii="Times New Roman" w:hAnsi="Times New Roman"/>
                <w:i/>
                <w:color w:val="000000"/>
                <w:sz w:val="18"/>
                <w:szCs w:val="18"/>
              </w:rPr>
              <w:t>et al.,</w:t>
            </w:r>
            <w:r w:rsidRPr="00F23466">
              <w:rPr>
                <w:rFonts w:ascii="Times New Roman" w:hAnsi="Times New Roman"/>
                <w:color w:val="000000"/>
                <w:sz w:val="18"/>
                <w:szCs w:val="18"/>
              </w:rPr>
              <w:t xml:space="preserve"> 2010)</w:t>
            </w:r>
          </w:p>
        </w:tc>
        <w:tc>
          <w:tcPr>
            <w:tcW w:w="823" w:type="dxa"/>
            <w:tcBorders>
              <w:top w:val="nil"/>
              <w:left w:val="nil"/>
              <w:bottom w:val="nil"/>
              <w:right w:val="nil"/>
            </w:tcBorders>
            <w:shd w:val="clear" w:color="auto" w:fill="auto"/>
            <w:noWrap/>
          </w:tcPr>
          <w:p w14:paraId="79D364B9" w14:textId="77777777" w:rsidR="002B2046" w:rsidRPr="00F23466" w:rsidRDefault="002B2046" w:rsidP="00276570">
            <w:pPr>
              <w:spacing w:before="40" w:after="60" w:line="240" w:lineRule="auto"/>
              <w:rPr>
                <w:rFonts w:ascii="Times New Roman" w:hAnsi="Times New Roman"/>
                <w:color w:val="000000"/>
                <w:sz w:val="18"/>
                <w:szCs w:val="18"/>
              </w:rPr>
            </w:pPr>
            <w:r w:rsidRPr="00F23466">
              <w:rPr>
                <w:rFonts w:ascii="Times New Roman" w:hAnsi="Times New Roman"/>
                <w:color w:val="000000"/>
                <w:sz w:val="18"/>
                <w:szCs w:val="18"/>
              </w:rPr>
              <w:t>Case</w:t>
            </w:r>
          </w:p>
        </w:tc>
        <w:tc>
          <w:tcPr>
            <w:tcW w:w="1035" w:type="dxa"/>
            <w:tcBorders>
              <w:top w:val="nil"/>
              <w:left w:val="nil"/>
              <w:bottom w:val="nil"/>
              <w:right w:val="nil"/>
            </w:tcBorders>
            <w:shd w:val="clear" w:color="auto" w:fill="auto"/>
            <w:noWrap/>
          </w:tcPr>
          <w:p w14:paraId="3DCC07DD" w14:textId="77777777" w:rsidR="002B2046" w:rsidRPr="00F23466" w:rsidRDefault="002B2046" w:rsidP="00276570">
            <w:pPr>
              <w:tabs>
                <w:tab w:val="decimal" w:pos="269"/>
              </w:tabs>
              <w:spacing w:before="40" w:after="60" w:line="240" w:lineRule="auto"/>
              <w:jc w:val="center"/>
              <w:rPr>
                <w:rFonts w:ascii="Times New Roman" w:hAnsi="Times New Roman"/>
                <w:color w:val="000000"/>
                <w:sz w:val="18"/>
                <w:szCs w:val="18"/>
              </w:rPr>
            </w:pPr>
            <w:r w:rsidRPr="00F23466">
              <w:rPr>
                <w:rFonts w:ascii="Times New Roman" w:hAnsi="Times New Roman"/>
                <w:color w:val="000000"/>
                <w:sz w:val="18"/>
                <w:szCs w:val="18"/>
              </w:rPr>
              <w:t>652</w:t>
            </w:r>
          </w:p>
        </w:tc>
        <w:tc>
          <w:tcPr>
            <w:tcW w:w="1428" w:type="dxa"/>
            <w:tcBorders>
              <w:top w:val="nil"/>
              <w:left w:val="nil"/>
              <w:bottom w:val="nil"/>
              <w:right w:val="nil"/>
            </w:tcBorders>
            <w:shd w:val="clear" w:color="auto" w:fill="auto"/>
            <w:noWrap/>
          </w:tcPr>
          <w:p w14:paraId="57569076"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60.4 (6.3)</w:t>
            </w:r>
          </w:p>
        </w:tc>
        <w:tc>
          <w:tcPr>
            <w:tcW w:w="999" w:type="dxa"/>
            <w:tcBorders>
              <w:top w:val="nil"/>
              <w:left w:val="nil"/>
              <w:bottom w:val="nil"/>
              <w:right w:val="nil"/>
            </w:tcBorders>
            <w:shd w:val="clear" w:color="auto" w:fill="auto"/>
            <w:noWrap/>
          </w:tcPr>
          <w:p w14:paraId="2EF0DD47"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26.7 (3.4)</w:t>
            </w:r>
          </w:p>
        </w:tc>
        <w:tc>
          <w:tcPr>
            <w:tcW w:w="1142" w:type="dxa"/>
            <w:tcBorders>
              <w:top w:val="nil"/>
              <w:left w:val="nil"/>
              <w:bottom w:val="nil"/>
              <w:right w:val="nil"/>
            </w:tcBorders>
            <w:shd w:val="clear" w:color="auto" w:fill="auto"/>
            <w:noWrap/>
          </w:tcPr>
          <w:p w14:paraId="6965C189"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88.8</w:t>
            </w:r>
          </w:p>
        </w:tc>
        <w:tc>
          <w:tcPr>
            <w:tcW w:w="1142" w:type="dxa"/>
            <w:tcBorders>
              <w:top w:val="nil"/>
              <w:left w:val="nil"/>
              <w:bottom w:val="nil"/>
              <w:right w:val="nil"/>
            </w:tcBorders>
            <w:shd w:val="clear" w:color="auto" w:fill="auto"/>
            <w:noWrap/>
          </w:tcPr>
          <w:p w14:paraId="7FBE8F50"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24.9</w:t>
            </w:r>
          </w:p>
        </w:tc>
        <w:tc>
          <w:tcPr>
            <w:tcW w:w="1120" w:type="dxa"/>
            <w:tcBorders>
              <w:top w:val="nil"/>
              <w:left w:val="nil"/>
              <w:bottom w:val="nil"/>
              <w:right w:val="nil"/>
            </w:tcBorders>
            <w:shd w:val="clear" w:color="auto" w:fill="auto"/>
            <w:noWrap/>
          </w:tcPr>
          <w:p w14:paraId="4C8CFB81"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20.3</w:t>
            </w:r>
          </w:p>
        </w:tc>
        <w:tc>
          <w:tcPr>
            <w:tcW w:w="1021" w:type="dxa"/>
            <w:tcBorders>
              <w:top w:val="nil"/>
              <w:left w:val="nil"/>
              <w:bottom w:val="nil"/>
              <w:right w:val="nil"/>
            </w:tcBorders>
            <w:shd w:val="clear" w:color="auto" w:fill="auto"/>
            <w:noWrap/>
          </w:tcPr>
          <w:p w14:paraId="57995F0D" w14:textId="77777777" w:rsidR="002B2046" w:rsidRPr="00F72E39" w:rsidRDefault="002B2046" w:rsidP="00276570">
            <w:pPr>
              <w:tabs>
                <w:tab w:val="decimal" w:pos="269"/>
                <w:tab w:val="decimal" w:pos="332"/>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19.1 (23.9)</w:t>
            </w:r>
          </w:p>
        </w:tc>
        <w:tc>
          <w:tcPr>
            <w:tcW w:w="1142" w:type="dxa"/>
            <w:tcBorders>
              <w:top w:val="nil"/>
              <w:left w:val="nil"/>
              <w:bottom w:val="nil"/>
              <w:right w:val="nil"/>
            </w:tcBorders>
          </w:tcPr>
          <w:p w14:paraId="31E051BC" w14:textId="77777777" w:rsidR="002B2046" w:rsidRPr="00F72E39" w:rsidRDefault="002B2046" w:rsidP="00276570">
            <w:pPr>
              <w:tabs>
                <w:tab w:val="decimal" w:pos="269"/>
                <w:tab w:val="decimal" w:pos="383"/>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283" w:type="dxa"/>
            <w:tcBorders>
              <w:top w:val="nil"/>
              <w:left w:val="nil"/>
              <w:bottom w:val="nil"/>
              <w:right w:val="nil"/>
            </w:tcBorders>
          </w:tcPr>
          <w:p w14:paraId="05AC753D"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53.8 (52.3-55.3)</w:t>
            </w:r>
          </w:p>
        </w:tc>
        <w:tc>
          <w:tcPr>
            <w:tcW w:w="1055" w:type="dxa"/>
            <w:tcBorders>
              <w:top w:val="nil"/>
              <w:left w:val="nil"/>
              <w:bottom w:val="nil"/>
              <w:right w:val="nil"/>
            </w:tcBorders>
          </w:tcPr>
          <w:p w14:paraId="441A53C4" w14:textId="77777777" w:rsidR="002B2046" w:rsidRPr="00F72E39" w:rsidRDefault="002B2046" w:rsidP="00276570">
            <w:pPr>
              <w:tabs>
                <w:tab w:val="decimal" w:pos="269"/>
                <w:tab w:val="decimal" w:pos="350"/>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r>
      <w:tr w:rsidR="002B2046" w:rsidRPr="008E643C" w14:paraId="31C7E17D" w14:textId="77777777" w:rsidTr="00276570">
        <w:trPr>
          <w:trHeight w:val="279"/>
        </w:trPr>
        <w:tc>
          <w:tcPr>
            <w:tcW w:w="3084" w:type="dxa"/>
            <w:tcBorders>
              <w:top w:val="nil"/>
              <w:left w:val="nil"/>
              <w:bottom w:val="nil"/>
              <w:right w:val="nil"/>
            </w:tcBorders>
            <w:shd w:val="clear" w:color="auto" w:fill="auto"/>
            <w:noWrap/>
          </w:tcPr>
          <w:p w14:paraId="12B098F7" w14:textId="77777777" w:rsidR="002B2046" w:rsidRPr="00F23466" w:rsidRDefault="002B2046" w:rsidP="00276570">
            <w:pPr>
              <w:spacing w:before="40" w:after="60" w:line="240" w:lineRule="auto"/>
              <w:contextualSpacing/>
              <w:rPr>
                <w:rFonts w:ascii="Times New Roman" w:hAnsi="Times New Roman"/>
                <w:color w:val="000000"/>
                <w:sz w:val="18"/>
                <w:szCs w:val="18"/>
              </w:rPr>
            </w:pPr>
          </w:p>
        </w:tc>
        <w:tc>
          <w:tcPr>
            <w:tcW w:w="823" w:type="dxa"/>
            <w:tcBorders>
              <w:top w:val="nil"/>
              <w:left w:val="nil"/>
              <w:bottom w:val="nil"/>
              <w:right w:val="nil"/>
            </w:tcBorders>
            <w:shd w:val="clear" w:color="auto" w:fill="auto"/>
            <w:noWrap/>
          </w:tcPr>
          <w:p w14:paraId="1BE8F19B" w14:textId="77777777" w:rsidR="002B2046" w:rsidRPr="00F23466" w:rsidRDefault="002B2046" w:rsidP="00276570">
            <w:pPr>
              <w:spacing w:before="40" w:after="60" w:line="240" w:lineRule="auto"/>
              <w:rPr>
                <w:rFonts w:ascii="Times New Roman" w:hAnsi="Times New Roman"/>
                <w:color w:val="000000"/>
                <w:sz w:val="18"/>
                <w:szCs w:val="18"/>
              </w:rPr>
            </w:pPr>
            <w:r w:rsidRPr="00F23466">
              <w:rPr>
                <w:rFonts w:ascii="Times New Roman" w:hAnsi="Times New Roman"/>
                <w:color w:val="000000"/>
                <w:sz w:val="18"/>
                <w:szCs w:val="18"/>
              </w:rPr>
              <w:t>Control</w:t>
            </w:r>
          </w:p>
        </w:tc>
        <w:tc>
          <w:tcPr>
            <w:tcW w:w="1035" w:type="dxa"/>
            <w:tcBorders>
              <w:top w:val="nil"/>
              <w:left w:val="nil"/>
              <w:bottom w:val="nil"/>
              <w:right w:val="nil"/>
            </w:tcBorders>
            <w:shd w:val="clear" w:color="auto" w:fill="auto"/>
            <w:noWrap/>
          </w:tcPr>
          <w:p w14:paraId="528991C9" w14:textId="77777777" w:rsidR="002B2046" w:rsidRPr="00F23466" w:rsidRDefault="002B2046" w:rsidP="00276570">
            <w:pPr>
              <w:tabs>
                <w:tab w:val="decimal" w:pos="269"/>
              </w:tabs>
              <w:spacing w:before="40" w:after="60" w:line="240" w:lineRule="auto"/>
              <w:jc w:val="center"/>
              <w:rPr>
                <w:rFonts w:ascii="Times New Roman" w:hAnsi="Times New Roman"/>
                <w:color w:val="000000"/>
                <w:sz w:val="18"/>
                <w:szCs w:val="18"/>
              </w:rPr>
            </w:pPr>
            <w:r w:rsidRPr="00F23466">
              <w:rPr>
                <w:rFonts w:ascii="Times New Roman" w:hAnsi="Times New Roman"/>
                <w:color w:val="000000"/>
                <w:sz w:val="18"/>
                <w:szCs w:val="18"/>
              </w:rPr>
              <w:t>752</w:t>
            </w:r>
          </w:p>
        </w:tc>
        <w:tc>
          <w:tcPr>
            <w:tcW w:w="1428" w:type="dxa"/>
            <w:tcBorders>
              <w:top w:val="nil"/>
              <w:left w:val="nil"/>
              <w:bottom w:val="nil"/>
              <w:right w:val="nil"/>
            </w:tcBorders>
            <w:shd w:val="clear" w:color="auto" w:fill="auto"/>
            <w:noWrap/>
          </w:tcPr>
          <w:p w14:paraId="02AABAFE"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59.9 (6.3)</w:t>
            </w:r>
          </w:p>
        </w:tc>
        <w:tc>
          <w:tcPr>
            <w:tcW w:w="999" w:type="dxa"/>
            <w:tcBorders>
              <w:top w:val="nil"/>
              <w:left w:val="nil"/>
              <w:bottom w:val="nil"/>
              <w:right w:val="nil"/>
            </w:tcBorders>
            <w:shd w:val="clear" w:color="auto" w:fill="auto"/>
            <w:noWrap/>
          </w:tcPr>
          <w:p w14:paraId="6AD4561F"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26.8 (3.5)</w:t>
            </w:r>
          </w:p>
        </w:tc>
        <w:tc>
          <w:tcPr>
            <w:tcW w:w="1142" w:type="dxa"/>
            <w:tcBorders>
              <w:top w:val="nil"/>
              <w:left w:val="nil"/>
              <w:bottom w:val="nil"/>
              <w:right w:val="nil"/>
            </w:tcBorders>
            <w:shd w:val="clear" w:color="auto" w:fill="auto"/>
            <w:noWrap/>
          </w:tcPr>
          <w:p w14:paraId="6EF8D7C6"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88.6</w:t>
            </w:r>
          </w:p>
        </w:tc>
        <w:tc>
          <w:tcPr>
            <w:tcW w:w="1142" w:type="dxa"/>
            <w:tcBorders>
              <w:top w:val="nil"/>
              <w:left w:val="nil"/>
              <w:bottom w:val="nil"/>
              <w:right w:val="nil"/>
            </w:tcBorders>
            <w:shd w:val="clear" w:color="auto" w:fill="auto"/>
            <w:noWrap/>
          </w:tcPr>
          <w:p w14:paraId="5B7AC914"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19.8</w:t>
            </w:r>
          </w:p>
        </w:tc>
        <w:tc>
          <w:tcPr>
            <w:tcW w:w="1120" w:type="dxa"/>
            <w:tcBorders>
              <w:top w:val="nil"/>
              <w:left w:val="nil"/>
              <w:bottom w:val="nil"/>
              <w:right w:val="nil"/>
            </w:tcBorders>
            <w:shd w:val="clear" w:color="auto" w:fill="auto"/>
            <w:noWrap/>
          </w:tcPr>
          <w:p w14:paraId="1080F1BD"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22.6</w:t>
            </w:r>
          </w:p>
        </w:tc>
        <w:tc>
          <w:tcPr>
            <w:tcW w:w="1021" w:type="dxa"/>
            <w:tcBorders>
              <w:top w:val="nil"/>
              <w:left w:val="nil"/>
              <w:bottom w:val="nil"/>
              <w:right w:val="nil"/>
            </w:tcBorders>
            <w:shd w:val="clear" w:color="auto" w:fill="auto"/>
            <w:noWrap/>
          </w:tcPr>
          <w:p w14:paraId="3DC6A199" w14:textId="77777777" w:rsidR="002B2046" w:rsidRPr="00F72E39" w:rsidRDefault="002B2046" w:rsidP="00276570">
            <w:pPr>
              <w:tabs>
                <w:tab w:val="decimal" w:pos="269"/>
                <w:tab w:val="decimal" w:pos="332"/>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17.0 (19.9)</w:t>
            </w:r>
          </w:p>
        </w:tc>
        <w:tc>
          <w:tcPr>
            <w:tcW w:w="1142" w:type="dxa"/>
            <w:tcBorders>
              <w:top w:val="nil"/>
              <w:left w:val="nil"/>
              <w:bottom w:val="nil"/>
              <w:right w:val="nil"/>
            </w:tcBorders>
          </w:tcPr>
          <w:p w14:paraId="08323E6E" w14:textId="77777777" w:rsidR="002B2046" w:rsidRPr="00F72E39" w:rsidRDefault="002B2046" w:rsidP="00276570">
            <w:pPr>
              <w:tabs>
                <w:tab w:val="decimal" w:pos="269"/>
                <w:tab w:val="decimal" w:pos="383"/>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283" w:type="dxa"/>
            <w:tcBorders>
              <w:top w:val="nil"/>
              <w:left w:val="nil"/>
              <w:bottom w:val="nil"/>
              <w:right w:val="nil"/>
            </w:tcBorders>
          </w:tcPr>
          <w:p w14:paraId="0A91BF42"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53.2 (51.8-54.7)</w:t>
            </w:r>
          </w:p>
        </w:tc>
        <w:tc>
          <w:tcPr>
            <w:tcW w:w="1055" w:type="dxa"/>
            <w:tcBorders>
              <w:top w:val="nil"/>
              <w:left w:val="nil"/>
              <w:bottom w:val="nil"/>
              <w:right w:val="nil"/>
            </w:tcBorders>
          </w:tcPr>
          <w:p w14:paraId="1462EA6C" w14:textId="77777777" w:rsidR="002B2046" w:rsidRPr="00F72E39" w:rsidRDefault="002B2046" w:rsidP="00276570">
            <w:pPr>
              <w:tabs>
                <w:tab w:val="decimal" w:pos="269"/>
                <w:tab w:val="decimal" w:pos="350"/>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r>
      <w:tr w:rsidR="002B2046" w:rsidRPr="008E643C" w14:paraId="34FF9862" w14:textId="77777777" w:rsidTr="00276570">
        <w:trPr>
          <w:trHeight w:val="279"/>
        </w:trPr>
        <w:tc>
          <w:tcPr>
            <w:tcW w:w="3084" w:type="dxa"/>
            <w:tcBorders>
              <w:top w:val="nil"/>
              <w:left w:val="nil"/>
              <w:bottom w:val="nil"/>
              <w:right w:val="nil"/>
            </w:tcBorders>
            <w:shd w:val="clear" w:color="auto" w:fill="auto"/>
            <w:noWrap/>
            <w:hideMark/>
          </w:tcPr>
          <w:p w14:paraId="5C225159" w14:textId="77777777" w:rsidR="002B2046" w:rsidRPr="00F23466" w:rsidRDefault="002B2046" w:rsidP="00276570">
            <w:pPr>
              <w:spacing w:before="40" w:after="60" w:line="240" w:lineRule="auto"/>
              <w:rPr>
                <w:rFonts w:ascii="Times New Roman" w:hAnsi="Times New Roman"/>
                <w:color w:val="000000"/>
                <w:sz w:val="18"/>
                <w:szCs w:val="18"/>
                <w:lang w:val="es-ES_tradnl"/>
              </w:rPr>
            </w:pPr>
            <w:r w:rsidRPr="007A6049">
              <w:rPr>
                <w:rFonts w:ascii="Times New Roman" w:hAnsi="Times New Roman"/>
                <w:color w:val="000000"/>
                <w:sz w:val="18"/>
                <w:szCs w:val="18"/>
                <w:lang w:val="es-ES_tradnl"/>
              </w:rPr>
              <w:t>ESTHER</w:t>
            </w:r>
            <w:r w:rsidRPr="00F23466">
              <w:rPr>
                <w:rFonts w:ascii="Times New Roman" w:hAnsi="Times New Roman"/>
                <w:color w:val="000000"/>
                <w:sz w:val="18"/>
                <w:szCs w:val="18"/>
                <w:lang w:val="es-ES_tradnl"/>
              </w:rPr>
              <w:t xml:space="preserve"> (</w:t>
            </w:r>
            <w:proofErr w:type="spellStart"/>
            <w:r w:rsidRPr="00F23466">
              <w:rPr>
                <w:rFonts w:ascii="Times New Roman" w:hAnsi="Times New Roman"/>
                <w:color w:val="000000"/>
                <w:sz w:val="18"/>
                <w:szCs w:val="18"/>
                <w:lang w:val="es-ES_tradnl"/>
              </w:rPr>
              <w:t>Ordonez</w:t>
            </w:r>
            <w:proofErr w:type="spellEnd"/>
            <w:r w:rsidRPr="00F23466">
              <w:rPr>
                <w:rFonts w:ascii="Times New Roman" w:hAnsi="Times New Roman"/>
                <w:color w:val="000000"/>
                <w:sz w:val="18"/>
                <w:szCs w:val="18"/>
                <w:lang w:val="es-ES_tradnl"/>
              </w:rPr>
              <w:t xml:space="preserve">-Mena </w:t>
            </w:r>
            <w:r w:rsidRPr="00F23466">
              <w:rPr>
                <w:rFonts w:ascii="Times New Roman" w:hAnsi="Times New Roman"/>
                <w:i/>
                <w:color w:val="000000"/>
                <w:sz w:val="18"/>
                <w:szCs w:val="18"/>
                <w:lang w:val="es-ES_tradnl"/>
              </w:rPr>
              <w:t>et al.,</w:t>
            </w:r>
            <w:r w:rsidRPr="00F23466">
              <w:rPr>
                <w:rFonts w:ascii="Times New Roman" w:hAnsi="Times New Roman"/>
                <w:color w:val="000000"/>
                <w:sz w:val="18"/>
                <w:szCs w:val="18"/>
                <w:lang w:val="es-ES_tradnl"/>
              </w:rPr>
              <w:t xml:space="preserve"> 2013)</w:t>
            </w:r>
          </w:p>
        </w:tc>
        <w:tc>
          <w:tcPr>
            <w:tcW w:w="823" w:type="dxa"/>
            <w:tcBorders>
              <w:top w:val="nil"/>
              <w:left w:val="nil"/>
              <w:bottom w:val="nil"/>
              <w:right w:val="nil"/>
            </w:tcBorders>
            <w:shd w:val="clear" w:color="auto" w:fill="auto"/>
            <w:noWrap/>
            <w:hideMark/>
          </w:tcPr>
          <w:p w14:paraId="2B97B47A" w14:textId="77777777" w:rsidR="002B2046" w:rsidRPr="00F23466" w:rsidRDefault="002B2046" w:rsidP="00276570">
            <w:pPr>
              <w:spacing w:before="40" w:after="60" w:line="240" w:lineRule="auto"/>
              <w:rPr>
                <w:rFonts w:ascii="Times New Roman" w:hAnsi="Times New Roman"/>
                <w:color w:val="000000"/>
                <w:sz w:val="18"/>
                <w:szCs w:val="18"/>
              </w:rPr>
            </w:pPr>
            <w:r w:rsidRPr="00F23466">
              <w:rPr>
                <w:rFonts w:ascii="Times New Roman" w:hAnsi="Times New Roman"/>
                <w:color w:val="000000"/>
                <w:sz w:val="18"/>
                <w:szCs w:val="18"/>
              </w:rPr>
              <w:t>Case</w:t>
            </w:r>
          </w:p>
        </w:tc>
        <w:tc>
          <w:tcPr>
            <w:tcW w:w="1035" w:type="dxa"/>
            <w:tcBorders>
              <w:top w:val="nil"/>
              <w:left w:val="nil"/>
              <w:bottom w:val="nil"/>
              <w:right w:val="nil"/>
            </w:tcBorders>
            <w:shd w:val="clear" w:color="auto" w:fill="auto"/>
            <w:noWrap/>
            <w:hideMark/>
          </w:tcPr>
          <w:p w14:paraId="75F36A6F" w14:textId="77777777" w:rsidR="002B2046" w:rsidRPr="00F23466" w:rsidRDefault="002B2046" w:rsidP="00276570">
            <w:pPr>
              <w:tabs>
                <w:tab w:val="decimal" w:pos="269"/>
              </w:tabs>
              <w:spacing w:before="40" w:after="60" w:line="240" w:lineRule="auto"/>
              <w:jc w:val="center"/>
              <w:rPr>
                <w:rFonts w:ascii="Times New Roman" w:hAnsi="Times New Roman"/>
                <w:color w:val="000000"/>
                <w:sz w:val="18"/>
                <w:szCs w:val="18"/>
              </w:rPr>
            </w:pPr>
            <w:r w:rsidRPr="00F23466">
              <w:rPr>
                <w:rFonts w:ascii="Times New Roman" w:hAnsi="Times New Roman"/>
                <w:color w:val="000000"/>
                <w:sz w:val="18"/>
                <w:szCs w:val="18"/>
              </w:rPr>
              <w:t>216</w:t>
            </w:r>
          </w:p>
        </w:tc>
        <w:tc>
          <w:tcPr>
            <w:tcW w:w="1428" w:type="dxa"/>
            <w:tcBorders>
              <w:top w:val="nil"/>
              <w:left w:val="nil"/>
              <w:bottom w:val="nil"/>
              <w:right w:val="nil"/>
            </w:tcBorders>
            <w:shd w:val="clear" w:color="auto" w:fill="auto"/>
            <w:noWrap/>
            <w:hideMark/>
          </w:tcPr>
          <w:p w14:paraId="1647146B"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64.3 (5.1)</w:t>
            </w:r>
          </w:p>
        </w:tc>
        <w:tc>
          <w:tcPr>
            <w:tcW w:w="999" w:type="dxa"/>
            <w:tcBorders>
              <w:top w:val="nil"/>
              <w:left w:val="nil"/>
              <w:bottom w:val="nil"/>
              <w:right w:val="nil"/>
            </w:tcBorders>
            <w:shd w:val="clear" w:color="auto" w:fill="auto"/>
            <w:noWrap/>
            <w:hideMark/>
          </w:tcPr>
          <w:p w14:paraId="3FE71C85"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27.3 (3.1)</w:t>
            </w:r>
          </w:p>
        </w:tc>
        <w:tc>
          <w:tcPr>
            <w:tcW w:w="1142" w:type="dxa"/>
            <w:tcBorders>
              <w:top w:val="nil"/>
              <w:left w:val="nil"/>
              <w:bottom w:val="nil"/>
              <w:right w:val="nil"/>
            </w:tcBorders>
            <w:shd w:val="clear" w:color="auto" w:fill="auto"/>
            <w:noWrap/>
            <w:hideMark/>
          </w:tcPr>
          <w:p w14:paraId="203DF761"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83.9</w:t>
            </w:r>
          </w:p>
        </w:tc>
        <w:tc>
          <w:tcPr>
            <w:tcW w:w="1142" w:type="dxa"/>
            <w:tcBorders>
              <w:top w:val="nil"/>
              <w:left w:val="nil"/>
              <w:bottom w:val="nil"/>
              <w:right w:val="nil"/>
            </w:tcBorders>
            <w:shd w:val="clear" w:color="auto" w:fill="auto"/>
            <w:noWrap/>
            <w:hideMark/>
          </w:tcPr>
          <w:p w14:paraId="04480EA5"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120" w:type="dxa"/>
            <w:tcBorders>
              <w:top w:val="nil"/>
              <w:left w:val="nil"/>
              <w:bottom w:val="nil"/>
              <w:right w:val="nil"/>
            </w:tcBorders>
            <w:shd w:val="clear" w:color="auto" w:fill="auto"/>
            <w:noWrap/>
            <w:hideMark/>
          </w:tcPr>
          <w:p w14:paraId="5B669194"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13.9</w:t>
            </w:r>
          </w:p>
        </w:tc>
        <w:tc>
          <w:tcPr>
            <w:tcW w:w="1021" w:type="dxa"/>
            <w:tcBorders>
              <w:top w:val="nil"/>
              <w:left w:val="nil"/>
              <w:bottom w:val="nil"/>
              <w:right w:val="nil"/>
            </w:tcBorders>
            <w:shd w:val="clear" w:color="auto" w:fill="auto"/>
            <w:noWrap/>
            <w:hideMark/>
          </w:tcPr>
          <w:p w14:paraId="08EBB91B" w14:textId="77777777" w:rsidR="002B2046" w:rsidRPr="00F72E39" w:rsidRDefault="002B2046" w:rsidP="00276570">
            <w:pPr>
              <w:tabs>
                <w:tab w:val="decimal" w:pos="269"/>
                <w:tab w:val="decimal" w:pos="332"/>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16.6 (19.7)</w:t>
            </w:r>
          </w:p>
        </w:tc>
        <w:tc>
          <w:tcPr>
            <w:tcW w:w="1142" w:type="dxa"/>
            <w:tcBorders>
              <w:top w:val="nil"/>
              <w:left w:val="nil"/>
              <w:bottom w:val="nil"/>
              <w:right w:val="nil"/>
            </w:tcBorders>
          </w:tcPr>
          <w:p w14:paraId="5628E838" w14:textId="77777777" w:rsidR="002B2046" w:rsidRPr="00F72E39" w:rsidRDefault="002B2046" w:rsidP="00276570">
            <w:pPr>
              <w:tabs>
                <w:tab w:val="decimal" w:pos="269"/>
                <w:tab w:val="decimal" w:pos="383"/>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5.1</w:t>
            </w:r>
          </w:p>
        </w:tc>
        <w:tc>
          <w:tcPr>
            <w:tcW w:w="1283" w:type="dxa"/>
            <w:tcBorders>
              <w:top w:val="nil"/>
              <w:left w:val="nil"/>
              <w:bottom w:val="nil"/>
              <w:right w:val="nil"/>
            </w:tcBorders>
          </w:tcPr>
          <w:p w14:paraId="7A619B02"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55.3 (51.7-59.1)</w:t>
            </w:r>
          </w:p>
        </w:tc>
        <w:tc>
          <w:tcPr>
            <w:tcW w:w="1055" w:type="dxa"/>
            <w:tcBorders>
              <w:top w:val="nil"/>
              <w:left w:val="nil"/>
              <w:bottom w:val="nil"/>
              <w:right w:val="nil"/>
            </w:tcBorders>
          </w:tcPr>
          <w:p w14:paraId="0D84A6CC" w14:textId="77777777" w:rsidR="002B2046" w:rsidRPr="00F72E39" w:rsidRDefault="002B2046" w:rsidP="00276570">
            <w:pPr>
              <w:tabs>
                <w:tab w:val="decimal" w:pos="269"/>
                <w:tab w:val="decimal" w:pos="350"/>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r>
      <w:tr w:rsidR="002B2046" w:rsidRPr="008E643C" w14:paraId="1ADED507" w14:textId="77777777" w:rsidTr="00276570">
        <w:trPr>
          <w:trHeight w:val="279"/>
        </w:trPr>
        <w:tc>
          <w:tcPr>
            <w:tcW w:w="3084" w:type="dxa"/>
            <w:tcBorders>
              <w:top w:val="nil"/>
              <w:left w:val="nil"/>
              <w:bottom w:val="nil"/>
              <w:right w:val="nil"/>
            </w:tcBorders>
            <w:shd w:val="clear" w:color="auto" w:fill="auto"/>
            <w:noWrap/>
            <w:hideMark/>
          </w:tcPr>
          <w:p w14:paraId="4C85AAE3" w14:textId="77777777" w:rsidR="002B2046" w:rsidRPr="00F23466" w:rsidRDefault="002B2046" w:rsidP="00276570">
            <w:pPr>
              <w:spacing w:before="40" w:after="60" w:line="240" w:lineRule="auto"/>
              <w:contextualSpacing/>
              <w:rPr>
                <w:rFonts w:ascii="Times New Roman" w:hAnsi="Times New Roman"/>
                <w:color w:val="000000"/>
                <w:sz w:val="18"/>
                <w:szCs w:val="18"/>
              </w:rPr>
            </w:pPr>
          </w:p>
        </w:tc>
        <w:tc>
          <w:tcPr>
            <w:tcW w:w="823" w:type="dxa"/>
            <w:tcBorders>
              <w:top w:val="nil"/>
              <w:left w:val="nil"/>
              <w:bottom w:val="nil"/>
              <w:right w:val="nil"/>
            </w:tcBorders>
            <w:shd w:val="clear" w:color="auto" w:fill="auto"/>
            <w:noWrap/>
            <w:hideMark/>
          </w:tcPr>
          <w:p w14:paraId="3EF9A4A6" w14:textId="77777777" w:rsidR="002B2046" w:rsidRPr="00F23466" w:rsidRDefault="002B2046" w:rsidP="00276570">
            <w:pPr>
              <w:spacing w:before="40" w:after="60" w:line="240" w:lineRule="auto"/>
              <w:rPr>
                <w:rFonts w:ascii="Times New Roman" w:hAnsi="Times New Roman"/>
                <w:color w:val="000000"/>
                <w:sz w:val="18"/>
                <w:szCs w:val="18"/>
              </w:rPr>
            </w:pPr>
            <w:r w:rsidRPr="00F23466">
              <w:rPr>
                <w:rFonts w:ascii="Times New Roman" w:hAnsi="Times New Roman"/>
                <w:color w:val="000000"/>
                <w:sz w:val="18"/>
                <w:szCs w:val="18"/>
              </w:rPr>
              <w:t>Control</w:t>
            </w:r>
          </w:p>
        </w:tc>
        <w:tc>
          <w:tcPr>
            <w:tcW w:w="1035" w:type="dxa"/>
            <w:tcBorders>
              <w:top w:val="nil"/>
              <w:left w:val="nil"/>
              <w:bottom w:val="nil"/>
              <w:right w:val="nil"/>
            </w:tcBorders>
            <w:shd w:val="clear" w:color="auto" w:fill="auto"/>
            <w:noWrap/>
            <w:hideMark/>
          </w:tcPr>
          <w:p w14:paraId="0A2E5A83" w14:textId="77777777" w:rsidR="002B2046" w:rsidRPr="00F23466" w:rsidRDefault="002B2046" w:rsidP="00276570">
            <w:pPr>
              <w:tabs>
                <w:tab w:val="decimal" w:pos="269"/>
              </w:tabs>
              <w:spacing w:before="40" w:after="60" w:line="240" w:lineRule="auto"/>
              <w:jc w:val="center"/>
              <w:rPr>
                <w:rFonts w:ascii="Times New Roman" w:hAnsi="Times New Roman"/>
                <w:color w:val="000000"/>
                <w:sz w:val="18"/>
                <w:szCs w:val="18"/>
              </w:rPr>
            </w:pPr>
            <w:r w:rsidRPr="00F23466">
              <w:rPr>
                <w:rFonts w:ascii="Times New Roman" w:hAnsi="Times New Roman"/>
                <w:color w:val="000000"/>
                <w:sz w:val="18"/>
                <w:szCs w:val="18"/>
              </w:rPr>
              <w:t>841</w:t>
            </w:r>
          </w:p>
        </w:tc>
        <w:tc>
          <w:tcPr>
            <w:tcW w:w="1428" w:type="dxa"/>
            <w:tcBorders>
              <w:top w:val="nil"/>
              <w:left w:val="nil"/>
              <w:bottom w:val="nil"/>
              <w:right w:val="nil"/>
            </w:tcBorders>
            <w:shd w:val="clear" w:color="auto" w:fill="auto"/>
            <w:noWrap/>
            <w:hideMark/>
          </w:tcPr>
          <w:p w14:paraId="2F52FDC7"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64.3 (5.1)</w:t>
            </w:r>
          </w:p>
        </w:tc>
        <w:tc>
          <w:tcPr>
            <w:tcW w:w="999" w:type="dxa"/>
            <w:tcBorders>
              <w:top w:val="nil"/>
              <w:left w:val="nil"/>
              <w:bottom w:val="nil"/>
              <w:right w:val="nil"/>
            </w:tcBorders>
            <w:shd w:val="clear" w:color="auto" w:fill="auto"/>
            <w:noWrap/>
            <w:hideMark/>
          </w:tcPr>
          <w:p w14:paraId="1DDE78E3"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28.0 (4.2)</w:t>
            </w:r>
          </w:p>
        </w:tc>
        <w:tc>
          <w:tcPr>
            <w:tcW w:w="1142" w:type="dxa"/>
            <w:tcBorders>
              <w:top w:val="nil"/>
              <w:left w:val="nil"/>
              <w:bottom w:val="nil"/>
              <w:right w:val="nil"/>
            </w:tcBorders>
            <w:shd w:val="clear" w:color="auto" w:fill="auto"/>
            <w:noWrap/>
            <w:hideMark/>
          </w:tcPr>
          <w:p w14:paraId="7AD05BC7"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84.6</w:t>
            </w:r>
          </w:p>
        </w:tc>
        <w:tc>
          <w:tcPr>
            <w:tcW w:w="1142" w:type="dxa"/>
            <w:tcBorders>
              <w:top w:val="nil"/>
              <w:left w:val="nil"/>
              <w:bottom w:val="nil"/>
              <w:right w:val="nil"/>
            </w:tcBorders>
            <w:shd w:val="clear" w:color="auto" w:fill="auto"/>
            <w:noWrap/>
            <w:hideMark/>
          </w:tcPr>
          <w:p w14:paraId="265DCDCB"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120" w:type="dxa"/>
            <w:tcBorders>
              <w:top w:val="nil"/>
              <w:left w:val="nil"/>
              <w:bottom w:val="nil"/>
              <w:right w:val="nil"/>
            </w:tcBorders>
            <w:shd w:val="clear" w:color="auto" w:fill="auto"/>
            <w:noWrap/>
            <w:hideMark/>
          </w:tcPr>
          <w:p w14:paraId="77AC98D1"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14.6</w:t>
            </w:r>
          </w:p>
        </w:tc>
        <w:tc>
          <w:tcPr>
            <w:tcW w:w="1021" w:type="dxa"/>
            <w:tcBorders>
              <w:top w:val="nil"/>
              <w:left w:val="nil"/>
              <w:bottom w:val="nil"/>
              <w:right w:val="nil"/>
            </w:tcBorders>
            <w:shd w:val="clear" w:color="auto" w:fill="auto"/>
            <w:noWrap/>
            <w:hideMark/>
          </w:tcPr>
          <w:p w14:paraId="336F9358" w14:textId="77777777" w:rsidR="002B2046" w:rsidRPr="00F72E39" w:rsidRDefault="002B2046" w:rsidP="00276570">
            <w:pPr>
              <w:tabs>
                <w:tab w:val="decimal" w:pos="269"/>
                <w:tab w:val="decimal" w:pos="332"/>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14.2 (15.3)</w:t>
            </w:r>
          </w:p>
        </w:tc>
        <w:tc>
          <w:tcPr>
            <w:tcW w:w="1142" w:type="dxa"/>
            <w:tcBorders>
              <w:top w:val="nil"/>
              <w:left w:val="nil"/>
              <w:bottom w:val="nil"/>
              <w:right w:val="nil"/>
            </w:tcBorders>
          </w:tcPr>
          <w:p w14:paraId="5A7475C0" w14:textId="77777777" w:rsidR="002B2046" w:rsidRPr="00F72E39" w:rsidRDefault="002B2046" w:rsidP="00276570">
            <w:pPr>
              <w:tabs>
                <w:tab w:val="decimal" w:pos="269"/>
                <w:tab w:val="decimal" w:pos="383"/>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3.8</w:t>
            </w:r>
          </w:p>
        </w:tc>
        <w:tc>
          <w:tcPr>
            <w:tcW w:w="1283" w:type="dxa"/>
            <w:tcBorders>
              <w:top w:val="nil"/>
              <w:left w:val="nil"/>
              <w:bottom w:val="nil"/>
              <w:right w:val="nil"/>
            </w:tcBorders>
          </w:tcPr>
          <w:p w14:paraId="40D63E56"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54.2 (52.6-55.8)</w:t>
            </w:r>
          </w:p>
        </w:tc>
        <w:tc>
          <w:tcPr>
            <w:tcW w:w="1055" w:type="dxa"/>
            <w:tcBorders>
              <w:top w:val="nil"/>
              <w:left w:val="nil"/>
              <w:bottom w:val="nil"/>
              <w:right w:val="nil"/>
            </w:tcBorders>
          </w:tcPr>
          <w:p w14:paraId="76223F2F" w14:textId="77777777" w:rsidR="002B2046" w:rsidRPr="00F72E39" w:rsidRDefault="002B2046" w:rsidP="00276570">
            <w:pPr>
              <w:tabs>
                <w:tab w:val="decimal" w:pos="269"/>
                <w:tab w:val="decimal" w:pos="350"/>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r>
      <w:tr w:rsidR="002B2046" w:rsidRPr="008E643C" w14:paraId="5C0AC87F" w14:textId="77777777" w:rsidTr="00276570">
        <w:trPr>
          <w:trHeight w:val="279"/>
        </w:trPr>
        <w:tc>
          <w:tcPr>
            <w:tcW w:w="3084" w:type="dxa"/>
            <w:tcBorders>
              <w:top w:val="nil"/>
              <w:left w:val="nil"/>
              <w:bottom w:val="nil"/>
              <w:right w:val="nil"/>
            </w:tcBorders>
            <w:shd w:val="clear" w:color="auto" w:fill="auto"/>
            <w:noWrap/>
            <w:hideMark/>
          </w:tcPr>
          <w:p w14:paraId="719F370C" w14:textId="77777777" w:rsidR="002B2046" w:rsidRPr="00F23466" w:rsidRDefault="002B2046" w:rsidP="00276570">
            <w:pPr>
              <w:spacing w:before="40" w:after="60" w:line="240" w:lineRule="auto"/>
              <w:rPr>
                <w:rFonts w:ascii="Times New Roman" w:hAnsi="Times New Roman"/>
                <w:color w:val="000000"/>
                <w:sz w:val="18"/>
                <w:szCs w:val="18"/>
              </w:rPr>
            </w:pPr>
            <w:r w:rsidRPr="00F23466">
              <w:rPr>
                <w:rFonts w:ascii="Times New Roman" w:hAnsi="Times New Roman"/>
                <w:color w:val="000000"/>
                <w:sz w:val="18"/>
                <w:szCs w:val="18"/>
              </w:rPr>
              <w:t>FMC (</w:t>
            </w:r>
            <w:r w:rsidRPr="00F23466">
              <w:rPr>
                <w:rFonts w:ascii="Times New Roman" w:hAnsi="Times New Roman"/>
                <w:sz w:val="18"/>
                <w:szCs w:val="18"/>
              </w:rPr>
              <w:t>Unpublished)</w:t>
            </w:r>
            <w:r w:rsidRPr="00F23466">
              <w:rPr>
                <w:rFonts w:ascii="Times New Roman" w:hAnsi="Times New Roman"/>
                <w:sz w:val="18"/>
                <w:szCs w:val="18"/>
                <w:vertAlign w:val="superscript"/>
              </w:rPr>
              <w:t>d</w:t>
            </w:r>
          </w:p>
        </w:tc>
        <w:tc>
          <w:tcPr>
            <w:tcW w:w="823" w:type="dxa"/>
            <w:tcBorders>
              <w:top w:val="nil"/>
              <w:left w:val="nil"/>
              <w:bottom w:val="nil"/>
              <w:right w:val="nil"/>
            </w:tcBorders>
            <w:shd w:val="clear" w:color="auto" w:fill="auto"/>
            <w:noWrap/>
            <w:hideMark/>
          </w:tcPr>
          <w:p w14:paraId="040FA878" w14:textId="77777777" w:rsidR="002B2046" w:rsidRPr="00F23466" w:rsidRDefault="002B2046" w:rsidP="00276570">
            <w:pPr>
              <w:spacing w:before="40" w:after="60" w:line="240" w:lineRule="auto"/>
              <w:rPr>
                <w:rFonts w:ascii="Times New Roman" w:hAnsi="Times New Roman"/>
                <w:color w:val="000000"/>
                <w:sz w:val="18"/>
                <w:szCs w:val="18"/>
              </w:rPr>
            </w:pPr>
            <w:r w:rsidRPr="00F23466">
              <w:rPr>
                <w:rFonts w:ascii="Times New Roman" w:hAnsi="Times New Roman"/>
                <w:color w:val="000000"/>
                <w:sz w:val="18"/>
                <w:szCs w:val="18"/>
              </w:rPr>
              <w:t>Case</w:t>
            </w:r>
          </w:p>
        </w:tc>
        <w:tc>
          <w:tcPr>
            <w:tcW w:w="1035" w:type="dxa"/>
            <w:tcBorders>
              <w:top w:val="nil"/>
              <w:left w:val="nil"/>
              <w:bottom w:val="nil"/>
              <w:right w:val="nil"/>
            </w:tcBorders>
            <w:shd w:val="clear" w:color="auto" w:fill="auto"/>
            <w:noWrap/>
            <w:hideMark/>
          </w:tcPr>
          <w:p w14:paraId="67BEC6A7" w14:textId="77777777" w:rsidR="002B2046" w:rsidRPr="00F23466" w:rsidRDefault="002B2046" w:rsidP="00276570">
            <w:pPr>
              <w:tabs>
                <w:tab w:val="decimal" w:pos="269"/>
              </w:tabs>
              <w:spacing w:before="40" w:after="60" w:line="240" w:lineRule="auto"/>
              <w:jc w:val="center"/>
              <w:rPr>
                <w:rFonts w:ascii="Times New Roman" w:hAnsi="Times New Roman"/>
                <w:color w:val="000000"/>
                <w:sz w:val="18"/>
                <w:szCs w:val="18"/>
              </w:rPr>
            </w:pPr>
            <w:r w:rsidRPr="00F23466">
              <w:rPr>
                <w:rFonts w:ascii="Times New Roman" w:hAnsi="Times New Roman"/>
                <w:color w:val="000000"/>
                <w:sz w:val="18"/>
                <w:szCs w:val="18"/>
              </w:rPr>
              <w:t>161</w:t>
            </w:r>
          </w:p>
        </w:tc>
        <w:tc>
          <w:tcPr>
            <w:tcW w:w="1428" w:type="dxa"/>
            <w:tcBorders>
              <w:top w:val="nil"/>
              <w:left w:val="nil"/>
              <w:bottom w:val="nil"/>
              <w:right w:val="nil"/>
            </w:tcBorders>
            <w:shd w:val="clear" w:color="auto" w:fill="auto"/>
            <w:noWrap/>
            <w:hideMark/>
          </w:tcPr>
          <w:p w14:paraId="1CD7E450"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57.9 (10.4)</w:t>
            </w:r>
          </w:p>
        </w:tc>
        <w:tc>
          <w:tcPr>
            <w:tcW w:w="999" w:type="dxa"/>
            <w:tcBorders>
              <w:top w:val="nil"/>
              <w:left w:val="nil"/>
              <w:bottom w:val="nil"/>
              <w:right w:val="nil"/>
            </w:tcBorders>
            <w:shd w:val="clear" w:color="auto" w:fill="auto"/>
            <w:noWrap/>
            <w:hideMark/>
          </w:tcPr>
          <w:p w14:paraId="215E9D44"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25.8 (3.1)</w:t>
            </w:r>
          </w:p>
        </w:tc>
        <w:tc>
          <w:tcPr>
            <w:tcW w:w="1142" w:type="dxa"/>
            <w:tcBorders>
              <w:top w:val="nil"/>
              <w:left w:val="nil"/>
              <w:bottom w:val="nil"/>
              <w:right w:val="nil"/>
            </w:tcBorders>
            <w:shd w:val="clear" w:color="auto" w:fill="auto"/>
            <w:noWrap/>
            <w:hideMark/>
          </w:tcPr>
          <w:p w14:paraId="45C40921"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90.6</w:t>
            </w:r>
          </w:p>
        </w:tc>
        <w:tc>
          <w:tcPr>
            <w:tcW w:w="1142" w:type="dxa"/>
            <w:tcBorders>
              <w:top w:val="nil"/>
              <w:left w:val="nil"/>
              <w:bottom w:val="nil"/>
              <w:right w:val="nil"/>
            </w:tcBorders>
            <w:shd w:val="clear" w:color="auto" w:fill="auto"/>
            <w:noWrap/>
            <w:hideMark/>
          </w:tcPr>
          <w:p w14:paraId="0C9EFF26"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120" w:type="dxa"/>
            <w:tcBorders>
              <w:top w:val="nil"/>
              <w:left w:val="nil"/>
              <w:bottom w:val="nil"/>
              <w:right w:val="nil"/>
            </w:tcBorders>
            <w:shd w:val="clear" w:color="auto" w:fill="auto"/>
            <w:noWrap/>
            <w:hideMark/>
          </w:tcPr>
          <w:p w14:paraId="4AAF0535"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29.0</w:t>
            </w:r>
          </w:p>
        </w:tc>
        <w:tc>
          <w:tcPr>
            <w:tcW w:w="1021" w:type="dxa"/>
            <w:tcBorders>
              <w:top w:val="nil"/>
              <w:left w:val="nil"/>
              <w:bottom w:val="nil"/>
              <w:right w:val="nil"/>
            </w:tcBorders>
            <w:shd w:val="clear" w:color="auto" w:fill="auto"/>
            <w:noWrap/>
            <w:hideMark/>
          </w:tcPr>
          <w:p w14:paraId="3767A922" w14:textId="77777777" w:rsidR="002B2046" w:rsidRPr="00F72E39" w:rsidRDefault="002B2046" w:rsidP="00276570">
            <w:pPr>
              <w:tabs>
                <w:tab w:val="decimal" w:pos="269"/>
                <w:tab w:val="decimal" w:pos="332"/>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142" w:type="dxa"/>
            <w:tcBorders>
              <w:top w:val="nil"/>
              <w:left w:val="nil"/>
              <w:bottom w:val="nil"/>
              <w:right w:val="nil"/>
            </w:tcBorders>
          </w:tcPr>
          <w:p w14:paraId="1ED03FE4" w14:textId="77777777" w:rsidR="002B2046" w:rsidRPr="00F72E39" w:rsidRDefault="002B2046" w:rsidP="00276570">
            <w:pPr>
              <w:tabs>
                <w:tab w:val="decimal" w:pos="269"/>
                <w:tab w:val="decimal" w:pos="383"/>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283" w:type="dxa"/>
            <w:tcBorders>
              <w:top w:val="nil"/>
              <w:left w:val="nil"/>
              <w:bottom w:val="nil"/>
              <w:right w:val="nil"/>
            </w:tcBorders>
          </w:tcPr>
          <w:p w14:paraId="362FCCB2"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51.5 (47.6-55.6)</w:t>
            </w:r>
          </w:p>
        </w:tc>
        <w:tc>
          <w:tcPr>
            <w:tcW w:w="1055" w:type="dxa"/>
            <w:tcBorders>
              <w:top w:val="nil"/>
              <w:left w:val="nil"/>
              <w:bottom w:val="nil"/>
              <w:right w:val="nil"/>
            </w:tcBorders>
          </w:tcPr>
          <w:p w14:paraId="62CC8B59" w14:textId="77777777" w:rsidR="002B2046" w:rsidRPr="00F72E39" w:rsidRDefault="002B2046" w:rsidP="00276570">
            <w:pPr>
              <w:tabs>
                <w:tab w:val="decimal" w:pos="269"/>
                <w:tab w:val="decimal" w:pos="350"/>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r>
      <w:tr w:rsidR="002B2046" w:rsidRPr="008E643C" w14:paraId="054B9275" w14:textId="77777777" w:rsidTr="00276570">
        <w:trPr>
          <w:trHeight w:val="279"/>
        </w:trPr>
        <w:tc>
          <w:tcPr>
            <w:tcW w:w="3084" w:type="dxa"/>
            <w:tcBorders>
              <w:top w:val="nil"/>
              <w:left w:val="nil"/>
              <w:bottom w:val="nil"/>
              <w:right w:val="nil"/>
            </w:tcBorders>
            <w:shd w:val="clear" w:color="auto" w:fill="auto"/>
            <w:noWrap/>
            <w:hideMark/>
          </w:tcPr>
          <w:p w14:paraId="24BA90F2" w14:textId="77777777" w:rsidR="002B2046" w:rsidRPr="00F23466" w:rsidRDefault="002B2046" w:rsidP="00276570">
            <w:pPr>
              <w:spacing w:before="40" w:after="60" w:line="240" w:lineRule="auto"/>
              <w:contextualSpacing/>
              <w:rPr>
                <w:rFonts w:ascii="Times New Roman" w:hAnsi="Times New Roman"/>
                <w:color w:val="000000"/>
                <w:sz w:val="18"/>
                <w:szCs w:val="18"/>
              </w:rPr>
            </w:pPr>
          </w:p>
        </w:tc>
        <w:tc>
          <w:tcPr>
            <w:tcW w:w="823" w:type="dxa"/>
            <w:tcBorders>
              <w:top w:val="nil"/>
              <w:left w:val="nil"/>
              <w:bottom w:val="nil"/>
              <w:right w:val="nil"/>
            </w:tcBorders>
            <w:shd w:val="clear" w:color="auto" w:fill="auto"/>
            <w:noWrap/>
            <w:hideMark/>
          </w:tcPr>
          <w:p w14:paraId="24576178" w14:textId="77777777" w:rsidR="002B2046" w:rsidRPr="00F23466" w:rsidRDefault="002B2046" w:rsidP="00276570">
            <w:pPr>
              <w:spacing w:before="40" w:after="60" w:line="240" w:lineRule="auto"/>
              <w:rPr>
                <w:rFonts w:ascii="Times New Roman" w:hAnsi="Times New Roman"/>
                <w:color w:val="000000"/>
                <w:sz w:val="18"/>
                <w:szCs w:val="18"/>
              </w:rPr>
            </w:pPr>
            <w:r w:rsidRPr="00F23466">
              <w:rPr>
                <w:rFonts w:ascii="Times New Roman" w:hAnsi="Times New Roman"/>
                <w:color w:val="000000"/>
                <w:sz w:val="18"/>
                <w:szCs w:val="18"/>
              </w:rPr>
              <w:t>Control</w:t>
            </w:r>
          </w:p>
        </w:tc>
        <w:tc>
          <w:tcPr>
            <w:tcW w:w="1035" w:type="dxa"/>
            <w:tcBorders>
              <w:top w:val="nil"/>
              <w:left w:val="nil"/>
              <w:bottom w:val="nil"/>
              <w:right w:val="nil"/>
            </w:tcBorders>
            <w:shd w:val="clear" w:color="auto" w:fill="auto"/>
            <w:noWrap/>
            <w:hideMark/>
          </w:tcPr>
          <w:p w14:paraId="4742EBFF" w14:textId="77777777" w:rsidR="002B2046" w:rsidRPr="00F23466" w:rsidRDefault="002B2046" w:rsidP="00276570">
            <w:pPr>
              <w:tabs>
                <w:tab w:val="decimal" w:pos="269"/>
              </w:tabs>
              <w:spacing w:before="40" w:after="60" w:line="240" w:lineRule="auto"/>
              <w:jc w:val="center"/>
              <w:rPr>
                <w:rFonts w:ascii="Times New Roman" w:hAnsi="Times New Roman"/>
                <w:color w:val="000000"/>
                <w:sz w:val="18"/>
                <w:szCs w:val="18"/>
              </w:rPr>
            </w:pPr>
            <w:r w:rsidRPr="00F23466">
              <w:rPr>
                <w:rFonts w:ascii="Times New Roman" w:hAnsi="Times New Roman"/>
                <w:color w:val="000000"/>
                <w:sz w:val="18"/>
                <w:szCs w:val="18"/>
              </w:rPr>
              <w:t>286</w:t>
            </w:r>
          </w:p>
        </w:tc>
        <w:tc>
          <w:tcPr>
            <w:tcW w:w="1428" w:type="dxa"/>
            <w:tcBorders>
              <w:top w:val="nil"/>
              <w:left w:val="nil"/>
              <w:bottom w:val="nil"/>
              <w:right w:val="nil"/>
            </w:tcBorders>
            <w:shd w:val="clear" w:color="auto" w:fill="auto"/>
            <w:noWrap/>
            <w:hideMark/>
          </w:tcPr>
          <w:p w14:paraId="6D646056"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57.2 (10.4)</w:t>
            </w:r>
          </w:p>
        </w:tc>
        <w:tc>
          <w:tcPr>
            <w:tcW w:w="999" w:type="dxa"/>
            <w:tcBorders>
              <w:top w:val="nil"/>
              <w:left w:val="nil"/>
              <w:bottom w:val="nil"/>
              <w:right w:val="nil"/>
            </w:tcBorders>
            <w:shd w:val="clear" w:color="auto" w:fill="auto"/>
            <w:noWrap/>
            <w:hideMark/>
          </w:tcPr>
          <w:p w14:paraId="3ED0C71E"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26.1 (3.6)</w:t>
            </w:r>
          </w:p>
        </w:tc>
        <w:tc>
          <w:tcPr>
            <w:tcW w:w="1142" w:type="dxa"/>
            <w:tcBorders>
              <w:top w:val="nil"/>
              <w:left w:val="nil"/>
              <w:bottom w:val="nil"/>
              <w:right w:val="nil"/>
            </w:tcBorders>
            <w:shd w:val="clear" w:color="auto" w:fill="auto"/>
            <w:noWrap/>
            <w:hideMark/>
          </w:tcPr>
          <w:p w14:paraId="6A7397BF"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85.0</w:t>
            </w:r>
          </w:p>
        </w:tc>
        <w:tc>
          <w:tcPr>
            <w:tcW w:w="1142" w:type="dxa"/>
            <w:tcBorders>
              <w:top w:val="nil"/>
              <w:left w:val="nil"/>
              <w:bottom w:val="nil"/>
              <w:right w:val="nil"/>
            </w:tcBorders>
            <w:shd w:val="clear" w:color="auto" w:fill="auto"/>
            <w:noWrap/>
            <w:hideMark/>
          </w:tcPr>
          <w:p w14:paraId="6F917006"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120" w:type="dxa"/>
            <w:tcBorders>
              <w:top w:val="nil"/>
              <w:left w:val="nil"/>
              <w:bottom w:val="nil"/>
              <w:right w:val="nil"/>
            </w:tcBorders>
            <w:shd w:val="clear" w:color="auto" w:fill="auto"/>
            <w:noWrap/>
            <w:hideMark/>
          </w:tcPr>
          <w:p w14:paraId="398376C3"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34.9</w:t>
            </w:r>
          </w:p>
        </w:tc>
        <w:tc>
          <w:tcPr>
            <w:tcW w:w="1021" w:type="dxa"/>
            <w:tcBorders>
              <w:top w:val="nil"/>
              <w:left w:val="nil"/>
              <w:bottom w:val="nil"/>
              <w:right w:val="nil"/>
            </w:tcBorders>
            <w:shd w:val="clear" w:color="auto" w:fill="auto"/>
            <w:noWrap/>
            <w:hideMark/>
          </w:tcPr>
          <w:p w14:paraId="036FF5EE" w14:textId="77777777" w:rsidR="002B2046" w:rsidRPr="00F72E39" w:rsidRDefault="002B2046" w:rsidP="00276570">
            <w:pPr>
              <w:tabs>
                <w:tab w:val="decimal" w:pos="269"/>
                <w:tab w:val="decimal" w:pos="332"/>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142" w:type="dxa"/>
            <w:tcBorders>
              <w:top w:val="nil"/>
              <w:left w:val="nil"/>
              <w:bottom w:val="nil"/>
              <w:right w:val="nil"/>
            </w:tcBorders>
          </w:tcPr>
          <w:p w14:paraId="793A4BD4" w14:textId="77777777" w:rsidR="002B2046" w:rsidRPr="00F72E39" w:rsidRDefault="002B2046" w:rsidP="00276570">
            <w:pPr>
              <w:tabs>
                <w:tab w:val="decimal" w:pos="269"/>
                <w:tab w:val="decimal" w:pos="383"/>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283" w:type="dxa"/>
            <w:tcBorders>
              <w:top w:val="nil"/>
              <w:left w:val="nil"/>
              <w:bottom w:val="nil"/>
              <w:right w:val="nil"/>
            </w:tcBorders>
          </w:tcPr>
          <w:p w14:paraId="4C7BEFD6"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50.4 (47.8-53.0)</w:t>
            </w:r>
          </w:p>
        </w:tc>
        <w:tc>
          <w:tcPr>
            <w:tcW w:w="1055" w:type="dxa"/>
            <w:tcBorders>
              <w:top w:val="nil"/>
              <w:left w:val="nil"/>
              <w:bottom w:val="nil"/>
              <w:right w:val="nil"/>
            </w:tcBorders>
          </w:tcPr>
          <w:p w14:paraId="49ACCD44" w14:textId="77777777" w:rsidR="002B2046" w:rsidRPr="00F72E39" w:rsidRDefault="002B2046" w:rsidP="00276570">
            <w:pPr>
              <w:tabs>
                <w:tab w:val="decimal" w:pos="269"/>
                <w:tab w:val="decimal" w:pos="350"/>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r>
      <w:tr w:rsidR="002B2046" w:rsidRPr="008E643C" w14:paraId="5E58307C" w14:textId="77777777" w:rsidTr="00276570">
        <w:trPr>
          <w:trHeight w:val="279"/>
        </w:trPr>
        <w:tc>
          <w:tcPr>
            <w:tcW w:w="3084" w:type="dxa"/>
            <w:tcBorders>
              <w:top w:val="nil"/>
              <w:left w:val="nil"/>
              <w:bottom w:val="nil"/>
              <w:right w:val="nil"/>
            </w:tcBorders>
            <w:shd w:val="clear" w:color="auto" w:fill="auto"/>
            <w:noWrap/>
          </w:tcPr>
          <w:p w14:paraId="3F3E436F" w14:textId="77777777" w:rsidR="002B2046" w:rsidRPr="00F23466" w:rsidRDefault="002B2046" w:rsidP="00276570">
            <w:pPr>
              <w:spacing w:before="40" w:after="60" w:line="240" w:lineRule="auto"/>
              <w:rPr>
                <w:rFonts w:ascii="Times New Roman" w:hAnsi="Times New Roman"/>
                <w:color w:val="000000"/>
                <w:sz w:val="18"/>
                <w:szCs w:val="18"/>
              </w:rPr>
            </w:pPr>
            <w:r w:rsidRPr="00F23466">
              <w:rPr>
                <w:rFonts w:ascii="Times New Roman" w:hAnsi="Times New Roman"/>
                <w:color w:val="000000"/>
                <w:sz w:val="18"/>
                <w:szCs w:val="18"/>
              </w:rPr>
              <w:t xml:space="preserve">HIMS (Wong </w:t>
            </w:r>
            <w:r w:rsidRPr="00F23466">
              <w:rPr>
                <w:rFonts w:ascii="Times New Roman" w:hAnsi="Times New Roman"/>
                <w:i/>
                <w:color w:val="000000"/>
                <w:sz w:val="18"/>
                <w:szCs w:val="18"/>
              </w:rPr>
              <w:t>et al.,</w:t>
            </w:r>
            <w:r w:rsidRPr="00F23466">
              <w:rPr>
                <w:rFonts w:ascii="Times New Roman" w:hAnsi="Times New Roman"/>
                <w:color w:val="000000"/>
                <w:sz w:val="18"/>
                <w:szCs w:val="18"/>
              </w:rPr>
              <w:t xml:space="preserve"> 2014)</w:t>
            </w:r>
          </w:p>
        </w:tc>
        <w:tc>
          <w:tcPr>
            <w:tcW w:w="823" w:type="dxa"/>
            <w:tcBorders>
              <w:top w:val="nil"/>
              <w:left w:val="nil"/>
              <w:bottom w:val="nil"/>
              <w:right w:val="nil"/>
            </w:tcBorders>
            <w:shd w:val="clear" w:color="auto" w:fill="auto"/>
            <w:noWrap/>
          </w:tcPr>
          <w:p w14:paraId="52ADC440" w14:textId="77777777" w:rsidR="002B2046" w:rsidRPr="00F23466" w:rsidRDefault="002B2046" w:rsidP="00276570">
            <w:pPr>
              <w:spacing w:before="40" w:after="60" w:line="240" w:lineRule="auto"/>
              <w:rPr>
                <w:rFonts w:ascii="Times New Roman" w:hAnsi="Times New Roman"/>
                <w:color w:val="000000"/>
                <w:sz w:val="18"/>
                <w:szCs w:val="18"/>
              </w:rPr>
            </w:pPr>
            <w:r w:rsidRPr="00F23466">
              <w:rPr>
                <w:rFonts w:ascii="Times New Roman" w:hAnsi="Times New Roman"/>
                <w:color w:val="000000"/>
                <w:sz w:val="18"/>
                <w:szCs w:val="18"/>
              </w:rPr>
              <w:t>Case</w:t>
            </w:r>
          </w:p>
        </w:tc>
        <w:tc>
          <w:tcPr>
            <w:tcW w:w="1035" w:type="dxa"/>
            <w:tcBorders>
              <w:top w:val="nil"/>
              <w:left w:val="nil"/>
              <w:bottom w:val="nil"/>
              <w:right w:val="nil"/>
            </w:tcBorders>
            <w:shd w:val="clear" w:color="auto" w:fill="auto"/>
            <w:noWrap/>
          </w:tcPr>
          <w:p w14:paraId="6F4EBDAA" w14:textId="77777777" w:rsidR="002B2046" w:rsidRPr="00F23466" w:rsidRDefault="002B2046" w:rsidP="00276570">
            <w:pPr>
              <w:tabs>
                <w:tab w:val="decimal" w:pos="269"/>
              </w:tabs>
              <w:spacing w:before="40" w:after="60" w:line="240" w:lineRule="auto"/>
              <w:jc w:val="center"/>
              <w:rPr>
                <w:rFonts w:ascii="Times New Roman" w:hAnsi="Times New Roman"/>
                <w:color w:val="000000"/>
                <w:sz w:val="18"/>
                <w:szCs w:val="18"/>
              </w:rPr>
            </w:pPr>
            <w:r w:rsidRPr="00F23466">
              <w:rPr>
                <w:rFonts w:ascii="Times New Roman" w:hAnsi="Times New Roman"/>
                <w:color w:val="000000"/>
                <w:sz w:val="18"/>
                <w:szCs w:val="18"/>
              </w:rPr>
              <w:t>332</w:t>
            </w:r>
          </w:p>
        </w:tc>
        <w:tc>
          <w:tcPr>
            <w:tcW w:w="1428" w:type="dxa"/>
            <w:tcBorders>
              <w:top w:val="nil"/>
              <w:left w:val="nil"/>
              <w:bottom w:val="nil"/>
              <w:right w:val="nil"/>
            </w:tcBorders>
            <w:shd w:val="clear" w:color="auto" w:fill="auto"/>
            <w:noWrap/>
          </w:tcPr>
          <w:p w14:paraId="3ACF0A9C"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76.4 (3.7)</w:t>
            </w:r>
          </w:p>
        </w:tc>
        <w:tc>
          <w:tcPr>
            <w:tcW w:w="999" w:type="dxa"/>
            <w:tcBorders>
              <w:top w:val="nil"/>
              <w:left w:val="nil"/>
              <w:bottom w:val="nil"/>
              <w:right w:val="nil"/>
            </w:tcBorders>
            <w:shd w:val="clear" w:color="auto" w:fill="auto"/>
            <w:noWrap/>
          </w:tcPr>
          <w:p w14:paraId="33D6D312"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26.4 (3.5)</w:t>
            </w:r>
          </w:p>
        </w:tc>
        <w:tc>
          <w:tcPr>
            <w:tcW w:w="1142" w:type="dxa"/>
            <w:tcBorders>
              <w:top w:val="nil"/>
              <w:left w:val="nil"/>
              <w:bottom w:val="nil"/>
              <w:right w:val="nil"/>
            </w:tcBorders>
            <w:shd w:val="clear" w:color="auto" w:fill="auto"/>
            <w:noWrap/>
          </w:tcPr>
          <w:p w14:paraId="536C2F8E"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86.7</w:t>
            </w:r>
          </w:p>
        </w:tc>
        <w:tc>
          <w:tcPr>
            <w:tcW w:w="1142" w:type="dxa"/>
            <w:tcBorders>
              <w:top w:val="nil"/>
              <w:left w:val="nil"/>
              <w:bottom w:val="nil"/>
              <w:right w:val="nil"/>
            </w:tcBorders>
            <w:shd w:val="clear" w:color="auto" w:fill="auto"/>
            <w:noWrap/>
          </w:tcPr>
          <w:p w14:paraId="78694881"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22.9</w:t>
            </w:r>
          </w:p>
        </w:tc>
        <w:tc>
          <w:tcPr>
            <w:tcW w:w="1120" w:type="dxa"/>
            <w:tcBorders>
              <w:top w:val="nil"/>
              <w:left w:val="nil"/>
              <w:bottom w:val="nil"/>
              <w:right w:val="nil"/>
            </w:tcBorders>
            <w:shd w:val="clear" w:color="auto" w:fill="auto"/>
            <w:noWrap/>
          </w:tcPr>
          <w:p w14:paraId="7A0F689B"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4.5</w:t>
            </w:r>
          </w:p>
        </w:tc>
        <w:tc>
          <w:tcPr>
            <w:tcW w:w="1021" w:type="dxa"/>
            <w:tcBorders>
              <w:top w:val="nil"/>
              <w:left w:val="nil"/>
              <w:bottom w:val="nil"/>
              <w:right w:val="nil"/>
            </w:tcBorders>
            <w:shd w:val="clear" w:color="auto" w:fill="auto"/>
            <w:noWrap/>
          </w:tcPr>
          <w:p w14:paraId="3C2D0A27" w14:textId="77777777" w:rsidR="002B2046" w:rsidRPr="00F72E39" w:rsidRDefault="002B2046" w:rsidP="00276570">
            <w:pPr>
              <w:tabs>
                <w:tab w:val="decimal" w:pos="269"/>
                <w:tab w:val="decimal" w:pos="332"/>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11.7 (15.5)</w:t>
            </w:r>
          </w:p>
        </w:tc>
        <w:tc>
          <w:tcPr>
            <w:tcW w:w="1142" w:type="dxa"/>
            <w:tcBorders>
              <w:top w:val="nil"/>
              <w:left w:val="nil"/>
              <w:bottom w:val="nil"/>
              <w:right w:val="nil"/>
            </w:tcBorders>
          </w:tcPr>
          <w:p w14:paraId="26EB6026" w14:textId="77777777" w:rsidR="002B2046" w:rsidRPr="00F72E39" w:rsidRDefault="002B2046" w:rsidP="00276570">
            <w:pPr>
              <w:tabs>
                <w:tab w:val="decimal" w:pos="269"/>
                <w:tab w:val="decimal" w:pos="383"/>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283" w:type="dxa"/>
            <w:tcBorders>
              <w:top w:val="nil"/>
              <w:left w:val="nil"/>
              <w:bottom w:val="nil"/>
              <w:right w:val="nil"/>
            </w:tcBorders>
          </w:tcPr>
          <w:p w14:paraId="2ED44D73"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66.8 (64.5-69.2)</w:t>
            </w:r>
          </w:p>
        </w:tc>
        <w:tc>
          <w:tcPr>
            <w:tcW w:w="1055" w:type="dxa"/>
            <w:tcBorders>
              <w:top w:val="nil"/>
              <w:left w:val="nil"/>
              <w:bottom w:val="nil"/>
              <w:right w:val="nil"/>
            </w:tcBorders>
          </w:tcPr>
          <w:p w14:paraId="21ABFEBC" w14:textId="77777777" w:rsidR="002B2046" w:rsidRPr="00F72E39" w:rsidRDefault="002B2046" w:rsidP="00276570">
            <w:pPr>
              <w:tabs>
                <w:tab w:val="decimal" w:pos="269"/>
                <w:tab w:val="decimal" w:pos="350"/>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r>
      <w:tr w:rsidR="002B2046" w:rsidRPr="008E643C" w14:paraId="699B162F" w14:textId="77777777" w:rsidTr="00276570">
        <w:trPr>
          <w:trHeight w:val="279"/>
        </w:trPr>
        <w:tc>
          <w:tcPr>
            <w:tcW w:w="3084" w:type="dxa"/>
            <w:tcBorders>
              <w:top w:val="nil"/>
              <w:left w:val="nil"/>
              <w:bottom w:val="nil"/>
              <w:right w:val="nil"/>
            </w:tcBorders>
            <w:shd w:val="clear" w:color="auto" w:fill="auto"/>
            <w:noWrap/>
          </w:tcPr>
          <w:p w14:paraId="7848FC1B" w14:textId="77777777" w:rsidR="002B2046" w:rsidRPr="00F23466" w:rsidRDefault="002B2046" w:rsidP="00276570">
            <w:pPr>
              <w:spacing w:before="40" w:after="60" w:line="240" w:lineRule="auto"/>
              <w:contextualSpacing/>
              <w:rPr>
                <w:rFonts w:ascii="Times New Roman" w:hAnsi="Times New Roman"/>
                <w:color w:val="000000"/>
                <w:sz w:val="18"/>
                <w:szCs w:val="18"/>
              </w:rPr>
            </w:pPr>
          </w:p>
        </w:tc>
        <w:tc>
          <w:tcPr>
            <w:tcW w:w="823" w:type="dxa"/>
            <w:tcBorders>
              <w:top w:val="nil"/>
              <w:left w:val="nil"/>
              <w:bottom w:val="nil"/>
              <w:right w:val="nil"/>
            </w:tcBorders>
            <w:shd w:val="clear" w:color="auto" w:fill="auto"/>
            <w:noWrap/>
          </w:tcPr>
          <w:p w14:paraId="22FC89B4" w14:textId="77777777" w:rsidR="002B2046" w:rsidRPr="00F23466" w:rsidRDefault="002B2046" w:rsidP="00276570">
            <w:pPr>
              <w:spacing w:before="40" w:after="60" w:line="240" w:lineRule="auto"/>
              <w:rPr>
                <w:rFonts w:ascii="Times New Roman" w:hAnsi="Times New Roman"/>
                <w:color w:val="000000"/>
                <w:sz w:val="18"/>
                <w:szCs w:val="18"/>
              </w:rPr>
            </w:pPr>
            <w:r w:rsidRPr="00F23466">
              <w:rPr>
                <w:rFonts w:ascii="Times New Roman" w:hAnsi="Times New Roman"/>
                <w:color w:val="000000"/>
                <w:sz w:val="18"/>
                <w:szCs w:val="18"/>
              </w:rPr>
              <w:t>Control</w:t>
            </w:r>
          </w:p>
        </w:tc>
        <w:tc>
          <w:tcPr>
            <w:tcW w:w="1035" w:type="dxa"/>
            <w:tcBorders>
              <w:top w:val="nil"/>
              <w:left w:val="nil"/>
              <w:bottom w:val="nil"/>
              <w:right w:val="nil"/>
            </w:tcBorders>
            <w:shd w:val="clear" w:color="auto" w:fill="auto"/>
            <w:noWrap/>
          </w:tcPr>
          <w:p w14:paraId="4D3B7576" w14:textId="77777777" w:rsidR="002B2046" w:rsidRPr="00F23466" w:rsidRDefault="002B2046" w:rsidP="00276570">
            <w:pPr>
              <w:tabs>
                <w:tab w:val="decimal" w:pos="269"/>
              </w:tabs>
              <w:spacing w:before="40" w:after="60" w:line="240" w:lineRule="auto"/>
              <w:jc w:val="center"/>
              <w:rPr>
                <w:rFonts w:ascii="Times New Roman" w:hAnsi="Times New Roman"/>
                <w:color w:val="000000"/>
                <w:sz w:val="18"/>
                <w:szCs w:val="18"/>
              </w:rPr>
            </w:pPr>
            <w:r w:rsidRPr="00F23466">
              <w:rPr>
                <w:rFonts w:ascii="Times New Roman" w:hAnsi="Times New Roman"/>
                <w:color w:val="000000"/>
                <w:sz w:val="18"/>
                <w:szCs w:val="18"/>
              </w:rPr>
              <w:t>1317</w:t>
            </w:r>
          </w:p>
        </w:tc>
        <w:tc>
          <w:tcPr>
            <w:tcW w:w="1428" w:type="dxa"/>
            <w:tcBorders>
              <w:top w:val="nil"/>
              <w:left w:val="nil"/>
              <w:bottom w:val="nil"/>
              <w:right w:val="nil"/>
            </w:tcBorders>
            <w:shd w:val="clear" w:color="auto" w:fill="auto"/>
            <w:noWrap/>
          </w:tcPr>
          <w:p w14:paraId="7D161D1C"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76.3 (3.6)</w:t>
            </w:r>
          </w:p>
        </w:tc>
        <w:tc>
          <w:tcPr>
            <w:tcW w:w="999" w:type="dxa"/>
            <w:tcBorders>
              <w:top w:val="nil"/>
              <w:left w:val="nil"/>
              <w:bottom w:val="nil"/>
              <w:right w:val="nil"/>
            </w:tcBorders>
            <w:shd w:val="clear" w:color="auto" w:fill="auto"/>
            <w:noWrap/>
          </w:tcPr>
          <w:p w14:paraId="5467B4EE"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26.5 (3.7)</w:t>
            </w:r>
          </w:p>
        </w:tc>
        <w:tc>
          <w:tcPr>
            <w:tcW w:w="1142" w:type="dxa"/>
            <w:tcBorders>
              <w:top w:val="nil"/>
              <w:left w:val="nil"/>
              <w:bottom w:val="nil"/>
              <w:right w:val="nil"/>
            </w:tcBorders>
            <w:shd w:val="clear" w:color="auto" w:fill="auto"/>
            <w:noWrap/>
          </w:tcPr>
          <w:p w14:paraId="2994EEBF"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86.2</w:t>
            </w:r>
          </w:p>
        </w:tc>
        <w:tc>
          <w:tcPr>
            <w:tcW w:w="1142" w:type="dxa"/>
            <w:tcBorders>
              <w:top w:val="nil"/>
              <w:left w:val="nil"/>
              <w:bottom w:val="nil"/>
              <w:right w:val="nil"/>
            </w:tcBorders>
            <w:shd w:val="clear" w:color="auto" w:fill="auto"/>
            <w:noWrap/>
          </w:tcPr>
          <w:p w14:paraId="5197D886"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21.7</w:t>
            </w:r>
          </w:p>
        </w:tc>
        <w:tc>
          <w:tcPr>
            <w:tcW w:w="1120" w:type="dxa"/>
            <w:tcBorders>
              <w:top w:val="nil"/>
              <w:left w:val="nil"/>
              <w:bottom w:val="nil"/>
              <w:right w:val="nil"/>
            </w:tcBorders>
            <w:shd w:val="clear" w:color="auto" w:fill="auto"/>
            <w:noWrap/>
          </w:tcPr>
          <w:p w14:paraId="495A5CED"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4.6</w:t>
            </w:r>
          </w:p>
        </w:tc>
        <w:tc>
          <w:tcPr>
            <w:tcW w:w="1021" w:type="dxa"/>
            <w:tcBorders>
              <w:top w:val="nil"/>
              <w:left w:val="nil"/>
              <w:bottom w:val="nil"/>
              <w:right w:val="nil"/>
            </w:tcBorders>
            <w:shd w:val="clear" w:color="auto" w:fill="auto"/>
            <w:noWrap/>
          </w:tcPr>
          <w:p w14:paraId="2AABDE8B" w14:textId="77777777" w:rsidR="002B2046" w:rsidRPr="00F72E39" w:rsidRDefault="002B2046" w:rsidP="00276570">
            <w:pPr>
              <w:tabs>
                <w:tab w:val="decimal" w:pos="269"/>
                <w:tab w:val="decimal" w:pos="332"/>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11.8 (16.1)</w:t>
            </w:r>
          </w:p>
        </w:tc>
        <w:tc>
          <w:tcPr>
            <w:tcW w:w="1142" w:type="dxa"/>
            <w:tcBorders>
              <w:top w:val="nil"/>
              <w:left w:val="nil"/>
              <w:bottom w:val="nil"/>
              <w:right w:val="nil"/>
            </w:tcBorders>
          </w:tcPr>
          <w:p w14:paraId="1E854A4C" w14:textId="77777777" w:rsidR="002B2046" w:rsidRPr="00F72E39" w:rsidRDefault="002B2046" w:rsidP="00276570">
            <w:pPr>
              <w:tabs>
                <w:tab w:val="decimal" w:pos="269"/>
                <w:tab w:val="decimal" w:pos="383"/>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283" w:type="dxa"/>
            <w:tcBorders>
              <w:top w:val="nil"/>
              <w:left w:val="nil"/>
              <w:bottom w:val="nil"/>
              <w:right w:val="nil"/>
            </w:tcBorders>
          </w:tcPr>
          <w:p w14:paraId="7A800A3E"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64.3 (63.1-65.5)</w:t>
            </w:r>
          </w:p>
        </w:tc>
        <w:tc>
          <w:tcPr>
            <w:tcW w:w="1055" w:type="dxa"/>
            <w:tcBorders>
              <w:top w:val="nil"/>
              <w:left w:val="nil"/>
              <w:bottom w:val="nil"/>
              <w:right w:val="nil"/>
            </w:tcBorders>
          </w:tcPr>
          <w:p w14:paraId="1D15D50D" w14:textId="77777777" w:rsidR="002B2046" w:rsidRPr="00F72E39" w:rsidRDefault="002B2046" w:rsidP="00276570">
            <w:pPr>
              <w:tabs>
                <w:tab w:val="decimal" w:pos="269"/>
                <w:tab w:val="decimal" w:pos="350"/>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r>
      <w:tr w:rsidR="002B2046" w:rsidRPr="008E643C" w14:paraId="3029CAB7" w14:textId="77777777" w:rsidTr="00276570">
        <w:trPr>
          <w:trHeight w:val="279"/>
        </w:trPr>
        <w:tc>
          <w:tcPr>
            <w:tcW w:w="3084" w:type="dxa"/>
            <w:vMerge w:val="restart"/>
            <w:tcBorders>
              <w:top w:val="nil"/>
              <w:left w:val="nil"/>
              <w:right w:val="nil"/>
            </w:tcBorders>
            <w:shd w:val="clear" w:color="auto" w:fill="auto"/>
            <w:noWrap/>
            <w:hideMark/>
          </w:tcPr>
          <w:p w14:paraId="7DAEE755" w14:textId="77777777" w:rsidR="002B2046" w:rsidRPr="00F23466" w:rsidRDefault="002B2046" w:rsidP="00276570">
            <w:pPr>
              <w:spacing w:before="40" w:after="60" w:line="240" w:lineRule="auto"/>
              <w:rPr>
                <w:rFonts w:ascii="Times New Roman" w:hAnsi="Times New Roman"/>
                <w:color w:val="000000"/>
                <w:sz w:val="18"/>
                <w:szCs w:val="18"/>
                <w:lang w:val="es-ES_tradnl"/>
              </w:rPr>
            </w:pPr>
            <w:r w:rsidRPr="0008116D">
              <w:rPr>
                <w:rFonts w:ascii="Times New Roman" w:hAnsi="Times New Roman"/>
                <w:color w:val="000000"/>
                <w:sz w:val="18"/>
                <w:szCs w:val="18"/>
                <w:lang w:val="es-ES_tradnl"/>
              </w:rPr>
              <w:t>HPFS</w:t>
            </w:r>
            <w:r w:rsidRPr="00F23466">
              <w:rPr>
                <w:rFonts w:ascii="Times New Roman" w:hAnsi="Times New Roman"/>
                <w:color w:val="000000"/>
                <w:sz w:val="18"/>
                <w:szCs w:val="18"/>
                <w:lang w:val="es-ES_tradnl"/>
              </w:rPr>
              <w:t xml:space="preserve"> (Platz </w:t>
            </w:r>
            <w:r w:rsidRPr="00F23466">
              <w:rPr>
                <w:rFonts w:ascii="Times New Roman" w:hAnsi="Times New Roman"/>
                <w:i/>
                <w:color w:val="000000"/>
                <w:sz w:val="18"/>
                <w:szCs w:val="18"/>
                <w:lang w:val="es-ES_tradnl"/>
              </w:rPr>
              <w:t>et al.,</w:t>
            </w:r>
            <w:r w:rsidRPr="00F23466">
              <w:rPr>
                <w:rFonts w:ascii="Times New Roman" w:hAnsi="Times New Roman"/>
                <w:color w:val="000000"/>
                <w:sz w:val="18"/>
                <w:szCs w:val="18"/>
                <w:lang w:val="es-ES_tradnl"/>
              </w:rPr>
              <w:t xml:space="preserve"> 2004; </w:t>
            </w:r>
            <w:proofErr w:type="spellStart"/>
            <w:r w:rsidRPr="00F23466">
              <w:rPr>
                <w:rFonts w:ascii="Times New Roman" w:hAnsi="Times New Roman"/>
                <w:color w:val="000000"/>
                <w:sz w:val="18"/>
                <w:szCs w:val="18"/>
                <w:lang w:val="es-ES_tradnl"/>
              </w:rPr>
              <w:t>Mikkah</w:t>
            </w:r>
            <w:proofErr w:type="spellEnd"/>
            <w:r w:rsidRPr="00F23466">
              <w:rPr>
                <w:rFonts w:ascii="Times New Roman" w:hAnsi="Times New Roman"/>
                <w:color w:val="000000"/>
                <w:sz w:val="18"/>
                <w:szCs w:val="18"/>
                <w:lang w:val="es-ES_tradnl"/>
              </w:rPr>
              <w:t xml:space="preserve"> </w:t>
            </w:r>
            <w:r w:rsidRPr="00F23466">
              <w:rPr>
                <w:rFonts w:ascii="Times New Roman" w:hAnsi="Times New Roman"/>
                <w:i/>
                <w:color w:val="000000"/>
                <w:sz w:val="18"/>
                <w:szCs w:val="18"/>
                <w:lang w:val="es-ES_tradnl"/>
              </w:rPr>
              <w:t>et al.,</w:t>
            </w:r>
            <w:r w:rsidRPr="00F23466">
              <w:rPr>
                <w:rFonts w:ascii="Times New Roman" w:hAnsi="Times New Roman"/>
                <w:color w:val="000000"/>
                <w:sz w:val="18"/>
                <w:szCs w:val="18"/>
                <w:lang w:val="es-ES_tradnl"/>
              </w:rPr>
              <w:t xml:space="preserve"> 2007; Shui </w:t>
            </w:r>
            <w:r w:rsidRPr="00F23466">
              <w:rPr>
                <w:rFonts w:ascii="Times New Roman" w:hAnsi="Times New Roman"/>
                <w:i/>
                <w:color w:val="000000"/>
                <w:sz w:val="18"/>
                <w:szCs w:val="18"/>
                <w:lang w:val="es-ES_tradnl"/>
              </w:rPr>
              <w:t>et al.,</w:t>
            </w:r>
            <w:r w:rsidRPr="00F23466">
              <w:rPr>
                <w:rFonts w:ascii="Times New Roman" w:hAnsi="Times New Roman"/>
                <w:color w:val="000000"/>
                <w:sz w:val="18"/>
                <w:szCs w:val="18"/>
                <w:lang w:val="es-ES_tradnl"/>
              </w:rPr>
              <w:t xml:space="preserve"> 2012)</w:t>
            </w:r>
          </w:p>
        </w:tc>
        <w:tc>
          <w:tcPr>
            <w:tcW w:w="823" w:type="dxa"/>
            <w:tcBorders>
              <w:top w:val="nil"/>
              <w:left w:val="nil"/>
              <w:bottom w:val="nil"/>
              <w:right w:val="nil"/>
            </w:tcBorders>
            <w:shd w:val="clear" w:color="auto" w:fill="auto"/>
            <w:noWrap/>
            <w:hideMark/>
          </w:tcPr>
          <w:p w14:paraId="39ED950D" w14:textId="77777777" w:rsidR="002B2046" w:rsidRPr="00F23466" w:rsidRDefault="002B2046" w:rsidP="00276570">
            <w:pPr>
              <w:spacing w:before="40" w:after="60" w:line="240" w:lineRule="auto"/>
              <w:rPr>
                <w:rFonts w:ascii="Times New Roman" w:hAnsi="Times New Roman"/>
                <w:color w:val="000000"/>
                <w:sz w:val="18"/>
                <w:szCs w:val="18"/>
              </w:rPr>
            </w:pPr>
            <w:r w:rsidRPr="00F23466">
              <w:rPr>
                <w:rFonts w:ascii="Times New Roman" w:hAnsi="Times New Roman"/>
                <w:color w:val="000000"/>
                <w:sz w:val="18"/>
                <w:szCs w:val="18"/>
              </w:rPr>
              <w:t>Case</w:t>
            </w:r>
          </w:p>
        </w:tc>
        <w:tc>
          <w:tcPr>
            <w:tcW w:w="1035" w:type="dxa"/>
            <w:tcBorders>
              <w:top w:val="nil"/>
              <w:left w:val="nil"/>
              <w:bottom w:val="nil"/>
              <w:right w:val="nil"/>
            </w:tcBorders>
            <w:shd w:val="clear" w:color="auto" w:fill="auto"/>
            <w:noWrap/>
            <w:hideMark/>
          </w:tcPr>
          <w:p w14:paraId="6A7BE039" w14:textId="77777777" w:rsidR="002B2046" w:rsidRPr="00F23466" w:rsidRDefault="002B2046" w:rsidP="00276570">
            <w:pPr>
              <w:tabs>
                <w:tab w:val="decimal" w:pos="269"/>
              </w:tabs>
              <w:spacing w:before="40" w:after="60" w:line="240" w:lineRule="auto"/>
              <w:jc w:val="center"/>
              <w:rPr>
                <w:rFonts w:ascii="Times New Roman" w:hAnsi="Times New Roman"/>
                <w:color w:val="000000"/>
                <w:sz w:val="18"/>
                <w:szCs w:val="18"/>
              </w:rPr>
            </w:pPr>
            <w:r w:rsidRPr="00F23466">
              <w:rPr>
                <w:rFonts w:ascii="Times New Roman" w:hAnsi="Times New Roman"/>
                <w:color w:val="000000"/>
                <w:sz w:val="18"/>
                <w:szCs w:val="18"/>
              </w:rPr>
              <w:t>1326</w:t>
            </w:r>
          </w:p>
        </w:tc>
        <w:tc>
          <w:tcPr>
            <w:tcW w:w="1428" w:type="dxa"/>
            <w:tcBorders>
              <w:top w:val="nil"/>
              <w:left w:val="nil"/>
              <w:bottom w:val="nil"/>
              <w:right w:val="nil"/>
            </w:tcBorders>
            <w:shd w:val="clear" w:color="auto" w:fill="auto"/>
            <w:noWrap/>
            <w:hideMark/>
          </w:tcPr>
          <w:p w14:paraId="2D55D601"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63.8 (7.8)</w:t>
            </w:r>
          </w:p>
        </w:tc>
        <w:tc>
          <w:tcPr>
            <w:tcW w:w="999" w:type="dxa"/>
            <w:tcBorders>
              <w:top w:val="nil"/>
              <w:left w:val="nil"/>
              <w:bottom w:val="nil"/>
              <w:right w:val="nil"/>
            </w:tcBorders>
            <w:shd w:val="clear" w:color="auto" w:fill="auto"/>
            <w:noWrap/>
            <w:hideMark/>
          </w:tcPr>
          <w:p w14:paraId="50FFC266"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26.0 (3.3)</w:t>
            </w:r>
          </w:p>
        </w:tc>
        <w:tc>
          <w:tcPr>
            <w:tcW w:w="1142" w:type="dxa"/>
            <w:tcBorders>
              <w:top w:val="nil"/>
              <w:left w:val="nil"/>
              <w:bottom w:val="nil"/>
              <w:right w:val="nil"/>
            </w:tcBorders>
            <w:shd w:val="clear" w:color="auto" w:fill="auto"/>
            <w:noWrap/>
            <w:hideMark/>
          </w:tcPr>
          <w:p w14:paraId="7ED19B51"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92.7</w:t>
            </w:r>
          </w:p>
        </w:tc>
        <w:tc>
          <w:tcPr>
            <w:tcW w:w="1142" w:type="dxa"/>
            <w:tcBorders>
              <w:top w:val="nil"/>
              <w:left w:val="nil"/>
              <w:bottom w:val="nil"/>
              <w:right w:val="nil"/>
            </w:tcBorders>
            <w:shd w:val="clear" w:color="auto" w:fill="auto"/>
            <w:noWrap/>
            <w:hideMark/>
          </w:tcPr>
          <w:p w14:paraId="4A407194"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100</w:t>
            </w:r>
          </w:p>
        </w:tc>
        <w:tc>
          <w:tcPr>
            <w:tcW w:w="1120" w:type="dxa"/>
            <w:tcBorders>
              <w:top w:val="nil"/>
              <w:left w:val="nil"/>
              <w:bottom w:val="nil"/>
              <w:right w:val="nil"/>
            </w:tcBorders>
            <w:shd w:val="clear" w:color="auto" w:fill="auto"/>
            <w:noWrap/>
            <w:hideMark/>
          </w:tcPr>
          <w:p w14:paraId="25521E0C"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4.4</w:t>
            </w:r>
          </w:p>
        </w:tc>
        <w:tc>
          <w:tcPr>
            <w:tcW w:w="1021" w:type="dxa"/>
            <w:tcBorders>
              <w:top w:val="nil"/>
              <w:left w:val="nil"/>
              <w:bottom w:val="nil"/>
              <w:right w:val="nil"/>
            </w:tcBorders>
            <w:shd w:val="clear" w:color="auto" w:fill="auto"/>
            <w:noWrap/>
            <w:hideMark/>
          </w:tcPr>
          <w:p w14:paraId="5A577FAF" w14:textId="77777777" w:rsidR="002B2046" w:rsidRPr="00F72E39" w:rsidRDefault="002B2046" w:rsidP="00276570">
            <w:pPr>
              <w:tabs>
                <w:tab w:val="decimal" w:pos="269"/>
                <w:tab w:val="decimal" w:pos="332"/>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11.8 (15.4)</w:t>
            </w:r>
          </w:p>
        </w:tc>
        <w:tc>
          <w:tcPr>
            <w:tcW w:w="1142" w:type="dxa"/>
            <w:tcBorders>
              <w:top w:val="nil"/>
              <w:left w:val="nil"/>
              <w:bottom w:val="nil"/>
              <w:right w:val="nil"/>
            </w:tcBorders>
          </w:tcPr>
          <w:p w14:paraId="69CA47CB" w14:textId="77777777" w:rsidR="002B2046" w:rsidRPr="00F72E39" w:rsidRDefault="002B2046" w:rsidP="00276570">
            <w:pPr>
              <w:tabs>
                <w:tab w:val="decimal" w:pos="269"/>
                <w:tab w:val="decimal" w:pos="383"/>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14.4</w:t>
            </w:r>
          </w:p>
        </w:tc>
        <w:tc>
          <w:tcPr>
            <w:tcW w:w="1283" w:type="dxa"/>
            <w:tcBorders>
              <w:top w:val="nil"/>
              <w:left w:val="nil"/>
              <w:bottom w:val="nil"/>
              <w:right w:val="nil"/>
            </w:tcBorders>
          </w:tcPr>
          <w:p w14:paraId="1031342E"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68.1 (66.5-69.7)</w:t>
            </w:r>
          </w:p>
        </w:tc>
        <w:tc>
          <w:tcPr>
            <w:tcW w:w="1055" w:type="dxa"/>
            <w:tcBorders>
              <w:top w:val="nil"/>
              <w:left w:val="nil"/>
              <w:bottom w:val="nil"/>
              <w:right w:val="nil"/>
            </w:tcBorders>
          </w:tcPr>
          <w:p w14:paraId="4AAB7EBC" w14:textId="77777777" w:rsidR="002B2046" w:rsidRPr="00F72E39" w:rsidRDefault="002B2046" w:rsidP="00276570">
            <w:pPr>
              <w:tabs>
                <w:tab w:val="decimal" w:pos="269"/>
                <w:tab w:val="decimal" w:pos="350"/>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83 (81-86)</w:t>
            </w:r>
          </w:p>
        </w:tc>
      </w:tr>
      <w:tr w:rsidR="002B2046" w:rsidRPr="008E643C" w14:paraId="32E31587" w14:textId="77777777" w:rsidTr="00276570">
        <w:trPr>
          <w:trHeight w:val="279"/>
        </w:trPr>
        <w:tc>
          <w:tcPr>
            <w:tcW w:w="3084" w:type="dxa"/>
            <w:vMerge/>
            <w:tcBorders>
              <w:left w:val="nil"/>
              <w:bottom w:val="nil"/>
              <w:right w:val="nil"/>
            </w:tcBorders>
            <w:shd w:val="clear" w:color="auto" w:fill="auto"/>
            <w:noWrap/>
            <w:hideMark/>
          </w:tcPr>
          <w:p w14:paraId="4E528ED8" w14:textId="77777777" w:rsidR="002B2046" w:rsidRPr="00F23466" w:rsidRDefault="002B2046" w:rsidP="00276570">
            <w:pPr>
              <w:spacing w:before="40" w:after="60" w:line="240" w:lineRule="auto"/>
              <w:contextualSpacing/>
              <w:rPr>
                <w:rFonts w:ascii="Times New Roman" w:hAnsi="Times New Roman"/>
                <w:color w:val="000000"/>
                <w:sz w:val="18"/>
                <w:szCs w:val="18"/>
              </w:rPr>
            </w:pPr>
          </w:p>
        </w:tc>
        <w:tc>
          <w:tcPr>
            <w:tcW w:w="823" w:type="dxa"/>
            <w:tcBorders>
              <w:top w:val="nil"/>
              <w:left w:val="nil"/>
              <w:bottom w:val="nil"/>
              <w:right w:val="nil"/>
            </w:tcBorders>
            <w:shd w:val="clear" w:color="auto" w:fill="auto"/>
            <w:noWrap/>
            <w:hideMark/>
          </w:tcPr>
          <w:p w14:paraId="503ECF6E" w14:textId="77777777" w:rsidR="002B2046" w:rsidRPr="00F23466" w:rsidRDefault="002B2046" w:rsidP="00276570">
            <w:pPr>
              <w:spacing w:before="40" w:after="60" w:line="240" w:lineRule="auto"/>
              <w:rPr>
                <w:rFonts w:ascii="Times New Roman" w:hAnsi="Times New Roman"/>
                <w:color w:val="000000"/>
                <w:sz w:val="18"/>
                <w:szCs w:val="18"/>
              </w:rPr>
            </w:pPr>
            <w:r w:rsidRPr="00F23466">
              <w:rPr>
                <w:rFonts w:ascii="Times New Roman" w:hAnsi="Times New Roman"/>
                <w:color w:val="000000"/>
                <w:sz w:val="18"/>
                <w:szCs w:val="18"/>
              </w:rPr>
              <w:t>Control</w:t>
            </w:r>
          </w:p>
        </w:tc>
        <w:tc>
          <w:tcPr>
            <w:tcW w:w="1035" w:type="dxa"/>
            <w:tcBorders>
              <w:top w:val="nil"/>
              <w:left w:val="nil"/>
              <w:bottom w:val="nil"/>
              <w:right w:val="nil"/>
            </w:tcBorders>
            <w:shd w:val="clear" w:color="auto" w:fill="auto"/>
            <w:noWrap/>
            <w:hideMark/>
          </w:tcPr>
          <w:p w14:paraId="14A89C6F" w14:textId="77777777" w:rsidR="002B2046" w:rsidRPr="00F23466" w:rsidRDefault="002B2046" w:rsidP="00276570">
            <w:pPr>
              <w:tabs>
                <w:tab w:val="decimal" w:pos="269"/>
              </w:tabs>
              <w:spacing w:before="40" w:after="60" w:line="240" w:lineRule="auto"/>
              <w:jc w:val="center"/>
              <w:rPr>
                <w:rFonts w:ascii="Times New Roman" w:hAnsi="Times New Roman"/>
                <w:color w:val="000000"/>
                <w:sz w:val="18"/>
                <w:szCs w:val="18"/>
              </w:rPr>
            </w:pPr>
            <w:r w:rsidRPr="00F23466">
              <w:rPr>
                <w:rFonts w:ascii="Times New Roman" w:hAnsi="Times New Roman"/>
                <w:color w:val="000000"/>
                <w:sz w:val="18"/>
                <w:szCs w:val="18"/>
              </w:rPr>
              <w:t>1326</w:t>
            </w:r>
          </w:p>
        </w:tc>
        <w:tc>
          <w:tcPr>
            <w:tcW w:w="1428" w:type="dxa"/>
            <w:tcBorders>
              <w:top w:val="nil"/>
              <w:left w:val="nil"/>
              <w:bottom w:val="nil"/>
              <w:right w:val="nil"/>
            </w:tcBorders>
            <w:shd w:val="clear" w:color="auto" w:fill="auto"/>
            <w:noWrap/>
            <w:hideMark/>
          </w:tcPr>
          <w:p w14:paraId="23861043"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63.7 (7.8)</w:t>
            </w:r>
          </w:p>
        </w:tc>
        <w:tc>
          <w:tcPr>
            <w:tcW w:w="999" w:type="dxa"/>
            <w:tcBorders>
              <w:top w:val="nil"/>
              <w:left w:val="nil"/>
              <w:bottom w:val="nil"/>
              <w:right w:val="nil"/>
            </w:tcBorders>
            <w:shd w:val="clear" w:color="auto" w:fill="auto"/>
            <w:noWrap/>
            <w:hideMark/>
          </w:tcPr>
          <w:p w14:paraId="692AAE2F"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26.1 (3.5)</w:t>
            </w:r>
          </w:p>
        </w:tc>
        <w:tc>
          <w:tcPr>
            <w:tcW w:w="1142" w:type="dxa"/>
            <w:tcBorders>
              <w:top w:val="nil"/>
              <w:left w:val="nil"/>
              <w:bottom w:val="nil"/>
              <w:right w:val="nil"/>
            </w:tcBorders>
            <w:shd w:val="clear" w:color="auto" w:fill="auto"/>
            <w:noWrap/>
            <w:hideMark/>
          </w:tcPr>
          <w:p w14:paraId="256924BB"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93.0</w:t>
            </w:r>
          </w:p>
        </w:tc>
        <w:tc>
          <w:tcPr>
            <w:tcW w:w="1142" w:type="dxa"/>
            <w:tcBorders>
              <w:top w:val="nil"/>
              <w:left w:val="nil"/>
              <w:bottom w:val="nil"/>
              <w:right w:val="nil"/>
            </w:tcBorders>
            <w:shd w:val="clear" w:color="auto" w:fill="auto"/>
            <w:noWrap/>
            <w:hideMark/>
          </w:tcPr>
          <w:p w14:paraId="4DB2E3BD"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100</w:t>
            </w:r>
          </w:p>
        </w:tc>
        <w:tc>
          <w:tcPr>
            <w:tcW w:w="1120" w:type="dxa"/>
            <w:tcBorders>
              <w:top w:val="nil"/>
              <w:left w:val="nil"/>
              <w:bottom w:val="nil"/>
              <w:right w:val="nil"/>
            </w:tcBorders>
            <w:shd w:val="clear" w:color="auto" w:fill="auto"/>
            <w:noWrap/>
            <w:hideMark/>
          </w:tcPr>
          <w:p w14:paraId="62D7A047"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3.5</w:t>
            </w:r>
          </w:p>
        </w:tc>
        <w:tc>
          <w:tcPr>
            <w:tcW w:w="1021" w:type="dxa"/>
            <w:tcBorders>
              <w:top w:val="nil"/>
              <w:left w:val="nil"/>
              <w:bottom w:val="nil"/>
              <w:right w:val="nil"/>
            </w:tcBorders>
            <w:shd w:val="clear" w:color="auto" w:fill="auto"/>
            <w:noWrap/>
            <w:hideMark/>
          </w:tcPr>
          <w:p w14:paraId="052C9CBD" w14:textId="77777777" w:rsidR="002B2046" w:rsidRPr="00F72E39" w:rsidRDefault="002B2046" w:rsidP="00276570">
            <w:pPr>
              <w:tabs>
                <w:tab w:val="decimal" w:pos="269"/>
                <w:tab w:val="decimal" w:pos="332"/>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11.6 (15.8)</w:t>
            </w:r>
          </w:p>
        </w:tc>
        <w:tc>
          <w:tcPr>
            <w:tcW w:w="1142" w:type="dxa"/>
            <w:tcBorders>
              <w:top w:val="nil"/>
              <w:left w:val="nil"/>
              <w:bottom w:val="nil"/>
              <w:right w:val="nil"/>
            </w:tcBorders>
          </w:tcPr>
          <w:p w14:paraId="1B85A314" w14:textId="77777777" w:rsidR="002B2046" w:rsidRPr="00F72E39" w:rsidRDefault="002B2046" w:rsidP="00276570">
            <w:pPr>
              <w:tabs>
                <w:tab w:val="decimal" w:pos="269"/>
                <w:tab w:val="decimal" w:pos="383"/>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10.6</w:t>
            </w:r>
          </w:p>
        </w:tc>
        <w:tc>
          <w:tcPr>
            <w:tcW w:w="1283" w:type="dxa"/>
            <w:tcBorders>
              <w:top w:val="nil"/>
              <w:left w:val="nil"/>
              <w:bottom w:val="nil"/>
              <w:right w:val="nil"/>
            </w:tcBorders>
          </w:tcPr>
          <w:p w14:paraId="70CDF461"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66.2 (64.4-68.0)</w:t>
            </w:r>
          </w:p>
        </w:tc>
        <w:tc>
          <w:tcPr>
            <w:tcW w:w="1055" w:type="dxa"/>
            <w:tcBorders>
              <w:top w:val="nil"/>
              <w:left w:val="nil"/>
              <w:bottom w:val="nil"/>
              <w:right w:val="nil"/>
            </w:tcBorders>
          </w:tcPr>
          <w:p w14:paraId="28251D55" w14:textId="77777777" w:rsidR="002B2046" w:rsidRPr="00F72E39" w:rsidRDefault="002B2046" w:rsidP="00276570">
            <w:pPr>
              <w:tabs>
                <w:tab w:val="decimal" w:pos="269"/>
                <w:tab w:val="decimal" w:pos="350"/>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83 (81-85)</w:t>
            </w:r>
          </w:p>
        </w:tc>
      </w:tr>
      <w:tr w:rsidR="002B2046" w:rsidRPr="001373BA" w14:paraId="21D519E1" w14:textId="77777777" w:rsidTr="00276570">
        <w:trPr>
          <w:trHeight w:val="279"/>
        </w:trPr>
        <w:tc>
          <w:tcPr>
            <w:tcW w:w="3084" w:type="dxa"/>
            <w:tcBorders>
              <w:top w:val="nil"/>
              <w:left w:val="nil"/>
              <w:bottom w:val="nil"/>
              <w:right w:val="nil"/>
            </w:tcBorders>
            <w:shd w:val="clear" w:color="auto" w:fill="auto"/>
            <w:noWrap/>
            <w:hideMark/>
          </w:tcPr>
          <w:p w14:paraId="4CBDB91A" w14:textId="77777777" w:rsidR="002B2046" w:rsidRPr="00F23466" w:rsidRDefault="002B2046" w:rsidP="00276570">
            <w:pPr>
              <w:spacing w:before="40" w:after="60" w:line="240" w:lineRule="auto"/>
              <w:rPr>
                <w:rFonts w:ascii="Times New Roman" w:hAnsi="Times New Roman"/>
                <w:color w:val="000000"/>
                <w:sz w:val="18"/>
                <w:szCs w:val="18"/>
              </w:rPr>
            </w:pPr>
            <w:r w:rsidRPr="00F23466">
              <w:rPr>
                <w:rFonts w:ascii="Times New Roman" w:hAnsi="Times New Roman"/>
                <w:color w:val="000000"/>
                <w:sz w:val="18"/>
                <w:szCs w:val="18"/>
              </w:rPr>
              <w:t>Janus part 1 (</w:t>
            </w:r>
            <w:proofErr w:type="spellStart"/>
            <w:r w:rsidRPr="00F23466">
              <w:rPr>
                <w:rFonts w:ascii="Times New Roman" w:hAnsi="Times New Roman"/>
                <w:color w:val="000000"/>
                <w:sz w:val="18"/>
                <w:szCs w:val="18"/>
              </w:rPr>
              <w:t>Tuohimaa</w:t>
            </w:r>
            <w:proofErr w:type="spellEnd"/>
            <w:r w:rsidRPr="00F23466">
              <w:rPr>
                <w:rFonts w:ascii="Times New Roman" w:hAnsi="Times New Roman"/>
                <w:color w:val="000000"/>
                <w:sz w:val="18"/>
                <w:szCs w:val="18"/>
              </w:rPr>
              <w:t xml:space="preserve"> </w:t>
            </w:r>
            <w:r w:rsidRPr="00F23466">
              <w:rPr>
                <w:rFonts w:ascii="Times New Roman" w:hAnsi="Times New Roman"/>
                <w:i/>
                <w:color w:val="000000"/>
                <w:sz w:val="18"/>
                <w:szCs w:val="18"/>
              </w:rPr>
              <w:t>et al.,</w:t>
            </w:r>
            <w:r w:rsidRPr="00F23466">
              <w:rPr>
                <w:rFonts w:ascii="Times New Roman" w:hAnsi="Times New Roman"/>
                <w:color w:val="000000"/>
                <w:sz w:val="18"/>
                <w:szCs w:val="18"/>
              </w:rPr>
              <w:t xml:space="preserve"> 2004)</w:t>
            </w:r>
          </w:p>
        </w:tc>
        <w:tc>
          <w:tcPr>
            <w:tcW w:w="823" w:type="dxa"/>
            <w:tcBorders>
              <w:top w:val="nil"/>
              <w:left w:val="nil"/>
              <w:bottom w:val="nil"/>
              <w:right w:val="nil"/>
            </w:tcBorders>
            <w:shd w:val="clear" w:color="auto" w:fill="auto"/>
            <w:noWrap/>
            <w:hideMark/>
          </w:tcPr>
          <w:p w14:paraId="25730B37" w14:textId="77777777" w:rsidR="002B2046" w:rsidRPr="00F23466" w:rsidRDefault="002B2046" w:rsidP="00276570">
            <w:pPr>
              <w:spacing w:before="40" w:after="60" w:line="240" w:lineRule="auto"/>
              <w:rPr>
                <w:rFonts w:ascii="Times New Roman" w:hAnsi="Times New Roman"/>
                <w:color w:val="000000"/>
                <w:sz w:val="18"/>
                <w:szCs w:val="18"/>
              </w:rPr>
            </w:pPr>
            <w:r w:rsidRPr="00F23466">
              <w:rPr>
                <w:rFonts w:ascii="Times New Roman" w:hAnsi="Times New Roman"/>
                <w:color w:val="000000"/>
                <w:sz w:val="18"/>
                <w:szCs w:val="18"/>
              </w:rPr>
              <w:t>Case</w:t>
            </w:r>
          </w:p>
        </w:tc>
        <w:tc>
          <w:tcPr>
            <w:tcW w:w="1035" w:type="dxa"/>
            <w:tcBorders>
              <w:top w:val="nil"/>
              <w:left w:val="nil"/>
              <w:bottom w:val="nil"/>
              <w:right w:val="nil"/>
            </w:tcBorders>
            <w:shd w:val="clear" w:color="auto" w:fill="auto"/>
            <w:noWrap/>
            <w:hideMark/>
          </w:tcPr>
          <w:p w14:paraId="4981FE9E" w14:textId="77777777" w:rsidR="002B2046" w:rsidRPr="00F23466" w:rsidRDefault="002B2046" w:rsidP="00276570">
            <w:pPr>
              <w:tabs>
                <w:tab w:val="decimal" w:pos="269"/>
              </w:tabs>
              <w:spacing w:before="40" w:after="60" w:line="240" w:lineRule="auto"/>
              <w:jc w:val="center"/>
              <w:rPr>
                <w:rFonts w:ascii="Times New Roman" w:hAnsi="Times New Roman"/>
                <w:color w:val="000000"/>
                <w:sz w:val="18"/>
                <w:szCs w:val="18"/>
              </w:rPr>
            </w:pPr>
            <w:r w:rsidRPr="00F23466">
              <w:rPr>
                <w:rFonts w:ascii="Times New Roman" w:hAnsi="Times New Roman"/>
                <w:color w:val="000000"/>
                <w:sz w:val="18"/>
                <w:szCs w:val="18"/>
              </w:rPr>
              <w:t>575</w:t>
            </w:r>
          </w:p>
        </w:tc>
        <w:tc>
          <w:tcPr>
            <w:tcW w:w="1428" w:type="dxa"/>
            <w:tcBorders>
              <w:top w:val="nil"/>
              <w:left w:val="nil"/>
              <w:bottom w:val="nil"/>
              <w:right w:val="nil"/>
            </w:tcBorders>
            <w:shd w:val="clear" w:color="auto" w:fill="auto"/>
            <w:noWrap/>
            <w:hideMark/>
          </w:tcPr>
          <w:p w14:paraId="1B11D1BC"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46.5 (4.3)</w:t>
            </w:r>
          </w:p>
        </w:tc>
        <w:tc>
          <w:tcPr>
            <w:tcW w:w="999" w:type="dxa"/>
            <w:tcBorders>
              <w:top w:val="nil"/>
              <w:left w:val="nil"/>
              <w:bottom w:val="nil"/>
              <w:right w:val="nil"/>
            </w:tcBorders>
            <w:shd w:val="clear" w:color="auto" w:fill="auto"/>
            <w:noWrap/>
            <w:hideMark/>
          </w:tcPr>
          <w:p w14:paraId="15A7E713"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25.4 (3.1)</w:t>
            </w:r>
          </w:p>
        </w:tc>
        <w:tc>
          <w:tcPr>
            <w:tcW w:w="1142" w:type="dxa"/>
            <w:tcBorders>
              <w:top w:val="nil"/>
              <w:left w:val="nil"/>
              <w:bottom w:val="nil"/>
              <w:right w:val="nil"/>
            </w:tcBorders>
            <w:shd w:val="clear" w:color="auto" w:fill="auto"/>
            <w:noWrap/>
            <w:hideMark/>
          </w:tcPr>
          <w:p w14:paraId="65588C35"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142" w:type="dxa"/>
            <w:tcBorders>
              <w:top w:val="nil"/>
              <w:left w:val="nil"/>
              <w:bottom w:val="nil"/>
              <w:right w:val="nil"/>
            </w:tcBorders>
            <w:shd w:val="clear" w:color="auto" w:fill="auto"/>
            <w:noWrap/>
            <w:hideMark/>
          </w:tcPr>
          <w:p w14:paraId="1107B1F6"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120" w:type="dxa"/>
            <w:tcBorders>
              <w:top w:val="nil"/>
              <w:left w:val="nil"/>
              <w:bottom w:val="nil"/>
              <w:right w:val="nil"/>
            </w:tcBorders>
            <w:shd w:val="clear" w:color="auto" w:fill="auto"/>
            <w:noWrap/>
            <w:hideMark/>
          </w:tcPr>
          <w:p w14:paraId="6F42E2A3"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60.6</w:t>
            </w:r>
          </w:p>
        </w:tc>
        <w:tc>
          <w:tcPr>
            <w:tcW w:w="1021" w:type="dxa"/>
            <w:tcBorders>
              <w:top w:val="nil"/>
              <w:left w:val="nil"/>
              <w:bottom w:val="nil"/>
              <w:right w:val="nil"/>
            </w:tcBorders>
            <w:shd w:val="clear" w:color="auto" w:fill="auto"/>
            <w:noWrap/>
            <w:hideMark/>
          </w:tcPr>
          <w:p w14:paraId="73FD70DC" w14:textId="77777777" w:rsidR="002B2046" w:rsidRPr="00F72E39" w:rsidRDefault="002B2046" w:rsidP="00276570">
            <w:pPr>
              <w:tabs>
                <w:tab w:val="decimal" w:pos="269"/>
                <w:tab w:val="decimal" w:pos="332"/>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142" w:type="dxa"/>
            <w:tcBorders>
              <w:top w:val="nil"/>
              <w:left w:val="nil"/>
              <w:bottom w:val="nil"/>
              <w:right w:val="nil"/>
            </w:tcBorders>
          </w:tcPr>
          <w:p w14:paraId="5CDFAC78" w14:textId="77777777" w:rsidR="002B2046" w:rsidRPr="00F72E39" w:rsidRDefault="002B2046" w:rsidP="00276570">
            <w:pPr>
              <w:tabs>
                <w:tab w:val="decimal" w:pos="269"/>
                <w:tab w:val="decimal" w:pos="383"/>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283" w:type="dxa"/>
            <w:tcBorders>
              <w:top w:val="nil"/>
              <w:left w:val="nil"/>
              <w:bottom w:val="nil"/>
              <w:right w:val="nil"/>
            </w:tcBorders>
          </w:tcPr>
          <w:p w14:paraId="0BE85DE0"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52.1 (50.6-53.7)</w:t>
            </w:r>
          </w:p>
        </w:tc>
        <w:tc>
          <w:tcPr>
            <w:tcW w:w="1055" w:type="dxa"/>
            <w:tcBorders>
              <w:top w:val="nil"/>
              <w:left w:val="nil"/>
              <w:bottom w:val="nil"/>
              <w:right w:val="nil"/>
            </w:tcBorders>
          </w:tcPr>
          <w:p w14:paraId="6C660B87" w14:textId="77777777" w:rsidR="002B2046" w:rsidRPr="00F72E39" w:rsidRDefault="002B2046" w:rsidP="00276570">
            <w:pPr>
              <w:tabs>
                <w:tab w:val="decimal" w:pos="269"/>
                <w:tab w:val="decimal" w:pos="350"/>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r>
      <w:tr w:rsidR="002B2046" w:rsidRPr="001373BA" w14:paraId="75C5F15C" w14:textId="77777777" w:rsidTr="00276570">
        <w:trPr>
          <w:trHeight w:val="279"/>
        </w:trPr>
        <w:tc>
          <w:tcPr>
            <w:tcW w:w="3084" w:type="dxa"/>
            <w:tcBorders>
              <w:top w:val="nil"/>
              <w:left w:val="nil"/>
              <w:bottom w:val="nil"/>
              <w:right w:val="nil"/>
            </w:tcBorders>
            <w:shd w:val="clear" w:color="auto" w:fill="auto"/>
            <w:noWrap/>
            <w:hideMark/>
          </w:tcPr>
          <w:p w14:paraId="074E8C82" w14:textId="77777777" w:rsidR="002B2046" w:rsidRPr="00F23466" w:rsidRDefault="002B2046" w:rsidP="00276570">
            <w:pPr>
              <w:spacing w:before="40" w:after="60" w:line="240" w:lineRule="auto"/>
              <w:contextualSpacing/>
              <w:rPr>
                <w:rFonts w:ascii="Times New Roman" w:hAnsi="Times New Roman"/>
                <w:color w:val="000000"/>
                <w:sz w:val="18"/>
                <w:szCs w:val="18"/>
              </w:rPr>
            </w:pPr>
          </w:p>
        </w:tc>
        <w:tc>
          <w:tcPr>
            <w:tcW w:w="823" w:type="dxa"/>
            <w:tcBorders>
              <w:top w:val="nil"/>
              <w:left w:val="nil"/>
              <w:bottom w:val="nil"/>
              <w:right w:val="nil"/>
            </w:tcBorders>
            <w:shd w:val="clear" w:color="auto" w:fill="auto"/>
            <w:noWrap/>
            <w:hideMark/>
          </w:tcPr>
          <w:p w14:paraId="6B70FA71" w14:textId="77777777" w:rsidR="002B2046" w:rsidRPr="00F23466" w:rsidRDefault="002B2046" w:rsidP="00276570">
            <w:pPr>
              <w:spacing w:before="40" w:after="60" w:line="240" w:lineRule="auto"/>
              <w:rPr>
                <w:rFonts w:ascii="Times New Roman" w:hAnsi="Times New Roman"/>
                <w:color w:val="000000"/>
                <w:sz w:val="18"/>
                <w:szCs w:val="18"/>
              </w:rPr>
            </w:pPr>
            <w:r w:rsidRPr="00F23466">
              <w:rPr>
                <w:rFonts w:ascii="Times New Roman" w:hAnsi="Times New Roman"/>
                <w:color w:val="000000"/>
                <w:sz w:val="18"/>
                <w:szCs w:val="18"/>
              </w:rPr>
              <w:t>Control</w:t>
            </w:r>
          </w:p>
        </w:tc>
        <w:tc>
          <w:tcPr>
            <w:tcW w:w="1035" w:type="dxa"/>
            <w:tcBorders>
              <w:top w:val="nil"/>
              <w:left w:val="nil"/>
              <w:bottom w:val="nil"/>
              <w:right w:val="nil"/>
            </w:tcBorders>
            <w:shd w:val="clear" w:color="auto" w:fill="auto"/>
            <w:noWrap/>
            <w:hideMark/>
          </w:tcPr>
          <w:p w14:paraId="6844A920" w14:textId="77777777" w:rsidR="002B2046" w:rsidRPr="00F23466" w:rsidRDefault="002B2046" w:rsidP="00276570">
            <w:pPr>
              <w:tabs>
                <w:tab w:val="decimal" w:pos="269"/>
              </w:tabs>
              <w:spacing w:before="40" w:after="60" w:line="240" w:lineRule="auto"/>
              <w:jc w:val="center"/>
              <w:rPr>
                <w:rFonts w:ascii="Times New Roman" w:hAnsi="Times New Roman"/>
                <w:color w:val="000000"/>
                <w:sz w:val="18"/>
                <w:szCs w:val="18"/>
              </w:rPr>
            </w:pPr>
            <w:r w:rsidRPr="00F23466">
              <w:rPr>
                <w:rFonts w:ascii="Times New Roman" w:hAnsi="Times New Roman"/>
                <w:color w:val="000000"/>
                <w:sz w:val="18"/>
                <w:szCs w:val="18"/>
              </w:rPr>
              <w:t>2233</w:t>
            </w:r>
          </w:p>
        </w:tc>
        <w:tc>
          <w:tcPr>
            <w:tcW w:w="1428" w:type="dxa"/>
            <w:tcBorders>
              <w:top w:val="nil"/>
              <w:left w:val="nil"/>
              <w:bottom w:val="nil"/>
              <w:right w:val="nil"/>
            </w:tcBorders>
            <w:shd w:val="clear" w:color="auto" w:fill="auto"/>
            <w:noWrap/>
            <w:hideMark/>
          </w:tcPr>
          <w:p w14:paraId="2D191601"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46.5 (4.2)</w:t>
            </w:r>
          </w:p>
        </w:tc>
        <w:tc>
          <w:tcPr>
            <w:tcW w:w="999" w:type="dxa"/>
            <w:tcBorders>
              <w:top w:val="nil"/>
              <w:left w:val="nil"/>
              <w:bottom w:val="nil"/>
              <w:right w:val="nil"/>
            </w:tcBorders>
            <w:shd w:val="clear" w:color="auto" w:fill="auto"/>
            <w:noWrap/>
            <w:hideMark/>
          </w:tcPr>
          <w:p w14:paraId="366DF4FD"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25.1 (3.2)</w:t>
            </w:r>
          </w:p>
        </w:tc>
        <w:tc>
          <w:tcPr>
            <w:tcW w:w="1142" w:type="dxa"/>
            <w:tcBorders>
              <w:top w:val="nil"/>
              <w:left w:val="nil"/>
              <w:bottom w:val="nil"/>
              <w:right w:val="nil"/>
            </w:tcBorders>
            <w:shd w:val="clear" w:color="auto" w:fill="auto"/>
            <w:noWrap/>
            <w:hideMark/>
          </w:tcPr>
          <w:p w14:paraId="335C5278"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142" w:type="dxa"/>
            <w:tcBorders>
              <w:top w:val="nil"/>
              <w:left w:val="nil"/>
              <w:bottom w:val="nil"/>
              <w:right w:val="nil"/>
            </w:tcBorders>
            <w:shd w:val="clear" w:color="auto" w:fill="auto"/>
            <w:noWrap/>
            <w:hideMark/>
          </w:tcPr>
          <w:p w14:paraId="77D4A726"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120" w:type="dxa"/>
            <w:tcBorders>
              <w:top w:val="nil"/>
              <w:left w:val="nil"/>
              <w:bottom w:val="nil"/>
              <w:right w:val="nil"/>
            </w:tcBorders>
            <w:shd w:val="clear" w:color="auto" w:fill="auto"/>
            <w:noWrap/>
            <w:hideMark/>
          </w:tcPr>
          <w:p w14:paraId="341D49AD"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62.3</w:t>
            </w:r>
          </w:p>
        </w:tc>
        <w:tc>
          <w:tcPr>
            <w:tcW w:w="1021" w:type="dxa"/>
            <w:tcBorders>
              <w:top w:val="nil"/>
              <w:left w:val="nil"/>
              <w:bottom w:val="nil"/>
              <w:right w:val="nil"/>
            </w:tcBorders>
            <w:shd w:val="clear" w:color="auto" w:fill="auto"/>
            <w:noWrap/>
            <w:hideMark/>
          </w:tcPr>
          <w:p w14:paraId="62A048D6" w14:textId="77777777" w:rsidR="002B2046" w:rsidRPr="00F72E39" w:rsidRDefault="002B2046" w:rsidP="00276570">
            <w:pPr>
              <w:tabs>
                <w:tab w:val="decimal" w:pos="269"/>
                <w:tab w:val="decimal" w:pos="332"/>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142" w:type="dxa"/>
            <w:tcBorders>
              <w:top w:val="nil"/>
              <w:left w:val="nil"/>
              <w:bottom w:val="nil"/>
              <w:right w:val="nil"/>
            </w:tcBorders>
          </w:tcPr>
          <w:p w14:paraId="3A173586" w14:textId="77777777" w:rsidR="002B2046" w:rsidRPr="00F72E39" w:rsidRDefault="002B2046" w:rsidP="00276570">
            <w:pPr>
              <w:tabs>
                <w:tab w:val="decimal" w:pos="269"/>
                <w:tab w:val="decimal" w:pos="383"/>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283" w:type="dxa"/>
            <w:tcBorders>
              <w:top w:val="nil"/>
              <w:left w:val="nil"/>
              <w:bottom w:val="nil"/>
              <w:right w:val="nil"/>
            </w:tcBorders>
          </w:tcPr>
          <w:p w14:paraId="276D3238"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49.7 (49.0-50.4)</w:t>
            </w:r>
          </w:p>
        </w:tc>
        <w:tc>
          <w:tcPr>
            <w:tcW w:w="1055" w:type="dxa"/>
            <w:tcBorders>
              <w:top w:val="nil"/>
              <w:left w:val="nil"/>
              <w:bottom w:val="nil"/>
              <w:right w:val="nil"/>
            </w:tcBorders>
          </w:tcPr>
          <w:p w14:paraId="232C4E56" w14:textId="77777777" w:rsidR="002B2046" w:rsidRPr="00F72E39" w:rsidRDefault="002B2046" w:rsidP="00276570">
            <w:pPr>
              <w:tabs>
                <w:tab w:val="decimal" w:pos="269"/>
                <w:tab w:val="decimal" w:pos="350"/>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r>
      <w:tr w:rsidR="002B2046" w:rsidRPr="001373BA" w14:paraId="5F879FC8" w14:textId="77777777" w:rsidTr="00276570">
        <w:trPr>
          <w:trHeight w:val="279"/>
        </w:trPr>
        <w:tc>
          <w:tcPr>
            <w:tcW w:w="3084" w:type="dxa"/>
            <w:tcBorders>
              <w:top w:val="nil"/>
              <w:left w:val="nil"/>
              <w:bottom w:val="nil"/>
              <w:right w:val="nil"/>
            </w:tcBorders>
            <w:shd w:val="clear" w:color="auto" w:fill="auto"/>
            <w:noWrap/>
          </w:tcPr>
          <w:p w14:paraId="45C9587F" w14:textId="77777777" w:rsidR="002B2046" w:rsidRPr="00F23466" w:rsidRDefault="002B2046" w:rsidP="00276570">
            <w:pPr>
              <w:spacing w:before="40" w:after="60" w:line="240" w:lineRule="auto"/>
              <w:rPr>
                <w:rFonts w:ascii="Times New Roman" w:hAnsi="Times New Roman"/>
                <w:color w:val="000000"/>
                <w:sz w:val="18"/>
                <w:szCs w:val="18"/>
              </w:rPr>
            </w:pPr>
            <w:r w:rsidRPr="00F23466">
              <w:rPr>
                <w:rFonts w:ascii="Times New Roman" w:hAnsi="Times New Roman"/>
                <w:color w:val="000000"/>
                <w:sz w:val="18"/>
                <w:szCs w:val="18"/>
              </w:rPr>
              <w:t xml:space="preserve">Janus part 2 (Meyer </w:t>
            </w:r>
            <w:r w:rsidRPr="00F23466">
              <w:rPr>
                <w:rFonts w:ascii="Times New Roman" w:hAnsi="Times New Roman"/>
                <w:i/>
                <w:color w:val="000000"/>
                <w:sz w:val="18"/>
                <w:szCs w:val="18"/>
              </w:rPr>
              <w:t>et al.,</w:t>
            </w:r>
            <w:r w:rsidRPr="00F23466">
              <w:rPr>
                <w:rFonts w:ascii="Times New Roman" w:hAnsi="Times New Roman"/>
                <w:color w:val="000000"/>
                <w:sz w:val="18"/>
                <w:szCs w:val="18"/>
              </w:rPr>
              <w:t xml:space="preserve"> 2013)</w:t>
            </w:r>
          </w:p>
        </w:tc>
        <w:tc>
          <w:tcPr>
            <w:tcW w:w="823" w:type="dxa"/>
            <w:tcBorders>
              <w:top w:val="nil"/>
              <w:left w:val="nil"/>
              <w:bottom w:val="nil"/>
              <w:right w:val="nil"/>
            </w:tcBorders>
            <w:shd w:val="clear" w:color="auto" w:fill="auto"/>
            <w:noWrap/>
          </w:tcPr>
          <w:p w14:paraId="5854E690" w14:textId="77777777" w:rsidR="002B2046" w:rsidRPr="00F23466" w:rsidRDefault="002B2046" w:rsidP="00276570">
            <w:pPr>
              <w:spacing w:before="40" w:after="60" w:line="240" w:lineRule="auto"/>
              <w:rPr>
                <w:rFonts w:ascii="Times New Roman" w:hAnsi="Times New Roman"/>
                <w:color w:val="000000"/>
                <w:sz w:val="18"/>
                <w:szCs w:val="18"/>
              </w:rPr>
            </w:pPr>
            <w:r w:rsidRPr="00F23466">
              <w:rPr>
                <w:rFonts w:ascii="Times New Roman" w:hAnsi="Times New Roman"/>
                <w:color w:val="000000"/>
                <w:sz w:val="18"/>
                <w:szCs w:val="18"/>
              </w:rPr>
              <w:t>Case</w:t>
            </w:r>
          </w:p>
        </w:tc>
        <w:tc>
          <w:tcPr>
            <w:tcW w:w="1035" w:type="dxa"/>
            <w:tcBorders>
              <w:top w:val="nil"/>
              <w:left w:val="nil"/>
              <w:bottom w:val="nil"/>
              <w:right w:val="nil"/>
            </w:tcBorders>
            <w:shd w:val="clear" w:color="auto" w:fill="auto"/>
            <w:noWrap/>
          </w:tcPr>
          <w:p w14:paraId="4C1E07C4" w14:textId="77777777" w:rsidR="002B2046" w:rsidRPr="00F23466" w:rsidRDefault="002B2046" w:rsidP="00276570">
            <w:pPr>
              <w:tabs>
                <w:tab w:val="decimal" w:pos="269"/>
              </w:tabs>
              <w:spacing w:before="40" w:after="60" w:line="240" w:lineRule="auto"/>
              <w:jc w:val="center"/>
              <w:rPr>
                <w:rFonts w:ascii="Times New Roman" w:hAnsi="Times New Roman"/>
                <w:color w:val="000000"/>
                <w:sz w:val="18"/>
                <w:szCs w:val="18"/>
              </w:rPr>
            </w:pPr>
            <w:r w:rsidRPr="00F23466">
              <w:rPr>
                <w:rFonts w:ascii="Times New Roman" w:hAnsi="Times New Roman"/>
                <w:color w:val="000000"/>
                <w:sz w:val="18"/>
                <w:szCs w:val="18"/>
              </w:rPr>
              <w:t>2106</w:t>
            </w:r>
          </w:p>
        </w:tc>
        <w:tc>
          <w:tcPr>
            <w:tcW w:w="1428" w:type="dxa"/>
            <w:tcBorders>
              <w:top w:val="nil"/>
              <w:left w:val="nil"/>
              <w:bottom w:val="nil"/>
              <w:right w:val="nil"/>
            </w:tcBorders>
            <w:shd w:val="clear" w:color="auto" w:fill="auto"/>
            <w:noWrap/>
          </w:tcPr>
          <w:p w14:paraId="371CC1CC"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47.7 (9.2)</w:t>
            </w:r>
          </w:p>
        </w:tc>
        <w:tc>
          <w:tcPr>
            <w:tcW w:w="999" w:type="dxa"/>
            <w:tcBorders>
              <w:top w:val="nil"/>
              <w:left w:val="nil"/>
              <w:bottom w:val="nil"/>
              <w:right w:val="nil"/>
            </w:tcBorders>
            <w:shd w:val="clear" w:color="auto" w:fill="auto"/>
            <w:noWrap/>
          </w:tcPr>
          <w:p w14:paraId="65436F8C"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25.5 (3.0)</w:t>
            </w:r>
          </w:p>
        </w:tc>
        <w:tc>
          <w:tcPr>
            <w:tcW w:w="1142" w:type="dxa"/>
            <w:tcBorders>
              <w:top w:val="nil"/>
              <w:left w:val="nil"/>
              <w:bottom w:val="nil"/>
              <w:right w:val="nil"/>
            </w:tcBorders>
            <w:shd w:val="clear" w:color="auto" w:fill="auto"/>
            <w:noWrap/>
          </w:tcPr>
          <w:p w14:paraId="671B2FCA"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142" w:type="dxa"/>
            <w:tcBorders>
              <w:top w:val="nil"/>
              <w:left w:val="nil"/>
              <w:bottom w:val="nil"/>
              <w:right w:val="nil"/>
            </w:tcBorders>
            <w:shd w:val="clear" w:color="auto" w:fill="auto"/>
            <w:noWrap/>
          </w:tcPr>
          <w:p w14:paraId="190541BC"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120" w:type="dxa"/>
            <w:tcBorders>
              <w:top w:val="nil"/>
              <w:left w:val="nil"/>
              <w:bottom w:val="nil"/>
              <w:right w:val="nil"/>
            </w:tcBorders>
            <w:shd w:val="clear" w:color="auto" w:fill="auto"/>
            <w:noWrap/>
          </w:tcPr>
          <w:p w14:paraId="79B78B9B"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32.8</w:t>
            </w:r>
          </w:p>
        </w:tc>
        <w:tc>
          <w:tcPr>
            <w:tcW w:w="1021" w:type="dxa"/>
            <w:tcBorders>
              <w:top w:val="nil"/>
              <w:left w:val="nil"/>
              <w:bottom w:val="nil"/>
              <w:right w:val="nil"/>
            </w:tcBorders>
            <w:shd w:val="clear" w:color="auto" w:fill="auto"/>
            <w:noWrap/>
          </w:tcPr>
          <w:p w14:paraId="1173B000" w14:textId="77777777" w:rsidR="002B2046" w:rsidRPr="00F72E39" w:rsidRDefault="002B2046" w:rsidP="00276570">
            <w:pPr>
              <w:tabs>
                <w:tab w:val="decimal" w:pos="269"/>
                <w:tab w:val="decimal" w:pos="332"/>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142" w:type="dxa"/>
            <w:tcBorders>
              <w:top w:val="nil"/>
              <w:left w:val="nil"/>
              <w:bottom w:val="nil"/>
              <w:right w:val="nil"/>
            </w:tcBorders>
          </w:tcPr>
          <w:p w14:paraId="1E3398B0" w14:textId="77777777" w:rsidR="002B2046" w:rsidRPr="00F72E39" w:rsidRDefault="002B2046" w:rsidP="00276570">
            <w:pPr>
              <w:tabs>
                <w:tab w:val="decimal" w:pos="269"/>
                <w:tab w:val="decimal" w:pos="383"/>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283" w:type="dxa"/>
            <w:tcBorders>
              <w:top w:val="nil"/>
              <w:left w:val="nil"/>
              <w:bottom w:val="nil"/>
              <w:right w:val="nil"/>
            </w:tcBorders>
          </w:tcPr>
          <w:p w14:paraId="3C75639E"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60.4 (59.6-61.3)</w:t>
            </w:r>
          </w:p>
        </w:tc>
        <w:tc>
          <w:tcPr>
            <w:tcW w:w="1055" w:type="dxa"/>
            <w:tcBorders>
              <w:top w:val="nil"/>
              <w:left w:val="nil"/>
              <w:bottom w:val="nil"/>
              <w:right w:val="nil"/>
            </w:tcBorders>
          </w:tcPr>
          <w:p w14:paraId="7E7B6967" w14:textId="77777777" w:rsidR="002B2046" w:rsidRPr="00F72E39" w:rsidRDefault="002B2046" w:rsidP="00276570">
            <w:pPr>
              <w:tabs>
                <w:tab w:val="decimal" w:pos="269"/>
                <w:tab w:val="decimal" w:pos="350"/>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r>
      <w:tr w:rsidR="002B2046" w:rsidRPr="001373BA" w14:paraId="26E92786" w14:textId="77777777" w:rsidTr="00276570">
        <w:trPr>
          <w:trHeight w:val="279"/>
        </w:trPr>
        <w:tc>
          <w:tcPr>
            <w:tcW w:w="3084" w:type="dxa"/>
            <w:tcBorders>
              <w:top w:val="nil"/>
              <w:left w:val="nil"/>
              <w:bottom w:val="nil"/>
              <w:right w:val="nil"/>
            </w:tcBorders>
            <w:shd w:val="clear" w:color="auto" w:fill="auto"/>
            <w:noWrap/>
          </w:tcPr>
          <w:p w14:paraId="7109B629" w14:textId="77777777" w:rsidR="002B2046" w:rsidRPr="00F23466" w:rsidRDefault="002B2046" w:rsidP="00276570">
            <w:pPr>
              <w:spacing w:before="40" w:after="60" w:line="240" w:lineRule="auto"/>
              <w:contextualSpacing/>
              <w:rPr>
                <w:rFonts w:ascii="Times New Roman" w:hAnsi="Times New Roman"/>
                <w:color w:val="000000"/>
                <w:sz w:val="18"/>
                <w:szCs w:val="18"/>
              </w:rPr>
            </w:pPr>
          </w:p>
        </w:tc>
        <w:tc>
          <w:tcPr>
            <w:tcW w:w="823" w:type="dxa"/>
            <w:tcBorders>
              <w:top w:val="nil"/>
              <w:left w:val="nil"/>
              <w:bottom w:val="nil"/>
              <w:right w:val="nil"/>
            </w:tcBorders>
            <w:shd w:val="clear" w:color="auto" w:fill="auto"/>
            <w:noWrap/>
          </w:tcPr>
          <w:p w14:paraId="1C9E426D" w14:textId="77777777" w:rsidR="002B2046" w:rsidRPr="00F23466" w:rsidRDefault="002B2046" w:rsidP="00276570">
            <w:pPr>
              <w:spacing w:before="40" w:after="60" w:line="240" w:lineRule="auto"/>
              <w:rPr>
                <w:rFonts w:ascii="Times New Roman" w:hAnsi="Times New Roman"/>
                <w:color w:val="000000"/>
                <w:sz w:val="18"/>
                <w:szCs w:val="18"/>
              </w:rPr>
            </w:pPr>
            <w:r w:rsidRPr="00F23466">
              <w:rPr>
                <w:rFonts w:ascii="Times New Roman" w:hAnsi="Times New Roman"/>
                <w:color w:val="000000"/>
                <w:sz w:val="18"/>
                <w:szCs w:val="18"/>
              </w:rPr>
              <w:t>Control</w:t>
            </w:r>
          </w:p>
        </w:tc>
        <w:tc>
          <w:tcPr>
            <w:tcW w:w="1035" w:type="dxa"/>
            <w:tcBorders>
              <w:top w:val="nil"/>
              <w:left w:val="nil"/>
              <w:bottom w:val="nil"/>
              <w:right w:val="nil"/>
            </w:tcBorders>
            <w:shd w:val="clear" w:color="auto" w:fill="auto"/>
            <w:noWrap/>
          </w:tcPr>
          <w:p w14:paraId="7E6708EA" w14:textId="77777777" w:rsidR="002B2046" w:rsidRPr="00F23466" w:rsidRDefault="002B2046" w:rsidP="00276570">
            <w:pPr>
              <w:tabs>
                <w:tab w:val="decimal" w:pos="269"/>
              </w:tabs>
              <w:spacing w:before="40" w:after="60" w:line="240" w:lineRule="auto"/>
              <w:jc w:val="center"/>
              <w:rPr>
                <w:rFonts w:ascii="Times New Roman" w:hAnsi="Times New Roman"/>
                <w:color w:val="000000"/>
                <w:sz w:val="18"/>
                <w:szCs w:val="18"/>
              </w:rPr>
            </w:pPr>
            <w:r w:rsidRPr="00F23466">
              <w:rPr>
                <w:rFonts w:ascii="Times New Roman" w:hAnsi="Times New Roman"/>
                <w:color w:val="000000"/>
                <w:sz w:val="18"/>
                <w:szCs w:val="18"/>
              </w:rPr>
              <w:t>2106</w:t>
            </w:r>
          </w:p>
        </w:tc>
        <w:tc>
          <w:tcPr>
            <w:tcW w:w="1428" w:type="dxa"/>
            <w:tcBorders>
              <w:top w:val="nil"/>
              <w:left w:val="nil"/>
              <w:bottom w:val="nil"/>
              <w:right w:val="nil"/>
            </w:tcBorders>
            <w:shd w:val="clear" w:color="auto" w:fill="auto"/>
            <w:noWrap/>
          </w:tcPr>
          <w:p w14:paraId="51CDF77C"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47.7 (9.2)</w:t>
            </w:r>
          </w:p>
        </w:tc>
        <w:tc>
          <w:tcPr>
            <w:tcW w:w="999" w:type="dxa"/>
            <w:tcBorders>
              <w:top w:val="nil"/>
              <w:left w:val="nil"/>
              <w:bottom w:val="nil"/>
              <w:right w:val="nil"/>
            </w:tcBorders>
            <w:shd w:val="clear" w:color="auto" w:fill="auto"/>
            <w:noWrap/>
          </w:tcPr>
          <w:p w14:paraId="659C4143"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25.6 (3.0)</w:t>
            </w:r>
          </w:p>
        </w:tc>
        <w:tc>
          <w:tcPr>
            <w:tcW w:w="1142" w:type="dxa"/>
            <w:tcBorders>
              <w:top w:val="nil"/>
              <w:left w:val="nil"/>
              <w:bottom w:val="nil"/>
              <w:right w:val="nil"/>
            </w:tcBorders>
            <w:shd w:val="clear" w:color="auto" w:fill="auto"/>
            <w:noWrap/>
          </w:tcPr>
          <w:p w14:paraId="368092CA"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142" w:type="dxa"/>
            <w:tcBorders>
              <w:top w:val="nil"/>
              <w:left w:val="nil"/>
              <w:bottom w:val="nil"/>
              <w:right w:val="nil"/>
            </w:tcBorders>
            <w:shd w:val="clear" w:color="auto" w:fill="auto"/>
            <w:noWrap/>
          </w:tcPr>
          <w:p w14:paraId="7D8C14FD"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120" w:type="dxa"/>
            <w:tcBorders>
              <w:top w:val="nil"/>
              <w:left w:val="nil"/>
              <w:bottom w:val="nil"/>
              <w:right w:val="nil"/>
            </w:tcBorders>
            <w:shd w:val="clear" w:color="auto" w:fill="auto"/>
            <w:noWrap/>
          </w:tcPr>
          <w:p w14:paraId="020E244D"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34.5</w:t>
            </w:r>
          </w:p>
        </w:tc>
        <w:tc>
          <w:tcPr>
            <w:tcW w:w="1021" w:type="dxa"/>
            <w:tcBorders>
              <w:top w:val="nil"/>
              <w:left w:val="nil"/>
              <w:bottom w:val="nil"/>
              <w:right w:val="nil"/>
            </w:tcBorders>
            <w:shd w:val="clear" w:color="auto" w:fill="auto"/>
            <w:noWrap/>
          </w:tcPr>
          <w:p w14:paraId="73935125" w14:textId="77777777" w:rsidR="002B2046" w:rsidRPr="00F72E39" w:rsidRDefault="002B2046" w:rsidP="00276570">
            <w:pPr>
              <w:tabs>
                <w:tab w:val="decimal" w:pos="269"/>
                <w:tab w:val="decimal" w:pos="332"/>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142" w:type="dxa"/>
            <w:tcBorders>
              <w:top w:val="nil"/>
              <w:left w:val="nil"/>
              <w:bottom w:val="nil"/>
              <w:right w:val="nil"/>
            </w:tcBorders>
          </w:tcPr>
          <w:p w14:paraId="759CFAF7" w14:textId="77777777" w:rsidR="002B2046" w:rsidRPr="00F72E39" w:rsidRDefault="002B2046" w:rsidP="00276570">
            <w:pPr>
              <w:tabs>
                <w:tab w:val="decimal" w:pos="269"/>
                <w:tab w:val="decimal" w:pos="383"/>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283" w:type="dxa"/>
            <w:tcBorders>
              <w:top w:val="nil"/>
              <w:left w:val="nil"/>
              <w:bottom w:val="nil"/>
              <w:right w:val="nil"/>
            </w:tcBorders>
          </w:tcPr>
          <w:p w14:paraId="2254D689"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58.7 (57.9-59.6)</w:t>
            </w:r>
          </w:p>
        </w:tc>
        <w:tc>
          <w:tcPr>
            <w:tcW w:w="1055" w:type="dxa"/>
            <w:tcBorders>
              <w:top w:val="nil"/>
              <w:left w:val="nil"/>
              <w:bottom w:val="nil"/>
              <w:right w:val="nil"/>
            </w:tcBorders>
          </w:tcPr>
          <w:p w14:paraId="2BB7028A" w14:textId="77777777" w:rsidR="002B2046" w:rsidRPr="00F72E39" w:rsidRDefault="002B2046" w:rsidP="00276570">
            <w:pPr>
              <w:tabs>
                <w:tab w:val="decimal" w:pos="269"/>
                <w:tab w:val="decimal" w:pos="350"/>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r>
      <w:tr w:rsidR="002B2046" w:rsidRPr="001373BA" w14:paraId="37CB0798" w14:textId="77777777" w:rsidTr="00276570">
        <w:trPr>
          <w:trHeight w:val="279"/>
        </w:trPr>
        <w:tc>
          <w:tcPr>
            <w:tcW w:w="3084" w:type="dxa"/>
            <w:tcBorders>
              <w:top w:val="nil"/>
              <w:left w:val="nil"/>
              <w:bottom w:val="nil"/>
              <w:right w:val="nil"/>
            </w:tcBorders>
            <w:shd w:val="clear" w:color="auto" w:fill="auto"/>
            <w:noWrap/>
          </w:tcPr>
          <w:p w14:paraId="599E0CC8" w14:textId="77777777" w:rsidR="002B2046" w:rsidRPr="00F23466" w:rsidRDefault="002B2046" w:rsidP="00276570">
            <w:pPr>
              <w:spacing w:before="40" w:after="60" w:line="240" w:lineRule="auto"/>
              <w:rPr>
                <w:rFonts w:ascii="Times New Roman" w:hAnsi="Times New Roman"/>
                <w:color w:val="000000"/>
                <w:sz w:val="18"/>
                <w:szCs w:val="18"/>
              </w:rPr>
            </w:pPr>
            <w:r w:rsidRPr="00F23466">
              <w:rPr>
                <w:rFonts w:ascii="Times New Roman" w:hAnsi="Times New Roman"/>
                <w:color w:val="000000"/>
                <w:sz w:val="18"/>
                <w:szCs w:val="18"/>
              </w:rPr>
              <w:t xml:space="preserve">JPHC (Sawada </w:t>
            </w:r>
            <w:r w:rsidRPr="00F23466">
              <w:rPr>
                <w:rFonts w:ascii="Times New Roman" w:hAnsi="Times New Roman"/>
                <w:i/>
                <w:color w:val="000000"/>
                <w:sz w:val="18"/>
                <w:szCs w:val="18"/>
              </w:rPr>
              <w:t>et al.,</w:t>
            </w:r>
            <w:r w:rsidRPr="00F23466">
              <w:rPr>
                <w:rFonts w:ascii="Times New Roman" w:hAnsi="Times New Roman"/>
                <w:color w:val="000000"/>
                <w:sz w:val="18"/>
                <w:szCs w:val="18"/>
              </w:rPr>
              <w:t xml:space="preserve"> 2017)</w:t>
            </w:r>
          </w:p>
        </w:tc>
        <w:tc>
          <w:tcPr>
            <w:tcW w:w="823" w:type="dxa"/>
            <w:tcBorders>
              <w:top w:val="nil"/>
              <w:left w:val="nil"/>
              <w:bottom w:val="nil"/>
              <w:right w:val="nil"/>
            </w:tcBorders>
            <w:shd w:val="clear" w:color="auto" w:fill="auto"/>
            <w:noWrap/>
          </w:tcPr>
          <w:p w14:paraId="1F5D2AFA" w14:textId="77777777" w:rsidR="002B2046" w:rsidRPr="00F23466" w:rsidRDefault="002B2046" w:rsidP="00276570">
            <w:pPr>
              <w:spacing w:before="40" w:after="60" w:line="240" w:lineRule="auto"/>
              <w:rPr>
                <w:rFonts w:ascii="Times New Roman" w:hAnsi="Times New Roman"/>
                <w:color w:val="000000"/>
                <w:sz w:val="18"/>
                <w:szCs w:val="18"/>
              </w:rPr>
            </w:pPr>
            <w:r w:rsidRPr="00F23466">
              <w:rPr>
                <w:rFonts w:ascii="Times New Roman" w:hAnsi="Times New Roman"/>
                <w:color w:val="000000"/>
                <w:sz w:val="18"/>
                <w:szCs w:val="18"/>
              </w:rPr>
              <w:t>Case</w:t>
            </w:r>
          </w:p>
        </w:tc>
        <w:tc>
          <w:tcPr>
            <w:tcW w:w="1035" w:type="dxa"/>
            <w:tcBorders>
              <w:top w:val="nil"/>
              <w:left w:val="nil"/>
              <w:bottom w:val="nil"/>
              <w:right w:val="nil"/>
            </w:tcBorders>
            <w:shd w:val="clear" w:color="auto" w:fill="auto"/>
            <w:noWrap/>
          </w:tcPr>
          <w:p w14:paraId="544675E3" w14:textId="77777777" w:rsidR="002B2046" w:rsidRPr="00F23466" w:rsidRDefault="002B2046" w:rsidP="00276570">
            <w:pPr>
              <w:tabs>
                <w:tab w:val="decimal" w:pos="269"/>
              </w:tabs>
              <w:spacing w:before="40" w:after="60" w:line="240" w:lineRule="auto"/>
              <w:jc w:val="center"/>
              <w:rPr>
                <w:rFonts w:ascii="Times New Roman" w:hAnsi="Times New Roman"/>
                <w:color w:val="000000"/>
                <w:sz w:val="18"/>
                <w:szCs w:val="18"/>
              </w:rPr>
            </w:pPr>
            <w:r w:rsidRPr="00F23466">
              <w:rPr>
                <w:rFonts w:ascii="Times New Roman" w:hAnsi="Times New Roman"/>
                <w:color w:val="000000"/>
                <w:sz w:val="18"/>
                <w:szCs w:val="18"/>
              </w:rPr>
              <w:t>201</w:t>
            </w:r>
          </w:p>
        </w:tc>
        <w:tc>
          <w:tcPr>
            <w:tcW w:w="1428" w:type="dxa"/>
            <w:tcBorders>
              <w:top w:val="nil"/>
              <w:left w:val="nil"/>
              <w:bottom w:val="nil"/>
              <w:right w:val="nil"/>
            </w:tcBorders>
            <w:shd w:val="clear" w:color="auto" w:fill="auto"/>
            <w:noWrap/>
          </w:tcPr>
          <w:p w14:paraId="2E2560BB"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59.5 (6.4)</w:t>
            </w:r>
          </w:p>
        </w:tc>
        <w:tc>
          <w:tcPr>
            <w:tcW w:w="999" w:type="dxa"/>
            <w:tcBorders>
              <w:top w:val="nil"/>
              <w:left w:val="nil"/>
              <w:bottom w:val="nil"/>
              <w:right w:val="nil"/>
            </w:tcBorders>
            <w:shd w:val="clear" w:color="auto" w:fill="auto"/>
            <w:noWrap/>
          </w:tcPr>
          <w:p w14:paraId="6AFCA28C"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23.4 (2.4)</w:t>
            </w:r>
          </w:p>
        </w:tc>
        <w:tc>
          <w:tcPr>
            <w:tcW w:w="1142" w:type="dxa"/>
            <w:tcBorders>
              <w:top w:val="nil"/>
              <w:left w:val="nil"/>
              <w:bottom w:val="nil"/>
              <w:right w:val="nil"/>
            </w:tcBorders>
            <w:shd w:val="clear" w:color="auto" w:fill="auto"/>
            <w:noWrap/>
          </w:tcPr>
          <w:p w14:paraId="78F4D309"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100</w:t>
            </w:r>
          </w:p>
        </w:tc>
        <w:tc>
          <w:tcPr>
            <w:tcW w:w="1142" w:type="dxa"/>
            <w:tcBorders>
              <w:top w:val="nil"/>
              <w:left w:val="nil"/>
              <w:bottom w:val="nil"/>
              <w:right w:val="nil"/>
            </w:tcBorders>
            <w:shd w:val="clear" w:color="auto" w:fill="auto"/>
            <w:noWrap/>
          </w:tcPr>
          <w:p w14:paraId="6350FBF9"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120" w:type="dxa"/>
            <w:tcBorders>
              <w:top w:val="nil"/>
              <w:left w:val="nil"/>
              <w:bottom w:val="nil"/>
              <w:right w:val="nil"/>
            </w:tcBorders>
            <w:shd w:val="clear" w:color="auto" w:fill="auto"/>
            <w:noWrap/>
          </w:tcPr>
          <w:p w14:paraId="34DF7B77"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34.3</w:t>
            </w:r>
          </w:p>
        </w:tc>
        <w:tc>
          <w:tcPr>
            <w:tcW w:w="1021" w:type="dxa"/>
            <w:tcBorders>
              <w:top w:val="nil"/>
              <w:left w:val="nil"/>
              <w:bottom w:val="nil"/>
              <w:right w:val="nil"/>
            </w:tcBorders>
            <w:shd w:val="clear" w:color="auto" w:fill="auto"/>
            <w:noWrap/>
          </w:tcPr>
          <w:p w14:paraId="7C904F4E" w14:textId="77777777" w:rsidR="002B2046" w:rsidRPr="00F72E39" w:rsidRDefault="002B2046" w:rsidP="00276570">
            <w:pPr>
              <w:tabs>
                <w:tab w:val="decimal" w:pos="269"/>
                <w:tab w:val="decimal" w:pos="332"/>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26.9 (31.7)</w:t>
            </w:r>
          </w:p>
        </w:tc>
        <w:tc>
          <w:tcPr>
            <w:tcW w:w="1142" w:type="dxa"/>
            <w:tcBorders>
              <w:top w:val="nil"/>
              <w:left w:val="nil"/>
              <w:bottom w:val="nil"/>
              <w:right w:val="nil"/>
            </w:tcBorders>
          </w:tcPr>
          <w:p w14:paraId="473F63B0" w14:textId="77777777" w:rsidR="002B2046" w:rsidRPr="00F72E39" w:rsidRDefault="002B2046" w:rsidP="00276570">
            <w:pPr>
              <w:tabs>
                <w:tab w:val="decimal" w:pos="269"/>
                <w:tab w:val="decimal" w:pos="383"/>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0.5</w:t>
            </w:r>
          </w:p>
        </w:tc>
        <w:tc>
          <w:tcPr>
            <w:tcW w:w="1283" w:type="dxa"/>
            <w:tcBorders>
              <w:top w:val="nil"/>
              <w:left w:val="nil"/>
              <w:bottom w:val="nil"/>
              <w:right w:val="nil"/>
            </w:tcBorders>
          </w:tcPr>
          <w:p w14:paraId="65E0369E"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86.9 (82.7-91.3)</w:t>
            </w:r>
          </w:p>
        </w:tc>
        <w:tc>
          <w:tcPr>
            <w:tcW w:w="1055" w:type="dxa"/>
            <w:tcBorders>
              <w:top w:val="nil"/>
              <w:left w:val="nil"/>
              <w:bottom w:val="nil"/>
              <w:right w:val="nil"/>
            </w:tcBorders>
          </w:tcPr>
          <w:p w14:paraId="659C49E0" w14:textId="77777777" w:rsidR="002B2046" w:rsidRPr="00F72E39" w:rsidRDefault="002B2046" w:rsidP="00276570">
            <w:pPr>
              <w:tabs>
                <w:tab w:val="decimal" w:pos="269"/>
                <w:tab w:val="decimal" w:pos="350"/>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r>
      <w:tr w:rsidR="002B2046" w:rsidRPr="001373BA" w14:paraId="69ED6C24" w14:textId="77777777" w:rsidTr="00276570">
        <w:trPr>
          <w:trHeight w:val="279"/>
        </w:trPr>
        <w:tc>
          <w:tcPr>
            <w:tcW w:w="3084" w:type="dxa"/>
            <w:tcBorders>
              <w:top w:val="nil"/>
              <w:left w:val="nil"/>
              <w:bottom w:val="nil"/>
              <w:right w:val="nil"/>
            </w:tcBorders>
            <w:shd w:val="clear" w:color="auto" w:fill="auto"/>
            <w:noWrap/>
          </w:tcPr>
          <w:p w14:paraId="02EF174F" w14:textId="77777777" w:rsidR="002B2046" w:rsidRPr="00F23466" w:rsidRDefault="002B2046" w:rsidP="00276570">
            <w:pPr>
              <w:spacing w:before="40" w:after="60" w:line="240" w:lineRule="auto"/>
              <w:rPr>
                <w:rFonts w:ascii="Times New Roman" w:hAnsi="Times New Roman"/>
                <w:color w:val="000000"/>
                <w:sz w:val="18"/>
                <w:szCs w:val="18"/>
              </w:rPr>
            </w:pPr>
          </w:p>
        </w:tc>
        <w:tc>
          <w:tcPr>
            <w:tcW w:w="823" w:type="dxa"/>
            <w:tcBorders>
              <w:top w:val="nil"/>
              <w:left w:val="nil"/>
              <w:bottom w:val="nil"/>
              <w:right w:val="nil"/>
            </w:tcBorders>
            <w:shd w:val="clear" w:color="auto" w:fill="auto"/>
            <w:noWrap/>
          </w:tcPr>
          <w:p w14:paraId="295DD0F2" w14:textId="77777777" w:rsidR="002B2046" w:rsidRPr="00F23466" w:rsidRDefault="002B2046" w:rsidP="00276570">
            <w:pPr>
              <w:spacing w:before="40" w:after="60" w:line="240" w:lineRule="auto"/>
              <w:rPr>
                <w:rFonts w:ascii="Times New Roman" w:hAnsi="Times New Roman"/>
                <w:color w:val="000000"/>
                <w:sz w:val="18"/>
                <w:szCs w:val="18"/>
              </w:rPr>
            </w:pPr>
            <w:r w:rsidRPr="00F23466">
              <w:rPr>
                <w:rFonts w:ascii="Times New Roman" w:hAnsi="Times New Roman"/>
                <w:color w:val="000000"/>
                <w:sz w:val="18"/>
                <w:szCs w:val="18"/>
              </w:rPr>
              <w:t>Control</w:t>
            </w:r>
          </w:p>
        </w:tc>
        <w:tc>
          <w:tcPr>
            <w:tcW w:w="1035" w:type="dxa"/>
            <w:tcBorders>
              <w:top w:val="nil"/>
              <w:left w:val="nil"/>
              <w:bottom w:val="nil"/>
              <w:right w:val="nil"/>
            </w:tcBorders>
            <w:shd w:val="clear" w:color="auto" w:fill="auto"/>
            <w:noWrap/>
          </w:tcPr>
          <w:p w14:paraId="0F25A3F1" w14:textId="77777777" w:rsidR="002B2046" w:rsidRPr="00F23466" w:rsidRDefault="002B2046" w:rsidP="00276570">
            <w:pPr>
              <w:tabs>
                <w:tab w:val="decimal" w:pos="269"/>
              </w:tabs>
              <w:spacing w:before="40" w:after="60" w:line="240" w:lineRule="auto"/>
              <w:jc w:val="center"/>
              <w:rPr>
                <w:rFonts w:ascii="Times New Roman" w:hAnsi="Times New Roman"/>
                <w:color w:val="000000"/>
                <w:sz w:val="18"/>
                <w:szCs w:val="18"/>
              </w:rPr>
            </w:pPr>
            <w:r w:rsidRPr="00F23466">
              <w:rPr>
                <w:rFonts w:ascii="Times New Roman" w:hAnsi="Times New Roman"/>
                <w:color w:val="000000"/>
                <w:sz w:val="18"/>
                <w:szCs w:val="18"/>
              </w:rPr>
              <w:t>402</w:t>
            </w:r>
          </w:p>
        </w:tc>
        <w:tc>
          <w:tcPr>
            <w:tcW w:w="1428" w:type="dxa"/>
            <w:tcBorders>
              <w:top w:val="nil"/>
              <w:left w:val="nil"/>
              <w:bottom w:val="nil"/>
              <w:right w:val="nil"/>
            </w:tcBorders>
            <w:shd w:val="clear" w:color="auto" w:fill="auto"/>
            <w:noWrap/>
          </w:tcPr>
          <w:p w14:paraId="320F1EBB"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59.2 (6.6)</w:t>
            </w:r>
          </w:p>
        </w:tc>
        <w:tc>
          <w:tcPr>
            <w:tcW w:w="999" w:type="dxa"/>
            <w:tcBorders>
              <w:top w:val="nil"/>
              <w:left w:val="nil"/>
              <w:bottom w:val="nil"/>
              <w:right w:val="nil"/>
            </w:tcBorders>
            <w:shd w:val="clear" w:color="auto" w:fill="auto"/>
            <w:noWrap/>
          </w:tcPr>
          <w:p w14:paraId="091ABF08"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23.3 (2.6)</w:t>
            </w:r>
          </w:p>
        </w:tc>
        <w:tc>
          <w:tcPr>
            <w:tcW w:w="1142" w:type="dxa"/>
            <w:tcBorders>
              <w:top w:val="nil"/>
              <w:left w:val="nil"/>
              <w:bottom w:val="nil"/>
              <w:right w:val="nil"/>
            </w:tcBorders>
            <w:shd w:val="clear" w:color="auto" w:fill="auto"/>
            <w:noWrap/>
          </w:tcPr>
          <w:p w14:paraId="621F5A3D"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100</w:t>
            </w:r>
          </w:p>
        </w:tc>
        <w:tc>
          <w:tcPr>
            <w:tcW w:w="1142" w:type="dxa"/>
            <w:tcBorders>
              <w:top w:val="nil"/>
              <w:left w:val="nil"/>
              <w:bottom w:val="nil"/>
              <w:right w:val="nil"/>
            </w:tcBorders>
            <w:shd w:val="clear" w:color="auto" w:fill="auto"/>
            <w:noWrap/>
          </w:tcPr>
          <w:p w14:paraId="67D5C92C"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120" w:type="dxa"/>
            <w:tcBorders>
              <w:top w:val="nil"/>
              <w:left w:val="nil"/>
              <w:bottom w:val="nil"/>
              <w:right w:val="nil"/>
            </w:tcBorders>
            <w:shd w:val="clear" w:color="auto" w:fill="auto"/>
            <w:noWrap/>
          </w:tcPr>
          <w:p w14:paraId="0F939639"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40.8</w:t>
            </w:r>
          </w:p>
        </w:tc>
        <w:tc>
          <w:tcPr>
            <w:tcW w:w="1021" w:type="dxa"/>
            <w:tcBorders>
              <w:top w:val="nil"/>
              <w:left w:val="nil"/>
              <w:bottom w:val="nil"/>
              <w:right w:val="nil"/>
            </w:tcBorders>
            <w:shd w:val="clear" w:color="auto" w:fill="auto"/>
            <w:noWrap/>
          </w:tcPr>
          <w:p w14:paraId="2BF6B823" w14:textId="77777777" w:rsidR="002B2046" w:rsidRPr="00F72E39" w:rsidRDefault="002B2046" w:rsidP="00276570">
            <w:pPr>
              <w:tabs>
                <w:tab w:val="decimal" w:pos="269"/>
                <w:tab w:val="decimal" w:pos="332"/>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31.6 (47.6)</w:t>
            </w:r>
          </w:p>
        </w:tc>
        <w:tc>
          <w:tcPr>
            <w:tcW w:w="1142" w:type="dxa"/>
            <w:tcBorders>
              <w:top w:val="nil"/>
              <w:left w:val="nil"/>
              <w:bottom w:val="nil"/>
              <w:right w:val="nil"/>
            </w:tcBorders>
          </w:tcPr>
          <w:p w14:paraId="3302EFBB" w14:textId="77777777" w:rsidR="002B2046" w:rsidRPr="00F72E39" w:rsidRDefault="002B2046" w:rsidP="00276570">
            <w:pPr>
              <w:tabs>
                <w:tab w:val="decimal" w:pos="269"/>
                <w:tab w:val="decimal" w:pos="383"/>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0.0</w:t>
            </w:r>
          </w:p>
        </w:tc>
        <w:tc>
          <w:tcPr>
            <w:tcW w:w="1283" w:type="dxa"/>
            <w:tcBorders>
              <w:top w:val="nil"/>
              <w:left w:val="nil"/>
              <w:bottom w:val="nil"/>
              <w:right w:val="nil"/>
            </w:tcBorders>
          </w:tcPr>
          <w:p w14:paraId="12B3AAAF"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85.6 (82.7-88.6)</w:t>
            </w:r>
          </w:p>
        </w:tc>
        <w:tc>
          <w:tcPr>
            <w:tcW w:w="1055" w:type="dxa"/>
            <w:tcBorders>
              <w:top w:val="nil"/>
              <w:left w:val="nil"/>
              <w:bottom w:val="nil"/>
              <w:right w:val="nil"/>
            </w:tcBorders>
          </w:tcPr>
          <w:p w14:paraId="11A7B592" w14:textId="77777777" w:rsidR="002B2046" w:rsidRPr="00F72E39" w:rsidRDefault="002B2046" w:rsidP="00276570">
            <w:pPr>
              <w:tabs>
                <w:tab w:val="decimal" w:pos="269"/>
                <w:tab w:val="decimal" w:pos="350"/>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r>
      <w:tr w:rsidR="002B2046" w:rsidRPr="001373BA" w14:paraId="5457AA43" w14:textId="77777777" w:rsidTr="00276570">
        <w:trPr>
          <w:trHeight w:val="279"/>
        </w:trPr>
        <w:tc>
          <w:tcPr>
            <w:tcW w:w="3084" w:type="dxa"/>
            <w:tcBorders>
              <w:top w:val="nil"/>
              <w:left w:val="nil"/>
              <w:bottom w:val="nil"/>
              <w:right w:val="nil"/>
            </w:tcBorders>
            <w:shd w:val="clear" w:color="auto" w:fill="auto"/>
            <w:noWrap/>
          </w:tcPr>
          <w:p w14:paraId="545A9391" w14:textId="77777777" w:rsidR="002B2046" w:rsidRPr="00F23466" w:rsidRDefault="002B2046" w:rsidP="00276570">
            <w:pPr>
              <w:spacing w:before="40" w:after="60" w:line="240" w:lineRule="auto"/>
              <w:rPr>
                <w:rFonts w:ascii="Times New Roman" w:hAnsi="Times New Roman"/>
                <w:color w:val="000000"/>
                <w:sz w:val="18"/>
                <w:szCs w:val="18"/>
              </w:rPr>
            </w:pPr>
            <w:r w:rsidRPr="00F23466">
              <w:rPr>
                <w:rFonts w:ascii="Times New Roman" w:hAnsi="Times New Roman"/>
                <w:color w:val="000000"/>
                <w:sz w:val="18"/>
                <w:szCs w:val="18"/>
              </w:rPr>
              <w:t>MCCS</w:t>
            </w:r>
            <w:r w:rsidRPr="00F23466">
              <w:rPr>
                <w:rFonts w:ascii="Times New Roman" w:hAnsi="Times New Roman"/>
                <w:color w:val="000000"/>
                <w:sz w:val="18"/>
                <w:szCs w:val="18"/>
                <w:vertAlign w:val="superscript"/>
              </w:rPr>
              <w:t xml:space="preserve"> </w:t>
            </w:r>
            <w:r w:rsidRPr="00F23466">
              <w:rPr>
                <w:rFonts w:ascii="Times New Roman" w:hAnsi="Times New Roman"/>
                <w:color w:val="000000"/>
                <w:sz w:val="18"/>
                <w:szCs w:val="18"/>
              </w:rPr>
              <w:t>(</w:t>
            </w:r>
            <w:r w:rsidRPr="00F23466">
              <w:rPr>
                <w:rFonts w:ascii="Times New Roman" w:hAnsi="Times New Roman"/>
                <w:sz w:val="18"/>
                <w:szCs w:val="18"/>
              </w:rPr>
              <w:t>Unpublished)</w:t>
            </w:r>
            <w:r w:rsidRPr="00F23466">
              <w:rPr>
                <w:rFonts w:ascii="Times New Roman" w:hAnsi="Times New Roman"/>
                <w:sz w:val="18"/>
                <w:szCs w:val="18"/>
                <w:vertAlign w:val="superscript"/>
              </w:rPr>
              <w:t>d</w:t>
            </w:r>
          </w:p>
        </w:tc>
        <w:tc>
          <w:tcPr>
            <w:tcW w:w="823" w:type="dxa"/>
            <w:tcBorders>
              <w:top w:val="nil"/>
              <w:left w:val="nil"/>
              <w:bottom w:val="nil"/>
              <w:right w:val="nil"/>
            </w:tcBorders>
            <w:shd w:val="clear" w:color="auto" w:fill="auto"/>
            <w:noWrap/>
          </w:tcPr>
          <w:p w14:paraId="31DC107F" w14:textId="77777777" w:rsidR="002B2046" w:rsidRPr="00F23466" w:rsidRDefault="002B2046" w:rsidP="00276570">
            <w:pPr>
              <w:spacing w:before="40" w:after="60" w:line="240" w:lineRule="auto"/>
              <w:rPr>
                <w:rFonts w:ascii="Times New Roman" w:hAnsi="Times New Roman"/>
                <w:color w:val="000000"/>
                <w:sz w:val="18"/>
                <w:szCs w:val="18"/>
              </w:rPr>
            </w:pPr>
            <w:r w:rsidRPr="00F23466">
              <w:rPr>
                <w:rFonts w:ascii="Times New Roman" w:hAnsi="Times New Roman"/>
                <w:color w:val="000000"/>
                <w:sz w:val="18"/>
                <w:szCs w:val="18"/>
              </w:rPr>
              <w:t>Case</w:t>
            </w:r>
          </w:p>
        </w:tc>
        <w:tc>
          <w:tcPr>
            <w:tcW w:w="1035" w:type="dxa"/>
            <w:tcBorders>
              <w:top w:val="nil"/>
              <w:left w:val="nil"/>
              <w:bottom w:val="nil"/>
              <w:right w:val="nil"/>
            </w:tcBorders>
            <w:shd w:val="clear" w:color="auto" w:fill="auto"/>
            <w:noWrap/>
          </w:tcPr>
          <w:p w14:paraId="6271A469" w14:textId="77777777" w:rsidR="002B2046" w:rsidRPr="00F23466" w:rsidRDefault="002B2046" w:rsidP="00276570">
            <w:pPr>
              <w:tabs>
                <w:tab w:val="decimal" w:pos="269"/>
              </w:tabs>
              <w:spacing w:before="40" w:after="60" w:line="240" w:lineRule="auto"/>
              <w:jc w:val="center"/>
              <w:rPr>
                <w:rFonts w:ascii="Times New Roman" w:hAnsi="Times New Roman"/>
                <w:color w:val="000000"/>
                <w:sz w:val="18"/>
                <w:szCs w:val="18"/>
              </w:rPr>
            </w:pPr>
            <w:r w:rsidRPr="00F23466">
              <w:rPr>
                <w:rFonts w:ascii="Times New Roman" w:hAnsi="Times New Roman"/>
                <w:color w:val="000000"/>
                <w:sz w:val="18"/>
                <w:szCs w:val="18"/>
              </w:rPr>
              <w:t>818</w:t>
            </w:r>
          </w:p>
        </w:tc>
        <w:tc>
          <w:tcPr>
            <w:tcW w:w="1428" w:type="dxa"/>
            <w:tcBorders>
              <w:top w:val="nil"/>
              <w:left w:val="nil"/>
              <w:bottom w:val="nil"/>
              <w:right w:val="nil"/>
            </w:tcBorders>
            <w:shd w:val="clear" w:color="auto" w:fill="auto"/>
            <w:noWrap/>
          </w:tcPr>
          <w:p w14:paraId="3CBD4CE7"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58.4 (7.4)</w:t>
            </w:r>
          </w:p>
        </w:tc>
        <w:tc>
          <w:tcPr>
            <w:tcW w:w="999" w:type="dxa"/>
            <w:tcBorders>
              <w:top w:val="nil"/>
              <w:left w:val="nil"/>
              <w:bottom w:val="nil"/>
              <w:right w:val="nil"/>
            </w:tcBorders>
            <w:shd w:val="clear" w:color="auto" w:fill="auto"/>
            <w:noWrap/>
          </w:tcPr>
          <w:p w14:paraId="453BFDF4"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27.1 (3.4)</w:t>
            </w:r>
          </w:p>
        </w:tc>
        <w:tc>
          <w:tcPr>
            <w:tcW w:w="1142" w:type="dxa"/>
            <w:tcBorders>
              <w:top w:val="nil"/>
              <w:left w:val="nil"/>
              <w:bottom w:val="nil"/>
              <w:right w:val="nil"/>
            </w:tcBorders>
            <w:shd w:val="clear" w:color="auto" w:fill="auto"/>
            <w:noWrap/>
          </w:tcPr>
          <w:p w14:paraId="298A50C9"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82.7</w:t>
            </w:r>
          </w:p>
        </w:tc>
        <w:tc>
          <w:tcPr>
            <w:tcW w:w="1142" w:type="dxa"/>
            <w:tcBorders>
              <w:top w:val="nil"/>
              <w:left w:val="nil"/>
              <w:bottom w:val="nil"/>
              <w:right w:val="nil"/>
            </w:tcBorders>
            <w:shd w:val="clear" w:color="auto" w:fill="auto"/>
            <w:noWrap/>
          </w:tcPr>
          <w:p w14:paraId="3A49EC03"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30.7</w:t>
            </w:r>
          </w:p>
        </w:tc>
        <w:tc>
          <w:tcPr>
            <w:tcW w:w="1120" w:type="dxa"/>
            <w:tcBorders>
              <w:top w:val="nil"/>
              <w:left w:val="nil"/>
              <w:bottom w:val="nil"/>
              <w:right w:val="nil"/>
            </w:tcBorders>
            <w:shd w:val="clear" w:color="auto" w:fill="auto"/>
            <w:noWrap/>
          </w:tcPr>
          <w:p w14:paraId="40F00362"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8.3</w:t>
            </w:r>
          </w:p>
        </w:tc>
        <w:tc>
          <w:tcPr>
            <w:tcW w:w="1021" w:type="dxa"/>
            <w:tcBorders>
              <w:top w:val="nil"/>
              <w:left w:val="nil"/>
              <w:bottom w:val="nil"/>
              <w:right w:val="nil"/>
            </w:tcBorders>
            <w:shd w:val="clear" w:color="auto" w:fill="auto"/>
            <w:noWrap/>
          </w:tcPr>
          <w:p w14:paraId="52BEADB4" w14:textId="77777777" w:rsidR="002B2046" w:rsidRPr="00F72E39" w:rsidRDefault="002B2046" w:rsidP="00276570">
            <w:pPr>
              <w:tabs>
                <w:tab w:val="decimal" w:pos="269"/>
                <w:tab w:val="decimal" w:pos="332"/>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17.9 (22.8)</w:t>
            </w:r>
          </w:p>
        </w:tc>
        <w:tc>
          <w:tcPr>
            <w:tcW w:w="1142" w:type="dxa"/>
            <w:tcBorders>
              <w:top w:val="nil"/>
              <w:left w:val="nil"/>
              <w:bottom w:val="nil"/>
              <w:right w:val="nil"/>
            </w:tcBorders>
          </w:tcPr>
          <w:p w14:paraId="781AA9D4" w14:textId="77777777" w:rsidR="002B2046" w:rsidRPr="00F72E39" w:rsidRDefault="002B2046" w:rsidP="00276570">
            <w:pPr>
              <w:tabs>
                <w:tab w:val="decimal" w:pos="269"/>
                <w:tab w:val="decimal" w:pos="383"/>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283" w:type="dxa"/>
            <w:tcBorders>
              <w:top w:val="nil"/>
              <w:left w:val="nil"/>
              <w:bottom w:val="nil"/>
              <w:right w:val="nil"/>
            </w:tcBorders>
          </w:tcPr>
          <w:p w14:paraId="31F2293F"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52.5 (51.3-53.8)</w:t>
            </w:r>
          </w:p>
        </w:tc>
        <w:tc>
          <w:tcPr>
            <w:tcW w:w="1055" w:type="dxa"/>
            <w:tcBorders>
              <w:top w:val="nil"/>
              <w:left w:val="nil"/>
              <w:bottom w:val="nil"/>
              <w:right w:val="nil"/>
            </w:tcBorders>
          </w:tcPr>
          <w:p w14:paraId="322519B3" w14:textId="77777777" w:rsidR="002B2046" w:rsidRPr="00F72E39" w:rsidRDefault="002B2046" w:rsidP="00276570">
            <w:pPr>
              <w:tabs>
                <w:tab w:val="decimal" w:pos="269"/>
                <w:tab w:val="decimal" w:pos="350"/>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r>
      <w:tr w:rsidR="002B2046" w:rsidRPr="001373BA" w14:paraId="3A5F9C06" w14:textId="77777777" w:rsidTr="00276570">
        <w:trPr>
          <w:trHeight w:val="279"/>
        </w:trPr>
        <w:tc>
          <w:tcPr>
            <w:tcW w:w="3084" w:type="dxa"/>
            <w:tcBorders>
              <w:top w:val="nil"/>
              <w:left w:val="nil"/>
              <w:bottom w:val="nil"/>
              <w:right w:val="nil"/>
            </w:tcBorders>
            <w:shd w:val="clear" w:color="auto" w:fill="auto"/>
            <w:noWrap/>
          </w:tcPr>
          <w:p w14:paraId="422BBC0F" w14:textId="77777777" w:rsidR="002B2046" w:rsidRPr="00F23466" w:rsidRDefault="002B2046" w:rsidP="00276570">
            <w:pPr>
              <w:spacing w:before="40" w:after="60" w:line="240" w:lineRule="auto"/>
              <w:contextualSpacing/>
              <w:rPr>
                <w:rFonts w:ascii="Times New Roman" w:hAnsi="Times New Roman"/>
                <w:color w:val="000000"/>
                <w:sz w:val="18"/>
                <w:szCs w:val="18"/>
              </w:rPr>
            </w:pPr>
          </w:p>
        </w:tc>
        <w:tc>
          <w:tcPr>
            <w:tcW w:w="823" w:type="dxa"/>
            <w:tcBorders>
              <w:top w:val="nil"/>
              <w:left w:val="nil"/>
              <w:bottom w:val="nil"/>
              <w:right w:val="nil"/>
            </w:tcBorders>
            <w:shd w:val="clear" w:color="auto" w:fill="auto"/>
            <w:noWrap/>
          </w:tcPr>
          <w:p w14:paraId="22DA5E9F" w14:textId="77777777" w:rsidR="002B2046" w:rsidRPr="00F23466" w:rsidRDefault="002B2046" w:rsidP="00276570">
            <w:pPr>
              <w:spacing w:before="40" w:after="60" w:line="240" w:lineRule="auto"/>
              <w:rPr>
                <w:rFonts w:ascii="Times New Roman" w:hAnsi="Times New Roman"/>
                <w:color w:val="000000"/>
                <w:sz w:val="18"/>
                <w:szCs w:val="18"/>
              </w:rPr>
            </w:pPr>
            <w:r w:rsidRPr="00F23466">
              <w:rPr>
                <w:rFonts w:ascii="Times New Roman" w:hAnsi="Times New Roman"/>
                <w:color w:val="000000"/>
                <w:sz w:val="18"/>
                <w:szCs w:val="18"/>
              </w:rPr>
              <w:t>Control</w:t>
            </w:r>
          </w:p>
        </w:tc>
        <w:tc>
          <w:tcPr>
            <w:tcW w:w="1035" w:type="dxa"/>
            <w:tcBorders>
              <w:top w:val="nil"/>
              <w:left w:val="nil"/>
              <w:bottom w:val="nil"/>
              <w:right w:val="nil"/>
            </w:tcBorders>
            <w:shd w:val="clear" w:color="auto" w:fill="auto"/>
            <w:noWrap/>
          </w:tcPr>
          <w:p w14:paraId="2E6CC511" w14:textId="77777777" w:rsidR="002B2046" w:rsidRPr="00F23466" w:rsidRDefault="002B2046" w:rsidP="00276570">
            <w:pPr>
              <w:tabs>
                <w:tab w:val="decimal" w:pos="269"/>
              </w:tabs>
              <w:spacing w:before="40" w:after="60" w:line="240" w:lineRule="auto"/>
              <w:jc w:val="center"/>
              <w:rPr>
                <w:rFonts w:ascii="Times New Roman" w:hAnsi="Times New Roman"/>
                <w:color w:val="000000"/>
                <w:sz w:val="18"/>
                <w:szCs w:val="18"/>
              </w:rPr>
            </w:pPr>
            <w:r w:rsidRPr="00F23466">
              <w:rPr>
                <w:rFonts w:ascii="Times New Roman" w:hAnsi="Times New Roman"/>
                <w:color w:val="000000"/>
                <w:sz w:val="18"/>
                <w:szCs w:val="18"/>
              </w:rPr>
              <w:t>1151</w:t>
            </w:r>
          </w:p>
        </w:tc>
        <w:tc>
          <w:tcPr>
            <w:tcW w:w="1428" w:type="dxa"/>
            <w:tcBorders>
              <w:top w:val="nil"/>
              <w:left w:val="nil"/>
              <w:bottom w:val="nil"/>
              <w:right w:val="nil"/>
            </w:tcBorders>
            <w:shd w:val="clear" w:color="auto" w:fill="auto"/>
            <w:noWrap/>
          </w:tcPr>
          <w:p w14:paraId="1DD0E5B5"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56.4 (7.7)</w:t>
            </w:r>
          </w:p>
        </w:tc>
        <w:tc>
          <w:tcPr>
            <w:tcW w:w="999" w:type="dxa"/>
            <w:tcBorders>
              <w:top w:val="nil"/>
              <w:left w:val="nil"/>
              <w:bottom w:val="nil"/>
              <w:right w:val="nil"/>
            </w:tcBorders>
            <w:shd w:val="clear" w:color="auto" w:fill="auto"/>
            <w:noWrap/>
          </w:tcPr>
          <w:p w14:paraId="720923FF"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26.9 (3.4)</w:t>
            </w:r>
          </w:p>
        </w:tc>
        <w:tc>
          <w:tcPr>
            <w:tcW w:w="1142" w:type="dxa"/>
            <w:tcBorders>
              <w:top w:val="nil"/>
              <w:left w:val="nil"/>
              <w:bottom w:val="nil"/>
              <w:right w:val="nil"/>
            </w:tcBorders>
            <w:shd w:val="clear" w:color="auto" w:fill="auto"/>
            <w:noWrap/>
          </w:tcPr>
          <w:p w14:paraId="63B6E645"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78.2</w:t>
            </w:r>
          </w:p>
        </w:tc>
        <w:tc>
          <w:tcPr>
            <w:tcW w:w="1142" w:type="dxa"/>
            <w:tcBorders>
              <w:top w:val="nil"/>
              <w:left w:val="nil"/>
              <w:bottom w:val="nil"/>
              <w:right w:val="nil"/>
            </w:tcBorders>
            <w:shd w:val="clear" w:color="auto" w:fill="auto"/>
            <w:noWrap/>
          </w:tcPr>
          <w:p w14:paraId="7AACCFD6"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26.9</w:t>
            </w:r>
          </w:p>
        </w:tc>
        <w:tc>
          <w:tcPr>
            <w:tcW w:w="1120" w:type="dxa"/>
            <w:tcBorders>
              <w:top w:val="nil"/>
              <w:left w:val="nil"/>
              <w:bottom w:val="nil"/>
              <w:right w:val="nil"/>
            </w:tcBorders>
            <w:shd w:val="clear" w:color="auto" w:fill="auto"/>
            <w:noWrap/>
          </w:tcPr>
          <w:p w14:paraId="52AE3EBA"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12.9</w:t>
            </w:r>
          </w:p>
        </w:tc>
        <w:tc>
          <w:tcPr>
            <w:tcW w:w="1021" w:type="dxa"/>
            <w:tcBorders>
              <w:top w:val="nil"/>
              <w:left w:val="nil"/>
              <w:bottom w:val="nil"/>
              <w:right w:val="nil"/>
            </w:tcBorders>
            <w:shd w:val="clear" w:color="auto" w:fill="auto"/>
            <w:noWrap/>
          </w:tcPr>
          <w:p w14:paraId="01A93453" w14:textId="77777777" w:rsidR="002B2046" w:rsidRPr="00F72E39" w:rsidRDefault="002B2046" w:rsidP="00276570">
            <w:pPr>
              <w:tabs>
                <w:tab w:val="decimal" w:pos="269"/>
                <w:tab w:val="decimal" w:pos="332"/>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17.8 (23.9)</w:t>
            </w:r>
          </w:p>
        </w:tc>
        <w:tc>
          <w:tcPr>
            <w:tcW w:w="1142" w:type="dxa"/>
            <w:tcBorders>
              <w:top w:val="nil"/>
              <w:left w:val="nil"/>
              <w:bottom w:val="nil"/>
              <w:right w:val="nil"/>
            </w:tcBorders>
          </w:tcPr>
          <w:p w14:paraId="534903F5" w14:textId="77777777" w:rsidR="002B2046" w:rsidRPr="00F72E39" w:rsidRDefault="002B2046" w:rsidP="00276570">
            <w:pPr>
              <w:tabs>
                <w:tab w:val="decimal" w:pos="269"/>
                <w:tab w:val="decimal" w:pos="383"/>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283" w:type="dxa"/>
            <w:tcBorders>
              <w:top w:val="nil"/>
              <w:left w:val="nil"/>
              <w:bottom w:val="nil"/>
              <w:right w:val="nil"/>
            </w:tcBorders>
          </w:tcPr>
          <w:p w14:paraId="3329A380"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50.2 (49.1-51.2)</w:t>
            </w:r>
          </w:p>
        </w:tc>
        <w:tc>
          <w:tcPr>
            <w:tcW w:w="1055" w:type="dxa"/>
            <w:tcBorders>
              <w:top w:val="nil"/>
              <w:left w:val="nil"/>
              <w:bottom w:val="nil"/>
              <w:right w:val="nil"/>
            </w:tcBorders>
          </w:tcPr>
          <w:p w14:paraId="5F722E1B" w14:textId="77777777" w:rsidR="002B2046" w:rsidRPr="00F72E39" w:rsidRDefault="002B2046" w:rsidP="00276570">
            <w:pPr>
              <w:tabs>
                <w:tab w:val="decimal" w:pos="269"/>
                <w:tab w:val="decimal" w:pos="350"/>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r>
      <w:tr w:rsidR="002B2046" w:rsidRPr="001373BA" w14:paraId="25F855E0" w14:textId="77777777" w:rsidTr="00276570">
        <w:trPr>
          <w:trHeight w:val="279"/>
        </w:trPr>
        <w:tc>
          <w:tcPr>
            <w:tcW w:w="3084" w:type="dxa"/>
            <w:tcBorders>
              <w:top w:val="nil"/>
              <w:left w:val="nil"/>
              <w:bottom w:val="nil"/>
              <w:right w:val="nil"/>
            </w:tcBorders>
            <w:shd w:val="clear" w:color="auto" w:fill="auto"/>
            <w:noWrap/>
          </w:tcPr>
          <w:p w14:paraId="00F16056" w14:textId="77777777" w:rsidR="002B2046" w:rsidRPr="00E72FF1" w:rsidRDefault="002B2046" w:rsidP="00276570">
            <w:pPr>
              <w:spacing w:before="40" w:after="60" w:line="240" w:lineRule="auto"/>
              <w:rPr>
                <w:rFonts w:ascii="Times New Roman" w:hAnsi="Times New Roman"/>
                <w:color w:val="000000"/>
                <w:sz w:val="18"/>
                <w:szCs w:val="18"/>
              </w:rPr>
            </w:pPr>
            <w:r w:rsidRPr="00E72FF1">
              <w:rPr>
                <w:rFonts w:ascii="Times New Roman" w:hAnsi="Times New Roman"/>
                <w:color w:val="000000"/>
                <w:sz w:val="18"/>
                <w:szCs w:val="18"/>
              </w:rPr>
              <w:t>MDCS (</w:t>
            </w:r>
            <w:proofErr w:type="spellStart"/>
            <w:r w:rsidRPr="00E72FF1">
              <w:rPr>
                <w:rFonts w:ascii="Times New Roman" w:hAnsi="Times New Roman"/>
                <w:color w:val="000000"/>
                <w:sz w:val="18"/>
                <w:szCs w:val="18"/>
              </w:rPr>
              <w:t>Brandstedt</w:t>
            </w:r>
            <w:proofErr w:type="spellEnd"/>
            <w:r w:rsidRPr="00E72FF1">
              <w:rPr>
                <w:rFonts w:ascii="Times New Roman" w:hAnsi="Times New Roman"/>
                <w:color w:val="000000"/>
                <w:sz w:val="18"/>
                <w:szCs w:val="18"/>
              </w:rPr>
              <w:t xml:space="preserve"> </w:t>
            </w:r>
            <w:r w:rsidRPr="00E72FF1">
              <w:rPr>
                <w:rFonts w:ascii="Times New Roman" w:hAnsi="Times New Roman"/>
                <w:i/>
                <w:color w:val="000000"/>
                <w:sz w:val="18"/>
                <w:szCs w:val="18"/>
              </w:rPr>
              <w:t>et al.,</w:t>
            </w:r>
            <w:r w:rsidRPr="00E72FF1">
              <w:rPr>
                <w:rFonts w:ascii="Times New Roman" w:hAnsi="Times New Roman"/>
                <w:color w:val="000000"/>
                <w:sz w:val="18"/>
                <w:szCs w:val="18"/>
              </w:rPr>
              <w:t xml:space="preserve"> 2012)</w:t>
            </w:r>
          </w:p>
        </w:tc>
        <w:tc>
          <w:tcPr>
            <w:tcW w:w="823" w:type="dxa"/>
            <w:tcBorders>
              <w:top w:val="nil"/>
              <w:left w:val="nil"/>
              <w:bottom w:val="nil"/>
              <w:right w:val="nil"/>
            </w:tcBorders>
            <w:shd w:val="clear" w:color="auto" w:fill="auto"/>
            <w:noWrap/>
          </w:tcPr>
          <w:p w14:paraId="470961AA" w14:textId="77777777" w:rsidR="002B2046" w:rsidRPr="00E72FF1" w:rsidRDefault="002B2046" w:rsidP="00276570">
            <w:pPr>
              <w:spacing w:before="40" w:after="60" w:line="240" w:lineRule="auto"/>
              <w:rPr>
                <w:rFonts w:ascii="Times New Roman" w:hAnsi="Times New Roman"/>
                <w:color w:val="000000"/>
                <w:sz w:val="18"/>
                <w:szCs w:val="18"/>
              </w:rPr>
            </w:pPr>
            <w:r w:rsidRPr="00E72FF1">
              <w:rPr>
                <w:rFonts w:ascii="Times New Roman" w:hAnsi="Times New Roman"/>
                <w:color w:val="000000"/>
                <w:sz w:val="18"/>
                <w:szCs w:val="18"/>
              </w:rPr>
              <w:t>Case</w:t>
            </w:r>
          </w:p>
        </w:tc>
        <w:tc>
          <w:tcPr>
            <w:tcW w:w="1035" w:type="dxa"/>
            <w:tcBorders>
              <w:top w:val="nil"/>
              <w:left w:val="nil"/>
              <w:bottom w:val="nil"/>
              <w:right w:val="nil"/>
            </w:tcBorders>
            <w:shd w:val="clear" w:color="auto" w:fill="auto"/>
            <w:noWrap/>
          </w:tcPr>
          <w:p w14:paraId="4DF486DB"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910</w:t>
            </w:r>
          </w:p>
        </w:tc>
        <w:tc>
          <w:tcPr>
            <w:tcW w:w="1428" w:type="dxa"/>
            <w:tcBorders>
              <w:top w:val="nil"/>
              <w:left w:val="nil"/>
              <w:bottom w:val="nil"/>
              <w:right w:val="nil"/>
            </w:tcBorders>
            <w:shd w:val="clear" w:color="auto" w:fill="auto"/>
            <w:noWrap/>
          </w:tcPr>
          <w:p w14:paraId="38E66B88"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61.3 (6.4)</w:t>
            </w:r>
          </w:p>
        </w:tc>
        <w:tc>
          <w:tcPr>
            <w:tcW w:w="999" w:type="dxa"/>
            <w:tcBorders>
              <w:top w:val="nil"/>
              <w:left w:val="nil"/>
              <w:bottom w:val="nil"/>
              <w:right w:val="nil"/>
            </w:tcBorders>
            <w:shd w:val="clear" w:color="auto" w:fill="auto"/>
            <w:noWrap/>
          </w:tcPr>
          <w:p w14:paraId="7AB8106D"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26.3 (3.3)</w:t>
            </w:r>
          </w:p>
        </w:tc>
        <w:tc>
          <w:tcPr>
            <w:tcW w:w="1142" w:type="dxa"/>
            <w:tcBorders>
              <w:top w:val="nil"/>
              <w:left w:val="nil"/>
              <w:bottom w:val="nil"/>
              <w:right w:val="nil"/>
            </w:tcBorders>
            <w:shd w:val="clear" w:color="auto" w:fill="auto"/>
            <w:noWrap/>
          </w:tcPr>
          <w:p w14:paraId="025B2581"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77.8</w:t>
            </w:r>
          </w:p>
        </w:tc>
        <w:tc>
          <w:tcPr>
            <w:tcW w:w="1142" w:type="dxa"/>
            <w:tcBorders>
              <w:top w:val="nil"/>
              <w:left w:val="nil"/>
              <w:bottom w:val="nil"/>
              <w:right w:val="nil"/>
            </w:tcBorders>
            <w:shd w:val="clear" w:color="auto" w:fill="auto"/>
            <w:noWrap/>
          </w:tcPr>
          <w:p w14:paraId="7DBA7BBC"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14.6</w:t>
            </w:r>
          </w:p>
        </w:tc>
        <w:tc>
          <w:tcPr>
            <w:tcW w:w="1120" w:type="dxa"/>
            <w:tcBorders>
              <w:top w:val="nil"/>
              <w:left w:val="nil"/>
              <w:bottom w:val="nil"/>
              <w:right w:val="nil"/>
            </w:tcBorders>
            <w:shd w:val="clear" w:color="auto" w:fill="auto"/>
            <w:noWrap/>
          </w:tcPr>
          <w:p w14:paraId="7629CC23"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22.2</w:t>
            </w:r>
          </w:p>
        </w:tc>
        <w:tc>
          <w:tcPr>
            <w:tcW w:w="1021" w:type="dxa"/>
            <w:tcBorders>
              <w:top w:val="nil"/>
              <w:left w:val="nil"/>
              <w:bottom w:val="nil"/>
              <w:right w:val="nil"/>
            </w:tcBorders>
            <w:shd w:val="clear" w:color="auto" w:fill="auto"/>
            <w:noWrap/>
          </w:tcPr>
          <w:p w14:paraId="3C89609D" w14:textId="77777777" w:rsidR="002B2046" w:rsidRPr="00F72E39" w:rsidRDefault="002B2046" w:rsidP="00276570">
            <w:pPr>
              <w:tabs>
                <w:tab w:val="decimal" w:pos="269"/>
                <w:tab w:val="decimal" w:pos="332"/>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14.9 (14.6)</w:t>
            </w:r>
          </w:p>
        </w:tc>
        <w:tc>
          <w:tcPr>
            <w:tcW w:w="1142" w:type="dxa"/>
            <w:tcBorders>
              <w:top w:val="nil"/>
              <w:left w:val="nil"/>
              <w:bottom w:val="nil"/>
              <w:right w:val="nil"/>
            </w:tcBorders>
          </w:tcPr>
          <w:p w14:paraId="7D4C3149" w14:textId="77777777" w:rsidR="002B2046" w:rsidRPr="00F72E39" w:rsidRDefault="002B2046" w:rsidP="00276570">
            <w:pPr>
              <w:tabs>
                <w:tab w:val="decimal" w:pos="269"/>
                <w:tab w:val="decimal" w:pos="383"/>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283" w:type="dxa"/>
            <w:tcBorders>
              <w:top w:val="nil"/>
              <w:left w:val="nil"/>
              <w:bottom w:val="nil"/>
              <w:right w:val="nil"/>
            </w:tcBorders>
          </w:tcPr>
          <w:p w14:paraId="6F0BBDF2"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83.4 (81.8-85.0)</w:t>
            </w:r>
          </w:p>
        </w:tc>
        <w:tc>
          <w:tcPr>
            <w:tcW w:w="1055" w:type="dxa"/>
            <w:tcBorders>
              <w:top w:val="nil"/>
              <w:left w:val="nil"/>
              <w:bottom w:val="nil"/>
              <w:right w:val="nil"/>
            </w:tcBorders>
          </w:tcPr>
          <w:p w14:paraId="3082D37E" w14:textId="77777777" w:rsidR="002B2046" w:rsidRPr="00F72E39" w:rsidRDefault="002B2046" w:rsidP="00276570">
            <w:pPr>
              <w:tabs>
                <w:tab w:val="decimal" w:pos="269"/>
                <w:tab w:val="decimal" w:pos="350"/>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r>
      <w:tr w:rsidR="002B2046" w:rsidRPr="001373BA" w14:paraId="54020495" w14:textId="77777777" w:rsidTr="00276570">
        <w:trPr>
          <w:trHeight w:val="279"/>
        </w:trPr>
        <w:tc>
          <w:tcPr>
            <w:tcW w:w="3084" w:type="dxa"/>
            <w:tcBorders>
              <w:top w:val="nil"/>
              <w:left w:val="nil"/>
              <w:bottom w:val="nil"/>
              <w:right w:val="nil"/>
            </w:tcBorders>
            <w:shd w:val="clear" w:color="auto" w:fill="auto"/>
            <w:noWrap/>
          </w:tcPr>
          <w:p w14:paraId="430348B1" w14:textId="77777777" w:rsidR="002B2046" w:rsidRPr="00E72FF1" w:rsidRDefault="002B2046" w:rsidP="00276570">
            <w:pPr>
              <w:spacing w:before="40" w:after="60" w:line="240" w:lineRule="auto"/>
              <w:contextualSpacing/>
              <w:rPr>
                <w:rFonts w:ascii="Times New Roman" w:hAnsi="Times New Roman"/>
                <w:color w:val="000000"/>
                <w:sz w:val="18"/>
                <w:szCs w:val="18"/>
              </w:rPr>
            </w:pPr>
          </w:p>
        </w:tc>
        <w:tc>
          <w:tcPr>
            <w:tcW w:w="823" w:type="dxa"/>
            <w:tcBorders>
              <w:top w:val="nil"/>
              <w:left w:val="nil"/>
              <w:bottom w:val="nil"/>
              <w:right w:val="nil"/>
            </w:tcBorders>
            <w:shd w:val="clear" w:color="auto" w:fill="auto"/>
            <w:noWrap/>
          </w:tcPr>
          <w:p w14:paraId="700891BA" w14:textId="77777777" w:rsidR="002B2046" w:rsidRPr="00E72FF1" w:rsidRDefault="002B2046" w:rsidP="00276570">
            <w:pPr>
              <w:spacing w:before="40" w:after="60" w:line="240" w:lineRule="auto"/>
              <w:rPr>
                <w:rFonts w:ascii="Times New Roman" w:hAnsi="Times New Roman"/>
                <w:color w:val="000000"/>
                <w:sz w:val="18"/>
                <w:szCs w:val="18"/>
              </w:rPr>
            </w:pPr>
            <w:r w:rsidRPr="00E72FF1">
              <w:rPr>
                <w:rFonts w:ascii="Times New Roman" w:hAnsi="Times New Roman"/>
                <w:color w:val="000000"/>
                <w:sz w:val="18"/>
                <w:szCs w:val="18"/>
              </w:rPr>
              <w:t>Control</w:t>
            </w:r>
          </w:p>
        </w:tc>
        <w:tc>
          <w:tcPr>
            <w:tcW w:w="1035" w:type="dxa"/>
            <w:tcBorders>
              <w:top w:val="nil"/>
              <w:left w:val="nil"/>
              <w:bottom w:val="nil"/>
              <w:right w:val="nil"/>
            </w:tcBorders>
            <w:shd w:val="clear" w:color="auto" w:fill="auto"/>
            <w:noWrap/>
          </w:tcPr>
          <w:p w14:paraId="13CB8E33"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910</w:t>
            </w:r>
          </w:p>
        </w:tc>
        <w:tc>
          <w:tcPr>
            <w:tcW w:w="1428" w:type="dxa"/>
            <w:tcBorders>
              <w:top w:val="nil"/>
              <w:left w:val="nil"/>
              <w:bottom w:val="nil"/>
              <w:right w:val="nil"/>
            </w:tcBorders>
            <w:shd w:val="clear" w:color="auto" w:fill="auto"/>
            <w:noWrap/>
          </w:tcPr>
          <w:p w14:paraId="031AF726"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61.1 (6.4)</w:t>
            </w:r>
          </w:p>
        </w:tc>
        <w:tc>
          <w:tcPr>
            <w:tcW w:w="999" w:type="dxa"/>
            <w:tcBorders>
              <w:top w:val="nil"/>
              <w:left w:val="nil"/>
              <w:bottom w:val="nil"/>
              <w:right w:val="nil"/>
            </w:tcBorders>
            <w:shd w:val="clear" w:color="auto" w:fill="auto"/>
            <w:noWrap/>
          </w:tcPr>
          <w:p w14:paraId="3C881E42"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26.1 (3.3)</w:t>
            </w:r>
          </w:p>
        </w:tc>
        <w:tc>
          <w:tcPr>
            <w:tcW w:w="1142" w:type="dxa"/>
            <w:tcBorders>
              <w:top w:val="nil"/>
              <w:left w:val="nil"/>
              <w:bottom w:val="nil"/>
              <w:right w:val="nil"/>
            </w:tcBorders>
            <w:shd w:val="clear" w:color="auto" w:fill="auto"/>
            <w:noWrap/>
          </w:tcPr>
          <w:p w14:paraId="4CFD9F52"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75.7</w:t>
            </w:r>
          </w:p>
        </w:tc>
        <w:tc>
          <w:tcPr>
            <w:tcW w:w="1142" w:type="dxa"/>
            <w:tcBorders>
              <w:top w:val="nil"/>
              <w:left w:val="nil"/>
              <w:bottom w:val="nil"/>
              <w:right w:val="nil"/>
            </w:tcBorders>
            <w:shd w:val="clear" w:color="auto" w:fill="auto"/>
            <w:noWrap/>
          </w:tcPr>
          <w:p w14:paraId="38D5F95C"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12.6</w:t>
            </w:r>
          </w:p>
        </w:tc>
        <w:tc>
          <w:tcPr>
            <w:tcW w:w="1120" w:type="dxa"/>
            <w:tcBorders>
              <w:top w:val="nil"/>
              <w:left w:val="nil"/>
              <w:bottom w:val="nil"/>
              <w:right w:val="nil"/>
            </w:tcBorders>
            <w:shd w:val="clear" w:color="auto" w:fill="auto"/>
            <w:noWrap/>
          </w:tcPr>
          <w:p w14:paraId="03CC1FD5"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26.7</w:t>
            </w:r>
          </w:p>
        </w:tc>
        <w:tc>
          <w:tcPr>
            <w:tcW w:w="1021" w:type="dxa"/>
            <w:tcBorders>
              <w:top w:val="nil"/>
              <w:left w:val="nil"/>
              <w:bottom w:val="nil"/>
              <w:right w:val="nil"/>
            </w:tcBorders>
            <w:shd w:val="clear" w:color="auto" w:fill="auto"/>
            <w:noWrap/>
          </w:tcPr>
          <w:p w14:paraId="48EDE6F3" w14:textId="77777777" w:rsidR="002B2046" w:rsidRPr="00F72E39" w:rsidRDefault="002B2046" w:rsidP="00276570">
            <w:pPr>
              <w:tabs>
                <w:tab w:val="decimal" w:pos="269"/>
                <w:tab w:val="decimal" w:pos="332"/>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14.6 (14.2)</w:t>
            </w:r>
          </w:p>
        </w:tc>
        <w:tc>
          <w:tcPr>
            <w:tcW w:w="1142" w:type="dxa"/>
            <w:tcBorders>
              <w:top w:val="nil"/>
              <w:left w:val="nil"/>
              <w:bottom w:val="nil"/>
              <w:right w:val="nil"/>
            </w:tcBorders>
          </w:tcPr>
          <w:p w14:paraId="69C1D76F" w14:textId="77777777" w:rsidR="002B2046" w:rsidRPr="00F72E39" w:rsidRDefault="002B2046" w:rsidP="00276570">
            <w:pPr>
              <w:tabs>
                <w:tab w:val="decimal" w:pos="269"/>
                <w:tab w:val="decimal" w:pos="383"/>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283" w:type="dxa"/>
            <w:tcBorders>
              <w:top w:val="nil"/>
              <w:left w:val="nil"/>
              <w:bottom w:val="nil"/>
              <w:right w:val="nil"/>
            </w:tcBorders>
          </w:tcPr>
          <w:p w14:paraId="4C72B163"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82.0 (80.4-83.6)</w:t>
            </w:r>
          </w:p>
        </w:tc>
        <w:tc>
          <w:tcPr>
            <w:tcW w:w="1055" w:type="dxa"/>
            <w:tcBorders>
              <w:top w:val="nil"/>
              <w:left w:val="nil"/>
              <w:bottom w:val="nil"/>
              <w:right w:val="nil"/>
            </w:tcBorders>
          </w:tcPr>
          <w:p w14:paraId="670C0AAA" w14:textId="77777777" w:rsidR="002B2046" w:rsidRPr="00F72E39" w:rsidRDefault="002B2046" w:rsidP="00276570">
            <w:pPr>
              <w:tabs>
                <w:tab w:val="decimal" w:pos="269"/>
                <w:tab w:val="decimal" w:pos="350"/>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r>
      <w:tr w:rsidR="002B2046" w:rsidRPr="001373BA" w14:paraId="4EB1B8FC" w14:textId="77777777" w:rsidTr="00276570">
        <w:trPr>
          <w:trHeight w:val="279"/>
        </w:trPr>
        <w:tc>
          <w:tcPr>
            <w:tcW w:w="3084" w:type="dxa"/>
            <w:tcBorders>
              <w:top w:val="nil"/>
              <w:left w:val="nil"/>
              <w:bottom w:val="nil"/>
              <w:right w:val="nil"/>
            </w:tcBorders>
            <w:shd w:val="clear" w:color="auto" w:fill="auto"/>
            <w:noWrap/>
          </w:tcPr>
          <w:p w14:paraId="6C76A663" w14:textId="77777777" w:rsidR="002B2046" w:rsidRPr="00E72FF1" w:rsidRDefault="002B2046" w:rsidP="00276570">
            <w:pPr>
              <w:spacing w:before="40" w:after="60" w:line="240" w:lineRule="auto"/>
              <w:rPr>
                <w:rFonts w:ascii="Times New Roman" w:hAnsi="Times New Roman"/>
                <w:color w:val="000000"/>
                <w:sz w:val="18"/>
                <w:szCs w:val="18"/>
              </w:rPr>
            </w:pPr>
            <w:r w:rsidRPr="00E72FF1">
              <w:rPr>
                <w:rFonts w:ascii="Times New Roman" w:hAnsi="Times New Roman"/>
                <w:color w:val="000000"/>
                <w:sz w:val="18"/>
                <w:szCs w:val="18"/>
              </w:rPr>
              <w:t xml:space="preserve">MEC (Park </w:t>
            </w:r>
            <w:r w:rsidRPr="00E72FF1">
              <w:rPr>
                <w:rFonts w:ascii="Times New Roman" w:hAnsi="Times New Roman"/>
                <w:i/>
                <w:color w:val="000000"/>
                <w:sz w:val="18"/>
                <w:szCs w:val="18"/>
              </w:rPr>
              <w:t>et al.,</w:t>
            </w:r>
            <w:r w:rsidRPr="00E72FF1">
              <w:rPr>
                <w:rFonts w:ascii="Times New Roman" w:hAnsi="Times New Roman"/>
                <w:color w:val="000000"/>
                <w:sz w:val="18"/>
                <w:szCs w:val="18"/>
              </w:rPr>
              <w:t xml:space="preserve"> 2010)</w:t>
            </w:r>
          </w:p>
        </w:tc>
        <w:tc>
          <w:tcPr>
            <w:tcW w:w="823" w:type="dxa"/>
            <w:tcBorders>
              <w:top w:val="nil"/>
              <w:left w:val="nil"/>
              <w:bottom w:val="nil"/>
              <w:right w:val="nil"/>
            </w:tcBorders>
            <w:shd w:val="clear" w:color="auto" w:fill="auto"/>
            <w:noWrap/>
          </w:tcPr>
          <w:p w14:paraId="1EDA1123" w14:textId="77777777" w:rsidR="002B2046" w:rsidRPr="00E72FF1" w:rsidRDefault="002B2046" w:rsidP="00276570">
            <w:pPr>
              <w:spacing w:before="40" w:after="60" w:line="240" w:lineRule="auto"/>
              <w:rPr>
                <w:rFonts w:ascii="Times New Roman" w:hAnsi="Times New Roman"/>
                <w:color w:val="000000"/>
                <w:sz w:val="18"/>
                <w:szCs w:val="18"/>
              </w:rPr>
            </w:pPr>
            <w:r w:rsidRPr="00E72FF1">
              <w:rPr>
                <w:rFonts w:ascii="Times New Roman" w:hAnsi="Times New Roman"/>
                <w:color w:val="000000"/>
                <w:sz w:val="18"/>
                <w:szCs w:val="18"/>
              </w:rPr>
              <w:t>Case</w:t>
            </w:r>
          </w:p>
        </w:tc>
        <w:tc>
          <w:tcPr>
            <w:tcW w:w="1035" w:type="dxa"/>
            <w:tcBorders>
              <w:top w:val="nil"/>
              <w:left w:val="nil"/>
              <w:bottom w:val="nil"/>
              <w:right w:val="nil"/>
            </w:tcBorders>
            <w:shd w:val="clear" w:color="auto" w:fill="auto"/>
            <w:noWrap/>
          </w:tcPr>
          <w:p w14:paraId="2ED03838"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329</w:t>
            </w:r>
          </w:p>
        </w:tc>
        <w:tc>
          <w:tcPr>
            <w:tcW w:w="1428" w:type="dxa"/>
            <w:tcBorders>
              <w:top w:val="nil"/>
              <w:left w:val="nil"/>
              <w:bottom w:val="nil"/>
              <w:right w:val="nil"/>
            </w:tcBorders>
            <w:shd w:val="clear" w:color="auto" w:fill="auto"/>
            <w:noWrap/>
          </w:tcPr>
          <w:p w14:paraId="05098148"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68.9 (7.1)</w:t>
            </w:r>
          </w:p>
        </w:tc>
        <w:tc>
          <w:tcPr>
            <w:tcW w:w="999" w:type="dxa"/>
            <w:tcBorders>
              <w:top w:val="nil"/>
              <w:left w:val="nil"/>
              <w:bottom w:val="nil"/>
              <w:right w:val="nil"/>
            </w:tcBorders>
            <w:shd w:val="clear" w:color="auto" w:fill="auto"/>
            <w:noWrap/>
          </w:tcPr>
          <w:p w14:paraId="58B15ED4"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26.6 (4.0)</w:t>
            </w:r>
          </w:p>
        </w:tc>
        <w:tc>
          <w:tcPr>
            <w:tcW w:w="1142" w:type="dxa"/>
            <w:tcBorders>
              <w:top w:val="nil"/>
              <w:left w:val="nil"/>
              <w:bottom w:val="nil"/>
              <w:right w:val="nil"/>
            </w:tcBorders>
            <w:shd w:val="clear" w:color="auto" w:fill="auto"/>
            <w:noWrap/>
          </w:tcPr>
          <w:p w14:paraId="278FC348"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77.1</w:t>
            </w:r>
          </w:p>
        </w:tc>
        <w:tc>
          <w:tcPr>
            <w:tcW w:w="1142" w:type="dxa"/>
            <w:tcBorders>
              <w:top w:val="nil"/>
              <w:left w:val="nil"/>
              <w:bottom w:val="nil"/>
              <w:right w:val="nil"/>
            </w:tcBorders>
            <w:shd w:val="clear" w:color="auto" w:fill="auto"/>
            <w:noWrap/>
          </w:tcPr>
          <w:p w14:paraId="514379F2"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34.0</w:t>
            </w:r>
          </w:p>
        </w:tc>
        <w:tc>
          <w:tcPr>
            <w:tcW w:w="1120" w:type="dxa"/>
            <w:tcBorders>
              <w:top w:val="nil"/>
              <w:left w:val="nil"/>
              <w:bottom w:val="nil"/>
              <w:right w:val="nil"/>
            </w:tcBorders>
            <w:shd w:val="clear" w:color="auto" w:fill="auto"/>
            <w:noWrap/>
          </w:tcPr>
          <w:p w14:paraId="24AA1C1F"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14.1</w:t>
            </w:r>
          </w:p>
        </w:tc>
        <w:tc>
          <w:tcPr>
            <w:tcW w:w="1021" w:type="dxa"/>
            <w:tcBorders>
              <w:top w:val="nil"/>
              <w:left w:val="nil"/>
              <w:bottom w:val="nil"/>
              <w:right w:val="nil"/>
            </w:tcBorders>
            <w:shd w:val="clear" w:color="auto" w:fill="auto"/>
            <w:noWrap/>
          </w:tcPr>
          <w:p w14:paraId="2D05979F" w14:textId="77777777" w:rsidR="002B2046" w:rsidRPr="00F72E39" w:rsidRDefault="002B2046" w:rsidP="00276570">
            <w:pPr>
              <w:tabs>
                <w:tab w:val="decimal" w:pos="269"/>
                <w:tab w:val="decimal" w:pos="332"/>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23.3 (44.1)</w:t>
            </w:r>
          </w:p>
        </w:tc>
        <w:tc>
          <w:tcPr>
            <w:tcW w:w="1142" w:type="dxa"/>
            <w:tcBorders>
              <w:top w:val="nil"/>
              <w:left w:val="nil"/>
              <w:bottom w:val="nil"/>
              <w:right w:val="nil"/>
            </w:tcBorders>
          </w:tcPr>
          <w:p w14:paraId="4A9677BE" w14:textId="77777777" w:rsidR="002B2046" w:rsidRPr="00F72E39" w:rsidRDefault="002B2046" w:rsidP="00276570">
            <w:pPr>
              <w:tabs>
                <w:tab w:val="decimal" w:pos="269"/>
                <w:tab w:val="decimal" w:pos="383"/>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13.9</w:t>
            </w:r>
          </w:p>
        </w:tc>
        <w:tc>
          <w:tcPr>
            <w:tcW w:w="1283" w:type="dxa"/>
            <w:tcBorders>
              <w:top w:val="nil"/>
              <w:left w:val="nil"/>
              <w:bottom w:val="nil"/>
              <w:right w:val="nil"/>
            </w:tcBorders>
          </w:tcPr>
          <w:p w14:paraId="097C8AB8"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77.6 (74.2-81.2)</w:t>
            </w:r>
          </w:p>
        </w:tc>
        <w:tc>
          <w:tcPr>
            <w:tcW w:w="1055" w:type="dxa"/>
            <w:tcBorders>
              <w:top w:val="nil"/>
              <w:left w:val="nil"/>
              <w:bottom w:val="nil"/>
              <w:right w:val="nil"/>
            </w:tcBorders>
          </w:tcPr>
          <w:p w14:paraId="09E26E64" w14:textId="77777777" w:rsidR="002B2046" w:rsidRPr="00F72E39" w:rsidRDefault="002B2046" w:rsidP="00276570">
            <w:pPr>
              <w:tabs>
                <w:tab w:val="decimal" w:pos="269"/>
                <w:tab w:val="decimal" w:pos="350"/>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r>
      <w:tr w:rsidR="002B2046" w:rsidRPr="001373BA" w14:paraId="10B8F6C5" w14:textId="77777777" w:rsidTr="00276570">
        <w:trPr>
          <w:trHeight w:val="279"/>
        </w:trPr>
        <w:tc>
          <w:tcPr>
            <w:tcW w:w="3084" w:type="dxa"/>
            <w:tcBorders>
              <w:top w:val="nil"/>
              <w:left w:val="nil"/>
              <w:bottom w:val="nil"/>
              <w:right w:val="nil"/>
            </w:tcBorders>
            <w:shd w:val="clear" w:color="auto" w:fill="auto"/>
            <w:noWrap/>
          </w:tcPr>
          <w:p w14:paraId="13128067" w14:textId="77777777" w:rsidR="002B2046" w:rsidRPr="00E72FF1" w:rsidRDefault="002B2046" w:rsidP="00276570">
            <w:pPr>
              <w:spacing w:before="40" w:after="60" w:line="240" w:lineRule="auto"/>
              <w:contextualSpacing/>
              <w:rPr>
                <w:rFonts w:ascii="Times New Roman" w:hAnsi="Times New Roman"/>
                <w:color w:val="000000"/>
                <w:sz w:val="18"/>
                <w:szCs w:val="18"/>
              </w:rPr>
            </w:pPr>
          </w:p>
        </w:tc>
        <w:tc>
          <w:tcPr>
            <w:tcW w:w="823" w:type="dxa"/>
            <w:tcBorders>
              <w:top w:val="nil"/>
              <w:left w:val="nil"/>
              <w:bottom w:val="nil"/>
              <w:right w:val="nil"/>
            </w:tcBorders>
            <w:shd w:val="clear" w:color="auto" w:fill="auto"/>
            <w:noWrap/>
          </w:tcPr>
          <w:p w14:paraId="47D4B5A0" w14:textId="77777777" w:rsidR="002B2046" w:rsidRPr="00E72FF1" w:rsidRDefault="002B2046" w:rsidP="00276570">
            <w:pPr>
              <w:spacing w:before="40" w:after="60" w:line="240" w:lineRule="auto"/>
              <w:rPr>
                <w:rFonts w:ascii="Times New Roman" w:hAnsi="Times New Roman"/>
                <w:color w:val="000000"/>
                <w:sz w:val="18"/>
                <w:szCs w:val="18"/>
              </w:rPr>
            </w:pPr>
            <w:r w:rsidRPr="00E72FF1">
              <w:rPr>
                <w:rFonts w:ascii="Times New Roman" w:hAnsi="Times New Roman"/>
                <w:color w:val="000000"/>
                <w:sz w:val="18"/>
                <w:szCs w:val="18"/>
              </w:rPr>
              <w:t>Control</w:t>
            </w:r>
          </w:p>
        </w:tc>
        <w:tc>
          <w:tcPr>
            <w:tcW w:w="1035" w:type="dxa"/>
            <w:tcBorders>
              <w:top w:val="nil"/>
              <w:left w:val="nil"/>
              <w:bottom w:val="nil"/>
              <w:right w:val="nil"/>
            </w:tcBorders>
            <w:shd w:val="clear" w:color="auto" w:fill="auto"/>
            <w:noWrap/>
          </w:tcPr>
          <w:p w14:paraId="46489C88"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656</w:t>
            </w:r>
          </w:p>
        </w:tc>
        <w:tc>
          <w:tcPr>
            <w:tcW w:w="1428" w:type="dxa"/>
            <w:tcBorders>
              <w:top w:val="nil"/>
              <w:left w:val="nil"/>
              <w:bottom w:val="nil"/>
              <w:right w:val="nil"/>
            </w:tcBorders>
            <w:shd w:val="clear" w:color="auto" w:fill="auto"/>
            <w:noWrap/>
          </w:tcPr>
          <w:p w14:paraId="6AA9EC57"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68.7 (7.2)</w:t>
            </w:r>
          </w:p>
        </w:tc>
        <w:tc>
          <w:tcPr>
            <w:tcW w:w="999" w:type="dxa"/>
            <w:tcBorders>
              <w:top w:val="nil"/>
              <w:left w:val="nil"/>
              <w:bottom w:val="nil"/>
              <w:right w:val="nil"/>
            </w:tcBorders>
            <w:shd w:val="clear" w:color="auto" w:fill="auto"/>
            <w:noWrap/>
          </w:tcPr>
          <w:p w14:paraId="13DCA4C4"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26.8 (4.0)</w:t>
            </w:r>
          </w:p>
        </w:tc>
        <w:tc>
          <w:tcPr>
            <w:tcW w:w="1142" w:type="dxa"/>
            <w:tcBorders>
              <w:top w:val="nil"/>
              <w:left w:val="nil"/>
              <w:bottom w:val="nil"/>
              <w:right w:val="nil"/>
            </w:tcBorders>
            <w:shd w:val="clear" w:color="auto" w:fill="auto"/>
            <w:noWrap/>
          </w:tcPr>
          <w:p w14:paraId="12A9C0E8"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78.6</w:t>
            </w:r>
          </w:p>
        </w:tc>
        <w:tc>
          <w:tcPr>
            <w:tcW w:w="1142" w:type="dxa"/>
            <w:tcBorders>
              <w:top w:val="nil"/>
              <w:left w:val="nil"/>
              <w:bottom w:val="nil"/>
              <w:right w:val="nil"/>
            </w:tcBorders>
            <w:shd w:val="clear" w:color="auto" w:fill="auto"/>
            <w:noWrap/>
          </w:tcPr>
          <w:p w14:paraId="155A459F"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32.9</w:t>
            </w:r>
          </w:p>
        </w:tc>
        <w:tc>
          <w:tcPr>
            <w:tcW w:w="1120" w:type="dxa"/>
            <w:tcBorders>
              <w:top w:val="nil"/>
              <w:left w:val="nil"/>
              <w:bottom w:val="nil"/>
              <w:right w:val="nil"/>
            </w:tcBorders>
            <w:shd w:val="clear" w:color="auto" w:fill="auto"/>
            <w:noWrap/>
          </w:tcPr>
          <w:p w14:paraId="432DA739"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12.6</w:t>
            </w:r>
          </w:p>
        </w:tc>
        <w:tc>
          <w:tcPr>
            <w:tcW w:w="1021" w:type="dxa"/>
            <w:tcBorders>
              <w:top w:val="nil"/>
              <w:left w:val="nil"/>
              <w:bottom w:val="nil"/>
              <w:right w:val="nil"/>
            </w:tcBorders>
            <w:shd w:val="clear" w:color="auto" w:fill="auto"/>
            <w:noWrap/>
          </w:tcPr>
          <w:p w14:paraId="497513F7" w14:textId="77777777" w:rsidR="002B2046" w:rsidRPr="00F72E39" w:rsidRDefault="002B2046" w:rsidP="00276570">
            <w:pPr>
              <w:tabs>
                <w:tab w:val="decimal" w:pos="269"/>
                <w:tab w:val="decimal" w:pos="332"/>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22.5 (39.1)</w:t>
            </w:r>
          </w:p>
        </w:tc>
        <w:tc>
          <w:tcPr>
            <w:tcW w:w="1142" w:type="dxa"/>
            <w:tcBorders>
              <w:top w:val="nil"/>
              <w:left w:val="nil"/>
              <w:bottom w:val="nil"/>
              <w:right w:val="nil"/>
            </w:tcBorders>
          </w:tcPr>
          <w:p w14:paraId="2B8BD7E7" w14:textId="77777777" w:rsidR="002B2046" w:rsidRPr="00F72E39" w:rsidRDefault="002B2046" w:rsidP="00276570">
            <w:pPr>
              <w:tabs>
                <w:tab w:val="decimal" w:pos="269"/>
                <w:tab w:val="decimal" w:pos="383"/>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8.8</w:t>
            </w:r>
          </w:p>
        </w:tc>
        <w:tc>
          <w:tcPr>
            <w:tcW w:w="1283" w:type="dxa"/>
            <w:tcBorders>
              <w:top w:val="nil"/>
              <w:left w:val="nil"/>
              <w:bottom w:val="nil"/>
              <w:right w:val="nil"/>
            </w:tcBorders>
          </w:tcPr>
          <w:p w14:paraId="2EE68559"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75.6 (73.2-78.0)</w:t>
            </w:r>
          </w:p>
        </w:tc>
        <w:tc>
          <w:tcPr>
            <w:tcW w:w="1055" w:type="dxa"/>
            <w:tcBorders>
              <w:top w:val="nil"/>
              <w:left w:val="nil"/>
              <w:bottom w:val="nil"/>
              <w:right w:val="nil"/>
            </w:tcBorders>
          </w:tcPr>
          <w:p w14:paraId="5C96654C" w14:textId="77777777" w:rsidR="002B2046" w:rsidRPr="00F72E39" w:rsidRDefault="002B2046" w:rsidP="00276570">
            <w:pPr>
              <w:tabs>
                <w:tab w:val="decimal" w:pos="269"/>
                <w:tab w:val="decimal" w:pos="350"/>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r>
      <w:tr w:rsidR="002B2046" w:rsidRPr="001373BA" w14:paraId="1B6441C4" w14:textId="77777777" w:rsidTr="00276570">
        <w:trPr>
          <w:trHeight w:val="279"/>
        </w:trPr>
        <w:tc>
          <w:tcPr>
            <w:tcW w:w="3084" w:type="dxa"/>
            <w:tcBorders>
              <w:top w:val="nil"/>
              <w:left w:val="nil"/>
              <w:bottom w:val="nil"/>
              <w:right w:val="nil"/>
            </w:tcBorders>
            <w:shd w:val="clear" w:color="auto" w:fill="auto"/>
            <w:noWrap/>
          </w:tcPr>
          <w:p w14:paraId="22DF9519" w14:textId="77777777" w:rsidR="002B2046" w:rsidRPr="00E72FF1" w:rsidRDefault="002B2046" w:rsidP="00276570">
            <w:pPr>
              <w:spacing w:before="40" w:after="60" w:line="240" w:lineRule="auto"/>
              <w:rPr>
                <w:rFonts w:ascii="Times New Roman" w:hAnsi="Times New Roman"/>
                <w:color w:val="000000"/>
                <w:sz w:val="18"/>
                <w:szCs w:val="18"/>
              </w:rPr>
            </w:pPr>
            <w:r w:rsidRPr="00E72FF1">
              <w:rPr>
                <w:rFonts w:ascii="Times New Roman" w:hAnsi="Times New Roman"/>
                <w:color w:val="000000"/>
                <w:sz w:val="18"/>
                <w:szCs w:val="18"/>
              </w:rPr>
              <w:lastRenderedPageBreak/>
              <w:t xml:space="preserve">PCPT (Schenk </w:t>
            </w:r>
            <w:r w:rsidRPr="00E72FF1">
              <w:rPr>
                <w:rFonts w:ascii="Times New Roman" w:hAnsi="Times New Roman"/>
                <w:i/>
                <w:color w:val="000000"/>
                <w:sz w:val="18"/>
                <w:szCs w:val="18"/>
              </w:rPr>
              <w:t>et al.,</w:t>
            </w:r>
            <w:r w:rsidRPr="00E72FF1">
              <w:rPr>
                <w:rFonts w:ascii="Times New Roman" w:hAnsi="Times New Roman"/>
                <w:color w:val="000000"/>
                <w:sz w:val="18"/>
                <w:szCs w:val="18"/>
              </w:rPr>
              <w:t xml:space="preserve"> 2014)</w:t>
            </w:r>
          </w:p>
        </w:tc>
        <w:tc>
          <w:tcPr>
            <w:tcW w:w="823" w:type="dxa"/>
            <w:tcBorders>
              <w:top w:val="nil"/>
              <w:left w:val="nil"/>
              <w:bottom w:val="nil"/>
              <w:right w:val="nil"/>
            </w:tcBorders>
            <w:shd w:val="clear" w:color="auto" w:fill="auto"/>
            <w:noWrap/>
          </w:tcPr>
          <w:p w14:paraId="76679607" w14:textId="77777777" w:rsidR="002B2046" w:rsidRPr="00E72FF1" w:rsidRDefault="002B2046" w:rsidP="00276570">
            <w:pPr>
              <w:spacing w:before="40" w:after="60" w:line="240" w:lineRule="auto"/>
              <w:rPr>
                <w:rFonts w:ascii="Times New Roman" w:hAnsi="Times New Roman"/>
                <w:color w:val="000000"/>
                <w:sz w:val="18"/>
                <w:szCs w:val="18"/>
              </w:rPr>
            </w:pPr>
            <w:r w:rsidRPr="00E72FF1">
              <w:rPr>
                <w:rFonts w:ascii="Times New Roman" w:hAnsi="Times New Roman"/>
                <w:color w:val="000000"/>
                <w:sz w:val="18"/>
                <w:szCs w:val="18"/>
              </w:rPr>
              <w:t>Case</w:t>
            </w:r>
          </w:p>
        </w:tc>
        <w:tc>
          <w:tcPr>
            <w:tcW w:w="1035" w:type="dxa"/>
            <w:tcBorders>
              <w:top w:val="nil"/>
              <w:left w:val="nil"/>
              <w:bottom w:val="nil"/>
              <w:right w:val="nil"/>
            </w:tcBorders>
            <w:shd w:val="clear" w:color="auto" w:fill="auto"/>
            <w:noWrap/>
          </w:tcPr>
          <w:p w14:paraId="7EF3825A"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915</w:t>
            </w:r>
          </w:p>
        </w:tc>
        <w:tc>
          <w:tcPr>
            <w:tcW w:w="1428" w:type="dxa"/>
            <w:tcBorders>
              <w:top w:val="nil"/>
              <w:left w:val="nil"/>
              <w:bottom w:val="nil"/>
              <w:right w:val="nil"/>
            </w:tcBorders>
            <w:shd w:val="clear" w:color="auto" w:fill="auto"/>
            <w:noWrap/>
          </w:tcPr>
          <w:p w14:paraId="5EDCA19E"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63.3 (5.5)</w:t>
            </w:r>
          </w:p>
        </w:tc>
        <w:tc>
          <w:tcPr>
            <w:tcW w:w="999" w:type="dxa"/>
            <w:tcBorders>
              <w:top w:val="nil"/>
              <w:left w:val="nil"/>
              <w:bottom w:val="nil"/>
              <w:right w:val="nil"/>
            </w:tcBorders>
            <w:shd w:val="clear" w:color="auto" w:fill="auto"/>
            <w:noWrap/>
          </w:tcPr>
          <w:p w14:paraId="51310C07"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27.5 (4.2)</w:t>
            </w:r>
          </w:p>
        </w:tc>
        <w:tc>
          <w:tcPr>
            <w:tcW w:w="1142" w:type="dxa"/>
            <w:tcBorders>
              <w:top w:val="nil"/>
              <w:left w:val="nil"/>
              <w:bottom w:val="nil"/>
              <w:right w:val="nil"/>
            </w:tcBorders>
            <w:shd w:val="clear" w:color="auto" w:fill="auto"/>
            <w:noWrap/>
          </w:tcPr>
          <w:p w14:paraId="61A75C61"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87.5</w:t>
            </w:r>
          </w:p>
        </w:tc>
        <w:tc>
          <w:tcPr>
            <w:tcW w:w="1142" w:type="dxa"/>
            <w:tcBorders>
              <w:top w:val="nil"/>
              <w:left w:val="nil"/>
              <w:bottom w:val="nil"/>
              <w:right w:val="nil"/>
            </w:tcBorders>
            <w:shd w:val="clear" w:color="auto" w:fill="auto"/>
            <w:noWrap/>
          </w:tcPr>
          <w:p w14:paraId="6C8FEE65"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38.5</w:t>
            </w:r>
          </w:p>
        </w:tc>
        <w:tc>
          <w:tcPr>
            <w:tcW w:w="1120" w:type="dxa"/>
            <w:tcBorders>
              <w:top w:val="nil"/>
              <w:left w:val="nil"/>
              <w:bottom w:val="nil"/>
              <w:right w:val="nil"/>
            </w:tcBorders>
            <w:shd w:val="clear" w:color="auto" w:fill="auto"/>
            <w:noWrap/>
          </w:tcPr>
          <w:p w14:paraId="68B98DE1"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6.7</w:t>
            </w:r>
          </w:p>
        </w:tc>
        <w:tc>
          <w:tcPr>
            <w:tcW w:w="1021" w:type="dxa"/>
            <w:tcBorders>
              <w:top w:val="nil"/>
              <w:left w:val="nil"/>
              <w:bottom w:val="nil"/>
              <w:right w:val="nil"/>
            </w:tcBorders>
            <w:shd w:val="clear" w:color="auto" w:fill="auto"/>
            <w:noWrap/>
          </w:tcPr>
          <w:p w14:paraId="3184CDE0" w14:textId="77777777" w:rsidR="002B2046" w:rsidRPr="00F72E39" w:rsidRDefault="002B2046" w:rsidP="00276570">
            <w:pPr>
              <w:tabs>
                <w:tab w:val="decimal" w:pos="269"/>
                <w:tab w:val="decimal" w:pos="332"/>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9.6 (15.8)</w:t>
            </w:r>
          </w:p>
        </w:tc>
        <w:tc>
          <w:tcPr>
            <w:tcW w:w="1142" w:type="dxa"/>
            <w:tcBorders>
              <w:top w:val="nil"/>
              <w:left w:val="nil"/>
              <w:bottom w:val="nil"/>
              <w:right w:val="nil"/>
            </w:tcBorders>
          </w:tcPr>
          <w:p w14:paraId="4EDADBBF" w14:textId="77777777" w:rsidR="002B2046" w:rsidRPr="00F72E39" w:rsidRDefault="002B2046" w:rsidP="00276570">
            <w:pPr>
              <w:tabs>
                <w:tab w:val="decimal" w:pos="269"/>
                <w:tab w:val="decimal" w:pos="383"/>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21.7</w:t>
            </w:r>
          </w:p>
        </w:tc>
        <w:tc>
          <w:tcPr>
            <w:tcW w:w="1283" w:type="dxa"/>
            <w:tcBorders>
              <w:top w:val="nil"/>
              <w:left w:val="nil"/>
              <w:bottom w:val="nil"/>
              <w:right w:val="nil"/>
            </w:tcBorders>
          </w:tcPr>
          <w:p w14:paraId="3D2D1244"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58.6 (57.2-60.0)</w:t>
            </w:r>
          </w:p>
        </w:tc>
        <w:tc>
          <w:tcPr>
            <w:tcW w:w="1055" w:type="dxa"/>
            <w:tcBorders>
              <w:top w:val="nil"/>
              <w:left w:val="nil"/>
              <w:bottom w:val="nil"/>
              <w:right w:val="nil"/>
            </w:tcBorders>
          </w:tcPr>
          <w:p w14:paraId="0522996B" w14:textId="77777777" w:rsidR="002B2046" w:rsidRPr="00F72E39" w:rsidRDefault="002B2046" w:rsidP="00276570">
            <w:pPr>
              <w:tabs>
                <w:tab w:val="decimal" w:pos="269"/>
                <w:tab w:val="decimal" w:pos="350"/>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r>
      <w:tr w:rsidR="002B2046" w:rsidRPr="001373BA" w14:paraId="6C0E8054" w14:textId="77777777" w:rsidTr="00276570">
        <w:trPr>
          <w:trHeight w:val="279"/>
        </w:trPr>
        <w:tc>
          <w:tcPr>
            <w:tcW w:w="3084" w:type="dxa"/>
            <w:tcBorders>
              <w:top w:val="nil"/>
              <w:left w:val="nil"/>
              <w:bottom w:val="nil"/>
              <w:right w:val="nil"/>
            </w:tcBorders>
            <w:shd w:val="clear" w:color="auto" w:fill="auto"/>
            <w:noWrap/>
          </w:tcPr>
          <w:p w14:paraId="703BAFE7" w14:textId="77777777" w:rsidR="002B2046" w:rsidRPr="007E5FE4" w:rsidRDefault="002B2046" w:rsidP="00276570">
            <w:pPr>
              <w:spacing w:before="40" w:after="60" w:line="240" w:lineRule="auto"/>
              <w:contextualSpacing/>
              <w:rPr>
                <w:rFonts w:ascii="Times New Roman" w:hAnsi="Times New Roman"/>
                <w:color w:val="000000"/>
                <w:sz w:val="18"/>
                <w:szCs w:val="18"/>
              </w:rPr>
            </w:pPr>
          </w:p>
        </w:tc>
        <w:tc>
          <w:tcPr>
            <w:tcW w:w="823" w:type="dxa"/>
            <w:tcBorders>
              <w:top w:val="nil"/>
              <w:left w:val="nil"/>
              <w:bottom w:val="nil"/>
              <w:right w:val="nil"/>
            </w:tcBorders>
            <w:shd w:val="clear" w:color="auto" w:fill="auto"/>
            <w:noWrap/>
          </w:tcPr>
          <w:p w14:paraId="3CD8177F" w14:textId="77777777" w:rsidR="002B2046" w:rsidRPr="007E5FE4" w:rsidRDefault="002B2046" w:rsidP="00276570">
            <w:pPr>
              <w:spacing w:before="40" w:after="60" w:line="240" w:lineRule="auto"/>
              <w:rPr>
                <w:rFonts w:ascii="Times New Roman" w:hAnsi="Times New Roman"/>
                <w:color w:val="000000"/>
                <w:sz w:val="18"/>
                <w:szCs w:val="18"/>
              </w:rPr>
            </w:pPr>
            <w:r w:rsidRPr="007E5FE4">
              <w:rPr>
                <w:rFonts w:ascii="Times New Roman" w:hAnsi="Times New Roman"/>
                <w:color w:val="000000"/>
                <w:sz w:val="18"/>
                <w:szCs w:val="18"/>
              </w:rPr>
              <w:t>Control</w:t>
            </w:r>
          </w:p>
        </w:tc>
        <w:tc>
          <w:tcPr>
            <w:tcW w:w="1035" w:type="dxa"/>
            <w:tcBorders>
              <w:top w:val="nil"/>
              <w:left w:val="nil"/>
              <w:bottom w:val="nil"/>
              <w:right w:val="nil"/>
            </w:tcBorders>
            <w:shd w:val="clear" w:color="auto" w:fill="auto"/>
            <w:noWrap/>
          </w:tcPr>
          <w:p w14:paraId="490A303D"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915</w:t>
            </w:r>
          </w:p>
        </w:tc>
        <w:tc>
          <w:tcPr>
            <w:tcW w:w="1428" w:type="dxa"/>
            <w:tcBorders>
              <w:top w:val="nil"/>
              <w:left w:val="nil"/>
              <w:bottom w:val="nil"/>
              <w:right w:val="nil"/>
            </w:tcBorders>
            <w:shd w:val="clear" w:color="auto" w:fill="auto"/>
            <w:noWrap/>
          </w:tcPr>
          <w:p w14:paraId="26E96A7B"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63.3 (5.5)</w:t>
            </w:r>
          </w:p>
        </w:tc>
        <w:tc>
          <w:tcPr>
            <w:tcW w:w="999" w:type="dxa"/>
            <w:tcBorders>
              <w:top w:val="nil"/>
              <w:left w:val="nil"/>
              <w:bottom w:val="nil"/>
              <w:right w:val="nil"/>
            </w:tcBorders>
            <w:shd w:val="clear" w:color="auto" w:fill="auto"/>
            <w:noWrap/>
          </w:tcPr>
          <w:p w14:paraId="63A6ADC0"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27.6 (4.0)</w:t>
            </w:r>
          </w:p>
        </w:tc>
        <w:tc>
          <w:tcPr>
            <w:tcW w:w="1142" w:type="dxa"/>
            <w:tcBorders>
              <w:top w:val="nil"/>
              <w:left w:val="nil"/>
              <w:bottom w:val="nil"/>
              <w:right w:val="nil"/>
            </w:tcBorders>
            <w:shd w:val="clear" w:color="auto" w:fill="auto"/>
            <w:noWrap/>
          </w:tcPr>
          <w:p w14:paraId="0C647A04"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87.2</w:t>
            </w:r>
          </w:p>
        </w:tc>
        <w:tc>
          <w:tcPr>
            <w:tcW w:w="1142" w:type="dxa"/>
            <w:tcBorders>
              <w:top w:val="nil"/>
              <w:left w:val="nil"/>
              <w:bottom w:val="nil"/>
              <w:right w:val="nil"/>
            </w:tcBorders>
            <w:shd w:val="clear" w:color="auto" w:fill="auto"/>
            <w:noWrap/>
          </w:tcPr>
          <w:p w14:paraId="05A9A813"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37.7</w:t>
            </w:r>
          </w:p>
        </w:tc>
        <w:tc>
          <w:tcPr>
            <w:tcW w:w="1120" w:type="dxa"/>
            <w:tcBorders>
              <w:top w:val="nil"/>
              <w:left w:val="nil"/>
              <w:bottom w:val="nil"/>
              <w:right w:val="nil"/>
            </w:tcBorders>
            <w:shd w:val="clear" w:color="auto" w:fill="auto"/>
            <w:noWrap/>
          </w:tcPr>
          <w:p w14:paraId="58A1925B"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6.8</w:t>
            </w:r>
          </w:p>
        </w:tc>
        <w:tc>
          <w:tcPr>
            <w:tcW w:w="1021" w:type="dxa"/>
            <w:tcBorders>
              <w:top w:val="nil"/>
              <w:left w:val="nil"/>
              <w:bottom w:val="nil"/>
              <w:right w:val="nil"/>
            </w:tcBorders>
            <w:shd w:val="clear" w:color="auto" w:fill="auto"/>
            <w:noWrap/>
          </w:tcPr>
          <w:p w14:paraId="49788267" w14:textId="77777777" w:rsidR="002B2046" w:rsidRPr="00F72E39" w:rsidRDefault="002B2046" w:rsidP="00276570">
            <w:pPr>
              <w:tabs>
                <w:tab w:val="decimal" w:pos="269"/>
                <w:tab w:val="decimal" w:pos="332"/>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8.9 (13.7)</w:t>
            </w:r>
          </w:p>
        </w:tc>
        <w:tc>
          <w:tcPr>
            <w:tcW w:w="1142" w:type="dxa"/>
            <w:tcBorders>
              <w:top w:val="nil"/>
              <w:left w:val="nil"/>
              <w:bottom w:val="nil"/>
              <w:right w:val="nil"/>
            </w:tcBorders>
          </w:tcPr>
          <w:p w14:paraId="2F2F7EFD" w14:textId="77777777" w:rsidR="002B2046" w:rsidRPr="00F72E39" w:rsidRDefault="002B2046" w:rsidP="00276570">
            <w:pPr>
              <w:tabs>
                <w:tab w:val="decimal" w:pos="269"/>
                <w:tab w:val="decimal" w:pos="383"/>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21.6</w:t>
            </w:r>
          </w:p>
        </w:tc>
        <w:tc>
          <w:tcPr>
            <w:tcW w:w="1283" w:type="dxa"/>
            <w:tcBorders>
              <w:top w:val="nil"/>
              <w:left w:val="nil"/>
              <w:bottom w:val="nil"/>
              <w:right w:val="nil"/>
            </w:tcBorders>
          </w:tcPr>
          <w:p w14:paraId="4C277405"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56.0 (54.7-57.4)</w:t>
            </w:r>
          </w:p>
        </w:tc>
        <w:tc>
          <w:tcPr>
            <w:tcW w:w="1055" w:type="dxa"/>
            <w:tcBorders>
              <w:top w:val="nil"/>
              <w:left w:val="nil"/>
              <w:bottom w:val="nil"/>
              <w:right w:val="nil"/>
            </w:tcBorders>
          </w:tcPr>
          <w:p w14:paraId="209AC1EE" w14:textId="77777777" w:rsidR="002B2046" w:rsidRPr="00F72E39" w:rsidRDefault="002B2046" w:rsidP="00276570">
            <w:pPr>
              <w:tabs>
                <w:tab w:val="decimal" w:pos="269"/>
                <w:tab w:val="decimal" w:pos="350"/>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r>
      <w:tr w:rsidR="002B2046" w:rsidRPr="001373BA" w14:paraId="751E0D76" w14:textId="77777777" w:rsidTr="00276570">
        <w:trPr>
          <w:trHeight w:val="279"/>
        </w:trPr>
        <w:tc>
          <w:tcPr>
            <w:tcW w:w="3084" w:type="dxa"/>
            <w:vMerge w:val="restart"/>
            <w:tcBorders>
              <w:top w:val="nil"/>
              <w:left w:val="nil"/>
              <w:right w:val="nil"/>
            </w:tcBorders>
            <w:shd w:val="clear" w:color="auto" w:fill="auto"/>
            <w:noWrap/>
            <w:hideMark/>
          </w:tcPr>
          <w:p w14:paraId="035E118D" w14:textId="77777777" w:rsidR="002B2046" w:rsidRPr="008760A9" w:rsidRDefault="002B2046" w:rsidP="00276570">
            <w:pPr>
              <w:spacing w:before="40" w:after="60" w:line="240" w:lineRule="auto"/>
              <w:rPr>
                <w:rFonts w:ascii="Times New Roman" w:hAnsi="Times New Roman"/>
                <w:color w:val="000000"/>
                <w:sz w:val="18"/>
                <w:szCs w:val="18"/>
                <w:lang w:val="es-ES_tradnl"/>
              </w:rPr>
            </w:pPr>
            <w:r w:rsidRPr="009822E3">
              <w:rPr>
                <w:rFonts w:ascii="Times New Roman" w:hAnsi="Times New Roman"/>
                <w:color w:val="000000"/>
                <w:sz w:val="18"/>
                <w:szCs w:val="18"/>
                <w:lang w:val="es-ES_tradnl"/>
              </w:rPr>
              <w:t>PHS</w:t>
            </w:r>
            <w:r w:rsidRPr="008760A9">
              <w:rPr>
                <w:rFonts w:ascii="Times New Roman" w:hAnsi="Times New Roman"/>
                <w:color w:val="000000"/>
                <w:sz w:val="18"/>
                <w:szCs w:val="18"/>
                <w:lang w:val="es-ES_tradnl"/>
              </w:rPr>
              <w:t xml:space="preserve"> (</w:t>
            </w:r>
            <w:proofErr w:type="spellStart"/>
            <w:r w:rsidRPr="008760A9">
              <w:rPr>
                <w:rFonts w:ascii="Times New Roman" w:hAnsi="Times New Roman"/>
                <w:color w:val="000000"/>
                <w:sz w:val="18"/>
                <w:szCs w:val="18"/>
                <w:lang w:val="es-ES_tradnl"/>
              </w:rPr>
              <w:t>Gann</w:t>
            </w:r>
            <w:proofErr w:type="spellEnd"/>
            <w:r w:rsidRPr="008760A9">
              <w:rPr>
                <w:rFonts w:ascii="Times New Roman" w:hAnsi="Times New Roman"/>
                <w:color w:val="000000"/>
                <w:sz w:val="18"/>
                <w:szCs w:val="18"/>
                <w:lang w:val="es-ES_tradnl"/>
              </w:rPr>
              <w:t xml:space="preserve"> </w:t>
            </w:r>
            <w:r w:rsidRPr="008760A9">
              <w:rPr>
                <w:rFonts w:ascii="Times New Roman" w:hAnsi="Times New Roman"/>
                <w:i/>
                <w:color w:val="000000"/>
                <w:sz w:val="18"/>
                <w:szCs w:val="18"/>
                <w:lang w:val="es-ES_tradnl"/>
              </w:rPr>
              <w:t>et al.,</w:t>
            </w:r>
            <w:r w:rsidRPr="008760A9">
              <w:rPr>
                <w:rFonts w:ascii="Times New Roman" w:hAnsi="Times New Roman"/>
                <w:color w:val="000000"/>
                <w:sz w:val="18"/>
                <w:szCs w:val="18"/>
                <w:lang w:val="es-ES_tradnl"/>
              </w:rPr>
              <w:t xml:space="preserve"> 1996; </w:t>
            </w:r>
            <w:proofErr w:type="spellStart"/>
            <w:r w:rsidRPr="008760A9">
              <w:rPr>
                <w:rFonts w:ascii="Times New Roman" w:hAnsi="Times New Roman"/>
                <w:color w:val="000000"/>
                <w:sz w:val="18"/>
                <w:szCs w:val="18"/>
                <w:lang w:val="es-ES_tradnl"/>
              </w:rPr>
              <w:t>Ma</w:t>
            </w:r>
            <w:proofErr w:type="spellEnd"/>
            <w:r w:rsidRPr="008760A9">
              <w:rPr>
                <w:rFonts w:ascii="Times New Roman" w:hAnsi="Times New Roman"/>
                <w:color w:val="000000"/>
                <w:sz w:val="18"/>
                <w:szCs w:val="18"/>
                <w:lang w:val="es-ES_tradnl"/>
              </w:rPr>
              <w:t xml:space="preserve"> </w:t>
            </w:r>
            <w:r w:rsidRPr="008760A9">
              <w:rPr>
                <w:rFonts w:ascii="Times New Roman" w:hAnsi="Times New Roman"/>
                <w:i/>
                <w:color w:val="000000"/>
                <w:sz w:val="18"/>
                <w:szCs w:val="18"/>
                <w:lang w:val="es-ES_tradnl"/>
              </w:rPr>
              <w:t>et al.,</w:t>
            </w:r>
            <w:r w:rsidRPr="008760A9">
              <w:rPr>
                <w:rFonts w:ascii="Times New Roman" w:hAnsi="Times New Roman"/>
                <w:color w:val="000000"/>
                <w:sz w:val="18"/>
                <w:szCs w:val="18"/>
                <w:lang w:val="es-ES_tradnl"/>
              </w:rPr>
              <w:t xml:space="preserve"> 1998; Li </w:t>
            </w:r>
            <w:r w:rsidRPr="008760A9">
              <w:rPr>
                <w:rFonts w:ascii="Times New Roman" w:hAnsi="Times New Roman"/>
                <w:i/>
                <w:color w:val="000000"/>
                <w:sz w:val="18"/>
                <w:szCs w:val="18"/>
                <w:lang w:val="es-ES_tradnl"/>
              </w:rPr>
              <w:t>et al.,</w:t>
            </w:r>
            <w:r w:rsidRPr="008760A9">
              <w:rPr>
                <w:rFonts w:ascii="Times New Roman" w:hAnsi="Times New Roman"/>
                <w:color w:val="000000"/>
                <w:sz w:val="18"/>
                <w:szCs w:val="18"/>
                <w:lang w:val="es-ES_tradnl"/>
              </w:rPr>
              <w:t xml:space="preserve"> 2007)</w:t>
            </w:r>
          </w:p>
        </w:tc>
        <w:tc>
          <w:tcPr>
            <w:tcW w:w="823" w:type="dxa"/>
            <w:tcBorders>
              <w:top w:val="nil"/>
              <w:left w:val="nil"/>
              <w:bottom w:val="nil"/>
              <w:right w:val="nil"/>
            </w:tcBorders>
            <w:shd w:val="clear" w:color="auto" w:fill="auto"/>
            <w:noWrap/>
            <w:hideMark/>
          </w:tcPr>
          <w:p w14:paraId="4AD40B70" w14:textId="77777777" w:rsidR="002B2046" w:rsidRPr="007E5FE4" w:rsidRDefault="002B2046" w:rsidP="00276570">
            <w:pPr>
              <w:spacing w:before="40" w:after="60" w:line="240" w:lineRule="auto"/>
              <w:rPr>
                <w:rFonts w:ascii="Times New Roman" w:hAnsi="Times New Roman"/>
                <w:color w:val="000000"/>
                <w:sz w:val="18"/>
                <w:szCs w:val="18"/>
              </w:rPr>
            </w:pPr>
            <w:r w:rsidRPr="007E5FE4">
              <w:rPr>
                <w:rFonts w:ascii="Times New Roman" w:hAnsi="Times New Roman"/>
                <w:color w:val="000000"/>
                <w:sz w:val="18"/>
                <w:szCs w:val="18"/>
              </w:rPr>
              <w:t>Case</w:t>
            </w:r>
          </w:p>
        </w:tc>
        <w:tc>
          <w:tcPr>
            <w:tcW w:w="1035" w:type="dxa"/>
            <w:tcBorders>
              <w:top w:val="nil"/>
              <w:left w:val="nil"/>
              <w:bottom w:val="nil"/>
              <w:right w:val="nil"/>
            </w:tcBorders>
            <w:shd w:val="clear" w:color="auto" w:fill="auto"/>
            <w:noWrap/>
            <w:hideMark/>
          </w:tcPr>
          <w:p w14:paraId="43C7B0E3"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501</w:t>
            </w:r>
          </w:p>
        </w:tc>
        <w:tc>
          <w:tcPr>
            <w:tcW w:w="1428" w:type="dxa"/>
            <w:tcBorders>
              <w:top w:val="nil"/>
              <w:left w:val="nil"/>
              <w:bottom w:val="nil"/>
              <w:right w:val="nil"/>
            </w:tcBorders>
            <w:shd w:val="clear" w:color="auto" w:fill="auto"/>
            <w:noWrap/>
            <w:hideMark/>
          </w:tcPr>
          <w:p w14:paraId="5ED9CF34"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58.6 (7.6)</w:t>
            </w:r>
          </w:p>
        </w:tc>
        <w:tc>
          <w:tcPr>
            <w:tcW w:w="999" w:type="dxa"/>
            <w:tcBorders>
              <w:top w:val="nil"/>
              <w:left w:val="nil"/>
              <w:bottom w:val="nil"/>
              <w:right w:val="nil"/>
            </w:tcBorders>
            <w:shd w:val="clear" w:color="auto" w:fill="auto"/>
            <w:noWrap/>
            <w:hideMark/>
          </w:tcPr>
          <w:p w14:paraId="64EED674"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24.6 (2.5)</w:t>
            </w:r>
          </w:p>
        </w:tc>
        <w:tc>
          <w:tcPr>
            <w:tcW w:w="1142" w:type="dxa"/>
            <w:tcBorders>
              <w:top w:val="nil"/>
              <w:left w:val="nil"/>
              <w:bottom w:val="nil"/>
              <w:right w:val="nil"/>
            </w:tcBorders>
            <w:shd w:val="clear" w:color="auto" w:fill="auto"/>
            <w:noWrap/>
            <w:hideMark/>
          </w:tcPr>
          <w:p w14:paraId="39A614CE"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142" w:type="dxa"/>
            <w:tcBorders>
              <w:top w:val="nil"/>
              <w:left w:val="nil"/>
              <w:bottom w:val="nil"/>
              <w:right w:val="nil"/>
            </w:tcBorders>
            <w:shd w:val="clear" w:color="auto" w:fill="auto"/>
            <w:noWrap/>
            <w:hideMark/>
          </w:tcPr>
          <w:p w14:paraId="3378F58F"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100</w:t>
            </w:r>
          </w:p>
        </w:tc>
        <w:tc>
          <w:tcPr>
            <w:tcW w:w="1120" w:type="dxa"/>
            <w:tcBorders>
              <w:top w:val="nil"/>
              <w:left w:val="nil"/>
              <w:bottom w:val="nil"/>
              <w:right w:val="nil"/>
            </w:tcBorders>
            <w:shd w:val="clear" w:color="auto" w:fill="auto"/>
            <w:noWrap/>
            <w:hideMark/>
          </w:tcPr>
          <w:p w14:paraId="427136CE"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7.8</w:t>
            </w:r>
          </w:p>
        </w:tc>
        <w:tc>
          <w:tcPr>
            <w:tcW w:w="1021" w:type="dxa"/>
            <w:tcBorders>
              <w:top w:val="nil"/>
              <w:left w:val="nil"/>
              <w:bottom w:val="nil"/>
              <w:right w:val="nil"/>
            </w:tcBorders>
            <w:shd w:val="clear" w:color="auto" w:fill="auto"/>
            <w:noWrap/>
            <w:hideMark/>
          </w:tcPr>
          <w:p w14:paraId="0C505E19" w14:textId="77777777" w:rsidR="002B2046" w:rsidRPr="00F72E39" w:rsidRDefault="002B2046" w:rsidP="00276570">
            <w:pPr>
              <w:tabs>
                <w:tab w:val="decimal" w:pos="269"/>
                <w:tab w:val="decimal" w:pos="332"/>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7.2 (6.0)</w:t>
            </w:r>
          </w:p>
        </w:tc>
        <w:tc>
          <w:tcPr>
            <w:tcW w:w="1142" w:type="dxa"/>
            <w:tcBorders>
              <w:top w:val="nil"/>
              <w:left w:val="nil"/>
              <w:bottom w:val="nil"/>
              <w:right w:val="nil"/>
            </w:tcBorders>
          </w:tcPr>
          <w:p w14:paraId="02368FB8" w14:textId="77777777" w:rsidR="002B2046" w:rsidRPr="00F72E39" w:rsidRDefault="002B2046" w:rsidP="00276570">
            <w:pPr>
              <w:tabs>
                <w:tab w:val="decimal" w:pos="269"/>
                <w:tab w:val="decimal" w:pos="383"/>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283" w:type="dxa"/>
            <w:tcBorders>
              <w:top w:val="nil"/>
              <w:left w:val="nil"/>
              <w:bottom w:val="nil"/>
              <w:right w:val="nil"/>
            </w:tcBorders>
          </w:tcPr>
          <w:p w14:paraId="023446E3"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72.6 (70.3-75.0)</w:t>
            </w:r>
          </w:p>
        </w:tc>
        <w:tc>
          <w:tcPr>
            <w:tcW w:w="1055" w:type="dxa"/>
            <w:tcBorders>
              <w:top w:val="nil"/>
              <w:left w:val="nil"/>
              <w:bottom w:val="nil"/>
              <w:right w:val="nil"/>
            </w:tcBorders>
          </w:tcPr>
          <w:p w14:paraId="2A90190F" w14:textId="77777777" w:rsidR="002B2046" w:rsidRPr="00F72E39" w:rsidRDefault="002B2046" w:rsidP="00276570">
            <w:pPr>
              <w:tabs>
                <w:tab w:val="decimal" w:pos="269"/>
                <w:tab w:val="decimal" w:pos="350"/>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79 (77-80)</w:t>
            </w:r>
          </w:p>
        </w:tc>
      </w:tr>
      <w:tr w:rsidR="002B2046" w:rsidRPr="001373BA" w14:paraId="303A18B8" w14:textId="77777777" w:rsidTr="00276570">
        <w:trPr>
          <w:trHeight w:val="279"/>
        </w:trPr>
        <w:tc>
          <w:tcPr>
            <w:tcW w:w="3084" w:type="dxa"/>
            <w:vMerge/>
            <w:tcBorders>
              <w:left w:val="nil"/>
              <w:bottom w:val="nil"/>
              <w:right w:val="nil"/>
            </w:tcBorders>
            <w:shd w:val="clear" w:color="auto" w:fill="auto"/>
            <w:noWrap/>
            <w:hideMark/>
          </w:tcPr>
          <w:p w14:paraId="1CF76932" w14:textId="77777777" w:rsidR="002B2046" w:rsidRPr="007E5FE4" w:rsidRDefault="002B2046" w:rsidP="00276570">
            <w:pPr>
              <w:spacing w:before="40" w:after="60" w:line="240" w:lineRule="auto"/>
              <w:contextualSpacing/>
              <w:rPr>
                <w:rFonts w:ascii="Times New Roman" w:hAnsi="Times New Roman"/>
                <w:color w:val="000000"/>
                <w:sz w:val="18"/>
                <w:szCs w:val="18"/>
              </w:rPr>
            </w:pPr>
          </w:p>
        </w:tc>
        <w:tc>
          <w:tcPr>
            <w:tcW w:w="823" w:type="dxa"/>
            <w:tcBorders>
              <w:top w:val="nil"/>
              <w:left w:val="nil"/>
              <w:bottom w:val="nil"/>
              <w:right w:val="nil"/>
            </w:tcBorders>
            <w:shd w:val="clear" w:color="auto" w:fill="auto"/>
            <w:noWrap/>
            <w:hideMark/>
          </w:tcPr>
          <w:p w14:paraId="5A8B6A45" w14:textId="77777777" w:rsidR="002B2046" w:rsidRPr="007E5FE4" w:rsidRDefault="002B2046" w:rsidP="00276570">
            <w:pPr>
              <w:spacing w:before="40" w:after="60" w:line="240" w:lineRule="auto"/>
              <w:rPr>
                <w:rFonts w:ascii="Times New Roman" w:hAnsi="Times New Roman"/>
                <w:color w:val="000000"/>
                <w:sz w:val="18"/>
                <w:szCs w:val="18"/>
              </w:rPr>
            </w:pPr>
            <w:r w:rsidRPr="007E5FE4">
              <w:rPr>
                <w:rFonts w:ascii="Times New Roman" w:hAnsi="Times New Roman"/>
                <w:color w:val="000000"/>
                <w:sz w:val="18"/>
                <w:szCs w:val="18"/>
              </w:rPr>
              <w:t>Control</w:t>
            </w:r>
          </w:p>
        </w:tc>
        <w:tc>
          <w:tcPr>
            <w:tcW w:w="1035" w:type="dxa"/>
            <w:tcBorders>
              <w:top w:val="nil"/>
              <w:left w:val="nil"/>
              <w:bottom w:val="nil"/>
              <w:right w:val="nil"/>
            </w:tcBorders>
            <w:shd w:val="clear" w:color="auto" w:fill="auto"/>
            <w:noWrap/>
            <w:hideMark/>
          </w:tcPr>
          <w:p w14:paraId="3178C15E"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669</w:t>
            </w:r>
          </w:p>
        </w:tc>
        <w:tc>
          <w:tcPr>
            <w:tcW w:w="1428" w:type="dxa"/>
            <w:tcBorders>
              <w:top w:val="nil"/>
              <w:left w:val="nil"/>
              <w:bottom w:val="nil"/>
              <w:right w:val="nil"/>
            </w:tcBorders>
            <w:shd w:val="clear" w:color="auto" w:fill="auto"/>
            <w:noWrap/>
            <w:hideMark/>
          </w:tcPr>
          <w:p w14:paraId="009F06FF"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59.1 (7.6)</w:t>
            </w:r>
          </w:p>
        </w:tc>
        <w:tc>
          <w:tcPr>
            <w:tcW w:w="999" w:type="dxa"/>
            <w:tcBorders>
              <w:top w:val="nil"/>
              <w:left w:val="nil"/>
              <w:bottom w:val="nil"/>
              <w:right w:val="nil"/>
            </w:tcBorders>
            <w:shd w:val="clear" w:color="auto" w:fill="auto"/>
            <w:noWrap/>
            <w:hideMark/>
          </w:tcPr>
          <w:p w14:paraId="6FDC21ED"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24.6 (2.5)</w:t>
            </w:r>
          </w:p>
        </w:tc>
        <w:tc>
          <w:tcPr>
            <w:tcW w:w="1142" w:type="dxa"/>
            <w:tcBorders>
              <w:top w:val="nil"/>
              <w:left w:val="nil"/>
              <w:bottom w:val="nil"/>
              <w:right w:val="nil"/>
            </w:tcBorders>
            <w:shd w:val="clear" w:color="auto" w:fill="auto"/>
            <w:noWrap/>
            <w:hideMark/>
          </w:tcPr>
          <w:p w14:paraId="6B0E7144"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142" w:type="dxa"/>
            <w:tcBorders>
              <w:top w:val="nil"/>
              <w:left w:val="nil"/>
              <w:bottom w:val="nil"/>
              <w:right w:val="nil"/>
            </w:tcBorders>
            <w:shd w:val="clear" w:color="auto" w:fill="auto"/>
            <w:noWrap/>
            <w:hideMark/>
          </w:tcPr>
          <w:p w14:paraId="241C1FC9"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100</w:t>
            </w:r>
          </w:p>
        </w:tc>
        <w:tc>
          <w:tcPr>
            <w:tcW w:w="1120" w:type="dxa"/>
            <w:tcBorders>
              <w:top w:val="nil"/>
              <w:left w:val="nil"/>
              <w:bottom w:val="nil"/>
              <w:right w:val="nil"/>
            </w:tcBorders>
            <w:shd w:val="clear" w:color="auto" w:fill="auto"/>
            <w:noWrap/>
            <w:hideMark/>
          </w:tcPr>
          <w:p w14:paraId="65FC3304"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7.0</w:t>
            </w:r>
          </w:p>
        </w:tc>
        <w:tc>
          <w:tcPr>
            <w:tcW w:w="1021" w:type="dxa"/>
            <w:tcBorders>
              <w:top w:val="nil"/>
              <w:left w:val="nil"/>
              <w:bottom w:val="nil"/>
              <w:right w:val="nil"/>
            </w:tcBorders>
            <w:shd w:val="clear" w:color="auto" w:fill="auto"/>
            <w:noWrap/>
            <w:hideMark/>
          </w:tcPr>
          <w:p w14:paraId="173E07DB" w14:textId="77777777" w:rsidR="002B2046" w:rsidRPr="00F72E39" w:rsidRDefault="002B2046" w:rsidP="00276570">
            <w:pPr>
              <w:tabs>
                <w:tab w:val="decimal" w:pos="269"/>
                <w:tab w:val="decimal" w:pos="332"/>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7.1 (6.3)</w:t>
            </w:r>
          </w:p>
        </w:tc>
        <w:tc>
          <w:tcPr>
            <w:tcW w:w="1142" w:type="dxa"/>
            <w:tcBorders>
              <w:top w:val="nil"/>
              <w:left w:val="nil"/>
              <w:bottom w:val="nil"/>
              <w:right w:val="nil"/>
            </w:tcBorders>
          </w:tcPr>
          <w:p w14:paraId="41C02983" w14:textId="77777777" w:rsidR="002B2046" w:rsidRPr="00F72E39" w:rsidRDefault="002B2046" w:rsidP="00276570">
            <w:pPr>
              <w:tabs>
                <w:tab w:val="decimal" w:pos="269"/>
                <w:tab w:val="decimal" w:pos="383"/>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c>
          <w:tcPr>
            <w:tcW w:w="1283" w:type="dxa"/>
            <w:tcBorders>
              <w:top w:val="nil"/>
              <w:left w:val="nil"/>
              <w:bottom w:val="nil"/>
              <w:right w:val="nil"/>
            </w:tcBorders>
          </w:tcPr>
          <w:p w14:paraId="04054EF9"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71.3 (69.3-73.3)</w:t>
            </w:r>
          </w:p>
        </w:tc>
        <w:tc>
          <w:tcPr>
            <w:tcW w:w="1055" w:type="dxa"/>
            <w:tcBorders>
              <w:top w:val="nil"/>
              <w:left w:val="nil"/>
              <w:bottom w:val="nil"/>
              <w:right w:val="nil"/>
            </w:tcBorders>
          </w:tcPr>
          <w:p w14:paraId="5AB36BC4" w14:textId="77777777" w:rsidR="002B2046" w:rsidRPr="00F72E39" w:rsidRDefault="002B2046" w:rsidP="00276570">
            <w:pPr>
              <w:tabs>
                <w:tab w:val="decimal" w:pos="269"/>
                <w:tab w:val="decimal" w:pos="350"/>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79 (77-80)</w:t>
            </w:r>
          </w:p>
        </w:tc>
      </w:tr>
      <w:tr w:rsidR="002B2046" w:rsidRPr="001373BA" w14:paraId="11601BDC" w14:textId="77777777" w:rsidTr="00276570">
        <w:trPr>
          <w:trHeight w:val="279"/>
        </w:trPr>
        <w:tc>
          <w:tcPr>
            <w:tcW w:w="3084" w:type="dxa"/>
            <w:tcBorders>
              <w:top w:val="nil"/>
              <w:left w:val="nil"/>
              <w:bottom w:val="nil"/>
              <w:right w:val="nil"/>
            </w:tcBorders>
            <w:shd w:val="clear" w:color="auto" w:fill="auto"/>
            <w:noWrap/>
            <w:hideMark/>
          </w:tcPr>
          <w:p w14:paraId="3FD30E81" w14:textId="77777777" w:rsidR="002B2046" w:rsidRPr="00C3327D" w:rsidRDefault="002B2046" w:rsidP="00276570">
            <w:pPr>
              <w:spacing w:before="40" w:after="60" w:line="240" w:lineRule="auto"/>
              <w:rPr>
                <w:rFonts w:ascii="Times New Roman" w:hAnsi="Times New Roman"/>
                <w:color w:val="000000"/>
                <w:sz w:val="18"/>
                <w:szCs w:val="18"/>
                <w:highlight w:val="yellow"/>
              </w:rPr>
            </w:pPr>
            <w:r w:rsidRPr="00F72E39">
              <w:rPr>
                <w:rFonts w:ascii="Times New Roman" w:hAnsi="Times New Roman"/>
                <w:color w:val="000000"/>
                <w:sz w:val="18"/>
                <w:szCs w:val="18"/>
              </w:rPr>
              <w:t>PLCO (</w:t>
            </w:r>
            <w:proofErr w:type="spellStart"/>
            <w:r w:rsidRPr="00F72E39">
              <w:rPr>
                <w:rFonts w:ascii="Times New Roman" w:hAnsi="Times New Roman"/>
                <w:color w:val="000000"/>
                <w:sz w:val="18"/>
                <w:szCs w:val="18"/>
              </w:rPr>
              <w:t>Ahn</w:t>
            </w:r>
            <w:proofErr w:type="spellEnd"/>
            <w:r w:rsidRPr="00F72E39">
              <w:rPr>
                <w:rFonts w:ascii="Times New Roman" w:hAnsi="Times New Roman"/>
                <w:color w:val="000000"/>
                <w:sz w:val="18"/>
                <w:szCs w:val="18"/>
              </w:rPr>
              <w:t xml:space="preserve"> </w:t>
            </w:r>
            <w:r w:rsidRPr="00F72E39">
              <w:rPr>
                <w:rFonts w:ascii="Times New Roman" w:hAnsi="Times New Roman"/>
                <w:i/>
                <w:color w:val="000000"/>
                <w:sz w:val="18"/>
                <w:szCs w:val="18"/>
              </w:rPr>
              <w:t>et al.,</w:t>
            </w:r>
            <w:r w:rsidRPr="00F72E39">
              <w:rPr>
                <w:rFonts w:ascii="Times New Roman" w:hAnsi="Times New Roman"/>
                <w:color w:val="000000"/>
                <w:sz w:val="18"/>
                <w:szCs w:val="18"/>
              </w:rPr>
              <w:t xml:space="preserve"> 2008)</w:t>
            </w:r>
          </w:p>
        </w:tc>
        <w:tc>
          <w:tcPr>
            <w:tcW w:w="823" w:type="dxa"/>
            <w:tcBorders>
              <w:top w:val="nil"/>
              <w:left w:val="nil"/>
              <w:bottom w:val="nil"/>
              <w:right w:val="nil"/>
            </w:tcBorders>
            <w:shd w:val="clear" w:color="auto" w:fill="auto"/>
            <w:noWrap/>
            <w:hideMark/>
          </w:tcPr>
          <w:p w14:paraId="1EE04587" w14:textId="77777777" w:rsidR="002B2046" w:rsidRPr="00F72E39" w:rsidRDefault="002B2046" w:rsidP="00276570">
            <w:pPr>
              <w:spacing w:before="40" w:after="60" w:line="240" w:lineRule="auto"/>
              <w:rPr>
                <w:rFonts w:ascii="Times New Roman" w:hAnsi="Times New Roman"/>
                <w:color w:val="000000"/>
                <w:sz w:val="18"/>
                <w:szCs w:val="18"/>
              </w:rPr>
            </w:pPr>
            <w:r w:rsidRPr="00F72E39">
              <w:rPr>
                <w:rFonts w:ascii="Times New Roman" w:hAnsi="Times New Roman"/>
                <w:color w:val="000000"/>
                <w:sz w:val="18"/>
                <w:szCs w:val="18"/>
              </w:rPr>
              <w:t>Case</w:t>
            </w:r>
          </w:p>
        </w:tc>
        <w:tc>
          <w:tcPr>
            <w:tcW w:w="1035" w:type="dxa"/>
            <w:tcBorders>
              <w:top w:val="nil"/>
              <w:left w:val="nil"/>
              <w:bottom w:val="nil"/>
              <w:right w:val="nil"/>
            </w:tcBorders>
            <w:shd w:val="clear" w:color="auto" w:fill="auto"/>
            <w:noWrap/>
            <w:hideMark/>
          </w:tcPr>
          <w:p w14:paraId="1CD81DA4"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747</w:t>
            </w:r>
          </w:p>
        </w:tc>
        <w:tc>
          <w:tcPr>
            <w:tcW w:w="1428" w:type="dxa"/>
            <w:tcBorders>
              <w:top w:val="nil"/>
              <w:left w:val="nil"/>
              <w:bottom w:val="nil"/>
              <w:right w:val="nil"/>
            </w:tcBorders>
            <w:shd w:val="clear" w:color="auto" w:fill="auto"/>
            <w:noWrap/>
            <w:hideMark/>
          </w:tcPr>
          <w:p w14:paraId="29F5EF00"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64.8 (5.0)</w:t>
            </w:r>
          </w:p>
        </w:tc>
        <w:tc>
          <w:tcPr>
            <w:tcW w:w="999" w:type="dxa"/>
            <w:tcBorders>
              <w:top w:val="nil"/>
              <w:left w:val="nil"/>
              <w:bottom w:val="nil"/>
              <w:right w:val="nil"/>
            </w:tcBorders>
            <w:shd w:val="clear" w:color="auto" w:fill="auto"/>
            <w:noWrap/>
            <w:hideMark/>
          </w:tcPr>
          <w:p w14:paraId="5ADEA558"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27.3 (3.6)</w:t>
            </w:r>
          </w:p>
        </w:tc>
        <w:tc>
          <w:tcPr>
            <w:tcW w:w="1142" w:type="dxa"/>
            <w:tcBorders>
              <w:top w:val="nil"/>
              <w:left w:val="nil"/>
              <w:bottom w:val="nil"/>
              <w:right w:val="nil"/>
            </w:tcBorders>
            <w:shd w:val="clear" w:color="auto" w:fill="auto"/>
            <w:noWrap/>
            <w:hideMark/>
          </w:tcPr>
          <w:p w14:paraId="2A7A12B6"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88.0</w:t>
            </w:r>
          </w:p>
        </w:tc>
        <w:tc>
          <w:tcPr>
            <w:tcW w:w="1142" w:type="dxa"/>
            <w:tcBorders>
              <w:top w:val="nil"/>
              <w:left w:val="nil"/>
              <w:bottom w:val="nil"/>
              <w:right w:val="nil"/>
            </w:tcBorders>
            <w:shd w:val="clear" w:color="auto" w:fill="auto"/>
            <w:noWrap/>
            <w:hideMark/>
          </w:tcPr>
          <w:p w14:paraId="282C9F9E"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43.3</w:t>
            </w:r>
          </w:p>
        </w:tc>
        <w:tc>
          <w:tcPr>
            <w:tcW w:w="1120" w:type="dxa"/>
            <w:tcBorders>
              <w:top w:val="nil"/>
              <w:left w:val="nil"/>
              <w:bottom w:val="nil"/>
              <w:right w:val="nil"/>
            </w:tcBorders>
            <w:shd w:val="clear" w:color="auto" w:fill="auto"/>
            <w:noWrap/>
            <w:hideMark/>
          </w:tcPr>
          <w:p w14:paraId="52F43F86"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6.4</w:t>
            </w:r>
          </w:p>
        </w:tc>
        <w:tc>
          <w:tcPr>
            <w:tcW w:w="1021" w:type="dxa"/>
            <w:tcBorders>
              <w:top w:val="nil"/>
              <w:left w:val="nil"/>
              <w:bottom w:val="nil"/>
              <w:right w:val="nil"/>
            </w:tcBorders>
            <w:shd w:val="clear" w:color="auto" w:fill="auto"/>
            <w:noWrap/>
            <w:hideMark/>
          </w:tcPr>
          <w:p w14:paraId="7F35CA52" w14:textId="77777777" w:rsidR="002B2046" w:rsidRPr="00F72E39" w:rsidRDefault="002B2046" w:rsidP="00276570">
            <w:pPr>
              <w:tabs>
                <w:tab w:val="decimal" w:pos="269"/>
                <w:tab w:val="decimal" w:pos="332"/>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15.7 (29.5)</w:t>
            </w:r>
          </w:p>
        </w:tc>
        <w:tc>
          <w:tcPr>
            <w:tcW w:w="1142" w:type="dxa"/>
            <w:tcBorders>
              <w:top w:val="nil"/>
              <w:left w:val="nil"/>
              <w:bottom w:val="nil"/>
              <w:right w:val="nil"/>
            </w:tcBorders>
          </w:tcPr>
          <w:p w14:paraId="4D9FB967" w14:textId="77777777" w:rsidR="002B2046" w:rsidRPr="00F72E39" w:rsidRDefault="002B2046" w:rsidP="00276570">
            <w:pPr>
              <w:tabs>
                <w:tab w:val="decimal" w:pos="269"/>
                <w:tab w:val="decimal" w:pos="383"/>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12.3</w:t>
            </w:r>
          </w:p>
        </w:tc>
        <w:tc>
          <w:tcPr>
            <w:tcW w:w="1283" w:type="dxa"/>
            <w:tcBorders>
              <w:top w:val="nil"/>
              <w:left w:val="nil"/>
              <w:bottom w:val="nil"/>
              <w:right w:val="nil"/>
            </w:tcBorders>
          </w:tcPr>
          <w:p w14:paraId="039889CD"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56.1 (54.8-57.4)</w:t>
            </w:r>
          </w:p>
        </w:tc>
        <w:tc>
          <w:tcPr>
            <w:tcW w:w="1055" w:type="dxa"/>
            <w:tcBorders>
              <w:top w:val="nil"/>
              <w:left w:val="nil"/>
              <w:bottom w:val="nil"/>
              <w:right w:val="nil"/>
            </w:tcBorders>
          </w:tcPr>
          <w:p w14:paraId="0DEB27BC" w14:textId="77777777" w:rsidR="002B2046" w:rsidRPr="00F72E39" w:rsidRDefault="002B2046" w:rsidP="00276570">
            <w:pPr>
              <w:tabs>
                <w:tab w:val="decimal" w:pos="269"/>
                <w:tab w:val="decimal" w:pos="350"/>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r>
      <w:tr w:rsidR="002B2046" w:rsidRPr="001373BA" w14:paraId="493022E1" w14:textId="77777777" w:rsidTr="00276570">
        <w:trPr>
          <w:trHeight w:val="279"/>
        </w:trPr>
        <w:tc>
          <w:tcPr>
            <w:tcW w:w="3084" w:type="dxa"/>
            <w:tcBorders>
              <w:top w:val="nil"/>
              <w:left w:val="nil"/>
              <w:bottom w:val="nil"/>
              <w:right w:val="nil"/>
            </w:tcBorders>
            <w:shd w:val="clear" w:color="auto" w:fill="auto"/>
            <w:noWrap/>
            <w:hideMark/>
          </w:tcPr>
          <w:p w14:paraId="2F19821E" w14:textId="77777777" w:rsidR="002B2046" w:rsidRPr="00C3327D" w:rsidRDefault="002B2046" w:rsidP="00276570">
            <w:pPr>
              <w:spacing w:before="40" w:after="60" w:line="240" w:lineRule="auto"/>
              <w:contextualSpacing/>
              <w:rPr>
                <w:rFonts w:ascii="Times New Roman" w:hAnsi="Times New Roman"/>
                <w:color w:val="000000"/>
                <w:sz w:val="18"/>
                <w:szCs w:val="18"/>
                <w:highlight w:val="yellow"/>
              </w:rPr>
            </w:pPr>
          </w:p>
        </w:tc>
        <w:tc>
          <w:tcPr>
            <w:tcW w:w="823" w:type="dxa"/>
            <w:tcBorders>
              <w:top w:val="nil"/>
              <w:left w:val="nil"/>
              <w:bottom w:val="nil"/>
              <w:right w:val="nil"/>
            </w:tcBorders>
            <w:shd w:val="clear" w:color="auto" w:fill="auto"/>
            <w:noWrap/>
            <w:hideMark/>
          </w:tcPr>
          <w:p w14:paraId="00A17F69" w14:textId="77777777" w:rsidR="002B2046" w:rsidRPr="00F72E39" w:rsidRDefault="002B2046" w:rsidP="00276570">
            <w:pPr>
              <w:spacing w:before="40" w:after="60" w:line="240" w:lineRule="auto"/>
              <w:rPr>
                <w:rFonts w:ascii="Times New Roman" w:hAnsi="Times New Roman"/>
                <w:color w:val="000000"/>
                <w:sz w:val="18"/>
                <w:szCs w:val="18"/>
              </w:rPr>
            </w:pPr>
            <w:r w:rsidRPr="00F72E39">
              <w:rPr>
                <w:rFonts w:ascii="Times New Roman" w:hAnsi="Times New Roman"/>
                <w:color w:val="000000"/>
                <w:sz w:val="18"/>
                <w:szCs w:val="18"/>
              </w:rPr>
              <w:t>Control</w:t>
            </w:r>
          </w:p>
        </w:tc>
        <w:tc>
          <w:tcPr>
            <w:tcW w:w="1035" w:type="dxa"/>
            <w:tcBorders>
              <w:top w:val="nil"/>
              <w:left w:val="nil"/>
              <w:bottom w:val="nil"/>
              <w:right w:val="nil"/>
            </w:tcBorders>
            <w:shd w:val="clear" w:color="auto" w:fill="auto"/>
            <w:noWrap/>
            <w:hideMark/>
          </w:tcPr>
          <w:p w14:paraId="4EA18FB3"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727</w:t>
            </w:r>
          </w:p>
        </w:tc>
        <w:tc>
          <w:tcPr>
            <w:tcW w:w="1428" w:type="dxa"/>
            <w:tcBorders>
              <w:top w:val="nil"/>
              <w:left w:val="nil"/>
              <w:bottom w:val="nil"/>
              <w:right w:val="nil"/>
            </w:tcBorders>
            <w:shd w:val="clear" w:color="auto" w:fill="auto"/>
            <w:noWrap/>
            <w:hideMark/>
          </w:tcPr>
          <w:p w14:paraId="2712947B"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64.5 (4.9)</w:t>
            </w:r>
          </w:p>
        </w:tc>
        <w:tc>
          <w:tcPr>
            <w:tcW w:w="999" w:type="dxa"/>
            <w:tcBorders>
              <w:top w:val="nil"/>
              <w:left w:val="nil"/>
              <w:bottom w:val="nil"/>
              <w:right w:val="nil"/>
            </w:tcBorders>
            <w:shd w:val="clear" w:color="auto" w:fill="auto"/>
            <w:noWrap/>
            <w:hideMark/>
          </w:tcPr>
          <w:p w14:paraId="0ED6F872"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27.6 (3.9)</w:t>
            </w:r>
          </w:p>
        </w:tc>
        <w:tc>
          <w:tcPr>
            <w:tcW w:w="1142" w:type="dxa"/>
            <w:tcBorders>
              <w:top w:val="nil"/>
              <w:left w:val="nil"/>
              <w:bottom w:val="nil"/>
              <w:right w:val="nil"/>
            </w:tcBorders>
            <w:shd w:val="clear" w:color="auto" w:fill="auto"/>
            <w:noWrap/>
            <w:hideMark/>
          </w:tcPr>
          <w:p w14:paraId="6805E502"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85.8</w:t>
            </w:r>
          </w:p>
        </w:tc>
        <w:tc>
          <w:tcPr>
            <w:tcW w:w="1142" w:type="dxa"/>
            <w:tcBorders>
              <w:top w:val="nil"/>
              <w:left w:val="nil"/>
              <w:bottom w:val="nil"/>
              <w:right w:val="nil"/>
            </w:tcBorders>
            <w:shd w:val="clear" w:color="auto" w:fill="auto"/>
            <w:noWrap/>
            <w:hideMark/>
          </w:tcPr>
          <w:p w14:paraId="452F7563"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39.5</w:t>
            </w:r>
          </w:p>
        </w:tc>
        <w:tc>
          <w:tcPr>
            <w:tcW w:w="1120" w:type="dxa"/>
            <w:tcBorders>
              <w:top w:val="nil"/>
              <w:left w:val="nil"/>
              <w:bottom w:val="nil"/>
              <w:right w:val="nil"/>
            </w:tcBorders>
            <w:shd w:val="clear" w:color="auto" w:fill="auto"/>
            <w:noWrap/>
            <w:hideMark/>
          </w:tcPr>
          <w:p w14:paraId="48B733E0"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9.8</w:t>
            </w:r>
          </w:p>
        </w:tc>
        <w:tc>
          <w:tcPr>
            <w:tcW w:w="1021" w:type="dxa"/>
            <w:tcBorders>
              <w:top w:val="nil"/>
              <w:left w:val="nil"/>
              <w:bottom w:val="nil"/>
              <w:right w:val="nil"/>
            </w:tcBorders>
            <w:shd w:val="clear" w:color="auto" w:fill="auto"/>
            <w:noWrap/>
            <w:hideMark/>
          </w:tcPr>
          <w:p w14:paraId="374DFB35" w14:textId="77777777" w:rsidR="002B2046" w:rsidRPr="00F72E39" w:rsidRDefault="002B2046" w:rsidP="00276570">
            <w:pPr>
              <w:tabs>
                <w:tab w:val="decimal" w:pos="269"/>
                <w:tab w:val="decimal" w:pos="332"/>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16.2 (30.1)</w:t>
            </w:r>
          </w:p>
        </w:tc>
        <w:tc>
          <w:tcPr>
            <w:tcW w:w="1142" w:type="dxa"/>
            <w:tcBorders>
              <w:top w:val="nil"/>
              <w:left w:val="nil"/>
              <w:bottom w:val="nil"/>
              <w:right w:val="nil"/>
            </w:tcBorders>
          </w:tcPr>
          <w:p w14:paraId="45AAEA22" w14:textId="77777777" w:rsidR="002B2046" w:rsidRPr="00F72E39" w:rsidRDefault="002B2046" w:rsidP="00276570">
            <w:pPr>
              <w:tabs>
                <w:tab w:val="decimal" w:pos="269"/>
                <w:tab w:val="decimal" w:pos="383"/>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5.2</w:t>
            </w:r>
          </w:p>
        </w:tc>
        <w:tc>
          <w:tcPr>
            <w:tcW w:w="1283" w:type="dxa"/>
            <w:tcBorders>
              <w:top w:val="nil"/>
              <w:left w:val="nil"/>
              <w:bottom w:val="nil"/>
              <w:right w:val="nil"/>
            </w:tcBorders>
          </w:tcPr>
          <w:p w14:paraId="48E4F7F0"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54.0 (52.7-55.4)</w:t>
            </w:r>
          </w:p>
        </w:tc>
        <w:tc>
          <w:tcPr>
            <w:tcW w:w="1055" w:type="dxa"/>
            <w:tcBorders>
              <w:top w:val="nil"/>
              <w:left w:val="nil"/>
              <w:bottom w:val="nil"/>
              <w:right w:val="nil"/>
            </w:tcBorders>
          </w:tcPr>
          <w:p w14:paraId="13088702" w14:textId="77777777" w:rsidR="002B2046" w:rsidRPr="00F72E39" w:rsidRDefault="002B2046" w:rsidP="00276570">
            <w:pPr>
              <w:tabs>
                <w:tab w:val="decimal" w:pos="269"/>
                <w:tab w:val="decimal" w:pos="350"/>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r>
      <w:tr w:rsidR="002B2046" w:rsidRPr="001373BA" w14:paraId="796615F9" w14:textId="77777777" w:rsidTr="00276570">
        <w:trPr>
          <w:trHeight w:val="279"/>
        </w:trPr>
        <w:tc>
          <w:tcPr>
            <w:tcW w:w="3084" w:type="dxa"/>
            <w:tcBorders>
              <w:top w:val="nil"/>
              <w:left w:val="nil"/>
              <w:bottom w:val="nil"/>
              <w:right w:val="nil"/>
            </w:tcBorders>
            <w:shd w:val="clear" w:color="auto" w:fill="auto"/>
            <w:noWrap/>
          </w:tcPr>
          <w:p w14:paraId="56B6F2B2" w14:textId="77777777" w:rsidR="002B2046" w:rsidRPr="007E5FE4" w:rsidRDefault="002B2046" w:rsidP="00276570">
            <w:pPr>
              <w:spacing w:before="40" w:after="60" w:line="240" w:lineRule="auto"/>
              <w:rPr>
                <w:rFonts w:ascii="Times New Roman" w:hAnsi="Times New Roman"/>
                <w:color w:val="000000"/>
                <w:sz w:val="18"/>
                <w:szCs w:val="18"/>
              </w:rPr>
            </w:pPr>
            <w:r w:rsidRPr="007E5FE4">
              <w:rPr>
                <w:rFonts w:ascii="Times New Roman" w:hAnsi="Times New Roman"/>
                <w:color w:val="000000"/>
                <w:sz w:val="18"/>
                <w:szCs w:val="18"/>
              </w:rPr>
              <w:t xml:space="preserve">SELECT (Kristal </w:t>
            </w:r>
            <w:r w:rsidRPr="007E5FE4">
              <w:rPr>
                <w:rFonts w:ascii="Times New Roman" w:hAnsi="Times New Roman"/>
                <w:i/>
                <w:color w:val="000000"/>
                <w:sz w:val="18"/>
                <w:szCs w:val="18"/>
              </w:rPr>
              <w:t>et al.,</w:t>
            </w:r>
            <w:r w:rsidRPr="007E5FE4">
              <w:rPr>
                <w:rFonts w:ascii="Times New Roman" w:hAnsi="Times New Roman"/>
                <w:color w:val="000000"/>
                <w:sz w:val="18"/>
                <w:szCs w:val="18"/>
              </w:rPr>
              <w:t xml:space="preserve"> 2014)</w:t>
            </w:r>
          </w:p>
        </w:tc>
        <w:tc>
          <w:tcPr>
            <w:tcW w:w="823" w:type="dxa"/>
            <w:tcBorders>
              <w:top w:val="nil"/>
              <w:left w:val="nil"/>
              <w:bottom w:val="nil"/>
              <w:right w:val="nil"/>
            </w:tcBorders>
            <w:shd w:val="clear" w:color="auto" w:fill="auto"/>
            <w:noWrap/>
          </w:tcPr>
          <w:p w14:paraId="43897227" w14:textId="77777777" w:rsidR="002B2046" w:rsidRPr="007E5FE4" w:rsidRDefault="002B2046" w:rsidP="00276570">
            <w:pPr>
              <w:spacing w:before="40" w:after="60" w:line="240" w:lineRule="auto"/>
              <w:rPr>
                <w:rFonts w:ascii="Times New Roman" w:hAnsi="Times New Roman"/>
                <w:color w:val="000000"/>
                <w:sz w:val="18"/>
                <w:szCs w:val="18"/>
              </w:rPr>
            </w:pPr>
            <w:r w:rsidRPr="007E5FE4">
              <w:rPr>
                <w:rFonts w:ascii="Times New Roman" w:hAnsi="Times New Roman"/>
                <w:color w:val="000000"/>
                <w:sz w:val="18"/>
                <w:szCs w:val="18"/>
              </w:rPr>
              <w:t>Case</w:t>
            </w:r>
          </w:p>
        </w:tc>
        <w:tc>
          <w:tcPr>
            <w:tcW w:w="1035" w:type="dxa"/>
            <w:tcBorders>
              <w:top w:val="nil"/>
              <w:left w:val="nil"/>
              <w:bottom w:val="nil"/>
              <w:right w:val="nil"/>
            </w:tcBorders>
            <w:shd w:val="clear" w:color="auto" w:fill="auto"/>
            <w:noWrap/>
            <w:hideMark/>
          </w:tcPr>
          <w:p w14:paraId="0AED13B2"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1732</w:t>
            </w:r>
          </w:p>
        </w:tc>
        <w:tc>
          <w:tcPr>
            <w:tcW w:w="1428" w:type="dxa"/>
            <w:tcBorders>
              <w:top w:val="nil"/>
              <w:left w:val="nil"/>
              <w:bottom w:val="nil"/>
              <w:right w:val="nil"/>
            </w:tcBorders>
            <w:shd w:val="clear" w:color="auto" w:fill="auto"/>
            <w:noWrap/>
            <w:hideMark/>
          </w:tcPr>
          <w:p w14:paraId="441938C1"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63.5 (6.1)</w:t>
            </w:r>
          </w:p>
        </w:tc>
        <w:tc>
          <w:tcPr>
            <w:tcW w:w="999" w:type="dxa"/>
            <w:tcBorders>
              <w:top w:val="nil"/>
              <w:left w:val="nil"/>
              <w:bottom w:val="nil"/>
              <w:right w:val="nil"/>
            </w:tcBorders>
            <w:shd w:val="clear" w:color="auto" w:fill="auto"/>
            <w:noWrap/>
            <w:hideMark/>
          </w:tcPr>
          <w:p w14:paraId="16A31A95"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28.5 (4.3)</w:t>
            </w:r>
          </w:p>
        </w:tc>
        <w:tc>
          <w:tcPr>
            <w:tcW w:w="1142" w:type="dxa"/>
            <w:tcBorders>
              <w:top w:val="nil"/>
              <w:left w:val="nil"/>
              <w:bottom w:val="nil"/>
              <w:right w:val="nil"/>
            </w:tcBorders>
            <w:shd w:val="clear" w:color="auto" w:fill="auto"/>
            <w:noWrap/>
            <w:hideMark/>
          </w:tcPr>
          <w:p w14:paraId="0A3F9123"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84.1</w:t>
            </w:r>
          </w:p>
        </w:tc>
        <w:tc>
          <w:tcPr>
            <w:tcW w:w="1142" w:type="dxa"/>
            <w:tcBorders>
              <w:top w:val="nil"/>
              <w:left w:val="nil"/>
              <w:bottom w:val="nil"/>
              <w:right w:val="nil"/>
            </w:tcBorders>
            <w:shd w:val="clear" w:color="auto" w:fill="auto"/>
            <w:noWrap/>
            <w:hideMark/>
          </w:tcPr>
          <w:p w14:paraId="43AF985F"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54.9</w:t>
            </w:r>
          </w:p>
        </w:tc>
        <w:tc>
          <w:tcPr>
            <w:tcW w:w="1120" w:type="dxa"/>
            <w:tcBorders>
              <w:top w:val="nil"/>
              <w:left w:val="nil"/>
              <w:bottom w:val="nil"/>
              <w:right w:val="nil"/>
            </w:tcBorders>
            <w:shd w:val="clear" w:color="auto" w:fill="auto"/>
            <w:noWrap/>
            <w:hideMark/>
          </w:tcPr>
          <w:p w14:paraId="4275583E"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5.4</w:t>
            </w:r>
          </w:p>
        </w:tc>
        <w:tc>
          <w:tcPr>
            <w:tcW w:w="1021" w:type="dxa"/>
            <w:tcBorders>
              <w:top w:val="nil"/>
              <w:left w:val="nil"/>
              <w:bottom w:val="nil"/>
              <w:right w:val="nil"/>
            </w:tcBorders>
            <w:shd w:val="clear" w:color="auto" w:fill="auto"/>
            <w:noWrap/>
            <w:hideMark/>
          </w:tcPr>
          <w:p w14:paraId="2AC7134C" w14:textId="77777777" w:rsidR="002B2046" w:rsidRPr="00F72E39" w:rsidRDefault="002B2046" w:rsidP="00276570">
            <w:pPr>
              <w:tabs>
                <w:tab w:val="decimal" w:pos="269"/>
                <w:tab w:val="decimal" w:pos="332"/>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9.4 (15.7)</w:t>
            </w:r>
          </w:p>
        </w:tc>
        <w:tc>
          <w:tcPr>
            <w:tcW w:w="1142" w:type="dxa"/>
            <w:tcBorders>
              <w:top w:val="nil"/>
              <w:left w:val="nil"/>
              <w:bottom w:val="nil"/>
              <w:right w:val="nil"/>
            </w:tcBorders>
          </w:tcPr>
          <w:p w14:paraId="323C1D1B" w14:textId="77777777" w:rsidR="002B2046" w:rsidRPr="00F72E39" w:rsidRDefault="002B2046" w:rsidP="00276570">
            <w:pPr>
              <w:tabs>
                <w:tab w:val="decimal" w:pos="269"/>
                <w:tab w:val="decimal" w:pos="383"/>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31.2</w:t>
            </w:r>
          </w:p>
        </w:tc>
        <w:tc>
          <w:tcPr>
            <w:tcW w:w="1283" w:type="dxa"/>
            <w:tcBorders>
              <w:top w:val="nil"/>
              <w:left w:val="nil"/>
              <w:bottom w:val="nil"/>
              <w:right w:val="nil"/>
            </w:tcBorders>
          </w:tcPr>
          <w:p w14:paraId="47356E1F"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64.9 (63.6-66.3)</w:t>
            </w:r>
          </w:p>
        </w:tc>
        <w:tc>
          <w:tcPr>
            <w:tcW w:w="1055" w:type="dxa"/>
            <w:tcBorders>
              <w:top w:val="nil"/>
              <w:left w:val="nil"/>
              <w:bottom w:val="nil"/>
              <w:right w:val="nil"/>
            </w:tcBorders>
          </w:tcPr>
          <w:p w14:paraId="67CE88E1" w14:textId="77777777" w:rsidR="002B2046" w:rsidRPr="00F72E39" w:rsidRDefault="002B2046" w:rsidP="00276570">
            <w:pPr>
              <w:tabs>
                <w:tab w:val="decimal" w:pos="269"/>
                <w:tab w:val="decimal" w:pos="350"/>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r>
      <w:tr w:rsidR="002B2046" w:rsidRPr="001373BA" w14:paraId="0E842A27" w14:textId="77777777" w:rsidTr="00276570">
        <w:trPr>
          <w:trHeight w:val="279"/>
        </w:trPr>
        <w:tc>
          <w:tcPr>
            <w:tcW w:w="3084" w:type="dxa"/>
            <w:tcBorders>
              <w:top w:val="nil"/>
              <w:left w:val="nil"/>
              <w:bottom w:val="nil"/>
              <w:right w:val="nil"/>
            </w:tcBorders>
            <w:shd w:val="clear" w:color="auto" w:fill="auto"/>
            <w:noWrap/>
          </w:tcPr>
          <w:p w14:paraId="5C65E36C" w14:textId="77777777" w:rsidR="002B2046" w:rsidRPr="007E5FE4" w:rsidRDefault="002B2046" w:rsidP="00276570">
            <w:pPr>
              <w:spacing w:before="40" w:after="60" w:line="240" w:lineRule="auto"/>
              <w:contextualSpacing/>
              <w:rPr>
                <w:rFonts w:ascii="Times New Roman" w:hAnsi="Times New Roman"/>
                <w:color w:val="000000"/>
                <w:sz w:val="18"/>
                <w:szCs w:val="18"/>
              </w:rPr>
            </w:pPr>
          </w:p>
        </w:tc>
        <w:tc>
          <w:tcPr>
            <w:tcW w:w="823" w:type="dxa"/>
            <w:tcBorders>
              <w:top w:val="nil"/>
              <w:left w:val="nil"/>
              <w:bottom w:val="nil"/>
              <w:right w:val="nil"/>
            </w:tcBorders>
            <w:shd w:val="clear" w:color="auto" w:fill="auto"/>
            <w:noWrap/>
          </w:tcPr>
          <w:p w14:paraId="4BD28AB6" w14:textId="77777777" w:rsidR="002B2046" w:rsidRPr="007E5FE4" w:rsidRDefault="002B2046" w:rsidP="00276570">
            <w:pPr>
              <w:spacing w:before="40" w:after="60" w:line="240" w:lineRule="auto"/>
              <w:rPr>
                <w:rFonts w:ascii="Times New Roman" w:hAnsi="Times New Roman"/>
                <w:color w:val="000000"/>
                <w:sz w:val="18"/>
                <w:szCs w:val="18"/>
              </w:rPr>
            </w:pPr>
            <w:r w:rsidRPr="007E5FE4">
              <w:rPr>
                <w:rFonts w:ascii="Times New Roman" w:hAnsi="Times New Roman"/>
                <w:color w:val="000000"/>
                <w:sz w:val="18"/>
                <w:szCs w:val="18"/>
              </w:rPr>
              <w:t>Control</w:t>
            </w:r>
          </w:p>
        </w:tc>
        <w:tc>
          <w:tcPr>
            <w:tcW w:w="1035" w:type="dxa"/>
            <w:tcBorders>
              <w:top w:val="nil"/>
              <w:left w:val="nil"/>
              <w:bottom w:val="nil"/>
              <w:right w:val="nil"/>
            </w:tcBorders>
            <w:shd w:val="clear" w:color="auto" w:fill="auto"/>
            <w:noWrap/>
            <w:hideMark/>
          </w:tcPr>
          <w:p w14:paraId="67205835"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1732</w:t>
            </w:r>
          </w:p>
        </w:tc>
        <w:tc>
          <w:tcPr>
            <w:tcW w:w="1428" w:type="dxa"/>
            <w:tcBorders>
              <w:top w:val="nil"/>
              <w:left w:val="nil"/>
              <w:bottom w:val="nil"/>
              <w:right w:val="nil"/>
            </w:tcBorders>
            <w:shd w:val="clear" w:color="auto" w:fill="auto"/>
            <w:noWrap/>
            <w:hideMark/>
          </w:tcPr>
          <w:p w14:paraId="5EE4DF44"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63.6 (6.4)</w:t>
            </w:r>
          </w:p>
        </w:tc>
        <w:tc>
          <w:tcPr>
            <w:tcW w:w="999" w:type="dxa"/>
            <w:tcBorders>
              <w:top w:val="nil"/>
              <w:left w:val="nil"/>
              <w:bottom w:val="nil"/>
              <w:right w:val="nil"/>
            </w:tcBorders>
            <w:shd w:val="clear" w:color="auto" w:fill="auto"/>
            <w:noWrap/>
            <w:hideMark/>
          </w:tcPr>
          <w:p w14:paraId="0D5610C4"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28.7 (4.7)</w:t>
            </w:r>
          </w:p>
        </w:tc>
        <w:tc>
          <w:tcPr>
            <w:tcW w:w="1142" w:type="dxa"/>
            <w:tcBorders>
              <w:top w:val="nil"/>
              <w:left w:val="nil"/>
              <w:bottom w:val="nil"/>
              <w:right w:val="nil"/>
            </w:tcBorders>
            <w:shd w:val="clear" w:color="auto" w:fill="auto"/>
            <w:noWrap/>
            <w:hideMark/>
          </w:tcPr>
          <w:p w14:paraId="39CDF99C"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82.6</w:t>
            </w:r>
          </w:p>
        </w:tc>
        <w:tc>
          <w:tcPr>
            <w:tcW w:w="1142" w:type="dxa"/>
            <w:tcBorders>
              <w:top w:val="nil"/>
              <w:left w:val="nil"/>
              <w:bottom w:val="nil"/>
              <w:right w:val="nil"/>
            </w:tcBorders>
            <w:shd w:val="clear" w:color="auto" w:fill="auto"/>
            <w:noWrap/>
            <w:hideMark/>
          </w:tcPr>
          <w:p w14:paraId="2DED974F"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51.0</w:t>
            </w:r>
          </w:p>
        </w:tc>
        <w:tc>
          <w:tcPr>
            <w:tcW w:w="1120" w:type="dxa"/>
            <w:tcBorders>
              <w:top w:val="nil"/>
              <w:left w:val="nil"/>
              <w:bottom w:val="nil"/>
              <w:right w:val="nil"/>
            </w:tcBorders>
            <w:shd w:val="clear" w:color="auto" w:fill="auto"/>
            <w:noWrap/>
            <w:hideMark/>
          </w:tcPr>
          <w:p w14:paraId="0ED2900A"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7.1</w:t>
            </w:r>
          </w:p>
        </w:tc>
        <w:tc>
          <w:tcPr>
            <w:tcW w:w="1021" w:type="dxa"/>
            <w:tcBorders>
              <w:top w:val="nil"/>
              <w:left w:val="nil"/>
              <w:bottom w:val="nil"/>
              <w:right w:val="nil"/>
            </w:tcBorders>
            <w:shd w:val="clear" w:color="auto" w:fill="auto"/>
            <w:noWrap/>
            <w:hideMark/>
          </w:tcPr>
          <w:p w14:paraId="3EEC770C" w14:textId="77777777" w:rsidR="002B2046" w:rsidRPr="00F72E39" w:rsidRDefault="002B2046" w:rsidP="00276570">
            <w:pPr>
              <w:tabs>
                <w:tab w:val="decimal" w:pos="269"/>
                <w:tab w:val="decimal" w:pos="332"/>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9.2 (20.0)</w:t>
            </w:r>
          </w:p>
        </w:tc>
        <w:tc>
          <w:tcPr>
            <w:tcW w:w="1142" w:type="dxa"/>
            <w:tcBorders>
              <w:top w:val="nil"/>
              <w:left w:val="nil"/>
              <w:bottom w:val="nil"/>
              <w:right w:val="nil"/>
            </w:tcBorders>
          </w:tcPr>
          <w:p w14:paraId="109FCFAB" w14:textId="77777777" w:rsidR="002B2046" w:rsidRPr="00F72E39" w:rsidRDefault="002B2046" w:rsidP="00276570">
            <w:pPr>
              <w:tabs>
                <w:tab w:val="decimal" w:pos="269"/>
                <w:tab w:val="decimal" w:pos="383"/>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15.3</w:t>
            </w:r>
          </w:p>
        </w:tc>
        <w:tc>
          <w:tcPr>
            <w:tcW w:w="1283" w:type="dxa"/>
            <w:tcBorders>
              <w:top w:val="nil"/>
              <w:left w:val="nil"/>
              <w:bottom w:val="nil"/>
              <w:right w:val="nil"/>
            </w:tcBorders>
          </w:tcPr>
          <w:p w14:paraId="5DEE9176"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63.8 (62.5-65.2)</w:t>
            </w:r>
          </w:p>
        </w:tc>
        <w:tc>
          <w:tcPr>
            <w:tcW w:w="1055" w:type="dxa"/>
            <w:tcBorders>
              <w:top w:val="nil"/>
              <w:left w:val="nil"/>
              <w:bottom w:val="nil"/>
              <w:right w:val="nil"/>
            </w:tcBorders>
          </w:tcPr>
          <w:p w14:paraId="244F3A81" w14:textId="77777777" w:rsidR="002B2046" w:rsidRPr="00F72E39" w:rsidRDefault="002B2046" w:rsidP="00276570">
            <w:pPr>
              <w:tabs>
                <w:tab w:val="decimal" w:pos="269"/>
                <w:tab w:val="decimal" w:pos="350"/>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r>
      <w:tr w:rsidR="002B2046" w:rsidRPr="001373BA" w14:paraId="42645FAC" w14:textId="77777777" w:rsidTr="00276570">
        <w:trPr>
          <w:trHeight w:val="279"/>
        </w:trPr>
        <w:tc>
          <w:tcPr>
            <w:tcW w:w="3084" w:type="dxa"/>
            <w:tcBorders>
              <w:top w:val="nil"/>
              <w:left w:val="nil"/>
              <w:right w:val="nil"/>
            </w:tcBorders>
            <w:shd w:val="clear" w:color="auto" w:fill="auto"/>
            <w:noWrap/>
          </w:tcPr>
          <w:p w14:paraId="7F51D1FC" w14:textId="77777777" w:rsidR="002B2046" w:rsidRPr="008760A9" w:rsidRDefault="002B2046" w:rsidP="00276570">
            <w:pPr>
              <w:spacing w:before="40" w:after="60" w:line="240" w:lineRule="auto"/>
              <w:rPr>
                <w:rFonts w:ascii="Times New Roman" w:hAnsi="Times New Roman"/>
                <w:color w:val="000000"/>
                <w:sz w:val="18"/>
                <w:szCs w:val="18"/>
                <w:lang w:val="es-ES_tradnl"/>
              </w:rPr>
            </w:pPr>
            <w:r w:rsidRPr="008760A9">
              <w:rPr>
                <w:rFonts w:ascii="Times New Roman" w:hAnsi="Times New Roman"/>
                <w:color w:val="000000"/>
                <w:sz w:val="18"/>
                <w:szCs w:val="18"/>
                <w:lang w:val="es-ES_tradnl"/>
              </w:rPr>
              <w:t>SU.</w:t>
            </w:r>
            <w:r w:rsidRPr="007A6049">
              <w:rPr>
                <w:rFonts w:ascii="Times New Roman" w:hAnsi="Times New Roman"/>
                <w:color w:val="000000"/>
                <w:sz w:val="18"/>
                <w:szCs w:val="18"/>
                <w:lang w:val="es-ES_tradnl"/>
              </w:rPr>
              <w:t>VI</w:t>
            </w:r>
            <w:r w:rsidRPr="008760A9">
              <w:rPr>
                <w:rFonts w:ascii="Times New Roman" w:hAnsi="Times New Roman"/>
                <w:color w:val="000000"/>
                <w:sz w:val="18"/>
                <w:szCs w:val="18"/>
                <w:lang w:val="es-ES_tradnl"/>
              </w:rPr>
              <w:t xml:space="preserve">.MAX (Deschasaux </w:t>
            </w:r>
            <w:r w:rsidRPr="008760A9">
              <w:rPr>
                <w:rFonts w:ascii="Times New Roman" w:hAnsi="Times New Roman"/>
                <w:i/>
                <w:color w:val="000000"/>
                <w:sz w:val="18"/>
                <w:szCs w:val="18"/>
                <w:lang w:val="es-ES_tradnl"/>
              </w:rPr>
              <w:t>et al.,</w:t>
            </w:r>
            <w:r w:rsidRPr="008760A9">
              <w:rPr>
                <w:rFonts w:ascii="Times New Roman" w:hAnsi="Times New Roman"/>
                <w:color w:val="000000"/>
                <w:sz w:val="18"/>
                <w:szCs w:val="18"/>
                <w:lang w:val="es-ES_tradnl"/>
              </w:rPr>
              <w:t xml:space="preserve"> 2016)</w:t>
            </w:r>
          </w:p>
        </w:tc>
        <w:tc>
          <w:tcPr>
            <w:tcW w:w="823" w:type="dxa"/>
            <w:tcBorders>
              <w:top w:val="nil"/>
              <w:left w:val="nil"/>
              <w:right w:val="nil"/>
            </w:tcBorders>
            <w:shd w:val="clear" w:color="auto" w:fill="auto"/>
            <w:noWrap/>
          </w:tcPr>
          <w:p w14:paraId="00F1BD1E" w14:textId="77777777" w:rsidR="002B2046" w:rsidRPr="007E5FE4" w:rsidRDefault="002B2046" w:rsidP="00276570">
            <w:pPr>
              <w:spacing w:before="40" w:after="60" w:line="240" w:lineRule="auto"/>
              <w:rPr>
                <w:rFonts w:ascii="Times New Roman" w:hAnsi="Times New Roman"/>
                <w:color w:val="000000"/>
                <w:sz w:val="18"/>
                <w:szCs w:val="18"/>
              </w:rPr>
            </w:pPr>
            <w:r w:rsidRPr="007E5FE4">
              <w:rPr>
                <w:rFonts w:ascii="Times New Roman" w:hAnsi="Times New Roman"/>
                <w:color w:val="000000"/>
                <w:sz w:val="18"/>
                <w:szCs w:val="18"/>
              </w:rPr>
              <w:t>Case</w:t>
            </w:r>
          </w:p>
        </w:tc>
        <w:tc>
          <w:tcPr>
            <w:tcW w:w="1035" w:type="dxa"/>
            <w:tcBorders>
              <w:top w:val="nil"/>
              <w:left w:val="nil"/>
              <w:right w:val="nil"/>
            </w:tcBorders>
            <w:shd w:val="clear" w:color="auto" w:fill="auto"/>
            <w:noWrap/>
          </w:tcPr>
          <w:p w14:paraId="54F0D215"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184</w:t>
            </w:r>
          </w:p>
        </w:tc>
        <w:tc>
          <w:tcPr>
            <w:tcW w:w="1428" w:type="dxa"/>
            <w:tcBorders>
              <w:top w:val="nil"/>
              <w:left w:val="nil"/>
              <w:right w:val="nil"/>
            </w:tcBorders>
            <w:shd w:val="clear" w:color="auto" w:fill="auto"/>
            <w:noWrap/>
          </w:tcPr>
          <w:p w14:paraId="35B85396"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54.1 (4.8)</w:t>
            </w:r>
          </w:p>
        </w:tc>
        <w:tc>
          <w:tcPr>
            <w:tcW w:w="999" w:type="dxa"/>
            <w:tcBorders>
              <w:top w:val="nil"/>
              <w:left w:val="nil"/>
              <w:right w:val="nil"/>
            </w:tcBorders>
            <w:shd w:val="clear" w:color="auto" w:fill="auto"/>
            <w:noWrap/>
          </w:tcPr>
          <w:p w14:paraId="7B6B6C44"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25.5 (3.1)</w:t>
            </w:r>
          </w:p>
        </w:tc>
        <w:tc>
          <w:tcPr>
            <w:tcW w:w="1142" w:type="dxa"/>
            <w:tcBorders>
              <w:top w:val="nil"/>
              <w:left w:val="nil"/>
              <w:right w:val="nil"/>
            </w:tcBorders>
            <w:shd w:val="clear" w:color="auto" w:fill="auto"/>
            <w:noWrap/>
          </w:tcPr>
          <w:p w14:paraId="6325778B"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93.3</w:t>
            </w:r>
          </w:p>
        </w:tc>
        <w:tc>
          <w:tcPr>
            <w:tcW w:w="1142" w:type="dxa"/>
            <w:tcBorders>
              <w:top w:val="nil"/>
              <w:left w:val="nil"/>
              <w:right w:val="nil"/>
            </w:tcBorders>
            <w:shd w:val="clear" w:color="auto" w:fill="auto"/>
            <w:noWrap/>
          </w:tcPr>
          <w:p w14:paraId="2F67FFAA"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30.2</w:t>
            </w:r>
          </w:p>
        </w:tc>
        <w:tc>
          <w:tcPr>
            <w:tcW w:w="1120" w:type="dxa"/>
            <w:tcBorders>
              <w:top w:val="nil"/>
              <w:left w:val="nil"/>
              <w:right w:val="nil"/>
            </w:tcBorders>
            <w:shd w:val="clear" w:color="auto" w:fill="auto"/>
            <w:noWrap/>
          </w:tcPr>
          <w:p w14:paraId="43C7F360"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11.1</w:t>
            </w:r>
          </w:p>
        </w:tc>
        <w:tc>
          <w:tcPr>
            <w:tcW w:w="1021" w:type="dxa"/>
            <w:tcBorders>
              <w:top w:val="nil"/>
              <w:left w:val="nil"/>
              <w:right w:val="nil"/>
            </w:tcBorders>
            <w:shd w:val="clear" w:color="auto" w:fill="auto"/>
            <w:noWrap/>
          </w:tcPr>
          <w:p w14:paraId="68D082D0" w14:textId="77777777" w:rsidR="002B2046" w:rsidRPr="00F72E39" w:rsidRDefault="002B2046" w:rsidP="00276570">
            <w:pPr>
              <w:tabs>
                <w:tab w:val="decimal" w:pos="269"/>
                <w:tab w:val="decimal" w:pos="332"/>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25.1 (19.2)</w:t>
            </w:r>
          </w:p>
        </w:tc>
        <w:tc>
          <w:tcPr>
            <w:tcW w:w="1142" w:type="dxa"/>
            <w:tcBorders>
              <w:top w:val="nil"/>
              <w:left w:val="nil"/>
              <w:right w:val="nil"/>
            </w:tcBorders>
          </w:tcPr>
          <w:p w14:paraId="223756B5" w14:textId="77777777" w:rsidR="002B2046" w:rsidRPr="00F72E39" w:rsidRDefault="002B2046" w:rsidP="00276570">
            <w:pPr>
              <w:tabs>
                <w:tab w:val="decimal" w:pos="269"/>
                <w:tab w:val="decimal" w:pos="383"/>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12.7</w:t>
            </w:r>
          </w:p>
        </w:tc>
        <w:tc>
          <w:tcPr>
            <w:tcW w:w="1283" w:type="dxa"/>
            <w:tcBorders>
              <w:top w:val="nil"/>
              <w:left w:val="nil"/>
              <w:right w:val="nil"/>
            </w:tcBorders>
          </w:tcPr>
          <w:p w14:paraId="40061BDF"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44.1 (41.2-47.2)</w:t>
            </w:r>
          </w:p>
        </w:tc>
        <w:tc>
          <w:tcPr>
            <w:tcW w:w="1055" w:type="dxa"/>
            <w:tcBorders>
              <w:top w:val="nil"/>
              <w:left w:val="nil"/>
              <w:right w:val="nil"/>
            </w:tcBorders>
          </w:tcPr>
          <w:p w14:paraId="456803BE" w14:textId="77777777" w:rsidR="002B2046" w:rsidRPr="00F72E39" w:rsidRDefault="002B2046" w:rsidP="00276570">
            <w:pPr>
              <w:tabs>
                <w:tab w:val="decimal" w:pos="269"/>
                <w:tab w:val="decimal" w:pos="350"/>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r>
      <w:tr w:rsidR="002B2046" w:rsidRPr="001373BA" w14:paraId="1FAEA992" w14:textId="77777777" w:rsidTr="00276570">
        <w:trPr>
          <w:trHeight w:val="279"/>
        </w:trPr>
        <w:tc>
          <w:tcPr>
            <w:tcW w:w="3084" w:type="dxa"/>
            <w:tcBorders>
              <w:top w:val="nil"/>
              <w:left w:val="nil"/>
              <w:bottom w:val="single" w:sz="4" w:space="0" w:color="auto"/>
              <w:right w:val="nil"/>
            </w:tcBorders>
            <w:shd w:val="clear" w:color="auto" w:fill="auto"/>
            <w:noWrap/>
          </w:tcPr>
          <w:p w14:paraId="1FB7268C" w14:textId="77777777" w:rsidR="002B2046" w:rsidRPr="007E5FE4" w:rsidRDefault="002B2046" w:rsidP="00276570">
            <w:pPr>
              <w:spacing w:before="40" w:after="60" w:line="240" w:lineRule="auto"/>
              <w:contextualSpacing/>
              <w:rPr>
                <w:rFonts w:ascii="Times New Roman" w:hAnsi="Times New Roman"/>
                <w:color w:val="000000"/>
                <w:sz w:val="18"/>
                <w:szCs w:val="18"/>
              </w:rPr>
            </w:pPr>
          </w:p>
        </w:tc>
        <w:tc>
          <w:tcPr>
            <w:tcW w:w="823" w:type="dxa"/>
            <w:tcBorders>
              <w:top w:val="nil"/>
              <w:left w:val="nil"/>
              <w:bottom w:val="single" w:sz="4" w:space="0" w:color="auto"/>
              <w:right w:val="nil"/>
            </w:tcBorders>
            <w:shd w:val="clear" w:color="auto" w:fill="auto"/>
            <w:noWrap/>
            <w:vAlign w:val="center"/>
          </w:tcPr>
          <w:p w14:paraId="504E9343" w14:textId="77777777" w:rsidR="002B2046" w:rsidRPr="007E5FE4" w:rsidRDefault="002B2046" w:rsidP="00276570">
            <w:pPr>
              <w:spacing w:before="40" w:after="60" w:line="240" w:lineRule="auto"/>
              <w:rPr>
                <w:rFonts w:ascii="Times New Roman" w:hAnsi="Times New Roman"/>
                <w:color w:val="000000"/>
                <w:sz w:val="18"/>
                <w:szCs w:val="18"/>
              </w:rPr>
            </w:pPr>
            <w:r w:rsidRPr="007E5FE4">
              <w:rPr>
                <w:rFonts w:ascii="Times New Roman" w:hAnsi="Times New Roman"/>
                <w:color w:val="000000"/>
                <w:sz w:val="18"/>
                <w:szCs w:val="18"/>
              </w:rPr>
              <w:t>Control</w:t>
            </w:r>
          </w:p>
        </w:tc>
        <w:tc>
          <w:tcPr>
            <w:tcW w:w="1035" w:type="dxa"/>
            <w:tcBorders>
              <w:top w:val="nil"/>
              <w:left w:val="nil"/>
              <w:bottom w:val="single" w:sz="4" w:space="0" w:color="auto"/>
              <w:right w:val="nil"/>
            </w:tcBorders>
            <w:shd w:val="clear" w:color="auto" w:fill="auto"/>
            <w:noWrap/>
            <w:vAlign w:val="center"/>
          </w:tcPr>
          <w:p w14:paraId="71745956"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368</w:t>
            </w:r>
          </w:p>
        </w:tc>
        <w:tc>
          <w:tcPr>
            <w:tcW w:w="1428" w:type="dxa"/>
            <w:tcBorders>
              <w:top w:val="nil"/>
              <w:left w:val="nil"/>
              <w:bottom w:val="single" w:sz="4" w:space="0" w:color="auto"/>
              <w:right w:val="nil"/>
            </w:tcBorders>
            <w:shd w:val="clear" w:color="auto" w:fill="auto"/>
            <w:noWrap/>
            <w:vAlign w:val="center"/>
          </w:tcPr>
          <w:p w14:paraId="17943CF1"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53.8 (4.4)</w:t>
            </w:r>
          </w:p>
        </w:tc>
        <w:tc>
          <w:tcPr>
            <w:tcW w:w="999" w:type="dxa"/>
            <w:tcBorders>
              <w:top w:val="nil"/>
              <w:left w:val="nil"/>
              <w:bottom w:val="single" w:sz="4" w:space="0" w:color="auto"/>
              <w:right w:val="nil"/>
            </w:tcBorders>
            <w:shd w:val="clear" w:color="auto" w:fill="auto"/>
            <w:noWrap/>
            <w:vAlign w:val="center"/>
          </w:tcPr>
          <w:p w14:paraId="2CF2B767"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25.7 (3.2)</w:t>
            </w:r>
          </w:p>
        </w:tc>
        <w:tc>
          <w:tcPr>
            <w:tcW w:w="1142" w:type="dxa"/>
            <w:tcBorders>
              <w:top w:val="nil"/>
              <w:left w:val="nil"/>
              <w:bottom w:val="single" w:sz="4" w:space="0" w:color="auto"/>
              <w:right w:val="nil"/>
            </w:tcBorders>
            <w:shd w:val="clear" w:color="auto" w:fill="auto"/>
            <w:noWrap/>
            <w:vAlign w:val="center"/>
          </w:tcPr>
          <w:p w14:paraId="7672B9B0"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89.3</w:t>
            </w:r>
          </w:p>
        </w:tc>
        <w:tc>
          <w:tcPr>
            <w:tcW w:w="1142" w:type="dxa"/>
            <w:tcBorders>
              <w:top w:val="nil"/>
              <w:left w:val="nil"/>
              <w:bottom w:val="single" w:sz="4" w:space="0" w:color="auto"/>
              <w:right w:val="nil"/>
            </w:tcBorders>
            <w:shd w:val="clear" w:color="auto" w:fill="auto"/>
            <w:noWrap/>
            <w:vAlign w:val="center"/>
          </w:tcPr>
          <w:p w14:paraId="2A4A9BE3"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26.8</w:t>
            </w:r>
          </w:p>
        </w:tc>
        <w:tc>
          <w:tcPr>
            <w:tcW w:w="1120" w:type="dxa"/>
            <w:tcBorders>
              <w:top w:val="nil"/>
              <w:left w:val="nil"/>
              <w:bottom w:val="single" w:sz="4" w:space="0" w:color="auto"/>
              <w:right w:val="nil"/>
            </w:tcBorders>
            <w:shd w:val="clear" w:color="auto" w:fill="auto"/>
            <w:noWrap/>
            <w:vAlign w:val="center"/>
          </w:tcPr>
          <w:p w14:paraId="0B4B0C30"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12.8</w:t>
            </w:r>
          </w:p>
        </w:tc>
        <w:tc>
          <w:tcPr>
            <w:tcW w:w="1021" w:type="dxa"/>
            <w:tcBorders>
              <w:top w:val="nil"/>
              <w:left w:val="nil"/>
              <w:bottom w:val="single" w:sz="4" w:space="0" w:color="auto"/>
              <w:right w:val="nil"/>
            </w:tcBorders>
            <w:shd w:val="clear" w:color="auto" w:fill="auto"/>
            <w:noWrap/>
            <w:vAlign w:val="center"/>
          </w:tcPr>
          <w:p w14:paraId="591F542B" w14:textId="77777777" w:rsidR="002B2046" w:rsidRPr="00F72E39" w:rsidRDefault="002B2046" w:rsidP="00276570">
            <w:pPr>
              <w:tabs>
                <w:tab w:val="decimal" w:pos="269"/>
                <w:tab w:val="decimal" w:pos="332"/>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25.5 (18.9)</w:t>
            </w:r>
          </w:p>
        </w:tc>
        <w:tc>
          <w:tcPr>
            <w:tcW w:w="1142" w:type="dxa"/>
            <w:tcBorders>
              <w:top w:val="nil"/>
              <w:left w:val="nil"/>
              <w:bottom w:val="single" w:sz="4" w:space="0" w:color="auto"/>
              <w:right w:val="nil"/>
            </w:tcBorders>
            <w:vAlign w:val="center"/>
          </w:tcPr>
          <w:p w14:paraId="21ECE172" w14:textId="77777777" w:rsidR="002B2046" w:rsidRPr="00F72E39" w:rsidRDefault="002B2046" w:rsidP="00276570">
            <w:pPr>
              <w:tabs>
                <w:tab w:val="decimal" w:pos="269"/>
                <w:tab w:val="decimal" w:pos="383"/>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4.4</w:t>
            </w:r>
          </w:p>
        </w:tc>
        <w:tc>
          <w:tcPr>
            <w:tcW w:w="1283" w:type="dxa"/>
            <w:tcBorders>
              <w:top w:val="nil"/>
              <w:left w:val="nil"/>
              <w:bottom w:val="single" w:sz="4" w:space="0" w:color="auto"/>
              <w:right w:val="nil"/>
            </w:tcBorders>
            <w:vAlign w:val="center"/>
          </w:tcPr>
          <w:p w14:paraId="17919481" w14:textId="77777777" w:rsidR="002B2046" w:rsidRPr="00F72E39" w:rsidRDefault="002B2046" w:rsidP="00276570">
            <w:pPr>
              <w:tabs>
                <w:tab w:val="decimal" w:pos="269"/>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45.9 (43.7-48.2)</w:t>
            </w:r>
          </w:p>
        </w:tc>
        <w:tc>
          <w:tcPr>
            <w:tcW w:w="1055" w:type="dxa"/>
            <w:tcBorders>
              <w:top w:val="nil"/>
              <w:left w:val="nil"/>
              <w:bottom w:val="single" w:sz="4" w:space="0" w:color="auto"/>
              <w:right w:val="nil"/>
            </w:tcBorders>
            <w:vAlign w:val="center"/>
          </w:tcPr>
          <w:p w14:paraId="46FAD448" w14:textId="77777777" w:rsidR="002B2046" w:rsidRPr="00F72E39" w:rsidRDefault="002B2046" w:rsidP="00276570">
            <w:pPr>
              <w:tabs>
                <w:tab w:val="decimal" w:pos="269"/>
                <w:tab w:val="decimal" w:pos="350"/>
              </w:tabs>
              <w:spacing w:before="40" w:after="60" w:line="240" w:lineRule="auto"/>
              <w:jc w:val="center"/>
              <w:rPr>
                <w:rFonts w:ascii="Times New Roman" w:hAnsi="Times New Roman"/>
                <w:color w:val="000000"/>
                <w:sz w:val="18"/>
                <w:szCs w:val="18"/>
              </w:rPr>
            </w:pPr>
            <w:r w:rsidRPr="00F72E39">
              <w:rPr>
                <w:rFonts w:ascii="Times New Roman" w:hAnsi="Times New Roman"/>
                <w:color w:val="000000"/>
                <w:sz w:val="18"/>
                <w:szCs w:val="18"/>
              </w:rPr>
              <w:t>-</w:t>
            </w:r>
          </w:p>
        </w:tc>
      </w:tr>
      <w:tr w:rsidR="002B2046" w:rsidRPr="001373BA" w14:paraId="408F6364" w14:textId="77777777" w:rsidTr="00276570">
        <w:trPr>
          <w:trHeight w:val="279"/>
        </w:trPr>
        <w:tc>
          <w:tcPr>
            <w:tcW w:w="15274" w:type="dxa"/>
            <w:gridSpan w:val="12"/>
            <w:tcBorders>
              <w:top w:val="single" w:sz="4" w:space="0" w:color="auto"/>
              <w:left w:val="nil"/>
              <w:right w:val="nil"/>
            </w:tcBorders>
            <w:shd w:val="clear" w:color="auto" w:fill="auto"/>
            <w:noWrap/>
            <w:vAlign w:val="center"/>
          </w:tcPr>
          <w:p w14:paraId="0AAC1099" w14:textId="77777777" w:rsidR="002B2046" w:rsidRDefault="002B2046" w:rsidP="00276570">
            <w:pPr>
              <w:spacing w:before="40" w:after="60" w:line="240" w:lineRule="auto"/>
              <w:jc w:val="both"/>
              <w:rPr>
                <w:rFonts w:ascii="Times New Roman" w:hAnsi="Times New Roman"/>
                <w:color w:val="000000"/>
                <w:sz w:val="18"/>
                <w:szCs w:val="18"/>
              </w:rPr>
            </w:pPr>
            <w:proofErr w:type="gramStart"/>
            <w:r w:rsidRPr="001373BA">
              <w:rPr>
                <w:rFonts w:ascii="Times New Roman" w:hAnsi="Times New Roman"/>
                <w:color w:val="000000"/>
                <w:sz w:val="18"/>
                <w:szCs w:val="18"/>
                <w:vertAlign w:val="superscript"/>
              </w:rPr>
              <w:t>a</w:t>
            </w:r>
            <w:proofErr w:type="gramEnd"/>
            <w:r w:rsidRPr="001373BA">
              <w:rPr>
                <w:rFonts w:ascii="Times New Roman" w:hAnsi="Times New Roman"/>
                <w:color w:val="000000"/>
                <w:sz w:val="18"/>
                <w:szCs w:val="18"/>
                <w:vertAlign w:val="superscript"/>
              </w:rPr>
              <w:t xml:space="preserve"> </w:t>
            </w:r>
            <w:r w:rsidRPr="001373BA">
              <w:rPr>
                <w:rFonts w:ascii="Times New Roman" w:hAnsi="Times New Roman"/>
                <w:color w:val="000000"/>
                <w:sz w:val="18"/>
                <w:szCs w:val="18"/>
              </w:rPr>
              <w:t>Values are mean (SD) unless otherwise indicated</w:t>
            </w:r>
            <w:r>
              <w:rPr>
                <w:rFonts w:ascii="Times New Roman" w:hAnsi="Times New Roman"/>
                <w:color w:val="000000"/>
                <w:sz w:val="18"/>
                <w:szCs w:val="18"/>
              </w:rPr>
              <w:t xml:space="preserve">. </w:t>
            </w:r>
            <w:r w:rsidRPr="001373BA">
              <w:rPr>
                <w:rFonts w:ascii="Times New Roman" w:hAnsi="Times New Roman"/>
                <w:color w:val="000000"/>
                <w:sz w:val="18"/>
                <w:szCs w:val="18"/>
              </w:rPr>
              <w:t>Numbers are for men with a 25(OH</w:t>
            </w:r>
            <w:proofErr w:type="gramStart"/>
            <w:r w:rsidRPr="001373BA">
              <w:rPr>
                <w:rFonts w:ascii="Times New Roman" w:hAnsi="Times New Roman"/>
                <w:color w:val="000000"/>
                <w:sz w:val="18"/>
                <w:szCs w:val="18"/>
              </w:rPr>
              <w:t>)D</w:t>
            </w:r>
            <w:proofErr w:type="gramEnd"/>
            <w:r w:rsidRPr="001373BA">
              <w:rPr>
                <w:rFonts w:ascii="Times New Roman" w:hAnsi="Times New Roman"/>
                <w:color w:val="000000"/>
                <w:sz w:val="18"/>
                <w:szCs w:val="18"/>
              </w:rPr>
              <w:t xml:space="preserve"> measurement and in complete matched case</w:t>
            </w:r>
            <w:r>
              <w:rPr>
                <w:rFonts w:ascii="Times New Roman" w:hAnsi="Times New Roman"/>
                <w:color w:val="000000"/>
                <w:sz w:val="18"/>
                <w:szCs w:val="18"/>
              </w:rPr>
              <w:t>-</w:t>
            </w:r>
            <w:r w:rsidRPr="001373BA">
              <w:rPr>
                <w:rFonts w:ascii="Times New Roman" w:hAnsi="Times New Roman"/>
                <w:color w:val="000000"/>
                <w:sz w:val="18"/>
                <w:szCs w:val="18"/>
              </w:rPr>
              <w:t>control sets.</w:t>
            </w:r>
          </w:p>
          <w:p w14:paraId="060566CC" w14:textId="77777777" w:rsidR="002B2046" w:rsidRPr="001373BA" w:rsidRDefault="002B2046" w:rsidP="00276570">
            <w:pPr>
              <w:spacing w:before="40" w:after="60" w:line="240" w:lineRule="auto"/>
              <w:jc w:val="both"/>
              <w:rPr>
                <w:rFonts w:ascii="Times New Roman" w:hAnsi="Times New Roman"/>
                <w:color w:val="000000"/>
                <w:sz w:val="18"/>
                <w:szCs w:val="18"/>
              </w:rPr>
            </w:pPr>
            <w:proofErr w:type="gramStart"/>
            <w:r>
              <w:rPr>
                <w:rFonts w:ascii="Times New Roman" w:hAnsi="Times New Roman"/>
                <w:color w:val="000000"/>
                <w:sz w:val="18"/>
                <w:szCs w:val="18"/>
                <w:vertAlign w:val="superscript"/>
              </w:rPr>
              <w:t>b</w:t>
            </w:r>
            <w:proofErr w:type="gramEnd"/>
            <w:r>
              <w:rPr>
                <w:rFonts w:ascii="Times New Roman" w:hAnsi="Times New Roman"/>
                <w:color w:val="000000"/>
                <w:sz w:val="18"/>
                <w:szCs w:val="18"/>
              </w:rPr>
              <w:t xml:space="preserve"> Percentages exclude men with missing values.</w:t>
            </w:r>
          </w:p>
          <w:p w14:paraId="18454FD7" w14:textId="77777777" w:rsidR="002B2046" w:rsidRDefault="002B2046" w:rsidP="00276570">
            <w:pPr>
              <w:spacing w:before="40" w:after="60" w:line="240" w:lineRule="auto"/>
              <w:jc w:val="both"/>
              <w:rPr>
                <w:rFonts w:ascii="Times New Roman" w:hAnsi="Times New Roman"/>
                <w:bCs/>
                <w:color w:val="000000"/>
                <w:sz w:val="18"/>
                <w:szCs w:val="18"/>
              </w:rPr>
            </w:pPr>
            <w:proofErr w:type="gramStart"/>
            <w:r w:rsidRPr="00F72E39">
              <w:rPr>
                <w:rFonts w:ascii="Times New Roman" w:hAnsi="Times New Roman"/>
                <w:color w:val="000000"/>
                <w:sz w:val="18"/>
                <w:szCs w:val="18"/>
                <w:vertAlign w:val="superscript"/>
              </w:rPr>
              <w:t>c</w:t>
            </w:r>
            <w:proofErr w:type="gramEnd"/>
            <w:r w:rsidRPr="00F72E39">
              <w:rPr>
                <w:rFonts w:ascii="Times New Roman" w:hAnsi="Times New Roman"/>
                <w:color w:val="000000"/>
                <w:sz w:val="18"/>
                <w:szCs w:val="18"/>
                <w:vertAlign w:val="superscript"/>
              </w:rPr>
              <w:t xml:space="preserve"> </w:t>
            </w:r>
            <w:r w:rsidRPr="00062829">
              <w:rPr>
                <w:rFonts w:ascii="Times New Roman" w:hAnsi="Times New Roman"/>
                <w:sz w:val="18"/>
                <w:szCs w:val="18"/>
              </w:rPr>
              <w:t>25(OH)D and 1,25(OH)D concentrations are s</w:t>
            </w:r>
            <w:r w:rsidRPr="009D07D3">
              <w:rPr>
                <w:rFonts w:ascii="Times New Roman" w:hAnsi="Times New Roman"/>
                <w:bCs/>
                <w:color w:val="000000"/>
                <w:sz w:val="18"/>
                <w:szCs w:val="18"/>
              </w:rPr>
              <w:t>eason</w:t>
            </w:r>
            <w:r>
              <w:rPr>
                <w:rFonts w:ascii="Times New Roman" w:hAnsi="Times New Roman"/>
                <w:bCs/>
                <w:color w:val="000000"/>
                <w:sz w:val="18"/>
                <w:szCs w:val="18"/>
              </w:rPr>
              <w:t>-standardised.</w:t>
            </w:r>
          </w:p>
          <w:p w14:paraId="3614B9A2" w14:textId="77777777" w:rsidR="002B2046" w:rsidRDefault="002B2046" w:rsidP="00276570">
            <w:pPr>
              <w:spacing w:before="40" w:after="60" w:line="240" w:lineRule="auto"/>
              <w:jc w:val="both"/>
              <w:rPr>
                <w:rFonts w:ascii="Times New Roman" w:hAnsi="Times New Roman"/>
                <w:bCs/>
                <w:color w:val="000000"/>
                <w:sz w:val="18"/>
                <w:szCs w:val="18"/>
              </w:rPr>
            </w:pPr>
            <w:r w:rsidRPr="00286AEF">
              <w:rPr>
                <w:rFonts w:ascii="Times New Roman" w:hAnsi="Times New Roman"/>
                <w:bCs/>
                <w:color w:val="000000"/>
                <w:sz w:val="18"/>
                <w:szCs w:val="18"/>
                <w:vertAlign w:val="superscript"/>
              </w:rPr>
              <w:t>d</w:t>
            </w:r>
            <w:r>
              <w:rPr>
                <w:rFonts w:ascii="Times New Roman" w:hAnsi="Times New Roman"/>
                <w:bCs/>
                <w:color w:val="000000"/>
                <w:sz w:val="18"/>
                <w:szCs w:val="18"/>
                <w:vertAlign w:val="superscript"/>
              </w:rPr>
              <w:t xml:space="preserve"> </w:t>
            </w:r>
            <w:r w:rsidRPr="001373BA">
              <w:rPr>
                <w:rFonts w:ascii="Times New Roman" w:hAnsi="Times New Roman"/>
                <w:color w:val="000000"/>
                <w:sz w:val="18"/>
                <w:szCs w:val="18"/>
              </w:rPr>
              <w:t xml:space="preserve">Unpublished vitamin D and prostate </w:t>
            </w:r>
            <w:r>
              <w:rPr>
                <w:rFonts w:ascii="Times New Roman" w:hAnsi="Times New Roman"/>
                <w:color w:val="000000"/>
                <w:sz w:val="18"/>
                <w:szCs w:val="18"/>
              </w:rPr>
              <w:t xml:space="preserve">cancer data, Study references: Joshu </w:t>
            </w:r>
            <w:r w:rsidRPr="00F5011E">
              <w:rPr>
                <w:rFonts w:ascii="Times New Roman" w:hAnsi="Times New Roman"/>
                <w:i/>
                <w:iCs/>
                <w:color w:val="000000"/>
                <w:sz w:val="18"/>
                <w:szCs w:val="18"/>
              </w:rPr>
              <w:t>et al</w:t>
            </w:r>
            <w:r>
              <w:rPr>
                <w:rFonts w:ascii="Times New Roman" w:hAnsi="Times New Roman"/>
                <w:color w:val="000000"/>
                <w:sz w:val="18"/>
                <w:szCs w:val="18"/>
              </w:rPr>
              <w:t xml:space="preserve">., 2018 for ARIC, </w:t>
            </w:r>
            <w:r w:rsidRPr="001373BA">
              <w:rPr>
                <w:rFonts w:ascii="Times New Roman" w:hAnsi="Times New Roman"/>
                <w:color w:val="000000"/>
                <w:sz w:val="18"/>
                <w:szCs w:val="18"/>
              </w:rPr>
              <w:t xml:space="preserve">Knekt </w:t>
            </w:r>
            <w:r w:rsidRPr="001373BA">
              <w:rPr>
                <w:rFonts w:ascii="Times New Roman" w:hAnsi="Times New Roman"/>
                <w:i/>
                <w:color w:val="000000"/>
                <w:sz w:val="18"/>
                <w:szCs w:val="18"/>
              </w:rPr>
              <w:t>et al.</w:t>
            </w:r>
            <w:r w:rsidRPr="001373BA">
              <w:rPr>
                <w:rFonts w:ascii="Times New Roman" w:hAnsi="Times New Roman"/>
                <w:color w:val="000000"/>
                <w:sz w:val="18"/>
                <w:szCs w:val="18"/>
              </w:rPr>
              <w:t xml:space="preserve">, 2008 for FMC and </w:t>
            </w:r>
            <w:r>
              <w:rPr>
                <w:rFonts w:ascii="Times New Roman" w:hAnsi="Times New Roman"/>
                <w:color w:val="000000"/>
                <w:sz w:val="18"/>
                <w:szCs w:val="18"/>
              </w:rPr>
              <w:t xml:space="preserve">Milne </w:t>
            </w:r>
            <w:r w:rsidRPr="008760A9">
              <w:rPr>
                <w:rFonts w:ascii="Times New Roman" w:hAnsi="Times New Roman"/>
                <w:i/>
                <w:iCs/>
                <w:color w:val="000000"/>
                <w:sz w:val="18"/>
                <w:szCs w:val="18"/>
              </w:rPr>
              <w:t>et al</w:t>
            </w:r>
            <w:r>
              <w:rPr>
                <w:rFonts w:ascii="Times New Roman" w:hAnsi="Times New Roman"/>
                <w:color w:val="000000"/>
                <w:sz w:val="18"/>
                <w:szCs w:val="18"/>
              </w:rPr>
              <w:t>., 2017 for MCCS</w:t>
            </w:r>
          </w:p>
          <w:p w14:paraId="54223D1D" w14:textId="77777777" w:rsidR="002B2046" w:rsidRPr="001373BA" w:rsidRDefault="002B2046" w:rsidP="00276570">
            <w:pPr>
              <w:spacing w:before="40" w:after="60" w:line="240" w:lineRule="auto"/>
              <w:jc w:val="both"/>
              <w:rPr>
                <w:rFonts w:ascii="Times New Roman" w:hAnsi="Times New Roman"/>
                <w:bCs/>
                <w:color w:val="000000"/>
                <w:sz w:val="16"/>
                <w:szCs w:val="16"/>
              </w:rPr>
            </w:pPr>
            <w:r w:rsidRPr="001373BA">
              <w:rPr>
                <w:rFonts w:ascii="Times New Roman" w:hAnsi="Times New Roman"/>
                <w:sz w:val="18"/>
                <w:szCs w:val="18"/>
              </w:rPr>
              <w:t>Abbreviations:</w:t>
            </w:r>
            <w:r>
              <w:rPr>
                <w:rFonts w:ascii="Times New Roman" w:hAnsi="Times New Roman"/>
                <w:sz w:val="18"/>
                <w:szCs w:val="18"/>
              </w:rPr>
              <w:t xml:space="preserve"> </w:t>
            </w:r>
            <w:r w:rsidRPr="00F72E39">
              <w:rPr>
                <w:rFonts w:ascii="Times New Roman" w:hAnsi="Times New Roman"/>
                <w:sz w:val="18"/>
                <w:szCs w:val="18"/>
              </w:rPr>
              <w:t xml:space="preserve">ARIC, Atherosclerosis Risk in Communities Study; ATBC, Alpha-Tocopherol Beta-Carotene Cancer Prevention Study; </w:t>
            </w:r>
            <w:r w:rsidRPr="00F72E39">
              <w:rPr>
                <w:rFonts w:ascii="Times New Roman" w:hAnsi="Times New Roman"/>
                <w:color w:val="000000"/>
                <w:sz w:val="18"/>
                <w:szCs w:val="18"/>
              </w:rPr>
              <w:t>BMI, body mass index;</w:t>
            </w:r>
            <w:r w:rsidRPr="00F72E39">
              <w:rPr>
                <w:rFonts w:ascii="Times New Roman" w:hAnsi="Times New Roman"/>
                <w:sz w:val="18"/>
                <w:szCs w:val="18"/>
              </w:rPr>
              <w:t xml:space="preserve"> CLUE, Campaign Against Cancer and Stroke (“Give Us a Clue to Cancer”) Study; EPIC, European Prospective Investigation into Cancer and Nutrition; FMC, Finnish Mobile Clinic Health Examination Survey; HIMS, Health in Men Study; HPFS, Health Professionals Follow-up Study; Janus part 1, Nordic Biological Specimen Biobank Working Group; Janus part 2, a second study using the Janus Serum Bank from Norway; JPHC, Japan Public Health Cohort; MCCS, Melbourne Collaborative Cohort</w:t>
            </w:r>
            <w:r w:rsidRPr="00286AEF">
              <w:rPr>
                <w:rFonts w:ascii="Times New Roman" w:hAnsi="Times New Roman"/>
                <w:sz w:val="18"/>
                <w:szCs w:val="18"/>
              </w:rPr>
              <w:t xml:space="preserve"> Study; MDCS, Malmö Diet and Cancer Study; MEC, </w:t>
            </w:r>
            <w:proofErr w:type="spellStart"/>
            <w:r w:rsidRPr="00286AEF">
              <w:rPr>
                <w:rFonts w:ascii="Times New Roman" w:hAnsi="Times New Roman"/>
                <w:sz w:val="18"/>
                <w:szCs w:val="18"/>
              </w:rPr>
              <w:t>Multiethnic</w:t>
            </w:r>
            <w:proofErr w:type="spellEnd"/>
            <w:r w:rsidRPr="00286AEF">
              <w:rPr>
                <w:rFonts w:ascii="Times New Roman" w:hAnsi="Times New Roman"/>
                <w:sz w:val="18"/>
                <w:szCs w:val="18"/>
              </w:rPr>
              <w:t xml:space="preserve"> Cohort; </w:t>
            </w:r>
            <w:r w:rsidRPr="00286AEF">
              <w:rPr>
                <w:rFonts w:ascii="Times New Roman" w:hAnsi="Times New Roman"/>
                <w:color w:val="000000"/>
                <w:sz w:val="18"/>
                <w:szCs w:val="18"/>
              </w:rPr>
              <w:t>N/A, data not available for this study;</w:t>
            </w:r>
            <w:r w:rsidRPr="00286AEF">
              <w:rPr>
                <w:rFonts w:ascii="Times New Roman" w:hAnsi="Times New Roman"/>
                <w:sz w:val="18"/>
                <w:szCs w:val="18"/>
              </w:rPr>
              <w:t xml:space="preserve"> PCPT, Prostate Ca</w:t>
            </w:r>
            <w:r w:rsidRPr="001373BA">
              <w:rPr>
                <w:rFonts w:ascii="Times New Roman" w:hAnsi="Times New Roman"/>
                <w:sz w:val="18"/>
                <w:szCs w:val="18"/>
              </w:rPr>
              <w:t xml:space="preserve">ncer Prevention Trial; PHS, Physicians Health Study; PLCO, Prostate, Lung, Colorectal, and Ovarian Cancer Screening Trial; SELECT, Selenium and Vitamin E </w:t>
            </w:r>
            <w:r w:rsidRPr="001373BA">
              <w:rPr>
                <w:rStyle w:val="highlight"/>
                <w:rFonts w:ascii="Times New Roman" w:hAnsi="Times New Roman"/>
                <w:sz w:val="18"/>
                <w:szCs w:val="18"/>
              </w:rPr>
              <w:t>Cancer</w:t>
            </w:r>
            <w:r w:rsidRPr="001373BA">
              <w:rPr>
                <w:rFonts w:ascii="Times New Roman" w:hAnsi="Times New Roman"/>
                <w:sz w:val="18"/>
                <w:szCs w:val="18"/>
              </w:rPr>
              <w:t xml:space="preserve"> Prevention Trial; SU.VI.MAX, </w:t>
            </w:r>
            <w:proofErr w:type="spellStart"/>
            <w:r w:rsidRPr="001373BA">
              <w:rPr>
                <w:rFonts w:ascii="Times New Roman" w:hAnsi="Times New Roman"/>
                <w:sz w:val="18"/>
                <w:szCs w:val="18"/>
              </w:rPr>
              <w:t>Supplémentation</w:t>
            </w:r>
            <w:proofErr w:type="spellEnd"/>
            <w:r w:rsidRPr="001373BA">
              <w:rPr>
                <w:rFonts w:ascii="Times New Roman" w:hAnsi="Times New Roman"/>
                <w:sz w:val="18"/>
                <w:szCs w:val="18"/>
              </w:rPr>
              <w:t xml:space="preserve"> </w:t>
            </w:r>
            <w:proofErr w:type="spellStart"/>
            <w:r w:rsidRPr="001373BA">
              <w:rPr>
                <w:rFonts w:ascii="Times New Roman" w:hAnsi="Times New Roman"/>
                <w:sz w:val="18"/>
                <w:szCs w:val="18"/>
              </w:rPr>
              <w:t>en</w:t>
            </w:r>
            <w:proofErr w:type="spellEnd"/>
            <w:r w:rsidRPr="001373BA">
              <w:rPr>
                <w:rFonts w:ascii="Times New Roman" w:hAnsi="Times New Roman"/>
                <w:sz w:val="18"/>
                <w:szCs w:val="18"/>
              </w:rPr>
              <w:t xml:space="preserve"> </w:t>
            </w:r>
            <w:proofErr w:type="spellStart"/>
            <w:r w:rsidRPr="001373BA">
              <w:rPr>
                <w:rFonts w:ascii="Times New Roman" w:hAnsi="Times New Roman"/>
                <w:sz w:val="18"/>
                <w:szCs w:val="18"/>
              </w:rPr>
              <w:t>Vitamines</w:t>
            </w:r>
            <w:proofErr w:type="spellEnd"/>
            <w:r w:rsidRPr="001373BA">
              <w:rPr>
                <w:rFonts w:ascii="Times New Roman" w:hAnsi="Times New Roman"/>
                <w:sz w:val="18"/>
                <w:szCs w:val="18"/>
              </w:rPr>
              <w:t xml:space="preserve"> et </w:t>
            </w:r>
            <w:proofErr w:type="spellStart"/>
            <w:r w:rsidRPr="001373BA">
              <w:rPr>
                <w:rFonts w:ascii="Times New Roman" w:hAnsi="Times New Roman"/>
                <w:sz w:val="18"/>
                <w:szCs w:val="18"/>
              </w:rPr>
              <w:t>Minéraux</w:t>
            </w:r>
            <w:proofErr w:type="spellEnd"/>
            <w:r w:rsidRPr="001373BA">
              <w:rPr>
                <w:rFonts w:ascii="Times New Roman" w:hAnsi="Times New Roman"/>
                <w:sz w:val="18"/>
                <w:szCs w:val="18"/>
              </w:rPr>
              <w:t xml:space="preserve"> </w:t>
            </w:r>
            <w:proofErr w:type="spellStart"/>
            <w:r w:rsidRPr="001373BA">
              <w:rPr>
                <w:rFonts w:ascii="Times New Roman" w:hAnsi="Times New Roman"/>
                <w:sz w:val="18"/>
                <w:szCs w:val="18"/>
              </w:rPr>
              <w:t>Antioxydants</w:t>
            </w:r>
            <w:proofErr w:type="spellEnd"/>
            <w:r w:rsidRPr="001373BA">
              <w:rPr>
                <w:rFonts w:ascii="Times New Roman" w:hAnsi="Times New Roman"/>
                <w:sz w:val="18"/>
                <w:szCs w:val="18"/>
              </w:rPr>
              <w:t xml:space="preserve">; </w:t>
            </w:r>
            <w:r w:rsidRPr="001373BA">
              <w:rPr>
                <w:rFonts w:ascii="Times New Roman" w:hAnsi="Times New Roman"/>
                <w:color w:val="000000"/>
                <w:sz w:val="18"/>
                <w:szCs w:val="18"/>
              </w:rPr>
              <w:t>25(OH)D</w:t>
            </w:r>
            <w:r w:rsidRPr="001373BA">
              <w:rPr>
                <w:rFonts w:ascii="Times New Roman" w:hAnsi="Times New Roman"/>
                <w:sz w:val="18"/>
                <w:szCs w:val="18"/>
              </w:rPr>
              <w:t xml:space="preserve">,25-hydroxyvitamin D ; </w:t>
            </w:r>
            <w:r w:rsidRPr="001373BA">
              <w:rPr>
                <w:rFonts w:ascii="Times New Roman" w:hAnsi="Times New Roman"/>
                <w:color w:val="000000"/>
                <w:sz w:val="18"/>
                <w:szCs w:val="18"/>
              </w:rPr>
              <w:t>1,25(OH)</w:t>
            </w:r>
            <w:r w:rsidRPr="001373BA">
              <w:rPr>
                <w:rFonts w:ascii="Times New Roman" w:hAnsi="Times New Roman"/>
                <w:color w:val="000000"/>
                <w:sz w:val="18"/>
                <w:szCs w:val="18"/>
                <w:vertAlign w:val="subscript"/>
              </w:rPr>
              <w:t>2</w:t>
            </w:r>
            <w:r w:rsidRPr="001373BA">
              <w:rPr>
                <w:rFonts w:ascii="Times New Roman" w:hAnsi="Times New Roman"/>
                <w:color w:val="000000"/>
                <w:sz w:val="18"/>
                <w:szCs w:val="18"/>
              </w:rPr>
              <w:t>D,</w:t>
            </w:r>
            <w:r w:rsidRPr="001373BA">
              <w:rPr>
                <w:rFonts w:ascii="Times New Roman" w:hAnsi="Times New Roman"/>
                <w:sz w:val="18"/>
                <w:szCs w:val="18"/>
              </w:rPr>
              <w:t xml:space="preserve"> 1,25-dihydroxyvitamin D.</w:t>
            </w:r>
          </w:p>
        </w:tc>
      </w:tr>
    </w:tbl>
    <w:p w14:paraId="57E4D5B5" w14:textId="77777777" w:rsidR="002B2046" w:rsidRPr="001373BA" w:rsidRDefault="002B2046" w:rsidP="002B2046">
      <w:pPr>
        <w:spacing w:after="0"/>
        <w:rPr>
          <w:rFonts w:ascii="Times New Roman" w:hAnsi="Times New Roman"/>
          <w:sz w:val="20"/>
          <w:szCs w:val="20"/>
        </w:rPr>
        <w:sectPr w:rsidR="002B2046" w:rsidRPr="001373BA" w:rsidSect="00276570">
          <w:footerReference w:type="even" r:id="rId11"/>
          <w:footerReference w:type="default" r:id="rId12"/>
          <w:pgSz w:w="16838" w:h="11906" w:orient="landscape"/>
          <w:pgMar w:top="567" w:right="720" w:bottom="567" w:left="720" w:header="709" w:footer="709" w:gutter="0"/>
          <w:cols w:space="708"/>
          <w:docGrid w:linePitch="360"/>
        </w:sectPr>
      </w:pPr>
    </w:p>
    <w:tbl>
      <w:tblPr>
        <w:tblW w:w="13839" w:type="dxa"/>
        <w:tblInd w:w="341" w:type="dxa"/>
        <w:tblLayout w:type="fixed"/>
        <w:tblCellMar>
          <w:left w:w="57" w:type="dxa"/>
          <w:right w:w="57" w:type="dxa"/>
        </w:tblCellMar>
        <w:tblLook w:val="04A0" w:firstRow="1" w:lastRow="0" w:firstColumn="1" w:lastColumn="0" w:noHBand="0" w:noVBand="1"/>
      </w:tblPr>
      <w:tblGrid>
        <w:gridCol w:w="1225"/>
        <w:gridCol w:w="793"/>
        <w:gridCol w:w="792"/>
        <w:gridCol w:w="747"/>
        <w:gridCol w:w="145"/>
        <w:gridCol w:w="757"/>
        <w:gridCol w:w="768"/>
        <w:gridCol w:w="923"/>
        <w:gridCol w:w="154"/>
        <w:gridCol w:w="768"/>
        <w:gridCol w:w="769"/>
        <w:gridCol w:w="923"/>
        <w:gridCol w:w="153"/>
        <w:gridCol w:w="923"/>
        <w:gridCol w:w="1076"/>
        <w:gridCol w:w="1076"/>
        <w:gridCol w:w="770"/>
        <w:gridCol w:w="1077"/>
      </w:tblGrid>
      <w:tr w:rsidR="002B2046" w:rsidRPr="001373BA" w14:paraId="49628A2C" w14:textId="77777777" w:rsidTr="00276570">
        <w:trPr>
          <w:trHeight w:val="20"/>
        </w:trPr>
        <w:tc>
          <w:tcPr>
            <w:tcW w:w="13839" w:type="dxa"/>
            <w:gridSpan w:val="18"/>
            <w:tcBorders>
              <w:left w:val="nil"/>
              <w:right w:val="nil"/>
            </w:tcBorders>
            <w:shd w:val="clear" w:color="auto" w:fill="auto"/>
            <w:noWrap/>
          </w:tcPr>
          <w:p w14:paraId="00E76D8E" w14:textId="77777777" w:rsidR="002B2046" w:rsidRPr="001373BA" w:rsidRDefault="002B2046" w:rsidP="00276570">
            <w:pPr>
              <w:spacing w:before="40" w:after="40" w:line="240" w:lineRule="auto"/>
              <w:rPr>
                <w:rFonts w:ascii="Times New Roman" w:hAnsi="Times New Roman"/>
                <w:b/>
                <w:bCs/>
                <w:color w:val="000000"/>
                <w:sz w:val="18"/>
                <w:szCs w:val="18"/>
              </w:rPr>
            </w:pPr>
            <w:r w:rsidRPr="001373BA">
              <w:rPr>
                <w:rFonts w:ascii="Times New Roman" w:hAnsi="Times New Roman"/>
                <w:b/>
                <w:sz w:val="20"/>
                <w:szCs w:val="20"/>
              </w:rPr>
              <w:lastRenderedPageBreak/>
              <w:t>Table 2.</w:t>
            </w:r>
            <w:r w:rsidRPr="001373BA">
              <w:rPr>
                <w:rFonts w:ascii="Times New Roman" w:hAnsi="Times New Roman"/>
                <w:sz w:val="20"/>
                <w:szCs w:val="20"/>
              </w:rPr>
              <w:t xml:space="preserve"> Characteristics of participants with prostate </w:t>
            </w:r>
            <w:proofErr w:type="spellStart"/>
            <w:r w:rsidRPr="001373BA">
              <w:rPr>
                <w:rFonts w:ascii="Times New Roman" w:hAnsi="Times New Roman"/>
                <w:sz w:val="20"/>
                <w:szCs w:val="20"/>
              </w:rPr>
              <w:t>cancer</w:t>
            </w:r>
            <w:r w:rsidRPr="001373BA">
              <w:rPr>
                <w:rFonts w:ascii="Times New Roman" w:hAnsi="Times New Roman"/>
                <w:sz w:val="20"/>
                <w:szCs w:val="20"/>
                <w:vertAlign w:val="superscript"/>
              </w:rPr>
              <w:t>a</w:t>
            </w:r>
            <w:proofErr w:type="spellEnd"/>
          </w:p>
        </w:tc>
      </w:tr>
      <w:tr w:rsidR="002B2046" w:rsidRPr="001373BA" w14:paraId="2B07BCCF" w14:textId="77777777" w:rsidTr="00276570">
        <w:trPr>
          <w:trHeight w:val="20"/>
        </w:trPr>
        <w:tc>
          <w:tcPr>
            <w:tcW w:w="1225" w:type="dxa"/>
            <w:tcBorders>
              <w:top w:val="single" w:sz="4" w:space="0" w:color="auto"/>
              <w:left w:val="nil"/>
              <w:right w:val="nil"/>
            </w:tcBorders>
            <w:shd w:val="clear" w:color="auto" w:fill="auto"/>
            <w:noWrap/>
            <w:vAlign w:val="center"/>
            <w:hideMark/>
          </w:tcPr>
          <w:p w14:paraId="645B8C8E" w14:textId="77777777" w:rsidR="002B2046" w:rsidRPr="001373BA" w:rsidRDefault="002B2046" w:rsidP="00276570">
            <w:pPr>
              <w:spacing w:before="40" w:after="40" w:line="240" w:lineRule="auto"/>
              <w:rPr>
                <w:rFonts w:ascii="Times New Roman" w:hAnsi="Times New Roman"/>
                <w:b/>
                <w:bCs/>
                <w:color w:val="000000"/>
                <w:sz w:val="18"/>
                <w:szCs w:val="18"/>
              </w:rPr>
            </w:pPr>
            <w:r>
              <w:rPr>
                <w:rFonts w:ascii="Times New Roman" w:hAnsi="Times New Roman"/>
                <w:b/>
                <w:bCs/>
                <w:color w:val="000000"/>
                <w:sz w:val="18"/>
                <w:szCs w:val="18"/>
              </w:rPr>
              <w:t>Prospective studies</w:t>
            </w:r>
          </w:p>
        </w:tc>
        <w:tc>
          <w:tcPr>
            <w:tcW w:w="2332" w:type="dxa"/>
            <w:gridSpan w:val="3"/>
            <w:tcBorders>
              <w:top w:val="single" w:sz="4" w:space="0" w:color="auto"/>
              <w:left w:val="nil"/>
              <w:bottom w:val="single" w:sz="4" w:space="0" w:color="000000"/>
              <w:right w:val="nil"/>
            </w:tcBorders>
            <w:shd w:val="clear" w:color="auto" w:fill="auto"/>
            <w:vAlign w:val="center"/>
            <w:hideMark/>
          </w:tcPr>
          <w:p w14:paraId="272C0F56" w14:textId="77777777" w:rsidR="002B2046" w:rsidRPr="001373BA" w:rsidRDefault="002B2046" w:rsidP="00276570">
            <w:pPr>
              <w:spacing w:before="40" w:after="40" w:line="240" w:lineRule="auto"/>
              <w:jc w:val="center"/>
              <w:rPr>
                <w:rFonts w:ascii="Times New Roman" w:hAnsi="Times New Roman"/>
                <w:b/>
                <w:bCs/>
                <w:color w:val="000000"/>
                <w:sz w:val="18"/>
                <w:szCs w:val="18"/>
              </w:rPr>
            </w:pPr>
            <w:r w:rsidRPr="001373BA">
              <w:rPr>
                <w:rFonts w:ascii="Times New Roman" w:hAnsi="Times New Roman"/>
                <w:b/>
                <w:bCs/>
                <w:color w:val="000000"/>
                <w:sz w:val="18"/>
                <w:szCs w:val="18"/>
              </w:rPr>
              <w:t>Time from blood collection to diagnosis (%)</w:t>
            </w:r>
            <w:r w:rsidRPr="001373BA">
              <w:rPr>
                <w:rFonts w:ascii="Times New Roman" w:hAnsi="Times New Roman"/>
                <w:sz w:val="20"/>
                <w:szCs w:val="20"/>
                <w:vertAlign w:val="superscript"/>
              </w:rPr>
              <w:t>a</w:t>
            </w:r>
          </w:p>
        </w:tc>
        <w:tc>
          <w:tcPr>
            <w:tcW w:w="145" w:type="dxa"/>
            <w:tcBorders>
              <w:top w:val="single" w:sz="4" w:space="0" w:color="auto"/>
              <w:left w:val="nil"/>
              <w:right w:val="nil"/>
            </w:tcBorders>
            <w:vAlign w:val="center"/>
          </w:tcPr>
          <w:p w14:paraId="6055115C" w14:textId="77777777" w:rsidR="002B2046" w:rsidRPr="001373BA" w:rsidRDefault="002B2046" w:rsidP="00276570">
            <w:pPr>
              <w:spacing w:before="40" w:after="40" w:line="240" w:lineRule="auto"/>
              <w:jc w:val="center"/>
              <w:rPr>
                <w:rFonts w:ascii="Times New Roman" w:hAnsi="Times New Roman"/>
                <w:b/>
                <w:bCs/>
                <w:color w:val="000000"/>
                <w:sz w:val="18"/>
                <w:szCs w:val="18"/>
              </w:rPr>
            </w:pPr>
          </w:p>
        </w:tc>
        <w:tc>
          <w:tcPr>
            <w:tcW w:w="2448" w:type="dxa"/>
            <w:gridSpan w:val="3"/>
            <w:tcBorders>
              <w:top w:val="single" w:sz="4" w:space="0" w:color="auto"/>
              <w:left w:val="nil"/>
              <w:bottom w:val="single" w:sz="4" w:space="0" w:color="000000"/>
              <w:right w:val="nil"/>
            </w:tcBorders>
            <w:vAlign w:val="center"/>
          </w:tcPr>
          <w:p w14:paraId="3A87DC53" w14:textId="77777777" w:rsidR="002B2046" w:rsidRPr="001373BA" w:rsidRDefault="002B2046" w:rsidP="00276570">
            <w:pPr>
              <w:spacing w:before="40" w:after="40" w:line="240" w:lineRule="auto"/>
              <w:jc w:val="center"/>
              <w:rPr>
                <w:rFonts w:ascii="Times New Roman" w:hAnsi="Times New Roman"/>
                <w:b/>
                <w:bCs/>
                <w:color w:val="000000"/>
                <w:sz w:val="18"/>
                <w:szCs w:val="18"/>
              </w:rPr>
            </w:pPr>
            <w:r w:rsidRPr="001373BA">
              <w:rPr>
                <w:rFonts w:ascii="Times New Roman" w:hAnsi="Times New Roman"/>
                <w:b/>
                <w:bCs/>
                <w:color w:val="000000"/>
                <w:sz w:val="18"/>
                <w:szCs w:val="18"/>
              </w:rPr>
              <w:t>Age at diagnosis (%)</w:t>
            </w:r>
            <w:r w:rsidRPr="001373BA">
              <w:rPr>
                <w:rFonts w:ascii="Times New Roman" w:hAnsi="Times New Roman"/>
                <w:sz w:val="20"/>
                <w:szCs w:val="20"/>
                <w:vertAlign w:val="superscript"/>
              </w:rPr>
              <w:t>a</w:t>
            </w:r>
          </w:p>
        </w:tc>
        <w:tc>
          <w:tcPr>
            <w:tcW w:w="154" w:type="dxa"/>
            <w:tcBorders>
              <w:top w:val="single" w:sz="4" w:space="0" w:color="auto"/>
              <w:left w:val="nil"/>
              <w:right w:val="nil"/>
            </w:tcBorders>
            <w:vAlign w:val="center"/>
          </w:tcPr>
          <w:p w14:paraId="091C3732" w14:textId="77777777" w:rsidR="002B2046" w:rsidRPr="001373BA" w:rsidRDefault="002B2046" w:rsidP="00276570">
            <w:pPr>
              <w:spacing w:before="40" w:after="40" w:line="240" w:lineRule="auto"/>
              <w:jc w:val="center"/>
              <w:rPr>
                <w:rFonts w:ascii="Times New Roman" w:hAnsi="Times New Roman"/>
                <w:b/>
                <w:bCs/>
                <w:color w:val="000000"/>
                <w:sz w:val="18"/>
                <w:szCs w:val="18"/>
              </w:rPr>
            </w:pPr>
          </w:p>
        </w:tc>
        <w:tc>
          <w:tcPr>
            <w:tcW w:w="2460" w:type="dxa"/>
            <w:gridSpan w:val="3"/>
            <w:tcBorders>
              <w:top w:val="single" w:sz="4" w:space="0" w:color="auto"/>
              <w:left w:val="nil"/>
              <w:bottom w:val="single" w:sz="4" w:space="0" w:color="000000"/>
              <w:right w:val="nil"/>
            </w:tcBorders>
            <w:vAlign w:val="center"/>
          </w:tcPr>
          <w:p w14:paraId="1A7E20E1" w14:textId="77777777" w:rsidR="002B2046" w:rsidRPr="001373BA" w:rsidRDefault="002B2046" w:rsidP="00276570">
            <w:pPr>
              <w:spacing w:before="40" w:after="40" w:line="240" w:lineRule="auto"/>
              <w:jc w:val="center"/>
              <w:rPr>
                <w:rFonts w:ascii="Times New Roman" w:hAnsi="Times New Roman"/>
                <w:b/>
                <w:bCs/>
                <w:color w:val="000000"/>
                <w:sz w:val="18"/>
                <w:szCs w:val="18"/>
              </w:rPr>
            </w:pPr>
            <w:r>
              <w:rPr>
                <w:rFonts w:ascii="Times New Roman" w:hAnsi="Times New Roman"/>
                <w:b/>
                <w:bCs/>
                <w:color w:val="000000"/>
                <w:sz w:val="18"/>
                <w:szCs w:val="18"/>
              </w:rPr>
              <w:t xml:space="preserve">Year of diagnosis </w:t>
            </w:r>
            <w:r w:rsidRPr="001373BA">
              <w:rPr>
                <w:rFonts w:ascii="Times New Roman" w:hAnsi="Times New Roman"/>
                <w:b/>
                <w:bCs/>
                <w:color w:val="000000"/>
                <w:sz w:val="18"/>
                <w:szCs w:val="18"/>
              </w:rPr>
              <w:t>(%)</w:t>
            </w:r>
            <w:r w:rsidRPr="001373BA">
              <w:rPr>
                <w:rFonts w:ascii="Times New Roman" w:hAnsi="Times New Roman"/>
                <w:sz w:val="20"/>
                <w:szCs w:val="20"/>
                <w:vertAlign w:val="superscript"/>
              </w:rPr>
              <w:t>a</w:t>
            </w:r>
          </w:p>
        </w:tc>
        <w:tc>
          <w:tcPr>
            <w:tcW w:w="5075" w:type="dxa"/>
            <w:gridSpan w:val="6"/>
            <w:tcBorders>
              <w:top w:val="single" w:sz="4" w:space="0" w:color="auto"/>
              <w:left w:val="nil"/>
              <w:right w:val="nil"/>
            </w:tcBorders>
            <w:shd w:val="clear" w:color="auto" w:fill="auto"/>
            <w:vAlign w:val="center"/>
            <w:hideMark/>
          </w:tcPr>
          <w:p w14:paraId="73C0158D" w14:textId="77777777" w:rsidR="002B2046" w:rsidRPr="001373BA" w:rsidRDefault="002B2046" w:rsidP="00276570">
            <w:pPr>
              <w:spacing w:before="40" w:after="40" w:line="240" w:lineRule="auto"/>
              <w:jc w:val="center"/>
              <w:rPr>
                <w:rFonts w:ascii="Times New Roman" w:hAnsi="Times New Roman"/>
                <w:b/>
                <w:bCs/>
                <w:color w:val="000000"/>
                <w:sz w:val="18"/>
                <w:szCs w:val="18"/>
              </w:rPr>
            </w:pPr>
            <w:r w:rsidRPr="001373BA">
              <w:rPr>
                <w:rFonts w:ascii="Times New Roman" w:hAnsi="Times New Roman"/>
                <w:b/>
                <w:bCs/>
                <w:color w:val="000000"/>
                <w:sz w:val="18"/>
                <w:szCs w:val="18"/>
              </w:rPr>
              <w:t>Disease stage, aggressiveness and grade (%)</w:t>
            </w:r>
          </w:p>
        </w:tc>
      </w:tr>
      <w:tr w:rsidR="002B2046" w:rsidRPr="001373BA" w14:paraId="200BBE5D" w14:textId="77777777" w:rsidTr="00276570">
        <w:trPr>
          <w:trHeight w:val="20"/>
        </w:trPr>
        <w:tc>
          <w:tcPr>
            <w:tcW w:w="1225" w:type="dxa"/>
            <w:tcBorders>
              <w:top w:val="nil"/>
              <w:left w:val="nil"/>
              <w:bottom w:val="single" w:sz="4" w:space="0" w:color="000000"/>
              <w:right w:val="nil"/>
            </w:tcBorders>
            <w:shd w:val="clear" w:color="auto" w:fill="auto"/>
            <w:noWrap/>
            <w:hideMark/>
          </w:tcPr>
          <w:p w14:paraId="62E30AF8" w14:textId="77777777" w:rsidR="002B2046" w:rsidRPr="001373BA" w:rsidRDefault="002B2046" w:rsidP="00276570">
            <w:pPr>
              <w:spacing w:before="40" w:after="40" w:line="240" w:lineRule="auto"/>
              <w:rPr>
                <w:rFonts w:ascii="Times New Roman" w:hAnsi="Times New Roman"/>
                <w:color w:val="000000"/>
                <w:sz w:val="18"/>
                <w:szCs w:val="18"/>
              </w:rPr>
            </w:pPr>
          </w:p>
        </w:tc>
        <w:tc>
          <w:tcPr>
            <w:tcW w:w="793" w:type="dxa"/>
            <w:tcBorders>
              <w:top w:val="nil"/>
              <w:left w:val="nil"/>
              <w:bottom w:val="single" w:sz="4" w:space="0" w:color="000000"/>
              <w:right w:val="nil"/>
            </w:tcBorders>
            <w:shd w:val="clear" w:color="auto" w:fill="auto"/>
            <w:hideMark/>
          </w:tcPr>
          <w:p w14:paraId="3B28A7A8" w14:textId="77777777" w:rsidR="002B2046" w:rsidRPr="001373BA" w:rsidRDefault="002B2046" w:rsidP="00276570">
            <w:pPr>
              <w:tabs>
                <w:tab w:val="left" w:pos="279"/>
              </w:tabs>
              <w:spacing w:before="40" w:after="40" w:line="240" w:lineRule="auto"/>
              <w:jc w:val="center"/>
              <w:rPr>
                <w:rFonts w:ascii="Times New Roman" w:hAnsi="Times New Roman"/>
                <w:b/>
                <w:bCs/>
                <w:color w:val="000000"/>
                <w:sz w:val="16"/>
                <w:szCs w:val="16"/>
              </w:rPr>
            </w:pPr>
            <w:r w:rsidRPr="001373BA">
              <w:rPr>
                <w:rFonts w:ascii="Times New Roman" w:hAnsi="Times New Roman"/>
                <w:b/>
                <w:bCs/>
                <w:color w:val="000000"/>
                <w:sz w:val="16"/>
                <w:szCs w:val="16"/>
              </w:rPr>
              <w:t>&lt;3 y</w:t>
            </w:r>
          </w:p>
        </w:tc>
        <w:tc>
          <w:tcPr>
            <w:tcW w:w="792" w:type="dxa"/>
            <w:tcBorders>
              <w:top w:val="nil"/>
              <w:left w:val="nil"/>
              <w:bottom w:val="single" w:sz="4" w:space="0" w:color="000000"/>
              <w:right w:val="nil"/>
            </w:tcBorders>
          </w:tcPr>
          <w:p w14:paraId="21B4B086" w14:textId="77777777" w:rsidR="002B2046" w:rsidRPr="001373BA" w:rsidRDefault="002B2046" w:rsidP="00276570">
            <w:pPr>
              <w:spacing w:before="40" w:after="40" w:line="240" w:lineRule="auto"/>
              <w:jc w:val="center"/>
              <w:rPr>
                <w:rFonts w:ascii="Times New Roman" w:hAnsi="Times New Roman"/>
                <w:b/>
                <w:bCs/>
                <w:color w:val="000000"/>
                <w:sz w:val="16"/>
                <w:szCs w:val="16"/>
              </w:rPr>
            </w:pPr>
            <w:r w:rsidRPr="001373BA">
              <w:rPr>
                <w:rFonts w:ascii="Times New Roman" w:hAnsi="Times New Roman"/>
                <w:b/>
                <w:bCs/>
                <w:color w:val="000000"/>
                <w:sz w:val="16"/>
                <w:szCs w:val="16"/>
              </w:rPr>
              <w:t>3-6 y</w:t>
            </w:r>
          </w:p>
        </w:tc>
        <w:tc>
          <w:tcPr>
            <w:tcW w:w="747" w:type="dxa"/>
            <w:tcBorders>
              <w:top w:val="nil"/>
              <w:left w:val="nil"/>
              <w:bottom w:val="single" w:sz="4" w:space="0" w:color="000000"/>
              <w:right w:val="nil"/>
            </w:tcBorders>
          </w:tcPr>
          <w:p w14:paraId="2BE4CC03" w14:textId="77777777" w:rsidR="002B2046" w:rsidRPr="001373BA" w:rsidRDefault="002B2046" w:rsidP="00276570">
            <w:pPr>
              <w:spacing w:before="40" w:after="40" w:line="240" w:lineRule="auto"/>
              <w:jc w:val="center"/>
              <w:rPr>
                <w:rFonts w:ascii="Times New Roman" w:hAnsi="Times New Roman"/>
                <w:b/>
                <w:bCs/>
                <w:color w:val="000000"/>
                <w:sz w:val="16"/>
                <w:szCs w:val="16"/>
              </w:rPr>
            </w:pPr>
            <w:r w:rsidRPr="001373BA">
              <w:rPr>
                <w:rFonts w:ascii="Times New Roman" w:hAnsi="Times New Roman"/>
                <w:b/>
                <w:bCs/>
                <w:color w:val="000000"/>
                <w:sz w:val="16"/>
                <w:szCs w:val="16"/>
              </w:rPr>
              <w:t>≥7 y</w:t>
            </w:r>
          </w:p>
        </w:tc>
        <w:tc>
          <w:tcPr>
            <w:tcW w:w="145" w:type="dxa"/>
            <w:tcBorders>
              <w:top w:val="nil"/>
              <w:left w:val="nil"/>
              <w:bottom w:val="single" w:sz="4" w:space="0" w:color="000000"/>
              <w:right w:val="nil"/>
            </w:tcBorders>
          </w:tcPr>
          <w:p w14:paraId="037365F0" w14:textId="77777777" w:rsidR="002B2046" w:rsidRPr="001373BA" w:rsidRDefault="002B2046" w:rsidP="00276570">
            <w:pPr>
              <w:spacing w:before="40" w:after="40" w:line="240" w:lineRule="auto"/>
              <w:jc w:val="center"/>
              <w:rPr>
                <w:rFonts w:ascii="Times New Roman" w:hAnsi="Times New Roman"/>
                <w:b/>
                <w:bCs/>
                <w:color w:val="000000"/>
                <w:sz w:val="16"/>
                <w:szCs w:val="16"/>
              </w:rPr>
            </w:pPr>
          </w:p>
        </w:tc>
        <w:tc>
          <w:tcPr>
            <w:tcW w:w="757" w:type="dxa"/>
            <w:tcBorders>
              <w:top w:val="nil"/>
              <w:left w:val="nil"/>
              <w:bottom w:val="single" w:sz="4" w:space="0" w:color="000000"/>
              <w:right w:val="nil"/>
            </w:tcBorders>
          </w:tcPr>
          <w:p w14:paraId="7D1A494D" w14:textId="77777777" w:rsidR="002B2046" w:rsidRPr="001373BA" w:rsidRDefault="002B2046" w:rsidP="00276570">
            <w:pPr>
              <w:spacing w:before="40" w:after="40" w:line="240" w:lineRule="auto"/>
              <w:jc w:val="center"/>
              <w:rPr>
                <w:rFonts w:ascii="Times New Roman" w:hAnsi="Times New Roman"/>
                <w:b/>
                <w:bCs/>
                <w:color w:val="000000"/>
                <w:sz w:val="16"/>
                <w:szCs w:val="16"/>
              </w:rPr>
            </w:pPr>
            <w:r w:rsidRPr="001373BA">
              <w:rPr>
                <w:rFonts w:ascii="Times New Roman" w:hAnsi="Times New Roman"/>
                <w:b/>
                <w:bCs/>
                <w:color w:val="000000"/>
                <w:sz w:val="16"/>
                <w:szCs w:val="16"/>
              </w:rPr>
              <w:t>&lt;60 y</w:t>
            </w:r>
          </w:p>
        </w:tc>
        <w:tc>
          <w:tcPr>
            <w:tcW w:w="768" w:type="dxa"/>
            <w:tcBorders>
              <w:top w:val="nil"/>
              <w:left w:val="nil"/>
              <w:bottom w:val="single" w:sz="4" w:space="0" w:color="000000"/>
              <w:right w:val="nil"/>
            </w:tcBorders>
          </w:tcPr>
          <w:p w14:paraId="747B1A1D" w14:textId="77777777" w:rsidR="002B2046" w:rsidRPr="001373BA" w:rsidRDefault="002B2046" w:rsidP="00276570">
            <w:pPr>
              <w:spacing w:before="40" w:after="40" w:line="240" w:lineRule="auto"/>
              <w:jc w:val="center"/>
              <w:rPr>
                <w:rFonts w:ascii="Times New Roman" w:hAnsi="Times New Roman"/>
                <w:b/>
                <w:bCs/>
                <w:color w:val="000000"/>
                <w:sz w:val="16"/>
                <w:szCs w:val="16"/>
              </w:rPr>
            </w:pPr>
            <w:r w:rsidRPr="001373BA">
              <w:rPr>
                <w:rFonts w:ascii="Times New Roman" w:hAnsi="Times New Roman"/>
                <w:b/>
                <w:bCs/>
                <w:color w:val="000000"/>
                <w:sz w:val="16"/>
                <w:szCs w:val="16"/>
              </w:rPr>
              <w:t>60-69 y</w:t>
            </w:r>
          </w:p>
        </w:tc>
        <w:tc>
          <w:tcPr>
            <w:tcW w:w="923" w:type="dxa"/>
            <w:tcBorders>
              <w:top w:val="nil"/>
              <w:left w:val="nil"/>
              <w:bottom w:val="single" w:sz="4" w:space="0" w:color="000000"/>
              <w:right w:val="nil"/>
            </w:tcBorders>
          </w:tcPr>
          <w:p w14:paraId="31A5B037" w14:textId="77777777" w:rsidR="002B2046" w:rsidRPr="001373BA" w:rsidRDefault="002B2046" w:rsidP="00276570">
            <w:pPr>
              <w:spacing w:before="40" w:after="40" w:line="240" w:lineRule="auto"/>
              <w:jc w:val="center"/>
              <w:rPr>
                <w:rFonts w:ascii="Times New Roman" w:hAnsi="Times New Roman"/>
                <w:b/>
                <w:bCs/>
                <w:color w:val="000000"/>
                <w:sz w:val="16"/>
                <w:szCs w:val="16"/>
              </w:rPr>
            </w:pPr>
            <w:r w:rsidRPr="001373BA">
              <w:rPr>
                <w:rFonts w:ascii="Times New Roman" w:hAnsi="Times New Roman"/>
                <w:b/>
                <w:bCs/>
                <w:color w:val="000000"/>
                <w:sz w:val="16"/>
                <w:szCs w:val="16"/>
              </w:rPr>
              <w:t>≥70 y</w:t>
            </w:r>
          </w:p>
        </w:tc>
        <w:tc>
          <w:tcPr>
            <w:tcW w:w="154" w:type="dxa"/>
            <w:tcBorders>
              <w:top w:val="nil"/>
              <w:left w:val="nil"/>
              <w:bottom w:val="single" w:sz="4" w:space="0" w:color="000000"/>
              <w:right w:val="nil"/>
            </w:tcBorders>
          </w:tcPr>
          <w:p w14:paraId="3C65F430" w14:textId="77777777" w:rsidR="002B2046" w:rsidRPr="001373BA" w:rsidRDefault="002B2046" w:rsidP="00276570">
            <w:pPr>
              <w:spacing w:before="40" w:after="40" w:line="240" w:lineRule="auto"/>
              <w:jc w:val="center"/>
              <w:rPr>
                <w:rFonts w:ascii="Times New Roman" w:hAnsi="Times New Roman"/>
                <w:b/>
                <w:bCs/>
                <w:color w:val="000000"/>
                <w:sz w:val="16"/>
                <w:szCs w:val="16"/>
              </w:rPr>
            </w:pPr>
          </w:p>
        </w:tc>
        <w:tc>
          <w:tcPr>
            <w:tcW w:w="768" w:type="dxa"/>
            <w:tcBorders>
              <w:top w:val="nil"/>
              <w:left w:val="nil"/>
              <w:bottom w:val="single" w:sz="4" w:space="0" w:color="000000"/>
              <w:right w:val="nil"/>
            </w:tcBorders>
          </w:tcPr>
          <w:p w14:paraId="2E55B6D8" w14:textId="77777777" w:rsidR="002B2046" w:rsidRPr="001373BA" w:rsidRDefault="002B2046" w:rsidP="00276570">
            <w:pPr>
              <w:spacing w:before="40" w:after="40" w:line="240" w:lineRule="auto"/>
              <w:jc w:val="center"/>
              <w:rPr>
                <w:rFonts w:ascii="Times New Roman" w:hAnsi="Times New Roman"/>
                <w:b/>
                <w:bCs/>
                <w:color w:val="000000"/>
                <w:sz w:val="16"/>
                <w:szCs w:val="16"/>
              </w:rPr>
            </w:pPr>
            <w:r w:rsidRPr="001373BA">
              <w:rPr>
                <w:rFonts w:ascii="Times New Roman" w:hAnsi="Times New Roman"/>
                <w:b/>
                <w:bCs/>
                <w:color w:val="000000"/>
                <w:sz w:val="16"/>
                <w:szCs w:val="16"/>
              </w:rPr>
              <w:t>Before 1990</w:t>
            </w:r>
          </w:p>
        </w:tc>
        <w:tc>
          <w:tcPr>
            <w:tcW w:w="769" w:type="dxa"/>
            <w:tcBorders>
              <w:top w:val="nil"/>
              <w:left w:val="nil"/>
              <w:bottom w:val="single" w:sz="4" w:space="0" w:color="000000"/>
              <w:right w:val="nil"/>
            </w:tcBorders>
          </w:tcPr>
          <w:p w14:paraId="29545B68" w14:textId="77777777" w:rsidR="002B2046" w:rsidRPr="001373BA" w:rsidRDefault="002B2046" w:rsidP="00276570">
            <w:pPr>
              <w:spacing w:before="40" w:after="40" w:line="240" w:lineRule="auto"/>
              <w:jc w:val="center"/>
              <w:rPr>
                <w:rFonts w:ascii="Times New Roman" w:hAnsi="Times New Roman"/>
                <w:b/>
                <w:bCs/>
                <w:color w:val="000000"/>
                <w:sz w:val="16"/>
                <w:szCs w:val="16"/>
              </w:rPr>
            </w:pPr>
            <w:r w:rsidRPr="001373BA">
              <w:rPr>
                <w:rFonts w:ascii="Times New Roman" w:hAnsi="Times New Roman"/>
                <w:b/>
                <w:bCs/>
                <w:color w:val="000000"/>
                <w:sz w:val="16"/>
                <w:szCs w:val="16"/>
              </w:rPr>
              <w:t>1990-1994</w:t>
            </w:r>
          </w:p>
        </w:tc>
        <w:tc>
          <w:tcPr>
            <w:tcW w:w="923" w:type="dxa"/>
            <w:tcBorders>
              <w:top w:val="nil"/>
              <w:left w:val="nil"/>
              <w:bottom w:val="single" w:sz="4" w:space="0" w:color="000000"/>
              <w:right w:val="nil"/>
            </w:tcBorders>
            <w:shd w:val="clear" w:color="auto" w:fill="auto"/>
            <w:hideMark/>
          </w:tcPr>
          <w:p w14:paraId="24435D94" w14:textId="77777777" w:rsidR="002B2046" w:rsidRPr="001373BA" w:rsidRDefault="002B2046" w:rsidP="00276570">
            <w:pPr>
              <w:spacing w:before="40" w:after="40" w:line="240" w:lineRule="auto"/>
              <w:jc w:val="center"/>
              <w:rPr>
                <w:rFonts w:ascii="Times New Roman" w:hAnsi="Times New Roman"/>
                <w:b/>
                <w:bCs/>
                <w:color w:val="000000"/>
                <w:sz w:val="16"/>
                <w:szCs w:val="16"/>
              </w:rPr>
            </w:pPr>
            <w:r w:rsidRPr="001373BA">
              <w:rPr>
                <w:rFonts w:ascii="Times New Roman" w:hAnsi="Times New Roman"/>
                <w:b/>
                <w:bCs/>
                <w:color w:val="000000"/>
                <w:sz w:val="16"/>
                <w:szCs w:val="16"/>
              </w:rPr>
              <w:t>1995-Onward</w:t>
            </w:r>
          </w:p>
        </w:tc>
        <w:tc>
          <w:tcPr>
            <w:tcW w:w="153" w:type="dxa"/>
            <w:tcBorders>
              <w:left w:val="nil"/>
              <w:bottom w:val="single" w:sz="4" w:space="0" w:color="000000"/>
              <w:right w:val="nil"/>
            </w:tcBorders>
            <w:shd w:val="clear" w:color="auto" w:fill="auto"/>
            <w:hideMark/>
          </w:tcPr>
          <w:p w14:paraId="4769C477" w14:textId="77777777" w:rsidR="002B2046" w:rsidRPr="001373BA" w:rsidRDefault="002B2046" w:rsidP="00276570">
            <w:pPr>
              <w:spacing w:before="40" w:after="40" w:line="240" w:lineRule="auto"/>
              <w:jc w:val="center"/>
              <w:rPr>
                <w:rFonts w:ascii="Times New Roman" w:hAnsi="Times New Roman"/>
                <w:b/>
                <w:bCs/>
                <w:color w:val="000000"/>
                <w:sz w:val="16"/>
                <w:szCs w:val="16"/>
              </w:rPr>
            </w:pPr>
          </w:p>
        </w:tc>
        <w:tc>
          <w:tcPr>
            <w:tcW w:w="923" w:type="dxa"/>
            <w:tcBorders>
              <w:top w:val="single" w:sz="4" w:space="0" w:color="000000"/>
              <w:left w:val="nil"/>
              <w:bottom w:val="single" w:sz="4" w:space="0" w:color="000000"/>
              <w:right w:val="nil"/>
            </w:tcBorders>
            <w:shd w:val="clear" w:color="auto" w:fill="auto"/>
            <w:hideMark/>
          </w:tcPr>
          <w:p w14:paraId="3FA2F0EE" w14:textId="77777777" w:rsidR="002B2046" w:rsidRPr="001373BA" w:rsidRDefault="002B2046" w:rsidP="00276570">
            <w:pPr>
              <w:spacing w:before="40" w:after="40" w:line="240" w:lineRule="auto"/>
              <w:jc w:val="center"/>
              <w:rPr>
                <w:rFonts w:ascii="Times New Roman" w:hAnsi="Times New Roman"/>
                <w:b/>
                <w:bCs/>
                <w:color w:val="000000"/>
                <w:sz w:val="16"/>
                <w:szCs w:val="16"/>
              </w:rPr>
            </w:pPr>
            <w:r w:rsidRPr="001373BA">
              <w:rPr>
                <w:rFonts w:ascii="Times New Roman" w:hAnsi="Times New Roman"/>
                <w:b/>
                <w:bCs/>
                <w:color w:val="000000"/>
                <w:sz w:val="16"/>
                <w:szCs w:val="16"/>
              </w:rPr>
              <w:t xml:space="preserve">Advanced </w:t>
            </w:r>
            <w:proofErr w:type="spellStart"/>
            <w:r w:rsidRPr="001373BA">
              <w:rPr>
                <w:rFonts w:ascii="Times New Roman" w:hAnsi="Times New Roman"/>
                <w:b/>
                <w:bCs/>
                <w:color w:val="000000"/>
                <w:sz w:val="16"/>
                <w:szCs w:val="16"/>
              </w:rPr>
              <w:t>stage</w:t>
            </w:r>
            <w:r w:rsidRPr="001373BA">
              <w:rPr>
                <w:rFonts w:ascii="Times New Roman" w:hAnsi="Times New Roman"/>
                <w:b/>
                <w:bCs/>
                <w:color w:val="000000"/>
                <w:sz w:val="16"/>
                <w:szCs w:val="16"/>
                <w:vertAlign w:val="superscript"/>
              </w:rPr>
              <w:t>b</w:t>
            </w:r>
            <w:proofErr w:type="spellEnd"/>
          </w:p>
        </w:tc>
        <w:tc>
          <w:tcPr>
            <w:tcW w:w="1076" w:type="dxa"/>
            <w:tcBorders>
              <w:top w:val="single" w:sz="4" w:space="0" w:color="000000"/>
              <w:left w:val="nil"/>
              <w:bottom w:val="single" w:sz="4" w:space="0" w:color="000000"/>
              <w:right w:val="nil"/>
            </w:tcBorders>
            <w:shd w:val="clear" w:color="auto" w:fill="auto"/>
          </w:tcPr>
          <w:p w14:paraId="6901C349" w14:textId="77777777" w:rsidR="002B2046" w:rsidRPr="001373BA" w:rsidRDefault="002B2046" w:rsidP="00276570">
            <w:pPr>
              <w:spacing w:before="40" w:after="40" w:line="240" w:lineRule="auto"/>
              <w:jc w:val="center"/>
              <w:rPr>
                <w:rFonts w:ascii="Times New Roman" w:hAnsi="Times New Roman"/>
                <w:b/>
                <w:bCs/>
                <w:color w:val="000000"/>
                <w:sz w:val="16"/>
                <w:szCs w:val="16"/>
              </w:rPr>
            </w:pPr>
            <w:r w:rsidRPr="001373BA">
              <w:rPr>
                <w:rFonts w:ascii="Times New Roman" w:hAnsi="Times New Roman"/>
                <w:b/>
                <w:bCs/>
                <w:color w:val="000000"/>
                <w:sz w:val="16"/>
                <w:szCs w:val="16"/>
              </w:rPr>
              <w:t>Unknown stage</w:t>
            </w:r>
          </w:p>
        </w:tc>
        <w:tc>
          <w:tcPr>
            <w:tcW w:w="1076" w:type="dxa"/>
            <w:tcBorders>
              <w:top w:val="single" w:sz="4" w:space="0" w:color="000000"/>
              <w:left w:val="nil"/>
              <w:bottom w:val="single" w:sz="4" w:space="0" w:color="000000"/>
              <w:right w:val="nil"/>
            </w:tcBorders>
          </w:tcPr>
          <w:p w14:paraId="03ADA5C9" w14:textId="77777777" w:rsidR="002B2046" w:rsidRPr="001373BA" w:rsidRDefault="002B2046" w:rsidP="00276570">
            <w:pPr>
              <w:spacing w:before="40" w:after="40" w:line="240" w:lineRule="auto"/>
              <w:jc w:val="center"/>
              <w:rPr>
                <w:rFonts w:ascii="Times New Roman" w:hAnsi="Times New Roman"/>
                <w:b/>
                <w:bCs/>
                <w:color w:val="000000"/>
                <w:sz w:val="16"/>
                <w:szCs w:val="16"/>
              </w:rPr>
            </w:pPr>
            <w:r>
              <w:rPr>
                <w:rFonts w:ascii="Times New Roman" w:hAnsi="Times New Roman"/>
                <w:b/>
                <w:bCs/>
                <w:color w:val="000000"/>
                <w:sz w:val="16"/>
                <w:szCs w:val="16"/>
              </w:rPr>
              <w:t xml:space="preserve">Aggressive </w:t>
            </w:r>
            <w:proofErr w:type="spellStart"/>
            <w:r>
              <w:rPr>
                <w:rFonts w:ascii="Times New Roman" w:hAnsi="Times New Roman"/>
                <w:b/>
                <w:bCs/>
                <w:color w:val="000000"/>
                <w:sz w:val="16"/>
                <w:szCs w:val="16"/>
              </w:rPr>
              <w:t>disease</w:t>
            </w:r>
            <w:r w:rsidRPr="001373BA">
              <w:rPr>
                <w:rFonts w:ascii="Times New Roman" w:hAnsi="Times New Roman"/>
                <w:b/>
                <w:bCs/>
                <w:color w:val="000000"/>
                <w:sz w:val="16"/>
                <w:szCs w:val="16"/>
                <w:vertAlign w:val="superscript"/>
              </w:rPr>
              <w:t>b</w:t>
            </w:r>
            <w:proofErr w:type="spellEnd"/>
          </w:p>
        </w:tc>
        <w:tc>
          <w:tcPr>
            <w:tcW w:w="770" w:type="dxa"/>
            <w:tcBorders>
              <w:top w:val="single" w:sz="4" w:space="0" w:color="000000"/>
              <w:left w:val="nil"/>
              <w:bottom w:val="single" w:sz="4" w:space="0" w:color="000000"/>
              <w:right w:val="nil"/>
            </w:tcBorders>
            <w:shd w:val="clear" w:color="auto" w:fill="auto"/>
          </w:tcPr>
          <w:p w14:paraId="37BDB077" w14:textId="77777777" w:rsidR="002B2046" w:rsidRPr="001373BA" w:rsidRDefault="002B2046" w:rsidP="00276570">
            <w:pPr>
              <w:spacing w:before="40" w:after="40" w:line="240" w:lineRule="auto"/>
              <w:jc w:val="center"/>
              <w:rPr>
                <w:rFonts w:ascii="Times New Roman" w:hAnsi="Times New Roman"/>
                <w:b/>
                <w:bCs/>
                <w:color w:val="000000"/>
                <w:sz w:val="16"/>
                <w:szCs w:val="16"/>
              </w:rPr>
            </w:pPr>
            <w:r w:rsidRPr="001373BA">
              <w:rPr>
                <w:rFonts w:ascii="Times New Roman" w:hAnsi="Times New Roman"/>
                <w:b/>
                <w:bCs/>
                <w:color w:val="000000"/>
                <w:sz w:val="16"/>
                <w:szCs w:val="16"/>
              </w:rPr>
              <w:t xml:space="preserve">High </w:t>
            </w:r>
            <w:proofErr w:type="spellStart"/>
            <w:r w:rsidRPr="001373BA">
              <w:rPr>
                <w:rFonts w:ascii="Times New Roman" w:hAnsi="Times New Roman"/>
                <w:b/>
                <w:bCs/>
                <w:color w:val="000000"/>
                <w:sz w:val="16"/>
                <w:szCs w:val="16"/>
              </w:rPr>
              <w:t>grade</w:t>
            </w:r>
            <w:r w:rsidRPr="001373BA">
              <w:rPr>
                <w:rFonts w:ascii="Times New Roman" w:hAnsi="Times New Roman"/>
                <w:b/>
                <w:bCs/>
                <w:color w:val="000000"/>
                <w:sz w:val="16"/>
                <w:szCs w:val="16"/>
                <w:vertAlign w:val="superscript"/>
              </w:rPr>
              <w:t>b</w:t>
            </w:r>
            <w:proofErr w:type="spellEnd"/>
          </w:p>
        </w:tc>
        <w:tc>
          <w:tcPr>
            <w:tcW w:w="1077" w:type="dxa"/>
            <w:tcBorders>
              <w:top w:val="single" w:sz="4" w:space="0" w:color="000000"/>
              <w:left w:val="nil"/>
              <w:bottom w:val="single" w:sz="4" w:space="0" w:color="000000"/>
              <w:right w:val="nil"/>
            </w:tcBorders>
          </w:tcPr>
          <w:p w14:paraId="032791A9" w14:textId="77777777" w:rsidR="002B2046" w:rsidRPr="001373BA" w:rsidRDefault="002B2046" w:rsidP="00276570">
            <w:pPr>
              <w:spacing w:before="40" w:after="40" w:line="240" w:lineRule="auto"/>
              <w:jc w:val="center"/>
              <w:rPr>
                <w:rFonts w:ascii="Times New Roman" w:hAnsi="Times New Roman"/>
                <w:b/>
                <w:bCs/>
                <w:color w:val="000000"/>
                <w:sz w:val="16"/>
                <w:szCs w:val="16"/>
              </w:rPr>
            </w:pPr>
            <w:r w:rsidRPr="001373BA">
              <w:rPr>
                <w:rFonts w:ascii="Times New Roman" w:hAnsi="Times New Roman"/>
                <w:b/>
                <w:bCs/>
                <w:color w:val="000000"/>
                <w:sz w:val="16"/>
                <w:szCs w:val="16"/>
              </w:rPr>
              <w:t>Unknown grade</w:t>
            </w:r>
          </w:p>
        </w:tc>
      </w:tr>
      <w:tr w:rsidR="002B2046" w:rsidRPr="001373BA" w14:paraId="2F7C023D" w14:textId="77777777" w:rsidTr="00276570">
        <w:trPr>
          <w:trHeight w:val="20"/>
        </w:trPr>
        <w:tc>
          <w:tcPr>
            <w:tcW w:w="1225" w:type="dxa"/>
            <w:tcBorders>
              <w:left w:val="nil"/>
              <w:bottom w:val="nil"/>
              <w:right w:val="nil"/>
            </w:tcBorders>
            <w:shd w:val="clear" w:color="auto" w:fill="auto"/>
            <w:noWrap/>
          </w:tcPr>
          <w:p w14:paraId="7D92B194" w14:textId="77777777" w:rsidR="002B2046" w:rsidRPr="00F72E39" w:rsidRDefault="002B2046" w:rsidP="00276570">
            <w:pPr>
              <w:spacing w:before="40" w:after="40" w:line="240" w:lineRule="auto"/>
              <w:rPr>
                <w:rFonts w:ascii="Times New Roman" w:hAnsi="Times New Roman"/>
                <w:color w:val="000000"/>
                <w:sz w:val="18"/>
                <w:szCs w:val="18"/>
              </w:rPr>
            </w:pPr>
            <w:r w:rsidRPr="00F72E39">
              <w:rPr>
                <w:rFonts w:ascii="Times New Roman" w:hAnsi="Times New Roman"/>
                <w:color w:val="000000"/>
                <w:sz w:val="18"/>
                <w:szCs w:val="18"/>
              </w:rPr>
              <w:t>ARIC</w:t>
            </w:r>
          </w:p>
        </w:tc>
        <w:tc>
          <w:tcPr>
            <w:tcW w:w="793" w:type="dxa"/>
            <w:tcBorders>
              <w:left w:val="nil"/>
              <w:bottom w:val="nil"/>
              <w:right w:val="nil"/>
            </w:tcBorders>
            <w:shd w:val="clear" w:color="auto" w:fill="auto"/>
          </w:tcPr>
          <w:p w14:paraId="7FB369A8" w14:textId="77777777" w:rsidR="002B2046" w:rsidRPr="00F72E39" w:rsidRDefault="002B2046" w:rsidP="00276570">
            <w:pPr>
              <w:tabs>
                <w:tab w:val="left" w:pos="-6"/>
              </w:tabs>
              <w:spacing w:before="40" w:after="40" w:line="240" w:lineRule="auto"/>
              <w:jc w:val="center"/>
              <w:rPr>
                <w:rFonts w:ascii="Times New Roman" w:hAnsi="Times New Roman"/>
                <w:bCs/>
                <w:color w:val="000000"/>
                <w:sz w:val="18"/>
                <w:szCs w:val="18"/>
              </w:rPr>
            </w:pPr>
            <w:r w:rsidRPr="00F72E39">
              <w:rPr>
                <w:rFonts w:ascii="Times New Roman" w:hAnsi="Times New Roman"/>
                <w:bCs/>
                <w:color w:val="000000"/>
                <w:sz w:val="18"/>
                <w:szCs w:val="18"/>
              </w:rPr>
              <w:t>3.6</w:t>
            </w:r>
          </w:p>
        </w:tc>
        <w:tc>
          <w:tcPr>
            <w:tcW w:w="792" w:type="dxa"/>
            <w:tcBorders>
              <w:left w:val="nil"/>
              <w:bottom w:val="nil"/>
              <w:right w:val="nil"/>
            </w:tcBorders>
          </w:tcPr>
          <w:p w14:paraId="20E94BA4" w14:textId="77777777" w:rsidR="002B2046" w:rsidRPr="00F72E39" w:rsidRDefault="002B2046" w:rsidP="00276570">
            <w:pPr>
              <w:tabs>
                <w:tab w:val="left" w:pos="-6"/>
              </w:tabs>
              <w:spacing w:before="40" w:after="40" w:line="240" w:lineRule="auto"/>
              <w:jc w:val="center"/>
              <w:rPr>
                <w:rFonts w:ascii="Times New Roman" w:hAnsi="Times New Roman"/>
                <w:bCs/>
                <w:color w:val="000000"/>
                <w:sz w:val="18"/>
                <w:szCs w:val="18"/>
              </w:rPr>
            </w:pPr>
            <w:r w:rsidRPr="00F72E39">
              <w:rPr>
                <w:rFonts w:ascii="Times New Roman" w:hAnsi="Times New Roman"/>
                <w:bCs/>
                <w:color w:val="000000"/>
                <w:sz w:val="18"/>
                <w:szCs w:val="18"/>
              </w:rPr>
              <w:t>13.1</w:t>
            </w:r>
          </w:p>
        </w:tc>
        <w:tc>
          <w:tcPr>
            <w:tcW w:w="747" w:type="dxa"/>
            <w:tcBorders>
              <w:left w:val="nil"/>
              <w:bottom w:val="nil"/>
              <w:right w:val="nil"/>
            </w:tcBorders>
          </w:tcPr>
          <w:p w14:paraId="3107A4ED" w14:textId="77777777" w:rsidR="002B2046" w:rsidRPr="00F72E39" w:rsidRDefault="002B2046" w:rsidP="00276570">
            <w:pPr>
              <w:tabs>
                <w:tab w:val="left" w:pos="-6"/>
                <w:tab w:val="decimal" w:pos="279"/>
              </w:tabs>
              <w:spacing w:before="40" w:after="40" w:line="240" w:lineRule="auto"/>
              <w:jc w:val="center"/>
              <w:rPr>
                <w:rFonts w:ascii="Times New Roman" w:hAnsi="Times New Roman"/>
                <w:bCs/>
                <w:color w:val="000000"/>
                <w:sz w:val="18"/>
                <w:szCs w:val="18"/>
              </w:rPr>
            </w:pPr>
            <w:r w:rsidRPr="00F72E39">
              <w:rPr>
                <w:rFonts w:ascii="Times New Roman" w:hAnsi="Times New Roman"/>
                <w:bCs/>
                <w:color w:val="000000"/>
                <w:sz w:val="18"/>
                <w:szCs w:val="18"/>
              </w:rPr>
              <w:t>83.3</w:t>
            </w:r>
          </w:p>
        </w:tc>
        <w:tc>
          <w:tcPr>
            <w:tcW w:w="145" w:type="dxa"/>
            <w:tcBorders>
              <w:left w:val="nil"/>
              <w:bottom w:val="nil"/>
              <w:right w:val="nil"/>
            </w:tcBorders>
          </w:tcPr>
          <w:p w14:paraId="0D4EE37B"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757" w:type="dxa"/>
            <w:tcBorders>
              <w:left w:val="nil"/>
              <w:bottom w:val="nil"/>
              <w:right w:val="nil"/>
            </w:tcBorders>
          </w:tcPr>
          <w:p w14:paraId="26798ED2" w14:textId="77777777" w:rsidR="002B2046" w:rsidRPr="00F72E39" w:rsidRDefault="002B2046" w:rsidP="00276570">
            <w:pPr>
              <w:tabs>
                <w:tab w:val="left" w:pos="-6"/>
                <w:tab w:val="decimal" w:pos="281"/>
              </w:tabs>
              <w:spacing w:before="40" w:after="40" w:line="240" w:lineRule="auto"/>
              <w:jc w:val="center"/>
              <w:rPr>
                <w:rFonts w:ascii="Times New Roman" w:hAnsi="Times New Roman"/>
                <w:bCs/>
                <w:color w:val="000000"/>
                <w:sz w:val="18"/>
                <w:szCs w:val="18"/>
              </w:rPr>
            </w:pPr>
            <w:r w:rsidRPr="00F72E39">
              <w:rPr>
                <w:rFonts w:ascii="Times New Roman" w:hAnsi="Times New Roman"/>
                <w:bCs/>
                <w:color w:val="000000"/>
                <w:sz w:val="18"/>
                <w:szCs w:val="18"/>
              </w:rPr>
              <w:t>9.7</w:t>
            </w:r>
          </w:p>
        </w:tc>
        <w:tc>
          <w:tcPr>
            <w:tcW w:w="768" w:type="dxa"/>
            <w:tcBorders>
              <w:left w:val="nil"/>
              <w:bottom w:val="nil"/>
              <w:right w:val="nil"/>
            </w:tcBorders>
          </w:tcPr>
          <w:p w14:paraId="2068DD6A" w14:textId="77777777" w:rsidR="002B2046" w:rsidRPr="00F72E39" w:rsidRDefault="002B2046" w:rsidP="00276570">
            <w:pPr>
              <w:tabs>
                <w:tab w:val="left" w:pos="-6"/>
                <w:tab w:val="decimal" w:pos="258"/>
              </w:tabs>
              <w:spacing w:before="40" w:after="40" w:line="240" w:lineRule="auto"/>
              <w:jc w:val="center"/>
              <w:rPr>
                <w:rFonts w:ascii="Times New Roman" w:hAnsi="Times New Roman"/>
                <w:bCs/>
                <w:color w:val="000000"/>
                <w:sz w:val="18"/>
                <w:szCs w:val="18"/>
              </w:rPr>
            </w:pPr>
            <w:r w:rsidRPr="00F72E39">
              <w:rPr>
                <w:rFonts w:ascii="Times New Roman" w:hAnsi="Times New Roman"/>
                <w:bCs/>
                <w:color w:val="000000"/>
                <w:sz w:val="18"/>
                <w:szCs w:val="18"/>
              </w:rPr>
              <w:t>48.9</w:t>
            </w:r>
          </w:p>
        </w:tc>
        <w:tc>
          <w:tcPr>
            <w:tcW w:w="923" w:type="dxa"/>
            <w:tcBorders>
              <w:left w:val="nil"/>
              <w:bottom w:val="nil"/>
              <w:right w:val="nil"/>
            </w:tcBorders>
          </w:tcPr>
          <w:p w14:paraId="7202FE27" w14:textId="77777777" w:rsidR="002B2046" w:rsidRPr="00F72E39" w:rsidRDefault="002B2046" w:rsidP="00276570">
            <w:pPr>
              <w:tabs>
                <w:tab w:val="left" w:pos="-6"/>
              </w:tabs>
              <w:spacing w:before="40" w:after="40" w:line="240" w:lineRule="auto"/>
              <w:jc w:val="center"/>
              <w:rPr>
                <w:rFonts w:ascii="Times New Roman" w:hAnsi="Times New Roman"/>
                <w:bCs/>
                <w:color w:val="000000"/>
                <w:sz w:val="18"/>
                <w:szCs w:val="18"/>
              </w:rPr>
            </w:pPr>
            <w:r w:rsidRPr="00F72E39">
              <w:rPr>
                <w:rFonts w:ascii="Times New Roman" w:hAnsi="Times New Roman"/>
                <w:bCs/>
                <w:color w:val="000000"/>
                <w:sz w:val="18"/>
                <w:szCs w:val="18"/>
              </w:rPr>
              <w:t>41.4</w:t>
            </w:r>
          </w:p>
        </w:tc>
        <w:tc>
          <w:tcPr>
            <w:tcW w:w="154" w:type="dxa"/>
            <w:tcBorders>
              <w:left w:val="nil"/>
              <w:bottom w:val="nil"/>
              <w:right w:val="nil"/>
            </w:tcBorders>
          </w:tcPr>
          <w:p w14:paraId="77DD056B" w14:textId="77777777" w:rsidR="002B2046" w:rsidRPr="00F72E39" w:rsidRDefault="002B2046" w:rsidP="00276570">
            <w:pPr>
              <w:tabs>
                <w:tab w:val="left" w:pos="-6"/>
              </w:tabs>
              <w:spacing w:before="40" w:after="40" w:line="240" w:lineRule="auto"/>
              <w:jc w:val="center"/>
              <w:rPr>
                <w:rFonts w:ascii="Times New Roman" w:hAnsi="Times New Roman"/>
                <w:bCs/>
                <w:color w:val="000000"/>
                <w:sz w:val="18"/>
                <w:szCs w:val="18"/>
              </w:rPr>
            </w:pPr>
          </w:p>
        </w:tc>
        <w:tc>
          <w:tcPr>
            <w:tcW w:w="768" w:type="dxa"/>
            <w:tcBorders>
              <w:left w:val="nil"/>
              <w:bottom w:val="nil"/>
              <w:right w:val="nil"/>
            </w:tcBorders>
          </w:tcPr>
          <w:p w14:paraId="7525BF3F" w14:textId="77777777" w:rsidR="002B2046" w:rsidRPr="00F72E39" w:rsidRDefault="002B2046" w:rsidP="00276570">
            <w:pPr>
              <w:tabs>
                <w:tab w:val="left" w:pos="-6"/>
                <w:tab w:val="decimal" w:pos="267"/>
              </w:tabs>
              <w:spacing w:before="40" w:after="40" w:line="240" w:lineRule="auto"/>
              <w:jc w:val="center"/>
              <w:rPr>
                <w:rFonts w:ascii="Times New Roman" w:hAnsi="Times New Roman"/>
                <w:bCs/>
                <w:color w:val="000000"/>
                <w:sz w:val="18"/>
                <w:szCs w:val="18"/>
              </w:rPr>
            </w:pPr>
            <w:r w:rsidRPr="00F72E39">
              <w:rPr>
                <w:rFonts w:ascii="Times New Roman" w:hAnsi="Times New Roman"/>
                <w:bCs/>
                <w:color w:val="000000"/>
                <w:sz w:val="18"/>
                <w:szCs w:val="18"/>
              </w:rPr>
              <w:t>1.1</w:t>
            </w:r>
          </w:p>
        </w:tc>
        <w:tc>
          <w:tcPr>
            <w:tcW w:w="769" w:type="dxa"/>
            <w:tcBorders>
              <w:left w:val="nil"/>
              <w:bottom w:val="nil"/>
              <w:right w:val="nil"/>
            </w:tcBorders>
          </w:tcPr>
          <w:p w14:paraId="4426CAF3" w14:textId="77777777" w:rsidR="002B2046" w:rsidRPr="00F72E39" w:rsidRDefault="002B2046" w:rsidP="00276570">
            <w:pPr>
              <w:tabs>
                <w:tab w:val="left" w:pos="-6"/>
              </w:tabs>
              <w:spacing w:before="40" w:after="40" w:line="240" w:lineRule="auto"/>
              <w:jc w:val="center"/>
              <w:rPr>
                <w:rFonts w:ascii="Times New Roman" w:hAnsi="Times New Roman"/>
                <w:bCs/>
                <w:color w:val="000000"/>
                <w:sz w:val="18"/>
                <w:szCs w:val="18"/>
              </w:rPr>
            </w:pPr>
            <w:r w:rsidRPr="00F72E39">
              <w:rPr>
                <w:rFonts w:ascii="Times New Roman" w:hAnsi="Times New Roman"/>
                <w:bCs/>
                <w:color w:val="000000"/>
                <w:sz w:val="18"/>
                <w:szCs w:val="18"/>
              </w:rPr>
              <w:t>12.4</w:t>
            </w:r>
          </w:p>
        </w:tc>
        <w:tc>
          <w:tcPr>
            <w:tcW w:w="923" w:type="dxa"/>
            <w:tcBorders>
              <w:left w:val="nil"/>
              <w:bottom w:val="nil"/>
              <w:right w:val="nil"/>
            </w:tcBorders>
            <w:shd w:val="clear" w:color="auto" w:fill="auto"/>
          </w:tcPr>
          <w:p w14:paraId="1F4497E2" w14:textId="77777777" w:rsidR="002B2046" w:rsidRPr="00F72E39" w:rsidRDefault="002B2046" w:rsidP="00276570">
            <w:pPr>
              <w:tabs>
                <w:tab w:val="left" w:pos="-6"/>
                <w:tab w:val="decimal" w:pos="380"/>
              </w:tabs>
              <w:spacing w:before="40" w:after="40" w:line="240" w:lineRule="auto"/>
              <w:jc w:val="center"/>
              <w:rPr>
                <w:rFonts w:ascii="Times New Roman" w:hAnsi="Times New Roman"/>
                <w:bCs/>
                <w:color w:val="000000"/>
                <w:sz w:val="18"/>
                <w:szCs w:val="18"/>
              </w:rPr>
            </w:pPr>
            <w:r w:rsidRPr="00F72E39">
              <w:rPr>
                <w:rFonts w:ascii="Times New Roman" w:hAnsi="Times New Roman"/>
                <w:bCs/>
                <w:color w:val="000000"/>
                <w:sz w:val="18"/>
                <w:szCs w:val="18"/>
              </w:rPr>
              <w:t>86.4</w:t>
            </w:r>
          </w:p>
        </w:tc>
        <w:tc>
          <w:tcPr>
            <w:tcW w:w="153" w:type="dxa"/>
            <w:tcBorders>
              <w:left w:val="nil"/>
              <w:bottom w:val="nil"/>
              <w:right w:val="nil"/>
            </w:tcBorders>
            <w:shd w:val="clear" w:color="auto" w:fill="auto"/>
          </w:tcPr>
          <w:p w14:paraId="25837725" w14:textId="77777777" w:rsidR="002B2046" w:rsidRPr="00F72E39" w:rsidRDefault="002B2046" w:rsidP="00276570">
            <w:pPr>
              <w:tabs>
                <w:tab w:val="left" w:pos="-6"/>
              </w:tabs>
              <w:spacing w:before="40" w:after="40" w:line="240" w:lineRule="auto"/>
              <w:jc w:val="center"/>
              <w:rPr>
                <w:rFonts w:ascii="Times New Roman" w:hAnsi="Times New Roman"/>
                <w:bCs/>
                <w:color w:val="000000"/>
                <w:sz w:val="18"/>
                <w:szCs w:val="18"/>
              </w:rPr>
            </w:pPr>
          </w:p>
        </w:tc>
        <w:tc>
          <w:tcPr>
            <w:tcW w:w="923" w:type="dxa"/>
            <w:tcBorders>
              <w:left w:val="nil"/>
              <w:bottom w:val="nil"/>
              <w:right w:val="nil"/>
            </w:tcBorders>
            <w:shd w:val="clear" w:color="auto" w:fill="auto"/>
          </w:tcPr>
          <w:p w14:paraId="3F7E8934" w14:textId="77777777" w:rsidR="002B2046" w:rsidRPr="00F72E39" w:rsidRDefault="002B2046" w:rsidP="00276570">
            <w:pPr>
              <w:tabs>
                <w:tab w:val="left" w:pos="-6"/>
                <w:tab w:val="decimal" w:pos="367"/>
              </w:tabs>
              <w:spacing w:before="40" w:after="40" w:line="240" w:lineRule="auto"/>
              <w:jc w:val="center"/>
              <w:rPr>
                <w:rFonts w:ascii="Times New Roman" w:hAnsi="Times New Roman"/>
                <w:bCs/>
                <w:color w:val="000000"/>
                <w:sz w:val="18"/>
                <w:szCs w:val="18"/>
              </w:rPr>
            </w:pPr>
            <w:r w:rsidRPr="00F72E39">
              <w:rPr>
                <w:rFonts w:ascii="Times New Roman" w:hAnsi="Times New Roman"/>
                <w:bCs/>
                <w:color w:val="000000"/>
                <w:sz w:val="18"/>
                <w:szCs w:val="18"/>
              </w:rPr>
              <w:t>16.6</w:t>
            </w:r>
          </w:p>
        </w:tc>
        <w:tc>
          <w:tcPr>
            <w:tcW w:w="1076" w:type="dxa"/>
            <w:tcBorders>
              <w:left w:val="nil"/>
              <w:bottom w:val="nil"/>
              <w:right w:val="nil"/>
            </w:tcBorders>
            <w:shd w:val="clear" w:color="auto" w:fill="auto"/>
          </w:tcPr>
          <w:p w14:paraId="746263A8" w14:textId="77777777" w:rsidR="002B2046" w:rsidRPr="00F72E39" w:rsidRDefault="002B2046" w:rsidP="00276570">
            <w:pPr>
              <w:tabs>
                <w:tab w:val="left" w:pos="-6"/>
                <w:tab w:val="decimal" w:pos="427"/>
              </w:tabs>
              <w:spacing w:before="40" w:after="40" w:line="240" w:lineRule="auto"/>
              <w:jc w:val="center"/>
              <w:rPr>
                <w:rFonts w:ascii="Times New Roman" w:hAnsi="Times New Roman"/>
                <w:bCs/>
                <w:color w:val="000000"/>
                <w:sz w:val="18"/>
                <w:szCs w:val="18"/>
              </w:rPr>
            </w:pPr>
            <w:r w:rsidRPr="00F72E39">
              <w:rPr>
                <w:rFonts w:ascii="Times New Roman" w:hAnsi="Times New Roman"/>
                <w:bCs/>
                <w:color w:val="000000"/>
                <w:sz w:val="18"/>
                <w:szCs w:val="18"/>
              </w:rPr>
              <w:t>21.6</w:t>
            </w:r>
          </w:p>
        </w:tc>
        <w:tc>
          <w:tcPr>
            <w:tcW w:w="1076" w:type="dxa"/>
            <w:tcBorders>
              <w:left w:val="nil"/>
              <w:bottom w:val="nil"/>
              <w:right w:val="nil"/>
            </w:tcBorders>
          </w:tcPr>
          <w:p w14:paraId="7D962714" w14:textId="77777777" w:rsidR="002B2046" w:rsidRPr="00F72E39" w:rsidRDefault="002B2046" w:rsidP="00276570">
            <w:pPr>
              <w:tabs>
                <w:tab w:val="left" w:pos="-6"/>
                <w:tab w:val="decimal" w:pos="440"/>
              </w:tabs>
              <w:spacing w:before="40" w:after="40" w:line="240" w:lineRule="auto"/>
              <w:jc w:val="center"/>
              <w:rPr>
                <w:rFonts w:ascii="Times New Roman" w:hAnsi="Times New Roman"/>
                <w:bCs/>
                <w:color w:val="000000"/>
                <w:sz w:val="18"/>
                <w:szCs w:val="18"/>
              </w:rPr>
            </w:pPr>
            <w:r w:rsidRPr="00F72E39">
              <w:rPr>
                <w:rFonts w:ascii="Times New Roman" w:hAnsi="Times New Roman"/>
                <w:bCs/>
                <w:color w:val="000000"/>
                <w:sz w:val="18"/>
                <w:szCs w:val="18"/>
              </w:rPr>
              <w:t>10.9</w:t>
            </w:r>
          </w:p>
        </w:tc>
        <w:tc>
          <w:tcPr>
            <w:tcW w:w="770" w:type="dxa"/>
            <w:tcBorders>
              <w:left w:val="nil"/>
              <w:bottom w:val="nil"/>
              <w:right w:val="nil"/>
            </w:tcBorders>
            <w:shd w:val="clear" w:color="auto" w:fill="auto"/>
          </w:tcPr>
          <w:p w14:paraId="04661EA2" w14:textId="77777777" w:rsidR="002B2046" w:rsidRPr="00F72E39" w:rsidRDefault="002B2046" w:rsidP="00276570">
            <w:pPr>
              <w:tabs>
                <w:tab w:val="left" w:pos="-6"/>
                <w:tab w:val="decimal" w:pos="440"/>
              </w:tabs>
              <w:spacing w:before="40" w:after="4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077" w:type="dxa"/>
            <w:tcBorders>
              <w:left w:val="nil"/>
              <w:bottom w:val="nil"/>
              <w:right w:val="nil"/>
            </w:tcBorders>
          </w:tcPr>
          <w:p w14:paraId="5CB1E3C6" w14:textId="77777777" w:rsidR="002B2046" w:rsidRPr="00F72E39" w:rsidRDefault="002B2046" w:rsidP="00276570">
            <w:pPr>
              <w:tabs>
                <w:tab w:val="left" w:pos="-6"/>
                <w:tab w:val="decimal" w:pos="408"/>
              </w:tabs>
              <w:spacing w:before="40" w:after="40" w:line="240" w:lineRule="auto"/>
              <w:jc w:val="center"/>
              <w:rPr>
                <w:rFonts w:ascii="Times New Roman" w:hAnsi="Times New Roman"/>
                <w:bCs/>
                <w:color w:val="000000"/>
                <w:sz w:val="18"/>
                <w:szCs w:val="18"/>
              </w:rPr>
            </w:pPr>
            <w:r w:rsidRPr="00F72E39">
              <w:rPr>
                <w:rFonts w:ascii="Times New Roman" w:hAnsi="Times New Roman"/>
                <w:bCs/>
                <w:color w:val="000000"/>
                <w:sz w:val="18"/>
                <w:szCs w:val="18"/>
              </w:rPr>
              <w:t>15.0</w:t>
            </w:r>
          </w:p>
        </w:tc>
      </w:tr>
      <w:tr w:rsidR="002B2046" w:rsidRPr="001373BA" w14:paraId="440ED7A2" w14:textId="77777777" w:rsidTr="00276570">
        <w:trPr>
          <w:trHeight w:val="20"/>
        </w:trPr>
        <w:tc>
          <w:tcPr>
            <w:tcW w:w="1225" w:type="dxa"/>
            <w:tcBorders>
              <w:left w:val="nil"/>
              <w:bottom w:val="nil"/>
              <w:right w:val="nil"/>
            </w:tcBorders>
            <w:shd w:val="clear" w:color="auto" w:fill="auto"/>
            <w:noWrap/>
          </w:tcPr>
          <w:p w14:paraId="436EB9CC" w14:textId="77777777" w:rsidR="002B2046" w:rsidRPr="00F72E39" w:rsidRDefault="002B2046" w:rsidP="00276570">
            <w:pPr>
              <w:spacing w:before="40" w:after="40" w:line="240" w:lineRule="auto"/>
              <w:rPr>
                <w:rFonts w:ascii="Times New Roman" w:hAnsi="Times New Roman"/>
                <w:color w:val="000000"/>
                <w:sz w:val="18"/>
                <w:szCs w:val="18"/>
              </w:rPr>
            </w:pPr>
            <w:r w:rsidRPr="00F72E39">
              <w:rPr>
                <w:rFonts w:ascii="Times New Roman" w:hAnsi="Times New Roman"/>
                <w:color w:val="000000"/>
                <w:sz w:val="18"/>
                <w:szCs w:val="18"/>
              </w:rPr>
              <w:t>ATBC</w:t>
            </w:r>
          </w:p>
        </w:tc>
        <w:tc>
          <w:tcPr>
            <w:tcW w:w="793" w:type="dxa"/>
            <w:tcBorders>
              <w:left w:val="nil"/>
              <w:bottom w:val="nil"/>
              <w:right w:val="nil"/>
            </w:tcBorders>
            <w:shd w:val="clear" w:color="auto" w:fill="auto"/>
          </w:tcPr>
          <w:p w14:paraId="09DAA692" w14:textId="77777777" w:rsidR="002B2046" w:rsidRPr="00F72E39" w:rsidRDefault="002B2046" w:rsidP="00276570">
            <w:pPr>
              <w:tabs>
                <w:tab w:val="left" w:pos="-6"/>
                <w:tab w:val="left" w:pos="279"/>
              </w:tabs>
              <w:spacing w:before="40" w:after="40" w:line="240" w:lineRule="auto"/>
              <w:jc w:val="center"/>
              <w:rPr>
                <w:rFonts w:ascii="Times New Roman" w:hAnsi="Times New Roman"/>
                <w:bCs/>
                <w:color w:val="000000"/>
                <w:sz w:val="18"/>
                <w:szCs w:val="18"/>
              </w:rPr>
            </w:pPr>
            <w:r w:rsidRPr="00F72E39">
              <w:rPr>
                <w:rFonts w:ascii="Times New Roman" w:hAnsi="Times New Roman"/>
                <w:bCs/>
                <w:color w:val="000000"/>
                <w:sz w:val="18"/>
                <w:szCs w:val="18"/>
              </w:rPr>
              <w:t>4.0</w:t>
            </w:r>
          </w:p>
        </w:tc>
        <w:tc>
          <w:tcPr>
            <w:tcW w:w="792" w:type="dxa"/>
            <w:tcBorders>
              <w:left w:val="nil"/>
              <w:bottom w:val="nil"/>
              <w:right w:val="nil"/>
            </w:tcBorders>
          </w:tcPr>
          <w:p w14:paraId="2434F240" w14:textId="77777777" w:rsidR="002B2046" w:rsidRPr="00F72E39" w:rsidRDefault="002B2046" w:rsidP="00276570">
            <w:pPr>
              <w:tabs>
                <w:tab w:val="left" w:pos="-6"/>
              </w:tabs>
              <w:spacing w:before="40" w:after="40" w:line="240" w:lineRule="auto"/>
              <w:jc w:val="center"/>
              <w:rPr>
                <w:rFonts w:ascii="Times New Roman" w:hAnsi="Times New Roman"/>
                <w:bCs/>
                <w:color w:val="000000"/>
                <w:sz w:val="18"/>
                <w:szCs w:val="18"/>
              </w:rPr>
            </w:pPr>
            <w:r w:rsidRPr="00F72E39">
              <w:rPr>
                <w:rFonts w:ascii="Times New Roman" w:hAnsi="Times New Roman"/>
                <w:bCs/>
                <w:color w:val="000000"/>
                <w:sz w:val="18"/>
                <w:szCs w:val="18"/>
              </w:rPr>
              <w:t>10.6</w:t>
            </w:r>
          </w:p>
        </w:tc>
        <w:tc>
          <w:tcPr>
            <w:tcW w:w="747" w:type="dxa"/>
            <w:tcBorders>
              <w:left w:val="nil"/>
              <w:bottom w:val="nil"/>
              <w:right w:val="nil"/>
            </w:tcBorders>
          </w:tcPr>
          <w:p w14:paraId="1E3E5878" w14:textId="77777777" w:rsidR="002B2046" w:rsidRPr="00F72E39" w:rsidRDefault="002B2046" w:rsidP="00276570">
            <w:pPr>
              <w:tabs>
                <w:tab w:val="left" w:pos="-6"/>
                <w:tab w:val="decimal" w:pos="279"/>
              </w:tabs>
              <w:spacing w:before="40" w:after="40" w:line="240" w:lineRule="auto"/>
              <w:jc w:val="center"/>
              <w:rPr>
                <w:rFonts w:ascii="Times New Roman" w:hAnsi="Times New Roman"/>
                <w:bCs/>
                <w:color w:val="000000"/>
                <w:sz w:val="18"/>
                <w:szCs w:val="18"/>
              </w:rPr>
            </w:pPr>
            <w:r w:rsidRPr="00F72E39">
              <w:rPr>
                <w:rFonts w:ascii="Times New Roman" w:hAnsi="Times New Roman"/>
                <w:bCs/>
                <w:color w:val="000000"/>
                <w:sz w:val="18"/>
                <w:szCs w:val="18"/>
              </w:rPr>
              <w:t>85.3</w:t>
            </w:r>
          </w:p>
        </w:tc>
        <w:tc>
          <w:tcPr>
            <w:tcW w:w="145" w:type="dxa"/>
            <w:tcBorders>
              <w:left w:val="nil"/>
              <w:bottom w:val="nil"/>
              <w:right w:val="nil"/>
            </w:tcBorders>
          </w:tcPr>
          <w:p w14:paraId="58D4B78D"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757" w:type="dxa"/>
            <w:tcBorders>
              <w:left w:val="nil"/>
              <w:bottom w:val="nil"/>
              <w:right w:val="nil"/>
            </w:tcBorders>
          </w:tcPr>
          <w:p w14:paraId="739292C2" w14:textId="77777777" w:rsidR="002B2046" w:rsidRPr="00F72E39" w:rsidRDefault="002B2046" w:rsidP="00276570">
            <w:pPr>
              <w:tabs>
                <w:tab w:val="left" w:pos="-6"/>
                <w:tab w:val="decimal" w:pos="281"/>
              </w:tabs>
              <w:spacing w:before="40" w:after="40" w:line="240" w:lineRule="auto"/>
              <w:jc w:val="center"/>
              <w:rPr>
                <w:rFonts w:ascii="Times New Roman" w:hAnsi="Times New Roman"/>
                <w:bCs/>
                <w:color w:val="000000"/>
                <w:sz w:val="18"/>
                <w:szCs w:val="18"/>
              </w:rPr>
            </w:pPr>
            <w:r w:rsidRPr="00F72E39">
              <w:rPr>
                <w:rFonts w:ascii="Times New Roman" w:hAnsi="Times New Roman"/>
                <w:bCs/>
                <w:color w:val="000000"/>
                <w:sz w:val="18"/>
                <w:szCs w:val="18"/>
              </w:rPr>
              <w:t>3.5</w:t>
            </w:r>
          </w:p>
        </w:tc>
        <w:tc>
          <w:tcPr>
            <w:tcW w:w="768" w:type="dxa"/>
            <w:tcBorders>
              <w:left w:val="nil"/>
              <w:bottom w:val="nil"/>
              <w:right w:val="nil"/>
            </w:tcBorders>
          </w:tcPr>
          <w:p w14:paraId="591503F4" w14:textId="77777777" w:rsidR="002B2046" w:rsidRPr="00F72E39" w:rsidRDefault="002B2046" w:rsidP="00276570">
            <w:pPr>
              <w:tabs>
                <w:tab w:val="left" w:pos="-6"/>
                <w:tab w:val="decimal" w:pos="258"/>
              </w:tabs>
              <w:spacing w:before="40" w:after="40" w:line="240" w:lineRule="auto"/>
              <w:jc w:val="center"/>
              <w:rPr>
                <w:rFonts w:ascii="Times New Roman" w:hAnsi="Times New Roman"/>
                <w:bCs/>
                <w:color w:val="000000"/>
                <w:sz w:val="18"/>
                <w:szCs w:val="18"/>
              </w:rPr>
            </w:pPr>
            <w:r w:rsidRPr="00F72E39">
              <w:rPr>
                <w:rFonts w:ascii="Times New Roman" w:hAnsi="Times New Roman"/>
                <w:bCs/>
                <w:color w:val="000000"/>
                <w:sz w:val="18"/>
                <w:szCs w:val="18"/>
              </w:rPr>
              <w:t>44.4</w:t>
            </w:r>
          </w:p>
        </w:tc>
        <w:tc>
          <w:tcPr>
            <w:tcW w:w="923" w:type="dxa"/>
            <w:tcBorders>
              <w:left w:val="nil"/>
              <w:bottom w:val="nil"/>
              <w:right w:val="nil"/>
            </w:tcBorders>
          </w:tcPr>
          <w:p w14:paraId="16457BA3" w14:textId="77777777" w:rsidR="002B2046" w:rsidRPr="00F72E39" w:rsidRDefault="002B2046" w:rsidP="00276570">
            <w:pPr>
              <w:tabs>
                <w:tab w:val="left" w:pos="-6"/>
              </w:tabs>
              <w:spacing w:before="40" w:after="40" w:line="240" w:lineRule="auto"/>
              <w:jc w:val="center"/>
              <w:rPr>
                <w:rFonts w:ascii="Times New Roman" w:hAnsi="Times New Roman"/>
                <w:bCs/>
                <w:color w:val="000000"/>
                <w:sz w:val="18"/>
                <w:szCs w:val="18"/>
              </w:rPr>
            </w:pPr>
            <w:r w:rsidRPr="00F72E39">
              <w:rPr>
                <w:rFonts w:ascii="Times New Roman" w:hAnsi="Times New Roman"/>
                <w:bCs/>
                <w:color w:val="000000"/>
                <w:sz w:val="18"/>
                <w:szCs w:val="18"/>
              </w:rPr>
              <w:t>52.1</w:t>
            </w:r>
          </w:p>
        </w:tc>
        <w:tc>
          <w:tcPr>
            <w:tcW w:w="154" w:type="dxa"/>
            <w:tcBorders>
              <w:left w:val="nil"/>
              <w:bottom w:val="nil"/>
              <w:right w:val="nil"/>
            </w:tcBorders>
          </w:tcPr>
          <w:p w14:paraId="02A4E772" w14:textId="77777777" w:rsidR="002B2046" w:rsidRPr="00F72E39" w:rsidRDefault="002B2046" w:rsidP="00276570">
            <w:pPr>
              <w:tabs>
                <w:tab w:val="left" w:pos="-6"/>
              </w:tabs>
              <w:spacing w:before="40" w:after="40" w:line="240" w:lineRule="auto"/>
              <w:jc w:val="center"/>
              <w:rPr>
                <w:rFonts w:ascii="Times New Roman" w:hAnsi="Times New Roman"/>
                <w:bCs/>
                <w:color w:val="000000"/>
                <w:sz w:val="18"/>
                <w:szCs w:val="18"/>
              </w:rPr>
            </w:pPr>
          </w:p>
        </w:tc>
        <w:tc>
          <w:tcPr>
            <w:tcW w:w="768" w:type="dxa"/>
            <w:tcBorders>
              <w:left w:val="nil"/>
              <w:bottom w:val="nil"/>
              <w:right w:val="nil"/>
            </w:tcBorders>
          </w:tcPr>
          <w:p w14:paraId="0B4FC1FB" w14:textId="77777777" w:rsidR="002B2046" w:rsidRPr="00F72E39" w:rsidRDefault="002B2046" w:rsidP="00276570">
            <w:pPr>
              <w:tabs>
                <w:tab w:val="left" w:pos="-6"/>
                <w:tab w:val="decimal" w:pos="267"/>
              </w:tabs>
              <w:spacing w:before="40" w:after="40" w:line="240" w:lineRule="auto"/>
              <w:jc w:val="center"/>
              <w:rPr>
                <w:rFonts w:ascii="Times New Roman" w:hAnsi="Times New Roman"/>
                <w:bCs/>
                <w:color w:val="000000"/>
                <w:sz w:val="18"/>
                <w:szCs w:val="18"/>
              </w:rPr>
            </w:pPr>
            <w:r w:rsidRPr="00F72E39">
              <w:rPr>
                <w:rFonts w:ascii="Times New Roman" w:hAnsi="Times New Roman"/>
                <w:bCs/>
                <w:color w:val="000000"/>
                <w:sz w:val="18"/>
                <w:szCs w:val="18"/>
              </w:rPr>
              <w:t>5.3</w:t>
            </w:r>
          </w:p>
        </w:tc>
        <w:tc>
          <w:tcPr>
            <w:tcW w:w="769" w:type="dxa"/>
            <w:tcBorders>
              <w:left w:val="nil"/>
              <w:bottom w:val="nil"/>
              <w:right w:val="nil"/>
            </w:tcBorders>
          </w:tcPr>
          <w:p w14:paraId="0DD16B31" w14:textId="77777777" w:rsidR="002B2046" w:rsidRPr="00F72E39" w:rsidRDefault="002B2046" w:rsidP="00276570">
            <w:pPr>
              <w:tabs>
                <w:tab w:val="left" w:pos="-6"/>
              </w:tabs>
              <w:spacing w:before="40" w:after="40" w:line="240" w:lineRule="auto"/>
              <w:jc w:val="center"/>
              <w:rPr>
                <w:rFonts w:ascii="Times New Roman" w:hAnsi="Times New Roman"/>
                <w:bCs/>
                <w:color w:val="000000"/>
                <w:sz w:val="18"/>
                <w:szCs w:val="18"/>
              </w:rPr>
            </w:pPr>
            <w:r w:rsidRPr="00F72E39">
              <w:rPr>
                <w:rFonts w:ascii="Times New Roman" w:hAnsi="Times New Roman"/>
                <w:bCs/>
                <w:color w:val="000000"/>
                <w:sz w:val="18"/>
                <w:szCs w:val="18"/>
              </w:rPr>
              <w:t>15.2</w:t>
            </w:r>
          </w:p>
        </w:tc>
        <w:tc>
          <w:tcPr>
            <w:tcW w:w="923" w:type="dxa"/>
            <w:tcBorders>
              <w:left w:val="nil"/>
              <w:bottom w:val="nil"/>
              <w:right w:val="nil"/>
            </w:tcBorders>
            <w:shd w:val="clear" w:color="auto" w:fill="auto"/>
          </w:tcPr>
          <w:p w14:paraId="3609F954" w14:textId="77777777" w:rsidR="002B2046" w:rsidRPr="00F72E39" w:rsidRDefault="002B2046" w:rsidP="00276570">
            <w:pPr>
              <w:tabs>
                <w:tab w:val="left" w:pos="-6"/>
                <w:tab w:val="decimal" w:pos="380"/>
              </w:tabs>
              <w:spacing w:before="40" w:after="40" w:line="240" w:lineRule="auto"/>
              <w:jc w:val="center"/>
              <w:rPr>
                <w:rFonts w:ascii="Times New Roman" w:hAnsi="Times New Roman"/>
                <w:bCs/>
                <w:color w:val="000000"/>
                <w:sz w:val="18"/>
                <w:szCs w:val="18"/>
              </w:rPr>
            </w:pPr>
            <w:r w:rsidRPr="00F72E39">
              <w:rPr>
                <w:rFonts w:ascii="Times New Roman" w:hAnsi="Times New Roman"/>
                <w:bCs/>
                <w:color w:val="000000"/>
                <w:sz w:val="18"/>
                <w:szCs w:val="18"/>
              </w:rPr>
              <w:t>79.5</w:t>
            </w:r>
          </w:p>
        </w:tc>
        <w:tc>
          <w:tcPr>
            <w:tcW w:w="153" w:type="dxa"/>
            <w:tcBorders>
              <w:left w:val="nil"/>
              <w:bottom w:val="nil"/>
              <w:right w:val="nil"/>
            </w:tcBorders>
            <w:shd w:val="clear" w:color="auto" w:fill="auto"/>
          </w:tcPr>
          <w:p w14:paraId="37AEE17F" w14:textId="77777777" w:rsidR="002B2046" w:rsidRPr="00F72E39" w:rsidRDefault="002B2046" w:rsidP="00276570">
            <w:pPr>
              <w:tabs>
                <w:tab w:val="left" w:pos="-6"/>
              </w:tabs>
              <w:spacing w:before="40" w:after="40" w:line="240" w:lineRule="auto"/>
              <w:jc w:val="center"/>
              <w:rPr>
                <w:rFonts w:ascii="Times New Roman" w:hAnsi="Times New Roman"/>
                <w:bCs/>
                <w:color w:val="000000"/>
                <w:sz w:val="18"/>
                <w:szCs w:val="18"/>
              </w:rPr>
            </w:pPr>
          </w:p>
        </w:tc>
        <w:tc>
          <w:tcPr>
            <w:tcW w:w="923" w:type="dxa"/>
            <w:tcBorders>
              <w:left w:val="nil"/>
              <w:bottom w:val="nil"/>
              <w:right w:val="nil"/>
            </w:tcBorders>
            <w:shd w:val="clear" w:color="auto" w:fill="auto"/>
          </w:tcPr>
          <w:p w14:paraId="4B0D9C6E" w14:textId="77777777" w:rsidR="002B2046" w:rsidRPr="00F72E39" w:rsidRDefault="002B2046" w:rsidP="00276570">
            <w:pPr>
              <w:tabs>
                <w:tab w:val="left" w:pos="-6"/>
                <w:tab w:val="decimal" w:pos="367"/>
              </w:tabs>
              <w:spacing w:before="40" w:after="40" w:line="240" w:lineRule="auto"/>
              <w:jc w:val="center"/>
              <w:rPr>
                <w:rFonts w:ascii="Times New Roman" w:hAnsi="Times New Roman"/>
                <w:bCs/>
                <w:color w:val="000000"/>
                <w:sz w:val="18"/>
                <w:szCs w:val="18"/>
              </w:rPr>
            </w:pPr>
            <w:r w:rsidRPr="00F72E39">
              <w:rPr>
                <w:rFonts w:ascii="Times New Roman" w:hAnsi="Times New Roman"/>
                <w:bCs/>
                <w:color w:val="000000"/>
                <w:sz w:val="18"/>
                <w:szCs w:val="18"/>
              </w:rPr>
              <w:t>52.2</w:t>
            </w:r>
          </w:p>
        </w:tc>
        <w:tc>
          <w:tcPr>
            <w:tcW w:w="1076" w:type="dxa"/>
            <w:tcBorders>
              <w:left w:val="nil"/>
              <w:bottom w:val="nil"/>
              <w:right w:val="nil"/>
            </w:tcBorders>
            <w:shd w:val="clear" w:color="auto" w:fill="auto"/>
          </w:tcPr>
          <w:p w14:paraId="6436F2E3" w14:textId="77777777" w:rsidR="002B2046" w:rsidRPr="00F72E39" w:rsidRDefault="002B2046" w:rsidP="00276570">
            <w:pPr>
              <w:tabs>
                <w:tab w:val="left" w:pos="-6"/>
                <w:tab w:val="decimal" w:pos="427"/>
              </w:tabs>
              <w:spacing w:before="40" w:after="40" w:line="240" w:lineRule="auto"/>
              <w:jc w:val="center"/>
              <w:rPr>
                <w:rFonts w:ascii="Times New Roman" w:hAnsi="Times New Roman"/>
                <w:bCs/>
                <w:color w:val="000000"/>
                <w:sz w:val="18"/>
                <w:szCs w:val="18"/>
              </w:rPr>
            </w:pPr>
            <w:r w:rsidRPr="00F72E39">
              <w:rPr>
                <w:rFonts w:ascii="Times New Roman" w:hAnsi="Times New Roman"/>
                <w:bCs/>
                <w:color w:val="000000"/>
                <w:sz w:val="18"/>
                <w:szCs w:val="18"/>
              </w:rPr>
              <w:t>19.3</w:t>
            </w:r>
          </w:p>
        </w:tc>
        <w:tc>
          <w:tcPr>
            <w:tcW w:w="1076" w:type="dxa"/>
            <w:tcBorders>
              <w:left w:val="nil"/>
              <w:bottom w:val="nil"/>
              <w:right w:val="nil"/>
            </w:tcBorders>
          </w:tcPr>
          <w:p w14:paraId="2B10E0E2" w14:textId="77777777" w:rsidR="002B2046" w:rsidRPr="00F72E39" w:rsidRDefault="002B2046" w:rsidP="00276570">
            <w:pPr>
              <w:tabs>
                <w:tab w:val="left" w:pos="-6"/>
                <w:tab w:val="decimal" w:pos="440"/>
              </w:tabs>
              <w:spacing w:before="40" w:after="40" w:line="240" w:lineRule="auto"/>
              <w:jc w:val="center"/>
              <w:rPr>
                <w:rFonts w:ascii="Times New Roman" w:hAnsi="Times New Roman"/>
                <w:bCs/>
                <w:color w:val="000000"/>
                <w:sz w:val="18"/>
                <w:szCs w:val="18"/>
              </w:rPr>
            </w:pPr>
            <w:r w:rsidRPr="00F72E39">
              <w:rPr>
                <w:rFonts w:ascii="Times New Roman" w:hAnsi="Times New Roman"/>
                <w:bCs/>
                <w:color w:val="000000"/>
                <w:sz w:val="18"/>
                <w:szCs w:val="18"/>
              </w:rPr>
              <w:t>39.1</w:t>
            </w:r>
          </w:p>
        </w:tc>
        <w:tc>
          <w:tcPr>
            <w:tcW w:w="770" w:type="dxa"/>
            <w:tcBorders>
              <w:left w:val="nil"/>
              <w:bottom w:val="nil"/>
              <w:right w:val="nil"/>
            </w:tcBorders>
            <w:shd w:val="clear" w:color="auto" w:fill="auto"/>
          </w:tcPr>
          <w:p w14:paraId="418FFF97" w14:textId="77777777" w:rsidR="002B2046" w:rsidRPr="00F72E39" w:rsidRDefault="002B2046" w:rsidP="00276570">
            <w:pPr>
              <w:tabs>
                <w:tab w:val="left" w:pos="-6"/>
                <w:tab w:val="decimal" w:pos="440"/>
              </w:tabs>
              <w:spacing w:before="40" w:after="40" w:line="240" w:lineRule="auto"/>
              <w:jc w:val="center"/>
              <w:rPr>
                <w:rFonts w:ascii="Times New Roman" w:hAnsi="Times New Roman"/>
                <w:bCs/>
                <w:color w:val="000000"/>
                <w:sz w:val="18"/>
                <w:szCs w:val="18"/>
              </w:rPr>
            </w:pPr>
            <w:r w:rsidRPr="00F72E39">
              <w:rPr>
                <w:rFonts w:ascii="Times New Roman" w:hAnsi="Times New Roman"/>
                <w:bCs/>
                <w:color w:val="000000"/>
                <w:sz w:val="18"/>
                <w:szCs w:val="18"/>
              </w:rPr>
              <w:t>11.8</w:t>
            </w:r>
          </w:p>
        </w:tc>
        <w:tc>
          <w:tcPr>
            <w:tcW w:w="1077" w:type="dxa"/>
            <w:tcBorders>
              <w:left w:val="nil"/>
              <w:bottom w:val="nil"/>
              <w:right w:val="nil"/>
            </w:tcBorders>
          </w:tcPr>
          <w:p w14:paraId="4C4D1441" w14:textId="77777777" w:rsidR="002B2046" w:rsidRPr="00F72E39" w:rsidRDefault="002B2046" w:rsidP="00276570">
            <w:pPr>
              <w:tabs>
                <w:tab w:val="left" w:pos="-6"/>
                <w:tab w:val="decimal" w:pos="408"/>
              </w:tabs>
              <w:spacing w:before="40" w:after="40" w:line="240" w:lineRule="auto"/>
              <w:jc w:val="center"/>
              <w:rPr>
                <w:rFonts w:ascii="Times New Roman" w:hAnsi="Times New Roman"/>
                <w:bCs/>
                <w:color w:val="000000"/>
                <w:sz w:val="18"/>
                <w:szCs w:val="18"/>
              </w:rPr>
            </w:pPr>
            <w:r w:rsidRPr="00F72E39">
              <w:rPr>
                <w:rFonts w:ascii="Times New Roman" w:hAnsi="Times New Roman"/>
                <w:bCs/>
                <w:color w:val="000000"/>
                <w:sz w:val="18"/>
                <w:szCs w:val="18"/>
              </w:rPr>
              <w:t>21.5</w:t>
            </w:r>
          </w:p>
        </w:tc>
      </w:tr>
      <w:tr w:rsidR="002B2046" w:rsidRPr="001373BA" w14:paraId="76E976F8" w14:textId="77777777" w:rsidTr="00276570">
        <w:trPr>
          <w:trHeight w:val="20"/>
        </w:trPr>
        <w:tc>
          <w:tcPr>
            <w:tcW w:w="1225" w:type="dxa"/>
            <w:tcBorders>
              <w:top w:val="nil"/>
              <w:left w:val="nil"/>
              <w:bottom w:val="nil"/>
              <w:right w:val="nil"/>
            </w:tcBorders>
            <w:shd w:val="clear" w:color="auto" w:fill="auto"/>
            <w:noWrap/>
          </w:tcPr>
          <w:p w14:paraId="08732969" w14:textId="77777777" w:rsidR="002B2046" w:rsidRPr="00F72E39" w:rsidRDefault="002B2046" w:rsidP="00276570">
            <w:pPr>
              <w:spacing w:before="40" w:after="40" w:line="240" w:lineRule="auto"/>
              <w:rPr>
                <w:rFonts w:ascii="Times New Roman" w:hAnsi="Times New Roman"/>
                <w:color w:val="000000"/>
                <w:sz w:val="18"/>
                <w:szCs w:val="18"/>
              </w:rPr>
            </w:pPr>
            <w:r w:rsidRPr="00F72E39">
              <w:rPr>
                <w:rFonts w:ascii="Times New Roman" w:hAnsi="Times New Roman"/>
                <w:color w:val="000000"/>
                <w:sz w:val="18"/>
                <w:szCs w:val="18"/>
              </w:rPr>
              <w:t>CLUE I</w:t>
            </w:r>
          </w:p>
        </w:tc>
        <w:tc>
          <w:tcPr>
            <w:tcW w:w="793" w:type="dxa"/>
            <w:tcBorders>
              <w:top w:val="nil"/>
              <w:left w:val="nil"/>
              <w:bottom w:val="nil"/>
              <w:right w:val="nil"/>
            </w:tcBorders>
            <w:shd w:val="clear" w:color="auto" w:fill="auto"/>
            <w:noWrap/>
          </w:tcPr>
          <w:p w14:paraId="45086687" w14:textId="77777777" w:rsidR="002B2046" w:rsidRPr="00F72E39" w:rsidRDefault="002B2046" w:rsidP="00276570">
            <w:pPr>
              <w:tabs>
                <w:tab w:val="left" w:pos="-6"/>
                <w:tab w:val="left" w:pos="279"/>
              </w:tabs>
              <w:spacing w:before="40" w:after="40" w:line="240" w:lineRule="auto"/>
              <w:jc w:val="center"/>
              <w:rPr>
                <w:rFonts w:ascii="Times New Roman" w:hAnsi="Times New Roman"/>
                <w:color w:val="000000"/>
                <w:sz w:val="18"/>
                <w:szCs w:val="18"/>
              </w:rPr>
            </w:pPr>
            <w:r w:rsidRPr="00F72E39">
              <w:rPr>
                <w:rFonts w:ascii="Times New Roman" w:hAnsi="Times New Roman"/>
                <w:color w:val="000000"/>
                <w:sz w:val="18"/>
                <w:szCs w:val="18"/>
              </w:rPr>
              <w:t>0.0</w:t>
            </w:r>
          </w:p>
        </w:tc>
        <w:tc>
          <w:tcPr>
            <w:tcW w:w="792" w:type="dxa"/>
            <w:tcBorders>
              <w:top w:val="nil"/>
              <w:left w:val="nil"/>
              <w:bottom w:val="nil"/>
              <w:right w:val="nil"/>
            </w:tcBorders>
          </w:tcPr>
          <w:p w14:paraId="6E522A86"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1.6</w:t>
            </w:r>
          </w:p>
        </w:tc>
        <w:tc>
          <w:tcPr>
            <w:tcW w:w="747" w:type="dxa"/>
            <w:tcBorders>
              <w:top w:val="nil"/>
              <w:left w:val="nil"/>
              <w:bottom w:val="nil"/>
              <w:right w:val="nil"/>
            </w:tcBorders>
          </w:tcPr>
          <w:p w14:paraId="61363C95" w14:textId="77777777" w:rsidR="002B2046" w:rsidRPr="00D949CF" w:rsidRDefault="002B2046" w:rsidP="00276570">
            <w:pPr>
              <w:tabs>
                <w:tab w:val="left" w:pos="-6"/>
                <w:tab w:val="decimal" w:pos="279"/>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98.4</w:t>
            </w:r>
          </w:p>
        </w:tc>
        <w:tc>
          <w:tcPr>
            <w:tcW w:w="145" w:type="dxa"/>
            <w:tcBorders>
              <w:top w:val="nil"/>
              <w:left w:val="nil"/>
              <w:bottom w:val="nil"/>
              <w:right w:val="nil"/>
            </w:tcBorders>
          </w:tcPr>
          <w:p w14:paraId="78BEFB2A"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757" w:type="dxa"/>
            <w:tcBorders>
              <w:top w:val="nil"/>
              <w:left w:val="nil"/>
              <w:bottom w:val="nil"/>
              <w:right w:val="nil"/>
            </w:tcBorders>
          </w:tcPr>
          <w:p w14:paraId="51B66EB2" w14:textId="77777777" w:rsidR="002B2046" w:rsidRPr="00D949CF" w:rsidRDefault="002B2046" w:rsidP="00276570">
            <w:pPr>
              <w:tabs>
                <w:tab w:val="left" w:pos="-6"/>
                <w:tab w:val="decimal" w:pos="281"/>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8.2</w:t>
            </w:r>
          </w:p>
        </w:tc>
        <w:tc>
          <w:tcPr>
            <w:tcW w:w="768" w:type="dxa"/>
            <w:tcBorders>
              <w:top w:val="nil"/>
              <w:left w:val="nil"/>
              <w:bottom w:val="nil"/>
              <w:right w:val="nil"/>
            </w:tcBorders>
          </w:tcPr>
          <w:p w14:paraId="5EC186D7" w14:textId="77777777" w:rsidR="002B2046" w:rsidRPr="00D949CF" w:rsidRDefault="002B2046" w:rsidP="00276570">
            <w:pPr>
              <w:tabs>
                <w:tab w:val="left" w:pos="-6"/>
                <w:tab w:val="decimal" w:pos="25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23.0</w:t>
            </w:r>
          </w:p>
        </w:tc>
        <w:tc>
          <w:tcPr>
            <w:tcW w:w="923" w:type="dxa"/>
            <w:tcBorders>
              <w:top w:val="nil"/>
              <w:left w:val="nil"/>
              <w:bottom w:val="nil"/>
              <w:right w:val="nil"/>
            </w:tcBorders>
          </w:tcPr>
          <w:p w14:paraId="415EE0B0"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68.9</w:t>
            </w:r>
          </w:p>
        </w:tc>
        <w:tc>
          <w:tcPr>
            <w:tcW w:w="154" w:type="dxa"/>
            <w:tcBorders>
              <w:top w:val="nil"/>
              <w:left w:val="nil"/>
              <w:bottom w:val="nil"/>
              <w:right w:val="nil"/>
            </w:tcBorders>
          </w:tcPr>
          <w:p w14:paraId="6FDEA011"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768" w:type="dxa"/>
            <w:tcBorders>
              <w:top w:val="nil"/>
              <w:left w:val="nil"/>
              <w:bottom w:val="nil"/>
              <w:right w:val="nil"/>
            </w:tcBorders>
          </w:tcPr>
          <w:p w14:paraId="4AAFAE1A" w14:textId="77777777" w:rsidR="002B2046" w:rsidRPr="00D949CF" w:rsidRDefault="002B2046" w:rsidP="00276570">
            <w:pPr>
              <w:tabs>
                <w:tab w:val="left" w:pos="-6"/>
                <w:tab w:val="decimal" w:pos="267"/>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59.0</w:t>
            </w:r>
          </w:p>
        </w:tc>
        <w:tc>
          <w:tcPr>
            <w:tcW w:w="769" w:type="dxa"/>
            <w:tcBorders>
              <w:top w:val="nil"/>
              <w:left w:val="nil"/>
              <w:bottom w:val="nil"/>
              <w:right w:val="nil"/>
            </w:tcBorders>
          </w:tcPr>
          <w:p w14:paraId="50B6F3EF"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41.0</w:t>
            </w:r>
          </w:p>
        </w:tc>
        <w:tc>
          <w:tcPr>
            <w:tcW w:w="923" w:type="dxa"/>
            <w:tcBorders>
              <w:top w:val="nil"/>
              <w:left w:val="nil"/>
              <w:bottom w:val="nil"/>
              <w:right w:val="nil"/>
            </w:tcBorders>
            <w:shd w:val="clear" w:color="auto" w:fill="auto"/>
            <w:noWrap/>
          </w:tcPr>
          <w:p w14:paraId="15B90586" w14:textId="77777777" w:rsidR="002B2046" w:rsidRPr="00D949CF" w:rsidRDefault="002B2046" w:rsidP="00276570">
            <w:pPr>
              <w:tabs>
                <w:tab w:val="left" w:pos="-6"/>
                <w:tab w:val="decimal" w:pos="38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0.0</w:t>
            </w:r>
          </w:p>
        </w:tc>
        <w:tc>
          <w:tcPr>
            <w:tcW w:w="153" w:type="dxa"/>
            <w:tcBorders>
              <w:top w:val="nil"/>
              <w:left w:val="nil"/>
              <w:bottom w:val="nil"/>
              <w:right w:val="nil"/>
            </w:tcBorders>
            <w:shd w:val="clear" w:color="auto" w:fill="auto"/>
            <w:noWrap/>
          </w:tcPr>
          <w:p w14:paraId="76159628"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923" w:type="dxa"/>
            <w:tcBorders>
              <w:top w:val="nil"/>
              <w:left w:val="nil"/>
              <w:bottom w:val="nil"/>
              <w:right w:val="nil"/>
            </w:tcBorders>
            <w:shd w:val="clear" w:color="auto" w:fill="auto"/>
            <w:noWrap/>
          </w:tcPr>
          <w:p w14:paraId="352E6A61" w14:textId="77777777" w:rsidR="002B2046" w:rsidRPr="00D949CF" w:rsidRDefault="002B2046" w:rsidP="00276570">
            <w:pPr>
              <w:tabs>
                <w:tab w:val="left" w:pos="-6"/>
                <w:tab w:val="decimal" w:pos="367"/>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23.5</w:t>
            </w:r>
          </w:p>
        </w:tc>
        <w:tc>
          <w:tcPr>
            <w:tcW w:w="1076" w:type="dxa"/>
            <w:tcBorders>
              <w:top w:val="nil"/>
              <w:left w:val="nil"/>
              <w:bottom w:val="nil"/>
              <w:right w:val="nil"/>
            </w:tcBorders>
            <w:shd w:val="clear" w:color="auto" w:fill="auto"/>
            <w:noWrap/>
          </w:tcPr>
          <w:p w14:paraId="50B3C9A7" w14:textId="77777777" w:rsidR="002B2046" w:rsidRPr="00D949CF" w:rsidRDefault="002B2046" w:rsidP="00276570">
            <w:pPr>
              <w:tabs>
                <w:tab w:val="left" w:pos="-6"/>
                <w:tab w:val="decimal" w:pos="427"/>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16.4</w:t>
            </w:r>
          </w:p>
        </w:tc>
        <w:tc>
          <w:tcPr>
            <w:tcW w:w="1076" w:type="dxa"/>
            <w:tcBorders>
              <w:top w:val="nil"/>
              <w:left w:val="nil"/>
              <w:bottom w:val="nil"/>
              <w:right w:val="nil"/>
            </w:tcBorders>
          </w:tcPr>
          <w:p w14:paraId="1C4BF146" w14:textId="77777777" w:rsidR="002B2046" w:rsidRPr="00D949CF" w:rsidRDefault="002B2046" w:rsidP="00276570">
            <w:pPr>
              <w:tabs>
                <w:tab w:val="left" w:pos="-6"/>
                <w:tab w:val="decimal" w:pos="44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37.7</w:t>
            </w:r>
          </w:p>
        </w:tc>
        <w:tc>
          <w:tcPr>
            <w:tcW w:w="770" w:type="dxa"/>
            <w:tcBorders>
              <w:top w:val="nil"/>
              <w:left w:val="nil"/>
              <w:bottom w:val="nil"/>
              <w:right w:val="nil"/>
            </w:tcBorders>
            <w:shd w:val="clear" w:color="auto" w:fill="auto"/>
            <w:noWrap/>
          </w:tcPr>
          <w:p w14:paraId="2873C999" w14:textId="77777777" w:rsidR="002B2046" w:rsidRPr="00D949CF" w:rsidRDefault="002B2046" w:rsidP="00276570">
            <w:pPr>
              <w:tabs>
                <w:tab w:val="left" w:pos="-6"/>
                <w:tab w:val="decimal" w:pos="44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5.1</w:t>
            </w:r>
          </w:p>
        </w:tc>
        <w:tc>
          <w:tcPr>
            <w:tcW w:w="1077" w:type="dxa"/>
            <w:tcBorders>
              <w:top w:val="nil"/>
              <w:left w:val="nil"/>
              <w:bottom w:val="nil"/>
              <w:right w:val="nil"/>
            </w:tcBorders>
          </w:tcPr>
          <w:p w14:paraId="7D09AAC6" w14:textId="77777777" w:rsidR="002B2046" w:rsidRPr="00D949CF" w:rsidRDefault="002B2046" w:rsidP="00276570">
            <w:pPr>
              <w:tabs>
                <w:tab w:val="left" w:pos="-6"/>
                <w:tab w:val="decimal" w:pos="40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3.3</w:t>
            </w:r>
          </w:p>
        </w:tc>
      </w:tr>
      <w:tr w:rsidR="002B2046" w:rsidRPr="001373BA" w14:paraId="5BEAE83A" w14:textId="77777777" w:rsidTr="00276570">
        <w:trPr>
          <w:trHeight w:val="20"/>
        </w:trPr>
        <w:tc>
          <w:tcPr>
            <w:tcW w:w="1225" w:type="dxa"/>
            <w:tcBorders>
              <w:top w:val="nil"/>
              <w:left w:val="nil"/>
              <w:bottom w:val="nil"/>
              <w:right w:val="nil"/>
            </w:tcBorders>
            <w:shd w:val="clear" w:color="auto" w:fill="auto"/>
            <w:noWrap/>
          </w:tcPr>
          <w:p w14:paraId="758610D6" w14:textId="77777777" w:rsidR="002B2046" w:rsidRPr="00F72E39" w:rsidRDefault="002B2046" w:rsidP="00276570">
            <w:pPr>
              <w:spacing w:before="40" w:after="40" w:line="240" w:lineRule="auto"/>
              <w:rPr>
                <w:rFonts w:ascii="Times New Roman" w:hAnsi="Times New Roman"/>
                <w:color w:val="000000"/>
                <w:sz w:val="18"/>
                <w:szCs w:val="18"/>
              </w:rPr>
            </w:pPr>
            <w:r w:rsidRPr="00F72E39">
              <w:rPr>
                <w:rFonts w:ascii="Times New Roman" w:hAnsi="Times New Roman"/>
                <w:color w:val="000000"/>
                <w:sz w:val="18"/>
                <w:szCs w:val="18"/>
              </w:rPr>
              <w:t>EPIC</w:t>
            </w:r>
          </w:p>
        </w:tc>
        <w:tc>
          <w:tcPr>
            <w:tcW w:w="793" w:type="dxa"/>
            <w:tcBorders>
              <w:top w:val="nil"/>
              <w:left w:val="nil"/>
              <w:bottom w:val="nil"/>
              <w:right w:val="nil"/>
            </w:tcBorders>
            <w:shd w:val="clear" w:color="auto" w:fill="auto"/>
            <w:noWrap/>
          </w:tcPr>
          <w:p w14:paraId="3340CE9D" w14:textId="77777777" w:rsidR="002B2046" w:rsidRPr="00F72E39" w:rsidRDefault="002B2046" w:rsidP="00276570">
            <w:pPr>
              <w:tabs>
                <w:tab w:val="left" w:pos="-6"/>
                <w:tab w:val="left" w:pos="279"/>
              </w:tabs>
              <w:spacing w:before="40" w:after="40" w:line="240" w:lineRule="auto"/>
              <w:jc w:val="center"/>
              <w:rPr>
                <w:rFonts w:ascii="Times New Roman" w:hAnsi="Times New Roman"/>
                <w:color w:val="000000"/>
                <w:sz w:val="18"/>
                <w:szCs w:val="18"/>
              </w:rPr>
            </w:pPr>
            <w:r w:rsidRPr="00F72E39">
              <w:rPr>
                <w:rFonts w:ascii="Times New Roman" w:hAnsi="Times New Roman"/>
                <w:color w:val="000000"/>
                <w:sz w:val="18"/>
                <w:szCs w:val="18"/>
              </w:rPr>
              <w:t>33.1</w:t>
            </w:r>
          </w:p>
        </w:tc>
        <w:tc>
          <w:tcPr>
            <w:tcW w:w="792" w:type="dxa"/>
            <w:tcBorders>
              <w:top w:val="nil"/>
              <w:left w:val="nil"/>
              <w:bottom w:val="nil"/>
              <w:right w:val="nil"/>
            </w:tcBorders>
          </w:tcPr>
          <w:p w14:paraId="58433407"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50.9</w:t>
            </w:r>
          </w:p>
        </w:tc>
        <w:tc>
          <w:tcPr>
            <w:tcW w:w="747" w:type="dxa"/>
            <w:tcBorders>
              <w:top w:val="nil"/>
              <w:left w:val="nil"/>
              <w:bottom w:val="nil"/>
              <w:right w:val="nil"/>
            </w:tcBorders>
          </w:tcPr>
          <w:p w14:paraId="252FC5F7" w14:textId="77777777" w:rsidR="002B2046" w:rsidRPr="00D949CF" w:rsidRDefault="002B2046" w:rsidP="00276570">
            <w:pPr>
              <w:tabs>
                <w:tab w:val="left" w:pos="-6"/>
                <w:tab w:val="decimal" w:pos="279"/>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16.0</w:t>
            </w:r>
          </w:p>
        </w:tc>
        <w:tc>
          <w:tcPr>
            <w:tcW w:w="145" w:type="dxa"/>
            <w:tcBorders>
              <w:top w:val="nil"/>
              <w:left w:val="nil"/>
              <w:bottom w:val="nil"/>
              <w:right w:val="nil"/>
            </w:tcBorders>
          </w:tcPr>
          <w:p w14:paraId="34CA4AE8"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757" w:type="dxa"/>
            <w:tcBorders>
              <w:top w:val="nil"/>
              <w:left w:val="nil"/>
              <w:bottom w:val="nil"/>
              <w:right w:val="nil"/>
            </w:tcBorders>
          </w:tcPr>
          <w:p w14:paraId="4FA86645" w14:textId="77777777" w:rsidR="002B2046" w:rsidRPr="00D949CF" w:rsidRDefault="002B2046" w:rsidP="00276570">
            <w:pPr>
              <w:tabs>
                <w:tab w:val="left" w:pos="-6"/>
                <w:tab w:val="decimal" w:pos="281"/>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17.2</w:t>
            </w:r>
          </w:p>
        </w:tc>
        <w:tc>
          <w:tcPr>
            <w:tcW w:w="768" w:type="dxa"/>
            <w:tcBorders>
              <w:top w:val="nil"/>
              <w:left w:val="nil"/>
              <w:bottom w:val="nil"/>
              <w:right w:val="nil"/>
            </w:tcBorders>
          </w:tcPr>
          <w:p w14:paraId="0A68438E" w14:textId="77777777" w:rsidR="002B2046" w:rsidRPr="00D949CF" w:rsidRDefault="002B2046" w:rsidP="00276570">
            <w:pPr>
              <w:tabs>
                <w:tab w:val="left" w:pos="-6"/>
                <w:tab w:val="decimal" w:pos="25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62.6</w:t>
            </w:r>
          </w:p>
        </w:tc>
        <w:tc>
          <w:tcPr>
            <w:tcW w:w="923" w:type="dxa"/>
            <w:tcBorders>
              <w:top w:val="nil"/>
              <w:left w:val="nil"/>
              <w:bottom w:val="nil"/>
              <w:right w:val="nil"/>
            </w:tcBorders>
          </w:tcPr>
          <w:p w14:paraId="5CF453EF"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20.3</w:t>
            </w:r>
          </w:p>
        </w:tc>
        <w:tc>
          <w:tcPr>
            <w:tcW w:w="154" w:type="dxa"/>
            <w:tcBorders>
              <w:top w:val="nil"/>
              <w:left w:val="nil"/>
              <w:bottom w:val="nil"/>
              <w:right w:val="nil"/>
            </w:tcBorders>
          </w:tcPr>
          <w:p w14:paraId="2444DE41"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768" w:type="dxa"/>
            <w:tcBorders>
              <w:top w:val="nil"/>
              <w:left w:val="nil"/>
              <w:bottom w:val="nil"/>
              <w:right w:val="nil"/>
            </w:tcBorders>
          </w:tcPr>
          <w:p w14:paraId="010F22B5" w14:textId="77777777" w:rsidR="002B2046" w:rsidRPr="00D949CF" w:rsidRDefault="002B2046" w:rsidP="00276570">
            <w:pPr>
              <w:tabs>
                <w:tab w:val="left" w:pos="-6"/>
                <w:tab w:val="decimal" w:pos="267"/>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0.0</w:t>
            </w:r>
          </w:p>
        </w:tc>
        <w:tc>
          <w:tcPr>
            <w:tcW w:w="769" w:type="dxa"/>
            <w:tcBorders>
              <w:top w:val="nil"/>
              <w:left w:val="nil"/>
              <w:bottom w:val="nil"/>
              <w:right w:val="nil"/>
            </w:tcBorders>
          </w:tcPr>
          <w:p w14:paraId="3CB32AFB"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0.8</w:t>
            </w:r>
          </w:p>
        </w:tc>
        <w:tc>
          <w:tcPr>
            <w:tcW w:w="923" w:type="dxa"/>
            <w:tcBorders>
              <w:top w:val="nil"/>
              <w:left w:val="nil"/>
              <w:bottom w:val="nil"/>
              <w:right w:val="nil"/>
            </w:tcBorders>
            <w:shd w:val="clear" w:color="auto" w:fill="auto"/>
            <w:noWrap/>
          </w:tcPr>
          <w:p w14:paraId="4084C5FD" w14:textId="77777777" w:rsidR="002B2046" w:rsidRPr="00D949CF" w:rsidRDefault="002B2046" w:rsidP="00276570">
            <w:pPr>
              <w:tabs>
                <w:tab w:val="left" w:pos="-6"/>
                <w:tab w:val="decimal" w:pos="38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99.2</w:t>
            </w:r>
          </w:p>
        </w:tc>
        <w:tc>
          <w:tcPr>
            <w:tcW w:w="153" w:type="dxa"/>
            <w:tcBorders>
              <w:top w:val="nil"/>
              <w:left w:val="nil"/>
              <w:bottom w:val="nil"/>
              <w:right w:val="nil"/>
            </w:tcBorders>
            <w:shd w:val="clear" w:color="auto" w:fill="auto"/>
            <w:noWrap/>
          </w:tcPr>
          <w:p w14:paraId="40AC41F1"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923" w:type="dxa"/>
            <w:tcBorders>
              <w:top w:val="nil"/>
              <w:left w:val="nil"/>
              <w:bottom w:val="nil"/>
              <w:right w:val="nil"/>
            </w:tcBorders>
            <w:shd w:val="clear" w:color="auto" w:fill="auto"/>
            <w:noWrap/>
          </w:tcPr>
          <w:p w14:paraId="2B6A9BE2" w14:textId="77777777" w:rsidR="002B2046" w:rsidRPr="00D949CF" w:rsidRDefault="002B2046" w:rsidP="00276570">
            <w:pPr>
              <w:tabs>
                <w:tab w:val="left" w:pos="-6"/>
                <w:tab w:val="decimal" w:pos="367"/>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26.2</w:t>
            </w:r>
          </w:p>
        </w:tc>
        <w:tc>
          <w:tcPr>
            <w:tcW w:w="1076" w:type="dxa"/>
            <w:tcBorders>
              <w:top w:val="nil"/>
              <w:left w:val="nil"/>
              <w:bottom w:val="nil"/>
              <w:right w:val="nil"/>
            </w:tcBorders>
            <w:shd w:val="clear" w:color="auto" w:fill="auto"/>
            <w:noWrap/>
          </w:tcPr>
          <w:p w14:paraId="33EB0512" w14:textId="77777777" w:rsidR="002B2046" w:rsidRPr="00D949CF" w:rsidRDefault="002B2046" w:rsidP="00276570">
            <w:pPr>
              <w:tabs>
                <w:tab w:val="left" w:pos="-6"/>
                <w:tab w:val="decimal" w:pos="427"/>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28.7</w:t>
            </w:r>
          </w:p>
        </w:tc>
        <w:tc>
          <w:tcPr>
            <w:tcW w:w="1076" w:type="dxa"/>
            <w:tcBorders>
              <w:top w:val="nil"/>
              <w:left w:val="nil"/>
              <w:bottom w:val="nil"/>
              <w:right w:val="nil"/>
            </w:tcBorders>
          </w:tcPr>
          <w:p w14:paraId="5A2E4074" w14:textId="77777777" w:rsidR="002B2046" w:rsidRPr="00D949CF" w:rsidRDefault="002B2046" w:rsidP="00276570">
            <w:pPr>
              <w:tabs>
                <w:tab w:val="left" w:pos="-6"/>
                <w:tab w:val="decimal" w:pos="44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21.3</w:t>
            </w:r>
          </w:p>
        </w:tc>
        <w:tc>
          <w:tcPr>
            <w:tcW w:w="770" w:type="dxa"/>
            <w:tcBorders>
              <w:top w:val="nil"/>
              <w:left w:val="nil"/>
              <w:bottom w:val="nil"/>
              <w:right w:val="nil"/>
            </w:tcBorders>
            <w:shd w:val="clear" w:color="auto" w:fill="auto"/>
            <w:noWrap/>
          </w:tcPr>
          <w:p w14:paraId="3B6B95D5" w14:textId="77777777" w:rsidR="002B2046" w:rsidRPr="00D949CF" w:rsidRDefault="002B2046" w:rsidP="00276570">
            <w:pPr>
              <w:tabs>
                <w:tab w:val="left" w:pos="-6"/>
                <w:tab w:val="decimal" w:pos="44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10.4</w:t>
            </w:r>
          </w:p>
        </w:tc>
        <w:tc>
          <w:tcPr>
            <w:tcW w:w="1077" w:type="dxa"/>
            <w:tcBorders>
              <w:top w:val="nil"/>
              <w:left w:val="nil"/>
              <w:bottom w:val="nil"/>
              <w:right w:val="nil"/>
            </w:tcBorders>
          </w:tcPr>
          <w:p w14:paraId="295FD13D" w14:textId="77777777" w:rsidR="002B2046" w:rsidRPr="00D949CF" w:rsidRDefault="002B2046" w:rsidP="00276570">
            <w:pPr>
              <w:tabs>
                <w:tab w:val="left" w:pos="-6"/>
                <w:tab w:val="decimal" w:pos="40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16.1</w:t>
            </w:r>
          </w:p>
        </w:tc>
      </w:tr>
      <w:tr w:rsidR="002B2046" w:rsidRPr="001373BA" w14:paraId="21041F84" w14:textId="77777777" w:rsidTr="00276570">
        <w:trPr>
          <w:trHeight w:val="20"/>
        </w:trPr>
        <w:tc>
          <w:tcPr>
            <w:tcW w:w="1225" w:type="dxa"/>
            <w:tcBorders>
              <w:top w:val="nil"/>
              <w:left w:val="nil"/>
              <w:bottom w:val="nil"/>
              <w:right w:val="nil"/>
            </w:tcBorders>
            <w:shd w:val="clear" w:color="auto" w:fill="auto"/>
            <w:noWrap/>
          </w:tcPr>
          <w:p w14:paraId="5DDBD575" w14:textId="77777777" w:rsidR="002B2046" w:rsidRPr="00F72E39" w:rsidRDefault="002B2046" w:rsidP="00276570">
            <w:pPr>
              <w:spacing w:before="40" w:after="40" w:line="240" w:lineRule="auto"/>
              <w:rPr>
                <w:rFonts w:ascii="Times New Roman" w:hAnsi="Times New Roman"/>
                <w:color w:val="000000"/>
                <w:sz w:val="18"/>
                <w:szCs w:val="18"/>
              </w:rPr>
            </w:pPr>
            <w:r w:rsidRPr="00F72E39">
              <w:rPr>
                <w:rFonts w:ascii="Times New Roman" w:hAnsi="Times New Roman"/>
                <w:color w:val="000000"/>
                <w:sz w:val="18"/>
                <w:szCs w:val="18"/>
              </w:rPr>
              <w:t>ESTHER</w:t>
            </w:r>
          </w:p>
        </w:tc>
        <w:tc>
          <w:tcPr>
            <w:tcW w:w="793" w:type="dxa"/>
            <w:tcBorders>
              <w:top w:val="nil"/>
              <w:left w:val="nil"/>
              <w:bottom w:val="nil"/>
              <w:right w:val="nil"/>
            </w:tcBorders>
            <w:shd w:val="clear" w:color="auto" w:fill="auto"/>
            <w:noWrap/>
          </w:tcPr>
          <w:p w14:paraId="5598C1EB" w14:textId="77777777" w:rsidR="002B2046" w:rsidRPr="00F72E39" w:rsidRDefault="002B2046" w:rsidP="00276570">
            <w:pPr>
              <w:tabs>
                <w:tab w:val="left" w:pos="-6"/>
                <w:tab w:val="left" w:pos="279"/>
              </w:tabs>
              <w:spacing w:before="40" w:after="40" w:line="240" w:lineRule="auto"/>
              <w:jc w:val="center"/>
              <w:rPr>
                <w:rFonts w:ascii="Times New Roman" w:hAnsi="Times New Roman"/>
                <w:color w:val="000000"/>
                <w:sz w:val="18"/>
                <w:szCs w:val="18"/>
              </w:rPr>
            </w:pPr>
            <w:r w:rsidRPr="00F72E39">
              <w:rPr>
                <w:rFonts w:ascii="Times New Roman" w:hAnsi="Times New Roman"/>
                <w:color w:val="000000"/>
                <w:sz w:val="18"/>
                <w:szCs w:val="18"/>
              </w:rPr>
              <w:t>24.1</w:t>
            </w:r>
          </w:p>
        </w:tc>
        <w:tc>
          <w:tcPr>
            <w:tcW w:w="792" w:type="dxa"/>
            <w:tcBorders>
              <w:top w:val="nil"/>
              <w:left w:val="nil"/>
              <w:bottom w:val="nil"/>
              <w:right w:val="nil"/>
            </w:tcBorders>
          </w:tcPr>
          <w:p w14:paraId="60543B19"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38.4</w:t>
            </w:r>
          </w:p>
        </w:tc>
        <w:tc>
          <w:tcPr>
            <w:tcW w:w="747" w:type="dxa"/>
            <w:tcBorders>
              <w:top w:val="nil"/>
              <w:left w:val="nil"/>
              <w:bottom w:val="nil"/>
              <w:right w:val="nil"/>
            </w:tcBorders>
          </w:tcPr>
          <w:p w14:paraId="1A6C090C" w14:textId="77777777" w:rsidR="002B2046" w:rsidRPr="00D949CF" w:rsidRDefault="002B2046" w:rsidP="00276570">
            <w:pPr>
              <w:tabs>
                <w:tab w:val="left" w:pos="-6"/>
                <w:tab w:val="decimal" w:pos="279"/>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37.5</w:t>
            </w:r>
          </w:p>
        </w:tc>
        <w:tc>
          <w:tcPr>
            <w:tcW w:w="145" w:type="dxa"/>
            <w:tcBorders>
              <w:top w:val="nil"/>
              <w:left w:val="nil"/>
              <w:bottom w:val="nil"/>
              <w:right w:val="nil"/>
            </w:tcBorders>
          </w:tcPr>
          <w:p w14:paraId="3DA3D877"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757" w:type="dxa"/>
            <w:tcBorders>
              <w:top w:val="nil"/>
              <w:left w:val="nil"/>
              <w:bottom w:val="nil"/>
              <w:right w:val="nil"/>
            </w:tcBorders>
          </w:tcPr>
          <w:p w14:paraId="51B43588" w14:textId="77777777" w:rsidR="002B2046" w:rsidRPr="00D949CF" w:rsidRDefault="002B2046" w:rsidP="00276570">
            <w:pPr>
              <w:tabs>
                <w:tab w:val="left" w:pos="-6"/>
                <w:tab w:val="decimal" w:pos="281"/>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2.3</w:t>
            </w:r>
          </w:p>
        </w:tc>
        <w:tc>
          <w:tcPr>
            <w:tcW w:w="768" w:type="dxa"/>
            <w:tcBorders>
              <w:top w:val="nil"/>
              <w:left w:val="nil"/>
              <w:bottom w:val="nil"/>
              <w:right w:val="nil"/>
            </w:tcBorders>
          </w:tcPr>
          <w:p w14:paraId="09767641" w14:textId="77777777" w:rsidR="002B2046" w:rsidRPr="00D949CF" w:rsidRDefault="002B2046" w:rsidP="00276570">
            <w:pPr>
              <w:tabs>
                <w:tab w:val="left" w:pos="-6"/>
                <w:tab w:val="decimal" w:pos="25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44.0</w:t>
            </w:r>
          </w:p>
        </w:tc>
        <w:tc>
          <w:tcPr>
            <w:tcW w:w="923" w:type="dxa"/>
            <w:tcBorders>
              <w:top w:val="nil"/>
              <w:left w:val="nil"/>
              <w:bottom w:val="nil"/>
              <w:right w:val="nil"/>
            </w:tcBorders>
          </w:tcPr>
          <w:p w14:paraId="20A358E8"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53.7</w:t>
            </w:r>
          </w:p>
        </w:tc>
        <w:tc>
          <w:tcPr>
            <w:tcW w:w="154" w:type="dxa"/>
            <w:tcBorders>
              <w:top w:val="nil"/>
              <w:left w:val="nil"/>
              <w:bottom w:val="nil"/>
              <w:right w:val="nil"/>
            </w:tcBorders>
          </w:tcPr>
          <w:p w14:paraId="35968616"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768" w:type="dxa"/>
            <w:tcBorders>
              <w:top w:val="nil"/>
              <w:left w:val="nil"/>
              <w:bottom w:val="nil"/>
              <w:right w:val="nil"/>
            </w:tcBorders>
          </w:tcPr>
          <w:p w14:paraId="6AA2D09B" w14:textId="77777777" w:rsidR="002B2046" w:rsidRPr="00D949CF" w:rsidRDefault="002B2046" w:rsidP="00276570">
            <w:pPr>
              <w:tabs>
                <w:tab w:val="left" w:pos="-6"/>
                <w:tab w:val="decimal" w:pos="267"/>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0.0</w:t>
            </w:r>
          </w:p>
        </w:tc>
        <w:tc>
          <w:tcPr>
            <w:tcW w:w="769" w:type="dxa"/>
            <w:tcBorders>
              <w:top w:val="nil"/>
              <w:left w:val="nil"/>
              <w:bottom w:val="nil"/>
              <w:right w:val="nil"/>
            </w:tcBorders>
          </w:tcPr>
          <w:p w14:paraId="0329C99E"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0.0</w:t>
            </w:r>
          </w:p>
        </w:tc>
        <w:tc>
          <w:tcPr>
            <w:tcW w:w="923" w:type="dxa"/>
            <w:tcBorders>
              <w:top w:val="nil"/>
              <w:left w:val="nil"/>
              <w:bottom w:val="nil"/>
              <w:right w:val="nil"/>
            </w:tcBorders>
            <w:shd w:val="clear" w:color="auto" w:fill="auto"/>
            <w:noWrap/>
          </w:tcPr>
          <w:p w14:paraId="752856D0" w14:textId="77777777" w:rsidR="002B2046" w:rsidRPr="00D949CF" w:rsidRDefault="002B2046" w:rsidP="00276570">
            <w:pPr>
              <w:tabs>
                <w:tab w:val="left" w:pos="-6"/>
                <w:tab w:val="decimal" w:pos="38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100</w:t>
            </w:r>
          </w:p>
        </w:tc>
        <w:tc>
          <w:tcPr>
            <w:tcW w:w="153" w:type="dxa"/>
            <w:tcBorders>
              <w:top w:val="nil"/>
              <w:left w:val="nil"/>
              <w:bottom w:val="nil"/>
              <w:right w:val="nil"/>
            </w:tcBorders>
            <w:shd w:val="clear" w:color="auto" w:fill="auto"/>
            <w:noWrap/>
          </w:tcPr>
          <w:p w14:paraId="27974E0C"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923" w:type="dxa"/>
            <w:tcBorders>
              <w:top w:val="nil"/>
              <w:left w:val="nil"/>
              <w:bottom w:val="nil"/>
              <w:right w:val="nil"/>
            </w:tcBorders>
            <w:shd w:val="clear" w:color="auto" w:fill="auto"/>
            <w:noWrap/>
          </w:tcPr>
          <w:p w14:paraId="7299DCBA" w14:textId="77777777" w:rsidR="002B2046" w:rsidRPr="00D949CF" w:rsidRDefault="002B2046" w:rsidP="00276570">
            <w:pPr>
              <w:tabs>
                <w:tab w:val="left" w:pos="-6"/>
                <w:tab w:val="decimal" w:pos="367"/>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w:t>
            </w:r>
          </w:p>
        </w:tc>
        <w:tc>
          <w:tcPr>
            <w:tcW w:w="1076" w:type="dxa"/>
            <w:tcBorders>
              <w:top w:val="nil"/>
              <w:left w:val="nil"/>
              <w:bottom w:val="nil"/>
              <w:right w:val="nil"/>
            </w:tcBorders>
            <w:shd w:val="clear" w:color="auto" w:fill="auto"/>
            <w:noWrap/>
          </w:tcPr>
          <w:p w14:paraId="13B5B885" w14:textId="77777777" w:rsidR="002B2046" w:rsidRPr="00D949CF" w:rsidRDefault="002B2046" w:rsidP="00276570">
            <w:pPr>
              <w:tabs>
                <w:tab w:val="left" w:pos="-6"/>
                <w:tab w:val="decimal" w:pos="40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100</w:t>
            </w:r>
          </w:p>
        </w:tc>
        <w:tc>
          <w:tcPr>
            <w:tcW w:w="1076" w:type="dxa"/>
            <w:tcBorders>
              <w:top w:val="nil"/>
              <w:left w:val="nil"/>
              <w:bottom w:val="nil"/>
              <w:right w:val="nil"/>
            </w:tcBorders>
          </w:tcPr>
          <w:p w14:paraId="3D747DD7" w14:textId="77777777" w:rsidR="002B2046" w:rsidRPr="00D949CF" w:rsidRDefault="002B2046" w:rsidP="00276570">
            <w:pPr>
              <w:tabs>
                <w:tab w:val="left" w:pos="-6"/>
                <w:tab w:val="decimal" w:pos="44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11.6</w:t>
            </w:r>
          </w:p>
        </w:tc>
        <w:tc>
          <w:tcPr>
            <w:tcW w:w="770" w:type="dxa"/>
            <w:tcBorders>
              <w:top w:val="nil"/>
              <w:left w:val="nil"/>
              <w:bottom w:val="nil"/>
              <w:right w:val="nil"/>
            </w:tcBorders>
            <w:shd w:val="clear" w:color="auto" w:fill="auto"/>
            <w:noWrap/>
          </w:tcPr>
          <w:p w14:paraId="390C6B6F" w14:textId="77777777" w:rsidR="002B2046" w:rsidRPr="00D949CF" w:rsidRDefault="002B2046" w:rsidP="00276570">
            <w:pPr>
              <w:tabs>
                <w:tab w:val="left" w:pos="-6"/>
                <w:tab w:val="decimal" w:pos="44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w:t>
            </w:r>
          </w:p>
        </w:tc>
        <w:tc>
          <w:tcPr>
            <w:tcW w:w="1077" w:type="dxa"/>
            <w:tcBorders>
              <w:top w:val="nil"/>
              <w:left w:val="nil"/>
              <w:bottom w:val="nil"/>
              <w:right w:val="nil"/>
            </w:tcBorders>
          </w:tcPr>
          <w:p w14:paraId="2C82625C" w14:textId="77777777" w:rsidR="002B2046" w:rsidRPr="00D949CF" w:rsidRDefault="002B2046" w:rsidP="00276570">
            <w:pPr>
              <w:tabs>
                <w:tab w:val="left" w:pos="-6"/>
                <w:tab w:val="decimal" w:pos="40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100</w:t>
            </w:r>
          </w:p>
        </w:tc>
      </w:tr>
      <w:tr w:rsidR="002B2046" w:rsidRPr="001373BA" w14:paraId="33EF618D" w14:textId="77777777" w:rsidTr="00276570">
        <w:trPr>
          <w:trHeight w:val="20"/>
        </w:trPr>
        <w:tc>
          <w:tcPr>
            <w:tcW w:w="1225" w:type="dxa"/>
            <w:tcBorders>
              <w:top w:val="nil"/>
              <w:left w:val="nil"/>
              <w:bottom w:val="nil"/>
              <w:right w:val="nil"/>
            </w:tcBorders>
            <w:shd w:val="clear" w:color="auto" w:fill="auto"/>
            <w:noWrap/>
          </w:tcPr>
          <w:p w14:paraId="3639D85B" w14:textId="77777777" w:rsidR="002B2046" w:rsidRPr="00F72E39" w:rsidRDefault="002B2046" w:rsidP="00276570">
            <w:pPr>
              <w:spacing w:before="40" w:after="40" w:line="240" w:lineRule="auto"/>
              <w:rPr>
                <w:rFonts w:ascii="Times New Roman" w:hAnsi="Times New Roman"/>
                <w:color w:val="000000"/>
                <w:sz w:val="18"/>
                <w:szCs w:val="18"/>
              </w:rPr>
            </w:pPr>
            <w:r w:rsidRPr="00F72E39">
              <w:rPr>
                <w:rFonts w:ascii="Times New Roman" w:hAnsi="Times New Roman"/>
                <w:color w:val="000000"/>
                <w:sz w:val="18"/>
                <w:szCs w:val="18"/>
              </w:rPr>
              <w:t>FMC</w:t>
            </w:r>
          </w:p>
        </w:tc>
        <w:tc>
          <w:tcPr>
            <w:tcW w:w="793" w:type="dxa"/>
            <w:tcBorders>
              <w:top w:val="nil"/>
              <w:left w:val="nil"/>
              <w:bottom w:val="nil"/>
              <w:right w:val="nil"/>
            </w:tcBorders>
            <w:shd w:val="clear" w:color="auto" w:fill="auto"/>
            <w:noWrap/>
          </w:tcPr>
          <w:p w14:paraId="642DE6E2" w14:textId="77777777" w:rsidR="002B2046" w:rsidRPr="00F72E39" w:rsidRDefault="002B2046" w:rsidP="00276570">
            <w:pPr>
              <w:tabs>
                <w:tab w:val="left" w:pos="-6"/>
                <w:tab w:val="left" w:pos="279"/>
              </w:tabs>
              <w:spacing w:before="40" w:after="40" w:line="240" w:lineRule="auto"/>
              <w:jc w:val="center"/>
              <w:rPr>
                <w:rFonts w:ascii="Times New Roman" w:hAnsi="Times New Roman"/>
                <w:color w:val="000000"/>
                <w:sz w:val="18"/>
                <w:szCs w:val="18"/>
              </w:rPr>
            </w:pPr>
            <w:r w:rsidRPr="00F72E39">
              <w:rPr>
                <w:rFonts w:ascii="Times New Roman" w:hAnsi="Times New Roman"/>
                <w:color w:val="000000"/>
                <w:sz w:val="18"/>
                <w:szCs w:val="18"/>
              </w:rPr>
              <w:t>6.2</w:t>
            </w:r>
          </w:p>
        </w:tc>
        <w:tc>
          <w:tcPr>
            <w:tcW w:w="792" w:type="dxa"/>
            <w:tcBorders>
              <w:top w:val="nil"/>
              <w:left w:val="nil"/>
              <w:bottom w:val="nil"/>
              <w:right w:val="nil"/>
            </w:tcBorders>
          </w:tcPr>
          <w:p w14:paraId="4FFF6569"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16.8</w:t>
            </w:r>
          </w:p>
        </w:tc>
        <w:tc>
          <w:tcPr>
            <w:tcW w:w="747" w:type="dxa"/>
            <w:tcBorders>
              <w:top w:val="nil"/>
              <w:left w:val="nil"/>
              <w:bottom w:val="nil"/>
              <w:right w:val="nil"/>
            </w:tcBorders>
          </w:tcPr>
          <w:p w14:paraId="13E249E9" w14:textId="77777777" w:rsidR="002B2046" w:rsidRPr="00D949CF" w:rsidRDefault="002B2046" w:rsidP="00276570">
            <w:pPr>
              <w:tabs>
                <w:tab w:val="left" w:pos="-6"/>
                <w:tab w:val="decimal" w:pos="279"/>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77.0</w:t>
            </w:r>
          </w:p>
        </w:tc>
        <w:tc>
          <w:tcPr>
            <w:tcW w:w="145" w:type="dxa"/>
            <w:tcBorders>
              <w:top w:val="nil"/>
              <w:left w:val="nil"/>
              <w:bottom w:val="nil"/>
              <w:right w:val="nil"/>
            </w:tcBorders>
          </w:tcPr>
          <w:p w14:paraId="6B3A1E2C"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757" w:type="dxa"/>
            <w:tcBorders>
              <w:top w:val="nil"/>
              <w:left w:val="nil"/>
              <w:bottom w:val="nil"/>
              <w:right w:val="nil"/>
            </w:tcBorders>
          </w:tcPr>
          <w:p w14:paraId="2FA47678" w14:textId="77777777" w:rsidR="002B2046" w:rsidRPr="00D949CF" w:rsidRDefault="002B2046" w:rsidP="00276570">
            <w:pPr>
              <w:tabs>
                <w:tab w:val="left" w:pos="-6"/>
                <w:tab w:val="decimal" w:pos="281"/>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10.6</w:t>
            </w:r>
          </w:p>
        </w:tc>
        <w:tc>
          <w:tcPr>
            <w:tcW w:w="768" w:type="dxa"/>
            <w:tcBorders>
              <w:top w:val="nil"/>
              <w:left w:val="nil"/>
              <w:bottom w:val="nil"/>
              <w:right w:val="nil"/>
            </w:tcBorders>
          </w:tcPr>
          <w:p w14:paraId="5361B66E" w14:textId="77777777" w:rsidR="002B2046" w:rsidRPr="00D949CF" w:rsidRDefault="002B2046" w:rsidP="00276570">
            <w:pPr>
              <w:tabs>
                <w:tab w:val="left" w:pos="-6"/>
                <w:tab w:val="decimal" w:pos="25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34.2</w:t>
            </w:r>
          </w:p>
        </w:tc>
        <w:tc>
          <w:tcPr>
            <w:tcW w:w="923" w:type="dxa"/>
            <w:tcBorders>
              <w:top w:val="nil"/>
              <w:left w:val="nil"/>
              <w:bottom w:val="nil"/>
              <w:right w:val="nil"/>
            </w:tcBorders>
          </w:tcPr>
          <w:p w14:paraId="66A075D2"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55.3</w:t>
            </w:r>
          </w:p>
        </w:tc>
        <w:tc>
          <w:tcPr>
            <w:tcW w:w="154" w:type="dxa"/>
            <w:tcBorders>
              <w:top w:val="nil"/>
              <w:left w:val="nil"/>
              <w:bottom w:val="nil"/>
              <w:right w:val="nil"/>
            </w:tcBorders>
          </w:tcPr>
          <w:p w14:paraId="34D4EDA7"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768" w:type="dxa"/>
            <w:tcBorders>
              <w:top w:val="nil"/>
              <w:left w:val="nil"/>
              <w:bottom w:val="nil"/>
              <w:right w:val="nil"/>
            </w:tcBorders>
          </w:tcPr>
          <w:p w14:paraId="67ADFCE0" w14:textId="77777777" w:rsidR="002B2046" w:rsidRPr="00D949CF" w:rsidRDefault="002B2046" w:rsidP="00276570">
            <w:pPr>
              <w:tabs>
                <w:tab w:val="left" w:pos="-6"/>
                <w:tab w:val="decimal" w:pos="267"/>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87.0</w:t>
            </w:r>
          </w:p>
        </w:tc>
        <w:tc>
          <w:tcPr>
            <w:tcW w:w="769" w:type="dxa"/>
            <w:tcBorders>
              <w:top w:val="nil"/>
              <w:left w:val="nil"/>
              <w:bottom w:val="nil"/>
              <w:right w:val="nil"/>
            </w:tcBorders>
          </w:tcPr>
          <w:p w14:paraId="18CB1C15"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13.0</w:t>
            </w:r>
          </w:p>
        </w:tc>
        <w:tc>
          <w:tcPr>
            <w:tcW w:w="923" w:type="dxa"/>
            <w:tcBorders>
              <w:top w:val="nil"/>
              <w:left w:val="nil"/>
              <w:bottom w:val="nil"/>
              <w:right w:val="nil"/>
            </w:tcBorders>
            <w:shd w:val="clear" w:color="auto" w:fill="auto"/>
            <w:noWrap/>
          </w:tcPr>
          <w:p w14:paraId="43010B06" w14:textId="77777777" w:rsidR="002B2046" w:rsidRPr="00D949CF" w:rsidRDefault="002B2046" w:rsidP="00276570">
            <w:pPr>
              <w:tabs>
                <w:tab w:val="left" w:pos="-6"/>
                <w:tab w:val="decimal" w:pos="38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0.0</w:t>
            </w:r>
          </w:p>
        </w:tc>
        <w:tc>
          <w:tcPr>
            <w:tcW w:w="153" w:type="dxa"/>
            <w:tcBorders>
              <w:top w:val="nil"/>
              <w:left w:val="nil"/>
              <w:bottom w:val="nil"/>
              <w:right w:val="nil"/>
            </w:tcBorders>
            <w:shd w:val="clear" w:color="auto" w:fill="auto"/>
            <w:noWrap/>
          </w:tcPr>
          <w:p w14:paraId="1A10C444"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923" w:type="dxa"/>
            <w:tcBorders>
              <w:top w:val="nil"/>
              <w:left w:val="nil"/>
              <w:bottom w:val="nil"/>
              <w:right w:val="nil"/>
            </w:tcBorders>
            <w:shd w:val="clear" w:color="auto" w:fill="auto"/>
            <w:noWrap/>
          </w:tcPr>
          <w:p w14:paraId="10462B70" w14:textId="77777777" w:rsidR="002B2046" w:rsidRPr="00D949CF" w:rsidRDefault="002B2046" w:rsidP="00276570">
            <w:pPr>
              <w:tabs>
                <w:tab w:val="left" w:pos="-6"/>
                <w:tab w:val="decimal" w:pos="367"/>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w:t>
            </w:r>
          </w:p>
        </w:tc>
        <w:tc>
          <w:tcPr>
            <w:tcW w:w="1076" w:type="dxa"/>
            <w:tcBorders>
              <w:top w:val="nil"/>
              <w:left w:val="nil"/>
              <w:bottom w:val="nil"/>
              <w:right w:val="nil"/>
            </w:tcBorders>
            <w:shd w:val="clear" w:color="auto" w:fill="auto"/>
            <w:noWrap/>
          </w:tcPr>
          <w:p w14:paraId="6EFD2D25" w14:textId="77777777" w:rsidR="002B2046" w:rsidRPr="00D949CF" w:rsidRDefault="002B2046" w:rsidP="00276570">
            <w:pPr>
              <w:tabs>
                <w:tab w:val="left" w:pos="-6"/>
                <w:tab w:val="decimal" w:pos="40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100</w:t>
            </w:r>
          </w:p>
        </w:tc>
        <w:tc>
          <w:tcPr>
            <w:tcW w:w="1076" w:type="dxa"/>
            <w:tcBorders>
              <w:top w:val="nil"/>
              <w:left w:val="nil"/>
              <w:bottom w:val="nil"/>
              <w:right w:val="nil"/>
            </w:tcBorders>
          </w:tcPr>
          <w:p w14:paraId="01B9CCE5" w14:textId="77777777" w:rsidR="002B2046" w:rsidRPr="00D949CF" w:rsidRDefault="002B2046" w:rsidP="00276570">
            <w:pPr>
              <w:tabs>
                <w:tab w:val="left" w:pos="-6"/>
                <w:tab w:val="decimal" w:pos="44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42.2</w:t>
            </w:r>
          </w:p>
        </w:tc>
        <w:tc>
          <w:tcPr>
            <w:tcW w:w="770" w:type="dxa"/>
            <w:tcBorders>
              <w:top w:val="nil"/>
              <w:left w:val="nil"/>
              <w:bottom w:val="nil"/>
              <w:right w:val="nil"/>
            </w:tcBorders>
            <w:shd w:val="clear" w:color="auto" w:fill="auto"/>
            <w:noWrap/>
          </w:tcPr>
          <w:p w14:paraId="4FF6289C" w14:textId="77777777" w:rsidR="002B2046" w:rsidRPr="00D949CF" w:rsidRDefault="002B2046" w:rsidP="00276570">
            <w:pPr>
              <w:tabs>
                <w:tab w:val="left" w:pos="-6"/>
                <w:tab w:val="decimal" w:pos="44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w:t>
            </w:r>
          </w:p>
        </w:tc>
        <w:tc>
          <w:tcPr>
            <w:tcW w:w="1077" w:type="dxa"/>
            <w:tcBorders>
              <w:top w:val="nil"/>
              <w:left w:val="nil"/>
              <w:bottom w:val="nil"/>
              <w:right w:val="nil"/>
            </w:tcBorders>
          </w:tcPr>
          <w:p w14:paraId="3180C417" w14:textId="77777777" w:rsidR="002B2046" w:rsidRPr="00D949CF" w:rsidRDefault="002B2046" w:rsidP="00276570">
            <w:pPr>
              <w:tabs>
                <w:tab w:val="left" w:pos="-6"/>
                <w:tab w:val="decimal" w:pos="40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100</w:t>
            </w:r>
          </w:p>
        </w:tc>
      </w:tr>
      <w:tr w:rsidR="002B2046" w:rsidRPr="001373BA" w14:paraId="2810582F" w14:textId="77777777" w:rsidTr="00276570">
        <w:trPr>
          <w:trHeight w:val="20"/>
        </w:trPr>
        <w:tc>
          <w:tcPr>
            <w:tcW w:w="1225" w:type="dxa"/>
            <w:tcBorders>
              <w:top w:val="nil"/>
              <w:left w:val="nil"/>
              <w:bottom w:val="nil"/>
              <w:right w:val="nil"/>
            </w:tcBorders>
            <w:shd w:val="clear" w:color="auto" w:fill="auto"/>
            <w:noWrap/>
          </w:tcPr>
          <w:p w14:paraId="017E24BC" w14:textId="77777777" w:rsidR="002B2046" w:rsidRPr="00F72E39" w:rsidRDefault="002B2046" w:rsidP="00276570">
            <w:pPr>
              <w:spacing w:before="40" w:after="40" w:line="240" w:lineRule="auto"/>
              <w:rPr>
                <w:rFonts w:ascii="Times New Roman" w:hAnsi="Times New Roman"/>
                <w:color w:val="000000"/>
                <w:sz w:val="18"/>
                <w:szCs w:val="18"/>
              </w:rPr>
            </w:pPr>
            <w:r w:rsidRPr="00F72E39">
              <w:rPr>
                <w:rFonts w:ascii="Times New Roman" w:hAnsi="Times New Roman"/>
                <w:color w:val="000000"/>
                <w:sz w:val="18"/>
                <w:szCs w:val="18"/>
              </w:rPr>
              <w:t>HIMS</w:t>
            </w:r>
          </w:p>
        </w:tc>
        <w:tc>
          <w:tcPr>
            <w:tcW w:w="793" w:type="dxa"/>
            <w:tcBorders>
              <w:top w:val="nil"/>
              <w:left w:val="nil"/>
              <w:bottom w:val="nil"/>
              <w:right w:val="nil"/>
            </w:tcBorders>
            <w:shd w:val="clear" w:color="auto" w:fill="auto"/>
            <w:noWrap/>
          </w:tcPr>
          <w:p w14:paraId="5F53F0D9" w14:textId="77777777" w:rsidR="002B2046" w:rsidRPr="00F72E39" w:rsidRDefault="002B2046" w:rsidP="00276570">
            <w:pPr>
              <w:tabs>
                <w:tab w:val="left" w:pos="-6"/>
                <w:tab w:val="left" w:pos="279"/>
              </w:tabs>
              <w:spacing w:before="40" w:after="40" w:line="240" w:lineRule="auto"/>
              <w:jc w:val="center"/>
              <w:rPr>
                <w:rFonts w:ascii="Times New Roman" w:hAnsi="Times New Roman"/>
                <w:color w:val="000000"/>
                <w:sz w:val="18"/>
                <w:szCs w:val="18"/>
              </w:rPr>
            </w:pPr>
            <w:r w:rsidRPr="00F72E39">
              <w:rPr>
                <w:rFonts w:ascii="Times New Roman" w:hAnsi="Times New Roman"/>
                <w:color w:val="000000"/>
                <w:sz w:val="18"/>
                <w:szCs w:val="18"/>
              </w:rPr>
              <w:t>42.2</w:t>
            </w:r>
          </w:p>
        </w:tc>
        <w:tc>
          <w:tcPr>
            <w:tcW w:w="792" w:type="dxa"/>
            <w:tcBorders>
              <w:top w:val="nil"/>
              <w:left w:val="nil"/>
              <w:bottom w:val="nil"/>
              <w:right w:val="nil"/>
            </w:tcBorders>
          </w:tcPr>
          <w:p w14:paraId="324BA9A6"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45.8</w:t>
            </w:r>
          </w:p>
        </w:tc>
        <w:tc>
          <w:tcPr>
            <w:tcW w:w="747" w:type="dxa"/>
            <w:tcBorders>
              <w:top w:val="nil"/>
              <w:left w:val="nil"/>
              <w:bottom w:val="nil"/>
              <w:right w:val="nil"/>
            </w:tcBorders>
          </w:tcPr>
          <w:p w14:paraId="1BB80B11" w14:textId="77777777" w:rsidR="002B2046" w:rsidRPr="00D949CF" w:rsidRDefault="002B2046" w:rsidP="00276570">
            <w:pPr>
              <w:tabs>
                <w:tab w:val="left" w:pos="-6"/>
                <w:tab w:val="decimal" w:pos="279"/>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12.0</w:t>
            </w:r>
          </w:p>
        </w:tc>
        <w:tc>
          <w:tcPr>
            <w:tcW w:w="145" w:type="dxa"/>
            <w:tcBorders>
              <w:top w:val="nil"/>
              <w:left w:val="nil"/>
              <w:bottom w:val="nil"/>
              <w:right w:val="nil"/>
            </w:tcBorders>
          </w:tcPr>
          <w:p w14:paraId="7E8D42C5"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757" w:type="dxa"/>
            <w:tcBorders>
              <w:top w:val="nil"/>
              <w:left w:val="nil"/>
              <w:bottom w:val="nil"/>
              <w:right w:val="nil"/>
            </w:tcBorders>
          </w:tcPr>
          <w:p w14:paraId="0C47773B" w14:textId="77777777" w:rsidR="002B2046" w:rsidRPr="00D949CF" w:rsidRDefault="002B2046" w:rsidP="00276570">
            <w:pPr>
              <w:tabs>
                <w:tab w:val="left" w:pos="-6"/>
                <w:tab w:val="decimal" w:pos="281"/>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0.0</w:t>
            </w:r>
          </w:p>
        </w:tc>
        <w:tc>
          <w:tcPr>
            <w:tcW w:w="768" w:type="dxa"/>
            <w:tcBorders>
              <w:top w:val="nil"/>
              <w:left w:val="nil"/>
              <w:bottom w:val="nil"/>
              <w:right w:val="nil"/>
            </w:tcBorders>
          </w:tcPr>
          <w:p w14:paraId="2CB5C90F" w14:textId="77777777" w:rsidR="002B2046" w:rsidRPr="00D949CF" w:rsidRDefault="002B2046" w:rsidP="00276570">
            <w:pPr>
              <w:tabs>
                <w:tab w:val="left" w:pos="-6"/>
                <w:tab w:val="decimal" w:pos="25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0.0</w:t>
            </w:r>
          </w:p>
        </w:tc>
        <w:tc>
          <w:tcPr>
            <w:tcW w:w="923" w:type="dxa"/>
            <w:tcBorders>
              <w:top w:val="nil"/>
              <w:left w:val="nil"/>
              <w:bottom w:val="nil"/>
              <w:right w:val="nil"/>
            </w:tcBorders>
          </w:tcPr>
          <w:p w14:paraId="54EF07E2"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100</w:t>
            </w:r>
          </w:p>
        </w:tc>
        <w:tc>
          <w:tcPr>
            <w:tcW w:w="154" w:type="dxa"/>
            <w:tcBorders>
              <w:top w:val="nil"/>
              <w:left w:val="nil"/>
              <w:bottom w:val="nil"/>
              <w:right w:val="nil"/>
            </w:tcBorders>
          </w:tcPr>
          <w:p w14:paraId="710E5538"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768" w:type="dxa"/>
            <w:tcBorders>
              <w:top w:val="nil"/>
              <w:left w:val="nil"/>
              <w:bottom w:val="nil"/>
              <w:right w:val="nil"/>
            </w:tcBorders>
          </w:tcPr>
          <w:p w14:paraId="4DE849AB" w14:textId="77777777" w:rsidR="002B2046" w:rsidRPr="00D949CF" w:rsidRDefault="002B2046" w:rsidP="00276570">
            <w:pPr>
              <w:tabs>
                <w:tab w:val="left" w:pos="-6"/>
                <w:tab w:val="decimal" w:pos="267"/>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0.0</w:t>
            </w:r>
          </w:p>
        </w:tc>
        <w:tc>
          <w:tcPr>
            <w:tcW w:w="769" w:type="dxa"/>
            <w:tcBorders>
              <w:top w:val="nil"/>
              <w:left w:val="nil"/>
              <w:bottom w:val="nil"/>
              <w:right w:val="nil"/>
            </w:tcBorders>
          </w:tcPr>
          <w:p w14:paraId="635EF66B"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0.0</w:t>
            </w:r>
          </w:p>
        </w:tc>
        <w:tc>
          <w:tcPr>
            <w:tcW w:w="923" w:type="dxa"/>
            <w:tcBorders>
              <w:top w:val="nil"/>
              <w:left w:val="nil"/>
              <w:bottom w:val="nil"/>
              <w:right w:val="nil"/>
            </w:tcBorders>
            <w:shd w:val="clear" w:color="auto" w:fill="auto"/>
            <w:noWrap/>
          </w:tcPr>
          <w:p w14:paraId="4D2043C8" w14:textId="77777777" w:rsidR="002B2046" w:rsidRPr="00D949CF" w:rsidRDefault="002B2046" w:rsidP="00276570">
            <w:pPr>
              <w:tabs>
                <w:tab w:val="left" w:pos="-6"/>
                <w:tab w:val="decimal" w:pos="38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100</w:t>
            </w:r>
          </w:p>
        </w:tc>
        <w:tc>
          <w:tcPr>
            <w:tcW w:w="153" w:type="dxa"/>
            <w:tcBorders>
              <w:top w:val="nil"/>
              <w:left w:val="nil"/>
              <w:bottom w:val="nil"/>
              <w:right w:val="nil"/>
            </w:tcBorders>
            <w:shd w:val="clear" w:color="auto" w:fill="auto"/>
            <w:noWrap/>
          </w:tcPr>
          <w:p w14:paraId="69D5327C"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923" w:type="dxa"/>
            <w:tcBorders>
              <w:top w:val="nil"/>
              <w:left w:val="nil"/>
              <w:bottom w:val="nil"/>
              <w:right w:val="nil"/>
            </w:tcBorders>
            <w:shd w:val="clear" w:color="auto" w:fill="auto"/>
            <w:noWrap/>
          </w:tcPr>
          <w:p w14:paraId="32FEAF4A" w14:textId="77777777" w:rsidR="002B2046" w:rsidRPr="00D949CF" w:rsidRDefault="002B2046" w:rsidP="00276570">
            <w:pPr>
              <w:tabs>
                <w:tab w:val="left" w:pos="-6"/>
                <w:tab w:val="decimal" w:pos="367"/>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w:t>
            </w:r>
          </w:p>
        </w:tc>
        <w:tc>
          <w:tcPr>
            <w:tcW w:w="1076" w:type="dxa"/>
            <w:tcBorders>
              <w:top w:val="nil"/>
              <w:left w:val="nil"/>
              <w:bottom w:val="nil"/>
              <w:right w:val="nil"/>
            </w:tcBorders>
            <w:shd w:val="clear" w:color="auto" w:fill="auto"/>
            <w:noWrap/>
          </w:tcPr>
          <w:p w14:paraId="6F978777" w14:textId="77777777" w:rsidR="002B2046" w:rsidRPr="00D949CF" w:rsidRDefault="002B2046" w:rsidP="00276570">
            <w:pPr>
              <w:tabs>
                <w:tab w:val="left" w:pos="-6"/>
                <w:tab w:val="decimal" w:pos="40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100</w:t>
            </w:r>
          </w:p>
        </w:tc>
        <w:tc>
          <w:tcPr>
            <w:tcW w:w="1076" w:type="dxa"/>
            <w:tcBorders>
              <w:top w:val="nil"/>
              <w:left w:val="nil"/>
              <w:bottom w:val="nil"/>
              <w:right w:val="nil"/>
            </w:tcBorders>
          </w:tcPr>
          <w:p w14:paraId="2334DB6A" w14:textId="77777777" w:rsidR="002B2046" w:rsidRPr="00D949CF" w:rsidRDefault="002B2046" w:rsidP="00276570">
            <w:pPr>
              <w:tabs>
                <w:tab w:val="left" w:pos="-6"/>
                <w:tab w:val="decimal" w:pos="44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11.5</w:t>
            </w:r>
          </w:p>
        </w:tc>
        <w:tc>
          <w:tcPr>
            <w:tcW w:w="770" w:type="dxa"/>
            <w:tcBorders>
              <w:top w:val="nil"/>
              <w:left w:val="nil"/>
              <w:bottom w:val="nil"/>
              <w:right w:val="nil"/>
            </w:tcBorders>
            <w:shd w:val="clear" w:color="auto" w:fill="auto"/>
            <w:noWrap/>
          </w:tcPr>
          <w:p w14:paraId="3DD23CA9" w14:textId="77777777" w:rsidR="002B2046" w:rsidRPr="00D949CF" w:rsidRDefault="002B2046" w:rsidP="00276570">
            <w:pPr>
              <w:tabs>
                <w:tab w:val="left" w:pos="-6"/>
                <w:tab w:val="decimal" w:pos="44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w:t>
            </w:r>
          </w:p>
        </w:tc>
        <w:tc>
          <w:tcPr>
            <w:tcW w:w="1077" w:type="dxa"/>
            <w:tcBorders>
              <w:top w:val="nil"/>
              <w:left w:val="nil"/>
              <w:bottom w:val="nil"/>
              <w:right w:val="nil"/>
            </w:tcBorders>
          </w:tcPr>
          <w:p w14:paraId="456E005A" w14:textId="77777777" w:rsidR="002B2046" w:rsidRPr="00D949CF" w:rsidRDefault="002B2046" w:rsidP="00276570">
            <w:pPr>
              <w:tabs>
                <w:tab w:val="left" w:pos="-6"/>
                <w:tab w:val="decimal" w:pos="40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100</w:t>
            </w:r>
          </w:p>
        </w:tc>
      </w:tr>
      <w:tr w:rsidR="002B2046" w:rsidRPr="001373BA" w14:paraId="30C7601D" w14:textId="77777777" w:rsidTr="00276570">
        <w:trPr>
          <w:trHeight w:val="20"/>
        </w:trPr>
        <w:tc>
          <w:tcPr>
            <w:tcW w:w="1225" w:type="dxa"/>
            <w:tcBorders>
              <w:top w:val="nil"/>
              <w:left w:val="nil"/>
              <w:bottom w:val="nil"/>
              <w:right w:val="nil"/>
            </w:tcBorders>
            <w:shd w:val="clear" w:color="auto" w:fill="auto"/>
            <w:noWrap/>
          </w:tcPr>
          <w:p w14:paraId="1613D499" w14:textId="77777777" w:rsidR="002B2046" w:rsidRPr="00F72E39" w:rsidRDefault="002B2046" w:rsidP="00276570">
            <w:pPr>
              <w:spacing w:before="40" w:after="40" w:line="240" w:lineRule="auto"/>
              <w:rPr>
                <w:rFonts w:ascii="Times New Roman" w:hAnsi="Times New Roman"/>
                <w:color w:val="000000"/>
                <w:sz w:val="18"/>
                <w:szCs w:val="18"/>
              </w:rPr>
            </w:pPr>
            <w:r w:rsidRPr="00F72E39">
              <w:rPr>
                <w:rFonts w:ascii="Times New Roman" w:hAnsi="Times New Roman"/>
                <w:color w:val="000000"/>
                <w:sz w:val="18"/>
                <w:szCs w:val="18"/>
              </w:rPr>
              <w:t>HPFS</w:t>
            </w:r>
          </w:p>
        </w:tc>
        <w:tc>
          <w:tcPr>
            <w:tcW w:w="793" w:type="dxa"/>
            <w:tcBorders>
              <w:top w:val="nil"/>
              <w:left w:val="nil"/>
              <w:bottom w:val="nil"/>
              <w:right w:val="nil"/>
            </w:tcBorders>
            <w:shd w:val="clear" w:color="auto" w:fill="auto"/>
            <w:noWrap/>
          </w:tcPr>
          <w:p w14:paraId="11CFBD0A" w14:textId="77777777" w:rsidR="002B2046" w:rsidRPr="00F72E39" w:rsidRDefault="002B2046" w:rsidP="00276570">
            <w:pPr>
              <w:tabs>
                <w:tab w:val="left" w:pos="-6"/>
                <w:tab w:val="left" w:pos="279"/>
              </w:tabs>
              <w:spacing w:before="40" w:after="40" w:line="240" w:lineRule="auto"/>
              <w:jc w:val="center"/>
              <w:rPr>
                <w:rFonts w:ascii="Times New Roman" w:hAnsi="Times New Roman"/>
                <w:color w:val="000000"/>
                <w:sz w:val="18"/>
                <w:szCs w:val="18"/>
              </w:rPr>
            </w:pPr>
            <w:r w:rsidRPr="00F72E39">
              <w:rPr>
                <w:rFonts w:ascii="Times New Roman" w:hAnsi="Times New Roman"/>
                <w:color w:val="000000"/>
                <w:sz w:val="18"/>
                <w:szCs w:val="18"/>
              </w:rPr>
              <w:t>23.9</w:t>
            </w:r>
          </w:p>
        </w:tc>
        <w:tc>
          <w:tcPr>
            <w:tcW w:w="792" w:type="dxa"/>
            <w:tcBorders>
              <w:top w:val="nil"/>
              <w:left w:val="nil"/>
              <w:bottom w:val="nil"/>
              <w:right w:val="nil"/>
            </w:tcBorders>
          </w:tcPr>
          <w:p w14:paraId="6993D8BC"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42.8</w:t>
            </w:r>
          </w:p>
        </w:tc>
        <w:tc>
          <w:tcPr>
            <w:tcW w:w="747" w:type="dxa"/>
            <w:tcBorders>
              <w:top w:val="nil"/>
              <w:left w:val="nil"/>
              <w:bottom w:val="nil"/>
              <w:right w:val="nil"/>
            </w:tcBorders>
          </w:tcPr>
          <w:p w14:paraId="67EE95A9" w14:textId="77777777" w:rsidR="002B2046" w:rsidRPr="00D949CF" w:rsidRDefault="002B2046" w:rsidP="00276570">
            <w:pPr>
              <w:tabs>
                <w:tab w:val="left" w:pos="-6"/>
                <w:tab w:val="decimal" w:pos="279"/>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33.3</w:t>
            </w:r>
          </w:p>
        </w:tc>
        <w:tc>
          <w:tcPr>
            <w:tcW w:w="145" w:type="dxa"/>
            <w:tcBorders>
              <w:top w:val="nil"/>
              <w:left w:val="nil"/>
              <w:bottom w:val="nil"/>
              <w:right w:val="nil"/>
            </w:tcBorders>
          </w:tcPr>
          <w:p w14:paraId="46F06DC7"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757" w:type="dxa"/>
            <w:tcBorders>
              <w:top w:val="nil"/>
              <w:left w:val="nil"/>
              <w:bottom w:val="nil"/>
              <w:right w:val="nil"/>
            </w:tcBorders>
          </w:tcPr>
          <w:p w14:paraId="10B04F07" w14:textId="77777777" w:rsidR="002B2046" w:rsidRPr="00D949CF" w:rsidRDefault="002B2046" w:rsidP="00276570">
            <w:pPr>
              <w:tabs>
                <w:tab w:val="left" w:pos="-6"/>
                <w:tab w:val="decimal" w:pos="281"/>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12.5</w:t>
            </w:r>
          </w:p>
        </w:tc>
        <w:tc>
          <w:tcPr>
            <w:tcW w:w="768" w:type="dxa"/>
            <w:tcBorders>
              <w:top w:val="nil"/>
              <w:left w:val="nil"/>
              <w:bottom w:val="nil"/>
              <w:right w:val="nil"/>
            </w:tcBorders>
          </w:tcPr>
          <w:p w14:paraId="56D469F4" w14:textId="77777777" w:rsidR="002B2046" w:rsidRPr="00D949CF" w:rsidRDefault="002B2046" w:rsidP="00276570">
            <w:pPr>
              <w:tabs>
                <w:tab w:val="left" w:pos="-6"/>
                <w:tab w:val="decimal" w:pos="25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37.5</w:t>
            </w:r>
          </w:p>
        </w:tc>
        <w:tc>
          <w:tcPr>
            <w:tcW w:w="923" w:type="dxa"/>
            <w:tcBorders>
              <w:top w:val="nil"/>
              <w:left w:val="nil"/>
              <w:bottom w:val="nil"/>
              <w:right w:val="nil"/>
            </w:tcBorders>
          </w:tcPr>
          <w:p w14:paraId="2DF18823"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50.0</w:t>
            </w:r>
          </w:p>
        </w:tc>
        <w:tc>
          <w:tcPr>
            <w:tcW w:w="154" w:type="dxa"/>
            <w:tcBorders>
              <w:top w:val="nil"/>
              <w:left w:val="nil"/>
              <w:bottom w:val="nil"/>
              <w:right w:val="nil"/>
            </w:tcBorders>
          </w:tcPr>
          <w:p w14:paraId="26008008"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768" w:type="dxa"/>
            <w:tcBorders>
              <w:top w:val="nil"/>
              <w:left w:val="nil"/>
              <w:bottom w:val="nil"/>
              <w:right w:val="nil"/>
            </w:tcBorders>
          </w:tcPr>
          <w:p w14:paraId="7C3C7A29" w14:textId="77777777" w:rsidR="002B2046" w:rsidRPr="00D949CF" w:rsidRDefault="002B2046" w:rsidP="00276570">
            <w:pPr>
              <w:tabs>
                <w:tab w:val="left" w:pos="-6"/>
                <w:tab w:val="decimal" w:pos="267"/>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0.0</w:t>
            </w:r>
          </w:p>
        </w:tc>
        <w:tc>
          <w:tcPr>
            <w:tcW w:w="769" w:type="dxa"/>
            <w:tcBorders>
              <w:top w:val="nil"/>
              <w:left w:val="nil"/>
              <w:bottom w:val="nil"/>
              <w:right w:val="nil"/>
            </w:tcBorders>
          </w:tcPr>
          <w:p w14:paraId="37276D22"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6.0</w:t>
            </w:r>
          </w:p>
        </w:tc>
        <w:tc>
          <w:tcPr>
            <w:tcW w:w="923" w:type="dxa"/>
            <w:tcBorders>
              <w:top w:val="nil"/>
              <w:left w:val="nil"/>
              <w:bottom w:val="nil"/>
              <w:right w:val="nil"/>
            </w:tcBorders>
            <w:shd w:val="clear" w:color="auto" w:fill="auto"/>
            <w:noWrap/>
          </w:tcPr>
          <w:p w14:paraId="7E927CF3" w14:textId="77777777" w:rsidR="002B2046" w:rsidRPr="00D949CF" w:rsidRDefault="002B2046" w:rsidP="00276570">
            <w:pPr>
              <w:tabs>
                <w:tab w:val="left" w:pos="-6"/>
                <w:tab w:val="decimal" w:pos="38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94.0</w:t>
            </w:r>
          </w:p>
        </w:tc>
        <w:tc>
          <w:tcPr>
            <w:tcW w:w="153" w:type="dxa"/>
            <w:tcBorders>
              <w:top w:val="nil"/>
              <w:left w:val="nil"/>
              <w:bottom w:val="nil"/>
              <w:right w:val="nil"/>
            </w:tcBorders>
            <w:shd w:val="clear" w:color="auto" w:fill="auto"/>
            <w:noWrap/>
          </w:tcPr>
          <w:p w14:paraId="54D0810B"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923" w:type="dxa"/>
            <w:tcBorders>
              <w:top w:val="nil"/>
              <w:left w:val="nil"/>
              <w:bottom w:val="nil"/>
              <w:right w:val="nil"/>
            </w:tcBorders>
            <w:shd w:val="clear" w:color="auto" w:fill="auto"/>
            <w:noWrap/>
          </w:tcPr>
          <w:p w14:paraId="5DF36C1E" w14:textId="77777777" w:rsidR="002B2046" w:rsidRPr="00D949CF" w:rsidRDefault="002B2046" w:rsidP="00276570">
            <w:pPr>
              <w:tabs>
                <w:tab w:val="left" w:pos="-6"/>
                <w:tab w:val="decimal" w:pos="367"/>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4.3</w:t>
            </w:r>
          </w:p>
        </w:tc>
        <w:tc>
          <w:tcPr>
            <w:tcW w:w="1076" w:type="dxa"/>
            <w:tcBorders>
              <w:top w:val="nil"/>
              <w:left w:val="nil"/>
              <w:bottom w:val="nil"/>
              <w:right w:val="nil"/>
            </w:tcBorders>
            <w:shd w:val="clear" w:color="auto" w:fill="auto"/>
            <w:noWrap/>
          </w:tcPr>
          <w:p w14:paraId="5E87B508" w14:textId="77777777" w:rsidR="002B2046" w:rsidRPr="00D949CF" w:rsidRDefault="002B2046" w:rsidP="00276570">
            <w:pPr>
              <w:tabs>
                <w:tab w:val="left" w:pos="-6"/>
                <w:tab w:val="decimal" w:pos="36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8.6</w:t>
            </w:r>
          </w:p>
        </w:tc>
        <w:tc>
          <w:tcPr>
            <w:tcW w:w="1076" w:type="dxa"/>
            <w:tcBorders>
              <w:top w:val="nil"/>
              <w:left w:val="nil"/>
              <w:bottom w:val="nil"/>
              <w:right w:val="nil"/>
            </w:tcBorders>
          </w:tcPr>
          <w:p w14:paraId="1738D098" w14:textId="77777777" w:rsidR="002B2046" w:rsidRPr="00D949CF" w:rsidRDefault="002B2046" w:rsidP="00276570">
            <w:pPr>
              <w:tabs>
                <w:tab w:val="left" w:pos="-6"/>
                <w:tab w:val="decimal" w:pos="44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7.7</w:t>
            </w:r>
          </w:p>
        </w:tc>
        <w:tc>
          <w:tcPr>
            <w:tcW w:w="770" w:type="dxa"/>
            <w:tcBorders>
              <w:top w:val="nil"/>
              <w:left w:val="nil"/>
              <w:bottom w:val="nil"/>
              <w:right w:val="nil"/>
            </w:tcBorders>
            <w:shd w:val="clear" w:color="auto" w:fill="auto"/>
            <w:noWrap/>
          </w:tcPr>
          <w:p w14:paraId="79A72524" w14:textId="77777777" w:rsidR="002B2046" w:rsidRPr="00D949CF" w:rsidRDefault="002B2046" w:rsidP="00276570">
            <w:pPr>
              <w:tabs>
                <w:tab w:val="left" w:pos="-6"/>
                <w:tab w:val="decimal" w:pos="44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8.6</w:t>
            </w:r>
          </w:p>
        </w:tc>
        <w:tc>
          <w:tcPr>
            <w:tcW w:w="1077" w:type="dxa"/>
            <w:tcBorders>
              <w:top w:val="nil"/>
              <w:left w:val="nil"/>
              <w:bottom w:val="nil"/>
              <w:right w:val="nil"/>
            </w:tcBorders>
          </w:tcPr>
          <w:p w14:paraId="1C48D2B0" w14:textId="77777777" w:rsidR="002B2046" w:rsidRPr="00D949CF" w:rsidRDefault="002B2046" w:rsidP="00276570">
            <w:pPr>
              <w:tabs>
                <w:tab w:val="left" w:pos="-6"/>
                <w:tab w:val="decimal" w:pos="40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11.2</w:t>
            </w:r>
          </w:p>
        </w:tc>
      </w:tr>
      <w:tr w:rsidR="002B2046" w:rsidRPr="001373BA" w14:paraId="514F24E5" w14:textId="77777777" w:rsidTr="00276570">
        <w:trPr>
          <w:trHeight w:val="20"/>
        </w:trPr>
        <w:tc>
          <w:tcPr>
            <w:tcW w:w="1225" w:type="dxa"/>
            <w:tcBorders>
              <w:top w:val="nil"/>
              <w:left w:val="nil"/>
              <w:bottom w:val="nil"/>
              <w:right w:val="nil"/>
            </w:tcBorders>
            <w:shd w:val="clear" w:color="auto" w:fill="auto"/>
            <w:noWrap/>
          </w:tcPr>
          <w:p w14:paraId="6BBEF886" w14:textId="77777777" w:rsidR="002B2046" w:rsidRPr="00F72E39" w:rsidRDefault="002B2046" w:rsidP="00276570">
            <w:pPr>
              <w:spacing w:before="40" w:after="40" w:line="240" w:lineRule="auto"/>
              <w:rPr>
                <w:rFonts w:ascii="Times New Roman" w:hAnsi="Times New Roman"/>
                <w:color w:val="000000"/>
                <w:sz w:val="18"/>
                <w:szCs w:val="18"/>
              </w:rPr>
            </w:pPr>
            <w:r w:rsidRPr="00F72E39">
              <w:rPr>
                <w:rFonts w:ascii="Times New Roman" w:hAnsi="Times New Roman"/>
                <w:color w:val="000000"/>
                <w:sz w:val="18"/>
                <w:szCs w:val="18"/>
              </w:rPr>
              <w:t>Janus part 1</w:t>
            </w:r>
          </w:p>
        </w:tc>
        <w:tc>
          <w:tcPr>
            <w:tcW w:w="793" w:type="dxa"/>
            <w:tcBorders>
              <w:top w:val="nil"/>
              <w:left w:val="nil"/>
              <w:bottom w:val="nil"/>
              <w:right w:val="nil"/>
            </w:tcBorders>
            <w:shd w:val="clear" w:color="auto" w:fill="auto"/>
            <w:noWrap/>
          </w:tcPr>
          <w:p w14:paraId="18510B2B" w14:textId="77777777" w:rsidR="002B2046" w:rsidRPr="00F72E39" w:rsidRDefault="002B2046" w:rsidP="00276570">
            <w:pPr>
              <w:tabs>
                <w:tab w:val="left" w:pos="-6"/>
                <w:tab w:val="left" w:pos="279"/>
              </w:tabs>
              <w:spacing w:before="40" w:after="40" w:line="240" w:lineRule="auto"/>
              <w:jc w:val="center"/>
              <w:rPr>
                <w:rFonts w:ascii="Times New Roman" w:hAnsi="Times New Roman"/>
                <w:color w:val="000000"/>
                <w:sz w:val="18"/>
                <w:szCs w:val="18"/>
              </w:rPr>
            </w:pPr>
            <w:r w:rsidRPr="00F72E39">
              <w:rPr>
                <w:rFonts w:ascii="Times New Roman" w:hAnsi="Times New Roman"/>
                <w:color w:val="000000"/>
                <w:sz w:val="18"/>
                <w:szCs w:val="18"/>
              </w:rPr>
              <w:t>1.2</w:t>
            </w:r>
          </w:p>
        </w:tc>
        <w:tc>
          <w:tcPr>
            <w:tcW w:w="792" w:type="dxa"/>
            <w:tcBorders>
              <w:top w:val="nil"/>
              <w:left w:val="nil"/>
              <w:bottom w:val="nil"/>
              <w:right w:val="nil"/>
            </w:tcBorders>
          </w:tcPr>
          <w:p w14:paraId="7826260B"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5.0</w:t>
            </w:r>
          </w:p>
        </w:tc>
        <w:tc>
          <w:tcPr>
            <w:tcW w:w="747" w:type="dxa"/>
            <w:tcBorders>
              <w:top w:val="nil"/>
              <w:left w:val="nil"/>
              <w:bottom w:val="nil"/>
              <w:right w:val="nil"/>
            </w:tcBorders>
          </w:tcPr>
          <w:p w14:paraId="6A8E6164" w14:textId="77777777" w:rsidR="002B2046" w:rsidRPr="00D949CF" w:rsidRDefault="002B2046" w:rsidP="00276570">
            <w:pPr>
              <w:tabs>
                <w:tab w:val="left" w:pos="-6"/>
                <w:tab w:val="decimal" w:pos="279"/>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93.7</w:t>
            </w:r>
          </w:p>
        </w:tc>
        <w:tc>
          <w:tcPr>
            <w:tcW w:w="145" w:type="dxa"/>
            <w:tcBorders>
              <w:top w:val="nil"/>
              <w:left w:val="nil"/>
              <w:bottom w:val="nil"/>
              <w:right w:val="nil"/>
            </w:tcBorders>
          </w:tcPr>
          <w:p w14:paraId="733B1AA8"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757" w:type="dxa"/>
            <w:tcBorders>
              <w:top w:val="nil"/>
              <w:left w:val="nil"/>
              <w:bottom w:val="nil"/>
              <w:right w:val="nil"/>
            </w:tcBorders>
          </w:tcPr>
          <w:p w14:paraId="3D7A9D5C" w14:textId="77777777" w:rsidR="002B2046" w:rsidRPr="00D949CF" w:rsidRDefault="002B2046" w:rsidP="00276570">
            <w:pPr>
              <w:tabs>
                <w:tab w:val="left" w:pos="-6"/>
                <w:tab w:val="decimal" w:pos="281"/>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20.7</w:t>
            </w:r>
          </w:p>
        </w:tc>
        <w:tc>
          <w:tcPr>
            <w:tcW w:w="768" w:type="dxa"/>
            <w:tcBorders>
              <w:top w:val="nil"/>
              <w:left w:val="nil"/>
              <w:bottom w:val="nil"/>
              <w:right w:val="nil"/>
            </w:tcBorders>
          </w:tcPr>
          <w:p w14:paraId="23F3B5B4" w14:textId="77777777" w:rsidR="002B2046" w:rsidRPr="00D949CF" w:rsidRDefault="002B2046" w:rsidP="00276570">
            <w:pPr>
              <w:tabs>
                <w:tab w:val="left" w:pos="-6"/>
                <w:tab w:val="decimal" w:pos="25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69.2</w:t>
            </w:r>
          </w:p>
        </w:tc>
        <w:tc>
          <w:tcPr>
            <w:tcW w:w="923" w:type="dxa"/>
            <w:tcBorders>
              <w:top w:val="nil"/>
              <w:left w:val="nil"/>
              <w:bottom w:val="nil"/>
              <w:right w:val="nil"/>
            </w:tcBorders>
          </w:tcPr>
          <w:p w14:paraId="578E87B7"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10.1</w:t>
            </w:r>
          </w:p>
        </w:tc>
        <w:tc>
          <w:tcPr>
            <w:tcW w:w="154" w:type="dxa"/>
            <w:tcBorders>
              <w:top w:val="nil"/>
              <w:left w:val="nil"/>
              <w:bottom w:val="nil"/>
              <w:right w:val="nil"/>
            </w:tcBorders>
          </w:tcPr>
          <w:p w14:paraId="11F962B5"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768" w:type="dxa"/>
            <w:tcBorders>
              <w:top w:val="nil"/>
              <w:left w:val="nil"/>
              <w:bottom w:val="nil"/>
              <w:right w:val="nil"/>
            </w:tcBorders>
          </w:tcPr>
          <w:p w14:paraId="274C6A76" w14:textId="77777777" w:rsidR="002B2046" w:rsidRPr="00D949CF" w:rsidRDefault="002B2046" w:rsidP="00276570">
            <w:pPr>
              <w:tabs>
                <w:tab w:val="left" w:pos="-6"/>
                <w:tab w:val="decimal" w:pos="267"/>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27.0</w:t>
            </w:r>
          </w:p>
        </w:tc>
        <w:tc>
          <w:tcPr>
            <w:tcW w:w="769" w:type="dxa"/>
            <w:tcBorders>
              <w:top w:val="nil"/>
              <w:left w:val="nil"/>
              <w:bottom w:val="nil"/>
              <w:right w:val="nil"/>
            </w:tcBorders>
          </w:tcPr>
          <w:p w14:paraId="399CE6E4"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56.2</w:t>
            </w:r>
          </w:p>
        </w:tc>
        <w:tc>
          <w:tcPr>
            <w:tcW w:w="923" w:type="dxa"/>
            <w:tcBorders>
              <w:top w:val="nil"/>
              <w:left w:val="nil"/>
              <w:bottom w:val="nil"/>
              <w:right w:val="nil"/>
            </w:tcBorders>
            <w:shd w:val="clear" w:color="auto" w:fill="auto"/>
            <w:noWrap/>
          </w:tcPr>
          <w:p w14:paraId="5352913E" w14:textId="77777777" w:rsidR="002B2046" w:rsidRPr="00D949CF" w:rsidRDefault="002B2046" w:rsidP="00276570">
            <w:pPr>
              <w:tabs>
                <w:tab w:val="left" w:pos="-6"/>
                <w:tab w:val="decimal" w:pos="38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16.9</w:t>
            </w:r>
          </w:p>
        </w:tc>
        <w:tc>
          <w:tcPr>
            <w:tcW w:w="153" w:type="dxa"/>
            <w:tcBorders>
              <w:top w:val="nil"/>
              <w:left w:val="nil"/>
              <w:bottom w:val="nil"/>
              <w:right w:val="nil"/>
            </w:tcBorders>
            <w:shd w:val="clear" w:color="auto" w:fill="auto"/>
            <w:noWrap/>
          </w:tcPr>
          <w:p w14:paraId="219ADE41"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923" w:type="dxa"/>
            <w:tcBorders>
              <w:top w:val="nil"/>
              <w:left w:val="nil"/>
              <w:bottom w:val="nil"/>
              <w:right w:val="nil"/>
            </w:tcBorders>
            <w:shd w:val="clear" w:color="auto" w:fill="auto"/>
            <w:noWrap/>
          </w:tcPr>
          <w:p w14:paraId="4D4D1836" w14:textId="77777777" w:rsidR="002B2046" w:rsidRPr="00D949CF" w:rsidRDefault="002B2046" w:rsidP="00276570">
            <w:pPr>
              <w:tabs>
                <w:tab w:val="left" w:pos="-6"/>
                <w:tab w:val="decimal" w:pos="367"/>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w:t>
            </w:r>
          </w:p>
        </w:tc>
        <w:tc>
          <w:tcPr>
            <w:tcW w:w="1076" w:type="dxa"/>
            <w:tcBorders>
              <w:top w:val="nil"/>
              <w:left w:val="nil"/>
              <w:bottom w:val="nil"/>
              <w:right w:val="nil"/>
            </w:tcBorders>
            <w:shd w:val="clear" w:color="auto" w:fill="auto"/>
            <w:noWrap/>
          </w:tcPr>
          <w:p w14:paraId="21A6BD17" w14:textId="77777777" w:rsidR="002B2046" w:rsidRPr="00D949CF" w:rsidRDefault="002B2046" w:rsidP="00276570">
            <w:pPr>
              <w:tabs>
                <w:tab w:val="left" w:pos="-6"/>
                <w:tab w:val="decimal" w:pos="412"/>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100</w:t>
            </w:r>
          </w:p>
        </w:tc>
        <w:tc>
          <w:tcPr>
            <w:tcW w:w="1076" w:type="dxa"/>
            <w:tcBorders>
              <w:top w:val="nil"/>
              <w:left w:val="nil"/>
              <w:bottom w:val="nil"/>
              <w:right w:val="nil"/>
            </w:tcBorders>
          </w:tcPr>
          <w:p w14:paraId="14B0DD4C" w14:textId="77777777" w:rsidR="002B2046" w:rsidRPr="00D949CF" w:rsidRDefault="002B2046" w:rsidP="00276570">
            <w:pPr>
              <w:tabs>
                <w:tab w:val="left" w:pos="-6"/>
                <w:tab w:val="decimal" w:pos="44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w:t>
            </w:r>
          </w:p>
        </w:tc>
        <w:tc>
          <w:tcPr>
            <w:tcW w:w="770" w:type="dxa"/>
            <w:tcBorders>
              <w:top w:val="nil"/>
              <w:left w:val="nil"/>
              <w:bottom w:val="nil"/>
              <w:right w:val="nil"/>
            </w:tcBorders>
            <w:shd w:val="clear" w:color="auto" w:fill="auto"/>
            <w:noWrap/>
          </w:tcPr>
          <w:p w14:paraId="60265A17" w14:textId="77777777" w:rsidR="002B2046" w:rsidRPr="00D949CF" w:rsidRDefault="002B2046" w:rsidP="00276570">
            <w:pPr>
              <w:tabs>
                <w:tab w:val="left" w:pos="-6"/>
                <w:tab w:val="decimal" w:pos="44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w:t>
            </w:r>
          </w:p>
        </w:tc>
        <w:tc>
          <w:tcPr>
            <w:tcW w:w="1077" w:type="dxa"/>
            <w:tcBorders>
              <w:top w:val="nil"/>
              <w:left w:val="nil"/>
              <w:bottom w:val="nil"/>
              <w:right w:val="nil"/>
            </w:tcBorders>
          </w:tcPr>
          <w:p w14:paraId="3A5B0803" w14:textId="77777777" w:rsidR="002B2046" w:rsidRPr="00D949CF" w:rsidRDefault="002B2046" w:rsidP="00276570">
            <w:pPr>
              <w:tabs>
                <w:tab w:val="left" w:pos="-6"/>
                <w:tab w:val="decimal" w:pos="40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100</w:t>
            </w:r>
          </w:p>
        </w:tc>
      </w:tr>
      <w:tr w:rsidR="002B2046" w:rsidRPr="001373BA" w14:paraId="74260FC4" w14:textId="77777777" w:rsidTr="00276570">
        <w:trPr>
          <w:trHeight w:val="20"/>
        </w:trPr>
        <w:tc>
          <w:tcPr>
            <w:tcW w:w="1225" w:type="dxa"/>
            <w:tcBorders>
              <w:top w:val="nil"/>
              <w:left w:val="nil"/>
              <w:bottom w:val="nil"/>
              <w:right w:val="nil"/>
            </w:tcBorders>
            <w:shd w:val="clear" w:color="auto" w:fill="auto"/>
            <w:noWrap/>
          </w:tcPr>
          <w:p w14:paraId="64473BCE" w14:textId="77777777" w:rsidR="002B2046" w:rsidRPr="00F72E39" w:rsidRDefault="002B2046" w:rsidP="00276570">
            <w:pPr>
              <w:spacing w:before="40" w:after="40" w:line="240" w:lineRule="auto"/>
              <w:rPr>
                <w:rFonts w:ascii="Times New Roman" w:hAnsi="Times New Roman"/>
                <w:color w:val="000000"/>
                <w:sz w:val="18"/>
                <w:szCs w:val="18"/>
              </w:rPr>
            </w:pPr>
            <w:r w:rsidRPr="00F72E39">
              <w:rPr>
                <w:rFonts w:ascii="Times New Roman" w:hAnsi="Times New Roman"/>
                <w:color w:val="000000"/>
                <w:sz w:val="18"/>
                <w:szCs w:val="18"/>
              </w:rPr>
              <w:t>Janus part 2</w:t>
            </w:r>
          </w:p>
        </w:tc>
        <w:tc>
          <w:tcPr>
            <w:tcW w:w="793" w:type="dxa"/>
            <w:tcBorders>
              <w:top w:val="nil"/>
              <w:left w:val="nil"/>
              <w:bottom w:val="nil"/>
              <w:right w:val="nil"/>
            </w:tcBorders>
            <w:shd w:val="clear" w:color="auto" w:fill="auto"/>
            <w:noWrap/>
          </w:tcPr>
          <w:p w14:paraId="1BCE4D24" w14:textId="77777777" w:rsidR="002B2046" w:rsidRPr="00F72E39" w:rsidRDefault="002B2046" w:rsidP="00276570">
            <w:pPr>
              <w:tabs>
                <w:tab w:val="left" w:pos="-6"/>
                <w:tab w:val="left" w:pos="279"/>
              </w:tabs>
              <w:spacing w:before="40" w:after="40" w:line="240" w:lineRule="auto"/>
              <w:jc w:val="center"/>
              <w:rPr>
                <w:rFonts w:ascii="Times New Roman" w:hAnsi="Times New Roman"/>
                <w:color w:val="000000"/>
                <w:sz w:val="18"/>
                <w:szCs w:val="18"/>
              </w:rPr>
            </w:pPr>
            <w:r w:rsidRPr="00F72E39">
              <w:rPr>
                <w:rFonts w:ascii="Times New Roman" w:hAnsi="Times New Roman"/>
                <w:color w:val="000000"/>
                <w:sz w:val="18"/>
                <w:szCs w:val="18"/>
              </w:rPr>
              <w:t>2.0</w:t>
            </w:r>
          </w:p>
        </w:tc>
        <w:tc>
          <w:tcPr>
            <w:tcW w:w="792" w:type="dxa"/>
            <w:tcBorders>
              <w:top w:val="nil"/>
              <w:left w:val="nil"/>
              <w:bottom w:val="nil"/>
              <w:right w:val="nil"/>
            </w:tcBorders>
          </w:tcPr>
          <w:p w14:paraId="547228DB"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4.2</w:t>
            </w:r>
          </w:p>
        </w:tc>
        <w:tc>
          <w:tcPr>
            <w:tcW w:w="747" w:type="dxa"/>
            <w:tcBorders>
              <w:top w:val="nil"/>
              <w:left w:val="nil"/>
              <w:bottom w:val="nil"/>
              <w:right w:val="nil"/>
            </w:tcBorders>
          </w:tcPr>
          <w:p w14:paraId="3A963E0A" w14:textId="77777777" w:rsidR="002B2046" w:rsidRPr="00D949CF" w:rsidRDefault="002B2046" w:rsidP="00276570">
            <w:pPr>
              <w:tabs>
                <w:tab w:val="left" w:pos="-6"/>
                <w:tab w:val="decimal" w:pos="279"/>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93.7</w:t>
            </w:r>
          </w:p>
        </w:tc>
        <w:tc>
          <w:tcPr>
            <w:tcW w:w="145" w:type="dxa"/>
            <w:tcBorders>
              <w:top w:val="nil"/>
              <w:left w:val="nil"/>
              <w:bottom w:val="nil"/>
              <w:right w:val="nil"/>
            </w:tcBorders>
          </w:tcPr>
          <w:p w14:paraId="30D6CF5D"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757" w:type="dxa"/>
            <w:tcBorders>
              <w:top w:val="nil"/>
              <w:left w:val="nil"/>
              <w:bottom w:val="nil"/>
              <w:right w:val="nil"/>
            </w:tcBorders>
          </w:tcPr>
          <w:p w14:paraId="3BDDF26F" w14:textId="77777777" w:rsidR="002B2046" w:rsidRPr="00D949CF" w:rsidRDefault="002B2046" w:rsidP="00276570">
            <w:pPr>
              <w:tabs>
                <w:tab w:val="left" w:pos="-6"/>
                <w:tab w:val="decimal" w:pos="281"/>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40.6</w:t>
            </w:r>
          </w:p>
        </w:tc>
        <w:tc>
          <w:tcPr>
            <w:tcW w:w="768" w:type="dxa"/>
            <w:tcBorders>
              <w:top w:val="nil"/>
              <w:left w:val="nil"/>
              <w:bottom w:val="nil"/>
              <w:right w:val="nil"/>
            </w:tcBorders>
          </w:tcPr>
          <w:p w14:paraId="4CAA6962" w14:textId="77777777" w:rsidR="002B2046" w:rsidRPr="00D949CF" w:rsidRDefault="002B2046" w:rsidP="00276570">
            <w:pPr>
              <w:tabs>
                <w:tab w:val="left" w:pos="-6"/>
                <w:tab w:val="decimal" w:pos="25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32.1</w:t>
            </w:r>
          </w:p>
        </w:tc>
        <w:tc>
          <w:tcPr>
            <w:tcW w:w="923" w:type="dxa"/>
            <w:tcBorders>
              <w:top w:val="nil"/>
              <w:left w:val="nil"/>
              <w:bottom w:val="nil"/>
              <w:right w:val="nil"/>
            </w:tcBorders>
          </w:tcPr>
          <w:p w14:paraId="4099C55E"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27.3</w:t>
            </w:r>
          </w:p>
        </w:tc>
        <w:tc>
          <w:tcPr>
            <w:tcW w:w="154" w:type="dxa"/>
            <w:tcBorders>
              <w:top w:val="nil"/>
              <w:left w:val="nil"/>
              <w:bottom w:val="nil"/>
              <w:right w:val="nil"/>
            </w:tcBorders>
          </w:tcPr>
          <w:p w14:paraId="66358F26"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768" w:type="dxa"/>
            <w:tcBorders>
              <w:top w:val="nil"/>
              <w:left w:val="nil"/>
              <w:bottom w:val="nil"/>
              <w:right w:val="nil"/>
            </w:tcBorders>
          </w:tcPr>
          <w:p w14:paraId="2FC18324" w14:textId="77777777" w:rsidR="002B2046" w:rsidRPr="00D949CF" w:rsidRDefault="002B2046" w:rsidP="00276570">
            <w:pPr>
              <w:tabs>
                <w:tab w:val="left" w:pos="-6"/>
                <w:tab w:val="decimal" w:pos="267"/>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0.7</w:t>
            </w:r>
          </w:p>
        </w:tc>
        <w:tc>
          <w:tcPr>
            <w:tcW w:w="769" w:type="dxa"/>
            <w:tcBorders>
              <w:top w:val="nil"/>
              <w:left w:val="nil"/>
              <w:bottom w:val="nil"/>
              <w:right w:val="nil"/>
            </w:tcBorders>
          </w:tcPr>
          <w:p w14:paraId="2DD0C9DB"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6.0</w:t>
            </w:r>
          </w:p>
        </w:tc>
        <w:tc>
          <w:tcPr>
            <w:tcW w:w="923" w:type="dxa"/>
            <w:tcBorders>
              <w:top w:val="nil"/>
              <w:left w:val="nil"/>
              <w:bottom w:val="nil"/>
              <w:right w:val="nil"/>
            </w:tcBorders>
            <w:shd w:val="clear" w:color="auto" w:fill="auto"/>
            <w:noWrap/>
          </w:tcPr>
          <w:p w14:paraId="3DDC9EDD" w14:textId="77777777" w:rsidR="002B2046" w:rsidRPr="00D949CF" w:rsidRDefault="002B2046" w:rsidP="00276570">
            <w:pPr>
              <w:tabs>
                <w:tab w:val="left" w:pos="-6"/>
                <w:tab w:val="decimal" w:pos="38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93.4</w:t>
            </w:r>
          </w:p>
        </w:tc>
        <w:tc>
          <w:tcPr>
            <w:tcW w:w="153" w:type="dxa"/>
            <w:tcBorders>
              <w:top w:val="nil"/>
              <w:left w:val="nil"/>
              <w:bottom w:val="nil"/>
              <w:right w:val="nil"/>
            </w:tcBorders>
            <w:shd w:val="clear" w:color="auto" w:fill="auto"/>
            <w:noWrap/>
          </w:tcPr>
          <w:p w14:paraId="53C768FD"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923" w:type="dxa"/>
            <w:tcBorders>
              <w:top w:val="nil"/>
              <w:left w:val="nil"/>
              <w:bottom w:val="nil"/>
              <w:right w:val="nil"/>
            </w:tcBorders>
            <w:shd w:val="clear" w:color="auto" w:fill="auto"/>
            <w:noWrap/>
          </w:tcPr>
          <w:p w14:paraId="2413908C" w14:textId="77777777" w:rsidR="002B2046" w:rsidRPr="00D949CF" w:rsidRDefault="002B2046" w:rsidP="00276570">
            <w:pPr>
              <w:tabs>
                <w:tab w:val="left" w:pos="-6"/>
                <w:tab w:val="decimal" w:pos="367"/>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27.7</w:t>
            </w:r>
          </w:p>
        </w:tc>
        <w:tc>
          <w:tcPr>
            <w:tcW w:w="1076" w:type="dxa"/>
            <w:tcBorders>
              <w:top w:val="nil"/>
              <w:left w:val="nil"/>
              <w:bottom w:val="nil"/>
              <w:right w:val="nil"/>
            </w:tcBorders>
            <w:shd w:val="clear" w:color="auto" w:fill="auto"/>
            <w:noWrap/>
          </w:tcPr>
          <w:p w14:paraId="1D9D0E26" w14:textId="77777777" w:rsidR="002B2046" w:rsidRPr="00D949CF" w:rsidRDefault="002B2046" w:rsidP="00276570">
            <w:pPr>
              <w:tabs>
                <w:tab w:val="left" w:pos="-6"/>
                <w:tab w:val="decimal" w:pos="36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29.4</w:t>
            </w:r>
          </w:p>
        </w:tc>
        <w:tc>
          <w:tcPr>
            <w:tcW w:w="1076" w:type="dxa"/>
            <w:tcBorders>
              <w:top w:val="nil"/>
              <w:left w:val="nil"/>
              <w:bottom w:val="nil"/>
              <w:right w:val="nil"/>
            </w:tcBorders>
          </w:tcPr>
          <w:p w14:paraId="2D347FA1" w14:textId="77777777" w:rsidR="002B2046" w:rsidRPr="00D949CF" w:rsidRDefault="002B2046" w:rsidP="00276570">
            <w:pPr>
              <w:tabs>
                <w:tab w:val="left" w:pos="-6"/>
                <w:tab w:val="decimal" w:pos="44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22.8</w:t>
            </w:r>
          </w:p>
        </w:tc>
        <w:tc>
          <w:tcPr>
            <w:tcW w:w="770" w:type="dxa"/>
            <w:tcBorders>
              <w:top w:val="nil"/>
              <w:left w:val="nil"/>
              <w:bottom w:val="nil"/>
              <w:right w:val="nil"/>
            </w:tcBorders>
            <w:shd w:val="clear" w:color="auto" w:fill="auto"/>
            <w:noWrap/>
          </w:tcPr>
          <w:p w14:paraId="52110354" w14:textId="77777777" w:rsidR="002B2046" w:rsidRPr="00D949CF" w:rsidRDefault="002B2046" w:rsidP="00276570">
            <w:pPr>
              <w:tabs>
                <w:tab w:val="left" w:pos="-6"/>
                <w:tab w:val="decimal" w:pos="44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w:t>
            </w:r>
          </w:p>
        </w:tc>
        <w:tc>
          <w:tcPr>
            <w:tcW w:w="1077" w:type="dxa"/>
            <w:tcBorders>
              <w:top w:val="nil"/>
              <w:left w:val="nil"/>
              <w:bottom w:val="nil"/>
              <w:right w:val="nil"/>
            </w:tcBorders>
          </w:tcPr>
          <w:p w14:paraId="71B97E10" w14:textId="77777777" w:rsidR="002B2046" w:rsidRPr="00D949CF" w:rsidRDefault="002B2046" w:rsidP="00276570">
            <w:pPr>
              <w:tabs>
                <w:tab w:val="left" w:pos="-6"/>
                <w:tab w:val="decimal" w:pos="40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100</w:t>
            </w:r>
          </w:p>
        </w:tc>
      </w:tr>
      <w:tr w:rsidR="002B2046" w:rsidRPr="001373BA" w14:paraId="5CBC53E7" w14:textId="77777777" w:rsidTr="00276570">
        <w:trPr>
          <w:trHeight w:val="20"/>
        </w:trPr>
        <w:tc>
          <w:tcPr>
            <w:tcW w:w="1225" w:type="dxa"/>
            <w:tcBorders>
              <w:top w:val="nil"/>
              <w:left w:val="nil"/>
              <w:bottom w:val="nil"/>
              <w:right w:val="nil"/>
            </w:tcBorders>
            <w:shd w:val="clear" w:color="auto" w:fill="auto"/>
            <w:noWrap/>
          </w:tcPr>
          <w:p w14:paraId="7337B7E1" w14:textId="77777777" w:rsidR="002B2046" w:rsidRPr="00F72E39" w:rsidRDefault="002B2046" w:rsidP="00276570">
            <w:pPr>
              <w:spacing w:before="40" w:after="40" w:line="240" w:lineRule="auto"/>
              <w:rPr>
                <w:rFonts w:ascii="Times New Roman" w:hAnsi="Times New Roman"/>
                <w:color w:val="000000"/>
                <w:sz w:val="18"/>
                <w:szCs w:val="18"/>
              </w:rPr>
            </w:pPr>
            <w:r w:rsidRPr="00F72E39">
              <w:rPr>
                <w:rFonts w:ascii="Times New Roman" w:hAnsi="Times New Roman"/>
                <w:color w:val="000000"/>
                <w:sz w:val="18"/>
                <w:szCs w:val="18"/>
              </w:rPr>
              <w:t>JPHC</w:t>
            </w:r>
          </w:p>
        </w:tc>
        <w:tc>
          <w:tcPr>
            <w:tcW w:w="793" w:type="dxa"/>
            <w:tcBorders>
              <w:top w:val="nil"/>
              <w:left w:val="nil"/>
              <w:bottom w:val="nil"/>
              <w:right w:val="nil"/>
            </w:tcBorders>
            <w:shd w:val="clear" w:color="auto" w:fill="auto"/>
            <w:noWrap/>
          </w:tcPr>
          <w:p w14:paraId="3B961F4F" w14:textId="77777777" w:rsidR="002B2046" w:rsidRPr="00F72E39" w:rsidRDefault="002B2046" w:rsidP="00276570">
            <w:pPr>
              <w:tabs>
                <w:tab w:val="left" w:pos="-6"/>
                <w:tab w:val="left" w:pos="279"/>
              </w:tabs>
              <w:spacing w:before="40" w:after="40" w:line="240" w:lineRule="auto"/>
              <w:jc w:val="center"/>
              <w:rPr>
                <w:rFonts w:ascii="Times New Roman" w:hAnsi="Times New Roman"/>
                <w:color w:val="000000"/>
                <w:sz w:val="18"/>
                <w:szCs w:val="18"/>
              </w:rPr>
            </w:pPr>
            <w:r w:rsidRPr="00F72E39">
              <w:rPr>
                <w:rFonts w:ascii="Times New Roman" w:hAnsi="Times New Roman"/>
                <w:color w:val="000000"/>
                <w:sz w:val="18"/>
                <w:szCs w:val="18"/>
              </w:rPr>
              <w:t>9.0</w:t>
            </w:r>
          </w:p>
        </w:tc>
        <w:tc>
          <w:tcPr>
            <w:tcW w:w="792" w:type="dxa"/>
            <w:tcBorders>
              <w:top w:val="nil"/>
              <w:left w:val="nil"/>
              <w:bottom w:val="nil"/>
              <w:right w:val="nil"/>
            </w:tcBorders>
          </w:tcPr>
          <w:p w14:paraId="093BFB2F"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17.4</w:t>
            </w:r>
          </w:p>
        </w:tc>
        <w:tc>
          <w:tcPr>
            <w:tcW w:w="747" w:type="dxa"/>
            <w:tcBorders>
              <w:top w:val="nil"/>
              <w:left w:val="nil"/>
              <w:bottom w:val="nil"/>
              <w:right w:val="nil"/>
            </w:tcBorders>
          </w:tcPr>
          <w:p w14:paraId="5D1FF99D" w14:textId="77777777" w:rsidR="002B2046" w:rsidRPr="00D949CF" w:rsidRDefault="002B2046" w:rsidP="00276570">
            <w:pPr>
              <w:tabs>
                <w:tab w:val="left" w:pos="-6"/>
                <w:tab w:val="decimal" w:pos="279"/>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73.6</w:t>
            </w:r>
          </w:p>
        </w:tc>
        <w:tc>
          <w:tcPr>
            <w:tcW w:w="145" w:type="dxa"/>
            <w:tcBorders>
              <w:top w:val="nil"/>
              <w:left w:val="nil"/>
              <w:bottom w:val="nil"/>
              <w:right w:val="nil"/>
            </w:tcBorders>
          </w:tcPr>
          <w:p w14:paraId="2EB7D713"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757" w:type="dxa"/>
            <w:tcBorders>
              <w:top w:val="nil"/>
              <w:left w:val="nil"/>
              <w:bottom w:val="nil"/>
              <w:right w:val="nil"/>
            </w:tcBorders>
          </w:tcPr>
          <w:p w14:paraId="5DC2C1FA" w14:textId="77777777" w:rsidR="002B2046" w:rsidRPr="00D949CF" w:rsidRDefault="002B2046" w:rsidP="00276570">
            <w:pPr>
              <w:tabs>
                <w:tab w:val="left" w:pos="-6"/>
                <w:tab w:val="decimal" w:pos="281"/>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7.0</w:t>
            </w:r>
          </w:p>
        </w:tc>
        <w:tc>
          <w:tcPr>
            <w:tcW w:w="768" w:type="dxa"/>
            <w:tcBorders>
              <w:top w:val="nil"/>
              <w:left w:val="nil"/>
              <w:bottom w:val="nil"/>
              <w:right w:val="nil"/>
            </w:tcBorders>
          </w:tcPr>
          <w:p w14:paraId="13987801" w14:textId="77777777" w:rsidR="002B2046" w:rsidRPr="00D949CF" w:rsidRDefault="002B2046" w:rsidP="00276570">
            <w:pPr>
              <w:tabs>
                <w:tab w:val="left" w:pos="-6"/>
                <w:tab w:val="decimal" w:pos="25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39.8</w:t>
            </w:r>
          </w:p>
        </w:tc>
        <w:tc>
          <w:tcPr>
            <w:tcW w:w="923" w:type="dxa"/>
            <w:tcBorders>
              <w:top w:val="nil"/>
              <w:left w:val="nil"/>
              <w:bottom w:val="nil"/>
              <w:right w:val="nil"/>
            </w:tcBorders>
          </w:tcPr>
          <w:p w14:paraId="5B406C38"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53.2</w:t>
            </w:r>
          </w:p>
        </w:tc>
        <w:tc>
          <w:tcPr>
            <w:tcW w:w="154" w:type="dxa"/>
            <w:tcBorders>
              <w:top w:val="nil"/>
              <w:left w:val="nil"/>
              <w:bottom w:val="nil"/>
              <w:right w:val="nil"/>
            </w:tcBorders>
          </w:tcPr>
          <w:p w14:paraId="5184807A"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768" w:type="dxa"/>
            <w:tcBorders>
              <w:top w:val="nil"/>
              <w:left w:val="nil"/>
              <w:bottom w:val="nil"/>
              <w:right w:val="nil"/>
            </w:tcBorders>
          </w:tcPr>
          <w:p w14:paraId="6341A3E1" w14:textId="77777777" w:rsidR="002B2046" w:rsidRPr="00D949CF" w:rsidRDefault="002B2046" w:rsidP="00276570">
            <w:pPr>
              <w:tabs>
                <w:tab w:val="left" w:pos="-6"/>
                <w:tab w:val="decimal" w:pos="267"/>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0.0</w:t>
            </w:r>
          </w:p>
        </w:tc>
        <w:tc>
          <w:tcPr>
            <w:tcW w:w="769" w:type="dxa"/>
            <w:tcBorders>
              <w:top w:val="nil"/>
              <w:left w:val="nil"/>
              <w:bottom w:val="nil"/>
              <w:right w:val="nil"/>
            </w:tcBorders>
          </w:tcPr>
          <w:p w14:paraId="6838ED97"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3.5</w:t>
            </w:r>
          </w:p>
        </w:tc>
        <w:tc>
          <w:tcPr>
            <w:tcW w:w="923" w:type="dxa"/>
            <w:tcBorders>
              <w:top w:val="nil"/>
              <w:left w:val="nil"/>
              <w:bottom w:val="nil"/>
              <w:right w:val="nil"/>
            </w:tcBorders>
            <w:shd w:val="clear" w:color="auto" w:fill="auto"/>
            <w:noWrap/>
          </w:tcPr>
          <w:p w14:paraId="6AFFA78C" w14:textId="77777777" w:rsidR="002B2046" w:rsidRPr="00D949CF" w:rsidRDefault="002B2046" w:rsidP="00276570">
            <w:pPr>
              <w:tabs>
                <w:tab w:val="left" w:pos="-6"/>
                <w:tab w:val="decimal" w:pos="38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96.5</w:t>
            </w:r>
          </w:p>
        </w:tc>
        <w:tc>
          <w:tcPr>
            <w:tcW w:w="153" w:type="dxa"/>
            <w:tcBorders>
              <w:top w:val="nil"/>
              <w:left w:val="nil"/>
              <w:bottom w:val="nil"/>
              <w:right w:val="nil"/>
            </w:tcBorders>
            <w:shd w:val="clear" w:color="auto" w:fill="auto"/>
            <w:noWrap/>
          </w:tcPr>
          <w:p w14:paraId="6CCBA310"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923" w:type="dxa"/>
            <w:tcBorders>
              <w:top w:val="nil"/>
              <w:left w:val="nil"/>
              <w:bottom w:val="nil"/>
              <w:right w:val="nil"/>
            </w:tcBorders>
            <w:shd w:val="clear" w:color="auto" w:fill="auto"/>
            <w:noWrap/>
          </w:tcPr>
          <w:p w14:paraId="5B3B8ABB" w14:textId="77777777" w:rsidR="002B2046" w:rsidRPr="00D949CF" w:rsidRDefault="002B2046" w:rsidP="00276570">
            <w:pPr>
              <w:tabs>
                <w:tab w:val="left" w:pos="-6"/>
                <w:tab w:val="decimal" w:pos="367"/>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28.5</w:t>
            </w:r>
          </w:p>
        </w:tc>
        <w:tc>
          <w:tcPr>
            <w:tcW w:w="1076" w:type="dxa"/>
            <w:tcBorders>
              <w:top w:val="nil"/>
              <w:left w:val="nil"/>
              <w:bottom w:val="nil"/>
              <w:right w:val="nil"/>
            </w:tcBorders>
            <w:shd w:val="clear" w:color="auto" w:fill="auto"/>
            <w:noWrap/>
          </w:tcPr>
          <w:p w14:paraId="164613C2" w14:textId="77777777" w:rsidR="002B2046" w:rsidRPr="00D949CF" w:rsidRDefault="002B2046" w:rsidP="00276570">
            <w:pPr>
              <w:tabs>
                <w:tab w:val="left" w:pos="-6"/>
                <w:tab w:val="decimal" w:pos="40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24.9</w:t>
            </w:r>
          </w:p>
        </w:tc>
        <w:tc>
          <w:tcPr>
            <w:tcW w:w="1076" w:type="dxa"/>
            <w:tcBorders>
              <w:top w:val="nil"/>
              <w:left w:val="nil"/>
              <w:bottom w:val="nil"/>
              <w:right w:val="nil"/>
            </w:tcBorders>
          </w:tcPr>
          <w:p w14:paraId="1970BB91" w14:textId="77777777" w:rsidR="002B2046" w:rsidRPr="00D949CF" w:rsidRDefault="002B2046" w:rsidP="00276570">
            <w:pPr>
              <w:tabs>
                <w:tab w:val="left" w:pos="-6"/>
                <w:tab w:val="decimal" w:pos="44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22.9</w:t>
            </w:r>
          </w:p>
        </w:tc>
        <w:tc>
          <w:tcPr>
            <w:tcW w:w="770" w:type="dxa"/>
            <w:tcBorders>
              <w:top w:val="nil"/>
              <w:left w:val="nil"/>
              <w:bottom w:val="nil"/>
              <w:right w:val="nil"/>
            </w:tcBorders>
            <w:shd w:val="clear" w:color="auto" w:fill="auto"/>
            <w:noWrap/>
          </w:tcPr>
          <w:p w14:paraId="14D86519" w14:textId="77777777" w:rsidR="002B2046" w:rsidRPr="00D949CF" w:rsidRDefault="002B2046" w:rsidP="00276570">
            <w:pPr>
              <w:tabs>
                <w:tab w:val="left" w:pos="-6"/>
                <w:tab w:val="decimal" w:pos="44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24.2</w:t>
            </w:r>
          </w:p>
        </w:tc>
        <w:tc>
          <w:tcPr>
            <w:tcW w:w="1077" w:type="dxa"/>
            <w:tcBorders>
              <w:top w:val="nil"/>
              <w:left w:val="nil"/>
              <w:bottom w:val="nil"/>
              <w:right w:val="nil"/>
            </w:tcBorders>
          </w:tcPr>
          <w:p w14:paraId="4CAB2521" w14:textId="77777777" w:rsidR="002B2046" w:rsidRPr="00D949CF" w:rsidRDefault="002B2046" w:rsidP="00276570">
            <w:pPr>
              <w:tabs>
                <w:tab w:val="left" w:pos="-6"/>
                <w:tab w:val="decimal" w:pos="40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69.2</w:t>
            </w:r>
          </w:p>
        </w:tc>
      </w:tr>
      <w:tr w:rsidR="002B2046" w:rsidRPr="001373BA" w14:paraId="6AA5AA3C" w14:textId="77777777" w:rsidTr="00276570">
        <w:trPr>
          <w:trHeight w:val="20"/>
        </w:trPr>
        <w:tc>
          <w:tcPr>
            <w:tcW w:w="1225" w:type="dxa"/>
            <w:tcBorders>
              <w:top w:val="nil"/>
              <w:left w:val="nil"/>
              <w:bottom w:val="nil"/>
              <w:right w:val="nil"/>
            </w:tcBorders>
            <w:shd w:val="clear" w:color="auto" w:fill="auto"/>
            <w:noWrap/>
          </w:tcPr>
          <w:p w14:paraId="3FEBBADB" w14:textId="77777777" w:rsidR="002B2046" w:rsidRPr="00F72E39" w:rsidRDefault="002B2046" w:rsidP="00276570">
            <w:pPr>
              <w:spacing w:before="40" w:after="40" w:line="240" w:lineRule="auto"/>
              <w:rPr>
                <w:rFonts w:ascii="Times New Roman" w:hAnsi="Times New Roman"/>
                <w:color w:val="000000"/>
                <w:sz w:val="18"/>
                <w:szCs w:val="18"/>
              </w:rPr>
            </w:pPr>
            <w:r w:rsidRPr="00F72E39">
              <w:rPr>
                <w:rFonts w:ascii="Times New Roman" w:hAnsi="Times New Roman"/>
                <w:color w:val="000000"/>
                <w:sz w:val="18"/>
                <w:szCs w:val="18"/>
              </w:rPr>
              <w:t>MCCS</w:t>
            </w:r>
          </w:p>
        </w:tc>
        <w:tc>
          <w:tcPr>
            <w:tcW w:w="793" w:type="dxa"/>
            <w:tcBorders>
              <w:top w:val="nil"/>
              <w:left w:val="nil"/>
              <w:bottom w:val="nil"/>
              <w:right w:val="nil"/>
            </w:tcBorders>
            <w:shd w:val="clear" w:color="auto" w:fill="auto"/>
            <w:noWrap/>
          </w:tcPr>
          <w:p w14:paraId="516C39A7" w14:textId="77777777" w:rsidR="002B2046" w:rsidRPr="00F72E39" w:rsidRDefault="002B2046" w:rsidP="00276570">
            <w:pPr>
              <w:tabs>
                <w:tab w:val="left" w:pos="-6"/>
                <w:tab w:val="left" w:pos="279"/>
              </w:tabs>
              <w:spacing w:before="40" w:after="40" w:line="240" w:lineRule="auto"/>
              <w:jc w:val="center"/>
              <w:rPr>
                <w:rFonts w:ascii="Times New Roman" w:hAnsi="Times New Roman"/>
                <w:color w:val="000000"/>
                <w:sz w:val="18"/>
                <w:szCs w:val="18"/>
              </w:rPr>
            </w:pPr>
            <w:r w:rsidRPr="00F72E39">
              <w:rPr>
                <w:rFonts w:ascii="Times New Roman" w:hAnsi="Times New Roman"/>
                <w:color w:val="000000"/>
                <w:sz w:val="18"/>
                <w:szCs w:val="18"/>
              </w:rPr>
              <w:t>15.4</w:t>
            </w:r>
          </w:p>
        </w:tc>
        <w:tc>
          <w:tcPr>
            <w:tcW w:w="792" w:type="dxa"/>
            <w:tcBorders>
              <w:top w:val="nil"/>
              <w:left w:val="nil"/>
              <w:bottom w:val="nil"/>
              <w:right w:val="nil"/>
            </w:tcBorders>
          </w:tcPr>
          <w:p w14:paraId="3FEC8A31"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22.7</w:t>
            </w:r>
          </w:p>
        </w:tc>
        <w:tc>
          <w:tcPr>
            <w:tcW w:w="747" w:type="dxa"/>
            <w:tcBorders>
              <w:top w:val="nil"/>
              <w:left w:val="nil"/>
              <w:bottom w:val="nil"/>
              <w:right w:val="nil"/>
            </w:tcBorders>
          </w:tcPr>
          <w:p w14:paraId="707E616D" w14:textId="77777777" w:rsidR="002B2046" w:rsidRPr="00D949CF" w:rsidRDefault="002B2046" w:rsidP="00276570">
            <w:pPr>
              <w:tabs>
                <w:tab w:val="left" w:pos="-6"/>
                <w:tab w:val="decimal" w:pos="279"/>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61.9</w:t>
            </w:r>
          </w:p>
        </w:tc>
        <w:tc>
          <w:tcPr>
            <w:tcW w:w="145" w:type="dxa"/>
            <w:tcBorders>
              <w:top w:val="nil"/>
              <w:left w:val="nil"/>
              <w:bottom w:val="nil"/>
              <w:right w:val="nil"/>
            </w:tcBorders>
          </w:tcPr>
          <w:p w14:paraId="3B6C7474"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757" w:type="dxa"/>
            <w:tcBorders>
              <w:top w:val="nil"/>
              <w:left w:val="nil"/>
              <w:bottom w:val="nil"/>
              <w:right w:val="nil"/>
            </w:tcBorders>
          </w:tcPr>
          <w:p w14:paraId="4ABC6885" w14:textId="77777777" w:rsidR="002B2046" w:rsidRPr="00D949CF" w:rsidRDefault="002B2046" w:rsidP="00276570">
            <w:pPr>
              <w:tabs>
                <w:tab w:val="left" w:pos="-6"/>
                <w:tab w:val="decimal" w:pos="281"/>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16.6</w:t>
            </w:r>
          </w:p>
        </w:tc>
        <w:tc>
          <w:tcPr>
            <w:tcW w:w="768" w:type="dxa"/>
            <w:tcBorders>
              <w:top w:val="nil"/>
              <w:left w:val="nil"/>
              <w:bottom w:val="nil"/>
              <w:right w:val="nil"/>
            </w:tcBorders>
          </w:tcPr>
          <w:p w14:paraId="3902A31D" w14:textId="77777777" w:rsidR="002B2046" w:rsidRPr="00D949CF" w:rsidRDefault="002B2046" w:rsidP="00276570">
            <w:pPr>
              <w:tabs>
                <w:tab w:val="left" w:pos="-6"/>
                <w:tab w:val="decimal" w:pos="25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47.8</w:t>
            </w:r>
          </w:p>
        </w:tc>
        <w:tc>
          <w:tcPr>
            <w:tcW w:w="923" w:type="dxa"/>
            <w:tcBorders>
              <w:top w:val="nil"/>
              <w:left w:val="nil"/>
              <w:bottom w:val="nil"/>
              <w:right w:val="nil"/>
            </w:tcBorders>
          </w:tcPr>
          <w:p w14:paraId="35385F7C"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35.6</w:t>
            </w:r>
          </w:p>
        </w:tc>
        <w:tc>
          <w:tcPr>
            <w:tcW w:w="154" w:type="dxa"/>
            <w:tcBorders>
              <w:top w:val="nil"/>
              <w:left w:val="nil"/>
              <w:bottom w:val="nil"/>
              <w:right w:val="nil"/>
            </w:tcBorders>
          </w:tcPr>
          <w:p w14:paraId="4EB3EA9E"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768" w:type="dxa"/>
            <w:tcBorders>
              <w:top w:val="nil"/>
              <w:left w:val="nil"/>
              <w:bottom w:val="nil"/>
              <w:right w:val="nil"/>
            </w:tcBorders>
          </w:tcPr>
          <w:p w14:paraId="673C8FAE" w14:textId="77777777" w:rsidR="002B2046" w:rsidRPr="00D949CF" w:rsidRDefault="002B2046" w:rsidP="00276570">
            <w:pPr>
              <w:tabs>
                <w:tab w:val="left" w:pos="-6"/>
                <w:tab w:val="decimal" w:pos="267"/>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0.0</w:t>
            </w:r>
          </w:p>
        </w:tc>
        <w:tc>
          <w:tcPr>
            <w:tcW w:w="769" w:type="dxa"/>
            <w:tcBorders>
              <w:top w:val="nil"/>
              <w:left w:val="nil"/>
              <w:bottom w:val="nil"/>
              <w:right w:val="nil"/>
            </w:tcBorders>
          </w:tcPr>
          <w:p w14:paraId="1960EFB6"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6.2</w:t>
            </w:r>
          </w:p>
        </w:tc>
        <w:tc>
          <w:tcPr>
            <w:tcW w:w="923" w:type="dxa"/>
            <w:tcBorders>
              <w:top w:val="nil"/>
              <w:left w:val="nil"/>
              <w:bottom w:val="nil"/>
              <w:right w:val="nil"/>
            </w:tcBorders>
            <w:shd w:val="clear" w:color="auto" w:fill="auto"/>
            <w:noWrap/>
          </w:tcPr>
          <w:p w14:paraId="36D8E95E" w14:textId="77777777" w:rsidR="002B2046" w:rsidRPr="00D949CF" w:rsidRDefault="002B2046" w:rsidP="00276570">
            <w:pPr>
              <w:tabs>
                <w:tab w:val="left" w:pos="-6"/>
                <w:tab w:val="decimal" w:pos="38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93.8</w:t>
            </w:r>
          </w:p>
        </w:tc>
        <w:tc>
          <w:tcPr>
            <w:tcW w:w="153" w:type="dxa"/>
            <w:tcBorders>
              <w:top w:val="nil"/>
              <w:left w:val="nil"/>
              <w:bottom w:val="nil"/>
              <w:right w:val="nil"/>
            </w:tcBorders>
            <w:shd w:val="clear" w:color="auto" w:fill="auto"/>
            <w:noWrap/>
          </w:tcPr>
          <w:p w14:paraId="3A7D833B"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923" w:type="dxa"/>
            <w:tcBorders>
              <w:top w:val="nil"/>
              <w:left w:val="nil"/>
              <w:bottom w:val="nil"/>
              <w:right w:val="nil"/>
            </w:tcBorders>
            <w:shd w:val="clear" w:color="auto" w:fill="auto"/>
            <w:noWrap/>
          </w:tcPr>
          <w:p w14:paraId="7C203E3B" w14:textId="77777777" w:rsidR="002B2046" w:rsidRPr="00D949CF" w:rsidRDefault="002B2046" w:rsidP="00276570">
            <w:pPr>
              <w:tabs>
                <w:tab w:val="left" w:pos="-6"/>
                <w:tab w:val="decimal" w:pos="367"/>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11.4</w:t>
            </w:r>
          </w:p>
        </w:tc>
        <w:tc>
          <w:tcPr>
            <w:tcW w:w="1076" w:type="dxa"/>
            <w:tcBorders>
              <w:top w:val="nil"/>
              <w:left w:val="nil"/>
              <w:bottom w:val="nil"/>
              <w:right w:val="nil"/>
            </w:tcBorders>
            <w:shd w:val="clear" w:color="auto" w:fill="auto"/>
            <w:noWrap/>
          </w:tcPr>
          <w:p w14:paraId="7C00486E" w14:textId="77777777" w:rsidR="002B2046" w:rsidRPr="00D949CF" w:rsidRDefault="002B2046" w:rsidP="00276570">
            <w:pPr>
              <w:tabs>
                <w:tab w:val="left" w:pos="-6"/>
                <w:tab w:val="decimal" w:pos="40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7.1</w:t>
            </w:r>
          </w:p>
        </w:tc>
        <w:tc>
          <w:tcPr>
            <w:tcW w:w="1076" w:type="dxa"/>
            <w:tcBorders>
              <w:top w:val="nil"/>
              <w:left w:val="nil"/>
              <w:bottom w:val="nil"/>
              <w:right w:val="nil"/>
            </w:tcBorders>
          </w:tcPr>
          <w:p w14:paraId="31E78C7D" w14:textId="77777777" w:rsidR="002B2046" w:rsidRPr="00D949CF" w:rsidRDefault="002B2046" w:rsidP="00276570">
            <w:pPr>
              <w:tabs>
                <w:tab w:val="left" w:pos="-6"/>
                <w:tab w:val="decimal" w:pos="44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15.0</w:t>
            </w:r>
          </w:p>
        </w:tc>
        <w:tc>
          <w:tcPr>
            <w:tcW w:w="770" w:type="dxa"/>
            <w:tcBorders>
              <w:top w:val="nil"/>
              <w:left w:val="nil"/>
              <w:bottom w:val="nil"/>
              <w:right w:val="nil"/>
            </w:tcBorders>
            <w:shd w:val="clear" w:color="auto" w:fill="auto"/>
            <w:noWrap/>
          </w:tcPr>
          <w:p w14:paraId="1B0559E0" w14:textId="77777777" w:rsidR="002B2046" w:rsidRPr="00D949CF" w:rsidRDefault="002B2046" w:rsidP="00276570">
            <w:pPr>
              <w:tabs>
                <w:tab w:val="left" w:pos="-6"/>
                <w:tab w:val="decimal" w:pos="44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13.6</w:t>
            </w:r>
          </w:p>
        </w:tc>
        <w:tc>
          <w:tcPr>
            <w:tcW w:w="1077" w:type="dxa"/>
            <w:tcBorders>
              <w:top w:val="nil"/>
              <w:left w:val="nil"/>
              <w:bottom w:val="nil"/>
              <w:right w:val="nil"/>
            </w:tcBorders>
          </w:tcPr>
          <w:p w14:paraId="37559E46" w14:textId="77777777" w:rsidR="002B2046" w:rsidRPr="00D949CF" w:rsidRDefault="002B2046" w:rsidP="00276570">
            <w:pPr>
              <w:tabs>
                <w:tab w:val="left" w:pos="-6"/>
                <w:tab w:val="decimal" w:pos="40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6.4</w:t>
            </w:r>
          </w:p>
        </w:tc>
      </w:tr>
      <w:tr w:rsidR="002B2046" w:rsidRPr="001373BA" w14:paraId="2F8BE440" w14:textId="77777777" w:rsidTr="00276570">
        <w:trPr>
          <w:trHeight w:val="20"/>
        </w:trPr>
        <w:tc>
          <w:tcPr>
            <w:tcW w:w="1225" w:type="dxa"/>
            <w:tcBorders>
              <w:top w:val="nil"/>
              <w:left w:val="nil"/>
              <w:bottom w:val="nil"/>
              <w:right w:val="nil"/>
            </w:tcBorders>
            <w:shd w:val="clear" w:color="auto" w:fill="auto"/>
            <w:noWrap/>
          </w:tcPr>
          <w:p w14:paraId="7080B296" w14:textId="77777777" w:rsidR="002B2046" w:rsidRPr="00F72E39" w:rsidRDefault="002B2046" w:rsidP="00276570">
            <w:pPr>
              <w:spacing w:before="40" w:after="40" w:line="240" w:lineRule="auto"/>
              <w:rPr>
                <w:rFonts w:ascii="Times New Roman" w:hAnsi="Times New Roman"/>
                <w:color w:val="000000"/>
                <w:sz w:val="18"/>
                <w:szCs w:val="18"/>
              </w:rPr>
            </w:pPr>
            <w:r w:rsidRPr="00F72E39">
              <w:rPr>
                <w:rFonts w:ascii="Times New Roman" w:hAnsi="Times New Roman"/>
                <w:color w:val="000000"/>
                <w:sz w:val="18"/>
                <w:szCs w:val="18"/>
              </w:rPr>
              <w:t>MDCS</w:t>
            </w:r>
          </w:p>
        </w:tc>
        <w:tc>
          <w:tcPr>
            <w:tcW w:w="793" w:type="dxa"/>
            <w:tcBorders>
              <w:top w:val="nil"/>
              <w:left w:val="nil"/>
              <w:bottom w:val="nil"/>
              <w:right w:val="nil"/>
            </w:tcBorders>
            <w:shd w:val="clear" w:color="auto" w:fill="auto"/>
            <w:noWrap/>
          </w:tcPr>
          <w:p w14:paraId="145008D3" w14:textId="77777777" w:rsidR="002B2046" w:rsidRPr="00F72E39" w:rsidRDefault="002B2046" w:rsidP="00276570">
            <w:pPr>
              <w:tabs>
                <w:tab w:val="left" w:pos="-6"/>
                <w:tab w:val="left" w:pos="279"/>
              </w:tabs>
              <w:spacing w:before="40" w:after="40" w:line="240" w:lineRule="auto"/>
              <w:jc w:val="center"/>
              <w:rPr>
                <w:rFonts w:ascii="Times New Roman" w:hAnsi="Times New Roman"/>
                <w:color w:val="000000"/>
                <w:sz w:val="18"/>
                <w:szCs w:val="18"/>
              </w:rPr>
            </w:pPr>
            <w:r w:rsidRPr="00F72E39">
              <w:rPr>
                <w:rFonts w:ascii="Times New Roman" w:hAnsi="Times New Roman"/>
                <w:color w:val="000000"/>
                <w:sz w:val="18"/>
                <w:szCs w:val="18"/>
              </w:rPr>
              <w:t>12.2</w:t>
            </w:r>
          </w:p>
        </w:tc>
        <w:tc>
          <w:tcPr>
            <w:tcW w:w="792" w:type="dxa"/>
            <w:tcBorders>
              <w:top w:val="nil"/>
              <w:left w:val="nil"/>
              <w:bottom w:val="nil"/>
              <w:right w:val="nil"/>
            </w:tcBorders>
          </w:tcPr>
          <w:p w14:paraId="5D6F4285"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30.0</w:t>
            </w:r>
          </w:p>
        </w:tc>
        <w:tc>
          <w:tcPr>
            <w:tcW w:w="747" w:type="dxa"/>
            <w:tcBorders>
              <w:top w:val="nil"/>
              <w:left w:val="nil"/>
              <w:bottom w:val="nil"/>
              <w:right w:val="nil"/>
            </w:tcBorders>
          </w:tcPr>
          <w:p w14:paraId="1057C72E" w14:textId="77777777" w:rsidR="002B2046" w:rsidRPr="00D949CF" w:rsidRDefault="002B2046" w:rsidP="00276570">
            <w:pPr>
              <w:tabs>
                <w:tab w:val="left" w:pos="-6"/>
                <w:tab w:val="decimal" w:pos="279"/>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57.8</w:t>
            </w:r>
          </w:p>
        </w:tc>
        <w:tc>
          <w:tcPr>
            <w:tcW w:w="145" w:type="dxa"/>
            <w:tcBorders>
              <w:top w:val="nil"/>
              <w:left w:val="nil"/>
              <w:bottom w:val="nil"/>
              <w:right w:val="nil"/>
            </w:tcBorders>
          </w:tcPr>
          <w:p w14:paraId="1280E18B"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757" w:type="dxa"/>
            <w:tcBorders>
              <w:top w:val="nil"/>
              <w:left w:val="nil"/>
              <w:bottom w:val="nil"/>
              <w:right w:val="nil"/>
            </w:tcBorders>
          </w:tcPr>
          <w:p w14:paraId="75593CF4" w14:textId="77777777" w:rsidR="002B2046" w:rsidRPr="00D949CF" w:rsidRDefault="002B2046" w:rsidP="00276570">
            <w:pPr>
              <w:tabs>
                <w:tab w:val="left" w:pos="-6"/>
                <w:tab w:val="decimal" w:pos="281"/>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5.9</w:t>
            </w:r>
          </w:p>
        </w:tc>
        <w:tc>
          <w:tcPr>
            <w:tcW w:w="768" w:type="dxa"/>
            <w:tcBorders>
              <w:top w:val="nil"/>
              <w:left w:val="nil"/>
              <w:bottom w:val="nil"/>
              <w:right w:val="nil"/>
            </w:tcBorders>
          </w:tcPr>
          <w:p w14:paraId="7B8443F7" w14:textId="77777777" w:rsidR="002B2046" w:rsidRPr="00D949CF" w:rsidRDefault="002B2046" w:rsidP="00276570">
            <w:pPr>
              <w:tabs>
                <w:tab w:val="left" w:pos="-6"/>
                <w:tab w:val="decimal" w:pos="25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47.8</w:t>
            </w:r>
          </w:p>
        </w:tc>
        <w:tc>
          <w:tcPr>
            <w:tcW w:w="923" w:type="dxa"/>
            <w:tcBorders>
              <w:top w:val="nil"/>
              <w:left w:val="nil"/>
              <w:bottom w:val="nil"/>
              <w:right w:val="nil"/>
            </w:tcBorders>
          </w:tcPr>
          <w:p w14:paraId="1C304727"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46.3</w:t>
            </w:r>
          </w:p>
        </w:tc>
        <w:tc>
          <w:tcPr>
            <w:tcW w:w="154" w:type="dxa"/>
            <w:tcBorders>
              <w:top w:val="nil"/>
              <w:left w:val="nil"/>
              <w:bottom w:val="nil"/>
              <w:right w:val="nil"/>
            </w:tcBorders>
          </w:tcPr>
          <w:p w14:paraId="032676B8"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768" w:type="dxa"/>
            <w:tcBorders>
              <w:top w:val="nil"/>
              <w:left w:val="nil"/>
              <w:bottom w:val="nil"/>
              <w:right w:val="nil"/>
            </w:tcBorders>
          </w:tcPr>
          <w:p w14:paraId="75A51242" w14:textId="77777777" w:rsidR="002B2046" w:rsidRPr="00D949CF" w:rsidRDefault="002B2046" w:rsidP="00276570">
            <w:pPr>
              <w:tabs>
                <w:tab w:val="left" w:pos="-6"/>
                <w:tab w:val="decimal" w:pos="267"/>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0.0</w:t>
            </w:r>
          </w:p>
        </w:tc>
        <w:tc>
          <w:tcPr>
            <w:tcW w:w="769" w:type="dxa"/>
            <w:tcBorders>
              <w:top w:val="nil"/>
              <w:left w:val="nil"/>
              <w:bottom w:val="nil"/>
              <w:right w:val="nil"/>
            </w:tcBorders>
          </w:tcPr>
          <w:p w14:paraId="58BA6EA1"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2.7</w:t>
            </w:r>
          </w:p>
        </w:tc>
        <w:tc>
          <w:tcPr>
            <w:tcW w:w="923" w:type="dxa"/>
            <w:tcBorders>
              <w:top w:val="nil"/>
              <w:left w:val="nil"/>
              <w:bottom w:val="nil"/>
              <w:right w:val="nil"/>
            </w:tcBorders>
            <w:shd w:val="clear" w:color="auto" w:fill="auto"/>
            <w:noWrap/>
          </w:tcPr>
          <w:p w14:paraId="0333029D" w14:textId="77777777" w:rsidR="002B2046" w:rsidRPr="00D949CF" w:rsidRDefault="002B2046" w:rsidP="00276570">
            <w:pPr>
              <w:tabs>
                <w:tab w:val="left" w:pos="-6"/>
                <w:tab w:val="decimal" w:pos="38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97.3</w:t>
            </w:r>
          </w:p>
        </w:tc>
        <w:tc>
          <w:tcPr>
            <w:tcW w:w="153" w:type="dxa"/>
            <w:tcBorders>
              <w:top w:val="nil"/>
              <w:left w:val="nil"/>
              <w:bottom w:val="nil"/>
              <w:right w:val="nil"/>
            </w:tcBorders>
            <w:shd w:val="clear" w:color="auto" w:fill="auto"/>
            <w:noWrap/>
          </w:tcPr>
          <w:p w14:paraId="56F7F8A2"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923" w:type="dxa"/>
            <w:tcBorders>
              <w:top w:val="nil"/>
              <w:left w:val="nil"/>
              <w:bottom w:val="nil"/>
              <w:right w:val="nil"/>
            </w:tcBorders>
            <w:shd w:val="clear" w:color="auto" w:fill="auto"/>
            <w:noWrap/>
          </w:tcPr>
          <w:p w14:paraId="020A3028" w14:textId="77777777" w:rsidR="002B2046" w:rsidRPr="00D949CF" w:rsidRDefault="002B2046" w:rsidP="00276570">
            <w:pPr>
              <w:tabs>
                <w:tab w:val="left" w:pos="-6"/>
                <w:tab w:val="decimal" w:pos="367"/>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w:t>
            </w:r>
          </w:p>
        </w:tc>
        <w:tc>
          <w:tcPr>
            <w:tcW w:w="1076" w:type="dxa"/>
            <w:tcBorders>
              <w:top w:val="nil"/>
              <w:left w:val="nil"/>
              <w:bottom w:val="nil"/>
              <w:right w:val="nil"/>
            </w:tcBorders>
            <w:shd w:val="clear" w:color="auto" w:fill="auto"/>
            <w:noWrap/>
          </w:tcPr>
          <w:p w14:paraId="5BE615B8" w14:textId="77777777" w:rsidR="002B2046" w:rsidRPr="00D949CF" w:rsidRDefault="002B2046" w:rsidP="00276570">
            <w:pPr>
              <w:tabs>
                <w:tab w:val="left" w:pos="-6"/>
                <w:tab w:val="decimal" w:pos="40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100</w:t>
            </w:r>
          </w:p>
        </w:tc>
        <w:tc>
          <w:tcPr>
            <w:tcW w:w="1076" w:type="dxa"/>
            <w:tcBorders>
              <w:top w:val="nil"/>
              <w:left w:val="nil"/>
              <w:bottom w:val="nil"/>
              <w:right w:val="nil"/>
            </w:tcBorders>
          </w:tcPr>
          <w:p w14:paraId="24DC0D9D" w14:textId="77777777" w:rsidR="002B2046" w:rsidRPr="00D949CF" w:rsidRDefault="002B2046" w:rsidP="00276570">
            <w:pPr>
              <w:tabs>
                <w:tab w:val="left" w:pos="-6"/>
                <w:tab w:val="decimal" w:pos="44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w:t>
            </w:r>
          </w:p>
        </w:tc>
        <w:tc>
          <w:tcPr>
            <w:tcW w:w="770" w:type="dxa"/>
            <w:tcBorders>
              <w:top w:val="nil"/>
              <w:left w:val="nil"/>
              <w:bottom w:val="nil"/>
              <w:right w:val="nil"/>
            </w:tcBorders>
            <w:shd w:val="clear" w:color="auto" w:fill="auto"/>
            <w:noWrap/>
          </w:tcPr>
          <w:p w14:paraId="2902FB61" w14:textId="77777777" w:rsidR="002B2046" w:rsidRPr="00D949CF" w:rsidRDefault="002B2046" w:rsidP="00276570">
            <w:pPr>
              <w:tabs>
                <w:tab w:val="left" w:pos="-6"/>
                <w:tab w:val="decimal" w:pos="44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w:t>
            </w:r>
          </w:p>
        </w:tc>
        <w:tc>
          <w:tcPr>
            <w:tcW w:w="1077" w:type="dxa"/>
            <w:tcBorders>
              <w:top w:val="nil"/>
              <w:left w:val="nil"/>
              <w:bottom w:val="nil"/>
              <w:right w:val="nil"/>
            </w:tcBorders>
          </w:tcPr>
          <w:p w14:paraId="72728CAE" w14:textId="77777777" w:rsidR="002B2046" w:rsidRPr="00D949CF" w:rsidRDefault="002B2046" w:rsidP="00276570">
            <w:pPr>
              <w:tabs>
                <w:tab w:val="left" w:pos="-6"/>
                <w:tab w:val="decimal" w:pos="40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100</w:t>
            </w:r>
          </w:p>
        </w:tc>
      </w:tr>
      <w:tr w:rsidR="002B2046" w:rsidRPr="001373BA" w14:paraId="09215821" w14:textId="77777777" w:rsidTr="00276570">
        <w:trPr>
          <w:trHeight w:val="20"/>
        </w:trPr>
        <w:tc>
          <w:tcPr>
            <w:tcW w:w="1225" w:type="dxa"/>
            <w:tcBorders>
              <w:top w:val="nil"/>
              <w:left w:val="nil"/>
              <w:bottom w:val="nil"/>
              <w:right w:val="nil"/>
            </w:tcBorders>
            <w:shd w:val="clear" w:color="auto" w:fill="auto"/>
            <w:noWrap/>
          </w:tcPr>
          <w:p w14:paraId="24C03A74" w14:textId="77777777" w:rsidR="002B2046" w:rsidRPr="00F72E39" w:rsidRDefault="002B2046" w:rsidP="00276570">
            <w:pPr>
              <w:spacing w:before="40" w:after="40" w:line="240" w:lineRule="auto"/>
              <w:rPr>
                <w:rFonts w:ascii="Times New Roman" w:hAnsi="Times New Roman"/>
                <w:color w:val="000000"/>
                <w:sz w:val="18"/>
                <w:szCs w:val="18"/>
              </w:rPr>
            </w:pPr>
            <w:r w:rsidRPr="00F72E39">
              <w:rPr>
                <w:rFonts w:ascii="Times New Roman" w:hAnsi="Times New Roman"/>
                <w:color w:val="000000"/>
                <w:sz w:val="18"/>
                <w:szCs w:val="18"/>
              </w:rPr>
              <w:t>MEC</w:t>
            </w:r>
          </w:p>
        </w:tc>
        <w:tc>
          <w:tcPr>
            <w:tcW w:w="793" w:type="dxa"/>
            <w:tcBorders>
              <w:top w:val="nil"/>
              <w:left w:val="nil"/>
              <w:bottom w:val="nil"/>
              <w:right w:val="nil"/>
            </w:tcBorders>
            <w:shd w:val="clear" w:color="auto" w:fill="auto"/>
            <w:noWrap/>
          </w:tcPr>
          <w:p w14:paraId="7D8F2763" w14:textId="77777777" w:rsidR="002B2046" w:rsidRPr="00F72E39" w:rsidRDefault="002B2046" w:rsidP="00276570">
            <w:pPr>
              <w:tabs>
                <w:tab w:val="left" w:pos="-6"/>
                <w:tab w:val="left" w:pos="279"/>
              </w:tabs>
              <w:spacing w:before="40" w:after="40" w:line="240" w:lineRule="auto"/>
              <w:jc w:val="center"/>
              <w:rPr>
                <w:rFonts w:ascii="Times New Roman" w:hAnsi="Times New Roman"/>
                <w:color w:val="000000"/>
                <w:sz w:val="18"/>
                <w:szCs w:val="18"/>
              </w:rPr>
            </w:pPr>
            <w:r w:rsidRPr="00F72E39">
              <w:rPr>
                <w:rFonts w:ascii="Times New Roman" w:hAnsi="Times New Roman"/>
                <w:color w:val="000000"/>
                <w:sz w:val="18"/>
                <w:szCs w:val="18"/>
              </w:rPr>
              <w:t>82.1</w:t>
            </w:r>
          </w:p>
        </w:tc>
        <w:tc>
          <w:tcPr>
            <w:tcW w:w="792" w:type="dxa"/>
            <w:tcBorders>
              <w:top w:val="nil"/>
              <w:left w:val="nil"/>
              <w:bottom w:val="nil"/>
              <w:right w:val="nil"/>
            </w:tcBorders>
          </w:tcPr>
          <w:p w14:paraId="77E70A75"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15.8</w:t>
            </w:r>
          </w:p>
        </w:tc>
        <w:tc>
          <w:tcPr>
            <w:tcW w:w="747" w:type="dxa"/>
            <w:tcBorders>
              <w:top w:val="nil"/>
              <w:left w:val="nil"/>
              <w:bottom w:val="nil"/>
              <w:right w:val="nil"/>
            </w:tcBorders>
          </w:tcPr>
          <w:p w14:paraId="75891054" w14:textId="77777777" w:rsidR="002B2046" w:rsidRPr="00D949CF" w:rsidRDefault="002B2046" w:rsidP="00276570">
            <w:pPr>
              <w:tabs>
                <w:tab w:val="left" w:pos="-6"/>
                <w:tab w:val="decimal" w:pos="279"/>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2.1</w:t>
            </w:r>
          </w:p>
        </w:tc>
        <w:tc>
          <w:tcPr>
            <w:tcW w:w="145" w:type="dxa"/>
            <w:tcBorders>
              <w:top w:val="nil"/>
              <w:left w:val="nil"/>
              <w:bottom w:val="nil"/>
              <w:right w:val="nil"/>
            </w:tcBorders>
          </w:tcPr>
          <w:p w14:paraId="26446106"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757" w:type="dxa"/>
            <w:tcBorders>
              <w:top w:val="nil"/>
              <w:left w:val="nil"/>
              <w:bottom w:val="nil"/>
              <w:right w:val="nil"/>
            </w:tcBorders>
          </w:tcPr>
          <w:p w14:paraId="284AFC6C" w14:textId="77777777" w:rsidR="002B2046" w:rsidRPr="00D949CF" w:rsidRDefault="002B2046" w:rsidP="00276570">
            <w:pPr>
              <w:tabs>
                <w:tab w:val="left" w:pos="-6"/>
                <w:tab w:val="decimal" w:pos="281"/>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7.9</w:t>
            </w:r>
          </w:p>
        </w:tc>
        <w:tc>
          <w:tcPr>
            <w:tcW w:w="768" w:type="dxa"/>
            <w:tcBorders>
              <w:top w:val="nil"/>
              <w:left w:val="nil"/>
              <w:bottom w:val="nil"/>
              <w:right w:val="nil"/>
            </w:tcBorders>
          </w:tcPr>
          <w:p w14:paraId="5FC27B85" w14:textId="77777777" w:rsidR="002B2046" w:rsidRPr="00D949CF" w:rsidRDefault="002B2046" w:rsidP="00276570">
            <w:pPr>
              <w:tabs>
                <w:tab w:val="left" w:pos="-6"/>
                <w:tab w:val="decimal" w:pos="25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34.7</w:t>
            </w:r>
          </w:p>
        </w:tc>
        <w:tc>
          <w:tcPr>
            <w:tcW w:w="923" w:type="dxa"/>
            <w:tcBorders>
              <w:top w:val="nil"/>
              <w:left w:val="nil"/>
              <w:bottom w:val="nil"/>
              <w:right w:val="nil"/>
            </w:tcBorders>
          </w:tcPr>
          <w:p w14:paraId="430997AD"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57.5</w:t>
            </w:r>
          </w:p>
        </w:tc>
        <w:tc>
          <w:tcPr>
            <w:tcW w:w="154" w:type="dxa"/>
            <w:tcBorders>
              <w:top w:val="nil"/>
              <w:left w:val="nil"/>
              <w:bottom w:val="nil"/>
              <w:right w:val="nil"/>
            </w:tcBorders>
          </w:tcPr>
          <w:p w14:paraId="620C9313"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768" w:type="dxa"/>
            <w:tcBorders>
              <w:top w:val="nil"/>
              <w:left w:val="nil"/>
              <w:bottom w:val="nil"/>
              <w:right w:val="nil"/>
            </w:tcBorders>
          </w:tcPr>
          <w:p w14:paraId="177327D5" w14:textId="77777777" w:rsidR="002B2046" w:rsidRPr="00D949CF" w:rsidRDefault="002B2046" w:rsidP="00276570">
            <w:pPr>
              <w:tabs>
                <w:tab w:val="left" w:pos="-6"/>
                <w:tab w:val="decimal" w:pos="267"/>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0.0</w:t>
            </w:r>
          </w:p>
        </w:tc>
        <w:tc>
          <w:tcPr>
            <w:tcW w:w="769" w:type="dxa"/>
            <w:tcBorders>
              <w:top w:val="nil"/>
              <w:left w:val="nil"/>
              <w:bottom w:val="nil"/>
              <w:right w:val="nil"/>
            </w:tcBorders>
          </w:tcPr>
          <w:p w14:paraId="37CBC762"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0.0</w:t>
            </w:r>
          </w:p>
        </w:tc>
        <w:tc>
          <w:tcPr>
            <w:tcW w:w="923" w:type="dxa"/>
            <w:tcBorders>
              <w:top w:val="nil"/>
              <w:left w:val="nil"/>
              <w:bottom w:val="nil"/>
              <w:right w:val="nil"/>
            </w:tcBorders>
            <w:shd w:val="clear" w:color="auto" w:fill="auto"/>
            <w:noWrap/>
          </w:tcPr>
          <w:p w14:paraId="1FACCC80" w14:textId="77777777" w:rsidR="002B2046" w:rsidRPr="00D949CF" w:rsidRDefault="002B2046" w:rsidP="00276570">
            <w:pPr>
              <w:tabs>
                <w:tab w:val="left" w:pos="-6"/>
                <w:tab w:val="decimal" w:pos="38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100</w:t>
            </w:r>
          </w:p>
        </w:tc>
        <w:tc>
          <w:tcPr>
            <w:tcW w:w="153" w:type="dxa"/>
            <w:tcBorders>
              <w:top w:val="nil"/>
              <w:left w:val="nil"/>
              <w:bottom w:val="nil"/>
              <w:right w:val="nil"/>
            </w:tcBorders>
            <w:shd w:val="clear" w:color="auto" w:fill="auto"/>
            <w:noWrap/>
          </w:tcPr>
          <w:p w14:paraId="432E126E"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923" w:type="dxa"/>
            <w:tcBorders>
              <w:top w:val="nil"/>
              <w:left w:val="nil"/>
              <w:bottom w:val="nil"/>
              <w:right w:val="nil"/>
            </w:tcBorders>
            <w:shd w:val="clear" w:color="auto" w:fill="auto"/>
            <w:noWrap/>
          </w:tcPr>
          <w:p w14:paraId="5985EE2F" w14:textId="77777777" w:rsidR="002B2046" w:rsidRPr="00D949CF" w:rsidRDefault="002B2046" w:rsidP="00276570">
            <w:pPr>
              <w:tabs>
                <w:tab w:val="left" w:pos="-6"/>
                <w:tab w:val="decimal" w:pos="367"/>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w:t>
            </w:r>
          </w:p>
        </w:tc>
        <w:tc>
          <w:tcPr>
            <w:tcW w:w="1076" w:type="dxa"/>
            <w:tcBorders>
              <w:top w:val="nil"/>
              <w:left w:val="nil"/>
              <w:bottom w:val="nil"/>
              <w:right w:val="nil"/>
            </w:tcBorders>
            <w:shd w:val="clear" w:color="auto" w:fill="auto"/>
            <w:noWrap/>
          </w:tcPr>
          <w:p w14:paraId="020F7451" w14:textId="77777777" w:rsidR="002B2046" w:rsidRPr="00D949CF" w:rsidRDefault="002B2046" w:rsidP="00276570">
            <w:pPr>
              <w:tabs>
                <w:tab w:val="left" w:pos="-6"/>
                <w:tab w:val="decimal" w:pos="40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100</w:t>
            </w:r>
          </w:p>
        </w:tc>
        <w:tc>
          <w:tcPr>
            <w:tcW w:w="1076" w:type="dxa"/>
            <w:tcBorders>
              <w:top w:val="nil"/>
              <w:left w:val="nil"/>
              <w:bottom w:val="nil"/>
              <w:right w:val="nil"/>
            </w:tcBorders>
          </w:tcPr>
          <w:p w14:paraId="25EE08D7" w14:textId="77777777" w:rsidR="002B2046" w:rsidRPr="00D949CF" w:rsidRDefault="002B2046" w:rsidP="00276570">
            <w:pPr>
              <w:tabs>
                <w:tab w:val="left" w:pos="-6"/>
                <w:tab w:val="decimal" w:pos="44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10.9</w:t>
            </w:r>
          </w:p>
        </w:tc>
        <w:tc>
          <w:tcPr>
            <w:tcW w:w="770" w:type="dxa"/>
            <w:tcBorders>
              <w:top w:val="nil"/>
              <w:left w:val="nil"/>
              <w:bottom w:val="nil"/>
              <w:right w:val="nil"/>
            </w:tcBorders>
            <w:shd w:val="clear" w:color="auto" w:fill="auto"/>
            <w:noWrap/>
          </w:tcPr>
          <w:p w14:paraId="37D5E98A" w14:textId="77777777" w:rsidR="002B2046" w:rsidRPr="00D949CF" w:rsidRDefault="002B2046" w:rsidP="00276570">
            <w:pPr>
              <w:tabs>
                <w:tab w:val="left" w:pos="-6"/>
                <w:tab w:val="decimal" w:pos="44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0.3</w:t>
            </w:r>
          </w:p>
        </w:tc>
        <w:tc>
          <w:tcPr>
            <w:tcW w:w="1077" w:type="dxa"/>
            <w:tcBorders>
              <w:top w:val="nil"/>
              <w:left w:val="nil"/>
              <w:bottom w:val="nil"/>
              <w:right w:val="nil"/>
            </w:tcBorders>
          </w:tcPr>
          <w:p w14:paraId="246D1DEA" w14:textId="77777777" w:rsidR="002B2046" w:rsidRPr="00D949CF" w:rsidRDefault="002B2046" w:rsidP="00276570">
            <w:pPr>
              <w:tabs>
                <w:tab w:val="left" w:pos="-6"/>
                <w:tab w:val="decimal" w:pos="40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5.2</w:t>
            </w:r>
          </w:p>
        </w:tc>
      </w:tr>
      <w:tr w:rsidR="002B2046" w:rsidRPr="001373BA" w14:paraId="1E6F31D2" w14:textId="77777777" w:rsidTr="00276570">
        <w:trPr>
          <w:trHeight w:val="20"/>
        </w:trPr>
        <w:tc>
          <w:tcPr>
            <w:tcW w:w="1225" w:type="dxa"/>
            <w:tcBorders>
              <w:top w:val="nil"/>
              <w:left w:val="nil"/>
              <w:bottom w:val="nil"/>
              <w:right w:val="nil"/>
            </w:tcBorders>
            <w:shd w:val="clear" w:color="auto" w:fill="auto"/>
            <w:noWrap/>
          </w:tcPr>
          <w:p w14:paraId="5F3E8D5A" w14:textId="77777777" w:rsidR="002B2046" w:rsidRPr="00F72E39" w:rsidRDefault="002B2046" w:rsidP="00276570">
            <w:pPr>
              <w:spacing w:before="40" w:after="40" w:line="240" w:lineRule="auto"/>
              <w:rPr>
                <w:rFonts w:ascii="Times New Roman" w:hAnsi="Times New Roman"/>
                <w:color w:val="000000"/>
                <w:sz w:val="18"/>
                <w:szCs w:val="18"/>
              </w:rPr>
            </w:pPr>
            <w:r w:rsidRPr="00F72E39">
              <w:rPr>
                <w:rFonts w:ascii="Times New Roman" w:hAnsi="Times New Roman"/>
                <w:color w:val="000000"/>
                <w:sz w:val="18"/>
                <w:szCs w:val="18"/>
              </w:rPr>
              <w:t>PCPT</w:t>
            </w:r>
          </w:p>
        </w:tc>
        <w:tc>
          <w:tcPr>
            <w:tcW w:w="793" w:type="dxa"/>
            <w:tcBorders>
              <w:top w:val="nil"/>
              <w:left w:val="nil"/>
              <w:bottom w:val="nil"/>
              <w:right w:val="nil"/>
            </w:tcBorders>
            <w:shd w:val="clear" w:color="auto" w:fill="auto"/>
            <w:noWrap/>
          </w:tcPr>
          <w:p w14:paraId="7DC1ABB4" w14:textId="77777777" w:rsidR="002B2046" w:rsidRPr="00F72E39" w:rsidRDefault="002B2046" w:rsidP="00276570">
            <w:pPr>
              <w:tabs>
                <w:tab w:val="left" w:pos="-6"/>
                <w:tab w:val="left" w:pos="279"/>
              </w:tabs>
              <w:spacing w:before="40" w:after="40" w:line="240" w:lineRule="auto"/>
              <w:jc w:val="center"/>
              <w:rPr>
                <w:rFonts w:ascii="Times New Roman" w:hAnsi="Times New Roman"/>
                <w:color w:val="000000"/>
                <w:sz w:val="18"/>
                <w:szCs w:val="18"/>
              </w:rPr>
            </w:pPr>
            <w:r w:rsidRPr="00F72E39">
              <w:rPr>
                <w:rFonts w:ascii="Times New Roman" w:hAnsi="Times New Roman"/>
                <w:color w:val="000000"/>
                <w:sz w:val="18"/>
                <w:szCs w:val="18"/>
              </w:rPr>
              <w:t>11.5</w:t>
            </w:r>
          </w:p>
        </w:tc>
        <w:tc>
          <w:tcPr>
            <w:tcW w:w="792" w:type="dxa"/>
            <w:tcBorders>
              <w:top w:val="nil"/>
              <w:left w:val="nil"/>
              <w:bottom w:val="nil"/>
              <w:right w:val="nil"/>
            </w:tcBorders>
          </w:tcPr>
          <w:p w14:paraId="09E51BD2"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27.7</w:t>
            </w:r>
          </w:p>
        </w:tc>
        <w:tc>
          <w:tcPr>
            <w:tcW w:w="747" w:type="dxa"/>
            <w:tcBorders>
              <w:top w:val="nil"/>
              <w:left w:val="nil"/>
              <w:bottom w:val="nil"/>
              <w:right w:val="nil"/>
            </w:tcBorders>
          </w:tcPr>
          <w:p w14:paraId="3568EB55" w14:textId="77777777" w:rsidR="002B2046" w:rsidRPr="00D949CF" w:rsidRDefault="002B2046" w:rsidP="00276570">
            <w:pPr>
              <w:tabs>
                <w:tab w:val="left" w:pos="-6"/>
                <w:tab w:val="decimal" w:pos="279"/>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60.9</w:t>
            </w:r>
          </w:p>
        </w:tc>
        <w:tc>
          <w:tcPr>
            <w:tcW w:w="145" w:type="dxa"/>
            <w:tcBorders>
              <w:top w:val="nil"/>
              <w:left w:val="nil"/>
              <w:bottom w:val="nil"/>
              <w:right w:val="nil"/>
            </w:tcBorders>
          </w:tcPr>
          <w:p w14:paraId="1518DD85"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757" w:type="dxa"/>
            <w:tcBorders>
              <w:top w:val="nil"/>
              <w:left w:val="nil"/>
              <w:bottom w:val="nil"/>
              <w:right w:val="nil"/>
            </w:tcBorders>
          </w:tcPr>
          <w:p w14:paraId="75F6EF49" w14:textId="77777777" w:rsidR="002B2046" w:rsidRPr="00D949CF" w:rsidRDefault="002B2046" w:rsidP="00276570">
            <w:pPr>
              <w:tabs>
                <w:tab w:val="left" w:pos="-6"/>
                <w:tab w:val="decimal" w:pos="281"/>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1.5</w:t>
            </w:r>
          </w:p>
        </w:tc>
        <w:tc>
          <w:tcPr>
            <w:tcW w:w="768" w:type="dxa"/>
            <w:tcBorders>
              <w:top w:val="nil"/>
              <w:left w:val="nil"/>
              <w:bottom w:val="nil"/>
              <w:right w:val="nil"/>
            </w:tcBorders>
          </w:tcPr>
          <w:p w14:paraId="1D46B7A9" w14:textId="77777777" w:rsidR="002B2046" w:rsidRPr="00D949CF" w:rsidRDefault="002B2046" w:rsidP="00276570">
            <w:pPr>
              <w:tabs>
                <w:tab w:val="left" w:pos="-6"/>
                <w:tab w:val="decimal" w:pos="25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50.5</w:t>
            </w:r>
          </w:p>
        </w:tc>
        <w:tc>
          <w:tcPr>
            <w:tcW w:w="923" w:type="dxa"/>
            <w:tcBorders>
              <w:top w:val="nil"/>
              <w:left w:val="nil"/>
              <w:bottom w:val="nil"/>
              <w:right w:val="nil"/>
            </w:tcBorders>
          </w:tcPr>
          <w:p w14:paraId="3D0096B3"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48.0</w:t>
            </w:r>
          </w:p>
        </w:tc>
        <w:tc>
          <w:tcPr>
            <w:tcW w:w="154" w:type="dxa"/>
            <w:tcBorders>
              <w:top w:val="nil"/>
              <w:left w:val="nil"/>
              <w:bottom w:val="nil"/>
              <w:right w:val="nil"/>
            </w:tcBorders>
          </w:tcPr>
          <w:p w14:paraId="5AA235BB"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768" w:type="dxa"/>
            <w:tcBorders>
              <w:top w:val="nil"/>
              <w:left w:val="nil"/>
              <w:bottom w:val="nil"/>
              <w:right w:val="nil"/>
            </w:tcBorders>
          </w:tcPr>
          <w:p w14:paraId="1BF42592" w14:textId="77777777" w:rsidR="002B2046" w:rsidRPr="00D949CF" w:rsidRDefault="002B2046" w:rsidP="00276570">
            <w:pPr>
              <w:tabs>
                <w:tab w:val="left" w:pos="-6"/>
                <w:tab w:val="decimal" w:pos="267"/>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0.0</w:t>
            </w:r>
          </w:p>
        </w:tc>
        <w:tc>
          <w:tcPr>
            <w:tcW w:w="769" w:type="dxa"/>
            <w:tcBorders>
              <w:top w:val="nil"/>
              <w:left w:val="nil"/>
              <w:bottom w:val="nil"/>
              <w:right w:val="nil"/>
            </w:tcBorders>
          </w:tcPr>
          <w:p w14:paraId="00521554"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0.3</w:t>
            </w:r>
          </w:p>
        </w:tc>
        <w:tc>
          <w:tcPr>
            <w:tcW w:w="923" w:type="dxa"/>
            <w:tcBorders>
              <w:top w:val="nil"/>
              <w:left w:val="nil"/>
              <w:bottom w:val="nil"/>
              <w:right w:val="nil"/>
            </w:tcBorders>
            <w:shd w:val="clear" w:color="auto" w:fill="auto"/>
            <w:noWrap/>
          </w:tcPr>
          <w:p w14:paraId="6808EF56" w14:textId="77777777" w:rsidR="002B2046" w:rsidRPr="00D949CF" w:rsidRDefault="002B2046" w:rsidP="00276570">
            <w:pPr>
              <w:tabs>
                <w:tab w:val="left" w:pos="-6"/>
                <w:tab w:val="decimal" w:pos="38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99.7</w:t>
            </w:r>
          </w:p>
        </w:tc>
        <w:tc>
          <w:tcPr>
            <w:tcW w:w="153" w:type="dxa"/>
            <w:tcBorders>
              <w:top w:val="nil"/>
              <w:left w:val="nil"/>
              <w:bottom w:val="nil"/>
              <w:right w:val="nil"/>
            </w:tcBorders>
            <w:shd w:val="clear" w:color="auto" w:fill="auto"/>
            <w:noWrap/>
          </w:tcPr>
          <w:p w14:paraId="39D29C72"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923" w:type="dxa"/>
            <w:tcBorders>
              <w:top w:val="nil"/>
              <w:left w:val="nil"/>
              <w:bottom w:val="nil"/>
              <w:right w:val="nil"/>
            </w:tcBorders>
            <w:shd w:val="clear" w:color="auto" w:fill="auto"/>
            <w:noWrap/>
          </w:tcPr>
          <w:p w14:paraId="5FC8A059" w14:textId="77777777" w:rsidR="002B2046" w:rsidRPr="00D949CF" w:rsidRDefault="002B2046" w:rsidP="00276570">
            <w:pPr>
              <w:tabs>
                <w:tab w:val="left" w:pos="-6"/>
                <w:tab w:val="decimal" w:pos="367"/>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1.7</w:t>
            </w:r>
          </w:p>
        </w:tc>
        <w:tc>
          <w:tcPr>
            <w:tcW w:w="1076" w:type="dxa"/>
            <w:tcBorders>
              <w:top w:val="nil"/>
              <w:left w:val="nil"/>
              <w:bottom w:val="nil"/>
              <w:right w:val="nil"/>
            </w:tcBorders>
            <w:shd w:val="clear" w:color="auto" w:fill="auto"/>
            <w:noWrap/>
          </w:tcPr>
          <w:p w14:paraId="2EBC557E" w14:textId="77777777" w:rsidR="002B2046" w:rsidRPr="00D949CF" w:rsidRDefault="002B2046" w:rsidP="00276570">
            <w:pPr>
              <w:tabs>
                <w:tab w:val="left" w:pos="-6"/>
                <w:tab w:val="decimal" w:pos="397"/>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2.5</w:t>
            </w:r>
          </w:p>
        </w:tc>
        <w:tc>
          <w:tcPr>
            <w:tcW w:w="1076" w:type="dxa"/>
            <w:tcBorders>
              <w:top w:val="nil"/>
              <w:left w:val="nil"/>
              <w:bottom w:val="nil"/>
              <w:right w:val="nil"/>
            </w:tcBorders>
          </w:tcPr>
          <w:p w14:paraId="0A28907A" w14:textId="77777777" w:rsidR="002B2046" w:rsidRPr="00D949CF" w:rsidRDefault="002B2046" w:rsidP="00276570">
            <w:pPr>
              <w:tabs>
                <w:tab w:val="left" w:pos="-6"/>
                <w:tab w:val="decimal" w:pos="44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0.8</w:t>
            </w:r>
          </w:p>
        </w:tc>
        <w:tc>
          <w:tcPr>
            <w:tcW w:w="770" w:type="dxa"/>
            <w:tcBorders>
              <w:top w:val="nil"/>
              <w:left w:val="nil"/>
              <w:bottom w:val="nil"/>
              <w:right w:val="nil"/>
            </w:tcBorders>
            <w:shd w:val="clear" w:color="auto" w:fill="auto"/>
            <w:noWrap/>
          </w:tcPr>
          <w:p w14:paraId="513B59A8" w14:textId="77777777" w:rsidR="002B2046" w:rsidRPr="00D949CF" w:rsidRDefault="002B2046" w:rsidP="00276570">
            <w:pPr>
              <w:tabs>
                <w:tab w:val="left" w:pos="-6"/>
                <w:tab w:val="decimal" w:pos="44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4.9</w:t>
            </w:r>
          </w:p>
        </w:tc>
        <w:tc>
          <w:tcPr>
            <w:tcW w:w="1077" w:type="dxa"/>
            <w:tcBorders>
              <w:top w:val="nil"/>
              <w:left w:val="nil"/>
              <w:bottom w:val="nil"/>
              <w:right w:val="nil"/>
            </w:tcBorders>
          </w:tcPr>
          <w:p w14:paraId="6CEB6ADA" w14:textId="77777777" w:rsidR="002B2046" w:rsidRPr="00D949CF" w:rsidRDefault="002B2046" w:rsidP="00276570">
            <w:pPr>
              <w:tabs>
                <w:tab w:val="left" w:pos="-6"/>
                <w:tab w:val="decimal" w:pos="40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2.5</w:t>
            </w:r>
          </w:p>
        </w:tc>
      </w:tr>
      <w:tr w:rsidR="002B2046" w:rsidRPr="001373BA" w14:paraId="7635CCED" w14:textId="77777777" w:rsidTr="00276570">
        <w:trPr>
          <w:trHeight w:val="20"/>
        </w:trPr>
        <w:tc>
          <w:tcPr>
            <w:tcW w:w="1225" w:type="dxa"/>
            <w:tcBorders>
              <w:top w:val="nil"/>
              <w:left w:val="nil"/>
              <w:right w:val="nil"/>
            </w:tcBorders>
            <w:shd w:val="clear" w:color="auto" w:fill="auto"/>
            <w:noWrap/>
          </w:tcPr>
          <w:p w14:paraId="2AD70C19" w14:textId="77777777" w:rsidR="002B2046" w:rsidRPr="00F72E39" w:rsidRDefault="002B2046" w:rsidP="00276570">
            <w:pPr>
              <w:spacing w:before="40" w:after="40" w:line="240" w:lineRule="auto"/>
              <w:rPr>
                <w:rFonts w:ascii="Times New Roman" w:hAnsi="Times New Roman"/>
                <w:color w:val="000000"/>
                <w:sz w:val="18"/>
                <w:szCs w:val="18"/>
              </w:rPr>
            </w:pPr>
            <w:r w:rsidRPr="00F72E39">
              <w:rPr>
                <w:rFonts w:ascii="Times New Roman" w:hAnsi="Times New Roman"/>
                <w:color w:val="000000"/>
                <w:sz w:val="18"/>
                <w:szCs w:val="18"/>
              </w:rPr>
              <w:t>PHS</w:t>
            </w:r>
          </w:p>
        </w:tc>
        <w:tc>
          <w:tcPr>
            <w:tcW w:w="793" w:type="dxa"/>
            <w:tcBorders>
              <w:top w:val="nil"/>
              <w:left w:val="nil"/>
              <w:right w:val="nil"/>
            </w:tcBorders>
            <w:shd w:val="clear" w:color="auto" w:fill="auto"/>
            <w:noWrap/>
          </w:tcPr>
          <w:p w14:paraId="16F7E783" w14:textId="77777777" w:rsidR="002B2046" w:rsidRPr="00F72E39" w:rsidRDefault="002B2046" w:rsidP="00276570">
            <w:pPr>
              <w:tabs>
                <w:tab w:val="left" w:pos="-6"/>
                <w:tab w:val="left" w:pos="279"/>
              </w:tabs>
              <w:spacing w:before="40" w:after="40" w:line="240" w:lineRule="auto"/>
              <w:jc w:val="center"/>
              <w:rPr>
                <w:rFonts w:ascii="Times New Roman" w:hAnsi="Times New Roman"/>
                <w:color w:val="000000"/>
                <w:sz w:val="18"/>
                <w:szCs w:val="18"/>
              </w:rPr>
            </w:pPr>
            <w:r w:rsidRPr="00F72E39">
              <w:rPr>
                <w:rFonts w:ascii="Times New Roman" w:hAnsi="Times New Roman"/>
                <w:color w:val="000000"/>
                <w:sz w:val="18"/>
                <w:szCs w:val="18"/>
              </w:rPr>
              <w:t>7.6</w:t>
            </w:r>
          </w:p>
        </w:tc>
        <w:tc>
          <w:tcPr>
            <w:tcW w:w="792" w:type="dxa"/>
            <w:tcBorders>
              <w:top w:val="nil"/>
              <w:left w:val="nil"/>
              <w:right w:val="nil"/>
            </w:tcBorders>
          </w:tcPr>
          <w:p w14:paraId="3F794A8E"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17.0</w:t>
            </w:r>
          </w:p>
        </w:tc>
        <w:tc>
          <w:tcPr>
            <w:tcW w:w="747" w:type="dxa"/>
            <w:tcBorders>
              <w:top w:val="nil"/>
              <w:left w:val="nil"/>
              <w:right w:val="nil"/>
            </w:tcBorders>
          </w:tcPr>
          <w:p w14:paraId="2B2E0BBE" w14:textId="77777777" w:rsidR="002B2046" w:rsidRPr="00D949CF" w:rsidRDefault="002B2046" w:rsidP="00276570">
            <w:pPr>
              <w:tabs>
                <w:tab w:val="left" w:pos="-6"/>
                <w:tab w:val="decimal" w:pos="279"/>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75.5</w:t>
            </w:r>
          </w:p>
        </w:tc>
        <w:tc>
          <w:tcPr>
            <w:tcW w:w="145" w:type="dxa"/>
            <w:tcBorders>
              <w:top w:val="nil"/>
              <w:left w:val="nil"/>
              <w:right w:val="nil"/>
            </w:tcBorders>
          </w:tcPr>
          <w:p w14:paraId="20854FEB"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757" w:type="dxa"/>
            <w:tcBorders>
              <w:top w:val="nil"/>
              <w:left w:val="nil"/>
              <w:right w:val="nil"/>
            </w:tcBorders>
          </w:tcPr>
          <w:p w14:paraId="3557A052" w14:textId="77777777" w:rsidR="002B2046" w:rsidRPr="00D949CF" w:rsidRDefault="002B2046" w:rsidP="00276570">
            <w:pPr>
              <w:tabs>
                <w:tab w:val="left" w:pos="-6"/>
                <w:tab w:val="decimal" w:pos="281"/>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11.8</w:t>
            </w:r>
          </w:p>
        </w:tc>
        <w:tc>
          <w:tcPr>
            <w:tcW w:w="768" w:type="dxa"/>
            <w:tcBorders>
              <w:top w:val="nil"/>
              <w:left w:val="nil"/>
              <w:right w:val="nil"/>
            </w:tcBorders>
          </w:tcPr>
          <w:p w14:paraId="7DAE3B3C" w14:textId="77777777" w:rsidR="002B2046" w:rsidRPr="00D949CF" w:rsidRDefault="002B2046" w:rsidP="00276570">
            <w:pPr>
              <w:tabs>
                <w:tab w:val="left" w:pos="-6"/>
                <w:tab w:val="decimal" w:pos="25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50.7</w:t>
            </w:r>
          </w:p>
        </w:tc>
        <w:tc>
          <w:tcPr>
            <w:tcW w:w="923" w:type="dxa"/>
            <w:tcBorders>
              <w:top w:val="nil"/>
              <w:left w:val="nil"/>
              <w:right w:val="nil"/>
            </w:tcBorders>
          </w:tcPr>
          <w:p w14:paraId="202357A6"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37.5</w:t>
            </w:r>
          </w:p>
        </w:tc>
        <w:tc>
          <w:tcPr>
            <w:tcW w:w="154" w:type="dxa"/>
            <w:tcBorders>
              <w:top w:val="nil"/>
              <w:left w:val="nil"/>
              <w:right w:val="nil"/>
            </w:tcBorders>
          </w:tcPr>
          <w:p w14:paraId="06E62F89"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768" w:type="dxa"/>
            <w:tcBorders>
              <w:top w:val="nil"/>
              <w:left w:val="nil"/>
              <w:right w:val="nil"/>
            </w:tcBorders>
          </w:tcPr>
          <w:p w14:paraId="47BA3F09" w14:textId="77777777" w:rsidR="002B2046" w:rsidRPr="00D949CF" w:rsidRDefault="002B2046" w:rsidP="00276570">
            <w:pPr>
              <w:tabs>
                <w:tab w:val="left" w:pos="-6"/>
                <w:tab w:val="decimal" w:pos="267"/>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25.6</w:t>
            </w:r>
          </w:p>
        </w:tc>
        <w:tc>
          <w:tcPr>
            <w:tcW w:w="769" w:type="dxa"/>
            <w:tcBorders>
              <w:top w:val="nil"/>
              <w:left w:val="nil"/>
              <w:right w:val="nil"/>
            </w:tcBorders>
          </w:tcPr>
          <w:p w14:paraId="4F1112D0"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59.9</w:t>
            </w:r>
          </w:p>
        </w:tc>
        <w:tc>
          <w:tcPr>
            <w:tcW w:w="923" w:type="dxa"/>
            <w:tcBorders>
              <w:top w:val="nil"/>
              <w:left w:val="nil"/>
              <w:right w:val="nil"/>
            </w:tcBorders>
            <w:shd w:val="clear" w:color="auto" w:fill="auto"/>
            <w:noWrap/>
          </w:tcPr>
          <w:p w14:paraId="5D0B8788" w14:textId="77777777" w:rsidR="002B2046" w:rsidRPr="00D949CF" w:rsidRDefault="002B2046" w:rsidP="00276570">
            <w:pPr>
              <w:tabs>
                <w:tab w:val="left" w:pos="-6"/>
                <w:tab w:val="decimal" w:pos="38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14.6</w:t>
            </w:r>
          </w:p>
        </w:tc>
        <w:tc>
          <w:tcPr>
            <w:tcW w:w="153" w:type="dxa"/>
            <w:tcBorders>
              <w:top w:val="nil"/>
              <w:left w:val="nil"/>
              <w:right w:val="nil"/>
            </w:tcBorders>
            <w:shd w:val="clear" w:color="auto" w:fill="auto"/>
            <w:noWrap/>
          </w:tcPr>
          <w:p w14:paraId="1E5B61AC"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923" w:type="dxa"/>
            <w:tcBorders>
              <w:top w:val="nil"/>
              <w:left w:val="nil"/>
              <w:right w:val="nil"/>
            </w:tcBorders>
            <w:shd w:val="clear" w:color="auto" w:fill="auto"/>
            <w:noWrap/>
          </w:tcPr>
          <w:p w14:paraId="32BEC13A" w14:textId="77777777" w:rsidR="002B2046" w:rsidRPr="00D949CF" w:rsidRDefault="002B2046" w:rsidP="00276570">
            <w:pPr>
              <w:tabs>
                <w:tab w:val="left" w:pos="-6"/>
                <w:tab w:val="decimal" w:pos="367"/>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13.7</w:t>
            </w:r>
          </w:p>
        </w:tc>
        <w:tc>
          <w:tcPr>
            <w:tcW w:w="1076" w:type="dxa"/>
            <w:tcBorders>
              <w:top w:val="nil"/>
              <w:left w:val="nil"/>
              <w:right w:val="nil"/>
            </w:tcBorders>
            <w:shd w:val="clear" w:color="auto" w:fill="auto"/>
            <w:noWrap/>
          </w:tcPr>
          <w:p w14:paraId="5B079B52" w14:textId="77777777" w:rsidR="002B2046" w:rsidRPr="00D949CF" w:rsidRDefault="002B2046" w:rsidP="00276570">
            <w:pPr>
              <w:tabs>
                <w:tab w:val="left" w:pos="-6"/>
                <w:tab w:val="decimal" w:pos="397"/>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3.8</w:t>
            </w:r>
          </w:p>
        </w:tc>
        <w:tc>
          <w:tcPr>
            <w:tcW w:w="1076" w:type="dxa"/>
            <w:tcBorders>
              <w:top w:val="nil"/>
              <w:left w:val="nil"/>
              <w:right w:val="nil"/>
            </w:tcBorders>
          </w:tcPr>
          <w:p w14:paraId="4DDE7D0B" w14:textId="77777777" w:rsidR="002B2046" w:rsidRPr="00D949CF" w:rsidRDefault="002B2046" w:rsidP="00276570">
            <w:pPr>
              <w:tabs>
                <w:tab w:val="left" w:pos="-6"/>
                <w:tab w:val="decimal" w:pos="44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24.6</w:t>
            </w:r>
          </w:p>
        </w:tc>
        <w:tc>
          <w:tcPr>
            <w:tcW w:w="770" w:type="dxa"/>
            <w:tcBorders>
              <w:top w:val="nil"/>
              <w:left w:val="nil"/>
              <w:right w:val="nil"/>
            </w:tcBorders>
            <w:shd w:val="clear" w:color="auto" w:fill="auto"/>
            <w:noWrap/>
          </w:tcPr>
          <w:p w14:paraId="6B6FEA2E" w14:textId="77777777" w:rsidR="002B2046" w:rsidRPr="00D949CF" w:rsidRDefault="002B2046" w:rsidP="00276570">
            <w:pPr>
              <w:tabs>
                <w:tab w:val="left" w:pos="-6"/>
                <w:tab w:val="decimal" w:pos="44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10.1</w:t>
            </w:r>
          </w:p>
        </w:tc>
        <w:tc>
          <w:tcPr>
            <w:tcW w:w="1077" w:type="dxa"/>
            <w:tcBorders>
              <w:top w:val="nil"/>
              <w:left w:val="nil"/>
              <w:right w:val="nil"/>
            </w:tcBorders>
          </w:tcPr>
          <w:p w14:paraId="3F77E916" w14:textId="77777777" w:rsidR="002B2046" w:rsidRPr="00D949CF" w:rsidRDefault="002B2046" w:rsidP="00276570">
            <w:pPr>
              <w:tabs>
                <w:tab w:val="left" w:pos="-6"/>
                <w:tab w:val="decimal" w:pos="40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3.6</w:t>
            </w:r>
          </w:p>
        </w:tc>
      </w:tr>
      <w:tr w:rsidR="002B2046" w:rsidRPr="001373BA" w14:paraId="796CF208" w14:textId="77777777" w:rsidTr="00276570">
        <w:trPr>
          <w:trHeight w:val="20"/>
        </w:trPr>
        <w:tc>
          <w:tcPr>
            <w:tcW w:w="1225" w:type="dxa"/>
            <w:tcBorders>
              <w:top w:val="nil"/>
              <w:left w:val="nil"/>
              <w:right w:val="nil"/>
            </w:tcBorders>
            <w:shd w:val="clear" w:color="auto" w:fill="auto"/>
            <w:noWrap/>
          </w:tcPr>
          <w:p w14:paraId="09039B6F" w14:textId="77777777" w:rsidR="002B2046" w:rsidRPr="00F72E39" w:rsidRDefault="002B2046" w:rsidP="00276570">
            <w:pPr>
              <w:spacing w:before="40" w:after="40" w:line="240" w:lineRule="auto"/>
              <w:rPr>
                <w:rFonts w:ascii="Times New Roman" w:hAnsi="Times New Roman"/>
                <w:color w:val="000000"/>
                <w:sz w:val="18"/>
                <w:szCs w:val="18"/>
              </w:rPr>
            </w:pPr>
            <w:r w:rsidRPr="00F72E39">
              <w:rPr>
                <w:rFonts w:ascii="Times New Roman" w:hAnsi="Times New Roman"/>
                <w:color w:val="000000"/>
                <w:sz w:val="18"/>
                <w:szCs w:val="18"/>
              </w:rPr>
              <w:t>PLCO</w:t>
            </w:r>
          </w:p>
        </w:tc>
        <w:tc>
          <w:tcPr>
            <w:tcW w:w="793" w:type="dxa"/>
            <w:tcBorders>
              <w:top w:val="nil"/>
              <w:left w:val="nil"/>
              <w:right w:val="nil"/>
            </w:tcBorders>
            <w:shd w:val="clear" w:color="auto" w:fill="auto"/>
            <w:noWrap/>
          </w:tcPr>
          <w:p w14:paraId="6A6EA40C" w14:textId="77777777" w:rsidR="002B2046" w:rsidRPr="00F72E39" w:rsidRDefault="002B2046" w:rsidP="00276570">
            <w:pPr>
              <w:tabs>
                <w:tab w:val="left" w:pos="-6"/>
                <w:tab w:val="left" w:pos="279"/>
              </w:tabs>
              <w:spacing w:before="40" w:after="40" w:line="240" w:lineRule="auto"/>
              <w:jc w:val="center"/>
              <w:rPr>
                <w:rFonts w:ascii="Times New Roman" w:hAnsi="Times New Roman"/>
                <w:color w:val="000000"/>
                <w:sz w:val="18"/>
                <w:szCs w:val="18"/>
              </w:rPr>
            </w:pPr>
            <w:r w:rsidRPr="00F72E39">
              <w:rPr>
                <w:rFonts w:ascii="Times New Roman" w:hAnsi="Times New Roman"/>
                <w:color w:val="000000"/>
                <w:sz w:val="18"/>
                <w:szCs w:val="18"/>
              </w:rPr>
              <w:t>56.4</w:t>
            </w:r>
          </w:p>
        </w:tc>
        <w:tc>
          <w:tcPr>
            <w:tcW w:w="792" w:type="dxa"/>
            <w:tcBorders>
              <w:top w:val="nil"/>
              <w:left w:val="nil"/>
              <w:right w:val="nil"/>
            </w:tcBorders>
          </w:tcPr>
          <w:p w14:paraId="31985F70"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39.1</w:t>
            </w:r>
          </w:p>
        </w:tc>
        <w:tc>
          <w:tcPr>
            <w:tcW w:w="747" w:type="dxa"/>
            <w:tcBorders>
              <w:top w:val="nil"/>
              <w:left w:val="nil"/>
              <w:right w:val="nil"/>
            </w:tcBorders>
          </w:tcPr>
          <w:p w14:paraId="3D9227ED" w14:textId="77777777" w:rsidR="002B2046" w:rsidRPr="00D949CF" w:rsidRDefault="002B2046" w:rsidP="00276570">
            <w:pPr>
              <w:tabs>
                <w:tab w:val="left" w:pos="-6"/>
                <w:tab w:val="decimal" w:pos="279"/>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4.6</w:t>
            </w:r>
          </w:p>
        </w:tc>
        <w:tc>
          <w:tcPr>
            <w:tcW w:w="145" w:type="dxa"/>
            <w:tcBorders>
              <w:top w:val="nil"/>
              <w:left w:val="nil"/>
              <w:right w:val="nil"/>
            </w:tcBorders>
          </w:tcPr>
          <w:p w14:paraId="2B127994"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757" w:type="dxa"/>
            <w:tcBorders>
              <w:top w:val="nil"/>
              <w:left w:val="nil"/>
              <w:right w:val="nil"/>
            </w:tcBorders>
          </w:tcPr>
          <w:p w14:paraId="7ECEEB5E" w14:textId="77777777" w:rsidR="002B2046" w:rsidRPr="00D949CF" w:rsidRDefault="002B2046" w:rsidP="00276570">
            <w:pPr>
              <w:tabs>
                <w:tab w:val="left" w:pos="-6"/>
                <w:tab w:val="decimal" w:pos="281"/>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7.5</w:t>
            </w:r>
          </w:p>
        </w:tc>
        <w:tc>
          <w:tcPr>
            <w:tcW w:w="768" w:type="dxa"/>
            <w:tcBorders>
              <w:top w:val="nil"/>
              <w:left w:val="nil"/>
              <w:right w:val="nil"/>
            </w:tcBorders>
          </w:tcPr>
          <w:p w14:paraId="632875B9" w14:textId="77777777" w:rsidR="002B2046" w:rsidRPr="00D949CF" w:rsidRDefault="002B2046" w:rsidP="00276570">
            <w:pPr>
              <w:tabs>
                <w:tab w:val="left" w:pos="-6"/>
                <w:tab w:val="decimal" w:pos="25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52.2</w:t>
            </w:r>
          </w:p>
        </w:tc>
        <w:tc>
          <w:tcPr>
            <w:tcW w:w="923" w:type="dxa"/>
            <w:tcBorders>
              <w:top w:val="nil"/>
              <w:left w:val="nil"/>
              <w:right w:val="nil"/>
            </w:tcBorders>
          </w:tcPr>
          <w:p w14:paraId="22392EB9"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40.3</w:t>
            </w:r>
          </w:p>
        </w:tc>
        <w:tc>
          <w:tcPr>
            <w:tcW w:w="154" w:type="dxa"/>
            <w:tcBorders>
              <w:top w:val="nil"/>
              <w:left w:val="nil"/>
              <w:right w:val="nil"/>
            </w:tcBorders>
          </w:tcPr>
          <w:p w14:paraId="06C233FF"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768" w:type="dxa"/>
            <w:tcBorders>
              <w:top w:val="nil"/>
              <w:left w:val="nil"/>
              <w:right w:val="nil"/>
            </w:tcBorders>
          </w:tcPr>
          <w:p w14:paraId="6351675F" w14:textId="77777777" w:rsidR="002B2046" w:rsidRPr="00D949CF" w:rsidRDefault="002B2046" w:rsidP="00276570">
            <w:pPr>
              <w:tabs>
                <w:tab w:val="left" w:pos="-6"/>
                <w:tab w:val="decimal" w:pos="267"/>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0.0</w:t>
            </w:r>
          </w:p>
        </w:tc>
        <w:tc>
          <w:tcPr>
            <w:tcW w:w="769" w:type="dxa"/>
            <w:tcBorders>
              <w:top w:val="nil"/>
              <w:left w:val="nil"/>
              <w:right w:val="nil"/>
            </w:tcBorders>
          </w:tcPr>
          <w:p w14:paraId="44F78805"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0.0</w:t>
            </w:r>
          </w:p>
        </w:tc>
        <w:tc>
          <w:tcPr>
            <w:tcW w:w="923" w:type="dxa"/>
            <w:tcBorders>
              <w:top w:val="nil"/>
              <w:left w:val="nil"/>
              <w:right w:val="nil"/>
            </w:tcBorders>
            <w:shd w:val="clear" w:color="auto" w:fill="auto"/>
            <w:noWrap/>
          </w:tcPr>
          <w:p w14:paraId="6729FFDB" w14:textId="77777777" w:rsidR="002B2046" w:rsidRPr="00D949CF" w:rsidRDefault="002B2046" w:rsidP="00276570">
            <w:pPr>
              <w:tabs>
                <w:tab w:val="left" w:pos="-6"/>
                <w:tab w:val="decimal" w:pos="38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100</w:t>
            </w:r>
          </w:p>
        </w:tc>
        <w:tc>
          <w:tcPr>
            <w:tcW w:w="153" w:type="dxa"/>
            <w:tcBorders>
              <w:top w:val="nil"/>
              <w:left w:val="nil"/>
              <w:right w:val="nil"/>
            </w:tcBorders>
            <w:shd w:val="clear" w:color="auto" w:fill="auto"/>
            <w:noWrap/>
          </w:tcPr>
          <w:p w14:paraId="51495ECE"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923" w:type="dxa"/>
            <w:tcBorders>
              <w:top w:val="nil"/>
              <w:left w:val="nil"/>
              <w:right w:val="nil"/>
            </w:tcBorders>
            <w:shd w:val="clear" w:color="auto" w:fill="auto"/>
            <w:noWrap/>
          </w:tcPr>
          <w:p w14:paraId="06C6F468" w14:textId="77777777" w:rsidR="002B2046" w:rsidRPr="00D949CF" w:rsidRDefault="002B2046" w:rsidP="00276570">
            <w:pPr>
              <w:tabs>
                <w:tab w:val="left" w:pos="-6"/>
                <w:tab w:val="decimal" w:pos="367"/>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18.6</w:t>
            </w:r>
          </w:p>
        </w:tc>
        <w:tc>
          <w:tcPr>
            <w:tcW w:w="1076" w:type="dxa"/>
            <w:tcBorders>
              <w:top w:val="nil"/>
              <w:left w:val="nil"/>
              <w:right w:val="nil"/>
            </w:tcBorders>
            <w:shd w:val="clear" w:color="auto" w:fill="auto"/>
            <w:noWrap/>
          </w:tcPr>
          <w:p w14:paraId="199AFF05" w14:textId="77777777" w:rsidR="002B2046" w:rsidRPr="00D949CF" w:rsidRDefault="002B2046" w:rsidP="00276570">
            <w:pPr>
              <w:tabs>
                <w:tab w:val="left" w:pos="-6"/>
                <w:tab w:val="decimal" w:pos="397"/>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0.0</w:t>
            </w:r>
          </w:p>
        </w:tc>
        <w:tc>
          <w:tcPr>
            <w:tcW w:w="1076" w:type="dxa"/>
            <w:tcBorders>
              <w:top w:val="nil"/>
              <w:left w:val="nil"/>
              <w:right w:val="nil"/>
            </w:tcBorders>
          </w:tcPr>
          <w:p w14:paraId="6A360FFF" w14:textId="77777777" w:rsidR="002B2046" w:rsidRPr="00D949CF" w:rsidRDefault="002B2046" w:rsidP="00276570">
            <w:pPr>
              <w:tabs>
                <w:tab w:val="left" w:pos="-6"/>
                <w:tab w:val="decimal" w:pos="44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7.6</w:t>
            </w:r>
          </w:p>
        </w:tc>
        <w:tc>
          <w:tcPr>
            <w:tcW w:w="770" w:type="dxa"/>
            <w:tcBorders>
              <w:top w:val="nil"/>
              <w:left w:val="nil"/>
              <w:right w:val="nil"/>
            </w:tcBorders>
            <w:shd w:val="clear" w:color="auto" w:fill="auto"/>
            <w:noWrap/>
          </w:tcPr>
          <w:p w14:paraId="371097C8" w14:textId="77777777" w:rsidR="002B2046" w:rsidRPr="00D949CF" w:rsidRDefault="002B2046" w:rsidP="00276570">
            <w:pPr>
              <w:tabs>
                <w:tab w:val="left" w:pos="-6"/>
                <w:tab w:val="decimal" w:pos="44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10.7</w:t>
            </w:r>
          </w:p>
        </w:tc>
        <w:tc>
          <w:tcPr>
            <w:tcW w:w="1077" w:type="dxa"/>
            <w:tcBorders>
              <w:top w:val="nil"/>
              <w:left w:val="nil"/>
              <w:right w:val="nil"/>
            </w:tcBorders>
          </w:tcPr>
          <w:p w14:paraId="129BADF3" w14:textId="77777777" w:rsidR="002B2046" w:rsidRPr="00D949CF" w:rsidRDefault="002B2046" w:rsidP="00276570">
            <w:pPr>
              <w:tabs>
                <w:tab w:val="left" w:pos="-6"/>
                <w:tab w:val="decimal" w:pos="40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0.3</w:t>
            </w:r>
          </w:p>
        </w:tc>
      </w:tr>
      <w:tr w:rsidR="002B2046" w:rsidRPr="001373BA" w14:paraId="58C9C58C" w14:textId="77777777" w:rsidTr="00276570">
        <w:trPr>
          <w:trHeight w:val="20"/>
        </w:trPr>
        <w:tc>
          <w:tcPr>
            <w:tcW w:w="1225" w:type="dxa"/>
            <w:tcBorders>
              <w:top w:val="nil"/>
              <w:left w:val="nil"/>
              <w:right w:val="nil"/>
            </w:tcBorders>
            <w:shd w:val="clear" w:color="auto" w:fill="auto"/>
            <w:noWrap/>
          </w:tcPr>
          <w:p w14:paraId="638E03EE" w14:textId="77777777" w:rsidR="002B2046" w:rsidRPr="00F72E39" w:rsidRDefault="002B2046" w:rsidP="00276570">
            <w:pPr>
              <w:spacing w:before="40" w:after="40" w:line="240" w:lineRule="auto"/>
              <w:rPr>
                <w:rFonts w:ascii="Times New Roman" w:hAnsi="Times New Roman"/>
                <w:color w:val="000000"/>
                <w:sz w:val="18"/>
                <w:szCs w:val="18"/>
              </w:rPr>
            </w:pPr>
            <w:r w:rsidRPr="00F72E39">
              <w:rPr>
                <w:rFonts w:ascii="Times New Roman" w:hAnsi="Times New Roman"/>
                <w:color w:val="000000"/>
                <w:sz w:val="18"/>
                <w:szCs w:val="18"/>
              </w:rPr>
              <w:t>SELECT</w:t>
            </w:r>
          </w:p>
        </w:tc>
        <w:tc>
          <w:tcPr>
            <w:tcW w:w="793" w:type="dxa"/>
            <w:tcBorders>
              <w:top w:val="nil"/>
              <w:left w:val="nil"/>
              <w:right w:val="nil"/>
            </w:tcBorders>
            <w:shd w:val="clear" w:color="auto" w:fill="auto"/>
            <w:noWrap/>
          </w:tcPr>
          <w:p w14:paraId="5A39B85F" w14:textId="77777777" w:rsidR="002B2046" w:rsidRPr="00F72E39" w:rsidRDefault="002B2046" w:rsidP="00276570">
            <w:pPr>
              <w:tabs>
                <w:tab w:val="left" w:pos="-6"/>
                <w:tab w:val="left" w:pos="279"/>
              </w:tabs>
              <w:spacing w:before="40" w:after="40" w:line="240" w:lineRule="auto"/>
              <w:jc w:val="center"/>
              <w:rPr>
                <w:rFonts w:ascii="Times New Roman" w:hAnsi="Times New Roman"/>
                <w:color w:val="000000"/>
                <w:sz w:val="18"/>
                <w:szCs w:val="18"/>
              </w:rPr>
            </w:pPr>
            <w:r w:rsidRPr="00F72E39">
              <w:rPr>
                <w:rFonts w:ascii="Times New Roman" w:hAnsi="Times New Roman"/>
                <w:color w:val="000000"/>
                <w:sz w:val="18"/>
                <w:szCs w:val="18"/>
              </w:rPr>
              <w:t>39.9</w:t>
            </w:r>
          </w:p>
        </w:tc>
        <w:tc>
          <w:tcPr>
            <w:tcW w:w="792" w:type="dxa"/>
            <w:tcBorders>
              <w:top w:val="nil"/>
              <w:left w:val="nil"/>
              <w:right w:val="nil"/>
            </w:tcBorders>
          </w:tcPr>
          <w:p w14:paraId="7362F877"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58.3</w:t>
            </w:r>
          </w:p>
        </w:tc>
        <w:tc>
          <w:tcPr>
            <w:tcW w:w="747" w:type="dxa"/>
            <w:tcBorders>
              <w:top w:val="nil"/>
              <w:left w:val="nil"/>
              <w:right w:val="nil"/>
            </w:tcBorders>
          </w:tcPr>
          <w:p w14:paraId="36E2D2E9" w14:textId="77777777" w:rsidR="002B2046" w:rsidRPr="00D949CF" w:rsidRDefault="002B2046" w:rsidP="00276570">
            <w:pPr>
              <w:tabs>
                <w:tab w:val="left" w:pos="-6"/>
                <w:tab w:val="decimal" w:pos="279"/>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1.8</w:t>
            </w:r>
          </w:p>
        </w:tc>
        <w:tc>
          <w:tcPr>
            <w:tcW w:w="145" w:type="dxa"/>
            <w:tcBorders>
              <w:top w:val="nil"/>
              <w:left w:val="nil"/>
              <w:right w:val="nil"/>
            </w:tcBorders>
          </w:tcPr>
          <w:p w14:paraId="36C1FADA"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757" w:type="dxa"/>
            <w:tcBorders>
              <w:top w:val="nil"/>
              <w:left w:val="nil"/>
              <w:right w:val="nil"/>
            </w:tcBorders>
          </w:tcPr>
          <w:p w14:paraId="4AC15E9A" w14:textId="77777777" w:rsidR="002B2046" w:rsidRPr="00D949CF" w:rsidRDefault="002B2046" w:rsidP="00276570">
            <w:pPr>
              <w:tabs>
                <w:tab w:val="left" w:pos="-6"/>
                <w:tab w:val="decimal" w:pos="281"/>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10.4</w:t>
            </w:r>
          </w:p>
        </w:tc>
        <w:tc>
          <w:tcPr>
            <w:tcW w:w="768" w:type="dxa"/>
            <w:tcBorders>
              <w:top w:val="nil"/>
              <w:left w:val="nil"/>
              <w:right w:val="nil"/>
            </w:tcBorders>
          </w:tcPr>
          <w:p w14:paraId="775718E0" w14:textId="77777777" w:rsidR="002B2046" w:rsidRPr="00D949CF" w:rsidRDefault="002B2046" w:rsidP="00276570">
            <w:pPr>
              <w:tabs>
                <w:tab w:val="left" w:pos="-6"/>
                <w:tab w:val="decimal" w:pos="25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56.3</w:t>
            </w:r>
          </w:p>
        </w:tc>
        <w:tc>
          <w:tcPr>
            <w:tcW w:w="923" w:type="dxa"/>
            <w:tcBorders>
              <w:top w:val="nil"/>
              <w:left w:val="nil"/>
              <w:right w:val="nil"/>
            </w:tcBorders>
          </w:tcPr>
          <w:p w14:paraId="63624EE5"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33.3</w:t>
            </w:r>
          </w:p>
        </w:tc>
        <w:tc>
          <w:tcPr>
            <w:tcW w:w="154" w:type="dxa"/>
            <w:tcBorders>
              <w:top w:val="nil"/>
              <w:left w:val="nil"/>
              <w:right w:val="nil"/>
            </w:tcBorders>
          </w:tcPr>
          <w:p w14:paraId="4D799B41"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768" w:type="dxa"/>
            <w:tcBorders>
              <w:top w:val="nil"/>
              <w:left w:val="nil"/>
              <w:right w:val="nil"/>
            </w:tcBorders>
          </w:tcPr>
          <w:p w14:paraId="4D45F450" w14:textId="77777777" w:rsidR="002B2046" w:rsidRPr="00D949CF" w:rsidRDefault="002B2046" w:rsidP="00276570">
            <w:pPr>
              <w:tabs>
                <w:tab w:val="left" w:pos="-6"/>
                <w:tab w:val="decimal" w:pos="267"/>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0.0</w:t>
            </w:r>
          </w:p>
        </w:tc>
        <w:tc>
          <w:tcPr>
            <w:tcW w:w="769" w:type="dxa"/>
            <w:tcBorders>
              <w:top w:val="nil"/>
              <w:left w:val="nil"/>
              <w:right w:val="nil"/>
            </w:tcBorders>
          </w:tcPr>
          <w:p w14:paraId="0FBA89E4"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0.0</w:t>
            </w:r>
          </w:p>
        </w:tc>
        <w:tc>
          <w:tcPr>
            <w:tcW w:w="923" w:type="dxa"/>
            <w:tcBorders>
              <w:top w:val="nil"/>
              <w:left w:val="nil"/>
              <w:right w:val="nil"/>
            </w:tcBorders>
            <w:shd w:val="clear" w:color="auto" w:fill="auto"/>
            <w:noWrap/>
          </w:tcPr>
          <w:p w14:paraId="0248A7BB" w14:textId="77777777" w:rsidR="002B2046" w:rsidRPr="00D949CF" w:rsidRDefault="002B2046" w:rsidP="00276570">
            <w:pPr>
              <w:tabs>
                <w:tab w:val="left" w:pos="-6"/>
                <w:tab w:val="decimal" w:pos="38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100</w:t>
            </w:r>
          </w:p>
        </w:tc>
        <w:tc>
          <w:tcPr>
            <w:tcW w:w="153" w:type="dxa"/>
            <w:tcBorders>
              <w:top w:val="nil"/>
              <w:left w:val="nil"/>
              <w:right w:val="nil"/>
            </w:tcBorders>
            <w:shd w:val="clear" w:color="auto" w:fill="auto"/>
            <w:noWrap/>
          </w:tcPr>
          <w:p w14:paraId="38575161"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923" w:type="dxa"/>
            <w:tcBorders>
              <w:top w:val="nil"/>
              <w:left w:val="nil"/>
              <w:right w:val="nil"/>
            </w:tcBorders>
            <w:shd w:val="clear" w:color="auto" w:fill="auto"/>
            <w:noWrap/>
          </w:tcPr>
          <w:p w14:paraId="08D9C2AC" w14:textId="77777777" w:rsidR="002B2046" w:rsidRPr="00D949CF" w:rsidRDefault="002B2046" w:rsidP="00276570">
            <w:pPr>
              <w:tabs>
                <w:tab w:val="left" w:pos="-6"/>
                <w:tab w:val="decimal" w:pos="367"/>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1.0</w:t>
            </w:r>
          </w:p>
        </w:tc>
        <w:tc>
          <w:tcPr>
            <w:tcW w:w="1076" w:type="dxa"/>
            <w:tcBorders>
              <w:top w:val="nil"/>
              <w:left w:val="nil"/>
              <w:right w:val="nil"/>
            </w:tcBorders>
            <w:shd w:val="clear" w:color="auto" w:fill="auto"/>
            <w:noWrap/>
          </w:tcPr>
          <w:p w14:paraId="250DEF17" w14:textId="77777777" w:rsidR="002B2046" w:rsidRPr="00D949CF" w:rsidRDefault="002B2046" w:rsidP="00276570">
            <w:pPr>
              <w:tabs>
                <w:tab w:val="left" w:pos="-6"/>
                <w:tab w:val="decimal" w:pos="397"/>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1.4</w:t>
            </w:r>
          </w:p>
        </w:tc>
        <w:tc>
          <w:tcPr>
            <w:tcW w:w="1076" w:type="dxa"/>
            <w:tcBorders>
              <w:top w:val="nil"/>
              <w:left w:val="nil"/>
              <w:right w:val="nil"/>
            </w:tcBorders>
          </w:tcPr>
          <w:p w14:paraId="229A1E73" w14:textId="77777777" w:rsidR="002B2046" w:rsidRPr="00D949CF" w:rsidRDefault="002B2046" w:rsidP="00276570">
            <w:pPr>
              <w:tabs>
                <w:tab w:val="left" w:pos="-6"/>
                <w:tab w:val="decimal" w:pos="44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1.2</w:t>
            </w:r>
          </w:p>
        </w:tc>
        <w:tc>
          <w:tcPr>
            <w:tcW w:w="770" w:type="dxa"/>
            <w:tcBorders>
              <w:top w:val="nil"/>
              <w:left w:val="nil"/>
              <w:right w:val="nil"/>
            </w:tcBorders>
            <w:shd w:val="clear" w:color="auto" w:fill="auto"/>
            <w:noWrap/>
          </w:tcPr>
          <w:p w14:paraId="0D8ED422" w14:textId="77777777" w:rsidR="002B2046" w:rsidRPr="00D949CF" w:rsidRDefault="002B2046" w:rsidP="00276570">
            <w:pPr>
              <w:tabs>
                <w:tab w:val="left" w:pos="-6"/>
                <w:tab w:val="decimal" w:pos="44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7.0</w:t>
            </w:r>
          </w:p>
        </w:tc>
        <w:tc>
          <w:tcPr>
            <w:tcW w:w="1077" w:type="dxa"/>
            <w:tcBorders>
              <w:top w:val="nil"/>
              <w:left w:val="nil"/>
              <w:right w:val="nil"/>
            </w:tcBorders>
          </w:tcPr>
          <w:p w14:paraId="3B6CD23A" w14:textId="77777777" w:rsidR="002B2046" w:rsidRPr="00D949CF" w:rsidRDefault="002B2046" w:rsidP="00276570">
            <w:pPr>
              <w:tabs>
                <w:tab w:val="left" w:pos="-6"/>
                <w:tab w:val="decimal" w:pos="40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13.6</w:t>
            </w:r>
          </w:p>
        </w:tc>
      </w:tr>
      <w:tr w:rsidR="002B2046" w:rsidRPr="001373BA" w14:paraId="70C08E07" w14:textId="77777777" w:rsidTr="00276570">
        <w:trPr>
          <w:trHeight w:val="20"/>
        </w:trPr>
        <w:tc>
          <w:tcPr>
            <w:tcW w:w="1225" w:type="dxa"/>
            <w:tcBorders>
              <w:top w:val="nil"/>
              <w:left w:val="nil"/>
              <w:bottom w:val="single" w:sz="4" w:space="0" w:color="auto"/>
              <w:right w:val="nil"/>
            </w:tcBorders>
            <w:shd w:val="clear" w:color="auto" w:fill="auto"/>
            <w:noWrap/>
          </w:tcPr>
          <w:p w14:paraId="4FAC7AD4" w14:textId="77777777" w:rsidR="002B2046" w:rsidRPr="001373BA" w:rsidRDefault="002B2046" w:rsidP="00276570">
            <w:pPr>
              <w:spacing w:before="40" w:after="40" w:line="240" w:lineRule="auto"/>
              <w:rPr>
                <w:rFonts w:ascii="Times New Roman" w:hAnsi="Times New Roman"/>
                <w:color w:val="000000"/>
                <w:sz w:val="18"/>
                <w:szCs w:val="18"/>
              </w:rPr>
            </w:pPr>
            <w:r w:rsidRPr="001373BA">
              <w:rPr>
                <w:rFonts w:ascii="Times New Roman" w:hAnsi="Times New Roman"/>
                <w:color w:val="000000"/>
                <w:sz w:val="18"/>
                <w:szCs w:val="18"/>
              </w:rPr>
              <w:t>SU.VI.MAX</w:t>
            </w:r>
          </w:p>
        </w:tc>
        <w:tc>
          <w:tcPr>
            <w:tcW w:w="793" w:type="dxa"/>
            <w:tcBorders>
              <w:top w:val="nil"/>
              <w:left w:val="nil"/>
              <w:bottom w:val="single" w:sz="4" w:space="0" w:color="auto"/>
              <w:right w:val="nil"/>
            </w:tcBorders>
            <w:shd w:val="clear" w:color="auto" w:fill="auto"/>
            <w:noWrap/>
          </w:tcPr>
          <w:p w14:paraId="26F0F13B" w14:textId="77777777" w:rsidR="002B2046" w:rsidRPr="001373BA" w:rsidRDefault="002B2046" w:rsidP="00276570">
            <w:pPr>
              <w:tabs>
                <w:tab w:val="left" w:pos="-6"/>
                <w:tab w:val="left" w:pos="279"/>
              </w:tabs>
              <w:spacing w:before="40" w:after="40" w:line="240" w:lineRule="auto"/>
              <w:jc w:val="center"/>
              <w:rPr>
                <w:rFonts w:ascii="Times New Roman" w:hAnsi="Times New Roman"/>
                <w:color w:val="000000"/>
                <w:sz w:val="18"/>
                <w:szCs w:val="18"/>
              </w:rPr>
            </w:pPr>
            <w:r w:rsidRPr="001373BA">
              <w:rPr>
                <w:rFonts w:ascii="Times New Roman" w:hAnsi="Times New Roman"/>
                <w:color w:val="000000"/>
                <w:sz w:val="18"/>
                <w:szCs w:val="18"/>
              </w:rPr>
              <w:t>7.1</w:t>
            </w:r>
          </w:p>
        </w:tc>
        <w:tc>
          <w:tcPr>
            <w:tcW w:w="792" w:type="dxa"/>
            <w:tcBorders>
              <w:top w:val="nil"/>
              <w:left w:val="nil"/>
              <w:bottom w:val="single" w:sz="4" w:space="0" w:color="auto"/>
              <w:right w:val="nil"/>
            </w:tcBorders>
          </w:tcPr>
          <w:p w14:paraId="04633296"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20.7</w:t>
            </w:r>
          </w:p>
        </w:tc>
        <w:tc>
          <w:tcPr>
            <w:tcW w:w="747" w:type="dxa"/>
            <w:tcBorders>
              <w:top w:val="nil"/>
              <w:left w:val="nil"/>
              <w:bottom w:val="single" w:sz="4" w:space="0" w:color="auto"/>
              <w:right w:val="nil"/>
            </w:tcBorders>
          </w:tcPr>
          <w:p w14:paraId="6C986946" w14:textId="77777777" w:rsidR="002B2046" w:rsidRPr="00D949CF" w:rsidRDefault="002B2046" w:rsidP="00276570">
            <w:pPr>
              <w:tabs>
                <w:tab w:val="left" w:pos="-6"/>
                <w:tab w:val="decimal" w:pos="279"/>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72.3</w:t>
            </w:r>
          </w:p>
        </w:tc>
        <w:tc>
          <w:tcPr>
            <w:tcW w:w="145" w:type="dxa"/>
            <w:tcBorders>
              <w:top w:val="nil"/>
              <w:left w:val="nil"/>
              <w:bottom w:val="single" w:sz="4" w:space="0" w:color="auto"/>
              <w:right w:val="nil"/>
            </w:tcBorders>
          </w:tcPr>
          <w:p w14:paraId="2E0B98E5"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757" w:type="dxa"/>
            <w:tcBorders>
              <w:top w:val="nil"/>
              <w:left w:val="nil"/>
              <w:bottom w:val="single" w:sz="4" w:space="0" w:color="auto"/>
              <w:right w:val="nil"/>
            </w:tcBorders>
          </w:tcPr>
          <w:p w14:paraId="0DF5436A" w14:textId="77777777" w:rsidR="002B2046" w:rsidRPr="00D949CF" w:rsidRDefault="002B2046" w:rsidP="00276570">
            <w:pPr>
              <w:tabs>
                <w:tab w:val="left" w:pos="-6"/>
                <w:tab w:val="decimal" w:pos="281"/>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26.6</w:t>
            </w:r>
          </w:p>
        </w:tc>
        <w:tc>
          <w:tcPr>
            <w:tcW w:w="768" w:type="dxa"/>
            <w:tcBorders>
              <w:top w:val="nil"/>
              <w:left w:val="nil"/>
              <w:bottom w:val="single" w:sz="4" w:space="0" w:color="auto"/>
              <w:right w:val="nil"/>
            </w:tcBorders>
          </w:tcPr>
          <w:p w14:paraId="1527F228" w14:textId="77777777" w:rsidR="002B2046" w:rsidRPr="00D949CF" w:rsidRDefault="002B2046" w:rsidP="00276570">
            <w:pPr>
              <w:tabs>
                <w:tab w:val="left" w:pos="-6"/>
                <w:tab w:val="decimal" w:pos="25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66.9</w:t>
            </w:r>
          </w:p>
        </w:tc>
        <w:tc>
          <w:tcPr>
            <w:tcW w:w="923" w:type="dxa"/>
            <w:tcBorders>
              <w:top w:val="nil"/>
              <w:left w:val="nil"/>
              <w:bottom w:val="single" w:sz="4" w:space="0" w:color="auto"/>
              <w:right w:val="nil"/>
            </w:tcBorders>
          </w:tcPr>
          <w:p w14:paraId="3881A84C"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6.5</w:t>
            </w:r>
          </w:p>
        </w:tc>
        <w:tc>
          <w:tcPr>
            <w:tcW w:w="154" w:type="dxa"/>
            <w:tcBorders>
              <w:top w:val="nil"/>
              <w:left w:val="nil"/>
              <w:bottom w:val="single" w:sz="4" w:space="0" w:color="auto"/>
              <w:right w:val="nil"/>
            </w:tcBorders>
          </w:tcPr>
          <w:p w14:paraId="61223530"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768" w:type="dxa"/>
            <w:tcBorders>
              <w:top w:val="nil"/>
              <w:left w:val="nil"/>
              <w:bottom w:val="single" w:sz="4" w:space="0" w:color="auto"/>
              <w:right w:val="nil"/>
            </w:tcBorders>
          </w:tcPr>
          <w:p w14:paraId="785F5A83" w14:textId="77777777" w:rsidR="002B2046" w:rsidRPr="00D949CF" w:rsidRDefault="002B2046" w:rsidP="00276570">
            <w:pPr>
              <w:tabs>
                <w:tab w:val="left" w:pos="-6"/>
                <w:tab w:val="decimal" w:pos="267"/>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0.0</w:t>
            </w:r>
          </w:p>
        </w:tc>
        <w:tc>
          <w:tcPr>
            <w:tcW w:w="769" w:type="dxa"/>
            <w:tcBorders>
              <w:top w:val="nil"/>
              <w:left w:val="nil"/>
              <w:bottom w:val="single" w:sz="4" w:space="0" w:color="auto"/>
              <w:right w:val="nil"/>
            </w:tcBorders>
          </w:tcPr>
          <w:p w14:paraId="7D2038E4"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0.0</w:t>
            </w:r>
          </w:p>
        </w:tc>
        <w:tc>
          <w:tcPr>
            <w:tcW w:w="923" w:type="dxa"/>
            <w:tcBorders>
              <w:top w:val="nil"/>
              <w:left w:val="nil"/>
              <w:bottom w:val="single" w:sz="4" w:space="0" w:color="auto"/>
              <w:right w:val="nil"/>
            </w:tcBorders>
            <w:shd w:val="clear" w:color="auto" w:fill="auto"/>
            <w:noWrap/>
          </w:tcPr>
          <w:p w14:paraId="583372D8" w14:textId="77777777" w:rsidR="002B2046" w:rsidRPr="00D949CF" w:rsidRDefault="002B2046" w:rsidP="00276570">
            <w:pPr>
              <w:tabs>
                <w:tab w:val="left" w:pos="-6"/>
                <w:tab w:val="decimal" w:pos="38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100</w:t>
            </w:r>
          </w:p>
        </w:tc>
        <w:tc>
          <w:tcPr>
            <w:tcW w:w="153" w:type="dxa"/>
            <w:tcBorders>
              <w:top w:val="nil"/>
              <w:left w:val="nil"/>
              <w:bottom w:val="single" w:sz="4" w:space="0" w:color="auto"/>
              <w:right w:val="nil"/>
            </w:tcBorders>
            <w:shd w:val="clear" w:color="auto" w:fill="auto"/>
            <w:noWrap/>
          </w:tcPr>
          <w:p w14:paraId="48C9B796" w14:textId="77777777" w:rsidR="002B2046" w:rsidRPr="00D949CF" w:rsidRDefault="002B2046" w:rsidP="00276570">
            <w:pPr>
              <w:tabs>
                <w:tab w:val="left" w:pos="-6"/>
              </w:tabs>
              <w:spacing w:before="40" w:after="40" w:line="240" w:lineRule="auto"/>
              <w:jc w:val="center"/>
              <w:rPr>
                <w:rFonts w:ascii="Times New Roman" w:hAnsi="Times New Roman"/>
                <w:bCs/>
                <w:color w:val="000000"/>
                <w:sz w:val="18"/>
                <w:szCs w:val="18"/>
              </w:rPr>
            </w:pPr>
          </w:p>
        </w:tc>
        <w:tc>
          <w:tcPr>
            <w:tcW w:w="923" w:type="dxa"/>
            <w:tcBorders>
              <w:top w:val="nil"/>
              <w:left w:val="nil"/>
              <w:bottom w:val="single" w:sz="4" w:space="0" w:color="auto"/>
              <w:right w:val="nil"/>
            </w:tcBorders>
            <w:shd w:val="clear" w:color="auto" w:fill="auto"/>
            <w:noWrap/>
          </w:tcPr>
          <w:p w14:paraId="7D94DDA4" w14:textId="77777777" w:rsidR="002B2046" w:rsidRPr="00D949CF" w:rsidRDefault="002B2046" w:rsidP="00276570">
            <w:pPr>
              <w:tabs>
                <w:tab w:val="left" w:pos="-6"/>
                <w:tab w:val="decimal" w:pos="367"/>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w:t>
            </w:r>
          </w:p>
        </w:tc>
        <w:tc>
          <w:tcPr>
            <w:tcW w:w="1076" w:type="dxa"/>
            <w:tcBorders>
              <w:top w:val="nil"/>
              <w:left w:val="nil"/>
              <w:bottom w:val="single" w:sz="4" w:space="0" w:color="auto"/>
              <w:right w:val="nil"/>
            </w:tcBorders>
            <w:shd w:val="clear" w:color="auto" w:fill="auto"/>
            <w:noWrap/>
          </w:tcPr>
          <w:p w14:paraId="5307C8D9" w14:textId="77777777" w:rsidR="002B2046" w:rsidRPr="00D949CF" w:rsidRDefault="002B2046" w:rsidP="00276570">
            <w:pPr>
              <w:tabs>
                <w:tab w:val="left" w:pos="-6"/>
                <w:tab w:val="decimal" w:pos="36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100</w:t>
            </w:r>
          </w:p>
        </w:tc>
        <w:tc>
          <w:tcPr>
            <w:tcW w:w="1076" w:type="dxa"/>
            <w:tcBorders>
              <w:top w:val="nil"/>
              <w:left w:val="nil"/>
              <w:bottom w:val="single" w:sz="4" w:space="0" w:color="auto"/>
              <w:right w:val="nil"/>
            </w:tcBorders>
          </w:tcPr>
          <w:p w14:paraId="6CB118CD" w14:textId="77777777" w:rsidR="002B2046" w:rsidRPr="00D949CF" w:rsidRDefault="002B2046" w:rsidP="00276570">
            <w:pPr>
              <w:tabs>
                <w:tab w:val="left" w:pos="-6"/>
                <w:tab w:val="decimal" w:pos="44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2.2</w:t>
            </w:r>
          </w:p>
        </w:tc>
        <w:tc>
          <w:tcPr>
            <w:tcW w:w="770" w:type="dxa"/>
            <w:tcBorders>
              <w:top w:val="nil"/>
              <w:left w:val="nil"/>
              <w:bottom w:val="single" w:sz="4" w:space="0" w:color="auto"/>
              <w:right w:val="nil"/>
            </w:tcBorders>
            <w:shd w:val="clear" w:color="auto" w:fill="auto"/>
            <w:noWrap/>
          </w:tcPr>
          <w:p w14:paraId="611166DC" w14:textId="77777777" w:rsidR="002B2046" w:rsidRPr="00D949CF" w:rsidRDefault="002B2046" w:rsidP="00276570">
            <w:pPr>
              <w:tabs>
                <w:tab w:val="left" w:pos="-6"/>
                <w:tab w:val="decimal" w:pos="440"/>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9.9</w:t>
            </w:r>
          </w:p>
        </w:tc>
        <w:tc>
          <w:tcPr>
            <w:tcW w:w="1077" w:type="dxa"/>
            <w:tcBorders>
              <w:top w:val="nil"/>
              <w:left w:val="nil"/>
              <w:bottom w:val="single" w:sz="4" w:space="0" w:color="auto"/>
              <w:right w:val="nil"/>
            </w:tcBorders>
          </w:tcPr>
          <w:p w14:paraId="73A3DF75" w14:textId="77777777" w:rsidR="002B2046" w:rsidRPr="00D949CF" w:rsidRDefault="002B2046" w:rsidP="00276570">
            <w:pPr>
              <w:tabs>
                <w:tab w:val="left" w:pos="-6"/>
                <w:tab w:val="decimal" w:pos="408"/>
              </w:tabs>
              <w:spacing w:before="40" w:after="40" w:line="240" w:lineRule="auto"/>
              <w:jc w:val="center"/>
              <w:rPr>
                <w:rFonts w:ascii="Times New Roman" w:hAnsi="Times New Roman"/>
                <w:bCs/>
                <w:color w:val="000000"/>
                <w:sz w:val="18"/>
                <w:szCs w:val="18"/>
              </w:rPr>
            </w:pPr>
            <w:r w:rsidRPr="00D949CF">
              <w:rPr>
                <w:rFonts w:ascii="Times New Roman" w:hAnsi="Times New Roman"/>
                <w:bCs/>
                <w:color w:val="000000"/>
                <w:sz w:val="18"/>
                <w:szCs w:val="18"/>
              </w:rPr>
              <w:t>6.5</w:t>
            </w:r>
          </w:p>
        </w:tc>
      </w:tr>
      <w:tr w:rsidR="002B2046" w:rsidRPr="001373BA" w14:paraId="2A9CAECC" w14:textId="77777777" w:rsidTr="00276570">
        <w:trPr>
          <w:trHeight w:val="873"/>
        </w:trPr>
        <w:tc>
          <w:tcPr>
            <w:tcW w:w="13839" w:type="dxa"/>
            <w:gridSpan w:val="18"/>
            <w:tcBorders>
              <w:top w:val="single" w:sz="4" w:space="0" w:color="auto"/>
              <w:left w:val="nil"/>
              <w:right w:val="nil"/>
            </w:tcBorders>
            <w:shd w:val="clear" w:color="auto" w:fill="auto"/>
            <w:noWrap/>
          </w:tcPr>
          <w:p w14:paraId="26158C6B" w14:textId="77777777" w:rsidR="002B2046" w:rsidRPr="00E16C4F" w:rsidRDefault="002B2046" w:rsidP="00276570">
            <w:pPr>
              <w:spacing w:before="40" w:after="40" w:line="240" w:lineRule="auto"/>
              <w:jc w:val="both"/>
              <w:rPr>
                <w:rFonts w:ascii="Times New Roman" w:hAnsi="Times New Roman"/>
                <w:bCs/>
                <w:color w:val="000000"/>
                <w:sz w:val="18"/>
                <w:szCs w:val="18"/>
              </w:rPr>
            </w:pPr>
            <w:proofErr w:type="gramStart"/>
            <w:r w:rsidRPr="00E16C4F">
              <w:rPr>
                <w:rFonts w:ascii="Times New Roman" w:hAnsi="Times New Roman"/>
                <w:color w:val="000000"/>
                <w:sz w:val="18"/>
                <w:szCs w:val="18"/>
                <w:vertAlign w:val="superscript"/>
              </w:rPr>
              <w:t>a</w:t>
            </w:r>
            <w:proofErr w:type="gramEnd"/>
            <w:r>
              <w:rPr>
                <w:rFonts w:ascii="Times New Roman" w:hAnsi="Times New Roman"/>
                <w:color w:val="000000"/>
                <w:sz w:val="18"/>
                <w:szCs w:val="18"/>
                <w:vertAlign w:val="superscript"/>
              </w:rPr>
              <w:t xml:space="preserve"> </w:t>
            </w:r>
            <w:r>
              <w:rPr>
                <w:rFonts w:ascii="Times New Roman" w:hAnsi="Times New Roman"/>
                <w:color w:val="000000"/>
                <w:sz w:val="18"/>
                <w:szCs w:val="18"/>
              </w:rPr>
              <w:t>P</w:t>
            </w:r>
            <w:r w:rsidRPr="00E16C4F">
              <w:rPr>
                <w:rFonts w:ascii="Times New Roman" w:hAnsi="Times New Roman"/>
                <w:color w:val="000000"/>
                <w:sz w:val="18"/>
                <w:szCs w:val="18"/>
              </w:rPr>
              <w:t xml:space="preserve">ercentages </w:t>
            </w:r>
            <w:r>
              <w:rPr>
                <w:rFonts w:ascii="Times New Roman" w:hAnsi="Times New Roman"/>
                <w:color w:val="000000"/>
                <w:sz w:val="18"/>
                <w:szCs w:val="18"/>
              </w:rPr>
              <w:t>exclude cases with missing values</w:t>
            </w:r>
            <w:r w:rsidRPr="00E16C4F">
              <w:rPr>
                <w:rFonts w:ascii="Times New Roman" w:hAnsi="Times New Roman"/>
                <w:color w:val="000000"/>
                <w:sz w:val="18"/>
                <w:szCs w:val="18"/>
              </w:rPr>
              <w:t>. Percentages may not add up to 100 because of rounding. Stage and grade of disease are unavailable for some case patients; the percentages are shown in the “unknown stage” and “unknown grade” columns.</w:t>
            </w:r>
            <w:r w:rsidRPr="00E16C4F">
              <w:rPr>
                <w:rFonts w:ascii="Times New Roman" w:hAnsi="Times New Roman"/>
                <w:bCs/>
                <w:color w:val="000000"/>
                <w:sz w:val="18"/>
                <w:szCs w:val="18"/>
              </w:rPr>
              <w:t xml:space="preserve"> </w:t>
            </w:r>
          </w:p>
          <w:p w14:paraId="23B8B1AD" w14:textId="77777777" w:rsidR="002B2046" w:rsidRPr="00E16C4F" w:rsidRDefault="002B2046" w:rsidP="00276570">
            <w:pPr>
              <w:spacing w:before="40" w:after="40" w:line="240" w:lineRule="auto"/>
              <w:jc w:val="both"/>
              <w:rPr>
                <w:rFonts w:ascii="Times New Roman" w:hAnsi="Times New Roman"/>
                <w:sz w:val="18"/>
                <w:szCs w:val="18"/>
              </w:rPr>
            </w:pPr>
            <w:proofErr w:type="gramStart"/>
            <w:r w:rsidRPr="00E16C4F">
              <w:rPr>
                <w:rFonts w:ascii="Times New Roman" w:hAnsi="Times New Roman"/>
                <w:b/>
                <w:bCs/>
                <w:color w:val="000000"/>
                <w:sz w:val="18"/>
                <w:szCs w:val="18"/>
                <w:vertAlign w:val="superscript"/>
              </w:rPr>
              <w:t>b</w:t>
            </w:r>
            <w:proofErr w:type="gramEnd"/>
            <w:r w:rsidRPr="00E16C4F">
              <w:rPr>
                <w:rFonts w:ascii="Times New Roman" w:hAnsi="Times New Roman"/>
                <w:bCs/>
                <w:color w:val="000000"/>
                <w:sz w:val="18"/>
                <w:szCs w:val="18"/>
              </w:rPr>
              <w:t xml:space="preserve"> A tumour was categorised as advanced stage</w:t>
            </w:r>
            <w:r w:rsidRPr="00E16C4F">
              <w:rPr>
                <w:rFonts w:ascii="Times New Roman" w:hAnsi="Times New Roman"/>
                <w:sz w:val="18"/>
                <w:szCs w:val="18"/>
              </w:rPr>
              <w:t xml:space="preserve"> if it was </w:t>
            </w:r>
            <w:r w:rsidRPr="00E16C4F">
              <w:rPr>
                <w:rFonts w:ascii="Times New Roman" w:hAnsi="Times New Roman"/>
                <w:sz w:val="18"/>
                <w:szCs w:val="18"/>
                <w:lang w:val="en-US"/>
              </w:rPr>
              <w:t>tumor</w:t>
            </w:r>
            <w:r w:rsidRPr="00E16C4F">
              <w:rPr>
                <w:rFonts w:ascii="Times New Roman" w:hAnsi="Times New Roman"/>
                <w:sz w:val="18"/>
                <w:szCs w:val="18"/>
              </w:rPr>
              <w:t xml:space="preserve">-node-metastasis (TNM) stage T3 or T4 and/or N1+ and/or M1, stage III–IV, or the equivalent. Aggressive disease was defined as tumours with </w:t>
            </w:r>
            <w:r w:rsidRPr="00E16C4F">
              <w:rPr>
                <w:rFonts w:ascii="Times New Roman" w:hAnsi="Times New Roman"/>
                <w:sz w:val="18"/>
                <w:szCs w:val="18"/>
                <w:lang w:val="en-US"/>
              </w:rPr>
              <w:t xml:space="preserve">TNM stage T4 and/or N1+ and/or M1 and/or stage IV disease and/or </w:t>
            </w:r>
            <w:r>
              <w:rPr>
                <w:rFonts w:ascii="Times New Roman" w:hAnsi="Times New Roman"/>
                <w:sz w:val="18"/>
                <w:szCs w:val="18"/>
                <w:lang w:val="en-US"/>
              </w:rPr>
              <w:t>death</w:t>
            </w:r>
            <w:r w:rsidRPr="00E16C4F">
              <w:rPr>
                <w:rFonts w:ascii="Times New Roman" w:hAnsi="Times New Roman"/>
                <w:sz w:val="18"/>
                <w:szCs w:val="18"/>
                <w:lang w:val="en-US"/>
              </w:rPr>
              <w:t xml:space="preserve"> from prostate cancer</w:t>
            </w:r>
            <w:r w:rsidRPr="00E16C4F">
              <w:rPr>
                <w:rFonts w:ascii="Times New Roman" w:hAnsi="Times New Roman"/>
                <w:sz w:val="18"/>
                <w:szCs w:val="18"/>
              </w:rPr>
              <w:t xml:space="preserve">. High </w:t>
            </w:r>
            <w:r w:rsidRPr="00E16C4F">
              <w:rPr>
                <w:rFonts w:ascii="Times New Roman" w:hAnsi="Times New Roman"/>
                <w:sz w:val="18"/>
                <w:szCs w:val="18"/>
                <w:lang w:val="en-US"/>
              </w:rPr>
              <w:t xml:space="preserve">grade was defined as Gleason sum 8 or higher, or equivalent (undifferentiated). </w:t>
            </w:r>
          </w:p>
          <w:p w14:paraId="7F84F44A" w14:textId="77777777" w:rsidR="002B2046" w:rsidRPr="001373BA" w:rsidRDefault="002B2046" w:rsidP="00276570">
            <w:pPr>
              <w:spacing w:before="40" w:after="40" w:line="240" w:lineRule="auto"/>
              <w:jc w:val="both"/>
              <w:rPr>
                <w:rFonts w:ascii="Times New Roman" w:hAnsi="Times New Roman"/>
                <w:color w:val="000000"/>
                <w:sz w:val="18"/>
                <w:szCs w:val="18"/>
              </w:rPr>
            </w:pPr>
            <w:r w:rsidRPr="00E16C4F">
              <w:rPr>
                <w:rFonts w:ascii="Times New Roman" w:hAnsi="Times New Roman"/>
                <w:color w:val="000000"/>
                <w:sz w:val="18"/>
                <w:szCs w:val="18"/>
              </w:rPr>
              <w:t xml:space="preserve">For expansion </w:t>
            </w:r>
            <w:r w:rsidRPr="007E5FE4">
              <w:rPr>
                <w:rFonts w:ascii="Times New Roman" w:hAnsi="Times New Roman"/>
                <w:sz w:val="18"/>
                <w:szCs w:val="18"/>
              </w:rPr>
              <w:t xml:space="preserve">of study names see Table 1. </w:t>
            </w:r>
            <w:r>
              <w:rPr>
                <w:rFonts w:ascii="Times New Roman" w:hAnsi="Times New Roman"/>
                <w:sz w:val="18"/>
                <w:szCs w:val="18"/>
              </w:rPr>
              <w:t>Abbreviation</w:t>
            </w:r>
            <w:r w:rsidRPr="00E16C4F">
              <w:rPr>
                <w:rFonts w:ascii="Times New Roman" w:hAnsi="Times New Roman"/>
                <w:sz w:val="18"/>
                <w:szCs w:val="18"/>
              </w:rPr>
              <w:t>:</w:t>
            </w:r>
            <w:r>
              <w:rPr>
                <w:rFonts w:ascii="Times New Roman" w:hAnsi="Times New Roman"/>
                <w:sz w:val="18"/>
                <w:szCs w:val="18"/>
              </w:rPr>
              <w:t xml:space="preserve"> </w:t>
            </w:r>
            <w:r w:rsidRPr="007E5FE4">
              <w:rPr>
                <w:rFonts w:ascii="Times New Roman" w:hAnsi="Times New Roman"/>
                <w:sz w:val="18"/>
                <w:szCs w:val="18"/>
              </w:rPr>
              <w:t>y,</w:t>
            </w:r>
            <w:r w:rsidRPr="00E16C4F">
              <w:rPr>
                <w:rFonts w:ascii="Times New Roman" w:hAnsi="Times New Roman"/>
                <w:color w:val="000000"/>
                <w:sz w:val="18"/>
                <w:szCs w:val="18"/>
              </w:rPr>
              <w:t xml:space="preserve"> year.</w:t>
            </w:r>
            <w:r w:rsidRPr="00E16C4F">
              <w:rPr>
                <w:rFonts w:ascii="Times New Roman" w:hAnsi="Times New Roman"/>
                <w:color w:val="000000"/>
                <w:sz w:val="16"/>
                <w:szCs w:val="16"/>
              </w:rPr>
              <w:t xml:space="preserve"> </w:t>
            </w:r>
          </w:p>
        </w:tc>
      </w:tr>
    </w:tbl>
    <w:p w14:paraId="65D437A0" w14:textId="77777777" w:rsidR="0017798E" w:rsidRDefault="0017798E" w:rsidP="003E1264">
      <w:pPr>
        <w:spacing w:after="120" w:line="480" w:lineRule="auto"/>
        <w:ind w:firstLine="720"/>
        <w:jc w:val="both"/>
        <w:rPr>
          <w:rFonts w:asciiTheme="majorBidi" w:hAnsiTheme="majorBidi" w:cstheme="majorBidi"/>
          <w:sz w:val="24"/>
          <w:szCs w:val="24"/>
          <w:lang w:val="en-US"/>
        </w:rPr>
        <w:sectPr w:rsidR="0017798E" w:rsidSect="002B2046">
          <w:pgSz w:w="16838" w:h="11906" w:orient="landscape"/>
          <w:pgMar w:top="1080" w:right="1440" w:bottom="1080" w:left="1440" w:header="708" w:footer="708" w:gutter="0"/>
          <w:cols w:space="708"/>
          <w:docGrid w:linePitch="360"/>
        </w:sectPr>
      </w:pPr>
    </w:p>
    <w:p w14:paraId="175430B6" w14:textId="5BFE4EC6" w:rsidR="0017798E" w:rsidRPr="00E72FF1" w:rsidRDefault="00DB4080" w:rsidP="0017798E">
      <w:pPr>
        <w:pStyle w:val="MediumGrid1-Accent21"/>
        <w:tabs>
          <w:tab w:val="left" w:pos="473"/>
        </w:tabs>
        <w:spacing w:after="0" w:line="240" w:lineRule="auto"/>
        <w:ind w:left="0"/>
        <w:contextualSpacing/>
        <w:rPr>
          <w:rFonts w:ascii="Times New Roman" w:hAnsi="Times New Roman"/>
          <w:b/>
        </w:rPr>
      </w:pPr>
      <w:r>
        <w:rPr>
          <w:rFonts w:ascii="Times New Roman" w:hAnsi="Times New Roman"/>
          <w:b/>
          <w:noProof/>
          <w:lang w:eastAsia="en-GB" w:bidi="he-IL"/>
        </w:rPr>
        <w:lastRenderedPageBreak/>
        <w:t>Figure legends</w:t>
      </w:r>
    </w:p>
    <w:p w14:paraId="13DD651A" w14:textId="77777777" w:rsidR="0017798E" w:rsidRPr="00E72FF1" w:rsidRDefault="0017798E" w:rsidP="0017798E">
      <w:pPr>
        <w:pStyle w:val="MediumGrid1-Accent21"/>
        <w:tabs>
          <w:tab w:val="left" w:pos="473"/>
        </w:tabs>
        <w:spacing w:after="0" w:line="240" w:lineRule="auto"/>
        <w:ind w:left="360"/>
        <w:contextualSpacing/>
        <w:rPr>
          <w:rFonts w:ascii="Times New Roman" w:hAnsi="Times New Roman"/>
          <w:b/>
        </w:rPr>
      </w:pPr>
    </w:p>
    <w:p w14:paraId="2F7C45A7" w14:textId="77777777" w:rsidR="0017798E" w:rsidRPr="00E72FF1" w:rsidRDefault="0017798E" w:rsidP="0017798E">
      <w:pPr>
        <w:pStyle w:val="BodyTextIndent2"/>
        <w:spacing w:after="60" w:line="276" w:lineRule="auto"/>
        <w:ind w:left="0"/>
        <w:jc w:val="both"/>
        <w:rPr>
          <w:sz w:val="22"/>
          <w:szCs w:val="22"/>
        </w:rPr>
      </w:pPr>
      <w:proofErr w:type="gramStart"/>
      <w:r w:rsidRPr="00E72FF1">
        <w:rPr>
          <w:b/>
          <w:sz w:val="20"/>
          <w:szCs w:val="20"/>
        </w:rPr>
        <w:t xml:space="preserve">Figure </w:t>
      </w:r>
      <w:r>
        <w:rPr>
          <w:b/>
          <w:sz w:val="20"/>
          <w:szCs w:val="20"/>
        </w:rPr>
        <w:t>1</w:t>
      </w:r>
      <w:r w:rsidRPr="00E72FF1">
        <w:rPr>
          <w:b/>
          <w:sz w:val="20"/>
          <w:szCs w:val="20"/>
        </w:rPr>
        <w:t>.</w:t>
      </w:r>
      <w:proofErr w:type="gramEnd"/>
      <w:r w:rsidRPr="00E72FF1">
        <w:rPr>
          <w:b/>
          <w:sz w:val="20"/>
          <w:szCs w:val="20"/>
        </w:rPr>
        <w:t xml:space="preserve"> </w:t>
      </w:r>
      <w:r w:rsidRPr="00E72FF1">
        <w:rPr>
          <w:sz w:val="20"/>
          <w:szCs w:val="20"/>
        </w:rPr>
        <w:t>Odds ratios (95% confidence intervals) for prostate cancer associated with study-specific fifths of season-standardised 25-hydroxyvitamin D and 1</w:t>
      </w:r>
      <w:proofErr w:type="gramStart"/>
      <w:r w:rsidRPr="00E72FF1">
        <w:rPr>
          <w:sz w:val="20"/>
          <w:szCs w:val="20"/>
        </w:rPr>
        <w:t>,25</w:t>
      </w:r>
      <w:proofErr w:type="gramEnd"/>
      <w:r w:rsidRPr="00E72FF1">
        <w:rPr>
          <w:sz w:val="20"/>
          <w:szCs w:val="20"/>
        </w:rPr>
        <w:t>-dihydroxyvitamin D concentration in prospective studies.</w:t>
      </w:r>
      <w:r w:rsidRPr="00E72FF1">
        <w:rPr>
          <w:sz w:val="22"/>
          <w:szCs w:val="22"/>
        </w:rPr>
        <w:t xml:space="preserve"> </w:t>
      </w:r>
    </w:p>
    <w:p w14:paraId="16643F68" w14:textId="0D6CB3E2" w:rsidR="0017798E" w:rsidRDefault="0017798E" w:rsidP="00DB4080">
      <w:pPr>
        <w:pStyle w:val="BodyTextIndent2"/>
        <w:spacing w:after="60" w:line="276" w:lineRule="auto"/>
        <w:ind w:left="0"/>
        <w:jc w:val="both"/>
      </w:pPr>
      <w:r w:rsidRPr="00E72FF1">
        <w:rPr>
          <w:sz w:val="18"/>
          <w:szCs w:val="18"/>
        </w:rPr>
        <w:t xml:space="preserve">Estimates are from logistic regression conditioned on the matching variables and adjusted for exact age, marital status, education, smoking, </w:t>
      </w:r>
      <w:proofErr w:type="gramStart"/>
      <w:r w:rsidRPr="00E72FF1">
        <w:rPr>
          <w:sz w:val="18"/>
          <w:szCs w:val="18"/>
        </w:rPr>
        <w:t>height</w:t>
      </w:r>
      <w:proofErr w:type="gramEnd"/>
      <w:r w:rsidRPr="00E72FF1">
        <w:rPr>
          <w:sz w:val="18"/>
          <w:szCs w:val="18"/>
        </w:rPr>
        <w:t xml:space="preserve"> and body</w:t>
      </w:r>
      <w:r w:rsidRPr="00E16C4F">
        <w:rPr>
          <w:sz w:val="18"/>
          <w:szCs w:val="18"/>
        </w:rPr>
        <w:t xml:space="preserve"> mass index. </w:t>
      </w:r>
      <w:proofErr w:type="spellStart"/>
      <w:r w:rsidRPr="00E16C4F">
        <w:rPr>
          <w:i/>
          <w:sz w:val="18"/>
          <w:szCs w:val="18"/>
        </w:rPr>
        <w:t>P</w:t>
      </w:r>
      <w:r w:rsidRPr="00E16C4F">
        <w:rPr>
          <w:sz w:val="18"/>
          <w:szCs w:val="18"/>
        </w:rPr>
        <w:t>trend</w:t>
      </w:r>
      <w:proofErr w:type="spellEnd"/>
      <w:r w:rsidRPr="00E16C4F">
        <w:rPr>
          <w:sz w:val="18"/>
          <w:szCs w:val="18"/>
        </w:rPr>
        <w:t xml:space="preserve"> was calculated by replacing the fifths of vitamin D with a continuous variable that was scored as 0, 0.25, 0.5, 0.75 and 1 in the conditional logistic regression model. </w:t>
      </w:r>
      <w:r w:rsidRPr="001373BA">
        <w:rPr>
          <w:sz w:val="18"/>
          <w:szCs w:val="18"/>
        </w:rPr>
        <w:t>Abbreviations:</w:t>
      </w:r>
      <w:r>
        <w:rPr>
          <w:sz w:val="18"/>
          <w:szCs w:val="18"/>
        </w:rPr>
        <w:t xml:space="preserve"> </w:t>
      </w:r>
      <w:r w:rsidRPr="00E16C4F">
        <w:rPr>
          <w:sz w:val="18"/>
          <w:szCs w:val="18"/>
        </w:rPr>
        <w:t xml:space="preserve">80%le= 80 percentile; CI = confidence interval; </w:t>
      </w:r>
      <w:proofErr w:type="spellStart"/>
      <w:r w:rsidRPr="00E16C4F">
        <w:rPr>
          <w:sz w:val="18"/>
          <w:szCs w:val="18"/>
        </w:rPr>
        <w:t>Ptr</w:t>
      </w:r>
      <w:proofErr w:type="spellEnd"/>
      <w:r w:rsidRPr="00E16C4F">
        <w:rPr>
          <w:sz w:val="18"/>
          <w:szCs w:val="18"/>
        </w:rPr>
        <w:t xml:space="preserve"> = </w:t>
      </w:r>
      <w:proofErr w:type="spellStart"/>
      <w:r w:rsidRPr="00E16C4F">
        <w:rPr>
          <w:i/>
          <w:sz w:val="18"/>
          <w:szCs w:val="18"/>
        </w:rPr>
        <w:t>P</w:t>
      </w:r>
      <w:r w:rsidRPr="00E16C4F">
        <w:rPr>
          <w:sz w:val="18"/>
          <w:szCs w:val="18"/>
        </w:rPr>
        <w:t>trend</w:t>
      </w:r>
      <w:proofErr w:type="spellEnd"/>
      <w:r w:rsidRPr="00E16C4F">
        <w:rPr>
          <w:sz w:val="18"/>
          <w:szCs w:val="18"/>
        </w:rPr>
        <w:t xml:space="preserve">. </w:t>
      </w:r>
    </w:p>
    <w:p w14:paraId="3CE29C85" w14:textId="77777777" w:rsidR="0017798E" w:rsidRDefault="0017798E" w:rsidP="0017798E">
      <w:pPr>
        <w:spacing w:after="60"/>
        <w:jc w:val="both"/>
        <w:rPr>
          <w:rFonts w:ascii="Times New Roman" w:hAnsi="Times New Roman"/>
          <w:b/>
          <w:noProof/>
          <w:sz w:val="20"/>
          <w:szCs w:val="20"/>
          <w:lang w:eastAsia="en-GB"/>
        </w:rPr>
      </w:pPr>
    </w:p>
    <w:p w14:paraId="1837E1F5" w14:textId="4E1137DC" w:rsidR="00DB4080" w:rsidRPr="002B5E0D" w:rsidRDefault="0017798E" w:rsidP="00DB4080">
      <w:pPr>
        <w:spacing w:after="60"/>
        <w:jc w:val="both"/>
      </w:pPr>
      <w:r w:rsidRPr="00E16C4F">
        <w:rPr>
          <w:rFonts w:ascii="Times New Roman" w:hAnsi="Times New Roman"/>
          <w:b/>
          <w:noProof/>
          <w:sz w:val="20"/>
          <w:szCs w:val="20"/>
          <w:lang w:eastAsia="en-GB"/>
        </w:rPr>
        <w:t xml:space="preserve">Figure </w:t>
      </w:r>
      <w:r>
        <w:rPr>
          <w:rFonts w:ascii="Times New Roman" w:hAnsi="Times New Roman"/>
          <w:b/>
          <w:noProof/>
          <w:sz w:val="20"/>
          <w:szCs w:val="20"/>
          <w:lang w:eastAsia="en-GB"/>
        </w:rPr>
        <w:t>2</w:t>
      </w:r>
      <w:r w:rsidRPr="00E16C4F">
        <w:rPr>
          <w:rFonts w:ascii="Times New Roman" w:hAnsi="Times New Roman"/>
          <w:b/>
          <w:noProof/>
          <w:sz w:val="20"/>
          <w:szCs w:val="20"/>
          <w:lang w:eastAsia="en-GB"/>
        </w:rPr>
        <w:t xml:space="preserve">. </w:t>
      </w:r>
      <w:r w:rsidRPr="0036402F">
        <w:rPr>
          <w:rFonts w:ascii="Times New Roman" w:hAnsi="Times New Roman"/>
          <w:noProof/>
          <w:sz w:val="20"/>
          <w:szCs w:val="20"/>
          <w:lang w:eastAsia="en-GB"/>
        </w:rPr>
        <w:t>Study-specific odds ratios (95% confidence intervals) for prostate cancer associated with an 80 percentile increase in season-standardised 25-hydroxyvita</w:t>
      </w:r>
      <w:r>
        <w:rPr>
          <w:rFonts w:ascii="Times New Roman" w:hAnsi="Times New Roman"/>
          <w:noProof/>
          <w:sz w:val="20"/>
          <w:szCs w:val="20"/>
          <w:lang w:eastAsia="en-GB"/>
        </w:rPr>
        <w:t>min D and 1,25-dihydroxyvitamin</w:t>
      </w:r>
      <w:r w:rsidRPr="0036402F">
        <w:rPr>
          <w:rFonts w:ascii="Times New Roman" w:hAnsi="Times New Roman"/>
          <w:noProof/>
          <w:sz w:val="20"/>
          <w:szCs w:val="20"/>
          <w:lang w:eastAsia="en-GB"/>
        </w:rPr>
        <w:t xml:space="preserve"> D concentration. </w:t>
      </w:r>
      <w:r w:rsidR="00DB4080">
        <w:rPr>
          <w:rFonts w:ascii="Times New Roman" w:hAnsi="Times New Roman"/>
          <w:color w:val="000000"/>
          <w:sz w:val="18"/>
          <w:szCs w:val="18"/>
        </w:rPr>
        <w:t xml:space="preserve">A) </w:t>
      </w:r>
      <w:r w:rsidR="00DB4080" w:rsidRPr="00DB4080">
        <w:rPr>
          <w:rFonts w:ascii="Times New Roman" w:hAnsi="Times New Roman"/>
          <w:color w:val="000000"/>
          <w:sz w:val="18"/>
          <w:szCs w:val="18"/>
        </w:rPr>
        <w:t>Blood season-standardised 25-hydroxyvitamin D concentration</w:t>
      </w:r>
      <w:r w:rsidR="00DB4080">
        <w:rPr>
          <w:rFonts w:ascii="Times New Roman" w:hAnsi="Times New Roman"/>
          <w:color w:val="000000"/>
          <w:sz w:val="18"/>
          <w:szCs w:val="18"/>
        </w:rPr>
        <w:t xml:space="preserve">; B) </w:t>
      </w:r>
      <w:r w:rsidR="00DB4080" w:rsidRPr="00DB4080">
        <w:rPr>
          <w:rFonts w:ascii="Times New Roman" w:hAnsi="Times New Roman"/>
          <w:color w:val="000000"/>
          <w:sz w:val="18"/>
          <w:szCs w:val="18"/>
        </w:rPr>
        <w:t>Blood season-standardised 1</w:t>
      </w:r>
      <w:proofErr w:type="gramStart"/>
      <w:r w:rsidR="00DB4080" w:rsidRPr="00DB4080">
        <w:rPr>
          <w:rFonts w:ascii="Times New Roman" w:hAnsi="Times New Roman"/>
          <w:color w:val="000000"/>
          <w:sz w:val="18"/>
          <w:szCs w:val="18"/>
        </w:rPr>
        <w:t>,25</w:t>
      </w:r>
      <w:proofErr w:type="gramEnd"/>
      <w:r w:rsidR="00DB4080" w:rsidRPr="00DB4080">
        <w:rPr>
          <w:rFonts w:ascii="Times New Roman" w:hAnsi="Times New Roman"/>
          <w:color w:val="000000"/>
          <w:sz w:val="18"/>
          <w:szCs w:val="18"/>
        </w:rPr>
        <w:t>-dihydroxyvitamin D concentration</w:t>
      </w:r>
      <w:r w:rsidR="00DB4080">
        <w:rPr>
          <w:rFonts w:ascii="Times New Roman" w:hAnsi="Times New Roman"/>
          <w:color w:val="000000"/>
          <w:sz w:val="18"/>
          <w:szCs w:val="18"/>
        </w:rPr>
        <w:t>.</w:t>
      </w:r>
    </w:p>
    <w:p w14:paraId="11CD9AE0" w14:textId="77777777" w:rsidR="00DB4080" w:rsidRDefault="0017798E" w:rsidP="0017798E">
      <w:pPr>
        <w:spacing w:after="60"/>
        <w:jc w:val="both"/>
        <w:rPr>
          <w:rFonts w:ascii="Times New Roman" w:hAnsi="Times New Roman"/>
          <w:color w:val="000000"/>
          <w:sz w:val="18"/>
          <w:szCs w:val="18"/>
        </w:rPr>
      </w:pPr>
      <w:r w:rsidRPr="0036402F">
        <w:rPr>
          <w:rFonts w:ascii="Times New Roman" w:hAnsi="Times New Roman"/>
          <w:sz w:val="18"/>
          <w:szCs w:val="18"/>
        </w:rPr>
        <w:t xml:space="preserve">Estimates are from logistic regression conditioned on the matching variables within each study and without mutual adjustment for the other </w:t>
      </w:r>
      <w:proofErr w:type="spellStart"/>
      <w:r w:rsidRPr="0036402F">
        <w:rPr>
          <w:rFonts w:ascii="Times New Roman" w:hAnsi="Times New Roman"/>
          <w:sz w:val="18"/>
          <w:szCs w:val="18"/>
        </w:rPr>
        <w:t>analytes</w:t>
      </w:r>
      <w:proofErr w:type="spellEnd"/>
      <w:r w:rsidRPr="00E16C4F">
        <w:rPr>
          <w:rFonts w:ascii="Times New Roman" w:hAnsi="Times New Roman"/>
          <w:sz w:val="18"/>
          <w:szCs w:val="18"/>
        </w:rPr>
        <w:t>. Heterogeneity in linear trends between studies was tested by comparing the X</w:t>
      </w:r>
      <w:r w:rsidRPr="00E16C4F">
        <w:rPr>
          <w:rFonts w:ascii="Times New Roman" w:hAnsi="Times New Roman"/>
          <w:sz w:val="18"/>
          <w:szCs w:val="18"/>
          <w:vertAlign w:val="superscript"/>
        </w:rPr>
        <w:t xml:space="preserve">2 </w:t>
      </w:r>
      <w:r w:rsidRPr="00E16C4F">
        <w:rPr>
          <w:rFonts w:ascii="Times New Roman" w:hAnsi="Times New Roman"/>
          <w:sz w:val="18"/>
          <w:szCs w:val="18"/>
        </w:rPr>
        <w:t xml:space="preserve">values for models with and without a (studies) x (linear trend) interaction term. </w:t>
      </w:r>
      <w:r w:rsidRPr="00E16C4F">
        <w:rPr>
          <w:rFonts w:ascii="Times New Roman" w:hAnsi="Times New Roman"/>
          <w:color w:val="000000"/>
          <w:sz w:val="18"/>
          <w:szCs w:val="18"/>
        </w:rPr>
        <w:t xml:space="preserve">For expansion of study names see Table 1. </w:t>
      </w:r>
    </w:p>
    <w:p w14:paraId="3A576F26" w14:textId="77777777" w:rsidR="00DB4080" w:rsidRDefault="0017798E" w:rsidP="00DB4080">
      <w:pPr>
        <w:pStyle w:val="BodyTextIndent2"/>
        <w:spacing w:after="0" w:line="240" w:lineRule="auto"/>
        <w:ind w:left="-567"/>
        <w:jc w:val="both"/>
        <w:rPr>
          <w:sz w:val="22"/>
          <w:szCs w:val="22"/>
        </w:rPr>
      </w:pPr>
      <w:r w:rsidRPr="001373BA">
        <w:rPr>
          <w:b/>
        </w:rPr>
        <w:t xml:space="preserve">   </w:t>
      </w:r>
      <w:r w:rsidR="00DB4080">
        <w:rPr>
          <w:sz w:val="22"/>
          <w:szCs w:val="22"/>
        </w:rPr>
        <w:t xml:space="preserve">          </w:t>
      </w:r>
    </w:p>
    <w:p w14:paraId="0280D955" w14:textId="474FDF51" w:rsidR="0017798E" w:rsidRPr="00E72FF1" w:rsidRDefault="0017798E" w:rsidP="00DB4080">
      <w:pPr>
        <w:pStyle w:val="BodyTextIndent2"/>
        <w:spacing w:after="0" w:line="240" w:lineRule="auto"/>
        <w:ind w:left="0"/>
        <w:jc w:val="both"/>
        <w:rPr>
          <w:sz w:val="20"/>
          <w:szCs w:val="20"/>
        </w:rPr>
      </w:pPr>
      <w:proofErr w:type="gramStart"/>
      <w:r w:rsidRPr="00E72FF1">
        <w:rPr>
          <w:b/>
          <w:sz w:val="20"/>
          <w:szCs w:val="20"/>
        </w:rPr>
        <w:t xml:space="preserve">Figure </w:t>
      </w:r>
      <w:r>
        <w:rPr>
          <w:b/>
          <w:sz w:val="20"/>
          <w:szCs w:val="20"/>
        </w:rPr>
        <w:t>3</w:t>
      </w:r>
      <w:r w:rsidRPr="00E72FF1">
        <w:rPr>
          <w:b/>
          <w:sz w:val="20"/>
          <w:szCs w:val="20"/>
        </w:rPr>
        <w:t>.</w:t>
      </w:r>
      <w:proofErr w:type="gramEnd"/>
      <w:r w:rsidRPr="00E72FF1">
        <w:rPr>
          <w:b/>
          <w:sz w:val="20"/>
          <w:szCs w:val="20"/>
        </w:rPr>
        <w:t xml:space="preserve"> </w:t>
      </w:r>
      <w:r w:rsidRPr="00E72FF1">
        <w:rPr>
          <w:sz w:val="20"/>
          <w:szCs w:val="20"/>
        </w:rPr>
        <w:t xml:space="preserve">Odds ratios (95% confidence intervals) for prostate cancer associated with a study-specific 80 percentile increase in season-standardised 25-hydroxyvitamin D in prospective studies for selected subgroups. </w:t>
      </w:r>
    </w:p>
    <w:p w14:paraId="241E4C2D" w14:textId="77777777" w:rsidR="0017798E" w:rsidRPr="00A33C85" w:rsidRDefault="0017798E" w:rsidP="00DB4080">
      <w:pPr>
        <w:pStyle w:val="BodyTextIndent2"/>
        <w:spacing w:after="60" w:line="276" w:lineRule="auto"/>
        <w:ind w:left="0"/>
        <w:jc w:val="both"/>
        <w:rPr>
          <w:rFonts w:asciiTheme="majorBidi" w:hAnsiTheme="majorBidi" w:cstheme="majorBidi"/>
          <w:sz w:val="18"/>
          <w:szCs w:val="18"/>
        </w:rPr>
      </w:pPr>
      <w:r w:rsidRPr="00E72FF1">
        <w:rPr>
          <w:sz w:val="18"/>
          <w:szCs w:val="18"/>
        </w:rPr>
        <w:t>The odds ratios were conditioned</w:t>
      </w:r>
      <w:r w:rsidRPr="00E16C4F">
        <w:rPr>
          <w:sz w:val="18"/>
          <w:szCs w:val="18"/>
        </w:rPr>
        <w:t xml:space="preserve"> on the matching variables and adjusted for exact age, marital status, education, smoking, </w:t>
      </w:r>
      <w:proofErr w:type="gramStart"/>
      <w:r w:rsidRPr="00E16C4F">
        <w:rPr>
          <w:sz w:val="18"/>
          <w:szCs w:val="18"/>
        </w:rPr>
        <w:t>height</w:t>
      </w:r>
      <w:proofErr w:type="gramEnd"/>
      <w:r w:rsidRPr="00E16C4F">
        <w:rPr>
          <w:sz w:val="18"/>
          <w:szCs w:val="18"/>
        </w:rPr>
        <w:t xml:space="preserve"> and body mass index.</w:t>
      </w:r>
      <w:r w:rsidRPr="00E16C4F">
        <w:rPr>
          <w:b/>
          <w:sz w:val="18"/>
          <w:szCs w:val="18"/>
        </w:rPr>
        <w:t xml:space="preserve"> </w:t>
      </w:r>
      <w:r w:rsidRPr="00E16C4F">
        <w:rPr>
          <w:sz w:val="18"/>
          <w:szCs w:val="18"/>
        </w:rPr>
        <w:t xml:space="preserve">Tests for heterogeneity for the case-defined factors were obtained by fitting separate models for each subgroup and assuming independence of the ORs using a method analogous to a meta-analysis. Tests for heterogeneity for the other factors were assessed with a </w:t>
      </w:r>
      <w:r w:rsidRPr="00A33C85">
        <w:rPr>
          <w:rFonts w:asciiTheme="majorBidi" w:hAnsiTheme="majorBidi" w:cstheme="majorBidi"/>
          <w:sz w:val="18"/>
          <w:szCs w:val="18"/>
        </w:rPr>
        <w:t>χ</w:t>
      </w:r>
      <w:r w:rsidRPr="00A33C85">
        <w:rPr>
          <w:rFonts w:asciiTheme="majorBidi" w:hAnsiTheme="majorBidi" w:cstheme="majorBidi"/>
          <w:sz w:val="18"/>
          <w:szCs w:val="18"/>
          <w:vertAlign w:val="superscript"/>
        </w:rPr>
        <w:t>2</w:t>
      </w:r>
      <w:r w:rsidRPr="00A33C85">
        <w:rPr>
          <w:rFonts w:asciiTheme="majorBidi" w:hAnsiTheme="majorBidi" w:cstheme="majorBidi"/>
          <w:sz w:val="18"/>
          <w:szCs w:val="18"/>
        </w:rPr>
        <w:t>-test of interaction between the subgroup and continuous trend test variable. Note that the number of cases for each tumour subtype may be fewer than shown in the baseline tables since here the analysis for each subgroup of a case-defined factor is restricted to complete matched sets for each category of the factor in turn; some matched sets contain a mixture of subtypes and while controls are allocated case-defined characteristics in equal proportion to the cases, 25(OH</w:t>
      </w:r>
      <w:proofErr w:type="gramStart"/>
      <w:r w:rsidRPr="00A33C85">
        <w:rPr>
          <w:rFonts w:asciiTheme="majorBidi" w:hAnsiTheme="majorBidi" w:cstheme="majorBidi"/>
          <w:sz w:val="18"/>
          <w:szCs w:val="18"/>
        </w:rPr>
        <w:t>)D</w:t>
      </w:r>
      <w:proofErr w:type="gramEnd"/>
      <w:r w:rsidRPr="00A33C85">
        <w:rPr>
          <w:rFonts w:asciiTheme="majorBidi" w:hAnsiTheme="majorBidi" w:cstheme="majorBidi"/>
          <w:sz w:val="18"/>
          <w:szCs w:val="18"/>
        </w:rPr>
        <w:t xml:space="preserve"> may be unknown for some participants, leading to incomplete matched sets.  </w:t>
      </w:r>
    </w:p>
    <w:p w14:paraId="6F43E3CD" w14:textId="7E3BA4F2" w:rsidR="005A752B" w:rsidRDefault="0017798E" w:rsidP="00DB4080">
      <w:pPr>
        <w:rPr>
          <w:b/>
        </w:rPr>
      </w:pPr>
      <w:r w:rsidRPr="00A33C85">
        <w:rPr>
          <w:rFonts w:asciiTheme="majorBidi" w:hAnsiTheme="majorBidi" w:cstheme="majorBidi"/>
          <w:sz w:val="18"/>
          <w:szCs w:val="18"/>
        </w:rPr>
        <w:t>Stage (early, T1</w:t>
      </w:r>
      <w:r w:rsidRPr="00A33C85">
        <w:rPr>
          <w:rFonts w:asciiTheme="majorBidi" w:hAnsiTheme="majorBidi" w:cstheme="majorBidi"/>
        </w:rPr>
        <w:t xml:space="preserve"> </w:t>
      </w:r>
      <w:r w:rsidRPr="00A33C85">
        <w:rPr>
          <w:rFonts w:asciiTheme="majorBidi" w:hAnsiTheme="majorBidi" w:cstheme="majorBidi"/>
          <w:sz w:val="18"/>
          <w:szCs w:val="18"/>
        </w:rPr>
        <w:t>and/or stage I; other localized, T2/N0/M0 and/or stage II, and advanced, T3-T4/N1/M1 and/or stage III-IV), grade (low-intermediate, Gleason sum was &lt; 8 or equivalent; high, Gleason sum was ≥ 8 or equivalent, and aggressive (T4/N1/M1 and/or stage IV and/or prostate cancer death). White ethnicity (89.4% yes, 10.6% no)</w:t>
      </w:r>
      <w:r w:rsidR="00DB4080">
        <w:rPr>
          <w:rFonts w:asciiTheme="majorBidi" w:hAnsiTheme="majorBidi" w:cstheme="majorBidi"/>
          <w:sz w:val="18"/>
          <w:szCs w:val="18"/>
        </w:rPr>
        <w:t>.</w:t>
      </w:r>
    </w:p>
    <w:p w14:paraId="1A872809" w14:textId="77777777" w:rsidR="005A752B" w:rsidRDefault="005A752B" w:rsidP="005A752B">
      <w:pPr>
        <w:pStyle w:val="BodyTextIndent2"/>
        <w:spacing w:after="0" w:line="240" w:lineRule="auto"/>
        <w:ind w:left="0"/>
        <w:jc w:val="both"/>
        <w:rPr>
          <w:b/>
        </w:rPr>
      </w:pPr>
    </w:p>
    <w:p w14:paraId="4E179EC9" w14:textId="77777777" w:rsidR="005A752B" w:rsidRPr="0036402F" w:rsidRDefault="005A752B" w:rsidP="005A752B">
      <w:pPr>
        <w:pStyle w:val="BodyTextIndent2"/>
        <w:spacing w:after="60" w:line="276" w:lineRule="auto"/>
        <w:ind w:left="0"/>
        <w:jc w:val="both"/>
        <w:rPr>
          <w:sz w:val="20"/>
          <w:szCs w:val="20"/>
        </w:rPr>
      </w:pPr>
      <w:proofErr w:type="gramStart"/>
      <w:r w:rsidRPr="001373BA">
        <w:rPr>
          <w:b/>
          <w:sz w:val="20"/>
          <w:szCs w:val="20"/>
        </w:rPr>
        <w:t xml:space="preserve">Figure </w:t>
      </w:r>
      <w:r>
        <w:rPr>
          <w:b/>
          <w:sz w:val="20"/>
          <w:szCs w:val="20"/>
        </w:rPr>
        <w:t>4</w:t>
      </w:r>
      <w:r w:rsidRPr="001373BA">
        <w:rPr>
          <w:b/>
          <w:sz w:val="20"/>
          <w:szCs w:val="20"/>
        </w:rPr>
        <w:t>.</w:t>
      </w:r>
      <w:proofErr w:type="gramEnd"/>
      <w:r w:rsidRPr="001373BA">
        <w:rPr>
          <w:b/>
          <w:sz w:val="20"/>
          <w:szCs w:val="20"/>
        </w:rPr>
        <w:t xml:space="preserve"> </w:t>
      </w:r>
      <w:r w:rsidRPr="0036402F">
        <w:rPr>
          <w:sz w:val="20"/>
          <w:szCs w:val="20"/>
        </w:rPr>
        <w:t xml:space="preserve">Odds ratios (95% confidence intervals) for prostate cancer associated with a study-specific 80 percentile increase in </w:t>
      </w:r>
      <w:r w:rsidRPr="0036402F">
        <w:rPr>
          <w:noProof/>
          <w:sz w:val="20"/>
          <w:szCs w:val="20"/>
        </w:rPr>
        <w:t xml:space="preserve">25-hydroxyvitamin D </w:t>
      </w:r>
      <w:r>
        <w:rPr>
          <w:noProof/>
          <w:sz w:val="20"/>
          <w:szCs w:val="20"/>
        </w:rPr>
        <w:t xml:space="preserve">(A) </w:t>
      </w:r>
      <w:r w:rsidRPr="0036402F">
        <w:rPr>
          <w:noProof/>
          <w:sz w:val="20"/>
          <w:szCs w:val="20"/>
        </w:rPr>
        <w:t xml:space="preserve">and 1,25-dihydroxyvitamind D </w:t>
      </w:r>
      <w:r>
        <w:rPr>
          <w:noProof/>
          <w:sz w:val="20"/>
          <w:szCs w:val="20"/>
        </w:rPr>
        <w:t xml:space="preserve">(B) </w:t>
      </w:r>
      <w:r w:rsidRPr="0036402F">
        <w:rPr>
          <w:noProof/>
          <w:sz w:val="20"/>
          <w:szCs w:val="20"/>
        </w:rPr>
        <w:t>concentration</w:t>
      </w:r>
      <w:r w:rsidRPr="0036402F">
        <w:rPr>
          <w:sz w:val="20"/>
          <w:szCs w:val="20"/>
        </w:rPr>
        <w:t xml:space="preserve"> by season. </w:t>
      </w:r>
    </w:p>
    <w:p w14:paraId="7B3363BA" w14:textId="2A6E1F22" w:rsidR="005A752B" w:rsidRDefault="005A752B" w:rsidP="005A752B">
      <w:pPr>
        <w:pStyle w:val="BodyTextIndent2"/>
        <w:spacing w:line="276" w:lineRule="auto"/>
        <w:ind w:left="0"/>
        <w:jc w:val="both"/>
        <w:rPr>
          <w:sz w:val="18"/>
          <w:szCs w:val="18"/>
        </w:rPr>
      </w:pPr>
      <w:r w:rsidRPr="0036402F">
        <w:rPr>
          <w:sz w:val="18"/>
          <w:szCs w:val="18"/>
        </w:rPr>
        <w:t xml:space="preserve">The odds ratios were conditioned on the matching variables and adjusted for exact age, marital status, education, smoking, </w:t>
      </w:r>
      <w:proofErr w:type="gramStart"/>
      <w:r w:rsidRPr="0036402F">
        <w:rPr>
          <w:sz w:val="18"/>
          <w:szCs w:val="18"/>
        </w:rPr>
        <w:t>height</w:t>
      </w:r>
      <w:proofErr w:type="gramEnd"/>
      <w:r w:rsidRPr="0036402F">
        <w:rPr>
          <w:sz w:val="18"/>
          <w:szCs w:val="18"/>
        </w:rPr>
        <w:t xml:space="preserve"> and body mass index.</w:t>
      </w:r>
      <w:r w:rsidRPr="0036402F">
        <w:rPr>
          <w:b/>
          <w:sz w:val="18"/>
          <w:szCs w:val="18"/>
        </w:rPr>
        <w:t xml:space="preserve"> </w:t>
      </w:r>
      <w:r w:rsidRPr="0036402F">
        <w:rPr>
          <w:sz w:val="18"/>
          <w:szCs w:val="18"/>
        </w:rPr>
        <w:t xml:space="preserve">Tests for heterogeneity </w:t>
      </w:r>
      <w:r>
        <w:rPr>
          <w:sz w:val="18"/>
          <w:szCs w:val="18"/>
        </w:rPr>
        <w:t>were</w:t>
      </w:r>
      <w:r w:rsidRPr="0036402F">
        <w:rPr>
          <w:sz w:val="18"/>
          <w:szCs w:val="18"/>
        </w:rPr>
        <w:t xml:space="preserve"> assessed with a χ</w:t>
      </w:r>
      <w:r w:rsidRPr="0036402F">
        <w:rPr>
          <w:sz w:val="18"/>
          <w:szCs w:val="18"/>
          <w:vertAlign w:val="superscript"/>
        </w:rPr>
        <w:t>2</w:t>
      </w:r>
      <w:r w:rsidRPr="0036402F">
        <w:rPr>
          <w:sz w:val="18"/>
          <w:szCs w:val="18"/>
        </w:rPr>
        <w:t xml:space="preserve">-test of interaction between the subgroup and continuous trend test variable. </w:t>
      </w:r>
      <w:r w:rsidR="00DB4080">
        <w:rPr>
          <w:sz w:val="18"/>
          <w:szCs w:val="18"/>
        </w:rPr>
        <w:t xml:space="preserve">A) </w:t>
      </w:r>
      <w:r w:rsidR="00DB4080" w:rsidRPr="00DB4080">
        <w:rPr>
          <w:sz w:val="18"/>
          <w:szCs w:val="18"/>
        </w:rPr>
        <w:t>Blood 25-hydroxyvitamin D concentration</w:t>
      </w:r>
      <w:r w:rsidR="00DB4080">
        <w:rPr>
          <w:sz w:val="18"/>
          <w:szCs w:val="18"/>
        </w:rPr>
        <w:t xml:space="preserve">; B) </w:t>
      </w:r>
      <w:r w:rsidR="00DB4080" w:rsidRPr="00DB4080">
        <w:rPr>
          <w:sz w:val="18"/>
          <w:szCs w:val="18"/>
        </w:rPr>
        <w:t>Blood 1</w:t>
      </w:r>
      <w:proofErr w:type="gramStart"/>
      <w:r w:rsidR="00DB4080" w:rsidRPr="00DB4080">
        <w:rPr>
          <w:sz w:val="18"/>
          <w:szCs w:val="18"/>
        </w:rPr>
        <w:t>,25</w:t>
      </w:r>
      <w:proofErr w:type="gramEnd"/>
      <w:r w:rsidR="00DB4080" w:rsidRPr="00DB4080">
        <w:rPr>
          <w:sz w:val="18"/>
          <w:szCs w:val="18"/>
        </w:rPr>
        <w:t>-dihydroxyvitamin D concentration</w:t>
      </w:r>
    </w:p>
    <w:p w14:paraId="6BE564DC" w14:textId="77777777" w:rsidR="005A752B" w:rsidRPr="001373BA" w:rsidRDefault="005A752B" w:rsidP="005A752B">
      <w:pPr>
        <w:pStyle w:val="BodyTextIndent2"/>
        <w:spacing w:after="0" w:line="240" w:lineRule="auto"/>
        <w:ind w:left="0"/>
        <w:jc w:val="both"/>
        <w:rPr>
          <w:b/>
        </w:rPr>
      </w:pPr>
    </w:p>
    <w:p w14:paraId="5A5B3A11" w14:textId="77777777" w:rsidR="005A752B" w:rsidRPr="00E72FF1" w:rsidRDefault="005A752B" w:rsidP="005A752B">
      <w:pPr>
        <w:pStyle w:val="BodyTextIndent2"/>
        <w:spacing w:after="60" w:line="276" w:lineRule="auto"/>
        <w:ind w:left="0"/>
        <w:jc w:val="both"/>
        <w:rPr>
          <w:sz w:val="20"/>
          <w:szCs w:val="20"/>
        </w:rPr>
      </w:pPr>
      <w:proofErr w:type="gramStart"/>
      <w:r w:rsidRPr="00E72FF1">
        <w:rPr>
          <w:b/>
          <w:sz w:val="20"/>
          <w:szCs w:val="20"/>
        </w:rPr>
        <w:t xml:space="preserve">Figure </w:t>
      </w:r>
      <w:r>
        <w:rPr>
          <w:b/>
          <w:sz w:val="20"/>
          <w:szCs w:val="20"/>
        </w:rPr>
        <w:t>5</w:t>
      </w:r>
      <w:r w:rsidRPr="00E72FF1">
        <w:rPr>
          <w:b/>
          <w:sz w:val="20"/>
          <w:szCs w:val="20"/>
        </w:rPr>
        <w:t>.</w:t>
      </w:r>
      <w:proofErr w:type="gramEnd"/>
      <w:r w:rsidRPr="00E72FF1">
        <w:rPr>
          <w:b/>
          <w:sz w:val="20"/>
          <w:szCs w:val="20"/>
        </w:rPr>
        <w:t xml:space="preserve"> </w:t>
      </w:r>
      <w:r w:rsidRPr="00E72FF1">
        <w:rPr>
          <w:sz w:val="20"/>
          <w:szCs w:val="20"/>
        </w:rPr>
        <w:t>Geometric mean concentrations (95% confidence intervals) of season-standardised 25-hydroxyvitamin D (</w:t>
      </w:r>
      <w:proofErr w:type="spellStart"/>
      <w:r w:rsidRPr="00E72FF1">
        <w:rPr>
          <w:sz w:val="20"/>
          <w:szCs w:val="20"/>
        </w:rPr>
        <w:t>nmol</w:t>
      </w:r>
      <w:proofErr w:type="spellEnd"/>
      <w:r w:rsidRPr="00E72FF1">
        <w:rPr>
          <w:sz w:val="20"/>
          <w:szCs w:val="20"/>
        </w:rPr>
        <w:t xml:space="preserve">/L) for controls from all studies by various factors, adjusted for study and age at blood collection. </w:t>
      </w:r>
    </w:p>
    <w:p w14:paraId="78CF7876" w14:textId="77777777" w:rsidR="005A752B" w:rsidRPr="0036402F" w:rsidRDefault="005A752B" w:rsidP="005A752B">
      <w:pPr>
        <w:pStyle w:val="BodyTextIndent2"/>
        <w:spacing w:after="60" w:line="276" w:lineRule="auto"/>
        <w:ind w:left="0"/>
        <w:jc w:val="both"/>
        <w:rPr>
          <w:b/>
          <w:sz w:val="18"/>
          <w:szCs w:val="18"/>
        </w:rPr>
      </w:pPr>
      <w:r w:rsidRPr="00E72FF1">
        <w:rPr>
          <w:sz w:val="18"/>
          <w:szCs w:val="18"/>
        </w:rPr>
        <w:t>Means are scaled to, and depicted as a proportion of, the overall geometric mean concentration (dotted line). P values are for tests of heterogeneity and, where applicable in</w:t>
      </w:r>
      <w:r w:rsidRPr="00A528D2">
        <w:rPr>
          <w:sz w:val="18"/>
          <w:szCs w:val="18"/>
        </w:rPr>
        <w:t xml:space="preserve"> parenthes</w:t>
      </w:r>
      <w:r>
        <w:rPr>
          <w:sz w:val="18"/>
          <w:szCs w:val="18"/>
        </w:rPr>
        <w:t>e</w:t>
      </w:r>
      <w:r w:rsidRPr="00A528D2">
        <w:rPr>
          <w:sz w:val="18"/>
          <w:szCs w:val="18"/>
        </w:rPr>
        <w:t>s, trend.</w:t>
      </w:r>
      <w:r w:rsidRPr="0036402F">
        <w:rPr>
          <w:sz w:val="18"/>
          <w:szCs w:val="18"/>
        </w:rPr>
        <w:t xml:space="preserve">  </w:t>
      </w:r>
    </w:p>
    <w:p w14:paraId="31EFACEA" w14:textId="1FCAC2F9" w:rsidR="005C5D5C" w:rsidRPr="00C11FDC" w:rsidRDefault="005C5D5C" w:rsidP="003E1264">
      <w:pPr>
        <w:spacing w:after="120" w:line="480" w:lineRule="auto"/>
        <w:ind w:firstLine="720"/>
        <w:jc w:val="both"/>
        <w:rPr>
          <w:rFonts w:asciiTheme="majorBidi" w:hAnsiTheme="majorBidi" w:cstheme="majorBidi"/>
          <w:sz w:val="24"/>
          <w:szCs w:val="24"/>
          <w:lang w:val="en-US"/>
        </w:rPr>
      </w:pPr>
    </w:p>
    <w:sectPr w:rsidR="005C5D5C" w:rsidRPr="00C11FDC" w:rsidSect="00DB4080">
      <w:pgSz w:w="11906" w:h="16838"/>
      <w:pgMar w:top="1418"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B466B5" w15:done="0"/>
  <w15:commentEx w15:paraId="4B99CA4B" w15:done="0"/>
  <w15:commentEx w15:paraId="2B3532A9" w15:done="0"/>
  <w15:commentEx w15:paraId="1078FE50" w15:done="0"/>
  <w15:commentEx w15:paraId="4A0F7FA1" w15:done="0"/>
  <w15:commentEx w15:paraId="210E337E" w15:done="0"/>
  <w15:commentEx w15:paraId="41166E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5111F" w14:textId="77777777" w:rsidR="00A170ED" w:rsidRDefault="00A170ED" w:rsidP="005D5D47">
      <w:pPr>
        <w:spacing w:after="0" w:line="240" w:lineRule="auto"/>
      </w:pPr>
      <w:r>
        <w:separator/>
      </w:r>
    </w:p>
  </w:endnote>
  <w:endnote w:type="continuationSeparator" w:id="0">
    <w:p w14:paraId="6C479295" w14:textId="77777777" w:rsidR="00A170ED" w:rsidRDefault="00A170ED" w:rsidP="005D5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339412"/>
      <w:docPartObj>
        <w:docPartGallery w:val="Page Numbers (Bottom of Page)"/>
        <w:docPartUnique/>
      </w:docPartObj>
    </w:sdtPr>
    <w:sdtEndPr/>
    <w:sdtContent>
      <w:p w14:paraId="4BDEF6F8" w14:textId="2DFC0335" w:rsidR="00387EB7" w:rsidRDefault="00387EB7">
        <w:pPr>
          <w:pStyle w:val="Footer"/>
          <w:jc w:val="right"/>
        </w:pPr>
        <w:r>
          <w:fldChar w:fldCharType="begin"/>
        </w:r>
        <w:r>
          <w:instrText>PAGE   \* MERGEFORMAT</w:instrText>
        </w:r>
        <w:r>
          <w:fldChar w:fldCharType="separate"/>
        </w:r>
        <w:r w:rsidR="00F15256" w:rsidRPr="00F15256">
          <w:rPr>
            <w:noProof/>
            <w:lang w:val="es-ES"/>
          </w:rPr>
          <w:t>14</w:t>
        </w:r>
        <w:r>
          <w:fldChar w:fldCharType="end"/>
        </w:r>
      </w:p>
    </w:sdtContent>
  </w:sdt>
  <w:p w14:paraId="68DFA63D" w14:textId="77777777" w:rsidR="00387EB7" w:rsidRDefault="00387E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AA1F2" w14:textId="77777777" w:rsidR="00387EB7" w:rsidRDefault="00387EB7" w:rsidP="002765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53B8F3" w14:textId="77777777" w:rsidR="00387EB7" w:rsidRDefault="00387EB7" w:rsidP="0027657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13D59" w14:textId="77777777" w:rsidR="00387EB7" w:rsidRDefault="00387EB7" w:rsidP="002765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5256">
      <w:rPr>
        <w:rStyle w:val="PageNumber"/>
        <w:noProof/>
      </w:rPr>
      <w:t>24</w:t>
    </w:r>
    <w:r>
      <w:rPr>
        <w:rStyle w:val="PageNumber"/>
      </w:rPr>
      <w:fldChar w:fldCharType="end"/>
    </w:r>
  </w:p>
  <w:p w14:paraId="4DEB4B16" w14:textId="77777777" w:rsidR="00387EB7" w:rsidRDefault="00387EB7" w:rsidP="0027657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F9795" w14:textId="77777777" w:rsidR="00A170ED" w:rsidRDefault="00A170ED" w:rsidP="005D5D47">
      <w:pPr>
        <w:spacing w:after="0" w:line="240" w:lineRule="auto"/>
      </w:pPr>
      <w:r>
        <w:separator/>
      </w:r>
    </w:p>
  </w:footnote>
  <w:footnote w:type="continuationSeparator" w:id="0">
    <w:p w14:paraId="744808E6" w14:textId="77777777" w:rsidR="00A170ED" w:rsidRDefault="00A170ED" w:rsidP="005D5D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E7214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C2715A"/>
    <w:multiLevelType w:val="hybridMultilevel"/>
    <w:tmpl w:val="17440722"/>
    <w:lvl w:ilvl="0" w:tplc="34227746">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44D2FAE"/>
    <w:multiLevelType w:val="hybridMultilevel"/>
    <w:tmpl w:val="572A4D8E"/>
    <w:lvl w:ilvl="0" w:tplc="01A0A0C0">
      <w:start w:val="1"/>
      <w:numFmt w:val="upperLetter"/>
      <w:lvlText w:val="(%1)"/>
      <w:lvlJc w:val="left"/>
      <w:pPr>
        <w:ind w:left="435" w:hanging="43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66162DD"/>
    <w:multiLevelType w:val="hybridMultilevel"/>
    <w:tmpl w:val="107E1E48"/>
    <w:lvl w:ilvl="0" w:tplc="D9AE64B6">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306779"/>
    <w:multiLevelType w:val="hybridMultilevel"/>
    <w:tmpl w:val="520AA9B6"/>
    <w:lvl w:ilvl="0" w:tplc="78585FDE">
      <w:start w:val="1"/>
      <w:numFmt w:val="upperLetter"/>
      <w:lvlText w:val="(%1)"/>
      <w:lvlJc w:val="left"/>
      <w:pPr>
        <w:ind w:left="435" w:hanging="43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8BC15DF"/>
    <w:multiLevelType w:val="hybridMultilevel"/>
    <w:tmpl w:val="965CE8D4"/>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A751C9"/>
    <w:multiLevelType w:val="hybridMultilevel"/>
    <w:tmpl w:val="B15229BA"/>
    <w:lvl w:ilvl="0" w:tplc="D0CCC5B4">
      <w:start w:val="1"/>
      <w:numFmt w:val="upperLetter"/>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A321BD6"/>
    <w:multiLevelType w:val="hybridMultilevel"/>
    <w:tmpl w:val="B15229BA"/>
    <w:lvl w:ilvl="0" w:tplc="D0CCC5B4">
      <w:start w:val="1"/>
      <w:numFmt w:val="upperLetter"/>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E641051"/>
    <w:multiLevelType w:val="hybridMultilevel"/>
    <w:tmpl w:val="49DABAC4"/>
    <w:lvl w:ilvl="0" w:tplc="6A825AD0">
      <w:start w:val="1"/>
      <w:numFmt w:val="bullet"/>
      <w:lvlText w:val="•"/>
      <w:lvlJc w:val="left"/>
      <w:pPr>
        <w:tabs>
          <w:tab w:val="num" w:pos="720"/>
        </w:tabs>
        <w:ind w:left="720" w:hanging="360"/>
      </w:pPr>
      <w:rPr>
        <w:rFonts w:ascii="Times New Roman" w:hAnsi="Times New Roman" w:hint="default"/>
      </w:rPr>
    </w:lvl>
    <w:lvl w:ilvl="1" w:tplc="4A5AD442" w:tentative="1">
      <w:start w:val="1"/>
      <w:numFmt w:val="bullet"/>
      <w:lvlText w:val="•"/>
      <w:lvlJc w:val="left"/>
      <w:pPr>
        <w:tabs>
          <w:tab w:val="num" w:pos="1440"/>
        </w:tabs>
        <w:ind w:left="1440" w:hanging="360"/>
      </w:pPr>
      <w:rPr>
        <w:rFonts w:ascii="Times New Roman" w:hAnsi="Times New Roman" w:hint="default"/>
      </w:rPr>
    </w:lvl>
    <w:lvl w:ilvl="2" w:tplc="68563276" w:tentative="1">
      <w:start w:val="1"/>
      <w:numFmt w:val="bullet"/>
      <w:lvlText w:val="•"/>
      <w:lvlJc w:val="left"/>
      <w:pPr>
        <w:tabs>
          <w:tab w:val="num" w:pos="2160"/>
        </w:tabs>
        <w:ind w:left="2160" w:hanging="360"/>
      </w:pPr>
      <w:rPr>
        <w:rFonts w:ascii="Times New Roman" w:hAnsi="Times New Roman" w:hint="default"/>
      </w:rPr>
    </w:lvl>
    <w:lvl w:ilvl="3" w:tplc="44DE5654" w:tentative="1">
      <w:start w:val="1"/>
      <w:numFmt w:val="bullet"/>
      <w:lvlText w:val="•"/>
      <w:lvlJc w:val="left"/>
      <w:pPr>
        <w:tabs>
          <w:tab w:val="num" w:pos="2880"/>
        </w:tabs>
        <w:ind w:left="2880" w:hanging="360"/>
      </w:pPr>
      <w:rPr>
        <w:rFonts w:ascii="Times New Roman" w:hAnsi="Times New Roman" w:hint="default"/>
      </w:rPr>
    </w:lvl>
    <w:lvl w:ilvl="4" w:tplc="70B44326" w:tentative="1">
      <w:start w:val="1"/>
      <w:numFmt w:val="bullet"/>
      <w:lvlText w:val="•"/>
      <w:lvlJc w:val="left"/>
      <w:pPr>
        <w:tabs>
          <w:tab w:val="num" w:pos="3600"/>
        </w:tabs>
        <w:ind w:left="3600" w:hanging="360"/>
      </w:pPr>
      <w:rPr>
        <w:rFonts w:ascii="Times New Roman" w:hAnsi="Times New Roman" w:hint="default"/>
      </w:rPr>
    </w:lvl>
    <w:lvl w:ilvl="5" w:tplc="7B864C7A" w:tentative="1">
      <w:start w:val="1"/>
      <w:numFmt w:val="bullet"/>
      <w:lvlText w:val="•"/>
      <w:lvlJc w:val="left"/>
      <w:pPr>
        <w:tabs>
          <w:tab w:val="num" w:pos="4320"/>
        </w:tabs>
        <w:ind w:left="4320" w:hanging="360"/>
      </w:pPr>
      <w:rPr>
        <w:rFonts w:ascii="Times New Roman" w:hAnsi="Times New Roman" w:hint="default"/>
      </w:rPr>
    </w:lvl>
    <w:lvl w:ilvl="6" w:tplc="4128F49C" w:tentative="1">
      <w:start w:val="1"/>
      <w:numFmt w:val="bullet"/>
      <w:lvlText w:val="•"/>
      <w:lvlJc w:val="left"/>
      <w:pPr>
        <w:tabs>
          <w:tab w:val="num" w:pos="5040"/>
        </w:tabs>
        <w:ind w:left="5040" w:hanging="360"/>
      </w:pPr>
      <w:rPr>
        <w:rFonts w:ascii="Times New Roman" w:hAnsi="Times New Roman" w:hint="default"/>
      </w:rPr>
    </w:lvl>
    <w:lvl w:ilvl="7" w:tplc="C804D9B4" w:tentative="1">
      <w:start w:val="1"/>
      <w:numFmt w:val="bullet"/>
      <w:lvlText w:val="•"/>
      <w:lvlJc w:val="left"/>
      <w:pPr>
        <w:tabs>
          <w:tab w:val="num" w:pos="5760"/>
        </w:tabs>
        <w:ind w:left="5760" w:hanging="360"/>
      </w:pPr>
      <w:rPr>
        <w:rFonts w:ascii="Times New Roman" w:hAnsi="Times New Roman" w:hint="default"/>
      </w:rPr>
    </w:lvl>
    <w:lvl w:ilvl="8" w:tplc="6ECE6E0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D927C71"/>
    <w:multiLevelType w:val="hybridMultilevel"/>
    <w:tmpl w:val="270C8228"/>
    <w:lvl w:ilvl="0" w:tplc="0B7E551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3964C7F"/>
    <w:multiLevelType w:val="hybridMultilevel"/>
    <w:tmpl w:val="1D22E15C"/>
    <w:lvl w:ilvl="0" w:tplc="B7E2D11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8571F10"/>
    <w:multiLevelType w:val="multilevel"/>
    <w:tmpl w:val="1A28D1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3F067779"/>
    <w:multiLevelType w:val="hybridMultilevel"/>
    <w:tmpl w:val="1D22E15C"/>
    <w:lvl w:ilvl="0" w:tplc="B7E2D11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22971A4"/>
    <w:multiLevelType w:val="hybridMultilevel"/>
    <w:tmpl w:val="CDAE12BC"/>
    <w:lvl w:ilvl="0" w:tplc="16A03DCA">
      <w:start w:val="1"/>
      <w:numFmt w:val="decimal"/>
      <w:lvlText w:val="%1"/>
      <w:lvlJc w:val="left"/>
      <w:pPr>
        <w:ind w:left="1778" w:hanging="360"/>
      </w:pPr>
      <w:rPr>
        <w:rFonts w:hint="default"/>
        <w:vertAlign w:val="superscript"/>
        <w:lang w:val="es-ES_tradn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4B178BE"/>
    <w:multiLevelType w:val="hybridMultilevel"/>
    <w:tmpl w:val="10C25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A394366"/>
    <w:multiLevelType w:val="hybridMultilevel"/>
    <w:tmpl w:val="581ED368"/>
    <w:lvl w:ilvl="0" w:tplc="E04C6432">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4F93789D"/>
    <w:multiLevelType w:val="hybridMultilevel"/>
    <w:tmpl w:val="0F522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2B24A73"/>
    <w:multiLevelType w:val="hybridMultilevel"/>
    <w:tmpl w:val="D5EC5BBA"/>
    <w:lvl w:ilvl="0" w:tplc="AA2C052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4E81F91"/>
    <w:multiLevelType w:val="hybridMultilevel"/>
    <w:tmpl w:val="B5701D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4F86D5D"/>
    <w:multiLevelType w:val="hybridMultilevel"/>
    <w:tmpl w:val="99BADDCA"/>
    <w:lvl w:ilvl="0" w:tplc="454019C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50C72DF"/>
    <w:multiLevelType w:val="hybridMultilevel"/>
    <w:tmpl w:val="E204737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6AC5BFF"/>
    <w:multiLevelType w:val="hybridMultilevel"/>
    <w:tmpl w:val="64686AC2"/>
    <w:lvl w:ilvl="0" w:tplc="AC2C7E86">
      <w:start w:val="1"/>
      <w:numFmt w:val="upperLetter"/>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1887693"/>
    <w:multiLevelType w:val="hybridMultilevel"/>
    <w:tmpl w:val="6F2E9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71A1591"/>
    <w:multiLevelType w:val="hybridMultilevel"/>
    <w:tmpl w:val="A52AC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A010645"/>
    <w:multiLevelType w:val="hybridMultilevel"/>
    <w:tmpl w:val="1D22E15C"/>
    <w:lvl w:ilvl="0" w:tplc="B7E2D11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CC9035F"/>
    <w:multiLevelType w:val="hybridMultilevel"/>
    <w:tmpl w:val="0CECF8F0"/>
    <w:lvl w:ilvl="0" w:tplc="E6BC643E">
      <w:start w:val="1"/>
      <w:numFmt w:val="upperLetter"/>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E351CCC"/>
    <w:multiLevelType w:val="hybridMultilevel"/>
    <w:tmpl w:val="42763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F82733D"/>
    <w:multiLevelType w:val="hybridMultilevel"/>
    <w:tmpl w:val="788E5F28"/>
    <w:lvl w:ilvl="0" w:tplc="E6BC643E">
      <w:start w:val="1"/>
      <w:numFmt w:val="upperLetter"/>
      <w:lvlText w:val="%1."/>
      <w:lvlJc w:val="left"/>
      <w:pPr>
        <w:ind w:left="435" w:hanging="435"/>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23"/>
  </w:num>
  <w:num w:numId="3">
    <w:abstractNumId w:val="9"/>
  </w:num>
  <w:num w:numId="4">
    <w:abstractNumId w:val="19"/>
  </w:num>
  <w:num w:numId="5">
    <w:abstractNumId w:val="21"/>
  </w:num>
  <w:num w:numId="6">
    <w:abstractNumId w:val="6"/>
  </w:num>
  <w:num w:numId="7">
    <w:abstractNumId w:val="18"/>
  </w:num>
  <w:num w:numId="8">
    <w:abstractNumId w:val="11"/>
  </w:num>
  <w:num w:numId="9">
    <w:abstractNumId w:val="25"/>
  </w:num>
  <w:num w:numId="10">
    <w:abstractNumId w:val="24"/>
  </w:num>
  <w:num w:numId="11">
    <w:abstractNumId w:val="10"/>
  </w:num>
  <w:num w:numId="12">
    <w:abstractNumId w:val="20"/>
  </w:num>
  <w:num w:numId="13">
    <w:abstractNumId w:val="0"/>
  </w:num>
  <w:num w:numId="14">
    <w:abstractNumId w:val="2"/>
  </w:num>
  <w:num w:numId="15">
    <w:abstractNumId w:val="12"/>
  </w:num>
  <w:num w:numId="16">
    <w:abstractNumId w:val="27"/>
  </w:num>
  <w:num w:numId="17">
    <w:abstractNumId w:val="17"/>
  </w:num>
  <w:num w:numId="18">
    <w:abstractNumId w:val="15"/>
  </w:num>
  <w:num w:numId="19">
    <w:abstractNumId w:val="5"/>
  </w:num>
  <w:num w:numId="20">
    <w:abstractNumId w:val="22"/>
  </w:num>
  <w:num w:numId="21">
    <w:abstractNumId w:val="3"/>
  </w:num>
  <w:num w:numId="22">
    <w:abstractNumId w:val="1"/>
  </w:num>
  <w:num w:numId="23">
    <w:abstractNumId w:val="16"/>
  </w:num>
  <w:num w:numId="24">
    <w:abstractNumId w:val="4"/>
  </w:num>
  <w:num w:numId="25">
    <w:abstractNumId w:val="14"/>
  </w:num>
  <w:num w:numId="26">
    <w:abstractNumId w:val="28"/>
  </w:num>
  <w:num w:numId="27">
    <w:abstractNumId w:val="26"/>
  </w:num>
  <w:num w:numId="28">
    <w:abstractNumId w:val="7"/>
  </w:num>
  <w:num w:numId="2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omi Allen">
    <w15:presenceInfo w15:providerId="AD" w15:userId="S-1-5-21-944046252-2799899743-1142484129-2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ancer Research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542C90"/>
    <w:rsid w:val="00000D1D"/>
    <w:rsid w:val="000026A4"/>
    <w:rsid w:val="0000441C"/>
    <w:rsid w:val="00005715"/>
    <w:rsid w:val="000068CD"/>
    <w:rsid w:val="0001282B"/>
    <w:rsid w:val="00015584"/>
    <w:rsid w:val="00016B20"/>
    <w:rsid w:val="00022BA6"/>
    <w:rsid w:val="000233F6"/>
    <w:rsid w:val="000240CA"/>
    <w:rsid w:val="00025E98"/>
    <w:rsid w:val="00032057"/>
    <w:rsid w:val="00032CC1"/>
    <w:rsid w:val="00035D9F"/>
    <w:rsid w:val="00036320"/>
    <w:rsid w:val="00037885"/>
    <w:rsid w:val="00042A54"/>
    <w:rsid w:val="00044673"/>
    <w:rsid w:val="000449D3"/>
    <w:rsid w:val="00044BB9"/>
    <w:rsid w:val="00050B07"/>
    <w:rsid w:val="00052DF0"/>
    <w:rsid w:val="000539FE"/>
    <w:rsid w:val="000541F7"/>
    <w:rsid w:val="00056F36"/>
    <w:rsid w:val="00060EF8"/>
    <w:rsid w:val="000625BE"/>
    <w:rsid w:val="0006354B"/>
    <w:rsid w:val="000729BD"/>
    <w:rsid w:val="00073F49"/>
    <w:rsid w:val="00075759"/>
    <w:rsid w:val="00077294"/>
    <w:rsid w:val="00083058"/>
    <w:rsid w:val="000843E5"/>
    <w:rsid w:val="00084BBE"/>
    <w:rsid w:val="00086567"/>
    <w:rsid w:val="00091688"/>
    <w:rsid w:val="00095718"/>
    <w:rsid w:val="00096114"/>
    <w:rsid w:val="0009645A"/>
    <w:rsid w:val="00097B18"/>
    <w:rsid w:val="000A0D8E"/>
    <w:rsid w:val="000A3BF7"/>
    <w:rsid w:val="000A65B3"/>
    <w:rsid w:val="000A7DD8"/>
    <w:rsid w:val="000B0FBF"/>
    <w:rsid w:val="000B21B2"/>
    <w:rsid w:val="000B3877"/>
    <w:rsid w:val="000B6EDD"/>
    <w:rsid w:val="000B7D77"/>
    <w:rsid w:val="000C3BC1"/>
    <w:rsid w:val="000C587B"/>
    <w:rsid w:val="000C6B01"/>
    <w:rsid w:val="000D0DFB"/>
    <w:rsid w:val="000D1F2E"/>
    <w:rsid w:val="000D351A"/>
    <w:rsid w:val="000D4FAC"/>
    <w:rsid w:val="000D713A"/>
    <w:rsid w:val="000D7D0F"/>
    <w:rsid w:val="000E055C"/>
    <w:rsid w:val="000E4E27"/>
    <w:rsid w:val="000F098B"/>
    <w:rsid w:val="000F55A6"/>
    <w:rsid w:val="000F62FE"/>
    <w:rsid w:val="001032EB"/>
    <w:rsid w:val="001035D7"/>
    <w:rsid w:val="00104415"/>
    <w:rsid w:val="00104582"/>
    <w:rsid w:val="0011203A"/>
    <w:rsid w:val="001133BC"/>
    <w:rsid w:val="00113687"/>
    <w:rsid w:val="00115E1D"/>
    <w:rsid w:val="00116F92"/>
    <w:rsid w:val="00120698"/>
    <w:rsid w:val="00121477"/>
    <w:rsid w:val="0012172D"/>
    <w:rsid w:val="00121737"/>
    <w:rsid w:val="00122E1B"/>
    <w:rsid w:val="0012374B"/>
    <w:rsid w:val="00127263"/>
    <w:rsid w:val="0012741A"/>
    <w:rsid w:val="001322C1"/>
    <w:rsid w:val="00133033"/>
    <w:rsid w:val="00133AC9"/>
    <w:rsid w:val="00135B49"/>
    <w:rsid w:val="001371FA"/>
    <w:rsid w:val="0013774D"/>
    <w:rsid w:val="00137CA6"/>
    <w:rsid w:val="00143695"/>
    <w:rsid w:val="00145A91"/>
    <w:rsid w:val="00146191"/>
    <w:rsid w:val="00146956"/>
    <w:rsid w:val="0015056B"/>
    <w:rsid w:val="0015072D"/>
    <w:rsid w:val="00151DAF"/>
    <w:rsid w:val="001522D5"/>
    <w:rsid w:val="001570B8"/>
    <w:rsid w:val="00164E08"/>
    <w:rsid w:val="00171309"/>
    <w:rsid w:val="00171362"/>
    <w:rsid w:val="0017403D"/>
    <w:rsid w:val="00174962"/>
    <w:rsid w:val="00174D03"/>
    <w:rsid w:val="00175EC2"/>
    <w:rsid w:val="00176BB9"/>
    <w:rsid w:val="0017798E"/>
    <w:rsid w:val="00180788"/>
    <w:rsid w:val="00181017"/>
    <w:rsid w:val="001847F3"/>
    <w:rsid w:val="0018506F"/>
    <w:rsid w:val="001852BB"/>
    <w:rsid w:val="001856EC"/>
    <w:rsid w:val="00186C15"/>
    <w:rsid w:val="00191985"/>
    <w:rsid w:val="00192826"/>
    <w:rsid w:val="001A033E"/>
    <w:rsid w:val="001A0B66"/>
    <w:rsid w:val="001A2A72"/>
    <w:rsid w:val="001A36FF"/>
    <w:rsid w:val="001A4F6E"/>
    <w:rsid w:val="001A532C"/>
    <w:rsid w:val="001A6B25"/>
    <w:rsid w:val="001B00F4"/>
    <w:rsid w:val="001B03A2"/>
    <w:rsid w:val="001B056E"/>
    <w:rsid w:val="001B16D6"/>
    <w:rsid w:val="001B46C0"/>
    <w:rsid w:val="001B5031"/>
    <w:rsid w:val="001B61D2"/>
    <w:rsid w:val="001B651D"/>
    <w:rsid w:val="001B769A"/>
    <w:rsid w:val="001C0D11"/>
    <w:rsid w:val="001C2F5F"/>
    <w:rsid w:val="001C3D0A"/>
    <w:rsid w:val="001C7806"/>
    <w:rsid w:val="001D17B6"/>
    <w:rsid w:val="001D2A90"/>
    <w:rsid w:val="001D515D"/>
    <w:rsid w:val="001D54C3"/>
    <w:rsid w:val="001D5736"/>
    <w:rsid w:val="001D7EF4"/>
    <w:rsid w:val="001E0988"/>
    <w:rsid w:val="001E149B"/>
    <w:rsid w:val="001E160D"/>
    <w:rsid w:val="001E5C81"/>
    <w:rsid w:val="001E68CF"/>
    <w:rsid w:val="001E7B3E"/>
    <w:rsid w:val="001F1611"/>
    <w:rsid w:val="001F1E32"/>
    <w:rsid w:val="001F3323"/>
    <w:rsid w:val="001F3413"/>
    <w:rsid w:val="001F4391"/>
    <w:rsid w:val="001F58AE"/>
    <w:rsid w:val="001F5D64"/>
    <w:rsid w:val="001F69E1"/>
    <w:rsid w:val="00203B5F"/>
    <w:rsid w:val="0020441E"/>
    <w:rsid w:val="002056E3"/>
    <w:rsid w:val="00205E07"/>
    <w:rsid w:val="00206CF7"/>
    <w:rsid w:val="00207EDB"/>
    <w:rsid w:val="00210443"/>
    <w:rsid w:val="002109D9"/>
    <w:rsid w:val="00212CE1"/>
    <w:rsid w:val="00212D37"/>
    <w:rsid w:val="00221053"/>
    <w:rsid w:val="00221D14"/>
    <w:rsid w:val="00221FA3"/>
    <w:rsid w:val="00222BC9"/>
    <w:rsid w:val="00226536"/>
    <w:rsid w:val="00232DF1"/>
    <w:rsid w:val="00234611"/>
    <w:rsid w:val="002356DC"/>
    <w:rsid w:val="002358C3"/>
    <w:rsid w:val="0023694E"/>
    <w:rsid w:val="002369C9"/>
    <w:rsid w:val="002370DB"/>
    <w:rsid w:val="00237B3D"/>
    <w:rsid w:val="00237C50"/>
    <w:rsid w:val="0024149F"/>
    <w:rsid w:val="00241B84"/>
    <w:rsid w:val="00242D17"/>
    <w:rsid w:val="00243103"/>
    <w:rsid w:val="00243CCD"/>
    <w:rsid w:val="0024404B"/>
    <w:rsid w:val="002440C8"/>
    <w:rsid w:val="00246336"/>
    <w:rsid w:val="002524FB"/>
    <w:rsid w:val="00252A31"/>
    <w:rsid w:val="00254D7D"/>
    <w:rsid w:val="002569FF"/>
    <w:rsid w:val="00256F61"/>
    <w:rsid w:val="00257107"/>
    <w:rsid w:val="00260925"/>
    <w:rsid w:val="00262C61"/>
    <w:rsid w:val="002672EA"/>
    <w:rsid w:val="00267A1A"/>
    <w:rsid w:val="002703AF"/>
    <w:rsid w:val="002721C0"/>
    <w:rsid w:val="0027422B"/>
    <w:rsid w:val="00274B8A"/>
    <w:rsid w:val="00275AB1"/>
    <w:rsid w:val="0027648A"/>
    <w:rsid w:val="00276570"/>
    <w:rsid w:val="00281527"/>
    <w:rsid w:val="00282000"/>
    <w:rsid w:val="00284873"/>
    <w:rsid w:val="00285CBB"/>
    <w:rsid w:val="0029552D"/>
    <w:rsid w:val="00295B3D"/>
    <w:rsid w:val="002A18CE"/>
    <w:rsid w:val="002A215A"/>
    <w:rsid w:val="002A5AF4"/>
    <w:rsid w:val="002A69CA"/>
    <w:rsid w:val="002B008C"/>
    <w:rsid w:val="002B2046"/>
    <w:rsid w:val="002B516B"/>
    <w:rsid w:val="002C1601"/>
    <w:rsid w:val="002C265B"/>
    <w:rsid w:val="002C44AC"/>
    <w:rsid w:val="002C45CC"/>
    <w:rsid w:val="002C47F9"/>
    <w:rsid w:val="002C4816"/>
    <w:rsid w:val="002C74DA"/>
    <w:rsid w:val="002D01CF"/>
    <w:rsid w:val="002D0F6C"/>
    <w:rsid w:val="002D1644"/>
    <w:rsid w:val="002D19E5"/>
    <w:rsid w:val="002D21C8"/>
    <w:rsid w:val="002D2AF6"/>
    <w:rsid w:val="002D4648"/>
    <w:rsid w:val="002E06D6"/>
    <w:rsid w:val="002E1E22"/>
    <w:rsid w:val="002E2DB6"/>
    <w:rsid w:val="002E3AE2"/>
    <w:rsid w:val="002E43EB"/>
    <w:rsid w:val="002E5094"/>
    <w:rsid w:val="002E6FE1"/>
    <w:rsid w:val="002E746E"/>
    <w:rsid w:val="002E7BD7"/>
    <w:rsid w:val="002F09BA"/>
    <w:rsid w:val="002F0C61"/>
    <w:rsid w:val="002F21C0"/>
    <w:rsid w:val="002F343C"/>
    <w:rsid w:val="002F4742"/>
    <w:rsid w:val="002F510C"/>
    <w:rsid w:val="002F6F35"/>
    <w:rsid w:val="002F7C27"/>
    <w:rsid w:val="00300838"/>
    <w:rsid w:val="0030427A"/>
    <w:rsid w:val="00304BB4"/>
    <w:rsid w:val="0030742F"/>
    <w:rsid w:val="0030760A"/>
    <w:rsid w:val="0030761E"/>
    <w:rsid w:val="003102C0"/>
    <w:rsid w:val="00310FEC"/>
    <w:rsid w:val="003110AE"/>
    <w:rsid w:val="003135ED"/>
    <w:rsid w:val="00313A99"/>
    <w:rsid w:val="003140CE"/>
    <w:rsid w:val="0031449C"/>
    <w:rsid w:val="003146A0"/>
    <w:rsid w:val="00317A22"/>
    <w:rsid w:val="0032013C"/>
    <w:rsid w:val="003202E1"/>
    <w:rsid w:val="00321A11"/>
    <w:rsid w:val="00321C5A"/>
    <w:rsid w:val="003250C0"/>
    <w:rsid w:val="00330C29"/>
    <w:rsid w:val="00340786"/>
    <w:rsid w:val="00340A78"/>
    <w:rsid w:val="00344D0E"/>
    <w:rsid w:val="00345537"/>
    <w:rsid w:val="003459DB"/>
    <w:rsid w:val="00345B90"/>
    <w:rsid w:val="003506D3"/>
    <w:rsid w:val="0035198C"/>
    <w:rsid w:val="0035305C"/>
    <w:rsid w:val="00354974"/>
    <w:rsid w:val="003557A8"/>
    <w:rsid w:val="003577BB"/>
    <w:rsid w:val="00357E3E"/>
    <w:rsid w:val="00360A40"/>
    <w:rsid w:val="003725A0"/>
    <w:rsid w:val="00373743"/>
    <w:rsid w:val="0037587E"/>
    <w:rsid w:val="00381CB0"/>
    <w:rsid w:val="00383F8B"/>
    <w:rsid w:val="00384E14"/>
    <w:rsid w:val="003858D5"/>
    <w:rsid w:val="00385DE4"/>
    <w:rsid w:val="0038661F"/>
    <w:rsid w:val="003868DC"/>
    <w:rsid w:val="00386D20"/>
    <w:rsid w:val="003870ED"/>
    <w:rsid w:val="00387EB7"/>
    <w:rsid w:val="00387F3F"/>
    <w:rsid w:val="003906E0"/>
    <w:rsid w:val="00391304"/>
    <w:rsid w:val="0039134C"/>
    <w:rsid w:val="00392187"/>
    <w:rsid w:val="00392591"/>
    <w:rsid w:val="003940C1"/>
    <w:rsid w:val="00395089"/>
    <w:rsid w:val="003951D3"/>
    <w:rsid w:val="00397E2B"/>
    <w:rsid w:val="003A2887"/>
    <w:rsid w:val="003A29B0"/>
    <w:rsid w:val="003A4D8C"/>
    <w:rsid w:val="003A66C2"/>
    <w:rsid w:val="003A6FBE"/>
    <w:rsid w:val="003A75CC"/>
    <w:rsid w:val="003A7978"/>
    <w:rsid w:val="003B250E"/>
    <w:rsid w:val="003B3A16"/>
    <w:rsid w:val="003B3BCD"/>
    <w:rsid w:val="003C4A5F"/>
    <w:rsid w:val="003C5375"/>
    <w:rsid w:val="003C6159"/>
    <w:rsid w:val="003C698D"/>
    <w:rsid w:val="003D477A"/>
    <w:rsid w:val="003D6DEA"/>
    <w:rsid w:val="003E1264"/>
    <w:rsid w:val="003E2816"/>
    <w:rsid w:val="003E3A80"/>
    <w:rsid w:val="003E7504"/>
    <w:rsid w:val="003F2F9D"/>
    <w:rsid w:val="003F3247"/>
    <w:rsid w:val="003F4005"/>
    <w:rsid w:val="003F4863"/>
    <w:rsid w:val="00401F1E"/>
    <w:rsid w:val="00402B17"/>
    <w:rsid w:val="00402F0E"/>
    <w:rsid w:val="004031A5"/>
    <w:rsid w:val="00404259"/>
    <w:rsid w:val="004063BC"/>
    <w:rsid w:val="00406611"/>
    <w:rsid w:val="00406984"/>
    <w:rsid w:val="00407D23"/>
    <w:rsid w:val="004110B5"/>
    <w:rsid w:val="00411437"/>
    <w:rsid w:val="00414BB8"/>
    <w:rsid w:val="004231C8"/>
    <w:rsid w:val="00424EF2"/>
    <w:rsid w:val="004255E7"/>
    <w:rsid w:val="00430828"/>
    <w:rsid w:val="00430A41"/>
    <w:rsid w:val="00431913"/>
    <w:rsid w:val="00432BFF"/>
    <w:rsid w:val="00433FCA"/>
    <w:rsid w:val="00434563"/>
    <w:rsid w:val="004349A7"/>
    <w:rsid w:val="0043544C"/>
    <w:rsid w:val="0043688B"/>
    <w:rsid w:val="00440762"/>
    <w:rsid w:val="00441C31"/>
    <w:rsid w:val="0044745A"/>
    <w:rsid w:val="004562A3"/>
    <w:rsid w:val="004562FF"/>
    <w:rsid w:val="004602B4"/>
    <w:rsid w:val="0046300F"/>
    <w:rsid w:val="0046351B"/>
    <w:rsid w:val="00464A6C"/>
    <w:rsid w:val="004652FD"/>
    <w:rsid w:val="00466652"/>
    <w:rsid w:val="004718E3"/>
    <w:rsid w:val="004726DC"/>
    <w:rsid w:val="00472D62"/>
    <w:rsid w:val="00472E20"/>
    <w:rsid w:val="00472F9A"/>
    <w:rsid w:val="00473814"/>
    <w:rsid w:val="0047502D"/>
    <w:rsid w:val="00475B68"/>
    <w:rsid w:val="00477B8A"/>
    <w:rsid w:val="004816B4"/>
    <w:rsid w:val="00481D5E"/>
    <w:rsid w:val="004844EC"/>
    <w:rsid w:val="00485772"/>
    <w:rsid w:val="00490385"/>
    <w:rsid w:val="00490935"/>
    <w:rsid w:val="00491539"/>
    <w:rsid w:val="00492E44"/>
    <w:rsid w:val="004A3D7A"/>
    <w:rsid w:val="004A3D8D"/>
    <w:rsid w:val="004A462A"/>
    <w:rsid w:val="004A4F66"/>
    <w:rsid w:val="004A4FB3"/>
    <w:rsid w:val="004A7FFD"/>
    <w:rsid w:val="004B44CA"/>
    <w:rsid w:val="004B69E4"/>
    <w:rsid w:val="004C1ADF"/>
    <w:rsid w:val="004C78A2"/>
    <w:rsid w:val="004C7DCA"/>
    <w:rsid w:val="004D2CA0"/>
    <w:rsid w:val="004D7F54"/>
    <w:rsid w:val="004E0513"/>
    <w:rsid w:val="004E11A7"/>
    <w:rsid w:val="004E17D4"/>
    <w:rsid w:val="004E1EE8"/>
    <w:rsid w:val="004E2EE9"/>
    <w:rsid w:val="004E34B9"/>
    <w:rsid w:val="004E3F81"/>
    <w:rsid w:val="004E7D84"/>
    <w:rsid w:val="004F0BD2"/>
    <w:rsid w:val="004F3EEC"/>
    <w:rsid w:val="004F3FD4"/>
    <w:rsid w:val="004F47C1"/>
    <w:rsid w:val="004F5D0D"/>
    <w:rsid w:val="004F6AED"/>
    <w:rsid w:val="004F7C3B"/>
    <w:rsid w:val="00500D2F"/>
    <w:rsid w:val="0050241E"/>
    <w:rsid w:val="00502E54"/>
    <w:rsid w:val="00503D88"/>
    <w:rsid w:val="00504529"/>
    <w:rsid w:val="00507197"/>
    <w:rsid w:val="005071EA"/>
    <w:rsid w:val="0051098E"/>
    <w:rsid w:val="00514755"/>
    <w:rsid w:val="00515992"/>
    <w:rsid w:val="0051618D"/>
    <w:rsid w:val="0051622E"/>
    <w:rsid w:val="0051695C"/>
    <w:rsid w:val="00523F64"/>
    <w:rsid w:val="00524125"/>
    <w:rsid w:val="00524D58"/>
    <w:rsid w:val="005259AB"/>
    <w:rsid w:val="00527ACE"/>
    <w:rsid w:val="00530523"/>
    <w:rsid w:val="00530F6F"/>
    <w:rsid w:val="005317D5"/>
    <w:rsid w:val="00533B7E"/>
    <w:rsid w:val="00537BCF"/>
    <w:rsid w:val="00542C90"/>
    <w:rsid w:val="00544A6B"/>
    <w:rsid w:val="00547DC0"/>
    <w:rsid w:val="005509C7"/>
    <w:rsid w:val="0055649F"/>
    <w:rsid w:val="00557ABE"/>
    <w:rsid w:val="005654BA"/>
    <w:rsid w:val="00566F28"/>
    <w:rsid w:val="005710C3"/>
    <w:rsid w:val="00572CCA"/>
    <w:rsid w:val="00573238"/>
    <w:rsid w:val="00580371"/>
    <w:rsid w:val="005803B1"/>
    <w:rsid w:val="00581F60"/>
    <w:rsid w:val="00582F6E"/>
    <w:rsid w:val="00584BAE"/>
    <w:rsid w:val="00584CFD"/>
    <w:rsid w:val="005850B8"/>
    <w:rsid w:val="00585600"/>
    <w:rsid w:val="00585F5E"/>
    <w:rsid w:val="005860B8"/>
    <w:rsid w:val="0058613B"/>
    <w:rsid w:val="00586D55"/>
    <w:rsid w:val="005933B1"/>
    <w:rsid w:val="005934BE"/>
    <w:rsid w:val="005936B7"/>
    <w:rsid w:val="005936D5"/>
    <w:rsid w:val="00594592"/>
    <w:rsid w:val="00597CEE"/>
    <w:rsid w:val="005A0113"/>
    <w:rsid w:val="005A06AC"/>
    <w:rsid w:val="005A1F66"/>
    <w:rsid w:val="005A39E1"/>
    <w:rsid w:val="005A3DA2"/>
    <w:rsid w:val="005A67EA"/>
    <w:rsid w:val="005A6D20"/>
    <w:rsid w:val="005A752B"/>
    <w:rsid w:val="005B4258"/>
    <w:rsid w:val="005B4779"/>
    <w:rsid w:val="005B5D23"/>
    <w:rsid w:val="005B5D5A"/>
    <w:rsid w:val="005B7412"/>
    <w:rsid w:val="005C017F"/>
    <w:rsid w:val="005C5D5C"/>
    <w:rsid w:val="005D1E2C"/>
    <w:rsid w:val="005D30A2"/>
    <w:rsid w:val="005D3322"/>
    <w:rsid w:val="005D34BD"/>
    <w:rsid w:val="005D59A1"/>
    <w:rsid w:val="005D5D47"/>
    <w:rsid w:val="005D6247"/>
    <w:rsid w:val="005E1AF0"/>
    <w:rsid w:val="005E3A06"/>
    <w:rsid w:val="005E4780"/>
    <w:rsid w:val="005E6DE0"/>
    <w:rsid w:val="005E73D1"/>
    <w:rsid w:val="005E7B72"/>
    <w:rsid w:val="005F2502"/>
    <w:rsid w:val="005F26EC"/>
    <w:rsid w:val="005F2C8A"/>
    <w:rsid w:val="005F48E8"/>
    <w:rsid w:val="005F66C4"/>
    <w:rsid w:val="005F7422"/>
    <w:rsid w:val="00602A11"/>
    <w:rsid w:val="00603480"/>
    <w:rsid w:val="00603D51"/>
    <w:rsid w:val="0060541C"/>
    <w:rsid w:val="006065C6"/>
    <w:rsid w:val="00606C8A"/>
    <w:rsid w:val="00606C8B"/>
    <w:rsid w:val="00611200"/>
    <w:rsid w:val="006119EE"/>
    <w:rsid w:val="0061598B"/>
    <w:rsid w:val="00616CF4"/>
    <w:rsid w:val="00620D9F"/>
    <w:rsid w:val="006214D4"/>
    <w:rsid w:val="006216A9"/>
    <w:rsid w:val="006220AA"/>
    <w:rsid w:val="006301D8"/>
    <w:rsid w:val="006315A6"/>
    <w:rsid w:val="00631CB8"/>
    <w:rsid w:val="00633A53"/>
    <w:rsid w:val="0063526E"/>
    <w:rsid w:val="00636FB5"/>
    <w:rsid w:val="00637193"/>
    <w:rsid w:val="00640BDC"/>
    <w:rsid w:val="006420B2"/>
    <w:rsid w:val="0064630F"/>
    <w:rsid w:val="00650F3B"/>
    <w:rsid w:val="006515A3"/>
    <w:rsid w:val="0065299E"/>
    <w:rsid w:val="006534E2"/>
    <w:rsid w:val="00656B01"/>
    <w:rsid w:val="006626D1"/>
    <w:rsid w:val="00663BA7"/>
    <w:rsid w:val="00664DDB"/>
    <w:rsid w:val="00665762"/>
    <w:rsid w:val="0067364F"/>
    <w:rsid w:val="006755E3"/>
    <w:rsid w:val="006768D6"/>
    <w:rsid w:val="00676941"/>
    <w:rsid w:val="00681603"/>
    <w:rsid w:val="006830F0"/>
    <w:rsid w:val="00683AAC"/>
    <w:rsid w:val="00683BA3"/>
    <w:rsid w:val="00683C25"/>
    <w:rsid w:val="00684725"/>
    <w:rsid w:val="00684FAC"/>
    <w:rsid w:val="006937FB"/>
    <w:rsid w:val="00696241"/>
    <w:rsid w:val="00696503"/>
    <w:rsid w:val="00697FD6"/>
    <w:rsid w:val="006A08E0"/>
    <w:rsid w:val="006A5971"/>
    <w:rsid w:val="006A7499"/>
    <w:rsid w:val="006B0011"/>
    <w:rsid w:val="006B02B0"/>
    <w:rsid w:val="006B336A"/>
    <w:rsid w:val="006B3509"/>
    <w:rsid w:val="006C105C"/>
    <w:rsid w:val="006C1CE2"/>
    <w:rsid w:val="006C2273"/>
    <w:rsid w:val="006C483A"/>
    <w:rsid w:val="006C6D72"/>
    <w:rsid w:val="006C7D81"/>
    <w:rsid w:val="006D19ED"/>
    <w:rsid w:val="006D209C"/>
    <w:rsid w:val="006D2384"/>
    <w:rsid w:val="006D2FF6"/>
    <w:rsid w:val="006D4657"/>
    <w:rsid w:val="006D4BB0"/>
    <w:rsid w:val="006D7CC2"/>
    <w:rsid w:val="006E01E6"/>
    <w:rsid w:val="006E0928"/>
    <w:rsid w:val="006E4F62"/>
    <w:rsid w:val="006E53E5"/>
    <w:rsid w:val="006E6F49"/>
    <w:rsid w:val="006F0851"/>
    <w:rsid w:val="006F157A"/>
    <w:rsid w:val="006F16EF"/>
    <w:rsid w:val="006F6315"/>
    <w:rsid w:val="006F6F53"/>
    <w:rsid w:val="006F7A0B"/>
    <w:rsid w:val="007023E5"/>
    <w:rsid w:val="00703E9C"/>
    <w:rsid w:val="0071589C"/>
    <w:rsid w:val="007225BC"/>
    <w:rsid w:val="00722759"/>
    <w:rsid w:val="007302D9"/>
    <w:rsid w:val="00732ECA"/>
    <w:rsid w:val="00732F6B"/>
    <w:rsid w:val="00737550"/>
    <w:rsid w:val="0073780D"/>
    <w:rsid w:val="00740EEF"/>
    <w:rsid w:val="00752125"/>
    <w:rsid w:val="00755487"/>
    <w:rsid w:val="0075677E"/>
    <w:rsid w:val="0076648D"/>
    <w:rsid w:val="0076729F"/>
    <w:rsid w:val="00771574"/>
    <w:rsid w:val="00771856"/>
    <w:rsid w:val="00772FE1"/>
    <w:rsid w:val="00773322"/>
    <w:rsid w:val="00777272"/>
    <w:rsid w:val="0078029D"/>
    <w:rsid w:val="00780679"/>
    <w:rsid w:val="00781776"/>
    <w:rsid w:val="00782B7A"/>
    <w:rsid w:val="00782F64"/>
    <w:rsid w:val="00787177"/>
    <w:rsid w:val="00793C43"/>
    <w:rsid w:val="007951AA"/>
    <w:rsid w:val="007A128B"/>
    <w:rsid w:val="007A30EA"/>
    <w:rsid w:val="007A7DE6"/>
    <w:rsid w:val="007B008D"/>
    <w:rsid w:val="007B0CE3"/>
    <w:rsid w:val="007B2BFD"/>
    <w:rsid w:val="007B4E4B"/>
    <w:rsid w:val="007B7578"/>
    <w:rsid w:val="007B7F2A"/>
    <w:rsid w:val="007C0D0C"/>
    <w:rsid w:val="007C0DE2"/>
    <w:rsid w:val="007D2749"/>
    <w:rsid w:val="007D51CD"/>
    <w:rsid w:val="007D5720"/>
    <w:rsid w:val="007E0AE9"/>
    <w:rsid w:val="007E2033"/>
    <w:rsid w:val="007E2B12"/>
    <w:rsid w:val="007E34EA"/>
    <w:rsid w:val="007E6CF7"/>
    <w:rsid w:val="007F4426"/>
    <w:rsid w:val="007F5A6E"/>
    <w:rsid w:val="007F6279"/>
    <w:rsid w:val="007F62A6"/>
    <w:rsid w:val="007F634D"/>
    <w:rsid w:val="007F64AF"/>
    <w:rsid w:val="008046BC"/>
    <w:rsid w:val="0080565E"/>
    <w:rsid w:val="00805A77"/>
    <w:rsid w:val="00807BB3"/>
    <w:rsid w:val="00807D14"/>
    <w:rsid w:val="00811368"/>
    <w:rsid w:val="00813E91"/>
    <w:rsid w:val="00814F6E"/>
    <w:rsid w:val="0081554D"/>
    <w:rsid w:val="00817370"/>
    <w:rsid w:val="008177DC"/>
    <w:rsid w:val="0082044B"/>
    <w:rsid w:val="00821413"/>
    <w:rsid w:val="008218FC"/>
    <w:rsid w:val="00821C03"/>
    <w:rsid w:val="00821CF7"/>
    <w:rsid w:val="00825008"/>
    <w:rsid w:val="008252AE"/>
    <w:rsid w:val="00826BEB"/>
    <w:rsid w:val="0083527A"/>
    <w:rsid w:val="00840593"/>
    <w:rsid w:val="008405E0"/>
    <w:rsid w:val="008468D4"/>
    <w:rsid w:val="00847457"/>
    <w:rsid w:val="00847635"/>
    <w:rsid w:val="008476F6"/>
    <w:rsid w:val="00850FCD"/>
    <w:rsid w:val="00851AB9"/>
    <w:rsid w:val="008532CA"/>
    <w:rsid w:val="00854336"/>
    <w:rsid w:val="008550F6"/>
    <w:rsid w:val="0086127F"/>
    <w:rsid w:val="00865B98"/>
    <w:rsid w:val="00872B93"/>
    <w:rsid w:val="008735D2"/>
    <w:rsid w:val="008736E0"/>
    <w:rsid w:val="00873A12"/>
    <w:rsid w:val="00875A8A"/>
    <w:rsid w:val="00875B86"/>
    <w:rsid w:val="00877FD1"/>
    <w:rsid w:val="00880CBF"/>
    <w:rsid w:val="00880F6E"/>
    <w:rsid w:val="00884C57"/>
    <w:rsid w:val="00890F57"/>
    <w:rsid w:val="00892B25"/>
    <w:rsid w:val="00894B06"/>
    <w:rsid w:val="008A1093"/>
    <w:rsid w:val="008A67EF"/>
    <w:rsid w:val="008A6FFB"/>
    <w:rsid w:val="008B0289"/>
    <w:rsid w:val="008B4D6B"/>
    <w:rsid w:val="008B5CF3"/>
    <w:rsid w:val="008B74E9"/>
    <w:rsid w:val="008B7BBE"/>
    <w:rsid w:val="008C3349"/>
    <w:rsid w:val="008C47DA"/>
    <w:rsid w:val="008C5B90"/>
    <w:rsid w:val="008D1256"/>
    <w:rsid w:val="008D289B"/>
    <w:rsid w:val="008D46B5"/>
    <w:rsid w:val="008E0CA4"/>
    <w:rsid w:val="008E26AE"/>
    <w:rsid w:val="008E4121"/>
    <w:rsid w:val="008E4EBF"/>
    <w:rsid w:val="008E57BA"/>
    <w:rsid w:val="008F03F3"/>
    <w:rsid w:val="008F0922"/>
    <w:rsid w:val="008F1114"/>
    <w:rsid w:val="008F3B6E"/>
    <w:rsid w:val="008F5FEC"/>
    <w:rsid w:val="008F67B7"/>
    <w:rsid w:val="009004E9"/>
    <w:rsid w:val="009006F5"/>
    <w:rsid w:val="00902D5D"/>
    <w:rsid w:val="00903C7F"/>
    <w:rsid w:val="0090482D"/>
    <w:rsid w:val="009056FC"/>
    <w:rsid w:val="009110F2"/>
    <w:rsid w:val="0091261E"/>
    <w:rsid w:val="00913048"/>
    <w:rsid w:val="00913631"/>
    <w:rsid w:val="009137E6"/>
    <w:rsid w:val="00915C31"/>
    <w:rsid w:val="00915C58"/>
    <w:rsid w:val="00915D8D"/>
    <w:rsid w:val="00917747"/>
    <w:rsid w:val="00921090"/>
    <w:rsid w:val="00922F87"/>
    <w:rsid w:val="00923D2D"/>
    <w:rsid w:val="00927A0A"/>
    <w:rsid w:val="0093026E"/>
    <w:rsid w:val="009310C0"/>
    <w:rsid w:val="00934EC1"/>
    <w:rsid w:val="00935034"/>
    <w:rsid w:val="00943B49"/>
    <w:rsid w:val="00947967"/>
    <w:rsid w:val="00947B59"/>
    <w:rsid w:val="00950486"/>
    <w:rsid w:val="00950B5C"/>
    <w:rsid w:val="0095329F"/>
    <w:rsid w:val="00953693"/>
    <w:rsid w:val="00953B7A"/>
    <w:rsid w:val="00953E83"/>
    <w:rsid w:val="0096098A"/>
    <w:rsid w:val="00962B5E"/>
    <w:rsid w:val="009644F3"/>
    <w:rsid w:val="009649C0"/>
    <w:rsid w:val="0096778A"/>
    <w:rsid w:val="009708BF"/>
    <w:rsid w:val="00971A8C"/>
    <w:rsid w:val="00974D58"/>
    <w:rsid w:val="00976E9D"/>
    <w:rsid w:val="00980E8D"/>
    <w:rsid w:val="0098108B"/>
    <w:rsid w:val="009815FB"/>
    <w:rsid w:val="00981ABF"/>
    <w:rsid w:val="00986D7B"/>
    <w:rsid w:val="009906BE"/>
    <w:rsid w:val="00990BDD"/>
    <w:rsid w:val="00991E43"/>
    <w:rsid w:val="009979C8"/>
    <w:rsid w:val="009A0DE1"/>
    <w:rsid w:val="009A1A59"/>
    <w:rsid w:val="009A48CD"/>
    <w:rsid w:val="009A5152"/>
    <w:rsid w:val="009A6F20"/>
    <w:rsid w:val="009B44C5"/>
    <w:rsid w:val="009B602A"/>
    <w:rsid w:val="009B69BB"/>
    <w:rsid w:val="009C17E4"/>
    <w:rsid w:val="009C1842"/>
    <w:rsid w:val="009C1C87"/>
    <w:rsid w:val="009C5166"/>
    <w:rsid w:val="009C73AE"/>
    <w:rsid w:val="009D06D9"/>
    <w:rsid w:val="009D25FF"/>
    <w:rsid w:val="009D3EE0"/>
    <w:rsid w:val="009E0F27"/>
    <w:rsid w:val="009E3684"/>
    <w:rsid w:val="009E45BA"/>
    <w:rsid w:val="009E49BC"/>
    <w:rsid w:val="009E4FC6"/>
    <w:rsid w:val="009E6A2E"/>
    <w:rsid w:val="009F2D79"/>
    <w:rsid w:val="009F468D"/>
    <w:rsid w:val="009F6783"/>
    <w:rsid w:val="009F7604"/>
    <w:rsid w:val="00A02060"/>
    <w:rsid w:val="00A020DD"/>
    <w:rsid w:val="00A02EB4"/>
    <w:rsid w:val="00A0339B"/>
    <w:rsid w:val="00A03BC0"/>
    <w:rsid w:val="00A04105"/>
    <w:rsid w:val="00A043E8"/>
    <w:rsid w:val="00A0581D"/>
    <w:rsid w:val="00A05A08"/>
    <w:rsid w:val="00A05E72"/>
    <w:rsid w:val="00A071AE"/>
    <w:rsid w:val="00A1094F"/>
    <w:rsid w:val="00A10A0F"/>
    <w:rsid w:val="00A1546A"/>
    <w:rsid w:val="00A170ED"/>
    <w:rsid w:val="00A21360"/>
    <w:rsid w:val="00A2703E"/>
    <w:rsid w:val="00A30F05"/>
    <w:rsid w:val="00A311C7"/>
    <w:rsid w:val="00A33DFC"/>
    <w:rsid w:val="00A34A58"/>
    <w:rsid w:val="00A35EDB"/>
    <w:rsid w:val="00A41578"/>
    <w:rsid w:val="00A42D4E"/>
    <w:rsid w:val="00A502E0"/>
    <w:rsid w:val="00A535B8"/>
    <w:rsid w:val="00A541A1"/>
    <w:rsid w:val="00A55BC0"/>
    <w:rsid w:val="00A55FD5"/>
    <w:rsid w:val="00A56ECE"/>
    <w:rsid w:val="00A6045C"/>
    <w:rsid w:val="00A61319"/>
    <w:rsid w:val="00A61892"/>
    <w:rsid w:val="00A63728"/>
    <w:rsid w:val="00A63BE8"/>
    <w:rsid w:val="00A640A8"/>
    <w:rsid w:val="00A64D5C"/>
    <w:rsid w:val="00A65839"/>
    <w:rsid w:val="00A71D74"/>
    <w:rsid w:val="00A72712"/>
    <w:rsid w:val="00A83E2A"/>
    <w:rsid w:val="00A83EA6"/>
    <w:rsid w:val="00A87F26"/>
    <w:rsid w:val="00A90112"/>
    <w:rsid w:val="00A90C5E"/>
    <w:rsid w:val="00A94613"/>
    <w:rsid w:val="00A95069"/>
    <w:rsid w:val="00A9588A"/>
    <w:rsid w:val="00A967E8"/>
    <w:rsid w:val="00AA0BA8"/>
    <w:rsid w:val="00AA1266"/>
    <w:rsid w:val="00AA1D59"/>
    <w:rsid w:val="00AA50A4"/>
    <w:rsid w:val="00AA538A"/>
    <w:rsid w:val="00AA6143"/>
    <w:rsid w:val="00AA7ADF"/>
    <w:rsid w:val="00AB316D"/>
    <w:rsid w:val="00AC2ED9"/>
    <w:rsid w:val="00AC30F8"/>
    <w:rsid w:val="00AC3E6E"/>
    <w:rsid w:val="00AC7E3C"/>
    <w:rsid w:val="00AD5DF1"/>
    <w:rsid w:val="00AE4DF4"/>
    <w:rsid w:val="00AE65EF"/>
    <w:rsid w:val="00AE66A7"/>
    <w:rsid w:val="00AE7F62"/>
    <w:rsid w:val="00AF2EA1"/>
    <w:rsid w:val="00AF7577"/>
    <w:rsid w:val="00AF79A3"/>
    <w:rsid w:val="00B02F74"/>
    <w:rsid w:val="00B03FAE"/>
    <w:rsid w:val="00B102C8"/>
    <w:rsid w:val="00B11DE4"/>
    <w:rsid w:val="00B1321E"/>
    <w:rsid w:val="00B13FDA"/>
    <w:rsid w:val="00B1594A"/>
    <w:rsid w:val="00B172B2"/>
    <w:rsid w:val="00B234E2"/>
    <w:rsid w:val="00B24EE4"/>
    <w:rsid w:val="00B27A16"/>
    <w:rsid w:val="00B304B9"/>
    <w:rsid w:val="00B30CC1"/>
    <w:rsid w:val="00B319A4"/>
    <w:rsid w:val="00B33627"/>
    <w:rsid w:val="00B36DFD"/>
    <w:rsid w:val="00B419EC"/>
    <w:rsid w:val="00B4372D"/>
    <w:rsid w:val="00B46936"/>
    <w:rsid w:val="00B4712B"/>
    <w:rsid w:val="00B50EA3"/>
    <w:rsid w:val="00B52D65"/>
    <w:rsid w:val="00B5501A"/>
    <w:rsid w:val="00B63108"/>
    <w:rsid w:val="00B66FF7"/>
    <w:rsid w:val="00B703B3"/>
    <w:rsid w:val="00B70B28"/>
    <w:rsid w:val="00B74215"/>
    <w:rsid w:val="00B747EC"/>
    <w:rsid w:val="00B748A2"/>
    <w:rsid w:val="00B750B3"/>
    <w:rsid w:val="00B77158"/>
    <w:rsid w:val="00B8021F"/>
    <w:rsid w:val="00B80BD7"/>
    <w:rsid w:val="00B84861"/>
    <w:rsid w:val="00B85099"/>
    <w:rsid w:val="00B855F1"/>
    <w:rsid w:val="00B85756"/>
    <w:rsid w:val="00B865F8"/>
    <w:rsid w:val="00B86CA3"/>
    <w:rsid w:val="00B9036F"/>
    <w:rsid w:val="00B90E8A"/>
    <w:rsid w:val="00B9130F"/>
    <w:rsid w:val="00B94B11"/>
    <w:rsid w:val="00B9556A"/>
    <w:rsid w:val="00BA1D7F"/>
    <w:rsid w:val="00BA29CA"/>
    <w:rsid w:val="00BA4976"/>
    <w:rsid w:val="00BA6B14"/>
    <w:rsid w:val="00BB0201"/>
    <w:rsid w:val="00BB03BC"/>
    <w:rsid w:val="00BB2FC1"/>
    <w:rsid w:val="00BB71B6"/>
    <w:rsid w:val="00BC0BE5"/>
    <w:rsid w:val="00BC1DAB"/>
    <w:rsid w:val="00BC22D4"/>
    <w:rsid w:val="00BC359F"/>
    <w:rsid w:val="00BC671D"/>
    <w:rsid w:val="00BD0414"/>
    <w:rsid w:val="00BD3244"/>
    <w:rsid w:val="00BD480D"/>
    <w:rsid w:val="00BD5F4C"/>
    <w:rsid w:val="00BE1FA6"/>
    <w:rsid w:val="00BE21D1"/>
    <w:rsid w:val="00BE3BD7"/>
    <w:rsid w:val="00BE6E99"/>
    <w:rsid w:val="00BE7075"/>
    <w:rsid w:val="00BF0B9D"/>
    <w:rsid w:val="00BF1DD2"/>
    <w:rsid w:val="00BF1F77"/>
    <w:rsid w:val="00BF477D"/>
    <w:rsid w:val="00BF4C9A"/>
    <w:rsid w:val="00BF50BE"/>
    <w:rsid w:val="00BF795A"/>
    <w:rsid w:val="00C010D1"/>
    <w:rsid w:val="00C030BF"/>
    <w:rsid w:val="00C05C82"/>
    <w:rsid w:val="00C05EEE"/>
    <w:rsid w:val="00C10DEC"/>
    <w:rsid w:val="00C11FDC"/>
    <w:rsid w:val="00C125B1"/>
    <w:rsid w:val="00C17E0B"/>
    <w:rsid w:val="00C2141A"/>
    <w:rsid w:val="00C21671"/>
    <w:rsid w:val="00C226E4"/>
    <w:rsid w:val="00C26005"/>
    <w:rsid w:val="00C27A27"/>
    <w:rsid w:val="00C30150"/>
    <w:rsid w:val="00C3099E"/>
    <w:rsid w:val="00C30C1B"/>
    <w:rsid w:val="00C31CF5"/>
    <w:rsid w:val="00C34EFB"/>
    <w:rsid w:val="00C354E4"/>
    <w:rsid w:val="00C357FE"/>
    <w:rsid w:val="00C36597"/>
    <w:rsid w:val="00C367A3"/>
    <w:rsid w:val="00C42242"/>
    <w:rsid w:val="00C42CAE"/>
    <w:rsid w:val="00C42F06"/>
    <w:rsid w:val="00C47C6C"/>
    <w:rsid w:val="00C50973"/>
    <w:rsid w:val="00C50A8C"/>
    <w:rsid w:val="00C56173"/>
    <w:rsid w:val="00C56C57"/>
    <w:rsid w:val="00C62A4E"/>
    <w:rsid w:val="00C638E3"/>
    <w:rsid w:val="00C64FF3"/>
    <w:rsid w:val="00C6508E"/>
    <w:rsid w:val="00C65144"/>
    <w:rsid w:val="00C675B1"/>
    <w:rsid w:val="00C67982"/>
    <w:rsid w:val="00C7458A"/>
    <w:rsid w:val="00C752AC"/>
    <w:rsid w:val="00C753CC"/>
    <w:rsid w:val="00C7738D"/>
    <w:rsid w:val="00C82EB3"/>
    <w:rsid w:val="00C83670"/>
    <w:rsid w:val="00C86381"/>
    <w:rsid w:val="00C86EB4"/>
    <w:rsid w:val="00C91991"/>
    <w:rsid w:val="00C93184"/>
    <w:rsid w:val="00C94E7C"/>
    <w:rsid w:val="00C94F25"/>
    <w:rsid w:val="00C96A9B"/>
    <w:rsid w:val="00CA2694"/>
    <w:rsid w:val="00CA368C"/>
    <w:rsid w:val="00CA5408"/>
    <w:rsid w:val="00CA5683"/>
    <w:rsid w:val="00CA68E4"/>
    <w:rsid w:val="00CB1788"/>
    <w:rsid w:val="00CB347E"/>
    <w:rsid w:val="00CB56D4"/>
    <w:rsid w:val="00CC427C"/>
    <w:rsid w:val="00CC4559"/>
    <w:rsid w:val="00CD0833"/>
    <w:rsid w:val="00CD4866"/>
    <w:rsid w:val="00CD5221"/>
    <w:rsid w:val="00CD5B92"/>
    <w:rsid w:val="00CD6331"/>
    <w:rsid w:val="00CE265C"/>
    <w:rsid w:val="00CE3D18"/>
    <w:rsid w:val="00CE4B71"/>
    <w:rsid w:val="00CE5753"/>
    <w:rsid w:val="00CE6640"/>
    <w:rsid w:val="00CF23DD"/>
    <w:rsid w:val="00CF2899"/>
    <w:rsid w:val="00CF42A2"/>
    <w:rsid w:val="00D00137"/>
    <w:rsid w:val="00D00FBA"/>
    <w:rsid w:val="00D01F63"/>
    <w:rsid w:val="00D02B9E"/>
    <w:rsid w:val="00D0344C"/>
    <w:rsid w:val="00D03BBF"/>
    <w:rsid w:val="00D03C29"/>
    <w:rsid w:val="00D04AFC"/>
    <w:rsid w:val="00D0531C"/>
    <w:rsid w:val="00D07C54"/>
    <w:rsid w:val="00D145BF"/>
    <w:rsid w:val="00D15E4E"/>
    <w:rsid w:val="00D15F04"/>
    <w:rsid w:val="00D17E8F"/>
    <w:rsid w:val="00D21955"/>
    <w:rsid w:val="00D22664"/>
    <w:rsid w:val="00D22686"/>
    <w:rsid w:val="00D232CD"/>
    <w:rsid w:val="00D24EDE"/>
    <w:rsid w:val="00D30B8D"/>
    <w:rsid w:val="00D31C0B"/>
    <w:rsid w:val="00D332A3"/>
    <w:rsid w:val="00D3649F"/>
    <w:rsid w:val="00D43FDD"/>
    <w:rsid w:val="00D44936"/>
    <w:rsid w:val="00D4544F"/>
    <w:rsid w:val="00D4554E"/>
    <w:rsid w:val="00D478BA"/>
    <w:rsid w:val="00D50366"/>
    <w:rsid w:val="00D54C0A"/>
    <w:rsid w:val="00D54C38"/>
    <w:rsid w:val="00D6010A"/>
    <w:rsid w:val="00D6015F"/>
    <w:rsid w:val="00D61490"/>
    <w:rsid w:val="00D61E76"/>
    <w:rsid w:val="00D64426"/>
    <w:rsid w:val="00D64B58"/>
    <w:rsid w:val="00D65121"/>
    <w:rsid w:val="00D67BE2"/>
    <w:rsid w:val="00D718CB"/>
    <w:rsid w:val="00D72D92"/>
    <w:rsid w:val="00D72E70"/>
    <w:rsid w:val="00D72FAF"/>
    <w:rsid w:val="00D73204"/>
    <w:rsid w:val="00D73250"/>
    <w:rsid w:val="00D732DC"/>
    <w:rsid w:val="00D74598"/>
    <w:rsid w:val="00D75178"/>
    <w:rsid w:val="00D75437"/>
    <w:rsid w:val="00D76D6B"/>
    <w:rsid w:val="00D76ED8"/>
    <w:rsid w:val="00D8009F"/>
    <w:rsid w:val="00D81F52"/>
    <w:rsid w:val="00D8480C"/>
    <w:rsid w:val="00D84CC4"/>
    <w:rsid w:val="00D91610"/>
    <w:rsid w:val="00D9191E"/>
    <w:rsid w:val="00D93BF8"/>
    <w:rsid w:val="00D95601"/>
    <w:rsid w:val="00D9618D"/>
    <w:rsid w:val="00D96B6E"/>
    <w:rsid w:val="00D9798D"/>
    <w:rsid w:val="00DA1B7B"/>
    <w:rsid w:val="00DA260A"/>
    <w:rsid w:val="00DB287D"/>
    <w:rsid w:val="00DB2F9C"/>
    <w:rsid w:val="00DB4080"/>
    <w:rsid w:val="00DB606D"/>
    <w:rsid w:val="00DC0353"/>
    <w:rsid w:val="00DC0A15"/>
    <w:rsid w:val="00DC580D"/>
    <w:rsid w:val="00DC5D28"/>
    <w:rsid w:val="00DC5DDF"/>
    <w:rsid w:val="00DD0133"/>
    <w:rsid w:val="00DD59C7"/>
    <w:rsid w:val="00DE21A4"/>
    <w:rsid w:val="00DE386B"/>
    <w:rsid w:val="00DE5C8D"/>
    <w:rsid w:val="00DE6718"/>
    <w:rsid w:val="00DE72BC"/>
    <w:rsid w:val="00DF29A8"/>
    <w:rsid w:val="00DF411A"/>
    <w:rsid w:val="00DF50B1"/>
    <w:rsid w:val="00DF54BF"/>
    <w:rsid w:val="00E009A1"/>
    <w:rsid w:val="00E0194E"/>
    <w:rsid w:val="00E01EA9"/>
    <w:rsid w:val="00E03853"/>
    <w:rsid w:val="00E04906"/>
    <w:rsid w:val="00E07A53"/>
    <w:rsid w:val="00E123E6"/>
    <w:rsid w:val="00E12EAF"/>
    <w:rsid w:val="00E139A1"/>
    <w:rsid w:val="00E21309"/>
    <w:rsid w:val="00E222DA"/>
    <w:rsid w:val="00E2393A"/>
    <w:rsid w:val="00E254F6"/>
    <w:rsid w:val="00E26229"/>
    <w:rsid w:val="00E311C1"/>
    <w:rsid w:val="00E3182F"/>
    <w:rsid w:val="00E31A2D"/>
    <w:rsid w:val="00E3464F"/>
    <w:rsid w:val="00E352E1"/>
    <w:rsid w:val="00E41196"/>
    <w:rsid w:val="00E41C63"/>
    <w:rsid w:val="00E442E4"/>
    <w:rsid w:val="00E44B61"/>
    <w:rsid w:val="00E4504D"/>
    <w:rsid w:val="00E4739F"/>
    <w:rsid w:val="00E508F5"/>
    <w:rsid w:val="00E549B6"/>
    <w:rsid w:val="00E5687C"/>
    <w:rsid w:val="00E61738"/>
    <w:rsid w:val="00E624E1"/>
    <w:rsid w:val="00E717F5"/>
    <w:rsid w:val="00E73491"/>
    <w:rsid w:val="00E74392"/>
    <w:rsid w:val="00E76045"/>
    <w:rsid w:val="00E767D7"/>
    <w:rsid w:val="00E77A8B"/>
    <w:rsid w:val="00E804B6"/>
    <w:rsid w:val="00E830D6"/>
    <w:rsid w:val="00E84964"/>
    <w:rsid w:val="00E86F4F"/>
    <w:rsid w:val="00E91EBB"/>
    <w:rsid w:val="00E933A7"/>
    <w:rsid w:val="00E94278"/>
    <w:rsid w:val="00EA13F6"/>
    <w:rsid w:val="00EA1DDC"/>
    <w:rsid w:val="00EA2363"/>
    <w:rsid w:val="00EA300F"/>
    <w:rsid w:val="00EA5156"/>
    <w:rsid w:val="00EA5E06"/>
    <w:rsid w:val="00EA6B6B"/>
    <w:rsid w:val="00EB3012"/>
    <w:rsid w:val="00EB42A5"/>
    <w:rsid w:val="00EB518F"/>
    <w:rsid w:val="00EB546F"/>
    <w:rsid w:val="00EB59B8"/>
    <w:rsid w:val="00EB7182"/>
    <w:rsid w:val="00EC0842"/>
    <w:rsid w:val="00EC09DA"/>
    <w:rsid w:val="00EC5447"/>
    <w:rsid w:val="00EC78EB"/>
    <w:rsid w:val="00ED345B"/>
    <w:rsid w:val="00ED3D36"/>
    <w:rsid w:val="00ED5328"/>
    <w:rsid w:val="00ED5BA0"/>
    <w:rsid w:val="00ED5C4D"/>
    <w:rsid w:val="00ED639B"/>
    <w:rsid w:val="00ED663F"/>
    <w:rsid w:val="00ED791D"/>
    <w:rsid w:val="00EE04C1"/>
    <w:rsid w:val="00EE1213"/>
    <w:rsid w:val="00EE1CAF"/>
    <w:rsid w:val="00EE2C7E"/>
    <w:rsid w:val="00EE3508"/>
    <w:rsid w:val="00EE46A5"/>
    <w:rsid w:val="00EE532D"/>
    <w:rsid w:val="00EE69D8"/>
    <w:rsid w:val="00F01BC0"/>
    <w:rsid w:val="00F04694"/>
    <w:rsid w:val="00F05504"/>
    <w:rsid w:val="00F05FF9"/>
    <w:rsid w:val="00F10A92"/>
    <w:rsid w:val="00F11238"/>
    <w:rsid w:val="00F12136"/>
    <w:rsid w:val="00F13731"/>
    <w:rsid w:val="00F14060"/>
    <w:rsid w:val="00F15256"/>
    <w:rsid w:val="00F17437"/>
    <w:rsid w:val="00F17987"/>
    <w:rsid w:val="00F208A8"/>
    <w:rsid w:val="00F21AFD"/>
    <w:rsid w:val="00F21E2A"/>
    <w:rsid w:val="00F22A42"/>
    <w:rsid w:val="00F24D41"/>
    <w:rsid w:val="00F25CDA"/>
    <w:rsid w:val="00F30E6D"/>
    <w:rsid w:val="00F338B6"/>
    <w:rsid w:val="00F35C55"/>
    <w:rsid w:val="00F4039D"/>
    <w:rsid w:val="00F40916"/>
    <w:rsid w:val="00F42081"/>
    <w:rsid w:val="00F45A90"/>
    <w:rsid w:val="00F47203"/>
    <w:rsid w:val="00F51848"/>
    <w:rsid w:val="00F549C9"/>
    <w:rsid w:val="00F55F7E"/>
    <w:rsid w:val="00F56103"/>
    <w:rsid w:val="00F56807"/>
    <w:rsid w:val="00F6122C"/>
    <w:rsid w:val="00F62514"/>
    <w:rsid w:val="00F643A2"/>
    <w:rsid w:val="00F708C7"/>
    <w:rsid w:val="00F71FA5"/>
    <w:rsid w:val="00F72480"/>
    <w:rsid w:val="00F73D61"/>
    <w:rsid w:val="00F74016"/>
    <w:rsid w:val="00F740FD"/>
    <w:rsid w:val="00F74835"/>
    <w:rsid w:val="00F76F3B"/>
    <w:rsid w:val="00F772D8"/>
    <w:rsid w:val="00F7736E"/>
    <w:rsid w:val="00F87605"/>
    <w:rsid w:val="00F90530"/>
    <w:rsid w:val="00F9187E"/>
    <w:rsid w:val="00F94A32"/>
    <w:rsid w:val="00FA0BBC"/>
    <w:rsid w:val="00FA0EDB"/>
    <w:rsid w:val="00FA58ED"/>
    <w:rsid w:val="00FA59CC"/>
    <w:rsid w:val="00FB0A97"/>
    <w:rsid w:val="00FB13D9"/>
    <w:rsid w:val="00FB177B"/>
    <w:rsid w:val="00FB2259"/>
    <w:rsid w:val="00FB2F42"/>
    <w:rsid w:val="00FB48EE"/>
    <w:rsid w:val="00FB53AE"/>
    <w:rsid w:val="00FB6717"/>
    <w:rsid w:val="00FB743E"/>
    <w:rsid w:val="00FC0B81"/>
    <w:rsid w:val="00FC2A88"/>
    <w:rsid w:val="00FC33D4"/>
    <w:rsid w:val="00FC38F4"/>
    <w:rsid w:val="00FC7294"/>
    <w:rsid w:val="00FC76CB"/>
    <w:rsid w:val="00FD1931"/>
    <w:rsid w:val="00FD1D74"/>
    <w:rsid w:val="00FD2A31"/>
    <w:rsid w:val="00FD46BE"/>
    <w:rsid w:val="00FD6ED6"/>
    <w:rsid w:val="00FD7E75"/>
    <w:rsid w:val="00FE11F9"/>
    <w:rsid w:val="00FE213F"/>
    <w:rsid w:val="00FE4F10"/>
    <w:rsid w:val="00FE5193"/>
    <w:rsid w:val="00FE7D58"/>
    <w:rsid w:val="00FF0B3A"/>
    <w:rsid w:val="00FF389F"/>
    <w:rsid w:val="00FF7D53"/>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9D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CE3"/>
    <w:pPr>
      <w:spacing w:after="200" w:line="276" w:lineRule="auto"/>
    </w:pPr>
    <w:rPr>
      <w:sz w:val="22"/>
      <w:szCs w:val="22"/>
    </w:rPr>
  </w:style>
  <w:style w:type="paragraph" w:styleId="Heading1">
    <w:name w:val="heading 1"/>
    <w:basedOn w:val="Normal"/>
    <w:link w:val="Heading1Char"/>
    <w:uiPriority w:val="9"/>
    <w:qFormat/>
    <w:rsid w:val="003C4A5F"/>
    <w:pPr>
      <w:spacing w:before="100" w:beforeAutospacing="1" w:after="100" w:afterAutospacing="1" w:line="240" w:lineRule="auto"/>
      <w:outlineLvl w:val="0"/>
    </w:pPr>
    <w:rPr>
      <w:rFonts w:ascii="Times New Roman" w:eastAsia="Times New Roman" w:hAnsi="Times New Roman"/>
      <w:b/>
      <w:bCs/>
      <w:kern w:val="36"/>
      <w:sz w:val="48"/>
      <w:szCs w:val="48"/>
      <w:lang w:val="x-none" w:eastAsia="en-GB"/>
    </w:rPr>
  </w:style>
  <w:style w:type="paragraph" w:styleId="Heading2">
    <w:name w:val="heading 2"/>
    <w:basedOn w:val="Normal"/>
    <w:next w:val="Normal"/>
    <w:link w:val="Heading2Char"/>
    <w:uiPriority w:val="9"/>
    <w:qFormat/>
    <w:rsid w:val="009906BE"/>
    <w:pPr>
      <w:keepNext/>
      <w:spacing w:before="240" w:after="60"/>
      <w:outlineLvl w:val="1"/>
    </w:pPr>
    <w:rPr>
      <w:rFonts w:ascii="Cambria" w:eastAsia="Times New Roman" w:hAnsi="Cambria"/>
      <w:b/>
      <w:bCs/>
      <w:i/>
      <w:iCs/>
      <w:sz w:val="28"/>
      <w:szCs w:val="28"/>
      <w:lang w:val="x-none"/>
    </w:rPr>
  </w:style>
  <w:style w:type="paragraph" w:styleId="Heading4">
    <w:name w:val="heading 4"/>
    <w:basedOn w:val="Normal"/>
    <w:next w:val="Normal"/>
    <w:link w:val="Heading4Char"/>
    <w:uiPriority w:val="9"/>
    <w:qFormat/>
    <w:rsid w:val="009906BE"/>
    <w:pPr>
      <w:keepNext/>
      <w:spacing w:before="240" w:after="60"/>
      <w:outlineLvl w:val="3"/>
    </w:pPr>
    <w:rPr>
      <w:rFonts w:eastAsia="Times New Roman"/>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C4A5F"/>
    <w:rPr>
      <w:rFonts w:ascii="Times New Roman" w:eastAsia="Times New Roman" w:hAnsi="Times New Roman"/>
      <w:b/>
      <w:bCs/>
      <w:kern w:val="36"/>
      <w:sz w:val="48"/>
      <w:szCs w:val="48"/>
      <w:lang w:val="x-none"/>
    </w:rPr>
  </w:style>
  <w:style w:type="character" w:customStyle="1" w:styleId="Heading2Char">
    <w:name w:val="Heading 2 Char"/>
    <w:link w:val="Heading2"/>
    <w:uiPriority w:val="9"/>
    <w:rsid w:val="009906BE"/>
    <w:rPr>
      <w:rFonts w:ascii="Cambria" w:eastAsia="Times New Roman" w:hAnsi="Cambria"/>
      <w:b/>
      <w:bCs/>
      <w:i/>
      <w:iCs/>
      <w:sz w:val="28"/>
      <w:szCs w:val="28"/>
      <w:lang w:val="x-none" w:eastAsia="en-US"/>
    </w:rPr>
  </w:style>
  <w:style w:type="character" w:customStyle="1" w:styleId="Heading4Char">
    <w:name w:val="Heading 4 Char"/>
    <w:link w:val="Heading4"/>
    <w:uiPriority w:val="9"/>
    <w:rsid w:val="009906BE"/>
    <w:rPr>
      <w:rFonts w:eastAsia="Times New Roman"/>
      <w:b/>
      <w:bCs/>
      <w:sz w:val="28"/>
      <w:szCs w:val="28"/>
      <w:lang w:val="x-none" w:eastAsia="en-US"/>
    </w:rPr>
  </w:style>
  <w:style w:type="paragraph" w:styleId="BodyTextIndent2">
    <w:name w:val="Body Text Indent 2"/>
    <w:basedOn w:val="Normal"/>
    <w:link w:val="BodyTextIndent2Char"/>
    <w:rsid w:val="005A6D20"/>
    <w:pPr>
      <w:spacing w:after="120" w:line="480" w:lineRule="auto"/>
      <w:ind w:left="283"/>
    </w:pPr>
    <w:rPr>
      <w:rFonts w:ascii="Times New Roman" w:eastAsia="Times New Roman" w:hAnsi="Times New Roman"/>
      <w:sz w:val="24"/>
      <w:szCs w:val="24"/>
      <w:lang w:eastAsia="en-GB"/>
    </w:rPr>
  </w:style>
  <w:style w:type="character" w:customStyle="1" w:styleId="BodyTextIndent2Char">
    <w:name w:val="Body Text Indent 2 Char"/>
    <w:link w:val="BodyTextIndent2"/>
    <w:rsid w:val="005A6D20"/>
    <w:rPr>
      <w:rFonts w:ascii="Times New Roman" w:eastAsia="Times New Roman" w:hAnsi="Times New Roman" w:cs="Times New Roman"/>
      <w:sz w:val="24"/>
      <w:szCs w:val="24"/>
      <w:lang w:eastAsia="en-GB"/>
    </w:rPr>
  </w:style>
  <w:style w:type="character" w:styleId="Hyperlink">
    <w:name w:val="Hyperlink"/>
    <w:uiPriority w:val="99"/>
    <w:unhideWhenUsed/>
    <w:rsid w:val="00D07C54"/>
    <w:rPr>
      <w:color w:val="0000FF"/>
      <w:u w:val="single"/>
    </w:rPr>
  </w:style>
  <w:style w:type="character" w:customStyle="1" w:styleId="st">
    <w:name w:val="st"/>
    <w:basedOn w:val="DefaultParagraphFont"/>
    <w:rsid w:val="00391304"/>
  </w:style>
  <w:style w:type="character" w:styleId="Emphasis">
    <w:name w:val="Emphasis"/>
    <w:uiPriority w:val="20"/>
    <w:qFormat/>
    <w:rsid w:val="00391304"/>
    <w:rPr>
      <w:i/>
      <w:iCs/>
    </w:rPr>
  </w:style>
  <w:style w:type="table" w:styleId="TableGrid">
    <w:name w:val="Table Grid"/>
    <w:basedOn w:val="TableNormal"/>
    <w:uiPriority w:val="59"/>
    <w:rsid w:val="006A7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C96A9B"/>
    <w:pPr>
      <w:ind w:left="720"/>
    </w:pPr>
  </w:style>
  <w:style w:type="character" w:styleId="CommentReference">
    <w:name w:val="annotation reference"/>
    <w:uiPriority w:val="99"/>
    <w:semiHidden/>
    <w:unhideWhenUsed/>
    <w:rsid w:val="003102C0"/>
    <w:rPr>
      <w:sz w:val="16"/>
      <w:szCs w:val="16"/>
    </w:rPr>
  </w:style>
  <w:style w:type="paragraph" w:styleId="CommentText">
    <w:name w:val="annotation text"/>
    <w:basedOn w:val="Normal"/>
    <w:link w:val="CommentTextChar"/>
    <w:uiPriority w:val="99"/>
    <w:unhideWhenUsed/>
    <w:rsid w:val="003102C0"/>
    <w:rPr>
      <w:sz w:val="20"/>
      <w:szCs w:val="20"/>
    </w:rPr>
  </w:style>
  <w:style w:type="character" w:customStyle="1" w:styleId="CommentTextChar">
    <w:name w:val="Comment Text Char"/>
    <w:link w:val="CommentText"/>
    <w:uiPriority w:val="99"/>
    <w:rsid w:val="003102C0"/>
    <w:rPr>
      <w:lang w:eastAsia="en-US"/>
    </w:rPr>
  </w:style>
  <w:style w:type="paragraph" w:styleId="CommentSubject">
    <w:name w:val="annotation subject"/>
    <w:basedOn w:val="CommentText"/>
    <w:next w:val="CommentText"/>
    <w:link w:val="CommentSubjectChar"/>
    <w:uiPriority w:val="99"/>
    <w:semiHidden/>
    <w:unhideWhenUsed/>
    <w:rsid w:val="003102C0"/>
    <w:rPr>
      <w:b/>
      <w:bCs/>
    </w:rPr>
  </w:style>
  <w:style w:type="character" w:customStyle="1" w:styleId="CommentSubjectChar">
    <w:name w:val="Comment Subject Char"/>
    <w:link w:val="CommentSubject"/>
    <w:uiPriority w:val="99"/>
    <w:semiHidden/>
    <w:rsid w:val="003102C0"/>
    <w:rPr>
      <w:b/>
      <w:bCs/>
      <w:lang w:eastAsia="en-US"/>
    </w:rPr>
  </w:style>
  <w:style w:type="paragraph" w:styleId="BalloonText">
    <w:name w:val="Balloon Text"/>
    <w:basedOn w:val="Normal"/>
    <w:link w:val="BalloonTextChar"/>
    <w:uiPriority w:val="99"/>
    <w:semiHidden/>
    <w:unhideWhenUsed/>
    <w:rsid w:val="003102C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02C0"/>
    <w:rPr>
      <w:rFonts w:ascii="Tahoma" w:hAnsi="Tahoma" w:cs="Tahoma"/>
      <w:sz w:val="16"/>
      <w:szCs w:val="16"/>
      <w:lang w:eastAsia="en-US"/>
    </w:rPr>
  </w:style>
  <w:style w:type="character" w:customStyle="1" w:styleId="highlight">
    <w:name w:val="highlight"/>
    <w:basedOn w:val="DefaultParagraphFont"/>
    <w:rsid w:val="00636FB5"/>
  </w:style>
  <w:style w:type="paragraph" w:styleId="Footer">
    <w:name w:val="footer"/>
    <w:basedOn w:val="Normal"/>
    <w:link w:val="FooterChar"/>
    <w:uiPriority w:val="99"/>
    <w:unhideWhenUsed/>
    <w:rsid w:val="008B0289"/>
    <w:pPr>
      <w:tabs>
        <w:tab w:val="center" w:pos="4513"/>
        <w:tab w:val="right" w:pos="9026"/>
      </w:tabs>
    </w:pPr>
    <w:rPr>
      <w:lang w:val="x-none"/>
    </w:rPr>
  </w:style>
  <w:style w:type="character" w:customStyle="1" w:styleId="FooterChar">
    <w:name w:val="Footer Char"/>
    <w:link w:val="Footer"/>
    <w:uiPriority w:val="99"/>
    <w:rsid w:val="008B0289"/>
    <w:rPr>
      <w:sz w:val="22"/>
      <w:szCs w:val="22"/>
      <w:lang w:val="x-none" w:eastAsia="en-US"/>
    </w:rPr>
  </w:style>
  <w:style w:type="paragraph" w:styleId="Header">
    <w:name w:val="header"/>
    <w:basedOn w:val="Normal"/>
    <w:link w:val="HeaderChar"/>
    <w:uiPriority w:val="99"/>
    <w:unhideWhenUsed/>
    <w:rsid w:val="005D5D47"/>
    <w:pPr>
      <w:tabs>
        <w:tab w:val="center" w:pos="4513"/>
        <w:tab w:val="right" w:pos="9026"/>
      </w:tabs>
    </w:pPr>
  </w:style>
  <w:style w:type="character" w:customStyle="1" w:styleId="HeaderChar">
    <w:name w:val="Header Char"/>
    <w:link w:val="Header"/>
    <w:uiPriority w:val="99"/>
    <w:rsid w:val="005D5D47"/>
    <w:rPr>
      <w:sz w:val="22"/>
      <w:szCs w:val="22"/>
      <w:lang w:eastAsia="en-US"/>
    </w:rPr>
  </w:style>
  <w:style w:type="paragraph" w:styleId="NormalWeb">
    <w:name w:val="Normal (Web)"/>
    <w:basedOn w:val="Normal"/>
    <w:uiPriority w:val="99"/>
    <w:unhideWhenUsed/>
    <w:rsid w:val="00DF54BF"/>
    <w:pPr>
      <w:spacing w:before="100" w:beforeAutospacing="1" w:after="100" w:afterAutospacing="1" w:line="240" w:lineRule="auto"/>
    </w:pPr>
    <w:rPr>
      <w:rFonts w:ascii="Times New Roman" w:eastAsia="Times New Roman" w:hAnsi="Times New Roman"/>
      <w:sz w:val="24"/>
      <w:szCs w:val="24"/>
      <w:lang w:eastAsia="en-GB"/>
    </w:rPr>
  </w:style>
  <w:style w:type="paragraph" w:styleId="HTMLPreformatted">
    <w:name w:val="HTML Preformatted"/>
    <w:basedOn w:val="Normal"/>
    <w:link w:val="HTMLPreformattedChar"/>
    <w:uiPriority w:val="99"/>
    <w:rsid w:val="00697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697FD6"/>
    <w:rPr>
      <w:rFonts w:ascii="Courier New" w:eastAsia="Times New Roman" w:hAnsi="Courier New"/>
      <w:lang w:val="x-none" w:eastAsia="x-none"/>
    </w:rPr>
  </w:style>
  <w:style w:type="paragraph" w:customStyle="1" w:styleId="MediumList2-Accent21">
    <w:name w:val="Medium List 2 - Accent 21"/>
    <w:hidden/>
    <w:uiPriority w:val="99"/>
    <w:semiHidden/>
    <w:rsid w:val="000E055C"/>
    <w:rPr>
      <w:sz w:val="22"/>
      <w:szCs w:val="22"/>
    </w:rPr>
  </w:style>
  <w:style w:type="character" w:customStyle="1" w:styleId="cit-source">
    <w:name w:val="cit-source"/>
    <w:rsid w:val="009906BE"/>
  </w:style>
  <w:style w:type="character" w:customStyle="1" w:styleId="cit-vol">
    <w:name w:val="cit-vol"/>
    <w:rsid w:val="009906BE"/>
  </w:style>
  <w:style w:type="character" w:customStyle="1" w:styleId="cit-fpage">
    <w:name w:val="cit-fpage"/>
    <w:rsid w:val="009906BE"/>
  </w:style>
  <w:style w:type="character" w:customStyle="1" w:styleId="cit-pub-date">
    <w:name w:val="cit-pub-date"/>
    <w:rsid w:val="009906BE"/>
  </w:style>
  <w:style w:type="character" w:customStyle="1" w:styleId="cit-reflinks-abstract">
    <w:name w:val="cit-reflinks-abstract"/>
    <w:rsid w:val="009906BE"/>
  </w:style>
  <w:style w:type="character" w:customStyle="1" w:styleId="cit-sep">
    <w:name w:val="cit-sep"/>
    <w:rsid w:val="009906BE"/>
  </w:style>
  <w:style w:type="character" w:customStyle="1" w:styleId="cit-reflinks-full-text">
    <w:name w:val="cit-reflinks-full-text"/>
    <w:rsid w:val="009906BE"/>
  </w:style>
  <w:style w:type="character" w:customStyle="1" w:styleId="free-full-text">
    <w:name w:val="free-full-text"/>
    <w:rsid w:val="009906BE"/>
  </w:style>
  <w:style w:type="paragraph" w:customStyle="1" w:styleId="ColorfulList-Accent11">
    <w:name w:val="Colorful List - Accent 11"/>
    <w:basedOn w:val="Normal"/>
    <w:uiPriority w:val="34"/>
    <w:qFormat/>
    <w:rsid w:val="009906BE"/>
    <w:pPr>
      <w:ind w:left="720"/>
      <w:contextualSpacing/>
    </w:pPr>
  </w:style>
  <w:style w:type="paragraph" w:customStyle="1" w:styleId="Default">
    <w:name w:val="Default"/>
    <w:rsid w:val="009906BE"/>
    <w:pPr>
      <w:autoSpaceDE w:val="0"/>
      <w:autoSpaceDN w:val="0"/>
      <w:adjustRightInd w:val="0"/>
    </w:pPr>
    <w:rPr>
      <w:rFonts w:cs="Calibri"/>
      <w:color w:val="000000"/>
      <w:sz w:val="24"/>
      <w:szCs w:val="24"/>
      <w:lang w:eastAsia="en-GB"/>
    </w:rPr>
  </w:style>
  <w:style w:type="paragraph" w:customStyle="1" w:styleId="ColorfulShading-Accent11">
    <w:name w:val="Colorful Shading - Accent 11"/>
    <w:hidden/>
    <w:uiPriority w:val="99"/>
    <w:semiHidden/>
    <w:rsid w:val="00CA5408"/>
    <w:rPr>
      <w:sz w:val="22"/>
      <w:szCs w:val="22"/>
    </w:rPr>
  </w:style>
  <w:style w:type="paragraph" w:customStyle="1" w:styleId="EndNoteBibliographyTitle">
    <w:name w:val="EndNote Bibliography Title"/>
    <w:basedOn w:val="Normal"/>
    <w:link w:val="EndNoteBibliographyTitleChar"/>
    <w:rsid w:val="00120698"/>
    <w:pPr>
      <w:spacing w:after="0"/>
      <w:jc w:val="center"/>
    </w:pPr>
    <w:rPr>
      <w:rFonts w:cs="Calibri"/>
      <w:noProof/>
      <w:lang w:val="en-US"/>
    </w:rPr>
  </w:style>
  <w:style w:type="character" w:customStyle="1" w:styleId="EndNoteBibliographyTitleChar">
    <w:name w:val="EndNote Bibliography Title Char"/>
    <w:link w:val="EndNoteBibliographyTitle"/>
    <w:rsid w:val="00120698"/>
    <w:rPr>
      <w:rFonts w:cs="Calibri"/>
      <w:noProof/>
      <w:sz w:val="22"/>
      <w:szCs w:val="22"/>
      <w:lang w:val="en-US"/>
    </w:rPr>
  </w:style>
  <w:style w:type="paragraph" w:customStyle="1" w:styleId="EndNoteBibliography">
    <w:name w:val="EndNote Bibliography"/>
    <w:basedOn w:val="Normal"/>
    <w:link w:val="EndNoteBibliographyChar"/>
    <w:rsid w:val="00120698"/>
    <w:pPr>
      <w:spacing w:line="240" w:lineRule="auto"/>
    </w:pPr>
    <w:rPr>
      <w:rFonts w:cs="Calibri"/>
      <w:noProof/>
      <w:lang w:val="en-US"/>
    </w:rPr>
  </w:style>
  <w:style w:type="character" w:customStyle="1" w:styleId="EndNoteBibliographyChar">
    <w:name w:val="EndNote Bibliography Char"/>
    <w:link w:val="EndNoteBibliography"/>
    <w:rsid w:val="00120698"/>
    <w:rPr>
      <w:rFonts w:cs="Calibri"/>
      <w:noProof/>
      <w:sz w:val="22"/>
      <w:szCs w:val="22"/>
      <w:lang w:val="en-US"/>
    </w:rPr>
  </w:style>
  <w:style w:type="character" w:styleId="PageNumber">
    <w:name w:val="page number"/>
    <w:basedOn w:val="DefaultParagraphFont"/>
    <w:uiPriority w:val="99"/>
    <w:semiHidden/>
    <w:unhideWhenUsed/>
    <w:rsid w:val="002721C0"/>
  </w:style>
  <w:style w:type="paragraph" w:styleId="ListParagraph">
    <w:name w:val="List Paragraph"/>
    <w:basedOn w:val="Normal"/>
    <w:uiPriority w:val="72"/>
    <w:rsid w:val="00606C8B"/>
    <w:pPr>
      <w:ind w:left="720"/>
      <w:contextualSpacing/>
    </w:pPr>
  </w:style>
  <w:style w:type="character" w:styleId="FollowedHyperlink">
    <w:name w:val="FollowedHyperlink"/>
    <w:basedOn w:val="DefaultParagraphFont"/>
    <w:uiPriority w:val="99"/>
    <w:semiHidden/>
    <w:unhideWhenUsed/>
    <w:rsid w:val="003F3247"/>
    <w:rPr>
      <w:color w:val="800080" w:themeColor="followedHyperlink"/>
      <w:u w:val="single"/>
    </w:rPr>
  </w:style>
  <w:style w:type="paragraph" w:styleId="BodyText">
    <w:name w:val="Body Text"/>
    <w:basedOn w:val="Normal"/>
    <w:link w:val="BodyTextChar"/>
    <w:uiPriority w:val="99"/>
    <w:unhideWhenUsed/>
    <w:rsid w:val="001B5031"/>
    <w:pPr>
      <w:spacing w:after="120"/>
    </w:pPr>
  </w:style>
  <w:style w:type="character" w:customStyle="1" w:styleId="BodyTextChar">
    <w:name w:val="Body Text Char"/>
    <w:basedOn w:val="DefaultParagraphFont"/>
    <w:link w:val="BodyText"/>
    <w:uiPriority w:val="99"/>
    <w:rsid w:val="001B5031"/>
    <w:rPr>
      <w:sz w:val="22"/>
      <w:szCs w:val="22"/>
    </w:rPr>
  </w:style>
  <w:style w:type="paragraph" w:customStyle="1" w:styleId="simplepara">
    <w:name w:val="simplepara"/>
    <w:basedOn w:val="Normal"/>
    <w:rsid w:val="0046665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oz-txt-tag">
    <w:name w:val="moz-txt-tag"/>
    <w:basedOn w:val="DefaultParagraphFont"/>
    <w:rsid w:val="001D5736"/>
  </w:style>
  <w:style w:type="character" w:customStyle="1" w:styleId="moz-txt-underscore">
    <w:name w:val="moz-txt-underscore"/>
    <w:basedOn w:val="DefaultParagraphFont"/>
    <w:rsid w:val="001D5736"/>
  </w:style>
  <w:style w:type="paragraph" w:styleId="Revision">
    <w:name w:val="Revision"/>
    <w:hidden/>
    <w:uiPriority w:val="71"/>
    <w:rsid w:val="006E53E5"/>
    <w:rPr>
      <w:sz w:val="22"/>
      <w:szCs w:val="22"/>
    </w:rPr>
  </w:style>
  <w:style w:type="character" w:customStyle="1" w:styleId="apple-converted-space">
    <w:name w:val="apple-converted-space"/>
    <w:basedOn w:val="DefaultParagraphFont"/>
    <w:rsid w:val="001E5C81"/>
  </w:style>
  <w:style w:type="character" w:styleId="LineNumber">
    <w:name w:val="line number"/>
    <w:basedOn w:val="DefaultParagraphFont"/>
    <w:uiPriority w:val="99"/>
    <w:semiHidden/>
    <w:unhideWhenUsed/>
    <w:rsid w:val="00C42F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CE3"/>
    <w:pPr>
      <w:spacing w:after="200" w:line="276" w:lineRule="auto"/>
    </w:pPr>
    <w:rPr>
      <w:sz w:val="22"/>
      <w:szCs w:val="22"/>
    </w:rPr>
  </w:style>
  <w:style w:type="paragraph" w:styleId="Heading1">
    <w:name w:val="heading 1"/>
    <w:basedOn w:val="Normal"/>
    <w:link w:val="Heading1Char"/>
    <w:uiPriority w:val="9"/>
    <w:qFormat/>
    <w:rsid w:val="003C4A5F"/>
    <w:pPr>
      <w:spacing w:before="100" w:beforeAutospacing="1" w:after="100" w:afterAutospacing="1" w:line="240" w:lineRule="auto"/>
      <w:outlineLvl w:val="0"/>
    </w:pPr>
    <w:rPr>
      <w:rFonts w:ascii="Times New Roman" w:eastAsia="Times New Roman" w:hAnsi="Times New Roman"/>
      <w:b/>
      <w:bCs/>
      <w:kern w:val="36"/>
      <w:sz w:val="48"/>
      <w:szCs w:val="48"/>
      <w:lang w:val="x-none" w:eastAsia="en-GB"/>
    </w:rPr>
  </w:style>
  <w:style w:type="paragraph" w:styleId="Heading2">
    <w:name w:val="heading 2"/>
    <w:basedOn w:val="Normal"/>
    <w:next w:val="Normal"/>
    <w:link w:val="Heading2Char"/>
    <w:uiPriority w:val="9"/>
    <w:qFormat/>
    <w:rsid w:val="009906BE"/>
    <w:pPr>
      <w:keepNext/>
      <w:spacing w:before="240" w:after="60"/>
      <w:outlineLvl w:val="1"/>
    </w:pPr>
    <w:rPr>
      <w:rFonts w:ascii="Cambria" w:eastAsia="Times New Roman" w:hAnsi="Cambria"/>
      <w:b/>
      <w:bCs/>
      <w:i/>
      <w:iCs/>
      <w:sz w:val="28"/>
      <w:szCs w:val="28"/>
      <w:lang w:val="x-none"/>
    </w:rPr>
  </w:style>
  <w:style w:type="paragraph" w:styleId="Heading4">
    <w:name w:val="heading 4"/>
    <w:basedOn w:val="Normal"/>
    <w:next w:val="Normal"/>
    <w:link w:val="Heading4Char"/>
    <w:uiPriority w:val="9"/>
    <w:qFormat/>
    <w:rsid w:val="009906BE"/>
    <w:pPr>
      <w:keepNext/>
      <w:spacing w:before="240" w:after="60"/>
      <w:outlineLvl w:val="3"/>
    </w:pPr>
    <w:rPr>
      <w:rFonts w:eastAsia="Times New Roman"/>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C4A5F"/>
    <w:rPr>
      <w:rFonts w:ascii="Times New Roman" w:eastAsia="Times New Roman" w:hAnsi="Times New Roman"/>
      <w:b/>
      <w:bCs/>
      <w:kern w:val="36"/>
      <w:sz w:val="48"/>
      <w:szCs w:val="48"/>
      <w:lang w:val="x-none"/>
    </w:rPr>
  </w:style>
  <w:style w:type="character" w:customStyle="1" w:styleId="Heading2Char">
    <w:name w:val="Heading 2 Char"/>
    <w:link w:val="Heading2"/>
    <w:uiPriority w:val="9"/>
    <w:rsid w:val="009906BE"/>
    <w:rPr>
      <w:rFonts w:ascii="Cambria" w:eastAsia="Times New Roman" w:hAnsi="Cambria"/>
      <w:b/>
      <w:bCs/>
      <w:i/>
      <w:iCs/>
      <w:sz w:val="28"/>
      <w:szCs w:val="28"/>
      <w:lang w:val="x-none" w:eastAsia="en-US"/>
    </w:rPr>
  </w:style>
  <w:style w:type="character" w:customStyle="1" w:styleId="Heading4Char">
    <w:name w:val="Heading 4 Char"/>
    <w:link w:val="Heading4"/>
    <w:uiPriority w:val="9"/>
    <w:rsid w:val="009906BE"/>
    <w:rPr>
      <w:rFonts w:eastAsia="Times New Roman"/>
      <w:b/>
      <w:bCs/>
      <w:sz w:val="28"/>
      <w:szCs w:val="28"/>
      <w:lang w:val="x-none" w:eastAsia="en-US"/>
    </w:rPr>
  </w:style>
  <w:style w:type="paragraph" w:styleId="BodyTextIndent2">
    <w:name w:val="Body Text Indent 2"/>
    <w:basedOn w:val="Normal"/>
    <w:link w:val="BodyTextIndent2Char"/>
    <w:rsid w:val="005A6D20"/>
    <w:pPr>
      <w:spacing w:after="120" w:line="480" w:lineRule="auto"/>
      <w:ind w:left="283"/>
    </w:pPr>
    <w:rPr>
      <w:rFonts w:ascii="Times New Roman" w:eastAsia="Times New Roman" w:hAnsi="Times New Roman"/>
      <w:sz w:val="24"/>
      <w:szCs w:val="24"/>
      <w:lang w:eastAsia="en-GB"/>
    </w:rPr>
  </w:style>
  <w:style w:type="character" w:customStyle="1" w:styleId="BodyTextIndent2Char">
    <w:name w:val="Body Text Indent 2 Char"/>
    <w:link w:val="BodyTextIndent2"/>
    <w:rsid w:val="005A6D20"/>
    <w:rPr>
      <w:rFonts w:ascii="Times New Roman" w:eastAsia="Times New Roman" w:hAnsi="Times New Roman" w:cs="Times New Roman"/>
      <w:sz w:val="24"/>
      <w:szCs w:val="24"/>
      <w:lang w:eastAsia="en-GB"/>
    </w:rPr>
  </w:style>
  <w:style w:type="character" w:styleId="Hyperlink">
    <w:name w:val="Hyperlink"/>
    <w:uiPriority w:val="99"/>
    <w:unhideWhenUsed/>
    <w:rsid w:val="00D07C54"/>
    <w:rPr>
      <w:color w:val="0000FF"/>
      <w:u w:val="single"/>
    </w:rPr>
  </w:style>
  <w:style w:type="character" w:customStyle="1" w:styleId="st">
    <w:name w:val="st"/>
    <w:basedOn w:val="DefaultParagraphFont"/>
    <w:rsid w:val="00391304"/>
  </w:style>
  <w:style w:type="character" w:styleId="Emphasis">
    <w:name w:val="Emphasis"/>
    <w:uiPriority w:val="20"/>
    <w:qFormat/>
    <w:rsid w:val="00391304"/>
    <w:rPr>
      <w:i/>
      <w:iCs/>
    </w:rPr>
  </w:style>
  <w:style w:type="table" w:styleId="TableGrid">
    <w:name w:val="Table Grid"/>
    <w:basedOn w:val="TableNormal"/>
    <w:uiPriority w:val="59"/>
    <w:rsid w:val="006A7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C96A9B"/>
    <w:pPr>
      <w:ind w:left="720"/>
    </w:pPr>
  </w:style>
  <w:style w:type="character" w:styleId="CommentReference">
    <w:name w:val="annotation reference"/>
    <w:uiPriority w:val="99"/>
    <w:semiHidden/>
    <w:unhideWhenUsed/>
    <w:rsid w:val="003102C0"/>
    <w:rPr>
      <w:sz w:val="16"/>
      <w:szCs w:val="16"/>
    </w:rPr>
  </w:style>
  <w:style w:type="paragraph" w:styleId="CommentText">
    <w:name w:val="annotation text"/>
    <w:basedOn w:val="Normal"/>
    <w:link w:val="CommentTextChar"/>
    <w:uiPriority w:val="99"/>
    <w:unhideWhenUsed/>
    <w:rsid w:val="003102C0"/>
    <w:rPr>
      <w:sz w:val="20"/>
      <w:szCs w:val="20"/>
    </w:rPr>
  </w:style>
  <w:style w:type="character" w:customStyle="1" w:styleId="CommentTextChar">
    <w:name w:val="Comment Text Char"/>
    <w:link w:val="CommentText"/>
    <w:uiPriority w:val="99"/>
    <w:rsid w:val="003102C0"/>
    <w:rPr>
      <w:lang w:eastAsia="en-US"/>
    </w:rPr>
  </w:style>
  <w:style w:type="paragraph" w:styleId="CommentSubject">
    <w:name w:val="annotation subject"/>
    <w:basedOn w:val="CommentText"/>
    <w:next w:val="CommentText"/>
    <w:link w:val="CommentSubjectChar"/>
    <w:uiPriority w:val="99"/>
    <w:semiHidden/>
    <w:unhideWhenUsed/>
    <w:rsid w:val="003102C0"/>
    <w:rPr>
      <w:b/>
      <w:bCs/>
    </w:rPr>
  </w:style>
  <w:style w:type="character" w:customStyle="1" w:styleId="CommentSubjectChar">
    <w:name w:val="Comment Subject Char"/>
    <w:link w:val="CommentSubject"/>
    <w:uiPriority w:val="99"/>
    <w:semiHidden/>
    <w:rsid w:val="003102C0"/>
    <w:rPr>
      <w:b/>
      <w:bCs/>
      <w:lang w:eastAsia="en-US"/>
    </w:rPr>
  </w:style>
  <w:style w:type="paragraph" w:styleId="BalloonText">
    <w:name w:val="Balloon Text"/>
    <w:basedOn w:val="Normal"/>
    <w:link w:val="BalloonTextChar"/>
    <w:uiPriority w:val="99"/>
    <w:semiHidden/>
    <w:unhideWhenUsed/>
    <w:rsid w:val="003102C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02C0"/>
    <w:rPr>
      <w:rFonts w:ascii="Tahoma" w:hAnsi="Tahoma" w:cs="Tahoma"/>
      <w:sz w:val="16"/>
      <w:szCs w:val="16"/>
      <w:lang w:eastAsia="en-US"/>
    </w:rPr>
  </w:style>
  <w:style w:type="character" w:customStyle="1" w:styleId="highlight">
    <w:name w:val="highlight"/>
    <w:basedOn w:val="DefaultParagraphFont"/>
    <w:rsid w:val="00636FB5"/>
  </w:style>
  <w:style w:type="paragraph" w:styleId="Footer">
    <w:name w:val="footer"/>
    <w:basedOn w:val="Normal"/>
    <w:link w:val="FooterChar"/>
    <w:uiPriority w:val="99"/>
    <w:unhideWhenUsed/>
    <w:rsid w:val="008B0289"/>
    <w:pPr>
      <w:tabs>
        <w:tab w:val="center" w:pos="4513"/>
        <w:tab w:val="right" w:pos="9026"/>
      </w:tabs>
    </w:pPr>
    <w:rPr>
      <w:lang w:val="x-none"/>
    </w:rPr>
  </w:style>
  <w:style w:type="character" w:customStyle="1" w:styleId="FooterChar">
    <w:name w:val="Footer Char"/>
    <w:link w:val="Footer"/>
    <w:uiPriority w:val="99"/>
    <w:rsid w:val="008B0289"/>
    <w:rPr>
      <w:sz w:val="22"/>
      <w:szCs w:val="22"/>
      <w:lang w:val="x-none" w:eastAsia="en-US"/>
    </w:rPr>
  </w:style>
  <w:style w:type="paragraph" w:styleId="Header">
    <w:name w:val="header"/>
    <w:basedOn w:val="Normal"/>
    <w:link w:val="HeaderChar"/>
    <w:uiPriority w:val="99"/>
    <w:unhideWhenUsed/>
    <w:rsid w:val="005D5D47"/>
    <w:pPr>
      <w:tabs>
        <w:tab w:val="center" w:pos="4513"/>
        <w:tab w:val="right" w:pos="9026"/>
      </w:tabs>
    </w:pPr>
  </w:style>
  <w:style w:type="character" w:customStyle="1" w:styleId="HeaderChar">
    <w:name w:val="Header Char"/>
    <w:link w:val="Header"/>
    <w:uiPriority w:val="99"/>
    <w:rsid w:val="005D5D47"/>
    <w:rPr>
      <w:sz w:val="22"/>
      <w:szCs w:val="22"/>
      <w:lang w:eastAsia="en-US"/>
    </w:rPr>
  </w:style>
  <w:style w:type="paragraph" w:styleId="NormalWeb">
    <w:name w:val="Normal (Web)"/>
    <w:basedOn w:val="Normal"/>
    <w:uiPriority w:val="99"/>
    <w:unhideWhenUsed/>
    <w:rsid w:val="00DF54BF"/>
    <w:pPr>
      <w:spacing w:before="100" w:beforeAutospacing="1" w:after="100" w:afterAutospacing="1" w:line="240" w:lineRule="auto"/>
    </w:pPr>
    <w:rPr>
      <w:rFonts w:ascii="Times New Roman" w:eastAsia="Times New Roman" w:hAnsi="Times New Roman"/>
      <w:sz w:val="24"/>
      <w:szCs w:val="24"/>
      <w:lang w:eastAsia="en-GB"/>
    </w:rPr>
  </w:style>
  <w:style w:type="paragraph" w:styleId="HTMLPreformatted">
    <w:name w:val="HTML Preformatted"/>
    <w:basedOn w:val="Normal"/>
    <w:link w:val="HTMLPreformattedChar"/>
    <w:uiPriority w:val="99"/>
    <w:rsid w:val="00697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697FD6"/>
    <w:rPr>
      <w:rFonts w:ascii="Courier New" w:eastAsia="Times New Roman" w:hAnsi="Courier New"/>
      <w:lang w:val="x-none" w:eastAsia="x-none"/>
    </w:rPr>
  </w:style>
  <w:style w:type="paragraph" w:customStyle="1" w:styleId="MediumList2-Accent21">
    <w:name w:val="Medium List 2 - Accent 21"/>
    <w:hidden/>
    <w:uiPriority w:val="99"/>
    <w:semiHidden/>
    <w:rsid w:val="000E055C"/>
    <w:rPr>
      <w:sz w:val="22"/>
      <w:szCs w:val="22"/>
    </w:rPr>
  </w:style>
  <w:style w:type="character" w:customStyle="1" w:styleId="cit-source">
    <w:name w:val="cit-source"/>
    <w:rsid w:val="009906BE"/>
  </w:style>
  <w:style w:type="character" w:customStyle="1" w:styleId="cit-vol">
    <w:name w:val="cit-vol"/>
    <w:rsid w:val="009906BE"/>
  </w:style>
  <w:style w:type="character" w:customStyle="1" w:styleId="cit-fpage">
    <w:name w:val="cit-fpage"/>
    <w:rsid w:val="009906BE"/>
  </w:style>
  <w:style w:type="character" w:customStyle="1" w:styleId="cit-pub-date">
    <w:name w:val="cit-pub-date"/>
    <w:rsid w:val="009906BE"/>
  </w:style>
  <w:style w:type="character" w:customStyle="1" w:styleId="cit-reflinks-abstract">
    <w:name w:val="cit-reflinks-abstract"/>
    <w:rsid w:val="009906BE"/>
  </w:style>
  <w:style w:type="character" w:customStyle="1" w:styleId="cit-sep">
    <w:name w:val="cit-sep"/>
    <w:rsid w:val="009906BE"/>
  </w:style>
  <w:style w:type="character" w:customStyle="1" w:styleId="cit-reflinks-full-text">
    <w:name w:val="cit-reflinks-full-text"/>
    <w:rsid w:val="009906BE"/>
  </w:style>
  <w:style w:type="character" w:customStyle="1" w:styleId="free-full-text">
    <w:name w:val="free-full-text"/>
    <w:rsid w:val="009906BE"/>
  </w:style>
  <w:style w:type="paragraph" w:customStyle="1" w:styleId="ColorfulList-Accent11">
    <w:name w:val="Colorful List - Accent 11"/>
    <w:basedOn w:val="Normal"/>
    <w:uiPriority w:val="34"/>
    <w:qFormat/>
    <w:rsid w:val="009906BE"/>
    <w:pPr>
      <w:ind w:left="720"/>
      <w:contextualSpacing/>
    </w:pPr>
  </w:style>
  <w:style w:type="paragraph" w:customStyle="1" w:styleId="Default">
    <w:name w:val="Default"/>
    <w:rsid w:val="009906BE"/>
    <w:pPr>
      <w:autoSpaceDE w:val="0"/>
      <w:autoSpaceDN w:val="0"/>
      <w:adjustRightInd w:val="0"/>
    </w:pPr>
    <w:rPr>
      <w:rFonts w:cs="Calibri"/>
      <w:color w:val="000000"/>
      <w:sz w:val="24"/>
      <w:szCs w:val="24"/>
      <w:lang w:eastAsia="en-GB"/>
    </w:rPr>
  </w:style>
  <w:style w:type="paragraph" w:customStyle="1" w:styleId="ColorfulShading-Accent11">
    <w:name w:val="Colorful Shading - Accent 11"/>
    <w:hidden/>
    <w:uiPriority w:val="99"/>
    <w:semiHidden/>
    <w:rsid w:val="00CA5408"/>
    <w:rPr>
      <w:sz w:val="22"/>
      <w:szCs w:val="22"/>
    </w:rPr>
  </w:style>
  <w:style w:type="paragraph" w:customStyle="1" w:styleId="EndNoteBibliographyTitle">
    <w:name w:val="EndNote Bibliography Title"/>
    <w:basedOn w:val="Normal"/>
    <w:link w:val="EndNoteBibliographyTitleChar"/>
    <w:rsid w:val="00120698"/>
    <w:pPr>
      <w:spacing w:after="0"/>
      <w:jc w:val="center"/>
    </w:pPr>
    <w:rPr>
      <w:rFonts w:cs="Calibri"/>
      <w:noProof/>
      <w:lang w:val="en-US"/>
    </w:rPr>
  </w:style>
  <w:style w:type="character" w:customStyle="1" w:styleId="EndNoteBibliographyTitleChar">
    <w:name w:val="EndNote Bibliography Title Char"/>
    <w:link w:val="EndNoteBibliographyTitle"/>
    <w:rsid w:val="00120698"/>
    <w:rPr>
      <w:rFonts w:cs="Calibri"/>
      <w:noProof/>
      <w:sz w:val="22"/>
      <w:szCs w:val="22"/>
      <w:lang w:val="en-US"/>
    </w:rPr>
  </w:style>
  <w:style w:type="paragraph" w:customStyle="1" w:styleId="EndNoteBibliography">
    <w:name w:val="EndNote Bibliography"/>
    <w:basedOn w:val="Normal"/>
    <w:link w:val="EndNoteBibliographyChar"/>
    <w:rsid w:val="00120698"/>
    <w:pPr>
      <w:spacing w:line="240" w:lineRule="auto"/>
    </w:pPr>
    <w:rPr>
      <w:rFonts w:cs="Calibri"/>
      <w:noProof/>
      <w:lang w:val="en-US"/>
    </w:rPr>
  </w:style>
  <w:style w:type="character" w:customStyle="1" w:styleId="EndNoteBibliographyChar">
    <w:name w:val="EndNote Bibliography Char"/>
    <w:link w:val="EndNoteBibliography"/>
    <w:rsid w:val="00120698"/>
    <w:rPr>
      <w:rFonts w:cs="Calibri"/>
      <w:noProof/>
      <w:sz w:val="22"/>
      <w:szCs w:val="22"/>
      <w:lang w:val="en-US"/>
    </w:rPr>
  </w:style>
  <w:style w:type="character" w:styleId="PageNumber">
    <w:name w:val="page number"/>
    <w:basedOn w:val="DefaultParagraphFont"/>
    <w:uiPriority w:val="99"/>
    <w:semiHidden/>
    <w:unhideWhenUsed/>
    <w:rsid w:val="002721C0"/>
  </w:style>
  <w:style w:type="paragraph" w:styleId="ListParagraph">
    <w:name w:val="List Paragraph"/>
    <w:basedOn w:val="Normal"/>
    <w:uiPriority w:val="72"/>
    <w:rsid w:val="00606C8B"/>
    <w:pPr>
      <w:ind w:left="720"/>
      <w:contextualSpacing/>
    </w:pPr>
  </w:style>
  <w:style w:type="character" w:styleId="FollowedHyperlink">
    <w:name w:val="FollowedHyperlink"/>
    <w:basedOn w:val="DefaultParagraphFont"/>
    <w:uiPriority w:val="99"/>
    <w:semiHidden/>
    <w:unhideWhenUsed/>
    <w:rsid w:val="003F3247"/>
    <w:rPr>
      <w:color w:val="800080" w:themeColor="followedHyperlink"/>
      <w:u w:val="single"/>
    </w:rPr>
  </w:style>
  <w:style w:type="paragraph" w:styleId="BodyText">
    <w:name w:val="Body Text"/>
    <w:basedOn w:val="Normal"/>
    <w:link w:val="BodyTextChar"/>
    <w:uiPriority w:val="99"/>
    <w:unhideWhenUsed/>
    <w:rsid w:val="001B5031"/>
    <w:pPr>
      <w:spacing w:after="120"/>
    </w:pPr>
  </w:style>
  <w:style w:type="character" w:customStyle="1" w:styleId="BodyTextChar">
    <w:name w:val="Body Text Char"/>
    <w:basedOn w:val="DefaultParagraphFont"/>
    <w:link w:val="BodyText"/>
    <w:uiPriority w:val="99"/>
    <w:rsid w:val="001B5031"/>
    <w:rPr>
      <w:sz w:val="22"/>
      <w:szCs w:val="22"/>
    </w:rPr>
  </w:style>
  <w:style w:type="paragraph" w:customStyle="1" w:styleId="simplepara">
    <w:name w:val="simplepara"/>
    <w:basedOn w:val="Normal"/>
    <w:rsid w:val="0046665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oz-txt-tag">
    <w:name w:val="moz-txt-tag"/>
    <w:basedOn w:val="DefaultParagraphFont"/>
    <w:rsid w:val="001D5736"/>
  </w:style>
  <w:style w:type="character" w:customStyle="1" w:styleId="moz-txt-underscore">
    <w:name w:val="moz-txt-underscore"/>
    <w:basedOn w:val="DefaultParagraphFont"/>
    <w:rsid w:val="001D5736"/>
  </w:style>
  <w:style w:type="paragraph" w:styleId="Revision">
    <w:name w:val="Revision"/>
    <w:hidden/>
    <w:uiPriority w:val="71"/>
    <w:rsid w:val="006E53E5"/>
    <w:rPr>
      <w:sz w:val="22"/>
      <w:szCs w:val="22"/>
    </w:rPr>
  </w:style>
  <w:style w:type="character" w:customStyle="1" w:styleId="apple-converted-space">
    <w:name w:val="apple-converted-space"/>
    <w:basedOn w:val="DefaultParagraphFont"/>
    <w:rsid w:val="001E5C81"/>
  </w:style>
  <w:style w:type="character" w:styleId="LineNumber">
    <w:name w:val="line number"/>
    <w:basedOn w:val="DefaultParagraphFont"/>
    <w:uiPriority w:val="99"/>
    <w:semiHidden/>
    <w:unhideWhenUsed/>
    <w:rsid w:val="00C42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97309">
      <w:bodyDiv w:val="1"/>
      <w:marLeft w:val="0"/>
      <w:marRight w:val="0"/>
      <w:marTop w:val="0"/>
      <w:marBottom w:val="0"/>
      <w:divBdr>
        <w:top w:val="none" w:sz="0" w:space="0" w:color="auto"/>
        <w:left w:val="none" w:sz="0" w:space="0" w:color="auto"/>
        <w:bottom w:val="none" w:sz="0" w:space="0" w:color="auto"/>
        <w:right w:val="none" w:sz="0" w:space="0" w:color="auto"/>
      </w:divBdr>
    </w:div>
    <w:div w:id="509411995">
      <w:bodyDiv w:val="1"/>
      <w:marLeft w:val="0"/>
      <w:marRight w:val="0"/>
      <w:marTop w:val="0"/>
      <w:marBottom w:val="0"/>
      <w:divBdr>
        <w:top w:val="none" w:sz="0" w:space="0" w:color="auto"/>
        <w:left w:val="none" w:sz="0" w:space="0" w:color="auto"/>
        <w:bottom w:val="none" w:sz="0" w:space="0" w:color="auto"/>
        <w:right w:val="none" w:sz="0" w:space="0" w:color="auto"/>
      </w:divBdr>
    </w:div>
    <w:div w:id="614484684">
      <w:bodyDiv w:val="1"/>
      <w:marLeft w:val="0"/>
      <w:marRight w:val="0"/>
      <w:marTop w:val="0"/>
      <w:marBottom w:val="0"/>
      <w:divBdr>
        <w:top w:val="none" w:sz="0" w:space="0" w:color="auto"/>
        <w:left w:val="none" w:sz="0" w:space="0" w:color="auto"/>
        <w:bottom w:val="none" w:sz="0" w:space="0" w:color="auto"/>
        <w:right w:val="none" w:sz="0" w:space="0" w:color="auto"/>
      </w:divBdr>
    </w:div>
    <w:div w:id="631715346">
      <w:bodyDiv w:val="1"/>
      <w:marLeft w:val="0"/>
      <w:marRight w:val="0"/>
      <w:marTop w:val="0"/>
      <w:marBottom w:val="0"/>
      <w:divBdr>
        <w:top w:val="none" w:sz="0" w:space="0" w:color="auto"/>
        <w:left w:val="none" w:sz="0" w:space="0" w:color="auto"/>
        <w:bottom w:val="none" w:sz="0" w:space="0" w:color="auto"/>
        <w:right w:val="none" w:sz="0" w:space="0" w:color="auto"/>
      </w:divBdr>
      <w:divsChild>
        <w:div w:id="238947422">
          <w:marLeft w:val="547"/>
          <w:marRight w:val="0"/>
          <w:marTop w:val="77"/>
          <w:marBottom w:val="0"/>
          <w:divBdr>
            <w:top w:val="none" w:sz="0" w:space="0" w:color="auto"/>
            <w:left w:val="none" w:sz="0" w:space="0" w:color="auto"/>
            <w:bottom w:val="none" w:sz="0" w:space="0" w:color="auto"/>
            <w:right w:val="none" w:sz="0" w:space="0" w:color="auto"/>
          </w:divBdr>
        </w:div>
        <w:div w:id="266935460">
          <w:marLeft w:val="547"/>
          <w:marRight w:val="0"/>
          <w:marTop w:val="77"/>
          <w:marBottom w:val="0"/>
          <w:divBdr>
            <w:top w:val="none" w:sz="0" w:space="0" w:color="auto"/>
            <w:left w:val="none" w:sz="0" w:space="0" w:color="auto"/>
            <w:bottom w:val="none" w:sz="0" w:space="0" w:color="auto"/>
            <w:right w:val="none" w:sz="0" w:space="0" w:color="auto"/>
          </w:divBdr>
        </w:div>
        <w:div w:id="483274440">
          <w:marLeft w:val="547"/>
          <w:marRight w:val="0"/>
          <w:marTop w:val="77"/>
          <w:marBottom w:val="0"/>
          <w:divBdr>
            <w:top w:val="none" w:sz="0" w:space="0" w:color="auto"/>
            <w:left w:val="none" w:sz="0" w:space="0" w:color="auto"/>
            <w:bottom w:val="none" w:sz="0" w:space="0" w:color="auto"/>
            <w:right w:val="none" w:sz="0" w:space="0" w:color="auto"/>
          </w:divBdr>
        </w:div>
        <w:div w:id="781415107">
          <w:marLeft w:val="547"/>
          <w:marRight w:val="0"/>
          <w:marTop w:val="77"/>
          <w:marBottom w:val="0"/>
          <w:divBdr>
            <w:top w:val="none" w:sz="0" w:space="0" w:color="auto"/>
            <w:left w:val="none" w:sz="0" w:space="0" w:color="auto"/>
            <w:bottom w:val="none" w:sz="0" w:space="0" w:color="auto"/>
            <w:right w:val="none" w:sz="0" w:space="0" w:color="auto"/>
          </w:divBdr>
        </w:div>
        <w:div w:id="1057119700">
          <w:marLeft w:val="547"/>
          <w:marRight w:val="0"/>
          <w:marTop w:val="77"/>
          <w:marBottom w:val="0"/>
          <w:divBdr>
            <w:top w:val="none" w:sz="0" w:space="0" w:color="auto"/>
            <w:left w:val="none" w:sz="0" w:space="0" w:color="auto"/>
            <w:bottom w:val="none" w:sz="0" w:space="0" w:color="auto"/>
            <w:right w:val="none" w:sz="0" w:space="0" w:color="auto"/>
          </w:divBdr>
        </w:div>
        <w:div w:id="1060834987">
          <w:marLeft w:val="547"/>
          <w:marRight w:val="0"/>
          <w:marTop w:val="77"/>
          <w:marBottom w:val="0"/>
          <w:divBdr>
            <w:top w:val="none" w:sz="0" w:space="0" w:color="auto"/>
            <w:left w:val="none" w:sz="0" w:space="0" w:color="auto"/>
            <w:bottom w:val="none" w:sz="0" w:space="0" w:color="auto"/>
            <w:right w:val="none" w:sz="0" w:space="0" w:color="auto"/>
          </w:divBdr>
        </w:div>
        <w:div w:id="1099184246">
          <w:marLeft w:val="547"/>
          <w:marRight w:val="0"/>
          <w:marTop w:val="77"/>
          <w:marBottom w:val="0"/>
          <w:divBdr>
            <w:top w:val="none" w:sz="0" w:space="0" w:color="auto"/>
            <w:left w:val="none" w:sz="0" w:space="0" w:color="auto"/>
            <w:bottom w:val="none" w:sz="0" w:space="0" w:color="auto"/>
            <w:right w:val="none" w:sz="0" w:space="0" w:color="auto"/>
          </w:divBdr>
        </w:div>
        <w:div w:id="1296255055">
          <w:marLeft w:val="547"/>
          <w:marRight w:val="0"/>
          <w:marTop w:val="77"/>
          <w:marBottom w:val="0"/>
          <w:divBdr>
            <w:top w:val="none" w:sz="0" w:space="0" w:color="auto"/>
            <w:left w:val="none" w:sz="0" w:space="0" w:color="auto"/>
            <w:bottom w:val="none" w:sz="0" w:space="0" w:color="auto"/>
            <w:right w:val="none" w:sz="0" w:space="0" w:color="auto"/>
          </w:divBdr>
        </w:div>
        <w:div w:id="1355569180">
          <w:marLeft w:val="547"/>
          <w:marRight w:val="0"/>
          <w:marTop w:val="77"/>
          <w:marBottom w:val="0"/>
          <w:divBdr>
            <w:top w:val="none" w:sz="0" w:space="0" w:color="auto"/>
            <w:left w:val="none" w:sz="0" w:space="0" w:color="auto"/>
            <w:bottom w:val="none" w:sz="0" w:space="0" w:color="auto"/>
            <w:right w:val="none" w:sz="0" w:space="0" w:color="auto"/>
          </w:divBdr>
        </w:div>
        <w:div w:id="1490245357">
          <w:marLeft w:val="547"/>
          <w:marRight w:val="0"/>
          <w:marTop w:val="77"/>
          <w:marBottom w:val="0"/>
          <w:divBdr>
            <w:top w:val="none" w:sz="0" w:space="0" w:color="auto"/>
            <w:left w:val="none" w:sz="0" w:space="0" w:color="auto"/>
            <w:bottom w:val="none" w:sz="0" w:space="0" w:color="auto"/>
            <w:right w:val="none" w:sz="0" w:space="0" w:color="auto"/>
          </w:divBdr>
        </w:div>
        <w:div w:id="1607889472">
          <w:marLeft w:val="547"/>
          <w:marRight w:val="0"/>
          <w:marTop w:val="77"/>
          <w:marBottom w:val="0"/>
          <w:divBdr>
            <w:top w:val="none" w:sz="0" w:space="0" w:color="auto"/>
            <w:left w:val="none" w:sz="0" w:space="0" w:color="auto"/>
            <w:bottom w:val="none" w:sz="0" w:space="0" w:color="auto"/>
            <w:right w:val="none" w:sz="0" w:space="0" w:color="auto"/>
          </w:divBdr>
        </w:div>
      </w:divsChild>
    </w:div>
    <w:div w:id="643586088">
      <w:bodyDiv w:val="1"/>
      <w:marLeft w:val="0"/>
      <w:marRight w:val="0"/>
      <w:marTop w:val="0"/>
      <w:marBottom w:val="0"/>
      <w:divBdr>
        <w:top w:val="none" w:sz="0" w:space="0" w:color="auto"/>
        <w:left w:val="none" w:sz="0" w:space="0" w:color="auto"/>
        <w:bottom w:val="none" w:sz="0" w:space="0" w:color="auto"/>
        <w:right w:val="none" w:sz="0" w:space="0" w:color="auto"/>
      </w:divBdr>
    </w:div>
    <w:div w:id="883761382">
      <w:bodyDiv w:val="1"/>
      <w:marLeft w:val="0"/>
      <w:marRight w:val="0"/>
      <w:marTop w:val="0"/>
      <w:marBottom w:val="0"/>
      <w:divBdr>
        <w:top w:val="none" w:sz="0" w:space="0" w:color="auto"/>
        <w:left w:val="none" w:sz="0" w:space="0" w:color="auto"/>
        <w:bottom w:val="none" w:sz="0" w:space="0" w:color="auto"/>
        <w:right w:val="none" w:sz="0" w:space="0" w:color="auto"/>
      </w:divBdr>
    </w:div>
    <w:div w:id="1168403732">
      <w:bodyDiv w:val="1"/>
      <w:marLeft w:val="0"/>
      <w:marRight w:val="0"/>
      <w:marTop w:val="0"/>
      <w:marBottom w:val="0"/>
      <w:divBdr>
        <w:top w:val="none" w:sz="0" w:space="0" w:color="auto"/>
        <w:left w:val="none" w:sz="0" w:space="0" w:color="auto"/>
        <w:bottom w:val="none" w:sz="0" w:space="0" w:color="auto"/>
        <w:right w:val="none" w:sz="0" w:space="0" w:color="auto"/>
      </w:divBdr>
    </w:div>
    <w:div w:id="1253198812">
      <w:bodyDiv w:val="1"/>
      <w:marLeft w:val="0"/>
      <w:marRight w:val="0"/>
      <w:marTop w:val="0"/>
      <w:marBottom w:val="0"/>
      <w:divBdr>
        <w:top w:val="none" w:sz="0" w:space="0" w:color="auto"/>
        <w:left w:val="none" w:sz="0" w:space="0" w:color="auto"/>
        <w:bottom w:val="none" w:sz="0" w:space="0" w:color="auto"/>
        <w:right w:val="none" w:sz="0" w:space="0" w:color="auto"/>
      </w:divBdr>
    </w:div>
    <w:div w:id="1318340652">
      <w:bodyDiv w:val="1"/>
      <w:marLeft w:val="0"/>
      <w:marRight w:val="0"/>
      <w:marTop w:val="0"/>
      <w:marBottom w:val="0"/>
      <w:divBdr>
        <w:top w:val="none" w:sz="0" w:space="0" w:color="auto"/>
        <w:left w:val="none" w:sz="0" w:space="0" w:color="auto"/>
        <w:bottom w:val="none" w:sz="0" w:space="0" w:color="auto"/>
        <w:right w:val="none" w:sz="0" w:space="0" w:color="auto"/>
      </w:divBdr>
    </w:div>
    <w:div w:id="1527985581">
      <w:bodyDiv w:val="1"/>
      <w:marLeft w:val="0"/>
      <w:marRight w:val="0"/>
      <w:marTop w:val="0"/>
      <w:marBottom w:val="0"/>
      <w:divBdr>
        <w:top w:val="none" w:sz="0" w:space="0" w:color="auto"/>
        <w:left w:val="none" w:sz="0" w:space="0" w:color="auto"/>
        <w:bottom w:val="none" w:sz="0" w:space="0" w:color="auto"/>
        <w:right w:val="none" w:sz="0" w:space="0" w:color="auto"/>
      </w:divBdr>
    </w:div>
    <w:div w:id="1580939451">
      <w:bodyDiv w:val="1"/>
      <w:marLeft w:val="0"/>
      <w:marRight w:val="0"/>
      <w:marTop w:val="0"/>
      <w:marBottom w:val="0"/>
      <w:divBdr>
        <w:top w:val="none" w:sz="0" w:space="0" w:color="auto"/>
        <w:left w:val="none" w:sz="0" w:space="0" w:color="auto"/>
        <w:bottom w:val="none" w:sz="0" w:space="0" w:color="auto"/>
        <w:right w:val="none" w:sz="0" w:space="0" w:color="auto"/>
      </w:divBdr>
    </w:div>
    <w:div w:id="1615362371">
      <w:bodyDiv w:val="1"/>
      <w:marLeft w:val="0"/>
      <w:marRight w:val="0"/>
      <w:marTop w:val="0"/>
      <w:marBottom w:val="0"/>
      <w:divBdr>
        <w:top w:val="none" w:sz="0" w:space="0" w:color="auto"/>
        <w:left w:val="none" w:sz="0" w:space="0" w:color="auto"/>
        <w:bottom w:val="none" w:sz="0" w:space="0" w:color="auto"/>
        <w:right w:val="none" w:sz="0" w:space="0" w:color="auto"/>
      </w:divBdr>
    </w:div>
    <w:div w:id="1618874675">
      <w:bodyDiv w:val="1"/>
      <w:marLeft w:val="0"/>
      <w:marRight w:val="0"/>
      <w:marTop w:val="0"/>
      <w:marBottom w:val="0"/>
      <w:divBdr>
        <w:top w:val="none" w:sz="0" w:space="0" w:color="auto"/>
        <w:left w:val="none" w:sz="0" w:space="0" w:color="auto"/>
        <w:bottom w:val="none" w:sz="0" w:space="0" w:color="auto"/>
        <w:right w:val="none" w:sz="0" w:space="0" w:color="auto"/>
      </w:divBdr>
    </w:div>
    <w:div w:id="1685205659">
      <w:bodyDiv w:val="1"/>
      <w:marLeft w:val="0"/>
      <w:marRight w:val="0"/>
      <w:marTop w:val="0"/>
      <w:marBottom w:val="0"/>
      <w:divBdr>
        <w:top w:val="none" w:sz="0" w:space="0" w:color="auto"/>
        <w:left w:val="none" w:sz="0" w:space="0" w:color="auto"/>
        <w:bottom w:val="none" w:sz="0" w:space="0" w:color="auto"/>
        <w:right w:val="none" w:sz="0" w:space="0" w:color="auto"/>
      </w:divBdr>
    </w:div>
    <w:div w:id="1689866589">
      <w:bodyDiv w:val="1"/>
      <w:marLeft w:val="0"/>
      <w:marRight w:val="0"/>
      <w:marTop w:val="0"/>
      <w:marBottom w:val="0"/>
      <w:divBdr>
        <w:top w:val="none" w:sz="0" w:space="0" w:color="auto"/>
        <w:left w:val="none" w:sz="0" w:space="0" w:color="auto"/>
        <w:bottom w:val="none" w:sz="0" w:space="0" w:color="auto"/>
        <w:right w:val="none" w:sz="0" w:space="0" w:color="auto"/>
      </w:divBdr>
    </w:div>
    <w:div w:id="1713267640">
      <w:bodyDiv w:val="1"/>
      <w:marLeft w:val="0"/>
      <w:marRight w:val="0"/>
      <w:marTop w:val="0"/>
      <w:marBottom w:val="0"/>
      <w:divBdr>
        <w:top w:val="none" w:sz="0" w:space="0" w:color="auto"/>
        <w:left w:val="none" w:sz="0" w:space="0" w:color="auto"/>
        <w:bottom w:val="none" w:sz="0" w:space="0" w:color="auto"/>
        <w:right w:val="none" w:sz="0" w:space="0" w:color="auto"/>
      </w:divBdr>
    </w:div>
    <w:div w:id="1912276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23"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urora.perez-cornago@ndph.ox.ac.uk" TargetMode="External"/><Relationship Id="rId14" Type="http://schemas.openxmlformats.org/officeDocument/2006/relationships/theme" Target="theme/theme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85E30-4DC2-4739-A2F0-AF96BE29D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9474</Words>
  <Characters>54005</Characters>
  <Application>Microsoft Office Word</Application>
  <DocSecurity>0</DocSecurity>
  <Lines>450</Lines>
  <Paragraphs>126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Cancer Epidemiology Unit</Company>
  <LinksUpToDate>false</LinksUpToDate>
  <CharactersWithSpaces>63353</CharactersWithSpaces>
  <SharedDoc>false</SharedDoc>
  <HLinks>
    <vt:vector size="600" baseType="variant">
      <vt:variant>
        <vt:i4>8192038</vt:i4>
      </vt:variant>
      <vt:variant>
        <vt:i4>555</vt:i4>
      </vt:variant>
      <vt:variant>
        <vt:i4>0</vt:i4>
      </vt:variant>
      <vt:variant>
        <vt:i4>5</vt:i4>
      </vt:variant>
      <vt:variant>
        <vt:lpwstr>http://cebp.aacrjournals.org/content/17/11/3252.long</vt:lpwstr>
      </vt:variant>
      <vt:variant>
        <vt:lpwstr>ref-36</vt:lpwstr>
      </vt:variant>
      <vt:variant>
        <vt:i4>8257574</vt:i4>
      </vt:variant>
      <vt:variant>
        <vt:i4>552</vt:i4>
      </vt:variant>
      <vt:variant>
        <vt:i4>0</vt:i4>
      </vt:variant>
      <vt:variant>
        <vt:i4>5</vt:i4>
      </vt:variant>
      <vt:variant>
        <vt:lpwstr>http://cebp.aacrjournals.org/content/17/11/3252.long</vt:lpwstr>
      </vt:variant>
      <vt:variant>
        <vt:lpwstr>ref-35</vt:lpwstr>
      </vt:variant>
      <vt:variant>
        <vt:i4>8192038</vt:i4>
      </vt:variant>
      <vt:variant>
        <vt:i4>549</vt:i4>
      </vt:variant>
      <vt:variant>
        <vt:i4>0</vt:i4>
      </vt:variant>
      <vt:variant>
        <vt:i4>5</vt:i4>
      </vt:variant>
      <vt:variant>
        <vt:lpwstr>http://cebp.aacrjournals.org/content/17/11/3252.long</vt:lpwstr>
      </vt:variant>
      <vt:variant>
        <vt:lpwstr>ref-36</vt:lpwstr>
      </vt:variant>
      <vt:variant>
        <vt:i4>8257574</vt:i4>
      </vt:variant>
      <vt:variant>
        <vt:i4>546</vt:i4>
      </vt:variant>
      <vt:variant>
        <vt:i4>0</vt:i4>
      </vt:variant>
      <vt:variant>
        <vt:i4>5</vt:i4>
      </vt:variant>
      <vt:variant>
        <vt:lpwstr>http://cebp.aacrjournals.org/content/17/11/3252.long</vt:lpwstr>
      </vt:variant>
      <vt:variant>
        <vt:lpwstr>ref-35</vt:lpwstr>
      </vt:variant>
      <vt:variant>
        <vt:i4>8192038</vt:i4>
      </vt:variant>
      <vt:variant>
        <vt:i4>543</vt:i4>
      </vt:variant>
      <vt:variant>
        <vt:i4>0</vt:i4>
      </vt:variant>
      <vt:variant>
        <vt:i4>5</vt:i4>
      </vt:variant>
      <vt:variant>
        <vt:lpwstr>http://cebp.aacrjournals.org/content/17/11/3252.long</vt:lpwstr>
      </vt:variant>
      <vt:variant>
        <vt:lpwstr>ref-36</vt:lpwstr>
      </vt:variant>
      <vt:variant>
        <vt:i4>8257574</vt:i4>
      </vt:variant>
      <vt:variant>
        <vt:i4>540</vt:i4>
      </vt:variant>
      <vt:variant>
        <vt:i4>0</vt:i4>
      </vt:variant>
      <vt:variant>
        <vt:i4>5</vt:i4>
      </vt:variant>
      <vt:variant>
        <vt:lpwstr>http://cebp.aacrjournals.org/content/17/11/3252.long</vt:lpwstr>
      </vt:variant>
      <vt:variant>
        <vt:lpwstr>ref-35</vt:lpwstr>
      </vt:variant>
      <vt:variant>
        <vt:i4>8192038</vt:i4>
      </vt:variant>
      <vt:variant>
        <vt:i4>537</vt:i4>
      </vt:variant>
      <vt:variant>
        <vt:i4>0</vt:i4>
      </vt:variant>
      <vt:variant>
        <vt:i4>5</vt:i4>
      </vt:variant>
      <vt:variant>
        <vt:lpwstr>http://cebp.aacrjournals.org/content/17/11/3252.long</vt:lpwstr>
      </vt:variant>
      <vt:variant>
        <vt:lpwstr>ref-36</vt:lpwstr>
      </vt:variant>
      <vt:variant>
        <vt:i4>8257574</vt:i4>
      </vt:variant>
      <vt:variant>
        <vt:i4>534</vt:i4>
      </vt:variant>
      <vt:variant>
        <vt:i4>0</vt:i4>
      </vt:variant>
      <vt:variant>
        <vt:i4>5</vt:i4>
      </vt:variant>
      <vt:variant>
        <vt:lpwstr>http://cebp.aacrjournals.org/content/17/11/3252.long</vt:lpwstr>
      </vt:variant>
      <vt:variant>
        <vt:lpwstr>ref-35</vt:lpwstr>
      </vt:variant>
      <vt:variant>
        <vt:i4>4653067</vt:i4>
      </vt:variant>
      <vt:variant>
        <vt:i4>530</vt:i4>
      </vt:variant>
      <vt:variant>
        <vt:i4>0</vt:i4>
      </vt:variant>
      <vt:variant>
        <vt:i4>5</vt:i4>
      </vt:variant>
      <vt:variant>
        <vt:lpwstr/>
      </vt:variant>
      <vt:variant>
        <vt:lpwstr>_ENREF_64</vt:lpwstr>
      </vt:variant>
      <vt:variant>
        <vt:i4>4653067</vt:i4>
      </vt:variant>
      <vt:variant>
        <vt:i4>522</vt:i4>
      </vt:variant>
      <vt:variant>
        <vt:i4>0</vt:i4>
      </vt:variant>
      <vt:variant>
        <vt:i4>5</vt:i4>
      </vt:variant>
      <vt:variant>
        <vt:lpwstr/>
      </vt:variant>
      <vt:variant>
        <vt:lpwstr>_ENREF_67</vt:lpwstr>
      </vt:variant>
      <vt:variant>
        <vt:i4>4653067</vt:i4>
      </vt:variant>
      <vt:variant>
        <vt:i4>514</vt:i4>
      </vt:variant>
      <vt:variant>
        <vt:i4>0</vt:i4>
      </vt:variant>
      <vt:variant>
        <vt:i4>5</vt:i4>
      </vt:variant>
      <vt:variant>
        <vt:lpwstr/>
      </vt:variant>
      <vt:variant>
        <vt:lpwstr>_ENREF_68</vt:lpwstr>
      </vt:variant>
      <vt:variant>
        <vt:i4>4653067</vt:i4>
      </vt:variant>
      <vt:variant>
        <vt:i4>506</vt:i4>
      </vt:variant>
      <vt:variant>
        <vt:i4>0</vt:i4>
      </vt:variant>
      <vt:variant>
        <vt:i4>5</vt:i4>
      </vt:variant>
      <vt:variant>
        <vt:lpwstr/>
      </vt:variant>
      <vt:variant>
        <vt:lpwstr>_ENREF_62</vt:lpwstr>
      </vt:variant>
      <vt:variant>
        <vt:i4>4456459</vt:i4>
      </vt:variant>
      <vt:variant>
        <vt:i4>498</vt:i4>
      </vt:variant>
      <vt:variant>
        <vt:i4>0</vt:i4>
      </vt:variant>
      <vt:variant>
        <vt:i4>5</vt:i4>
      </vt:variant>
      <vt:variant>
        <vt:lpwstr/>
      </vt:variant>
      <vt:variant>
        <vt:lpwstr>_ENREF_59</vt:lpwstr>
      </vt:variant>
      <vt:variant>
        <vt:i4>4456459</vt:i4>
      </vt:variant>
      <vt:variant>
        <vt:i4>490</vt:i4>
      </vt:variant>
      <vt:variant>
        <vt:i4>0</vt:i4>
      </vt:variant>
      <vt:variant>
        <vt:i4>5</vt:i4>
      </vt:variant>
      <vt:variant>
        <vt:lpwstr/>
      </vt:variant>
      <vt:variant>
        <vt:lpwstr>_ENREF_58</vt:lpwstr>
      </vt:variant>
      <vt:variant>
        <vt:i4>4456459</vt:i4>
      </vt:variant>
      <vt:variant>
        <vt:i4>484</vt:i4>
      </vt:variant>
      <vt:variant>
        <vt:i4>0</vt:i4>
      </vt:variant>
      <vt:variant>
        <vt:i4>5</vt:i4>
      </vt:variant>
      <vt:variant>
        <vt:lpwstr/>
      </vt:variant>
      <vt:variant>
        <vt:lpwstr>_ENREF_57</vt:lpwstr>
      </vt:variant>
      <vt:variant>
        <vt:i4>4456459</vt:i4>
      </vt:variant>
      <vt:variant>
        <vt:i4>481</vt:i4>
      </vt:variant>
      <vt:variant>
        <vt:i4>0</vt:i4>
      </vt:variant>
      <vt:variant>
        <vt:i4>5</vt:i4>
      </vt:variant>
      <vt:variant>
        <vt:lpwstr/>
      </vt:variant>
      <vt:variant>
        <vt:lpwstr>_ENREF_56</vt:lpwstr>
      </vt:variant>
      <vt:variant>
        <vt:i4>4653067</vt:i4>
      </vt:variant>
      <vt:variant>
        <vt:i4>473</vt:i4>
      </vt:variant>
      <vt:variant>
        <vt:i4>0</vt:i4>
      </vt:variant>
      <vt:variant>
        <vt:i4>5</vt:i4>
      </vt:variant>
      <vt:variant>
        <vt:lpwstr/>
      </vt:variant>
      <vt:variant>
        <vt:lpwstr>_ENREF_67</vt:lpwstr>
      </vt:variant>
      <vt:variant>
        <vt:i4>4456459</vt:i4>
      </vt:variant>
      <vt:variant>
        <vt:i4>465</vt:i4>
      </vt:variant>
      <vt:variant>
        <vt:i4>0</vt:i4>
      </vt:variant>
      <vt:variant>
        <vt:i4>5</vt:i4>
      </vt:variant>
      <vt:variant>
        <vt:lpwstr/>
      </vt:variant>
      <vt:variant>
        <vt:lpwstr>_ENREF_55</vt:lpwstr>
      </vt:variant>
      <vt:variant>
        <vt:i4>4456459</vt:i4>
      </vt:variant>
      <vt:variant>
        <vt:i4>457</vt:i4>
      </vt:variant>
      <vt:variant>
        <vt:i4>0</vt:i4>
      </vt:variant>
      <vt:variant>
        <vt:i4>5</vt:i4>
      </vt:variant>
      <vt:variant>
        <vt:lpwstr/>
      </vt:variant>
      <vt:variant>
        <vt:lpwstr>_ENREF_54</vt:lpwstr>
      </vt:variant>
      <vt:variant>
        <vt:i4>4456459</vt:i4>
      </vt:variant>
      <vt:variant>
        <vt:i4>449</vt:i4>
      </vt:variant>
      <vt:variant>
        <vt:i4>0</vt:i4>
      </vt:variant>
      <vt:variant>
        <vt:i4>5</vt:i4>
      </vt:variant>
      <vt:variant>
        <vt:lpwstr/>
      </vt:variant>
      <vt:variant>
        <vt:lpwstr>_ENREF_53</vt:lpwstr>
      </vt:variant>
      <vt:variant>
        <vt:i4>4456459</vt:i4>
      </vt:variant>
      <vt:variant>
        <vt:i4>443</vt:i4>
      </vt:variant>
      <vt:variant>
        <vt:i4>0</vt:i4>
      </vt:variant>
      <vt:variant>
        <vt:i4>5</vt:i4>
      </vt:variant>
      <vt:variant>
        <vt:lpwstr/>
      </vt:variant>
      <vt:variant>
        <vt:lpwstr>_ENREF_52</vt:lpwstr>
      </vt:variant>
      <vt:variant>
        <vt:i4>4456459</vt:i4>
      </vt:variant>
      <vt:variant>
        <vt:i4>435</vt:i4>
      </vt:variant>
      <vt:variant>
        <vt:i4>0</vt:i4>
      </vt:variant>
      <vt:variant>
        <vt:i4>5</vt:i4>
      </vt:variant>
      <vt:variant>
        <vt:lpwstr/>
      </vt:variant>
      <vt:variant>
        <vt:lpwstr>_ENREF_51</vt:lpwstr>
      </vt:variant>
      <vt:variant>
        <vt:i4>4456459</vt:i4>
      </vt:variant>
      <vt:variant>
        <vt:i4>432</vt:i4>
      </vt:variant>
      <vt:variant>
        <vt:i4>0</vt:i4>
      </vt:variant>
      <vt:variant>
        <vt:i4>5</vt:i4>
      </vt:variant>
      <vt:variant>
        <vt:lpwstr/>
      </vt:variant>
      <vt:variant>
        <vt:lpwstr>_ENREF_50</vt:lpwstr>
      </vt:variant>
      <vt:variant>
        <vt:i4>4521995</vt:i4>
      </vt:variant>
      <vt:variant>
        <vt:i4>424</vt:i4>
      </vt:variant>
      <vt:variant>
        <vt:i4>0</vt:i4>
      </vt:variant>
      <vt:variant>
        <vt:i4>5</vt:i4>
      </vt:variant>
      <vt:variant>
        <vt:lpwstr/>
      </vt:variant>
      <vt:variant>
        <vt:lpwstr>_ENREF_49</vt:lpwstr>
      </vt:variant>
      <vt:variant>
        <vt:i4>4521995</vt:i4>
      </vt:variant>
      <vt:variant>
        <vt:i4>416</vt:i4>
      </vt:variant>
      <vt:variant>
        <vt:i4>0</vt:i4>
      </vt:variant>
      <vt:variant>
        <vt:i4>5</vt:i4>
      </vt:variant>
      <vt:variant>
        <vt:lpwstr/>
      </vt:variant>
      <vt:variant>
        <vt:lpwstr>_ENREF_48</vt:lpwstr>
      </vt:variant>
      <vt:variant>
        <vt:i4>4521995</vt:i4>
      </vt:variant>
      <vt:variant>
        <vt:i4>413</vt:i4>
      </vt:variant>
      <vt:variant>
        <vt:i4>0</vt:i4>
      </vt:variant>
      <vt:variant>
        <vt:i4>5</vt:i4>
      </vt:variant>
      <vt:variant>
        <vt:lpwstr/>
      </vt:variant>
      <vt:variant>
        <vt:lpwstr>_ENREF_47</vt:lpwstr>
      </vt:variant>
      <vt:variant>
        <vt:i4>4521995</vt:i4>
      </vt:variant>
      <vt:variant>
        <vt:i4>405</vt:i4>
      </vt:variant>
      <vt:variant>
        <vt:i4>0</vt:i4>
      </vt:variant>
      <vt:variant>
        <vt:i4>5</vt:i4>
      </vt:variant>
      <vt:variant>
        <vt:lpwstr/>
      </vt:variant>
      <vt:variant>
        <vt:lpwstr>_ENREF_46</vt:lpwstr>
      </vt:variant>
      <vt:variant>
        <vt:i4>4521995</vt:i4>
      </vt:variant>
      <vt:variant>
        <vt:i4>397</vt:i4>
      </vt:variant>
      <vt:variant>
        <vt:i4>0</vt:i4>
      </vt:variant>
      <vt:variant>
        <vt:i4>5</vt:i4>
      </vt:variant>
      <vt:variant>
        <vt:lpwstr/>
      </vt:variant>
      <vt:variant>
        <vt:lpwstr>_ENREF_45</vt:lpwstr>
      </vt:variant>
      <vt:variant>
        <vt:i4>4521995</vt:i4>
      </vt:variant>
      <vt:variant>
        <vt:i4>389</vt:i4>
      </vt:variant>
      <vt:variant>
        <vt:i4>0</vt:i4>
      </vt:variant>
      <vt:variant>
        <vt:i4>5</vt:i4>
      </vt:variant>
      <vt:variant>
        <vt:lpwstr/>
      </vt:variant>
      <vt:variant>
        <vt:lpwstr>_ENREF_44</vt:lpwstr>
      </vt:variant>
      <vt:variant>
        <vt:i4>4521995</vt:i4>
      </vt:variant>
      <vt:variant>
        <vt:i4>381</vt:i4>
      </vt:variant>
      <vt:variant>
        <vt:i4>0</vt:i4>
      </vt:variant>
      <vt:variant>
        <vt:i4>5</vt:i4>
      </vt:variant>
      <vt:variant>
        <vt:lpwstr/>
      </vt:variant>
      <vt:variant>
        <vt:lpwstr>_ENREF_43</vt:lpwstr>
      </vt:variant>
      <vt:variant>
        <vt:i4>4521995</vt:i4>
      </vt:variant>
      <vt:variant>
        <vt:i4>373</vt:i4>
      </vt:variant>
      <vt:variant>
        <vt:i4>0</vt:i4>
      </vt:variant>
      <vt:variant>
        <vt:i4>5</vt:i4>
      </vt:variant>
      <vt:variant>
        <vt:lpwstr/>
      </vt:variant>
      <vt:variant>
        <vt:lpwstr>_ENREF_42</vt:lpwstr>
      </vt:variant>
      <vt:variant>
        <vt:i4>4653067</vt:i4>
      </vt:variant>
      <vt:variant>
        <vt:i4>363</vt:i4>
      </vt:variant>
      <vt:variant>
        <vt:i4>0</vt:i4>
      </vt:variant>
      <vt:variant>
        <vt:i4>5</vt:i4>
      </vt:variant>
      <vt:variant>
        <vt:lpwstr/>
      </vt:variant>
      <vt:variant>
        <vt:lpwstr>_ENREF_66</vt:lpwstr>
      </vt:variant>
      <vt:variant>
        <vt:i4>4325387</vt:i4>
      </vt:variant>
      <vt:variant>
        <vt:i4>360</vt:i4>
      </vt:variant>
      <vt:variant>
        <vt:i4>0</vt:i4>
      </vt:variant>
      <vt:variant>
        <vt:i4>5</vt:i4>
      </vt:variant>
      <vt:variant>
        <vt:lpwstr/>
      </vt:variant>
      <vt:variant>
        <vt:lpwstr>_ENREF_33</vt:lpwstr>
      </vt:variant>
      <vt:variant>
        <vt:i4>4653067</vt:i4>
      </vt:variant>
      <vt:variant>
        <vt:i4>352</vt:i4>
      </vt:variant>
      <vt:variant>
        <vt:i4>0</vt:i4>
      </vt:variant>
      <vt:variant>
        <vt:i4>5</vt:i4>
      </vt:variant>
      <vt:variant>
        <vt:lpwstr/>
      </vt:variant>
      <vt:variant>
        <vt:lpwstr>_ENREF_65</vt:lpwstr>
      </vt:variant>
      <vt:variant>
        <vt:i4>4325387</vt:i4>
      </vt:variant>
      <vt:variant>
        <vt:i4>349</vt:i4>
      </vt:variant>
      <vt:variant>
        <vt:i4>0</vt:i4>
      </vt:variant>
      <vt:variant>
        <vt:i4>5</vt:i4>
      </vt:variant>
      <vt:variant>
        <vt:lpwstr/>
      </vt:variant>
      <vt:variant>
        <vt:lpwstr>_ENREF_32</vt:lpwstr>
      </vt:variant>
      <vt:variant>
        <vt:i4>4521995</vt:i4>
      </vt:variant>
      <vt:variant>
        <vt:i4>341</vt:i4>
      </vt:variant>
      <vt:variant>
        <vt:i4>0</vt:i4>
      </vt:variant>
      <vt:variant>
        <vt:i4>5</vt:i4>
      </vt:variant>
      <vt:variant>
        <vt:lpwstr/>
      </vt:variant>
      <vt:variant>
        <vt:lpwstr>_ENREF_42</vt:lpwstr>
      </vt:variant>
      <vt:variant>
        <vt:i4>4521995</vt:i4>
      </vt:variant>
      <vt:variant>
        <vt:i4>331</vt:i4>
      </vt:variant>
      <vt:variant>
        <vt:i4>0</vt:i4>
      </vt:variant>
      <vt:variant>
        <vt:i4>5</vt:i4>
      </vt:variant>
      <vt:variant>
        <vt:lpwstr/>
      </vt:variant>
      <vt:variant>
        <vt:lpwstr>_ENREF_41</vt:lpwstr>
      </vt:variant>
      <vt:variant>
        <vt:i4>4194315</vt:i4>
      </vt:variant>
      <vt:variant>
        <vt:i4>325</vt:i4>
      </vt:variant>
      <vt:variant>
        <vt:i4>0</vt:i4>
      </vt:variant>
      <vt:variant>
        <vt:i4>5</vt:i4>
      </vt:variant>
      <vt:variant>
        <vt:lpwstr/>
      </vt:variant>
      <vt:variant>
        <vt:lpwstr>_ENREF_15</vt:lpwstr>
      </vt:variant>
      <vt:variant>
        <vt:i4>4325387</vt:i4>
      </vt:variant>
      <vt:variant>
        <vt:i4>317</vt:i4>
      </vt:variant>
      <vt:variant>
        <vt:i4>0</vt:i4>
      </vt:variant>
      <vt:variant>
        <vt:i4>5</vt:i4>
      </vt:variant>
      <vt:variant>
        <vt:lpwstr/>
      </vt:variant>
      <vt:variant>
        <vt:lpwstr>_ENREF_31</vt:lpwstr>
      </vt:variant>
      <vt:variant>
        <vt:i4>4390923</vt:i4>
      </vt:variant>
      <vt:variant>
        <vt:i4>309</vt:i4>
      </vt:variant>
      <vt:variant>
        <vt:i4>0</vt:i4>
      </vt:variant>
      <vt:variant>
        <vt:i4>5</vt:i4>
      </vt:variant>
      <vt:variant>
        <vt:lpwstr/>
      </vt:variant>
      <vt:variant>
        <vt:lpwstr>_ENREF_24</vt:lpwstr>
      </vt:variant>
      <vt:variant>
        <vt:i4>4390923</vt:i4>
      </vt:variant>
      <vt:variant>
        <vt:i4>306</vt:i4>
      </vt:variant>
      <vt:variant>
        <vt:i4>0</vt:i4>
      </vt:variant>
      <vt:variant>
        <vt:i4>5</vt:i4>
      </vt:variant>
      <vt:variant>
        <vt:lpwstr/>
      </vt:variant>
      <vt:variant>
        <vt:lpwstr>_ENREF_23</vt:lpwstr>
      </vt:variant>
      <vt:variant>
        <vt:i4>4521995</vt:i4>
      </vt:variant>
      <vt:variant>
        <vt:i4>298</vt:i4>
      </vt:variant>
      <vt:variant>
        <vt:i4>0</vt:i4>
      </vt:variant>
      <vt:variant>
        <vt:i4>5</vt:i4>
      </vt:variant>
      <vt:variant>
        <vt:lpwstr/>
      </vt:variant>
      <vt:variant>
        <vt:lpwstr>_ENREF_40</vt:lpwstr>
      </vt:variant>
      <vt:variant>
        <vt:i4>4653067</vt:i4>
      </vt:variant>
      <vt:variant>
        <vt:i4>292</vt:i4>
      </vt:variant>
      <vt:variant>
        <vt:i4>0</vt:i4>
      </vt:variant>
      <vt:variant>
        <vt:i4>5</vt:i4>
      </vt:variant>
      <vt:variant>
        <vt:lpwstr/>
      </vt:variant>
      <vt:variant>
        <vt:lpwstr>_ENREF_6</vt:lpwstr>
      </vt:variant>
      <vt:variant>
        <vt:i4>4194315</vt:i4>
      </vt:variant>
      <vt:variant>
        <vt:i4>284</vt:i4>
      </vt:variant>
      <vt:variant>
        <vt:i4>0</vt:i4>
      </vt:variant>
      <vt:variant>
        <vt:i4>5</vt:i4>
      </vt:variant>
      <vt:variant>
        <vt:lpwstr/>
      </vt:variant>
      <vt:variant>
        <vt:lpwstr>_ENREF_11</vt:lpwstr>
      </vt:variant>
      <vt:variant>
        <vt:i4>4194315</vt:i4>
      </vt:variant>
      <vt:variant>
        <vt:i4>281</vt:i4>
      </vt:variant>
      <vt:variant>
        <vt:i4>0</vt:i4>
      </vt:variant>
      <vt:variant>
        <vt:i4>5</vt:i4>
      </vt:variant>
      <vt:variant>
        <vt:lpwstr/>
      </vt:variant>
      <vt:variant>
        <vt:lpwstr>_ENREF_10</vt:lpwstr>
      </vt:variant>
      <vt:variant>
        <vt:i4>4194315</vt:i4>
      </vt:variant>
      <vt:variant>
        <vt:i4>273</vt:i4>
      </vt:variant>
      <vt:variant>
        <vt:i4>0</vt:i4>
      </vt:variant>
      <vt:variant>
        <vt:i4>5</vt:i4>
      </vt:variant>
      <vt:variant>
        <vt:lpwstr/>
      </vt:variant>
      <vt:variant>
        <vt:lpwstr>_ENREF_18</vt:lpwstr>
      </vt:variant>
      <vt:variant>
        <vt:i4>4390923</vt:i4>
      </vt:variant>
      <vt:variant>
        <vt:i4>267</vt:i4>
      </vt:variant>
      <vt:variant>
        <vt:i4>0</vt:i4>
      </vt:variant>
      <vt:variant>
        <vt:i4>5</vt:i4>
      </vt:variant>
      <vt:variant>
        <vt:lpwstr/>
      </vt:variant>
      <vt:variant>
        <vt:lpwstr>_ENREF_24</vt:lpwstr>
      </vt:variant>
      <vt:variant>
        <vt:i4>4390923</vt:i4>
      </vt:variant>
      <vt:variant>
        <vt:i4>264</vt:i4>
      </vt:variant>
      <vt:variant>
        <vt:i4>0</vt:i4>
      </vt:variant>
      <vt:variant>
        <vt:i4>5</vt:i4>
      </vt:variant>
      <vt:variant>
        <vt:lpwstr/>
      </vt:variant>
      <vt:variant>
        <vt:lpwstr>_ENREF_23</vt:lpwstr>
      </vt:variant>
      <vt:variant>
        <vt:i4>4325387</vt:i4>
      </vt:variant>
      <vt:variant>
        <vt:i4>256</vt:i4>
      </vt:variant>
      <vt:variant>
        <vt:i4>0</vt:i4>
      </vt:variant>
      <vt:variant>
        <vt:i4>5</vt:i4>
      </vt:variant>
      <vt:variant>
        <vt:lpwstr/>
      </vt:variant>
      <vt:variant>
        <vt:lpwstr>_ENREF_38</vt:lpwstr>
      </vt:variant>
      <vt:variant>
        <vt:i4>4325387</vt:i4>
      </vt:variant>
      <vt:variant>
        <vt:i4>253</vt:i4>
      </vt:variant>
      <vt:variant>
        <vt:i4>0</vt:i4>
      </vt:variant>
      <vt:variant>
        <vt:i4>5</vt:i4>
      </vt:variant>
      <vt:variant>
        <vt:lpwstr/>
      </vt:variant>
      <vt:variant>
        <vt:lpwstr>_ENREF_37</vt:lpwstr>
      </vt:variant>
      <vt:variant>
        <vt:i4>4325387</vt:i4>
      </vt:variant>
      <vt:variant>
        <vt:i4>250</vt:i4>
      </vt:variant>
      <vt:variant>
        <vt:i4>0</vt:i4>
      </vt:variant>
      <vt:variant>
        <vt:i4>5</vt:i4>
      </vt:variant>
      <vt:variant>
        <vt:lpwstr/>
      </vt:variant>
      <vt:variant>
        <vt:lpwstr>_ENREF_30</vt:lpwstr>
      </vt:variant>
      <vt:variant>
        <vt:i4>4390923</vt:i4>
      </vt:variant>
      <vt:variant>
        <vt:i4>247</vt:i4>
      </vt:variant>
      <vt:variant>
        <vt:i4>0</vt:i4>
      </vt:variant>
      <vt:variant>
        <vt:i4>5</vt:i4>
      </vt:variant>
      <vt:variant>
        <vt:lpwstr/>
      </vt:variant>
      <vt:variant>
        <vt:lpwstr>_ENREF_29</vt:lpwstr>
      </vt:variant>
      <vt:variant>
        <vt:i4>4194315</vt:i4>
      </vt:variant>
      <vt:variant>
        <vt:i4>244</vt:i4>
      </vt:variant>
      <vt:variant>
        <vt:i4>0</vt:i4>
      </vt:variant>
      <vt:variant>
        <vt:i4>5</vt:i4>
      </vt:variant>
      <vt:variant>
        <vt:lpwstr/>
      </vt:variant>
      <vt:variant>
        <vt:lpwstr>_ENREF_17</vt:lpwstr>
      </vt:variant>
      <vt:variant>
        <vt:i4>4194315</vt:i4>
      </vt:variant>
      <vt:variant>
        <vt:i4>241</vt:i4>
      </vt:variant>
      <vt:variant>
        <vt:i4>0</vt:i4>
      </vt:variant>
      <vt:variant>
        <vt:i4>5</vt:i4>
      </vt:variant>
      <vt:variant>
        <vt:lpwstr/>
      </vt:variant>
      <vt:variant>
        <vt:lpwstr>_ENREF_14</vt:lpwstr>
      </vt:variant>
      <vt:variant>
        <vt:i4>4718603</vt:i4>
      </vt:variant>
      <vt:variant>
        <vt:i4>238</vt:i4>
      </vt:variant>
      <vt:variant>
        <vt:i4>0</vt:i4>
      </vt:variant>
      <vt:variant>
        <vt:i4>5</vt:i4>
      </vt:variant>
      <vt:variant>
        <vt:lpwstr/>
      </vt:variant>
      <vt:variant>
        <vt:lpwstr>_ENREF_9</vt:lpwstr>
      </vt:variant>
      <vt:variant>
        <vt:i4>4194315</vt:i4>
      </vt:variant>
      <vt:variant>
        <vt:i4>230</vt:i4>
      </vt:variant>
      <vt:variant>
        <vt:i4>0</vt:i4>
      </vt:variant>
      <vt:variant>
        <vt:i4>5</vt:i4>
      </vt:variant>
      <vt:variant>
        <vt:lpwstr/>
      </vt:variant>
      <vt:variant>
        <vt:lpwstr>_ENREF_12</vt:lpwstr>
      </vt:variant>
      <vt:variant>
        <vt:i4>4390923</vt:i4>
      </vt:variant>
      <vt:variant>
        <vt:i4>222</vt:i4>
      </vt:variant>
      <vt:variant>
        <vt:i4>0</vt:i4>
      </vt:variant>
      <vt:variant>
        <vt:i4>5</vt:i4>
      </vt:variant>
      <vt:variant>
        <vt:lpwstr/>
      </vt:variant>
      <vt:variant>
        <vt:lpwstr>_ENREF_28</vt:lpwstr>
      </vt:variant>
      <vt:variant>
        <vt:i4>4325387</vt:i4>
      </vt:variant>
      <vt:variant>
        <vt:i4>214</vt:i4>
      </vt:variant>
      <vt:variant>
        <vt:i4>0</vt:i4>
      </vt:variant>
      <vt:variant>
        <vt:i4>5</vt:i4>
      </vt:variant>
      <vt:variant>
        <vt:lpwstr/>
      </vt:variant>
      <vt:variant>
        <vt:lpwstr>_ENREF_39</vt:lpwstr>
      </vt:variant>
      <vt:variant>
        <vt:i4>4325387</vt:i4>
      </vt:variant>
      <vt:variant>
        <vt:i4>211</vt:i4>
      </vt:variant>
      <vt:variant>
        <vt:i4>0</vt:i4>
      </vt:variant>
      <vt:variant>
        <vt:i4>5</vt:i4>
      </vt:variant>
      <vt:variant>
        <vt:lpwstr/>
      </vt:variant>
      <vt:variant>
        <vt:lpwstr>_ENREF_38</vt:lpwstr>
      </vt:variant>
      <vt:variant>
        <vt:i4>4390923</vt:i4>
      </vt:variant>
      <vt:variant>
        <vt:i4>203</vt:i4>
      </vt:variant>
      <vt:variant>
        <vt:i4>0</vt:i4>
      </vt:variant>
      <vt:variant>
        <vt:i4>5</vt:i4>
      </vt:variant>
      <vt:variant>
        <vt:lpwstr/>
      </vt:variant>
      <vt:variant>
        <vt:lpwstr>_ENREF_27</vt:lpwstr>
      </vt:variant>
      <vt:variant>
        <vt:i4>4325387</vt:i4>
      </vt:variant>
      <vt:variant>
        <vt:i4>195</vt:i4>
      </vt:variant>
      <vt:variant>
        <vt:i4>0</vt:i4>
      </vt:variant>
      <vt:variant>
        <vt:i4>5</vt:i4>
      </vt:variant>
      <vt:variant>
        <vt:lpwstr/>
      </vt:variant>
      <vt:variant>
        <vt:lpwstr>_ENREF_37</vt:lpwstr>
      </vt:variant>
      <vt:variant>
        <vt:i4>4325387</vt:i4>
      </vt:variant>
      <vt:variant>
        <vt:i4>192</vt:i4>
      </vt:variant>
      <vt:variant>
        <vt:i4>0</vt:i4>
      </vt:variant>
      <vt:variant>
        <vt:i4>5</vt:i4>
      </vt:variant>
      <vt:variant>
        <vt:lpwstr/>
      </vt:variant>
      <vt:variant>
        <vt:lpwstr>_ENREF_30</vt:lpwstr>
      </vt:variant>
      <vt:variant>
        <vt:i4>4194315</vt:i4>
      </vt:variant>
      <vt:variant>
        <vt:i4>189</vt:i4>
      </vt:variant>
      <vt:variant>
        <vt:i4>0</vt:i4>
      </vt:variant>
      <vt:variant>
        <vt:i4>5</vt:i4>
      </vt:variant>
      <vt:variant>
        <vt:lpwstr/>
      </vt:variant>
      <vt:variant>
        <vt:lpwstr>_ENREF_14</vt:lpwstr>
      </vt:variant>
      <vt:variant>
        <vt:i4>4390923</vt:i4>
      </vt:variant>
      <vt:variant>
        <vt:i4>181</vt:i4>
      </vt:variant>
      <vt:variant>
        <vt:i4>0</vt:i4>
      </vt:variant>
      <vt:variant>
        <vt:i4>5</vt:i4>
      </vt:variant>
      <vt:variant>
        <vt:lpwstr/>
      </vt:variant>
      <vt:variant>
        <vt:lpwstr>_ENREF_26</vt:lpwstr>
      </vt:variant>
      <vt:variant>
        <vt:i4>4390923</vt:i4>
      </vt:variant>
      <vt:variant>
        <vt:i4>173</vt:i4>
      </vt:variant>
      <vt:variant>
        <vt:i4>0</vt:i4>
      </vt:variant>
      <vt:variant>
        <vt:i4>5</vt:i4>
      </vt:variant>
      <vt:variant>
        <vt:lpwstr/>
      </vt:variant>
      <vt:variant>
        <vt:lpwstr>_ENREF_25</vt:lpwstr>
      </vt:variant>
      <vt:variant>
        <vt:i4>4390923</vt:i4>
      </vt:variant>
      <vt:variant>
        <vt:i4>165</vt:i4>
      </vt:variant>
      <vt:variant>
        <vt:i4>0</vt:i4>
      </vt:variant>
      <vt:variant>
        <vt:i4>5</vt:i4>
      </vt:variant>
      <vt:variant>
        <vt:lpwstr/>
      </vt:variant>
      <vt:variant>
        <vt:lpwstr>_ENREF_20</vt:lpwstr>
      </vt:variant>
      <vt:variant>
        <vt:i4>4784139</vt:i4>
      </vt:variant>
      <vt:variant>
        <vt:i4>159</vt:i4>
      </vt:variant>
      <vt:variant>
        <vt:i4>0</vt:i4>
      </vt:variant>
      <vt:variant>
        <vt:i4>5</vt:i4>
      </vt:variant>
      <vt:variant>
        <vt:lpwstr/>
      </vt:variant>
      <vt:variant>
        <vt:lpwstr>_ENREF_8</vt:lpwstr>
      </vt:variant>
      <vt:variant>
        <vt:i4>4194315</vt:i4>
      </vt:variant>
      <vt:variant>
        <vt:i4>153</vt:i4>
      </vt:variant>
      <vt:variant>
        <vt:i4>0</vt:i4>
      </vt:variant>
      <vt:variant>
        <vt:i4>5</vt:i4>
      </vt:variant>
      <vt:variant>
        <vt:lpwstr/>
      </vt:variant>
      <vt:variant>
        <vt:lpwstr>_ENREF_16</vt:lpwstr>
      </vt:variant>
      <vt:variant>
        <vt:i4>4390923</vt:i4>
      </vt:variant>
      <vt:variant>
        <vt:i4>145</vt:i4>
      </vt:variant>
      <vt:variant>
        <vt:i4>0</vt:i4>
      </vt:variant>
      <vt:variant>
        <vt:i4>5</vt:i4>
      </vt:variant>
      <vt:variant>
        <vt:lpwstr/>
      </vt:variant>
      <vt:variant>
        <vt:lpwstr>_ENREF_24</vt:lpwstr>
      </vt:variant>
      <vt:variant>
        <vt:i4>4325387</vt:i4>
      </vt:variant>
      <vt:variant>
        <vt:i4>139</vt:i4>
      </vt:variant>
      <vt:variant>
        <vt:i4>0</vt:i4>
      </vt:variant>
      <vt:variant>
        <vt:i4>5</vt:i4>
      </vt:variant>
      <vt:variant>
        <vt:lpwstr/>
      </vt:variant>
      <vt:variant>
        <vt:lpwstr>_ENREF_36</vt:lpwstr>
      </vt:variant>
      <vt:variant>
        <vt:i4>4390923</vt:i4>
      </vt:variant>
      <vt:variant>
        <vt:i4>136</vt:i4>
      </vt:variant>
      <vt:variant>
        <vt:i4>0</vt:i4>
      </vt:variant>
      <vt:variant>
        <vt:i4>5</vt:i4>
      </vt:variant>
      <vt:variant>
        <vt:lpwstr/>
      </vt:variant>
      <vt:variant>
        <vt:lpwstr>_ENREF_29</vt:lpwstr>
      </vt:variant>
      <vt:variant>
        <vt:i4>4194315</vt:i4>
      </vt:variant>
      <vt:variant>
        <vt:i4>133</vt:i4>
      </vt:variant>
      <vt:variant>
        <vt:i4>0</vt:i4>
      </vt:variant>
      <vt:variant>
        <vt:i4>5</vt:i4>
      </vt:variant>
      <vt:variant>
        <vt:lpwstr/>
      </vt:variant>
      <vt:variant>
        <vt:lpwstr>_ENREF_17</vt:lpwstr>
      </vt:variant>
      <vt:variant>
        <vt:i4>4390923</vt:i4>
      </vt:variant>
      <vt:variant>
        <vt:i4>125</vt:i4>
      </vt:variant>
      <vt:variant>
        <vt:i4>0</vt:i4>
      </vt:variant>
      <vt:variant>
        <vt:i4>5</vt:i4>
      </vt:variant>
      <vt:variant>
        <vt:lpwstr/>
      </vt:variant>
      <vt:variant>
        <vt:lpwstr>_ENREF_22</vt:lpwstr>
      </vt:variant>
      <vt:variant>
        <vt:i4>4194315</vt:i4>
      </vt:variant>
      <vt:variant>
        <vt:i4>117</vt:i4>
      </vt:variant>
      <vt:variant>
        <vt:i4>0</vt:i4>
      </vt:variant>
      <vt:variant>
        <vt:i4>5</vt:i4>
      </vt:variant>
      <vt:variant>
        <vt:lpwstr/>
      </vt:variant>
      <vt:variant>
        <vt:lpwstr>_ENREF_19</vt:lpwstr>
      </vt:variant>
      <vt:variant>
        <vt:i4>4718603</vt:i4>
      </vt:variant>
      <vt:variant>
        <vt:i4>111</vt:i4>
      </vt:variant>
      <vt:variant>
        <vt:i4>0</vt:i4>
      </vt:variant>
      <vt:variant>
        <vt:i4>5</vt:i4>
      </vt:variant>
      <vt:variant>
        <vt:lpwstr/>
      </vt:variant>
      <vt:variant>
        <vt:lpwstr>_ENREF_9</vt:lpwstr>
      </vt:variant>
      <vt:variant>
        <vt:i4>4456459</vt:i4>
      </vt:variant>
      <vt:variant>
        <vt:i4>105</vt:i4>
      </vt:variant>
      <vt:variant>
        <vt:i4>0</vt:i4>
      </vt:variant>
      <vt:variant>
        <vt:i4>5</vt:i4>
      </vt:variant>
      <vt:variant>
        <vt:lpwstr/>
      </vt:variant>
      <vt:variant>
        <vt:lpwstr>_ENREF_5</vt:lpwstr>
      </vt:variant>
      <vt:variant>
        <vt:i4>4325387</vt:i4>
      </vt:variant>
      <vt:variant>
        <vt:i4>97</vt:i4>
      </vt:variant>
      <vt:variant>
        <vt:i4>0</vt:i4>
      </vt:variant>
      <vt:variant>
        <vt:i4>5</vt:i4>
      </vt:variant>
      <vt:variant>
        <vt:lpwstr/>
      </vt:variant>
      <vt:variant>
        <vt:lpwstr>_ENREF_32</vt:lpwstr>
      </vt:variant>
      <vt:variant>
        <vt:i4>4325387</vt:i4>
      </vt:variant>
      <vt:variant>
        <vt:i4>89</vt:i4>
      </vt:variant>
      <vt:variant>
        <vt:i4>0</vt:i4>
      </vt:variant>
      <vt:variant>
        <vt:i4>5</vt:i4>
      </vt:variant>
      <vt:variant>
        <vt:lpwstr/>
      </vt:variant>
      <vt:variant>
        <vt:lpwstr>_ENREF_33</vt:lpwstr>
      </vt:variant>
      <vt:variant>
        <vt:i4>4325387</vt:i4>
      </vt:variant>
      <vt:variant>
        <vt:i4>86</vt:i4>
      </vt:variant>
      <vt:variant>
        <vt:i4>0</vt:i4>
      </vt:variant>
      <vt:variant>
        <vt:i4>5</vt:i4>
      </vt:variant>
      <vt:variant>
        <vt:lpwstr/>
      </vt:variant>
      <vt:variant>
        <vt:lpwstr>_ENREF_32</vt:lpwstr>
      </vt:variant>
      <vt:variant>
        <vt:i4>4456459</vt:i4>
      </vt:variant>
      <vt:variant>
        <vt:i4>78</vt:i4>
      </vt:variant>
      <vt:variant>
        <vt:i4>0</vt:i4>
      </vt:variant>
      <vt:variant>
        <vt:i4>5</vt:i4>
      </vt:variant>
      <vt:variant>
        <vt:lpwstr/>
      </vt:variant>
      <vt:variant>
        <vt:lpwstr>_ENREF_5</vt:lpwstr>
      </vt:variant>
      <vt:variant>
        <vt:i4>4521995</vt:i4>
      </vt:variant>
      <vt:variant>
        <vt:i4>75</vt:i4>
      </vt:variant>
      <vt:variant>
        <vt:i4>0</vt:i4>
      </vt:variant>
      <vt:variant>
        <vt:i4>5</vt:i4>
      </vt:variant>
      <vt:variant>
        <vt:lpwstr/>
      </vt:variant>
      <vt:variant>
        <vt:lpwstr>_ENREF_4</vt:lpwstr>
      </vt:variant>
      <vt:variant>
        <vt:i4>4521995</vt:i4>
      </vt:variant>
      <vt:variant>
        <vt:i4>67</vt:i4>
      </vt:variant>
      <vt:variant>
        <vt:i4>0</vt:i4>
      </vt:variant>
      <vt:variant>
        <vt:i4>5</vt:i4>
      </vt:variant>
      <vt:variant>
        <vt:lpwstr/>
      </vt:variant>
      <vt:variant>
        <vt:lpwstr>_ENREF_4</vt:lpwstr>
      </vt:variant>
      <vt:variant>
        <vt:i4>4325387</vt:i4>
      </vt:variant>
      <vt:variant>
        <vt:i4>57</vt:i4>
      </vt:variant>
      <vt:variant>
        <vt:i4>0</vt:i4>
      </vt:variant>
      <vt:variant>
        <vt:i4>5</vt:i4>
      </vt:variant>
      <vt:variant>
        <vt:lpwstr/>
      </vt:variant>
      <vt:variant>
        <vt:lpwstr>_ENREF_3</vt:lpwstr>
      </vt:variant>
      <vt:variant>
        <vt:i4>4390923</vt:i4>
      </vt:variant>
      <vt:variant>
        <vt:i4>49</vt:i4>
      </vt:variant>
      <vt:variant>
        <vt:i4>0</vt:i4>
      </vt:variant>
      <vt:variant>
        <vt:i4>5</vt:i4>
      </vt:variant>
      <vt:variant>
        <vt:lpwstr/>
      </vt:variant>
      <vt:variant>
        <vt:lpwstr>_ENREF_2</vt:lpwstr>
      </vt:variant>
      <vt:variant>
        <vt:i4>4194315</vt:i4>
      </vt:variant>
      <vt:variant>
        <vt:i4>46</vt:i4>
      </vt:variant>
      <vt:variant>
        <vt:i4>0</vt:i4>
      </vt:variant>
      <vt:variant>
        <vt:i4>5</vt:i4>
      </vt:variant>
      <vt:variant>
        <vt:lpwstr/>
      </vt:variant>
      <vt:variant>
        <vt:lpwstr>_ENREF_1</vt:lpwstr>
      </vt:variant>
      <vt:variant>
        <vt:i4>1572923</vt:i4>
      </vt:variant>
      <vt:variant>
        <vt:i4>39</vt:i4>
      </vt:variant>
      <vt:variant>
        <vt:i4>0</vt:i4>
      </vt:variant>
      <vt:variant>
        <vt:i4>5</vt:i4>
      </vt:variant>
      <vt:variant>
        <vt:lpwstr>mailto:p.galan@uren.smbh.univ-paris13.fr</vt:lpwstr>
      </vt:variant>
      <vt:variant>
        <vt:lpwstr/>
      </vt:variant>
      <vt:variant>
        <vt:i4>7995463</vt:i4>
      </vt:variant>
      <vt:variant>
        <vt:i4>36</vt:i4>
      </vt:variant>
      <vt:variant>
        <vt:i4>0</vt:i4>
      </vt:variant>
      <vt:variant>
        <vt:i4>5</vt:i4>
      </vt:variant>
      <vt:variant>
        <vt:lpwstr>mailto:m.touvier@uren.smbh.univ-paris13.fr</vt:lpwstr>
      </vt:variant>
      <vt:variant>
        <vt:lpwstr/>
      </vt:variant>
      <vt:variant>
        <vt:i4>5636131</vt:i4>
      </vt:variant>
      <vt:variant>
        <vt:i4>33</vt:i4>
      </vt:variant>
      <vt:variant>
        <vt:i4>0</vt:i4>
      </vt:variant>
      <vt:variant>
        <vt:i4>5</vt:i4>
      </vt:variant>
      <vt:variant>
        <vt:lpwstr>mailto:Freddie.Hamdy@nds.ox.ac.uk</vt:lpwstr>
      </vt:variant>
      <vt:variant>
        <vt:lpwstr/>
      </vt:variant>
      <vt:variant>
        <vt:i4>1441840</vt:i4>
      </vt:variant>
      <vt:variant>
        <vt:i4>30</vt:i4>
      </vt:variant>
      <vt:variant>
        <vt:i4>0</vt:i4>
      </vt:variant>
      <vt:variant>
        <vt:i4>5</vt:i4>
      </vt:variant>
      <vt:variant>
        <vt:lpwstr>mailto:richard.martin@bristol.ac.uk</vt:lpwstr>
      </vt:variant>
      <vt:variant>
        <vt:lpwstr/>
      </vt:variant>
      <vt:variant>
        <vt:i4>5242918</vt:i4>
      </vt:variant>
      <vt:variant>
        <vt:i4>27</vt:i4>
      </vt:variant>
      <vt:variant>
        <vt:i4>0</vt:i4>
      </vt:variant>
      <vt:variant>
        <vt:i4>5</vt:i4>
      </vt:variant>
      <vt:variant>
        <vt:lpwstr>mailto:blacka@mail.nih.gov</vt:lpwstr>
      </vt:variant>
      <vt:variant>
        <vt:lpwstr/>
      </vt:variant>
      <vt:variant>
        <vt:i4>2490436</vt:i4>
      </vt:variant>
      <vt:variant>
        <vt:i4>24</vt:i4>
      </vt:variant>
      <vt:variant>
        <vt:i4>0</vt:i4>
      </vt:variant>
      <vt:variant>
        <vt:i4>5</vt:i4>
      </vt:variant>
      <vt:variant>
        <vt:lpwstr>mailto:albanesd@mail.nih.gov</vt:lpwstr>
      </vt:variant>
      <vt:variant>
        <vt:lpwstr/>
      </vt:variant>
      <vt:variant>
        <vt:i4>131192</vt:i4>
      </vt:variant>
      <vt:variant>
        <vt:i4>21</vt:i4>
      </vt:variant>
      <vt:variant>
        <vt:i4>0</vt:i4>
      </vt:variant>
      <vt:variant>
        <vt:i4>5</vt:i4>
      </vt:variant>
      <vt:variant>
        <vt:lpwstr>mailto:june.chan@ucsf.edu</vt:lpwstr>
      </vt:variant>
      <vt:variant>
        <vt:lpwstr/>
      </vt:variant>
      <vt:variant>
        <vt:i4>3211358</vt:i4>
      </vt:variant>
      <vt:variant>
        <vt:i4>18</vt:i4>
      </vt:variant>
      <vt:variant>
        <vt:i4>0</vt:i4>
      </vt:variant>
      <vt:variant>
        <vt:i4>5</vt:i4>
      </vt:variant>
      <vt:variant>
        <vt:lpwstr>mailto:STAMPFER@hsph.harvard.edu</vt:lpwstr>
      </vt:variant>
      <vt:variant>
        <vt:lpwstr/>
      </vt:variant>
      <vt:variant>
        <vt:i4>6750283</vt:i4>
      </vt:variant>
      <vt:variant>
        <vt:i4>15</vt:i4>
      </vt:variant>
      <vt:variant>
        <vt:i4>0</vt:i4>
      </vt:variant>
      <vt:variant>
        <vt:i4>5</vt:i4>
      </vt:variant>
      <vt:variant>
        <vt:lpwstr>mailto:khelzlsouer@mdmercy.com</vt:lpwstr>
      </vt:variant>
      <vt:variant>
        <vt:lpwstr/>
      </vt:variant>
      <vt:variant>
        <vt:i4>2490436</vt:i4>
      </vt:variant>
      <vt:variant>
        <vt:i4>12</vt:i4>
      </vt:variant>
      <vt:variant>
        <vt:i4>0</vt:i4>
      </vt:variant>
      <vt:variant>
        <vt:i4>5</vt:i4>
      </vt:variant>
      <vt:variant>
        <vt:lpwstr>mailto:albanesd@mail.nih.gov</vt:lpwstr>
      </vt:variant>
      <vt:variant>
        <vt:lpwstr/>
      </vt:variant>
      <vt:variant>
        <vt:i4>721015</vt:i4>
      </vt:variant>
      <vt:variant>
        <vt:i4>9</vt:i4>
      </vt:variant>
      <vt:variant>
        <vt:i4>0</vt:i4>
      </vt:variant>
      <vt:variant>
        <vt:i4>5</vt:i4>
      </vt:variant>
      <vt:variant>
        <vt:lpwstr>mailto:naomi.allen@ctsu.ox.ac.uk</vt:lpwstr>
      </vt:variant>
      <vt:variant>
        <vt:lpwstr/>
      </vt:variant>
      <vt:variant>
        <vt:i4>2621524</vt:i4>
      </vt:variant>
      <vt:variant>
        <vt:i4>6</vt:i4>
      </vt:variant>
      <vt:variant>
        <vt:i4>0</vt:i4>
      </vt:variant>
      <vt:variant>
        <vt:i4>5</vt:i4>
      </vt:variant>
      <vt:variant>
        <vt:lpwstr>mailto:tim.key@ceu.ox.ac.uk</vt:lpwstr>
      </vt:variant>
      <vt:variant>
        <vt:lpwstr/>
      </vt:variant>
      <vt:variant>
        <vt:i4>6291467</vt:i4>
      </vt:variant>
      <vt:variant>
        <vt:i4>3</vt:i4>
      </vt:variant>
      <vt:variant>
        <vt:i4>0</vt:i4>
      </vt:variant>
      <vt:variant>
        <vt:i4>5</vt:i4>
      </vt:variant>
      <vt:variant>
        <vt:lpwstr>mailto:paul.appleby@ceu.ox.ac.uk</vt:lpwstr>
      </vt:variant>
      <vt:variant>
        <vt:lpwstr/>
      </vt:variant>
      <vt:variant>
        <vt:i4>8126487</vt:i4>
      </vt:variant>
      <vt:variant>
        <vt:i4>0</vt:i4>
      </vt:variant>
      <vt:variant>
        <vt:i4>0</vt:i4>
      </vt:variant>
      <vt:variant>
        <vt:i4>5</vt:i4>
      </vt:variant>
      <vt:variant>
        <vt:lpwstr>mailto:ruth.travis@ceu.ox.ac.uk</vt:lpwstr>
      </vt:variant>
      <vt:variant>
        <vt:lpwstr/>
      </vt:variant>
      <vt:variant>
        <vt:i4>4390923</vt:i4>
      </vt:variant>
      <vt:variant>
        <vt:i4>4</vt:i4>
      </vt:variant>
      <vt:variant>
        <vt:i4>0</vt:i4>
      </vt:variant>
      <vt:variant>
        <vt:i4>5</vt:i4>
      </vt:variant>
      <vt:variant>
        <vt:lpwstr/>
      </vt:variant>
      <vt:variant>
        <vt:lpwstr>_ENREF_29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Travis</dc:creator>
  <cp:lastModifiedBy>Aurora Perez-Cornago</cp:lastModifiedBy>
  <cp:revision>3</cp:revision>
  <cp:lastPrinted>2018-06-04T14:41:00Z</cp:lastPrinted>
  <dcterms:created xsi:type="dcterms:W3CDTF">2018-11-08T18:02:00Z</dcterms:created>
  <dcterms:modified xsi:type="dcterms:W3CDTF">2018-11-08T18:06:00Z</dcterms:modified>
</cp:coreProperties>
</file>