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FDC4" w14:textId="1C2A6FD8" w:rsidR="00997821" w:rsidRPr="007F6AE3" w:rsidRDefault="006171BB" w:rsidP="009C5549">
      <w:pPr>
        <w:jc w:val="right"/>
        <w:rPr>
          <w:b/>
        </w:rPr>
      </w:pPr>
      <w:bookmarkStart w:id="0" w:name="_Hlk517805775"/>
      <w:r w:rsidRPr="007F6AE3">
        <w:rPr>
          <w:b/>
        </w:rPr>
        <w:t>Review</w:t>
      </w:r>
      <w:r w:rsidR="00B62B80" w:rsidRPr="007F6AE3">
        <w:rPr>
          <w:b/>
        </w:rPr>
        <w:t xml:space="preserve"> </w:t>
      </w:r>
    </w:p>
    <w:p w14:paraId="42C76885" w14:textId="77777777" w:rsidR="00B62B80" w:rsidRPr="007F6AE3" w:rsidRDefault="00B62B80" w:rsidP="004802C4"/>
    <w:p w14:paraId="50E8196D" w14:textId="3615AF6B" w:rsidR="00E21910" w:rsidRPr="007F6AE3" w:rsidRDefault="00957CFF" w:rsidP="006C34D6">
      <w:pPr>
        <w:jc w:val="center"/>
        <w:rPr>
          <w:b/>
          <w:sz w:val="32"/>
        </w:rPr>
      </w:pPr>
      <w:r w:rsidRPr="007F6AE3">
        <w:rPr>
          <w:b/>
          <w:sz w:val="32"/>
        </w:rPr>
        <w:t>Emerging technologies for low-cost, rapid vaccine manufacture</w:t>
      </w:r>
    </w:p>
    <w:p w14:paraId="0B1D57A7" w14:textId="77777777" w:rsidR="008F11F7" w:rsidRPr="007F6AE3" w:rsidRDefault="008F11F7" w:rsidP="004802C4"/>
    <w:p w14:paraId="50CCD515" w14:textId="1F898026" w:rsidR="00E21910" w:rsidRPr="007F6AE3" w:rsidRDefault="000972F1" w:rsidP="004802C4">
      <w:r w:rsidRPr="007F6AE3">
        <w:t>Zoltán Kis</w:t>
      </w:r>
      <w:r w:rsidR="00E21910" w:rsidRPr="007F6AE3">
        <w:rPr>
          <w:vertAlign w:val="superscript"/>
        </w:rPr>
        <w:t>1</w:t>
      </w:r>
    </w:p>
    <w:p w14:paraId="682F86FC" w14:textId="076AF22C" w:rsidR="00E21910" w:rsidRPr="007F6AE3" w:rsidRDefault="0040048B" w:rsidP="004802C4">
      <w:pPr>
        <w:rPr>
          <w:vertAlign w:val="superscript"/>
        </w:rPr>
      </w:pPr>
      <w:r w:rsidRPr="007F6AE3">
        <w:t>Robin Shattock</w:t>
      </w:r>
      <w:r w:rsidRPr="007F6AE3">
        <w:rPr>
          <w:vertAlign w:val="superscript"/>
        </w:rPr>
        <w:t>2</w:t>
      </w:r>
    </w:p>
    <w:p w14:paraId="2CD94293" w14:textId="6F6FAC22" w:rsidR="003E1168" w:rsidRPr="007F6AE3" w:rsidRDefault="003E1168" w:rsidP="004802C4">
      <w:r w:rsidRPr="007F6AE3">
        <w:t>Nilay Shah</w:t>
      </w:r>
      <w:r w:rsidRPr="007F6AE3">
        <w:rPr>
          <w:vertAlign w:val="superscript"/>
        </w:rPr>
        <w:t>1</w:t>
      </w:r>
    </w:p>
    <w:p w14:paraId="1CE9791D" w14:textId="77777777" w:rsidR="004552A7" w:rsidRPr="007F6AE3" w:rsidRDefault="004552A7" w:rsidP="004552A7">
      <w:r w:rsidRPr="007F6AE3">
        <w:t>Cleo Kontoravdi</w:t>
      </w:r>
      <w:r w:rsidRPr="007F6AE3">
        <w:rPr>
          <w:vertAlign w:val="superscript"/>
        </w:rPr>
        <w:t>1</w:t>
      </w:r>
    </w:p>
    <w:p w14:paraId="025A52BC" w14:textId="77777777" w:rsidR="00E21910" w:rsidRPr="007F6AE3" w:rsidRDefault="00E21910" w:rsidP="004802C4"/>
    <w:p w14:paraId="5E2499F6" w14:textId="504B878A" w:rsidR="00E21910" w:rsidRPr="007F6AE3" w:rsidRDefault="00E21910" w:rsidP="004802C4">
      <w:r w:rsidRPr="007F6AE3">
        <w:rPr>
          <w:vertAlign w:val="superscript"/>
        </w:rPr>
        <w:t>1</w:t>
      </w:r>
      <w:r w:rsidR="003E1168" w:rsidRPr="007F6AE3">
        <w:t>Department of Chemical Engineering, Faculty of Engineering, Imperial College London</w:t>
      </w:r>
      <w:r w:rsidR="00705D12" w:rsidRPr="007F6AE3">
        <w:t>, London, UK.</w:t>
      </w:r>
    </w:p>
    <w:p w14:paraId="3D335DE4" w14:textId="7B0A4946" w:rsidR="00E21910" w:rsidRPr="007F6AE3" w:rsidRDefault="00E21910" w:rsidP="004802C4">
      <w:r w:rsidRPr="007F6AE3">
        <w:rPr>
          <w:vertAlign w:val="superscript"/>
        </w:rPr>
        <w:t>2</w:t>
      </w:r>
      <w:r w:rsidR="00C104EE" w:rsidRPr="007F6AE3">
        <w:t>Department of Medicine, Faculty of Medicine, Imperial College London, London, UK.</w:t>
      </w:r>
    </w:p>
    <w:p w14:paraId="534599FB" w14:textId="77777777" w:rsidR="00E21910" w:rsidRPr="007F6AE3" w:rsidRDefault="00E21910" w:rsidP="004802C4"/>
    <w:p w14:paraId="0CBFA562" w14:textId="28CD6FCA" w:rsidR="00D172E8" w:rsidRPr="007F6AE3" w:rsidRDefault="000A763A" w:rsidP="004802C4">
      <w:r w:rsidRPr="007F6AE3">
        <w:rPr>
          <w:b/>
        </w:rPr>
        <w:t>Correspondence:</w:t>
      </w:r>
      <w:r w:rsidRPr="007F6AE3">
        <w:t xml:space="preserve"> </w:t>
      </w:r>
      <w:proofErr w:type="spellStart"/>
      <w:r w:rsidR="00D172E8" w:rsidRPr="007F6AE3">
        <w:t>Dr.</w:t>
      </w:r>
      <w:proofErr w:type="spellEnd"/>
      <w:r w:rsidR="00D172E8" w:rsidRPr="007F6AE3">
        <w:t xml:space="preserve"> </w:t>
      </w:r>
      <w:r w:rsidR="006C34D6" w:rsidRPr="007F6AE3">
        <w:t>Cleo Kontoravdi</w:t>
      </w:r>
      <w:r w:rsidR="00D172E8" w:rsidRPr="007F6AE3">
        <w:t xml:space="preserve">, Department of Chemical Engineering, Faculty of Engineering, Imperial College London, </w:t>
      </w:r>
      <w:r w:rsidR="00DF631A" w:rsidRPr="007F6AE3">
        <w:t xml:space="preserve">Exhibition Road, </w:t>
      </w:r>
      <w:r w:rsidR="001C158A" w:rsidRPr="007F6AE3">
        <w:t>SW7 2AZ</w:t>
      </w:r>
      <w:r w:rsidR="00DF631A" w:rsidRPr="007F6AE3">
        <w:t xml:space="preserve">, </w:t>
      </w:r>
      <w:r w:rsidR="00D172E8" w:rsidRPr="007F6AE3">
        <w:t>London, UK</w:t>
      </w:r>
      <w:r w:rsidR="00DF631A" w:rsidRPr="007F6AE3">
        <w:t>.</w:t>
      </w:r>
    </w:p>
    <w:p w14:paraId="61C9F912" w14:textId="1E4F4426" w:rsidR="008F11F7" w:rsidRPr="007F6AE3" w:rsidRDefault="008F11F7" w:rsidP="004802C4">
      <w:r w:rsidRPr="007F6AE3">
        <w:rPr>
          <w:b/>
        </w:rPr>
        <w:t>E-mail</w:t>
      </w:r>
      <w:r w:rsidRPr="007F6AE3">
        <w:t xml:space="preserve">: </w:t>
      </w:r>
      <w:hyperlink r:id="rId8" w:history="1">
        <w:r w:rsidR="006C34D6" w:rsidRPr="007F6AE3">
          <w:rPr>
            <w:rStyle w:val="Hyperlink"/>
            <w:color w:val="auto"/>
          </w:rPr>
          <w:t>cleo.kontoravdi98@imperial.ac.uk</w:t>
        </w:r>
      </w:hyperlink>
      <w:r w:rsidR="006C34D6" w:rsidRPr="007F6AE3">
        <w:t xml:space="preserve"> </w:t>
      </w:r>
    </w:p>
    <w:p w14:paraId="64C9924C" w14:textId="77777777" w:rsidR="000A763A" w:rsidRPr="007F6AE3" w:rsidRDefault="000A763A" w:rsidP="004802C4"/>
    <w:p w14:paraId="0D318467" w14:textId="69078E02" w:rsidR="00AB7649" w:rsidRPr="007F6AE3" w:rsidRDefault="000A763A" w:rsidP="004802C4">
      <w:r w:rsidRPr="007F6AE3">
        <w:rPr>
          <w:b/>
        </w:rPr>
        <w:t>Keywords:</w:t>
      </w:r>
      <w:r w:rsidRPr="007F6AE3">
        <w:t xml:space="preserve"> </w:t>
      </w:r>
      <w:r w:rsidR="007365E6" w:rsidRPr="007F6AE3">
        <w:t xml:space="preserve">bacterial outer-membrane vesicle vaccines, insect cell-baculovirus vaccine manufacturing, RNA vaccines, vaccine manufacturing technology </w:t>
      </w:r>
      <w:r w:rsidR="00AE1F1E" w:rsidRPr="007F6AE3">
        <w:t>assessment</w:t>
      </w:r>
      <w:r w:rsidR="007365E6" w:rsidRPr="007F6AE3">
        <w:t>,</w:t>
      </w:r>
      <w:r w:rsidR="00633B8B" w:rsidRPr="007F6AE3">
        <w:t xml:space="preserve"> </w:t>
      </w:r>
      <w:r w:rsidR="0065592A" w:rsidRPr="007F6AE3">
        <w:t>yeast</w:t>
      </w:r>
      <w:r w:rsidR="00DD6EE4" w:rsidRPr="007F6AE3">
        <w:t>-based</w:t>
      </w:r>
      <w:r w:rsidR="0065592A" w:rsidRPr="007F6AE3">
        <w:t xml:space="preserve"> </w:t>
      </w:r>
      <w:r w:rsidR="00DD6EE4" w:rsidRPr="007F6AE3">
        <w:t xml:space="preserve">vaccine manufacturing </w:t>
      </w:r>
      <w:r w:rsidR="0065592A" w:rsidRPr="007F6AE3">
        <w:t>platform</w:t>
      </w:r>
      <w:r w:rsidR="00633B8B" w:rsidRPr="007F6AE3">
        <w:t>.</w:t>
      </w:r>
    </w:p>
    <w:p w14:paraId="710CEA26" w14:textId="6C55A50F" w:rsidR="000A763A" w:rsidRPr="007F6AE3" w:rsidRDefault="000A763A" w:rsidP="004802C4"/>
    <w:p w14:paraId="43EE22A3" w14:textId="2F458E21" w:rsidR="00350F9D" w:rsidRPr="007F6AE3" w:rsidRDefault="000A763A" w:rsidP="004802C4">
      <w:r w:rsidRPr="007F6AE3">
        <w:rPr>
          <w:b/>
        </w:rPr>
        <w:t>Abbreviations:</w:t>
      </w:r>
      <w:r w:rsidRPr="007F6AE3">
        <w:t xml:space="preserve"> </w:t>
      </w:r>
      <w:r w:rsidR="00B33F7D" w:rsidRPr="007F6AE3">
        <w:rPr>
          <w:b/>
        </w:rPr>
        <w:t>OMV</w:t>
      </w:r>
      <w:r w:rsidR="00B33F7D" w:rsidRPr="007F6AE3">
        <w:t xml:space="preserve">, outer-membrane vesicle; </w:t>
      </w:r>
      <w:r w:rsidR="00B33F7D" w:rsidRPr="007F6AE3">
        <w:rPr>
          <w:b/>
        </w:rPr>
        <w:t>GMMA</w:t>
      </w:r>
      <w:r w:rsidR="00B33F7D" w:rsidRPr="007F6AE3">
        <w:t xml:space="preserve">, Generalized Modules for Membrane Antigens; </w:t>
      </w:r>
      <w:r w:rsidR="00B33F7D" w:rsidRPr="007F6AE3">
        <w:rPr>
          <w:b/>
        </w:rPr>
        <w:t>MCB</w:t>
      </w:r>
      <w:r w:rsidR="00B33F7D" w:rsidRPr="007F6AE3">
        <w:t xml:space="preserve">, master cell bank; </w:t>
      </w:r>
      <w:r w:rsidR="00B33F7D" w:rsidRPr="007F6AE3">
        <w:rPr>
          <w:b/>
        </w:rPr>
        <w:t>WCB</w:t>
      </w:r>
      <w:r w:rsidR="00B33F7D" w:rsidRPr="007F6AE3">
        <w:t xml:space="preserve"> working cell bank; </w:t>
      </w:r>
      <w:r w:rsidR="00B33F7D" w:rsidRPr="007F6AE3">
        <w:rPr>
          <w:b/>
        </w:rPr>
        <w:t>MVB</w:t>
      </w:r>
      <w:r w:rsidR="00B33F7D" w:rsidRPr="007F6AE3">
        <w:t xml:space="preserve">, master virus bank; </w:t>
      </w:r>
      <w:r w:rsidR="00B33F7D" w:rsidRPr="007F6AE3">
        <w:rPr>
          <w:b/>
        </w:rPr>
        <w:t>WVB</w:t>
      </w:r>
      <w:r w:rsidR="00B33F7D" w:rsidRPr="007F6AE3">
        <w:t xml:space="preserve">, working virus bank; </w:t>
      </w:r>
      <w:r w:rsidR="00B33F7D" w:rsidRPr="007F6AE3">
        <w:rPr>
          <w:b/>
        </w:rPr>
        <w:t>WVS</w:t>
      </w:r>
      <w:r w:rsidR="00B33F7D" w:rsidRPr="007F6AE3">
        <w:t xml:space="preserve">, working virus stock; </w:t>
      </w:r>
      <w:r w:rsidR="00B33F7D" w:rsidRPr="007F6AE3">
        <w:rPr>
          <w:b/>
        </w:rPr>
        <w:t>HBV</w:t>
      </w:r>
      <w:r w:rsidR="00B33F7D" w:rsidRPr="007F6AE3">
        <w:t xml:space="preserve">, hepatitis B virus; </w:t>
      </w:r>
      <w:r w:rsidR="00B33F7D" w:rsidRPr="007F6AE3">
        <w:rPr>
          <w:b/>
        </w:rPr>
        <w:t>HBsAg</w:t>
      </w:r>
      <w:r w:rsidR="00B33F7D" w:rsidRPr="007F6AE3">
        <w:t xml:space="preserve">, hepatitis B virus surface antigen S-protein; </w:t>
      </w:r>
      <w:r w:rsidR="00B33F7D" w:rsidRPr="007F6AE3">
        <w:rPr>
          <w:b/>
        </w:rPr>
        <w:t>HPV</w:t>
      </w:r>
      <w:r w:rsidR="00B33F7D" w:rsidRPr="007F6AE3">
        <w:t xml:space="preserve">, human papillomavirus; </w:t>
      </w:r>
      <w:r w:rsidR="00B33F7D" w:rsidRPr="007F6AE3">
        <w:rPr>
          <w:b/>
        </w:rPr>
        <w:t>VLP</w:t>
      </w:r>
      <w:r w:rsidR="00194BEE" w:rsidRPr="007F6AE3">
        <w:t xml:space="preserve">, </w:t>
      </w:r>
      <w:r w:rsidR="00194BEE" w:rsidRPr="007F6AE3">
        <w:lastRenderedPageBreak/>
        <w:t>virus-</w:t>
      </w:r>
      <w:r w:rsidR="00B33F7D" w:rsidRPr="007F6AE3">
        <w:t xml:space="preserve">like particle; </w:t>
      </w:r>
      <w:r w:rsidR="00B33F7D" w:rsidRPr="007F6AE3">
        <w:rPr>
          <w:b/>
        </w:rPr>
        <w:t>HA</w:t>
      </w:r>
      <w:r w:rsidR="00B33F7D" w:rsidRPr="007F6AE3">
        <w:t xml:space="preserve">, influenza virus hemagglutinin; </w:t>
      </w:r>
      <w:r w:rsidR="00B33F7D" w:rsidRPr="007F6AE3">
        <w:rPr>
          <w:b/>
        </w:rPr>
        <w:t>FDA</w:t>
      </w:r>
      <w:r w:rsidR="00B33F7D" w:rsidRPr="007F6AE3">
        <w:t xml:space="preserve">, U.S. Food and Drug Administration; </w:t>
      </w:r>
      <w:r w:rsidR="004F1098" w:rsidRPr="007F6AE3">
        <w:rPr>
          <w:b/>
        </w:rPr>
        <w:t>EMA</w:t>
      </w:r>
      <w:r w:rsidR="004F1098" w:rsidRPr="007F6AE3">
        <w:t xml:space="preserve">, European Medicines Agency; </w:t>
      </w:r>
      <w:r w:rsidR="0058714A" w:rsidRPr="007F6AE3">
        <w:rPr>
          <w:b/>
        </w:rPr>
        <w:t>siRNA</w:t>
      </w:r>
      <w:r w:rsidR="0058714A" w:rsidRPr="007F6AE3">
        <w:t>, short interfering RNA;</w:t>
      </w:r>
      <w:r w:rsidR="004B2266" w:rsidRPr="007F6AE3">
        <w:t xml:space="preserve"> </w:t>
      </w:r>
      <w:r w:rsidR="004B2266" w:rsidRPr="007F6AE3">
        <w:rPr>
          <w:b/>
        </w:rPr>
        <w:t>PEI</w:t>
      </w:r>
      <w:r w:rsidR="004B2266" w:rsidRPr="007F6AE3">
        <w:t>, polyethylenimine;</w:t>
      </w:r>
      <w:r w:rsidR="006B2E77" w:rsidRPr="007F6AE3">
        <w:t xml:space="preserve"> </w:t>
      </w:r>
      <w:r w:rsidR="006B2E77" w:rsidRPr="007F6AE3">
        <w:rPr>
          <w:b/>
        </w:rPr>
        <w:t>TTF</w:t>
      </w:r>
      <w:r w:rsidR="006B2E77" w:rsidRPr="007F6AE3">
        <w:t xml:space="preserve">, tangential flow filtration; </w:t>
      </w:r>
      <w:r w:rsidR="006B2E77" w:rsidRPr="007F6AE3">
        <w:rPr>
          <w:b/>
        </w:rPr>
        <w:t>MOI</w:t>
      </w:r>
      <w:r w:rsidR="006B2E77" w:rsidRPr="007F6AE3">
        <w:t>, multiplicity of infection;</w:t>
      </w:r>
      <w:r w:rsidR="00AC76A6" w:rsidRPr="007F6AE3">
        <w:t xml:space="preserve"> </w:t>
      </w:r>
      <w:r w:rsidR="00AC76A6" w:rsidRPr="007F6AE3">
        <w:rPr>
          <w:b/>
        </w:rPr>
        <w:t>h,</w:t>
      </w:r>
      <w:r w:rsidR="00AC76A6" w:rsidRPr="007F6AE3">
        <w:t xml:space="preserve"> hour; </w:t>
      </w:r>
      <w:r w:rsidR="00AC76A6" w:rsidRPr="007F6AE3">
        <w:rPr>
          <w:b/>
        </w:rPr>
        <w:t>DO</w:t>
      </w:r>
      <w:r w:rsidR="00AC76A6" w:rsidRPr="007F6AE3">
        <w:t xml:space="preserve">, dissolved oxygen concentration as percentage of saturation concentration; </w:t>
      </w:r>
      <w:r w:rsidR="00AC76A6" w:rsidRPr="007F6AE3">
        <w:rPr>
          <w:b/>
        </w:rPr>
        <w:t>OD(</w:t>
      </w:r>
      <w:r w:rsidR="00820723" w:rsidRPr="007F6AE3">
        <w:rPr>
          <w:b/>
        </w:rPr>
        <w:t>600</w:t>
      </w:r>
      <w:r w:rsidR="00AC76A6" w:rsidRPr="007F6AE3">
        <w:rPr>
          <w:b/>
        </w:rPr>
        <w:t>)</w:t>
      </w:r>
      <w:r w:rsidR="00820723" w:rsidRPr="007F6AE3">
        <w:t xml:space="preserve">, optical density at 600 nm wavelength; </w:t>
      </w:r>
      <w:r w:rsidR="00820723" w:rsidRPr="007F6AE3">
        <w:rPr>
          <w:b/>
        </w:rPr>
        <w:t>PSI</w:t>
      </w:r>
      <w:r w:rsidR="00820723" w:rsidRPr="007F6AE3">
        <w:t>, pound-force per square inch</w:t>
      </w:r>
      <w:r w:rsidR="0055374F" w:rsidRPr="007F6AE3">
        <w:t xml:space="preserve">; </w:t>
      </w:r>
      <w:r w:rsidR="009011B9" w:rsidRPr="007F6AE3">
        <w:rPr>
          <w:b/>
        </w:rPr>
        <w:t>QC</w:t>
      </w:r>
      <w:r w:rsidR="009011B9" w:rsidRPr="007F6AE3">
        <w:t xml:space="preserve">, quality control,  </w:t>
      </w:r>
      <w:r w:rsidR="0055374F" w:rsidRPr="007F6AE3">
        <w:rPr>
          <w:b/>
        </w:rPr>
        <w:t>HPLC</w:t>
      </w:r>
      <w:r w:rsidR="0055374F" w:rsidRPr="007F6AE3">
        <w:t xml:space="preserve">, High-performance liquid chromatography; </w:t>
      </w:r>
      <w:r w:rsidR="0055374F" w:rsidRPr="007F6AE3">
        <w:rPr>
          <w:b/>
        </w:rPr>
        <w:t>MS</w:t>
      </w:r>
      <w:r w:rsidR="0055374F" w:rsidRPr="007F6AE3">
        <w:t>, mass spectrometry</w:t>
      </w:r>
      <w:r w:rsidR="00820723" w:rsidRPr="007F6AE3">
        <w:t>.</w:t>
      </w:r>
      <w:r w:rsidR="00AC76A6" w:rsidRPr="007F6AE3">
        <w:t xml:space="preserve"> </w:t>
      </w:r>
    </w:p>
    <w:p w14:paraId="2C6D3D9A" w14:textId="77777777" w:rsidR="00350F9D" w:rsidRPr="007F6AE3" w:rsidRDefault="00350F9D" w:rsidP="004802C4"/>
    <w:p w14:paraId="4B96F7F5" w14:textId="013369C4" w:rsidR="005834B0" w:rsidRPr="007F6AE3" w:rsidRDefault="005834B0" w:rsidP="004802C4">
      <w:pPr>
        <w:rPr>
          <w:b/>
        </w:rPr>
      </w:pPr>
      <w:r w:rsidRPr="007F6AE3">
        <w:rPr>
          <w:b/>
        </w:rPr>
        <w:t>Abstract</w:t>
      </w:r>
    </w:p>
    <w:p w14:paraId="604B20F7" w14:textId="7A9B1F9C" w:rsidR="00E76205" w:rsidRPr="007F6AE3" w:rsidRDefault="004552A7" w:rsidP="00B56C16">
      <w:r w:rsidRPr="007F6AE3">
        <w:t>To stop the spread of future epidemics and meet infant vaccination demands in low- and middle-income countries, flexible, rapid and low-cost vaccine development and manufacturing technologies are required.</w:t>
      </w:r>
      <w:r w:rsidR="003A4E80" w:rsidRPr="007F6AE3">
        <w:t xml:space="preserve"> Vaccine development platform technologies that can produce a wide range of vaccines are emerging</w:t>
      </w:r>
      <w:r w:rsidR="00CC68DE" w:rsidRPr="007F6AE3">
        <w:t xml:space="preserve">, including: </w:t>
      </w:r>
      <w:r w:rsidR="00B56C16" w:rsidRPr="007F6AE3">
        <w:t>(</w:t>
      </w:r>
      <w:r w:rsidR="008A7B9F" w:rsidRPr="007F6AE3">
        <w:t>a</w:t>
      </w:r>
      <w:r w:rsidR="00B56C16" w:rsidRPr="007F6AE3">
        <w:t xml:space="preserve">) humanised, high-yield yeast </w:t>
      </w:r>
      <w:r w:rsidR="0078547A" w:rsidRPr="007F6AE3">
        <w:t xml:space="preserve">recombinant protein </w:t>
      </w:r>
      <w:r w:rsidR="00C322A2" w:rsidRPr="007F6AE3">
        <w:t>vaccines</w:t>
      </w:r>
      <w:r w:rsidR="00B56C16" w:rsidRPr="007F6AE3">
        <w:t>, (</w:t>
      </w:r>
      <w:r w:rsidR="008A7B9F" w:rsidRPr="007F6AE3">
        <w:t>b</w:t>
      </w:r>
      <w:r w:rsidR="00B56C16" w:rsidRPr="007F6AE3">
        <w:t>) insect cell-</w:t>
      </w:r>
      <w:proofErr w:type="spellStart"/>
      <w:r w:rsidR="00B56C16" w:rsidRPr="007F6AE3">
        <w:t>baculovirus</w:t>
      </w:r>
      <w:proofErr w:type="spellEnd"/>
      <w:r w:rsidR="00B56C16" w:rsidRPr="007F6AE3">
        <w:t xml:space="preserve"> </w:t>
      </w:r>
      <w:proofErr w:type="spellStart"/>
      <w:r w:rsidR="00B56C16" w:rsidRPr="007F6AE3">
        <w:t>ADDomer</w:t>
      </w:r>
      <w:r w:rsidR="000F7B9A" w:rsidRPr="007F6AE3">
        <w:rPr>
          <w:vertAlign w:val="superscript"/>
        </w:rPr>
        <w:t>TM</w:t>
      </w:r>
      <w:proofErr w:type="spellEnd"/>
      <w:r w:rsidR="00B56C16" w:rsidRPr="007F6AE3">
        <w:t xml:space="preserve"> </w:t>
      </w:r>
      <w:r w:rsidR="00C322A2" w:rsidRPr="007F6AE3">
        <w:t>vaccines</w:t>
      </w:r>
      <w:r w:rsidR="00B56C16" w:rsidRPr="007F6AE3">
        <w:t>, (</w:t>
      </w:r>
      <w:r w:rsidR="008A7B9F" w:rsidRPr="007F6AE3">
        <w:t>c</w:t>
      </w:r>
      <w:r w:rsidR="00B56C16" w:rsidRPr="007F6AE3">
        <w:t xml:space="preserve">) </w:t>
      </w:r>
      <w:r w:rsidR="00830E2A" w:rsidRPr="007F6AE3">
        <w:t>Generalized Modules for Membrane Antigens (</w:t>
      </w:r>
      <w:r w:rsidR="00B56C16" w:rsidRPr="007F6AE3">
        <w:t>GMMA</w:t>
      </w:r>
      <w:r w:rsidR="00830E2A" w:rsidRPr="007F6AE3">
        <w:t>)</w:t>
      </w:r>
      <w:r w:rsidR="00B56C16" w:rsidRPr="007F6AE3">
        <w:t xml:space="preserve"> vaccine</w:t>
      </w:r>
      <w:r w:rsidR="00C322A2" w:rsidRPr="007F6AE3">
        <w:t>s</w:t>
      </w:r>
      <w:r w:rsidR="00B56C16" w:rsidRPr="007F6AE3">
        <w:t>; (</w:t>
      </w:r>
      <w:r w:rsidR="008A7B9F" w:rsidRPr="007F6AE3">
        <w:t>d</w:t>
      </w:r>
      <w:r w:rsidR="00B56C16" w:rsidRPr="007F6AE3">
        <w:t>) RNA vaccine</w:t>
      </w:r>
      <w:r w:rsidR="00C322A2" w:rsidRPr="007F6AE3">
        <w:t>s</w:t>
      </w:r>
      <w:r w:rsidR="00B56C16" w:rsidRPr="007F6AE3">
        <w:t xml:space="preserve">. </w:t>
      </w:r>
      <w:r w:rsidR="00765153" w:rsidRPr="007F6AE3">
        <w:t>Here</w:t>
      </w:r>
      <w:r w:rsidRPr="007F6AE3">
        <w:t>in</w:t>
      </w:r>
      <w:r w:rsidR="00765153" w:rsidRPr="007F6AE3">
        <w:t xml:space="preserve">, existing and future </w:t>
      </w:r>
      <w:r w:rsidR="008A7B9F" w:rsidRPr="007F6AE3">
        <w:t>platforms are</w:t>
      </w:r>
      <w:r w:rsidR="00765153" w:rsidRPr="007F6AE3">
        <w:t xml:space="preserve"> assessed </w:t>
      </w:r>
      <w:r w:rsidR="008A7B9F" w:rsidRPr="007F6AE3">
        <w:t>in terms of</w:t>
      </w:r>
      <w:r w:rsidR="00765153" w:rsidRPr="007F6AE3">
        <w:t xml:space="preserve"> addressing challenges of scale, cost and responsiveness.</w:t>
      </w:r>
      <w:r w:rsidR="00B54B8D" w:rsidRPr="007F6AE3">
        <w:t xml:space="preserve"> To assess the risk and feasibility of the</w:t>
      </w:r>
      <w:r w:rsidR="008A7B9F" w:rsidRPr="007F6AE3">
        <w:t xml:space="preserve"> four emerging</w:t>
      </w:r>
      <w:r w:rsidR="00B54B8D" w:rsidRPr="007F6AE3">
        <w:t xml:space="preserve"> platforms, the following </w:t>
      </w:r>
      <w:r w:rsidR="00287F9E" w:rsidRPr="007F6AE3">
        <w:t>six</w:t>
      </w:r>
      <w:r w:rsidR="008A7B9F" w:rsidRPr="007F6AE3">
        <w:t xml:space="preserve"> </w:t>
      </w:r>
      <w:r w:rsidR="00B54B8D" w:rsidRPr="007F6AE3">
        <w:t xml:space="preserve">metrics were applied: (1) technology readiness, (2) technological complexity, (3) ease of scale-up, (4) flexibility for the manufacturing of a wide range of vaccines, (5) </w:t>
      </w:r>
      <w:r w:rsidR="00F52FDC" w:rsidRPr="007F6AE3">
        <w:t>thermo</w:t>
      </w:r>
      <w:r w:rsidR="00B54B8D" w:rsidRPr="007F6AE3">
        <w:t>stability of the vaccine product at tropical ambient temperatures</w:t>
      </w:r>
      <w:r w:rsidR="00287F9E" w:rsidRPr="007F6AE3">
        <w:t>, and (6) speed of response</w:t>
      </w:r>
      <w:r w:rsidR="001466B6" w:rsidRPr="007F6AE3">
        <w:t xml:space="preserve"> </w:t>
      </w:r>
      <w:bookmarkStart w:id="1" w:name="_Hlk518169912"/>
      <w:r w:rsidR="001466B6" w:rsidRPr="007F6AE3">
        <w:t>f</w:t>
      </w:r>
      <w:r w:rsidR="00653206" w:rsidRPr="007F6AE3">
        <w:t>rom</w:t>
      </w:r>
      <w:r w:rsidR="001466B6" w:rsidRPr="007F6AE3">
        <w:t xml:space="preserve"> threat identification to vaccine deployment</w:t>
      </w:r>
      <w:bookmarkEnd w:id="1"/>
      <w:r w:rsidR="00B54B8D" w:rsidRPr="007F6AE3">
        <w:t xml:space="preserve">. </w:t>
      </w:r>
      <w:r w:rsidR="00E76205" w:rsidRPr="007F6AE3">
        <w:t xml:space="preserve">The assessment </w:t>
      </w:r>
      <w:r w:rsidR="000F4D34" w:rsidRPr="007F6AE3">
        <w:t>indicated that technologies in the order of increasing feasibility and decreasing risk are</w:t>
      </w:r>
      <w:r w:rsidR="008A7B9F" w:rsidRPr="007F6AE3">
        <w:t xml:space="preserve"> the</w:t>
      </w:r>
      <w:r w:rsidR="000F4D34" w:rsidRPr="007F6AE3">
        <w:t xml:space="preserve"> </w:t>
      </w:r>
      <w:r w:rsidR="00DA0E5E" w:rsidRPr="007F6AE3">
        <w:t xml:space="preserve">yeast platform, </w:t>
      </w:r>
      <w:proofErr w:type="spellStart"/>
      <w:r w:rsidR="00054F57" w:rsidRPr="007F6AE3">
        <w:t>ADDomer</w:t>
      </w:r>
      <w:r w:rsidR="000F7B9A" w:rsidRPr="007F6AE3">
        <w:rPr>
          <w:vertAlign w:val="superscript"/>
        </w:rPr>
        <w:t>TM</w:t>
      </w:r>
      <w:proofErr w:type="spellEnd"/>
      <w:r w:rsidR="000F4D34" w:rsidRPr="007F6AE3">
        <w:t xml:space="preserve"> platform,</w:t>
      </w:r>
      <w:r w:rsidR="008A7B9F" w:rsidRPr="007F6AE3">
        <w:t xml:space="preserve"> followed by</w:t>
      </w:r>
      <w:r w:rsidR="000F4D34" w:rsidRPr="007F6AE3">
        <w:t xml:space="preserve"> </w:t>
      </w:r>
      <w:r w:rsidR="00A86D3C" w:rsidRPr="007F6AE3">
        <w:t xml:space="preserve">RNA </w:t>
      </w:r>
      <w:r w:rsidR="008A7B9F" w:rsidRPr="007F6AE3">
        <w:t xml:space="preserve">and </w:t>
      </w:r>
      <w:r w:rsidR="000F4D34" w:rsidRPr="007F6AE3">
        <w:t>GMMA platform</w:t>
      </w:r>
      <w:r w:rsidR="000566BC" w:rsidRPr="007F6AE3">
        <w:t>s</w:t>
      </w:r>
      <w:r w:rsidR="000F4D34" w:rsidRPr="007F6AE3">
        <w:t xml:space="preserve">. The comparative strengths and weaknesses of each technology </w:t>
      </w:r>
      <w:r w:rsidR="006217C7" w:rsidRPr="007F6AE3">
        <w:t xml:space="preserve">are </w:t>
      </w:r>
      <w:r w:rsidR="008A7B9F" w:rsidRPr="007F6AE3">
        <w:t>discussed in detail</w:t>
      </w:r>
      <w:r w:rsidR="000F4D34" w:rsidRPr="007F6AE3">
        <w:t xml:space="preserve">, </w:t>
      </w:r>
      <w:r w:rsidR="008A7B9F" w:rsidRPr="007F6AE3">
        <w:t xml:space="preserve">illustrating the associated </w:t>
      </w:r>
      <w:r w:rsidR="000F4D34" w:rsidRPr="007F6AE3">
        <w:t>development and manufacturing</w:t>
      </w:r>
      <w:r w:rsidR="00F52FDC" w:rsidRPr="007F6AE3">
        <w:t xml:space="preserve"> </w:t>
      </w:r>
      <w:r w:rsidR="008A7B9F" w:rsidRPr="007F6AE3">
        <w:t>needs</w:t>
      </w:r>
      <w:r w:rsidR="00BA1E6E" w:rsidRPr="007F6AE3">
        <w:t xml:space="preserve"> </w:t>
      </w:r>
      <w:r w:rsidR="008A7B9F" w:rsidRPr="007F6AE3">
        <w:t>and priorities</w:t>
      </w:r>
      <w:r w:rsidR="000F4D34" w:rsidRPr="007F6AE3">
        <w:t>.</w:t>
      </w:r>
    </w:p>
    <w:p w14:paraId="52DE1099" w14:textId="77777777" w:rsidR="008C2DE1" w:rsidRPr="007F6AE3" w:rsidRDefault="008C2DE1" w:rsidP="004802C4"/>
    <w:p w14:paraId="48AF31E4" w14:textId="788E2D75" w:rsidR="006B2E77" w:rsidRPr="007F6AE3" w:rsidRDefault="006B2E77" w:rsidP="004802C4"/>
    <w:p w14:paraId="0172EC0D" w14:textId="30D65CA8" w:rsidR="00907800" w:rsidRPr="007F6AE3" w:rsidRDefault="00907800" w:rsidP="004802C4"/>
    <w:p w14:paraId="6D80B342" w14:textId="153735E7" w:rsidR="005834B0" w:rsidRPr="007F6AE3" w:rsidRDefault="005834B0" w:rsidP="004802C4">
      <w:pPr>
        <w:pStyle w:val="Heading1"/>
      </w:pPr>
      <w:r w:rsidRPr="007F6AE3">
        <w:t>1</w:t>
      </w:r>
      <w:r w:rsidR="000D1449" w:rsidRPr="007F6AE3">
        <w:t>.</w:t>
      </w:r>
      <w:r w:rsidRPr="007F6AE3">
        <w:t xml:space="preserve"> Introduction</w:t>
      </w:r>
    </w:p>
    <w:p w14:paraId="664BAF7A" w14:textId="7FF38D90" w:rsidR="00F66673" w:rsidRPr="007F6AE3" w:rsidRDefault="005E7C0E" w:rsidP="004802C4">
      <w:bookmarkStart w:id="2" w:name="_Hlk516492397"/>
      <w:r w:rsidRPr="007F6AE3">
        <w:t>D</w:t>
      </w:r>
      <w:r w:rsidR="006155B2" w:rsidRPr="007F6AE3">
        <w:t xml:space="preserve">eveloping a vaccine </w:t>
      </w:r>
      <w:r w:rsidR="007352A7" w:rsidRPr="007F6AE3">
        <w:t xml:space="preserve">from </w:t>
      </w:r>
      <w:r w:rsidR="00142D9A" w:rsidRPr="007F6AE3">
        <w:t xml:space="preserve">concept to market </w:t>
      </w:r>
      <w:r w:rsidRPr="007F6AE3">
        <w:t>cost</w:t>
      </w:r>
      <w:r w:rsidR="004F253C" w:rsidRPr="007F6AE3">
        <w:t>s</w:t>
      </w:r>
      <w:r w:rsidRPr="007F6AE3">
        <w:t xml:space="preserve"> </w:t>
      </w:r>
      <w:r w:rsidR="00E80FB2" w:rsidRPr="007F6AE3">
        <w:t>$</w:t>
      </w:r>
      <w:r w:rsidR="006155B2" w:rsidRPr="007F6AE3">
        <w:t>200</w:t>
      </w:r>
      <w:r w:rsidR="002D33B6" w:rsidRPr="007F6AE3">
        <w:t>-</w:t>
      </w:r>
      <w:r w:rsidR="00254E82" w:rsidRPr="007F6AE3">
        <w:t>$</w:t>
      </w:r>
      <w:r w:rsidR="004B5A23" w:rsidRPr="007F6AE3">
        <w:t>500 million</w:t>
      </w:r>
      <w:r w:rsidR="004F253C" w:rsidRPr="007F6AE3">
        <w:t>,</w:t>
      </w:r>
      <w:r w:rsidR="00C10664" w:rsidRPr="007F6AE3">
        <w:t xml:space="preserve"> </w:t>
      </w:r>
      <w:r w:rsidR="004552A7" w:rsidRPr="007F6AE3">
        <w:t>and takes</w:t>
      </w:r>
      <w:r w:rsidR="00D058AE" w:rsidRPr="007F6AE3">
        <w:t xml:space="preserve"> 5</w:t>
      </w:r>
      <w:r w:rsidR="00254E82" w:rsidRPr="007F6AE3">
        <w:t>-</w:t>
      </w:r>
      <w:r w:rsidR="0023745B" w:rsidRPr="007F6AE3">
        <w:t>18</w:t>
      </w:r>
      <w:r w:rsidR="00D058AE" w:rsidRPr="007F6AE3">
        <w:t xml:space="preserve"> </w:t>
      </w:r>
      <w:r w:rsidR="004E5903" w:rsidRPr="007F6AE3">
        <w:t xml:space="preserve">years </w:t>
      </w:r>
      <w:r w:rsidR="00232F61" w:rsidRPr="007F6AE3">
        <w:rPr>
          <w:rStyle w:val="FootnoteReference"/>
        </w:rPr>
        <w:fldChar w:fldCharType="begin" w:fldLock="1"/>
      </w:r>
      <w:r w:rsidR="00DA3E7D" w:rsidRPr="007F6AE3">
        <w:instrText>ADDIN CSL_CITATION {"citationItems":[{"id":"ITEM-1","itemData":{"DOI":"10.1016/j.vaccine.2017.06.003","ISSN":"0264-410X","abstract":"As companies, countries, and governments consider investments in vaccine production for routine immunization and outbreak response, understanding the complexity and cost drivers associated with vaccine production will help to inform business decisions. Leading multinational corporations have good understanding of the complex manufacturing processes, high technological and R&amp;D barriers to entry, and the costs associated with vaccine production. However, decision makers in developing countries, donors and investors may not be aware of the factors that continue to limit the number of new manufacturers and have caused attrition and consolidation among existing manufacturers. This paper describes the processes and cost drivers in acquiring and maintaining licensure of childhood vaccines. In addition, when export is the goal, we describe the requirements to supply those vaccines at affordable prices to low-resource markets, including the process of World Health Organization (WHO) prequalification and supporting policy recommendation. By providing a generalized and consolidated view of these requirements we seek to build awareness in the global community of the benefits and costs associated with vaccine manufacturing and the challenges associated with maintaining consistent supply. We show that while vaccine manufacture may prima facie seem an economic growth opportunity, the complexity and high fixed costs of vaccine manufacturing limit potential profit. Further, for most lower and middle income countries a large majority of the equipment, personnel and consumables will need to be imported for years, further limiting benefits to the local economy.","author":[{"dropping-particle":"","family":"Plotkin","given":"Stanley","non-dropping-particle":"","parse-names":false,"suffix":""},{"dropping-particle":"","family":"Robinson","given":"James M","non-dropping-particle":"","parse-names":false,"suffix":""},{"dropping-particle":"","family":"Cunningham","given":"Gerard","non-dropping-particle":"","parse-names":false,"suffix":""},{"dropping-particle":"","family":"Iqbal","given":"Robyn","non-dropping-particle":"","parse-names":false,"suffix":""},{"dropping-particle":"","family":"Larsen","given":"Shannon","non-dropping-particle":"","parse-names":false,"suffix":""}],"container-title":"Vaccine","id":"ITEM-1","issue":"33","issued":{"date-parts":[["2017","7","24"]]},"page":"4064-4071","publisher":"Elsevier Science","title":"The complexity and cost of vaccine manufacturing – An overview","type":"article-journal","volume":"35"},"uris":["http://www.mendeley.com/documents/?uuid=eaac3fdf-cf54-4a91-9314-a026d967b9bb"]},{"id":"ITEM-2","itemData":{"DOI":"10.1586/14760584.2013.850035","ISSN":"1476-0584","abstract":"The cost of drug development is commonly cited between US$800 and US$1.8 billion. A similar statistic for vaccines is yet to be estimated, and it is unclear whether the cost of vaccines is similar to drug development. Financial and regulatory policy significantly impacts the extent and cost of pharmaceutical development, and as such it is important that governments should be informed about the costs of developing vaccines. The purpose of this paper is to review the concept of drug and vaccine R&amp;D costs, to review the associated literature and to relate these findings to the area of vaccine industry?s financial and regulatory policy.","author":[{"dropping-particle":"","family":"Waye","given":"Arianna","non-dropping-particle":"","parse-names":false,"suffix":""},{"dropping-particle":"","family":"Jacobs","given":"Philip","non-dropping-particle":"","parse-names":false,"suffix":""},{"dropping-particle":"","family":"Schryvers","given":"Anthony B","non-dropping-particle":"","parse-names":false,"suffix":""}],"container-title":"Expert Review of Vaccines","id":"ITEM-2","issue":"12","issued":{"date-parts":[["2013","12"]]},"page":"1495-1501","publisher":"Taylor &amp; Francis","title":"Vaccine development costs: a review","type":"article-journal","volume":"12"},"uris":["http://www.mendeley.com/documents/?uuid=662aa665-d877-469a-8d43-d84965573ae8","http://www.mendeley.com/documents/?uuid=5afa0d82-deee-4cf8-bdaf-462ba45404ba"]},{"id":"ITEM-3","itemData":{"author":[{"dropping-particle":"","family":"Qadri","given":"Firdausi","non-dropping-particle":"","parse-names":false,"suffix":""}],"container-title":"GAVI Alliance Partner's Forum","id":"ITEM-3","issued":{"date-parts":[["2012"]]},"publisher":"GAVI Partners' Forum","publisher-place":"Dar es Salaam, Tanzania","title":"Understanding vaccine development","type":"paper-conference"},"uris":["http://www.mendeley.com/documents/?uuid=ef88e9bc-fbaa-453f-b243-afa0be73f2c8"]},{"id":"ITEM-4","itemData":{"abstract":"To date, vaccination is the most cost-effective strategy to combat infectious diseases. Recently, a productivity gap affects the pharmaceutical industry. The productivity gap describes the situation whereby the invested resources within an industry do not match the expected product turn-over. While risk profiles (combining research and development timelines and transition rates) have been published for new chemical entities (NCE), little is documented on vaccine development. The objective is to calculate risk profiles for vaccines targeting human infectious diseases. A database was actively compiled to include all vaccine projects in development from 1998 to 2009 in the pre-clinical development phase, clinical trials phase I, II and III up to Market Registration. The average vaccine, taken from the preclinical phase, requires a development timeline of 10.71 years and has a market entry probability of 6%. Stratification by disease area reveals pandemic influenza vaccine targets as lucrative. Furthermore, vaccines targeting acute infectious diseases and prophylactic vaccines have shown to have a lower risk profile when compared to vaccines targeting chronic infections and therapeutic applications. In conclusion; these statistics apply to vaccines targeting human infectious diseases. Vaccines targeting cancer, allergy and autoimmune diseases require further analysis. Additionally, this paper does not address orphan vaccines targeting unmet medical needs, whether projects are in-licensed or self-originated and firm size and experience. Therefore, it remains to be investigated how these - and other - variables influence the vaccine risk profile. Although we find huge differences between the risk profiles for vaccine and NCE; vaccines outperform NCE when it comes to development timelines.","author":[{"dropping-particle":"","family":"Pronker","given":"Esther S","non-dropping-particle":"","parse-names":false,"suffix":""},{"dropping-particle":"","family":"Weenen","given":"Tamar C","non-dropping-particle":"","parse-names":false,"suffix":""},{"dropping-particle":"","family":"Commandeur","given":"Harry","non-dropping-particle":"","parse-names":false,"suffix":""},{"dropping-particle":"","family":"Claassen","given":"Eric H J H M","non-dropping-particle":"","parse-names":false,"suffix":""},{"dropping-particle":"","family":"Osterhaus","given":"Albertus D M E","non-dropping-particle":"","parse-names":false,"suffix":""}],"container-title":"PLOS ONE","id":"ITEM-4","issue":"3","issued":{"date-parts":[["2013","3","20"]]},"page":"e57755","publisher":"Public Library of Science","title":"Risk in Vaccine Research and Development Quantified","type":"article-journal","volume":"8"},"uris":["http://www.mendeley.com/documents/?uuid=9e0e3a3b-edcd-4728-9756-f356da96aa90"]},{"id":"ITEM-5","itemData":{"author":[{"dropping-particle":"","family":"Wilson","given":"Paul","non-dropping-particle":"","parse-names":false,"suffix":""}],"id":"ITEM-5","issued":{"date-parts":[["2010"]]},"publisher-place":"Switzerland","title":"Giving developing countries the best shot : An overview of vaccine access and R &amp; D","type":"bill"},"uris":["http://www.mendeley.com/documents/?uuid=9e96dd03-57ec-4b8e-abd0-4fec1b269ea1"]}],"mendeley":{"formattedCitation":"&lt;sup&gt;[1–5]&lt;/sup&gt;","plainTextFormattedCitation":"[1–5]","previouslyFormattedCitation":"&lt;sup&gt;[1–5]&lt;/sup&gt;"},"properties":{"noteIndex":0},"schema":"https://github.com/citation-style-language/schema/raw/master/csl-citation.json"}</w:instrText>
      </w:r>
      <w:r w:rsidR="00232F61" w:rsidRPr="007F6AE3">
        <w:rPr>
          <w:rStyle w:val="FootnoteReference"/>
        </w:rPr>
        <w:fldChar w:fldCharType="separate"/>
      </w:r>
      <w:r w:rsidR="00164922" w:rsidRPr="007F6AE3">
        <w:rPr>
          <w:bCs/>
          <w:noProof/>
          <w:vertAlign w:val="superscript"/>
        </w:rPr>
        <w:t>[1–5]</w:t>
      </w:r>
      <w:r w:rsidR="00232F61" w:rsidRPr="007F6AE3">
        <w:rPr>
          <w:rStyle w:val="FootnoteReference"/>
        </w:rPr>
        <w:fldChar w:fldCharType="end"/>
      </w:r>
      <w:r w:rsidR="004E5903" w:rsidRPr="007F6AE3">
        <w:t>.</w:t>
      </w:r>
      <w:r w:rsidR="00D058AE" w:rsidRPr="007F6AE3">
        <w:t xml:space="preserve"> </w:t>
      </w:r>
      <w:r w:rsidR="0081005C" w:rsidRPr="007F6AE3">
        <w:t xml:space="preserve"> </w:t>
      </w:r>
      <w:r w:rsidR="00E33462" w:rsidRPr="007F6AE3">
        <w:t>Additionally</w:t>
      </w:r>
      <w:r w:rsidR="00804335" w:rsidRPr="007F6AE3">
        <w:t xml:space="preserve">, it costs an estimated </w:t>
      </w:r>
      <w:r w:rsidR="006469C1" w:rsidRPr="007F6AE3">
        <w:t>$</w:t>
      </w:r>
      <w:r w:rsidR="002D33B6" w:rsidRPr="007F6AE3">
        <w:t>50-</w:t>
      </w:r>
      <w:r w:rsidR="00254E82" w:rsidRPr="007F6AE3">
        <w:t>$</w:t>
      </w:r>
      <w:r w:rsidR="00F27399" w:rsidRPr="007F6AE3">
        <w:t xml:space="preserve">700 million </w:t>
      </w:r>
      <w:r w:rsidR="002D33B6" w:rsidRPr="007F6AE3">
        <w:t>to construct,</w:t>
      </w:r>
      <w:r w:rsidR="00B45997" w:rsidRPr="007F6AE3">
        <w:t xml:space="preserve"> equip</w:t>
      </w:r>
      <w:r w:rsidR="002D33B6" w:rsidRPr="007F6AE3">
        <w:t xml:space="preserve"> and </w:t>
      </w:r>
      <w:r w:rsidR="00E749A9" w:rsidRPr="007F6AE3">
        <w:t>commission</w:t>
      </w:r>
      <w:r w:rsidR="00B45997" w:rsidRPr="007F6AE3">
        <w:t xml:space="preserve"> </w:t>
      </w:r>
      <w:r w:rsidR="00273C9D" w:rsidRPr="007F6AE3">
        <w:t>a vaccine</w:t>
      </w:r>
      <w:r w:rsidR="00B45997" w:rsidRPr="007F6AE3">
        <w:t xml:space="preserve"> manufacturing facilit</w:t>
      </w:r>
      <w:r w:rsidR="00273C9D" w:rsidRPr="007F6AE3">
        <w:t>y</w:t>
      </w:r>
      <w:r w:rsidR="002D33B6" w:rsidRPr="007F6AE3">
        <w:t xml:space="preserve">, taking </w:t>
      </w:r>
      <w:r w:rsidR="00E83033" w:rsidRPr="007F6AE3">
        <w:t>on average</w:t>
      </w:r>
      <w:r w:rsidR="002D33B6" w:rsidRPr="007F6AE3">
        <w:t xml:space="preserve"> 7 years</w:t>
      </w:r>
      <w:r w:rsidR="00B45997" w:rsidRPr="007F6AE3">
        <w:t xml:space="preserve"> </w:t>
      </w:r>
      <w:r w:rsidR="00232F61" w:rsidRPr="007F6AE3">
        <w:rPr>
          <w:rStyle w:val="FootnoteReference"/>
        </w:rPr>
        <w:fldChar w:fldCharType="begin" w:fldLock="1"/>
      </w:r>
      <w:r w:rsidR="00DA3E7D" w:rsidRPr="007F6AE3">
        <w:instrText>ADDIN CSL_CITATION {"citationItems":[{"id":"ITEM-1","itemData":{"author":[{"dropping-particle":"","family":"Datla","given":"Mahima","non-dropping-particle":"","parse-names":false,"suffix":""}],"container-title":"GAVI Alliance Partner's Forum","id":"ITEM-1","issued":{"date-parts":[["2012"]]},"publisher":"GAVI Partners' Forum","publisher-place":"Dar es Salaam, Tanzania","title":"Understanding vaccine manufacturing","type":"paper-conference"},"uris":["http://www.mendeley.com/documents/?uuid=35bdc895-b946-47de-96bf-e392c43ee785"]},{"id":"ITEM-2","itemData":{"DOI":"10.1002/9781118870914","ISBN":"9780470261941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Manufacturing","type":"book"},"uris":["http://www.mendeley.com/documents/?uuid=3a88b9ca-5d0a-40ab-ae57-ddd3074f57ac"]},{"id":"ITEM-3","itemData":{"DOI":"10.1016/j.vaccine.2017.06.003","ISSN":"0264-410X","abstract":"As companies, countries, and governments consider investments in vaccine production for routine immunization and outbreak response, understanding the complexity and cost drivers associated with vaccine production will help to inform business decisions. Leading multinational corporations have good understanding of the complex manufacturing processes, high technological and R&amp;D barriers to entry, and the costs associated with vaccine production. However, decision makers in developing countries, donors and investors may not be aware of the factors that continue to limit the number of new manufacturers and have caused attrition and consolidation among existing manufacturers. This paper describes the processes and cost drivers in acquiring and maintaining licensure of childhood vaccines. In addition, when export is the goal, we describe the requirements to supply those vaccines at affordable prices to low-resource markets, including the process of World Health Organization (WHO) prequalification and supporting policy recommendation. By providing a generalized and consolidated view of these requirements we seek to build awareness in the global community of the benefits and costs associated with vaccine manufacturing and the challenges associated with maintaining consistent supply. We show that while vaccine manufacture may prima facie seem an economic growth opportunity, the complexity and high fixed costs of vaccine manufacturing limit potential profit. Further, for most lower and middle income countries a large majority of the equipment, personnel and consumables will need to be imported for years, further limiting benefits to the local economy.","author":[{"dropping-particle":"","family":"Plotkin","given":"Stanley","non-dropping-particle":"","parse-names":false,"suffix":""},{"dropping-particle":"","family":"Robinson","given":"James M","non-dropping-particle":"","parse-names":false,"suffix":""},{"dropping-particle":"","family":"Cunningham","given":"Gerard","non-dropping-particle":"","parse-names":false,"suffix":""},{"dropping-particle":"","family":"Iqbal","given":"Robyn","non-dropping-particle":"","parse-names":false,"suffix":""},{"dropping-particle":"","family":"Larsen","given":"Shannon","non-dropping-particle":"","parse-names":false,"suffix":""}],"container-title":"Vaccine","id":"ITEM-3","issue":"33","issued":{"date-parts":[["2017","7","24"]]},"page":"4064-4071","publisher":"Elsevier Science","title":"The complexity and cost of vaccine manufacturing – An overview","type":"article-journal","volume":"35"},"uris":["http://www.mendeley.com/documents/?uuid=eaac3fdf-cf54-4a91-9314-a026d967b9bb"]},{"id":"ITEM-4","itemData":{"author":[{"dropping-particle":"","family":"Wilson","given":"Paul","non-dropping-particle":"","parse-names":false,"suffix":""}],"id":"ITEM-4","issued":{"date-parts":[["2010"]]},"publisher-place":"Switzerland","title":"Giving developing countries the best shot : An overview of vaccine access and R &amp; D","type":"bill"},"uris":["http://www.mendeley.com/documents/?uuid=9e96dd03-57ec-4b8e-abd0-4fec1b269ea1"]}],"mendeley":{"formattedCitation":"&lt;sup&gt;[1,5–7]&lt;/sup&gt;","plainTextFormattedCitation":"[1,5–7]","previouslyFormattedCitation":"&lt;sup&gt;[1,5–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[1,5–7]</w:t>
      </w:r>
      <w:r w:rsidR="00232F61" w:rsidRPr="007F6AE3">
        <w:rPr>
          <w:rStyle w:val="FootnoteReference"/>
        </w:rPr>
        <w:fldChar w:fldCharType="end"/>
      </w:r>
      <w:r w:rsidR="002D33B6" w:rsidRPr="007F6AE3">
        <w:t xml:space="preserve">, </w:t>
      </w:r>
      <w:r w:rsidR="00E83033" w:rsidRPr="007F6AE3">
        <w:t xml:space="preserve">while </w:t>
      </w:r>
      <w:r w:rsidR="002D33B6" w:rsidRPr="007F6AE3">
        <w:t>the lead time to manufacture a vaccine ranges between 0.5</w:t>
      </w:r>
      <w:r w:rsidR="00254E82" w:rsidRPr="007F6AE3">
        <w:t>-</w:t>
      </w:r>
      <w:r w:rsidR="002D33B6" w:rsidRPr="007F6AE3">
        <w:t xml:space="preserve">3 years </w:t>
      </w:r>
      <w:r w:rsidR="00232F61" w:rsidRPr="007F6AE3">
        <w:rPr>
          <w:rStyle w:val="FootnoteReference"/>
        </w:rPr>
        <w:fldChar w:fldCharType="begin" w:fldLock="1"/>
      </w:r>
      <w:r w:rsidR="00DA3E7D" w:rsidRPr="007F6AE3">
        <w:instrText>ADDIN CSL_CITATION {"citationItems":[{"id":"ITEM-1","itemData":{"DOI":"10.1080/14760584.2016.1205492","ISSN":"1476-0584","abstract":"ABSTRACTIntroduction: The manufacture of DTP-backboned combination vaccines is complex, and vaccine quality is evaluated by both batch composition and conformance of manufacturing history. Since their first availability, both the manufacturing regulations for DTP combination vaccines and their demand have evolved significantly. This has resulted in a constant need to modify manufacturing and quality control processes.Areas covered: Regulations that govern the manufacture of complex vaccines can be inconsistent between countries and need to be aligned with the regulatory requirements that apply in all countries of distribution. Changes in product mix and quantities can lead to uncertainty in vaccine supply maintenance. These problems are discussed in the context of the importance of these products as essential public health tools.Expert commentary: Increasing demand for complex vaccines globally has led to problems in supply due to intrinsically complex manufacturing and regulatory procedures. Vaccine manufacturers are fully engaged in the resolution of these challenges, but currently changes in demand need ideally to be anticipated approximately 3 years in advance due to long production cycle times.","author":[{"dropping-particle":"","family":"Vidor","given":"Emmanuel","non-dropping-particle":"","parse-names":false,"suffix":""},{"dropping-particle":"","family":"Soubeyrand","given":"Benoit","non-dropping-particle":"","parse-names":false,"suffix":""}],"container-title":"Expert Review of Vaccines","id":"ITEM-1","issue":"12","issued":{"date-parts":[["2016","12"]]},"page":"1575-1582","publisher":"Taylor &amp; Francis","title":"Manufacturing DTaP-based combination vaccines: industrial challenges around essential public health tools","type":"article-journal","volume":"15"},"uris":["http://www.mendeley.com/documents/?uuid=baec2761-b65f-4069-9385-1dfb294c868e","http://www.mendeley.com/documents/?uuid=ea8564f3-8a81-448d-86af-dd83fa781bca"]},{"id":"ITEM-2","itemData":{"DOI":"10.1016/j.vaccine.2017.06.003","ISSN":"0264-410X","abstract":"As companies, countries, and governments consider investments in vaccine production for routine immunization and outbreak response, understanding the complexity and cost drivers associated with vaccine production will help to inform business decisions. Leading multinational corporations have good understanding of the complex manufacturing processes, high technological and R&amp;D barriers to entry, and the costs associated with vaccine production. However, decision makers in developing countries, donors and investors may not be aware of the factors that continue to limit the number of new manufacturers and have caused attrition and consolidation among existing manufacturers. This paper describes the processes and cost drivers in acquiring and maintaining licensure of childhood vaccines. In addition, when export is the goal, we describe the requirements to supply those vaccines at affordable prices to low-resource markets, including the process of World Health Organization (WHO) prequalification and supporting policy recommendation. By providing a generalized and consolidated view of these requirements we seek to build awareness in the global community of the benefits and costs associated with vaccine manufacturing and the challenges associated with maintaining consistent supply. We show that while vaccine manufacture may prima facie seem an economic growth opportunity, the complexity and high fixed costs of vaccine manufacturing limit potential profit. Further, for most lower and middle income countries a large majority of the equipment, personnel and consumables will need to be imported for years, further limiting benefits to the local economy.","author":[{"dropping-particle":"","family":"Plotkin","given":"Stanley","non-dropping-particle":"","parse-names":false,"suffix":""},{"dropping-particle":"","family":"Robinson","given":"James M","non-dropping-particle":"","parse-names":false,"suffix":""},{"dropping-particle":"","family":"Cunningham","given":"Gerard","non-dropping-particle":"","parse-names":false,"suffix":""},{"dropping-particle":"","family":"Iqbal","given":"Robyn","non-dropping-particle":"","parse-names":false,"suffix":""},{"dropping-particle":"","family":"Larsen","given":"Shannon","non-dropping-particle":"","parse-names":false,"suffix":""}],"container-title":"Vaccine","id":"ITEM-2","issue":"33","issued":{"date-parts":[["2017","7","24"]]},"page":"4064-4071","publisher":"Elsevier Science","title":"The complexity and cost of vaccine manufacturing – An overview","type":"article-journal","volume":"35"},"uris":["http://www.mendeley.com/documents/?uuid=eaac3fdf-cf54-4a91-9314-a026d967b9bb"]}],"mendeley":{"formattedCitation":"&lt;sup&gt;[1,8]&lt;/sup&gt;","plainTextFormattedCitation":"[1,8]","previouslyFormattedCitation":"&lt;sup&gt;[1,8]&lt;/sup&gt;"},"properties":{"noteIndex":0},"schema":"https://github.com/citation-style-language/schema/raw/master/csl-citation.json"}</w:instrText>
      </w:r>
      <w:r w:rsidR="00232F61" w:rsidRPr="007F6AE3">
        <w:rPr>
          <w:rStyle w:val="FootnoteReference"/>
        </w:rPr>
        <w:fldChar w:fldCharType="separate"/>
      </w:r>
      <w:r w:rsidR="00164922" w:rsidRPr="007F6AE3">
        <w:rPr>
          <w:bCs/>
          <w:noProof/>
          <w:vertAlign w:val="superscript"/>
        </w:rPr>
        <w:t>[1,8]</w:t>
      </w:r>
      <w:r w:rsidR="00232F61" w:rsidRPr="007F6AE3">
        <w:rPr>
          <w:rStyle w:val="FootnoteReference"/>
        </w:rPr>
        <w:fldChar w:fldCharType="end"/>
      </w:r>
      <w:r w:rsidR="002D33B6" w:rsidRPr="007F6AE3">
        <w:t>.</w:t>
      </w:r>
      <w:bookmarkEnd w:id="2"/>
      <w:r w:rsidR="00E83033" w:rsidRPr="007F6AE3">
        <w:t xml:space="preserve"> </w:t>
      </w:r>
    </w:p>
    <w:p w14:paraId="7EE65ADE" w14:textId="502E27E2" w:rsidR="0047790F" w:rsidRPr="007F6AE3" w:rsidRDefault="00EB2B1D" w:rsidP="004802C4">
      <w:r w:rsidRPr="007F6AE3">
        <w:t xml:space="preserve">To better understand these high costs and lengthy development times, existing vaccine manufacturing processes </w:t>
      </w:r>
      <w:r w:rsidR="00E83033" w:rsidRPr="007F6AE3">
        <w:t>are</w:t>
      </w:r>
      <w:r w:rsidRPr="007F6AE3">
        <w:t xml:space="preserve"> </w:t>
      </w:r>
      <w:r w:rsidR="004552A7" w:rsidRPr="007F6AE3">
        <w:t>reviewed</w:t>
      </w:r>
      <w:r w:rsidRPr="007F6AE3">
        <w:t xml:space="preserve">. </w:t>
      </w:r>
      <w:r w:rsidR="00E61D34" w:rsidRPr="007F6AE3">
        <w:t>O</w:t>
      </w:r>
      <w:r w:rsidR="002E3F10" w:rsidRPr="007F6AE3">
        <w:t xml:space="preserve">ne of the </w:t>
      </w:r>
      <w:r w:rsidR="006A6B8B" w:rsidRPr="007F6AE3">
        <w:t>earliest</w:t>
      </w:r>
      <w:r w:rsidR="002E3F10" w:rsidRPr="007F6AE3">
        <w:t xml:space="preserve"> </w:t>
      </w:r>
      <w:r w:rsidR="00E61D34" w:rsidRPr="007F6AE3">
        <w:t xml:space="preserve">viral vaccine </w:t>
      </w:r>
      <w:r w:rsidR="002E3F10" w:rsidRPr="007F6AE3">
        <w:t>mass-production technologies</w:t>
      </w:r>
      <w:r w:rsidR="00E61D34" w:rsidRPr="007F6AE3">
        <w:t>,</w:t>
      </w:r>
      <w:r w:rsidR="002E3F10" w:rsidRPr="007F6AE3">
        <w:t xml:space="preserve"> developed in the 1940s</w:t>
      </w:r>
      <w:r w:rsidR="00E61D34" w:rsidRPr="007F6AE3">
        <w:t>,</w:t>
      </w:r>
      <w:r w:rsidR="002E3F10" w:rsidRPr="007F6AE3">
        <w:t xml:space="preserve"> involves the parallel use of many embryonated hens’ eggs as </w:t>
      </w:r>
      <w:r w:rsidR="00196C1A" w:rsidRPr="007F6AE3">
        <w:t>“</w:t>
      </w:r>
      <w:r w:rsidR="002E3F10" w:rsidRPr="007F6AE3">
        <w:t>mini-factories</w:t>
      </w:r>
      <w:r w:rsidR="00196C1A" w:rsidRPr="007F6AE3">
        <w:t>”</w:t>
      </w:r>
      <w:r w:rsidR="002E3F10" w:rsidRPr="007F6AE3">
        <w:t xml:space="preserve"> for influenza vaccines manufacturing </w:t>
      </w:r>
      <w:r w:rsidR="00232F61" w:rsidRPr="007F6AE3">
        <w:rPr>
          <w:rStyle w:val="FootnoteReference"/>
        </w:rPr>
        <w:fldChar w:fldCharType="begin" w:fldLock="1"/>
      </w:r>
      <w:r w:rsidR="00DA3E7D" w:rsidRPr="007F6AE3">
        <w:instrText>ADDIN CSL_CITATION {"citationItems":[{"id":"ITEM-1","itemData":{"DOI":"10.1002/9781118636817","ISBN":"9781118636817","ISSN":"1098-6596","PMID":"25246403","abstract":"The Textbook of Influenza is a comprehensive resource covering all aspects of influenza, from the genetic and molecular biology of the virus through to clinical aspects of the disease and the latest drug developments and treatments. This new edition has been completely revised and reflects the integration of disciplines concerning the emergence, evolution, pathogenesis and control of influenza viruses in the field of human and veterinary public health.Textbook of Influenza examines the lessons learnt from the latest pandemic and provides the current state of knowledge for many yet unresolved issues related to virus origin, spread, pathogenesis and disease severity to better prepare for future pandemics. It covers the background to recent advances in influenza genomics and reverse genetics which have allowed the identification of virus virulence factors and the analysis and reconstruction of influenza viruses such as the 1918 Spanish flu strain.This new edition is divided into eight key sections, containing chapters co-written by international experts from both the clinical and scientific communities, covering:• Influenza Perspectives• Structure and Replication• Evolution and Ecology• Epidemiology and Surveillance• Immunology• Vaccines and Vaccine Development• Clinical Aspects and Antivirals• Public HealthTextbook of Influenza is for all those working in the area of influenza including clinical and basic scientists, immunologists, molecular and structural virologists, public health officials and global pandemic control planners.","author":[{"dropping-particle":"","family":"Webster","given":"Robert G.","non-dropping-particle":"","parse-names":false,"suffix":""},{"dropping-particle":"","family":"Monto","given":"Arnold S.","non-dropping-particle":"","parse-names":false,"suffix":""},{"dropping-particle":"","family":"Braciale","given":"Thomas J.","non-dropping-particle":"","parse-names":false,"suffix":""},{"dropping-particle":"","family":"Lamb","given":"Robert A.","non-dropping-particle":"","parse-names":false,"suffix":""}],"container-title":"Textbook of Influenza","id":"ITEM-1","issued":{"date-parts":[["2013"]]},"number-of-pages":"373-391","title":"Textbook of Influenza","type":"book"},"uris":["http://www.mendeley.com/documents/?uuid=3fbeeddc-05d6-4ab0-9ec1-1c8fd46c6a63"]},{"id":"ITEM-2","itemData":{"DOI":"10.1155/2015/504831","ISBN":"2314-6133","ISSN":"2314-6133","PMID":"25815321","abstract":"Annually,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mendeley":{"formattedCitation":"&lt;sup&gt;[9,10]&lt;/sup&gt;","plainTextFormattedCitation":"[9,10]","previouslyFormattedCitation":"&lt;sup&gt;[9,10]&lt;/sup&gt;"},"properties":{"noteIndex":0},"schema":"https://github.com/citation-style-language/schema/raw/master/csl-citation.json"}</w:instrText>
      </w:r>
      <w:r w:rsidR="00232F61" w:rsidRPr="007F6AE3">
        <w:rPr>
          <w:rStyle w:val="FootnoteReference"/>
        </w:rPr>
        <w:fldChar w:fldCharType="separate"/>
      </w:r>
      <w:r w:rsidR="00164922" w:rsidRPr="007F6AE3">
        <w:rPr>
          <w:bCs/>
          <w:noProof/>
          <w:vertAlign w:val="superscript"/>
        </w:rPr>
        <w:t>[9,10]</w:t>
      </w:r>
      <w:r w:rsidR="00232F61" w:rsidRPr="007F6AE3">
        <w:rPr>
          <w:rStyle w:val="FootnoteReference"/>
        </w:rPr>
        <w:fldChar w:fldCharType="end"/>
      </w:r>
      <w:r w:rsidR="002E3F10" w:rsidRPr="007F6AE3">
        <w:t xml:space="preserve">. </w:t>
      </w:r>
      <w:r w:rsidR="0017451E" w:rsidRPr="007F6AE3">
        <w:t>Here</w:t>
      </w:r>
      <w:r w:rsidR="002E3F10" w:rsidRPr="007F6AE3">
        <w:t>, fertilized hens’ eggs are inoculated with the virus and are incubated to allow viral replication. Next, the content</w:t>
      </w:r>
      <w:r w:rsidR="0017451E" w:rsidRPr="007F6AE3">
        <w:t>s</w:t>
      </w:r>
      <w:r w:rsidR="002E3F10" w:rsidRPr="007F6AE3">
        <w:t xml:space="preserve"> of the eggs </w:t>
      </w:r>
      <w:r w:rsidR="00191D33" w:rsidRPr="007F6AE3">
        <w:t xml:space="preserve">are </w:t>
      </w:r>
      <w:r w:rsidR="002E3F10" w:rsidRPr="007F6AE3">
        <w:t xml:space="preserve">pooled, the virus is separated, purified, </w:t>
      </w:r>
      <w:r w:rsidR="00466703" w:rsidRPr="007F6AE3">
        <w:t>in some cases</w:t>
      </w:r>
      <w:r w:rsidR="002E3F10" w:rsidRPr="007F6AE3">
        <w:t xml:space="preserve"> inactivated, formulated</w:t>
      </w:r>
      <w:r w:rsidR="00466703" w:rsidRPr="007F6AE3">
        <w:t>, filled in vials</w:t>
      </w:r>
      <w:r w:rsidR="002E3F10" w:rsidRPr="007F6AE3">
        <w:t xml:space="preserve"> </w:t>
      </w:r>
      <w:r w:rsidR="00466703" w:rsidRPr="007F6AE3">
        <w:t xml:space="preserve">or syringes </w:t>
      </w:r>
      <w:r w:rsidR="002E3F10" w:rsidRPr="007F6AE3">
        <w:t>and packaged</w:t>
      </w:r>
      <w:r w:rsidR="00466703" w:rsidRPr="007F6AE3">
        <w:t xml:space="preserve"> </w:t>
      </w:r>
      <w:r w:rsidR="00232F61" w:rsidRPr="007F6AE3">
        <w:rPr>
          <w:rStyle w:val="FootnoteReference"/>
        </w:rPr>
        <w:fldChar w:fldCharType="begin" w:fldLock="1"/>
      </w:r>
      <w:r w:rsidR="00DA3E7D" w:rsidRPr="007F6AE3">
        <w:instrText>ADDIN CSL_CITATION {"citationItems":[{"id":"ITEM-1","itemData":{"DOI":"10.1002/9781118636817","ISBN":"9781118636817","ISSN":"1098-6596","PMID":"25246403","abstract":"The Textbook of Influenza is a comprehensive resource covering all aspects of influenza, from the genetic and molecular biology of the virus through to clinical aspects of the disease and the latest drug developments and treatments. This new edition has been completely revised and reflects the integration of disciplines concerning the emergence, evolution, pathogenesis and control of influenza viruses in the field of human and veterinary public health.Textbook of Influenza examines the lessons learnt from the latest pandemic and provides the current state of knowledge for many yet unresolved issues related to virus origin, spread, pathogenesis and disease severity to better prepare for future pandemics. It covers the background to recent advances in influenza genomics and reverse genetics which have allowed the identification of virus virulence factors and the analysis and reconstruction of influenza viruses such as the 1918 Spanish flu strain.This new edition is divided into eight key sections, containing chapters co-written by international experts from both the clinical and scientific communities, covering:• Influenza Perspectives• Structure and Replication• Evolution and Ecology• Epidemiology and Surveillance• Immunology• Vaccines and Vaccine Development• Clinical Aspects and Antivirals• Public HealthTextbook of Influenza is for all those working in the area of influenza including clinical and basic scientists, immunologists, molecular and structural virologists, public health officials and global pandemic control planners.","author":[{"dropping-particle":"","family":"Webster","given":"Robert G.","non-dropping-particle":"","parse-names":false,"suffix":""},{"dropping-particle":"","family":"Monto","given":"Arnold S.","non-dropping-particle":"","parse-names":false,"suffix":""},{"dropping-particle":"","family":"Braciale","given":"Thomas J.","non-dropping-particle":"","parse-names":false,"suffix":""},{"dropping-particle":"","family":"Lamb","given":"Robert A.","non-dropping-particle":"","parse-names":false,"suffix":""}],"container-title":"Textbook of Influenza","id":"ITEM-1","issued":{"date-parts":[["2013"]]},"number-of-pages":"373-391","title":"Textbook of Influenza","type":"book"},"uris":["http://www.mendeley.com/documents/?uuid=3fbeeddc-05d6-4ab0-9ec1-1c8fd46c6a63"]},{"id":"ITEM-2","itemData":{"DOI":"10.1155/2015/504831","ISBN":"2314-6133","ISSN":"2314-6133","PMID":"25815321","abstract":"Annually,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mendeley":{"formattedCitation":"&lt;sup&gt;[9,10]&lt;/sup&gt;","plainTextFormattedCitation":"[9,10]","previouslyFormattedCitation":"&lt;sup&gt;[9,10]&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[9,10]</w:t>
      </w:r>
      <w:r w:rsidR="00232F61" w:rsidRPr="007F6AE3">
        <w:rPr>
          <w:rStyle w:val="FootnoteReference"/>
        </w:rPr>
        <w:fldChar w:fldCharType="end"/>
      </w:r>
      <w:r w:rsidR="002E3F10" w:rsidRPr="007F6AE3">
        <w:t xml:space="preserve">. </w:t>
      </w:r>
      <w:r w:rsidR="00B344EE" w:rsidRPr="007F6AE3">
        <w:t xml:space="preserve">The mean estimated yield is one vaccine dose per </w:t>
      </w:r>
      <w:r w:rsidR="00A41B1C" w:rsidRPr="007F6AE3">
        <w:t>1</w:t>
      </w:r>
      <w:r w:rsidR="00B344EE" w:rsidRPr="007F6AE3">
        <w:t xml:space="preserve"> to </w:t>
      </w:r>
      <w:r w:rsidR="00A41B1C" w:rsidRPr="007F6AE3">
        <w:t>2</w:t>
      </w:r>
      <w:r w:rsidR="00B344EE" w:rsidRPr="007F6AE3">
        <w:t xml:space="preserve"> eggs </w:t>
      </w:r>
      <w:r w:rsidR="00232F61" w:rsidRPr="007F6AE3">
        <w:rPr>
          <w:rStyle w:val="FootnoteReference"/>
        </w:rPr>
        <w:fldChar w:fldCharType="begin" w:fldLock="1"/>
      </w:r>
      <w:r w:rsidR="00DA3E7D" w:rsidRPr="007F6AE3">
        <w:instrText>ADDIN CSL_CITATION {"citationItems":[{"id":"ITEM-1","itemData":{"DOI":"10.1155/2015/504831","ISBN":"2314-6133","ISSN":"2314-6133","PMID":"25815321","abstract":"Annually,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International","id":"ITEM-1","issued":{"date-parts":[["2015"]]},"page":"1-11","title":"Current and Emerging Cell Culture Manufacturing Technologies for Influenza Vaccines","type":"article-journal","volume":"2015"},"uris":["http://www.mendeley.com/documents/?uuid=8d1ac71a-dc92-4590-86af-2655654318ed"]}],"mendeley":{"formattedCitation":"&lt;sup&gt;[10]&lt;/sup&gt;","plainTextFormattedCitation":"[10]","previouslyFormattedCitation":"&lt;sup&gt;[10]&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[10]</w:t>
      </w:r>
      <w:r w:rsidR="00232F61" w:rsidRPr="007F6AE3">
        <w:rPr>
          <w:rStyle w:val="FootnoteReference"/>
        </w:rPr>
        <w:fldChar w:fldCharType="end"/>
      </w:r>
      <w:r w:rsidR="00B344EE" w:rsidRPr="007F6AE3">
        <w:t xml:space="preserve">. </w:t>
      </w:r>
      <w:r w:rsidR="007A0E60" w:rsidRPr="007F6AE3">
        <w:t>This manufacturing technology is well-established</w:t>
      </w:r>
      <w:r w:rsidR="00DD2EC9" w:rsidRPr="007F6AE3">
        <w:t xml:space="preserve"> and still widely used</w:t>
      </w:r>
      <w:r w:rsidR="007A0E60" w:rsidRPr="007F6AE3">
        <w:t xml:space="preserve">. However, </w:t>
      </w:r>
      <w:r w:rsidR="00CD1F80" w:rsidRPr="007F6AE3">
        <w:t>it</w:t>
      </w:r>
      <w:r w:rsidR="00B344EE" w:rsidRPr="007F6AE3">
        <w:t xml:space="preserve"> has the following disadvantages: (1) </w:t>
      </w:r>
      <w:r w:rsidR="007A0E60" w:rsidRPr="007F6AE3">
        <w:t xml:space="preserve">the production capacity can be restricted due </w:t>
      </w:r>
      <w:r w:rsidR="007E01C9" w:rsidRPr="007F6AE3">
        <w:t xml:space="preserve">to </w:t>
      </w:r>
      <w:r w:rsidR="007A0E60" w:rsidRPr="007F6AE3">
        <w:t>limited egg availability</w:t>
      </w:r>
      <w:r w:rsidR="00B344EE" w:rsidRPr="007F6AE3">
        <w:t>,</w:t>
      </w:r>
      <w:r w:rsidR="007A0E60" w:rsidRPr="007F6AE3">
        <w:t xml:space="preserve"> especially due to the</w:t>
      </w:r>
      <w:r w:rsidR="00CD1F80" w:rsidRPr="007F6AE3">
        <w:t xml:space="preserve">ir susceptibility </w:t>
      </w:r>
      <w:r w:rsidR="007A0E60" w:rsidRPr="007F6AE3">
        <w:t>to potential pandemic influenza strains</w:t>
      </w:r>
      <w:r w:rsidR="00B344EE" w:rsidRPr="007F6AE3">
        <w:t xml:space="preserve">; (2) the viruses propagated in eggs might antigenically </w:t>
      </w:r>
      <w:r w:rsidR="00907508" w:rsidRPr="007F6AE3">
        <w:t xml:space="preserve">differ </w:t>
      </w:r>
      <w:r w:rsidR="00B344EE" w:rsidRPr="007F6AE3">
        <w:t xml:space="preserve">from wild-type </w:t>
      </w:r>
      <w:r w:rsidR="00CD1F80" w:rsidRPr="007F6AE3">
        <w:t>viruses and might not</w:t>
      </w:r>
      <w:r w:rsidR="00B344EE" w:rsidRPr="007F6AE3">
        <w:t xml:space="preserve"> induce the desired immune response; (3) induction of egg-related allergies in some patients </w:t>
      </w:r>
      <w:r w:rsidR="00232F61" w:rsidRPr="007F6AE3">
        <w:rPr>
          <w:rStyle w:val="FootnoteReference"/>
        </w:rPr>
        <w:fldChar w:fldCharType="begin" w:fldLock="1"/>
      </w:r>
      <w:r w:rsidR="00DA3E7D" w:rsidRPr="007F6AE3">
        <w:instrText>ADDIN CSL_CITATION {"citationItems":[{"id":"ITEM-1","itemData":{"DOI":"10.1002/9781118636817","ISBN":"9781118636817","ISSN":"1098-6596","PMID":"25246403","abstract":"The Textbook of Influenza is a comprehensive resource covering all aspects of influenza, from the genetic and molecular biology of the virus through to clinical aspects of the disease and the latest drug developments and treatments. This new edition has been completely revised and reflects the integration of disciplines concerning the emergence, evolution, pathogenesis and control of influenza viruses in the field of human and veterinary public health.Textbook of Influenza examines the lessons learnt from the latest pandemic and provides the current state of knowledge for many yet unresolved issues related to virus origin, spread, pathogenesis and disease severity to better prepare for future pandemics. It covers the background to recent advances in influenza genomics and reverse genetics which have allowed the identification of virus virulence factors and the analysis and reconstruction of influenza viruses such as the 1918 Spanish flu strain.This new edition is divided into eight key sections, containing chapters co-written by international experts from both the clinical and scientific communities, covering:• Influenza Perspectives• Structure and Replication• Evolution and Ecology• Epidemiology and Surveillance• Immunology• Vaccines and Vaccine Development• Clinical Aspects and Antivirals• Public HealthTextbook of Influenza is for all those working in the area of influenza including clinical and basic scientists, immunologists, molecular and structural virologists, public health officials and global pandemic control planners.","author":[{"dropping-particle":"","family":"Webster","given":"Robert G.","non-dropping-particle":"","parse-names":false,"suffix":""},{"dropping-particle":"","family":"Monto","given":"Arnold S.","non-dropping-particle":"","parse-names":false,"suffix":""},{"dropping-particle":"","family":"Braciale","given":"Thomas J.","non-dropping-particle":"","parse-names":false,"suffix":""},{"dropping-particle":"","family":"Lamb","given":"Robert A.","non-dropping-particle":"","parse-names":false,"suffix":""}],"container-title":"Textbook of Influenza","id":"ITEM-1","issued":{"date-parts":[["2013"]]},"number-of-pages":"373-391","title":"Textbook of Influenza","type":"book"},"uris":["http://www.mendeley.com/documents/?uuid=3fbeeddc-05d6-4ab0-9ec1-1c8fd46c6a63"]},{"id":"ITEM-2","itemData":{"DOI":"10.1155/2015/504831","ISBN":"2314-6133","ISSN":"2314-6133","PMID":"25815321","abstract":"Annually,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mendeley":{"formattedCitation":"&lt;sup&gt;[9,10]&lt;/sup&gt;","plainTextFormattedCitation":"[9,10]","previouslyFormattedCitation":"&lt;sup&gt;[9,10]&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[9,10]</w:t>
      </w:r>
      <w:r w:rsidR="00232F61" w:rsidRPr="007F6AE3">
        <w:rPr>
          <w:rStyle w:val="FootnoteReference"/>
        </w:rPr>
        <w:fldChar w:fldCharType="end"/>
      </w:r>
      <w:r w:rsidR="00B344EE" w:rsidRPr="007F6AE3">
        <w:t>.</w:t>
      </w:r>
      <w:r w:rsidR="0047790F" w:rsidRPr="007F6AE3">
        <w:t xml:space="preserve"> To address some of these</w:t>
      </w:r>
      <w:r w:rsidR="006A6B8B" w:rsidRPr="007F6AE3">
        <w:t xml:space="preserve"> drawbacks, animal cell culture-</w:t>
      </w:r>
      <w:r w:rsidR="0047790F" w:rsidRPr="007F6AE3">
        <w:t xml:space="preserve">based viral vaccine manufacturing technologies </w:t>
      </w:r>
      <w:r w:rsidR="00CD1F80" w:rsidRPr="007F6AE3">
        <w:t>were</w:t>
      </w:r>
      <w:r w:rsidR="0047790F" w:rsidRPr="007F6AE3">
        <w:t xml:space="preserve"> developed. For this, animal cells are cultured </w:t>
      </w:r>
      <w:r w:rsidR="0047790F" w:rsidRPr="007F6AE3">
        <w:rPr>
          <w:i/>
        </w:rPr>
        <w:t>in vitro</w:t>
      </w:r>
      <w:r w:rsidR="0047790F" w:rsidRPr="007F6AE3">
        <w:t xml:space="preserve"> and infected with the virus. The virus replicates </w:t>
      </w:r>
      <w:r w:rsidR="00EC0A06" w:rsidRPr="007F6AE3">
        <w:t>with</w:t>
      </w:r>
      <w:r w:rsidR="0047790F" w:rsidRPr="007F6AE3">
        <w:t xml:space="preserve">in </w:t>
      </w:r>
      <w:r w:rsidR="00EC0A06" w:rsidRPr="007F6AE3">
        <w:t xml:space="preserve">the </w:t>
      </w:r>
      <w:r w:rsidR="0047790F" w:rsidRPr="007F6AE3">
        <w:t>cells and can also lyse the</w:t>
      </w:r>
      <w:r w:rsidR="00CD1F80" w:rsidRPr="007F6AE3">
        <w:t>m</w:t>
      </w:r>
      <w:r w:rsidR="0047790F" w:rsidRPr="007F6AE3">
        <w:t xml:space="preserve">. </w:t>
      </w:r>
      <w:r w:rsidR="00EE1FB1" w:rsidRPr="007F6AE3">
        <w:t xml:space="preserve">Next, the remainder of the cells are </w:t>
      </w:r>
      <w:r w:rsidR="00B20846" w:rsidRPr="007F6AE3">
        <w:t>lysed,</w:t>
      </w:r>
      <w:r w:rsidR="006E6C12" w:rsidRPr="007F6AE3">
        <w:t xml:space="preserve"> the virus is separated</w:t>
      </w:r>
      <w:r w:rsidR="000B64CE" w:rsidRPr="007F6AE3">
        <w:t xml:space="preserve"> using </w:t>
      </w:r>
      <w:r w:rsidR="00202E1E" w:rsidRPr="007F6AE3">
        <w:t xml:space="preserve">microfiltration or </w:t>
      </w:r>
      <w:r w:rsidR="0077555D" w:rsidRPr="007F6AE3">
        <w:t xml:space="preserve">disk-stack </w:t>
      </w:r>
      <w:r w:rsidR="000D2946" w:rsidRPr="007F6AE3">
        <w:t>centrif</w:t>
      </w:r>
      <w:r w:rsidR="0077555D" w:rsidRPr="007F6AE3">
        <w:t>ugation</w:t>
      </w:r>
      <w:r w:rsidR="00CD1F80" w:rsidRPr="007F6AE3">
        <w:t>,</w:t>
      </w:r>
      <w:r w:rsidR="00AA7215" w:rsidRPr="007F6AE3">
        <w:t xml:space="preserve"> and</w:t>
      </w:r>
      <w:r w:rsidR="0077555D" w:rsidRPr="007F6AE3">
        <w:t xml:space="preserve"> the virus is </w:t>
      </w:r>
      <w:r w:rsidR="000B64CE" w:rsidRPr="007F6AE3">
        <w:t>inactivated</w:t>
      </w:r>
      <w:r w:rsidR="006E6C12" w:rsidRPr="007F6AE3">
        <w:t xml:space="preserve"> </w:t>
      </w:r>
      <w:r w:rsidR="0077555D" w:rsidRPr="007F6AE3">
        <w:t xml:space="preserve">using </w:t>
      </w:r>
      <w:r w:rsidR="00F8614F" w:rsidRPr="007F6AE3">
        <w:t>heat or chemical</w:t>
      </w:r>
      <w:r w:rsidR="00701EAE" w:rsidRPr="007F6AE3">
        <w:t xml:space="preserve"> agents (e.g. formaldehyde, β-propiolactone, or aziridines)</w:t>
      </w:r>
      <w:r w:rsidR="00A03591" w:rsidRPr="007F6AE3">
        <w:t xml:space="preserve">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00A03591" w:rsidRPr="007F6AE3">
        <w:t>.</w:t>
      </w:r>
      <w:r w:rsidR="007909B3" w:rsidRPr="007F6AE3">
        <w:t xml:space="preserve"> </w:t>
      </w:r>
      <w:r w:rsidR="008A0ED6" w:rsidRPr="007F6AE3">
        <w:t>T</w:t>
      </w:r>
      <w:r w:rsidR="00492C96" w:rsidRPr="007F6AE3">
        <w:t xml:space="preserve">he </w:t>
      </w:r>
      <w:r w:rsidR="00A97C70" w:rsidRPr="007F6AE3">
        <w:t xml:space="preserve">genetic material is </w:t>
      </w:r>
      <w:r w:rsidR="008A0ED6" w:rsidRPr="007F6AE3">
        <w:t xml:space="preserve">subsequently </w:t>
      </w:r>
      <w:r w:rsidR="00851B06" w:rsidRPr="007F6AE3">
        <w:t xml:space="preserve">broken down </w:t>
      </w:r>
      <w:r w:rsidR="0081530A" w:rsidRPr="007F6AE3">
        <w:t>with nuclease enzymes and t</w:t>
      </w:r>
      <w:r w:rsidR="007909B3" w:rsidRPr="007F6AE3">
        <w:t>he</w:t>
      </w:r>
      <w:r w:rsidR="00302C88" w:rsidRPr="007F6AE3">
        <w:t xml:space="preserve"> </w:t>
      </w:r>
      <w:r w:rsidR="00492C96" w:rsidRPr="007F6AE3">
        <w:t>antigen</w:t>
      </w:r>
      <w:r w:rsidR="00302C88" w:rsidRPr="007F6AE3">
        <w:t xml:space="preserve"> is </w:t>
      </w:r>
      <w:r w:rsidR="006E6C12" w:rsidRPr="007F6AE3">
        <w:t xml:space="preserve">purified using </w:t>
      </w:r>
      <w:r w:rsidR="00492C96" w:rsidRPr="007F6AE3">
        <w:t xml:space="preserve">a </w:t>
      </w:r>
      <w:r w:rsidR="00CF5C7F" w:rsidRPr="007F6AE3">
        <w:t xml:space="preserve">combination of </w:t>
      </w:r>
      <w:r w:rsidR="00302C88" w:rsidRPr="007F6AE3">
        <w:t>ultra-</w:t>
      </w:r>
      <w:r w:rsidR="00CF5C7F" w:rsidRPr="007F6AE3">
        <w:t xml:space="preserve">filtration and chromatography </w:t>
      </w:r>
      <w:r w:rsidR="00302C88" w:rsidRPr="007F6AE3">
        <w:t>tec</w:t>
      </w:r>
      <w:r w:rsidR="00C04F08" w:rsidRPr="007F6AE3">
        <w:t>hniques</w:t>
      </w:r>
      <w:r w:rsidR="004A013A" w:rsidRPr="007F6AE3">
        <w:t xml:space="preserve">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00CF5C7F" w:rsidRPr="007F6AE3">
        <w:t>.</w:t>
      </w:r>
      <w:r w:rsidR="00CE511F" w:rsidRPr="007F6AE3">
        <w:t xml:space="preserve"> </w:t>
      </w:r>
      <w:r w:rsidR="0013760F" w:rsidRPr="007F6AE3">
        <w:t xml:space="preserve">The </w:t>
      </w:r>
      <w:r w:rsidR="00492C96" w:rsidRPr="007F6AE3">
        <w:t xml:space="preserve">purified </w:t>
      </w:r>
      <w:r w:rsidR="005E3AE9" w:rsidRPr="007F6AE3">
        <w:t xml:space="preserve">antigen is formulated into a vaccine, </w:t>
      </w:r>
      <w:r w:rsidR="0037392A" w:rsidRPr="007F6AE3">
        <w:t>it is then filled into vials or syringes and packaged</w:t>
      </w:r>
      <w:r w:rsidR="006E7756" w:rsidRPr="007F6AE3">
        <w:t xml:space="preserve">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0037392A" w:rsidRPr="007F6AE3">
        <w:t xml:space="preserve">. </w:t>
      </w:r>
      <w:r w:rsidR="0001230C" w:rsidRPr="007F6AE3">
        <w:t>Animal cell</w:t>
      </w:r>
      <w:r w:rsidR="00970AF4" w:rsidRPr="007F6AE3">
        <w:t>-</w:t>
      </w:r>
      <w:r w:rsidR="0001230C" w:rsidRPr="007F6AE3">
        <w:t xml:space="preserve">based vaccine production technologies </w:t>
      </w:r>
      <w:r w:rsidR="00F5688E" w:rsidRPr="007F6AE3">
        <w:t>are associated</w:t>
      </w:r>
      <w:r w:rsidR="00082C9B" w:rsidRPr="007F6AE3">
        <w:t xml:space="preserve"> with</w:t>
      </w:r>
      <w:r w:rsidR="007E01C9" w:rsidRPr="007F6AE3">
        <w:t>: (1)</w:t>
      </w:r>
      <w:r w:rsidR="00F5688E" w:rsidRPr="007F6AE3">
        <w:t xml:space="preserve"> high </w:t>
      </w:r>
      <w:r w:rsidR="005B7525" w:rsidRPr="007F6AE3">
        <w:t xml:space="preserve">production </w:t>
      </w:r>
      <w:r w:rsidR="00F5688E" w:rsidRPr="007F6AE3">
        <w:t>costs</w:t>
      </w:r>
      <w:r w:rsidR="007E01C9" w:rsidRPr="007F6AE3">
        <w:t>, (2)</w:t>
      </w:r>
      <w:r w:rsidR="00F5688E" w:rsidRPr="007F6AE3">
        <w:t xml:space="preserve"> </w:t>
      </w:r>
      <w:r w:rsidR="007E01C9" w:rsidRPr="007F6AE3">
        <w:t xml:space="preserve">low growth rates, (3) </w:t>
      </w:r>
      <w:r w:rsidR="00F5688E" w:rsidRPr="007F6AE3">
        <w:t xml:space="preserve">high </w:t>
      </w:r>
      <w:r w:rsidR="00E70340" w:rsidRPr="007F6AE3">
        <w:t>contamination</w:t>
      </w:r>
      <w:r w:rsidR="007E01C9" w:rsidRPr="007F6AE3">
        <w:t xml:space="preserve"> risks,</w:t>
      </w:r>
      <w:r w:rsidR="00E70340" w:rsidRPr="007F6AE3">
        <w:t xml:space="preserve"> requiring high </w:t>
      </w:r>
      <w:r w:rsidR="00970AF4" w:rsidRPr="007F6AE3">
        <w:t>levels of sterility</w:t>
      </w:r>
      <w:r w:rsidR="007E01C9" w:rsidRPr="007F6AE3">
        <w:t>, and (4) difficulties in genetically engineering cells for improved production</w:t>
      </w:r>
      <w:r w:rsidR="00970AF4" w:rsidRPr="007F6AE3">
        <w:t xml:space="preserve">. </w:t>
      </w:r>
      <w:r w:rsidR="00E625AF" w:rsidRPr="007F6AE3">
        <w:t xml:space="preserve">Both </w:t>
      </w:r>
      <w:r w:rsidR="00C26087" w:rsidRPr="007F6AE3">
        <w:t xml:space="preserve">egg and animal cell culture grown viruses </w:t>
      </w:r>
      <w:r w:rsidR="00B33FB0" w:rsidRPr="007F6AE3">
        <w:t>are i</w:t>
      </w:r>
      <w:r w:rsidR="00262D60" w:rsidRPr="007F6AE3">
        <w:t>n</w:t>
      </w:r>
      <w:r w:rsidR="00B33FB0" w:rsidRPr="007F6AE3">
        <w:t xml:space="preserve"> some cases </w:t>
      </w:r>
      <w:r w:rsidR="00C26087" w:rsidRPr="007F6AE3">
        <w:t xml:space="preserve">broken down into </w:t>
      </w:r>
      <w:r w:rsidR="00B33FB0" w:rsidRPr="007F6AE3">
        <w:t>subunits with antigenic properties</w:t>
      </w:r>
      <w:r w:rsidR="006603BD" w:rsidRPr="007F6AE3">
        <w:t xml:space="preserve">, </w:t>
      </w:r>
      <w:r w:rsidR="00CD1F80" w:rsidRPr="007F6AE3">
        <w:t>rendering them</w:t>
      </w:r>
      <w:r w:rsidR="00957E31" w:rsidRPr="007F6AE3">
        <w:t xml:space="preserve"> </w:t>
      </w:r>
      <w:r w:rsidR="005B4067" w:rsidRPr="007F6AE3">
        <w:t>replication</w:t>
      </w:r>
      <w:r w:rsidR="00185115" w:rsidRPr="007F6AE3">
        <w:t xml:space="preserve"> </w:t>
      </w:r>
      <w:r w:rsidR="005B4067" w:rsidRPr="007F6AE3">
        <w:t xml:space="preserve">deficient and </w:t>
      </w:r>
      <w:r w:rsidR="002D1CE5" w:rsidRPr="007F6AE3">
        <w:t>further reducing the disease</w:t>
      </w:r>
      <w:r w:rsidR="00553A04" w:rsidRPr="007F6AE3">
        <w:t>-</w:t>
      </w:r>
      <w:r w:rsidR="002D1CE5" w:rsidRPr="007F6AE3">
        <w:t xml:space="preserve">causing potential of viruses. </w:t>
      </w:r>
      <w:r w:rsidR="00553A04" w:rsidRPr="007F6AE3">
        <w:t xml:space="preserve">Besides inactivated </w:t>
      </w:r>
      <w:r w:rsidR="009065CF" w:rsidRPr="007F6AE3">
        <w:t xml:space="preserve">and subunit antigens, intact live viruses </w:t>
      </w:r>
      <w:r w:rsidR="00F35CEF" w:rsidRPr="007F6AE3">
        <w:t xml:space="preserve">attenuated by passage in a foreign host </w:t>
      </w:r>
      <w:r w:rsidR="009065CF" w:rsidRPr="007F6AE3">
        <w:t>can also be formulated into vaccines.</w:t>
      </w:r>
      <w:r w:rsidR="00F35CEF" w:rsidRPr="007F6AE3">
        <w:t xml:space="preserve"> Live attenuated </w:t>
      </w:r>
      <w:r w:rsidR="007310FD" w:rsidRPr="007F6AE3">
        <w:t xml:space="preserve">viral vaccines </w:t>
      </w:r>
      <w:r w:rsidR="0017239A" w:rsidRPr="007F6AE3">
        <w:t xml:space="preserve">generally induce </w:t>
      </w:r>
      <w:r w:rsidR="00CD1F80" w:rsidRPr="007F6AE3">
        <w:t>a</w:t>
      </w:r>
      <w:r w:rsidR="0017239A" w:rsidRPr="007F6AE3">
        <w:t xml:space="preserve"> str</w:t>
      </w:r>
      <w:r w:rsidR="0010414C" w:rsidRPr="007F6AE3">
        <w:t xml:space="preserve">onger and long-lasting vaccination effect but </w:t>
      </w:r>
      <w:r w:rsidR="00565D4C" w:rsidRPr="007F6AE3">
        <w:t>harbour a higher disease-causing potential</w:t>
      </w:r>
      <w:r w:rsidR="00CD6B6B" w:rsidRPr="007F6AE3">
        <w:t xml:space="preserve"> </w:t>
      </w:r>
      <w:r w:rsidR="00232F61" w:rsidRPr="007F6AE3">
        <w:rPr>
          <w:rStyle w:val="FootnoteReference"/>
        </w:rPr>
        <w:fldChar w:fldCharType="begin" w:fldLock="1"/>
      </w:r>
      <w:r w:rsidR="00DA3E7D" w:rsidRPr="007F6AE3">
        <w:instrText>ADDIN CSL_CITATION {"citationItems":[{"id":"ITEM-1","itemData":{"DOI":"10.1007/978-1-4939-1417-3","ISBN":"978-1-4939-1416-6","author":[{"dropping-particle":"","family":"Kallerup","given":"Rie S","non-dropping-particle":"","parse-names":false,"suffix":""},{"dropping-particle":"","family":"Foged","given":"Camilla","non-dropping-particle":"","parse-names":false,"suffix":""}],"container-title":"Subunit Vaccine Delivery","editor":[{"dropping-particle":"","family":"Foged","given":"Camilla","non-dropping-particle":"","parse-names":false,"suffix":""},{"dropping-particle":"","family":"Rades","given":"Thomas","non-dropping-particle":"","parse-names":false,"suffix":""},{"dropping-particle":"","family":"Perrie","given":"Yvonne","non-dropping-particle":"","parse-names":false,"suffix":""},{"dropping-particle":"","family":"Hook","given":"Sarah","non-dropping-particle":"","parse-names":false,"suffix":""}],"id":"ITEM-1","issued":{"date-parts":[["2015"]]},"page":"15-30","publisher":"Springer International Publishing AG.","publisher-place":"New York, NY","title":"Chapter 2 Classification of Vaccines","type":"chapter"},"uris":["http://www.mendeley.com/documents/?uuid=db0583c2-d6a5-45ce-8999-1e34ee13734c"]},{"id":"ITEM-2","itemData":{"ISBN":"978-0-12-802174-3","abstract":"This chapter provides a high-level overview of typical manufacturing processes for major vaccine types, outlines important considerations in the development and maintenance of vaccine manufacturing processes, highlights some key challenges faced by manufacturers of vaccine products, and outlines some of the dilemmas faced by the vaccine manufacturer.","author":[{"dropping-particle":"","family":"Bloom","given":"Barry R.","non-dropping-particle":"","parse-names":false,"suffix":""},{"dropping-particle":"","family":"Lambert","given":"Paul-Henri","non-dropping-particle":"","parse-names":false,"suffix":""}],"container-title":"The Vaccine Book: Second Edition","edition":"2nd","id":"ITEM-2","issued":{"date-parts":[["2016"]]},"publisher":"Elsevier, Academic Press","publisher-place":"London, UK","title":"The Vaccine Book","type":"book"},"uris":["http://www.mendeley.com/documents/?uuid=72779f42-d71a-4496-96b2-f72ae0863b17"]}],"mendeley":{"formattedCitation":"&lt;sup&gt;[11,12]&lt;/sup&gt;","plainTextFormattedCitation":"[11,12]","previouslyFormattedCitation":"&lt;sup&gt;[11,12]&lt;/sup&gt;"},"properties":{"noteIndex":0},"schema":"https://github.com/citation-style-language/schema/raw/master/csl-citation.json"}</w:instrText>
      </w:r>
      <w:r w:rsidR="00232F61" w:rsidRPr="007F6AE3">
        <w:rPr>
          <w:rStyle w:val="FootnoteReference"/>
        </w:rPr>
        <w:fldChar w:fldCharType="separate"/>
      </w:r>
      <w:r w:rsidR="00164922" w:rsidRPr="007F6AE3">
        <w:rPr>
          <w:bCs/>
          <w:noProof/>
          <w:vertAlign w:val="superscript"/>
        </w:rPr>
        <w:t>[11,12]</w:t>
      </w:r>
      <w:r w:rsidR="00232F61" w:rsidRPr="007F6AE3">
        <w:rPr>
          <w:rStyle w:val="FootnoteReference"/>
        </w:rPr>
        <w:fldChar w:fldCharType="end"/>
      </w:r>
      <w:r w:rsidR="00565D4C" w:rsidRPr="007F6AE3">
        <w:t>.</w:t>
      </w:r>
      <w:r w:rsidR="00262D60" w:rsidRPr="007F6AE3">
        <w:t xml:space="preserve"> </w:t>
      </w:r>
    </w:p>
    <w:p w14:paraId="1AE30341" w14:textId="63BE4ED8" w:rsidR="00404BC3" w:rsidRPr="007F6AE3" w:rsidRDefault="00CD1F80" w:rsidP="004802C4">
      <w:r w:rsidRPr="007F6AE3">
        <w:t>W</w:t>
      </w:r>
      <w:r w:rsidR="004370E4" w:rsidRPr="007F6AE3">
        <w:t xml:space="preserve">hole bacterial vaccines </w:t>
      </w:r>
      <w:r w:rsidR="001D3395" w:rsidRPr="007F6AE3">
        <w:t xml:space="preserve">are </w:t>
      </w:r>
      <w:r w:rsidR="00226EDC" w:rsidRPr="007F6AE3">
        <w:t xml:space="preserve">manufactured by growing the pathogenic bacteria in the appropriate culture medium, </w:t>
      </w:r>
      <w:r w:rsidR="00CA67DF" w:rsidRPr="007F6AE3">
        <w:t xml:space="preserve">separation from the culture media </w:t>
      </w:r>
      <w:r w:rsidR="00B07744" w:rsidRPr="007F6AE3">
        <w:t>by filtration and/or centrifugation</w:t>
      </w:r>
      <w:r w:rsidR="00CA67DF" w:rsidRPr="007F6AE3">
        <w:t xml:space="preserve">, </w:t>
      </w:r>
      <w:r w:rsidR="008A0ED6" w:rsidRPr="007F6AE3">
        <w:t xml:space="preserve">and </w:t>
      </w:r>
      <w:r w:rsidR="00CA67DF" w:rsidRPr="007F6AE3">
        <w:t>formulation</w:t>
      </w:r>
      <w:r w:rsidR="00FA45AE" w:rsidRPr="007F6AE3">
        <w:t xml:space="preserve"> </w:t>
      </w:r>
      <w:r w:rsidR="00CA67DF" w:rsidRPr="007F6AE3">
        <w:t xml:space="preserve">commonly </w:t>
      </w:r>
      <w:r w:rsidR="00FA45AE" w:rsidRPr="007F6AE3">
        <w:t xml:space="preserve">accompanied </w:t>
      </w:r>
      <w:r w:rsidR="00CA67DF" w:rsidRPr="007F6AE3">
        <w:t>by lyophilization</w:t>
      </w:r>
      <w:r w:rsidR="007A23F5" w:rsidRPr="007F6AE3">
        <w:t xml:space="preserve"> </w:t>
      </w:r>
      <w:r w:rsidR="00232F61" w:rsidRPr="007F6AE3">
        <w:rPr>
          <w:rStyle w:val="FootnoteReference"/>
        </w:rPr>
        <w:fldChar w:fldCharType="begin" w:fldLock="1"/>
      </w:r>
      <w:r w:rsidR="00DA3E7D" w:rsidRPr="007F6AE3">
        <w:instrText>ADDIN CSL_CITATION {"citationItems":[{"id":"ITEM-1","itemData":{"ISBN":"9783527341818","author":[{"dropping-particle":"","family":"Meyer","given":"Hans-Peter","non-dropping-particle":"","parse-names":false,"suffix":""},{"dropping-particle":"","family":"Minas","given":"Wolfgang","non-dropping-particle":"","parse-names":false,"suffix":""},{"dropping-particle":"","family":"Schmidhalter","given":"Diego","non-dropping-particle":"","parse-names":false,"suffix":""}],"collection-title":"Advanced Biotechnology","container-title":"Industrial Biotechnology: Products and Processes","editor":[{"dropping-particle":"","family":"Wittmann","given":"C","non-dropping-particle":"","parse-names":false,"suffix":""},{"dropping-particle":"","family":"Liao","given":"J C","non-dropping-particle":"","parse-names":false,"suffix":""},{"dropping-particle":"","family":"Lee","given":"S Y","non-dropping-particle":"","parse-names":false,"suffix":""},{"dropping-particle":"","family":"Nielsen","given":"J","non-dropping-particle":"","parse-names":false,"suffix":""},{"dropping-particle":"","family":"Stephanopoulos","given":"G","non-dropping-particle":"","parse-names":false,"suffix":""}],"id":"ITEM-1","issued":{"date-parts":[["2017"]]},"publisher":"Wiley","title":"Industrial-Scale Fermentation","type":"chapter"},"uris":["http://www.mendeley.com/documents/?uuid=f0aec82a-9a1d-4bdc-9360-2af0bac36db8","http://www.mendeley.com/documents/?uuid=588dfea6-0278-4dd0-86e6-70fb59c43c33"]},{"id":"ITEM-2","itemData":{"DOI":"https://doi.org/10.1016/j.biologicals.2014.05.007","ISSN":"1045-1056","author":[{"dropping-particle":"","family":"Kumru","given":"Ozan S","non-dropping-particle":"","parse-names":false,"suffix":""},{"dropping-particle":"","family":"Joshi","given":"Sangeeta B","non-dropping-particle":"","parse-names":false,"suffix":""},{"dropping-particle":"","family":"Smith","given":"Dawn E","non-dropping-particle":"","parse-names":false,"suffix":""},{"dropping-particle":"","family":"Middaugh","given":"C Russell","non-dropping-particle":"","parse-names":false,"suffix":""},{"dropping-particle":"","family":"Prusik","given":"Ted","non-dropping-particle":"","parse-names":false,"suffix":""},{"dropping-particle":"","family":"Volkin","given":"David B","non-dropping-particle":"","parse-names":false,"suffix":""}],"container-title":"Biologicals","id":"ITEM-2","issue":"5","issued":{"date-parts":[["2014"]]},"page":"237-259","title":"Vaccine instability in the cold chain: Mechanisms, analysis and formulation strategies","type":"article-journal","volume":"42"},"uris":["http://www.mendeley.com/documents/?uuid=807fe03e-5342-4fa5-9950-63036df2315b"]},{"id":"ITEM-3","itemData":{"DOI":"10.1002/9781118870914","ISBN":"9780470261941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bioengineering","id":"ITEM-3","issued":{"date-parts":[["2015"]]},"publisher":"John Wiley &amp; Sons, Inc.","title":"Vaccine Development and Manufacturing","type":"book"},"uris":["http://www.mendeley.com/documents/?uuid=3a88b9ca-5d0a-40ab-ae57-ddd3074f57ac"]},{"id":"ITEM-4","itemData":{"ISBN":"978-0-12-802174-3","abstract":"This chapter provides a high-level overview of typical manufacturing processes for major vaccine types, outlines important considerations in the development and maintenance of vaccine manufacturing processes, highlights some key challenges faced by manufacturers of vaccine products, and outlines some of the dilemmas faced by the vaccine manufacturer.","author":[{"dropping-particle":"","family":"Bloom","given":"Barry R.","non-dropping-particle":"","parse-names":false,"suffix":""},{"dropping-particle":"","family":"Lambert","given":"Paul-Henri","non-dropping-particle":"","parse-names":false,"suffix":""}],"container-title":"The Vaccine Book: Second Edition","edition":"2nd","id":"ITEM-4","issued":{"date-parts":[["2016"]]},"publisher":"Elsevier, Academic Press","publisher-place":"London, UK","title":"The Vaccine Book","type":"book"},"uris":["http://www.mendeley.com/documents/?uuid=72779f42-d71a-4496-96b2-f72ae0863b17"]}],"mendeley":{"formattedCitation":"&lt;sup&gt;[7,12–14]&lt;/sup&gt;","plainTextFormattedCitation":"[7,12–14]","previouslyFormattedCitation":"&lt;sup&gt;[7,12–14]&lt;/sup&gt;"},"properties":{"noteIndex":0},"schema":"https://github.com/citation-style-language/schema/raw/master/csl-citation.json"}</w:instrText>
      </w:r>
      <w:r w:rsidR="00232F61" w:rsidRPr="007F6AE3">
        <w:rPr>
          <w:rStyle w:val="FootnoteReference"/>
        </w:rPr>
        <w:fldChar w:fldCharType="separate"/>
      </w:r>
      <w:r w:rsidR="00164922" w:rsidRPr="007F6AE3">
        <w:rPr>
          <w:bCs/>
          <w:noProof/>
          <w:vertAlign w:val="superscript"/>
        </w:rPr>
        <w:t>[7,12–14]</w:t>
      </w:r>
      <w:r w:rsidR="00232F61" w:rsidRPr="007F6AE3">
        <w:rPr>
          <w:rStyle w:val="FootnoteReference"/>
        </w:rPr>
        <w:fldChar w:fldCharType="end"/>
      </w:r>
      <w:r w:rsidR="007A23F5" w:rsidRPr="007F6AE3">
        <w:t>.</w:t>
      </w:r>
      <w:r w:rsidR="00CF7503" w:rsidRPr="007F6AE3">
        <w:t xml:space="preserve"> </w:t>
      </w:r>
      <w:r w:rsidR="00CE7CFF" w:rsidRPr="007F6AE3">
        <w:t xml:space="preserve">Whole bacterial vaccines can consist of either live attenuated bacterial cells or inactivated bacterial cells, </w:t>
      </w:r>
      <w:r w:rsidR="008A0ED6" w:rsidRPr="007F6AE3">
        <w:t>the former</w:t>
      </w:r>
      <w:r w:rsidR="00CE7CFF" w:rsidRPr="007F6AE3">
        <w:t xml:space="preserve"> </w:t>
      </w:r>
      <w:r w:rsidR="006E1429" w:rsidRPr="007F6AE3">
        <w:t>being</w:t>
      </w:r>
      <w:r w:rsidR="00CE7CFF" w:rsidRPr="007F6AE3">
        <w:t xml:space="preserve"> more common</w:t>
      </w:r>
      <w:r w:rsidR="003C52F7" w:rsidRPr="007F6AE3">
        <w:t xml:space="preserve">, as these </w:t>
      </w:r>
      <w:r w:rsidR="002F1676" w:rsidRPr="007F6AE3">
        <w:t>offer a more potent vaccination effect</w:t>
      </w:r>
      <w:r w:rsidR="00B502A7" w:rsidRPr="007F6AE3">
        <w:t xml:space="preserve"> </w:t>
      </w:r>
      <w:r w:rsidR="00232F61" w:rsidRPr="007F6AE3">
        <w:rPr>
          <w:rStyle w:val="FootnoteReference"/>
          <w:rFonts w:eastAsia="Calibri" w:cs="Times New Roman"/>
        </w:rPr>
        <w:fldChar w:fldCharType="begin" w:fldLock="1"/>
      </w:r>
      <w:r w:rsidR="00DA3E7D" w:rsidRPr="007F6AE3">
        <w:rPr>
          <w:rFonts w:eastAsia="Calibri" w:cs="Times New Roman"/>
        </w:rPr>
        <w:instrText>ADDIN CSL_CITATION {"citationItems":[{"id":"ITEM-1","itemData":{"ISBN":"0-306-47832-3","author":[{"dropping-particle":"","family":"Ellis","given":"Ronald W.","non-dropping-particle":"","parse-names":false,"suffix":""},{"dropping-particle":"","family":"Brodeur","given":"Bernard R.","non-dropping-particle":"","parse-names":false,"suffix":""}],"collection-title":"Medical Intelligence Unit","editor":[{"dropping-particle":"","family":"Ellis","given":"Ronald W.","non-dropping-particle":"","parse-names":false,"suffix":""},{"dropping-particle":"","family":"Brodeur","given":"Bernard R.","non-dropping-particle":"","parse-names":false,"suffix":""}],"id":"ITEM-1","issued":{"date-parts":[["2003"]]},"publisher":"Springer US","publisher-place":"New York, U.S.A.","title":"New Bacterial Vaccines","type":"book"},"uris":["http://www.mendeley.com/documents/?uuid=25ae7831-8016-4c2c-b151-78945946ccec","http://www.mendeley.com/documents/?uuid=9310fc2a-d8fb-4bd0-b537-cf477fdafe53"]},{"id":"ITEM-2","itemData":{"DOI":"10.1007/978-1-4939-1417-3","ISBN":"978-1-4939-1416-6","author":[{"dropping-particle":"","family":"Kallerup","given":"Rie S","non-dropping-particle":"","parse-names":false,"suffix":""},{"dropping-particle":"","family":"Foged","given":"Camilla","non-dropping-particle":"","parse-names":false,"suffix":""}],"container-title":"Subunit Vaccine Delivery","editor":[{"dropping-particle":"","family":"Foged","given":"Camilla","non-dropping-particle":"","parse-names":false,"suffix":""},{"dropping-particle":"","family":"Rades","given":"Thomas","non-dropping-particle":"","parse-names":false,"suffix":""},{"dropping-particle":"","family":"Perrie","given":"Yvonne","non-dropping-particle":"","parse-names":false,"suffix":""},{"dropping-particle":"","family":"Hook","given":"Sarah","non-dropping-particle":"","parse-names":false,"suffix":""}],"id":"ITEM-2","issued":{"date-parts":[["2015"]]},"page":"15-30","publisher":"Springer International Publishing AG.","publisher-place":"New York, NY","title":"Chapter 2 Classification of Vaccines","type":"chapter"},"uris":["http://www.mendeley.com/documents/?uuid=db0583c2-d6a5-45ce-8999-1e34ee13734c"]},{"id":"ITEM-3","itemData":{"DOI":"10.1002/9781118870914","ISBN":"9780470261941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bioengineering","id":"ITEM-3","issued":{"date-parts":[["2015"]]},"publisher":"John Wiley &amp; Sons, Inc.","title":"Vaccine Development and Manufacturing","type":"book"},"uris":["http://www.mendeley.com/documents/?uuid=3a88b9ca-5d0a-40ab-ae57-ddd3074f57ac"]}],"mendeley":{"formattedCitation":"&lt;sup&gt;[7,11,15]&lt;/sup&gt;","plainTextFormattedCitation":"[7,11,15]","previouslyFormattedCitation":"&lt;sup&gt;[7,11,15]&lt;/sup&gt;"},"properties":{"noteIndex":0},"schema":"https://github.com/citation-style-language/schema/raw/master/csl-citation.json"}</w:instrText>
      </w:r>
      <w:r w:rsidR="00232F61" w:rsidRPr="007F6AE3">
        <w:rPr>
          <w:rStyle w:val="FootnoteReference"/>
          <w:rFonts w:eastAsia="Calibri" w:cs="Times New Roman"/>
        </w:rPr>
        <w:fldChar w:fldCharType="separate"/>
      </w:r>
      <w:r w:rsidR="00164922" w:rsidRPr="007F6AE3">
        <w:rPr>
          <w:rFonts w:eastAsia="Calibri" w:cs="Times New Roman"/>
          <w:noProof/>
          <w:vertAlign w:val="superscript"/>
        </w:rPr>
        <w:t>[7,11,15]</w:t>
      </w:r>
      <w:r w:rsidR="00232F61" w:rsidRPr="007F6AE3">
        <w:rPr>
          <w:rStyle w:val="FootnoteReference"/>
          <w:rFonts w:eastAsia="Calibri" w:cs="Times New Roman"/>
        </w:rPr>
        <w:fldChar w:fldCharType="end"/>
      </w:r>
      <w:r w:rsidR="00B502A7" w:rsidRPr="007F6AE3">
        <w:rPr>
          <w:rFonts w:eastAsia="Calibri" w:cs="Times New Roman"/>
        </w:rPr>
        <w:t>.</w:t>
      </w:r>
      <w:r w:rsidR="004C2CD6" w:rsidRPr="007F6AE3">
        <w:rPr>
          <w:rFonts w:eastAsia="Calibri" w:cs="Times New Roman"/>
        </w:rPr>
        <w:t xml:space="preserve"> </w:t>
      </w:r>
      <w:r w:rsidR="0068090C" w:rsidRPr="007F6AE3">
        <w:rPr>
          <w:rFonts w:eastAsia="Calibri" w:cs="Times New Roman"/>
        </w:rPr>
        <w:t>B</w:t>
      </w:r>
      <w:r w:rsidR="00E46854" w:rsidRPr="007F6AE3">
        <w:rPr>
          <w:rFonts w:eastAsia="Calibri" w:cs="Times New Roman"/>
        </w:rPr>
        <w:t xml:space="preserve">acterial subunit vaccines have also been developed and these can be </w:t>
      </w:r>
      <w:r w:rsidR="00A84320" w:rsidRPr="007F6AE3">
        <w:rPr>
          <w:rFonts w:eastAsia="Calibri" w:cs="Times New Roman"/>
        </w:rPr>
        <w:t>divided in</w:t>
      </w:r>
      <w:r w:rsidR="00A11C37" w:rsidRPr="007F6AE3">
        <w:rPr>
          <w:rFonts w:eastAsia="Calibri" w:cs="Times New Roman"/>
        </w:rPr>
        <w:t>to</w:t>
      </w:r>
      <w:r w:rsidR="00A84320" w:rsidRPr="007F6AE3">
        <w:rPr>
          <w:rFonts w:eastAsia="Calibri" w:cs="Times New Roman"/>
        </w:rPr>
        <w:t xml:space="preserve"> 2 broad categories:</w:t>
      </w:r>
      <w:r w:rsidR="00DE6921" w:rsidRPr="007F6AE3">
        <w:rPr>
          <w:rFonts w:eastAsia="Calibri" w:cs="Times New Roman"/>
        </w:rPr>
        <w:t xml:space="preserve"> </w:t>
      </w:r>
      <w:r w:rsidR="00DA6E21" w:rsidRPr="007F6AE3">
        <w:rPr>
          <w:rFonts w:eastAsia="Calibri" w:cs="Times New Roman"/>
        </w:rPr>
        <w:t>toxoid</w:t>
      </w:r>
      <w:r w:rsidR="000E4FF0" w:rsidRPr="007F6AE3">
        <w:rPr>
          <w:rFonts w:eastAsia="Calibri" w:cs="Times New Roman"/>
        </w:rPr>
        <w:t xml:space="preserve"> (detoxified toxin</w:t>
      </w:r>
      <w:r w:rsidR="000141B3" w:rsidRPr="007F6AE3">
        <w:rPr>
          <w:rFonts w:eastAsia="Calibri" w:cs="Times New Roman"/>
        </w:rPr>
        <w:t>s)</w:t>
      </w:r>
      <w:r w:rsidR="002419DB" w:rsidRPr="007F6AE3">
        <w:rPr>
          <w:rFonts w:eastAsia="Calibri" w:cs="Times New Roman"/>
        </w:rPr>
        <w:t xml:space="preserve"> </w:t>
      </w:r>
      <w:r w:rsidR="00DA6E21" w:rsidRPr="007F6AE3">
        <w:rPr>
          <w:rFonts w:eastAsia="Calibri" w:cs="Times New Roman"/>
        </w:rPr>
        <w:t>vaccines</w:t>
      </w:r>
      <w:r w:rsidR="00DD13CB" w:rsidRPr="007F6AE3">
        <w:rPr>
          <w:rFonts w:eastAsia="Calibri" w:cs="Times New Roman"/>
        </w:rPr>
        <w:t xml:space="preserve"> and </w:t>
      </w:r>
      <w:r w:rsidR="000610D0" w:rsidRPr="007F6AE3">
        <w:rPr>
          <w:rFonts w:eastAsia="Calibri" w:cs="Times New Roman"/>
        </w:rPr>
        <w:t xml:space="preserve">capsular polysaccharides vaccines. </w:t>
      </w:r>
      <w:r w:rsidR="00404BC3" w:rsidRPr="007F6AE3">
        <w:t>A variation</w:t>
      </w:r>
      <w:r w:rsidR="008E00F1" w:rsidRPr="007F6AE3">
        <w:t xml:space="preserve"> of the</w:t>
      </w:r>
      <w:r w:rsidR="00A01189" w:rsidRPr="007F6AE3">
        <w:t xml:space="preserve">se </w:t>
      </w:r>
      <w:r w:rsidR="007D30AF" w:rsidRPr="007F6AE3">
        <w:rPr>
          <w:rFonts w:eastAsia="Calibri" w:cs="Times New Roman"/>
        </w:rPr>
        <w:t>are</w:t>
      </w:r>
      <w:r w:rsidR="008E00F1" w:rsidRPr="007F6AE3">
        <w:rPr>
          <w:rFonts w:eastAsia="Calibri" w:cs="Times New Roman"/>
        </w:rPr>
        <w:t xml:space="preserve"> the </w:t>
      </w:r>
      <w:r w:rsidR="00404BC3" w:rsidRPr="007F6AE3">
        <w:t xml:space="preserve">conjugate </w:t>
      </w:r>
      <w:r w:rsidR="007D30AF" w:rsidRPr="007F6AE3">
        <w:t xml:space="preserve">or glycoconjugate </w:t>
      </w:r>
      <w:r w:rsidR="00404BC3" w:rsidRPr="007F6AE3">
        <w:t>vaccine</w:t>
      </w:r>
      <w:r w:rsidR="007D30AF" w:rsidRPr="007F6AE3">
        <w:t>s</w:t>
      </w:r>
      <w:r w:rsidR="00404BC3" w:rsidRPr="007F6AE3">
        <w:t xml:space="preserve">, </w:t>
      </w:r>
      <w:r w:rsidR="00DB21D5" w:rsidRPr="007F6AE3">
        <w:t xml:space="preserve">which consist of </w:t>
      </w:r>
      <w:r w:rsidR="00270A0A" w:rsidRPr="007F6AE3">
        <w:t xml:space="preserve">an antigen (often the bacterial polysaccharides) </w:t>
      </w:r>
      <w:r w:rsidR="00404BC3" w:rsidRPr="007F6AE3">
        <w:t>covalently attach</w:t>
      </w:r>
      <w:r w:rsidR="00DB21D5" w:rsidRPr="007F6AE3">
        <w:t>ed</w:t>
      </w:r>
      <w:r w:rsidR="00404BC3" w:rsidRPr="007F6AE3">
        <w:t xml:space="preserve"> to a carrier protein</w:t>
      </w:r>
      <w:r w:rsidR="00270A0A" w:rsidRPr="007F6AE3">
        <w:t xml:space="preserve"> (</w:t>
      </w:r>
      <w:r w:rsidR="00A01189" w:rsidRPr="007F6AE3">
        <w:t xml:space="preserve">e.g. </w:t>
      </w:r>
      <w:r w:rsidR="00404BC3" w:rsidRPr="007F6AE3">
        <w:t>tetanus toxoid</w:t>
      </w:r>
      <w:r w:rsidR="0022004E" w:rsidRPr="007F6AE3">
        <w:t xml:space="preserve"> or CRM</w:t>
      </w:r>
      <w:r w:rsidR="0022004E" w:rsidRPr="007F6AE3">
        <w:rPr>
          <w:vertAlign w:val="subscript"/>
        </w:rPr>
        <w:t>197</w:t>
      </w:r>
      <w:r w:rsidR="00270A0A" w:rsidRPr="007F6AE3">
        <w:t>)</w:t>
      </w:r>
      <w:r w:rsidR="00404BC3" w:rsidRPr="007F6AE3">
        <w:t xml:space="preserve">, </w:t>
      </w:r>
      <w:r w:rsidR="006A72D0" w:rsidRPr="007F6AE3">
        <w:t xml:space="preserve">yielding a </w:t>
      </w:r>
      <w:r w:rsidR="00404BC3" w:rsidRPr="007F6AE3">
        <w:t>more efficacious vaccine</w:t>
      </w:r>
      <w:r w:rsidR="006A72D0" w:rsidRPr="007F6AE3">
        <w:t xml:space="preserve"> </w:t>
      </w:r>
      <w:r w:rsidR="00232F61" w:rsidRPr="007F6AE3">
        <w:rPr>
          <w:rStyle w:val="FootnoteReference"/>
        </w:rPr>
        <w:fldChar w:fldCharType="begin" w:fldLock="1"/>
      </w:r>
      <w:r w:rsidR="00DA3E7D" w:rsidRPr="007F6AE3">
        <w:instrText>ADDIN CSL_CITATION {"citationItems":[{"id":"ITEM-1","itemData":{"DOI":"10.1007/978-1-4939-1417-3","ISBN":"978-1-4939-1416-6","author":[{"dropping-particle":"","family":"Kallerup","given":"Rie S","non-dropping-particle":"","parse-names":false,"suffix":""},{"dropping-particle":"","family":"Foged","given":"Camilla","non-dropping-particle":"","parse-names":false,"suffix":""}],"container-title":"Subunit Vaccine Delivery","editor":[{"dropping-particle":"","family":"Foged","given":"Camilla","non-dropping-particle":"","parse-names":false,"suffix":""},{"dropping-particle":"","family":"Rades","given":"Thomas","non-dropping-particle":"","parse-names":false,"suffix":""},{"dropping-particle":"","family":"Perrie","given":"Yvonne","non-dropping-particle":"","parse-names":false,"suffix":""},{"dropping-particle":"","family":"Hook","given":"Sarah","non-dropping-particle":"","parse-names":false,"suffix":""}],"id":"ITEM-1","issued":{"date-parts":[["2015"]]},"page":"15-30","publisher":"Springer International Publishing AG.","publisher-place":"New York, NY","title":"Chapter 2 Classification of Vaccines","type":"chapter"},"uris":["http://www.mendeley.com/documents/?uuid=db0583c2-d6a5-45ce-8999-1e34ee13734c"]},{"id":"ITEM-2","itemData":{"ISBN":"978-0-12-802174-3","abstract":"This chapter provides a high-level overview of typical manufacturing processes for major vaccine types, outlines important considerations in the development and maintenance of vaccine manufacturing processes, highlights some key challenges faced by manufacturers of vaccine products, and outlines some of the dilemmas faced by the vaccine manufacturer.","author":[{"dropping-particle":"","family":"Bloom","given":"Barry R.","non-dropping-particle":"","parse-names":false,"suffix":""},{"dropping-particle":"","family":"Lambert","given":"Paul-Henri","non-dropping-particle":"","parse-names":false,"suffix":""}],"container-title":"The Vaccine Book: Second Edition","edition":"2nd","id":"ITEM-2","issued":{"date-parts":[["2016"]]},"publisher":"Elsevier, Academic Press","publisher-place":"London, UK","title":"The Vaccine Book","type":"book"},"uris":["http://www.mendeley.com/documents/?uuid=72779f42-d71a-4496-96b2-f72ae0863b17"]}],"mendeley":{"formattedCitation":"&lt;sup&gt;[11,12]&lt;/sup&gt;","plainTextFormattedCitation":"[11,12]","previouslyFormattedCitation":"&lt;sup&gt;[11,12]&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[11,12]</w:t>
      </w:r>
      <w:r w:rsidR="00232F61" w:rsidRPr="007F6AE3">
        <w:rPr>
          <w:rStyle w:val="FootnoteReference"/>
        </w:rPr>
        <w:fldChar w:fldCharType="end"/>
      </w:r>
      <w:r w:rsidR="00404BC3" w:rsidRPr="007F6AE3">
        <w:t>.</w:t>
      </w:r>
      <w:r w:rsidR="001B1E31" w:rsidRPr="007F6AE3">
        <w:t xml:space="preserve"> </w:t>
      </w:r>
      <w:r w:rsidR="006551DB" w:rsidRPr="007F6AE3">
        <w:t xml:space="preserve">Subunit vaccines </w:t>
      </w:r>
      <w:r w:rsidR="000C7AD5" w:rsidRPr="007F6AE3">
        <w:t>tend to induce lower levels of immunogenicity and vaccination effects</w:t>
      </w:r>
      <w:r w:rsidR="001318D1" w:rsidRPr="007F6AE3">
        <w:t xml:space="preserve"> compared to live attenuated vaccines </w:t>
      </w:r>
      <w:r w:rsidR="00232F61" w:rsidRPr="007F6AE3">
        <w:rPr>
          <w:rStyle w:val="FootnoteReference"/>
        </w:rPr>
        <w:fldChar w:fldCharType="begin" w:fldLock="1"/>
      </w:r>
      <w:r w:rsidR="00DA3E7D" w:rsidRPr="007F6AE3">
        <w:instrText>ADDIN CSL_CITATION {"citationItems":[{"id":"ITEM-1","itemData":{"DOI":"10.1007/978-1-4939-1417-3","ISBN":"978-1-4939-1416-6","author":[{"dropping-particle":"","family":"Kallerup","given":"Rie S","non-dropping-particle":"","parse-names":false,"suffix":""},{"dropping-particle":"","family":"Foged","given":"Camilla","non-dropping-particle":"","parse-names":false,"suffix":""}],"container-title":"Subunit Vaccine Delivery","editor":[{"dropping-particle":"","family":"Foged","given":"Camilla","non-dropping-particle":"","parse-names":false,"suffix":""},{"dropping-particle":"","family":"Rades","given":"Thomas","non-dropping-particle":"","parse-names":false,"suffix":""},{"dropping-particle":"","family":"Perrie","given":"Yvonne","non-dropping-particle":"","parse-names":false,"suffix":""},{"dropping-particle":"","family":"Hook","given":"Sarah","non-dropping-particle":"","parse-names":false,"suffix":""}],"id":"ITEM-1","issued":{"date-parts":[["2015"]]},"page":"15-30","publisher":"Springer International Publishing AG.","publisher-place":"New York, NY","title":"Chapter 2 Classification of Vaccines","type":"chapter"},"uris":["http://www.mendeley.com/documents/?uuid=db0583c2-d6a5-45ce-8999-1e34ee13734c"]},{"id":"ITEM-2","itemData":{"ISBN":"978-0-12-802174-3","abstract":"This chapter provides a high-level overview of typical manufacturing processes for major vaccine types, outlines important considerations in the development and maintenance of vaccine manufacturing processes, highlights some key challenges faced by manufacturers of vaccine products, and outlines some of the dilemmas faced by the vaccine manufacturer.","author":[{"dropping-particle":"","family":"Bloom","given":"Barry R.","non-dropping-particle":"","parse-names":false,"suffix":""},{"dropping-particle":"","family":"Lambert","given":"Paul-Henri","non-dropping-particle":"","parse-names":false,"suffix":""}],"container-title":"The Vaccine Book: Second Edition","edition":"2nd","id":"ITEM-2","issued":{"date-parts":[["2016"]]},"publisher":"Elsevier, Academic Press","publisher-place":"London, UK","title":"The Vaccine Book","type":"book"},"uris":["http://www.mendeley.com/documents/?uuid=72779f42-d71a-4496-96b2-f72ae0863b17"]}],"mendeley":{"formattedCitation":"&lt;sup&gt;[11,12]&lt;/sup&gt;","plainTextFormattedCitation":"[11,12]","previouslyFormattedCitation":"&lt;sup&gt;[11,12]&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[11,12]</w:t>
      </w:r>
      <w:r w:rsidR="00232F61" w:rsidRPr="007F6AE3">
        <w:rPr>
          <w:rStyle w:val="FootnoteReference"/>
        </w:rPr>
        <w:fldChar w:fldCharType="end"/>
      </w:r>
      <w:r w:rsidR="001318D1" w:rsidRPr="007F6AE3">
        <w:t>.</w:t>
      </w:r>
    </w:p>
    <w:p w14:paraId="1FC200E2" w14:textId="5E00C8E1" w:rsidR="00CD1F80" w:rsidRPr="007F6AE3" w:rsidRDefault="001318D1" w:rsidP="004802C4">
      <w:r w:rsidRPr="007F6AE3">
        <w:t xml:space="preserve">The </w:t>
      </w:r>
      <w:r w:rsidR="00300CED" w:rsidRPr="007F6AE3">
        <w:t xml:space="preserve">protein </w:t>
      </w:r>
      <w:r w:rsidRPr="007F6AE3">
        <w:t>antigens from both viruses and bacteria</w:t>
      </w:r>
      <w:r w:rsidR="00300CED" w:rsidRPr="007F6AE3">
        <w:t xml:space="preserve"> can be recombinantly produced in </w:t>
      </w:r>
      <w:r w:rsidR="001A1FF8" w:rsidRPr="007F6AE3">
        <w:t xml:space="preserve">the following </w:t>
      </w:r>
      <w:r w:rsidR="006D6654" w:rsidRPr="007F6AE3">
        <w:t>host organisms</w:t>
      </w:r>
      <w:r w:rsidR="001A1FF8" w:rsidRPr="007F6AE3">
        <w:t xml:space="preserve"> with increasing complexity and costs:</w:t>
      </w:r>
      <w:r w:rsidR="00D21A79" w:rsidRPr="007F6AE3">
        <w:t xml:space="preserve"> (1)</w:t>
      </w:r>
      <w:r w:rsidR="001A1FF8" w:rsidRPr="007F6AE3">
        <w:t xml:space="preserve"> </w:t>
      </w:r>
      <w:r w:rsidR="00DB654A" w:rsidRPr="007F6AE3">
        <w:rPr>
          <w:i/>
        </w:rPr>
        <w:t>Escherichia coli</w:t>
      </w:r>
      <w:r w:rsidR="00DB654A" w:rsidRPr="007F6AE3">
        <w:t xml:space="preserve">, </w:t>
      </w:r>
      <w:r w:rsidR="00854651" w:rsidRPr="007F6AE3">
        <w:t xml:space="preserve">(2) </w:t>
      </w:r>
      <w:r w:rsidR="00DB654A" w:rsidRPr="007F6AE3">
        <w:t xml:space="preserve">yeast, </w:t>
      </w:r>
      <w:r w:rsidR="00D21A79" w:rsidRPr="007F6AE3">
        <w:t>(</w:t>
      </w:r>
      <w:r w:rsidR="00854651" w:rsidRPr="007F6AE3">
        <w:t>3</w:t>
      </w:r>
      <w:r w:rsidR="00D21A79" w:rsidRPr="007F6AE3">
        <w:t xml:space="preserve">) </w:t>
      </w:r>
      <w:r w:rsidR="00DB654A" w:rsidRPr="007F6AE3">
        <w:t>insect cells</w:t>
      </w:r>
      <w:r w:rsidR="004E2250" w:rsidRPr="007F6AE3">
        <w:t xml:space="preserve"> </w:t>
      </w:r>
      <w:r w:rsidR="00DB654A" w:rsidRPr="007F6AE3">
        <w:t xml:space="preserve">and </w:t>
      </w:r>
      <w:r w:rsidR="009F430C" w:rsidRPr="007F6AE3">
        <w:t xml:space="preserve">(4) </w:t>
      </w:r>
      <w:r w:rsidR="00DB654A" w:rsidRPr="007F6AE3">
        <w:t>animal cells</w:t>
      </w:r>
      <w:r w:rsidR="00B21185" w:rsidRPr="007F6AE3">
        <w:t xml:space="preserve"> </w:t>
      </w:r>
      <w:r w:rsidR="00232F61" w:rsidRPr="007F6AE3">
        <w:rPr>
          <w:rStyle w:val="FootnoteReference"/>
          <w:rFonts w:eastAsia="Calibri" w:cs="Times New Roman"/>
        </w:rPr>
        <w:fldChar w:fldCharType="begin" w:fldLock="1"/>
      </w:r>
      <w:r w:rsidR="00DA3E7D" w:rsidRPr="007F6AE3">
        <w:rPr>
          <w:rFonts w:eastAsia="Calibri" w:cs="Times New Roman"/>
        </w:rPr>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Manufacturing","type":"book"},"uris":["http://www.mendeley.com/documents/?uuid=3a88b9ca-5d0a-40ab-ae57-ddd3074f57ac"]},{"id":"ITEM-3","itemData":{"DOI":"10.1080/21645515.2016.1260795","ISSN":"2164554X","PMID":"27905833","abstract":"AbstractThe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Immunotherapeutics","id":"ITEM-3","issue":"4","issued":{"date-parts":[["2017"]]},"page":"947-961","title":"Non-conventional expression systems for the production of vaccine proteins and immunotherapeutic molecules","type":"article-journal","volume":"13"},"uris":["http://www.mendeley.com/documents/?uuid=49ab86f5-5fda-4e6a-bb56-af6a69346ed9"]},{"id":"ITEM-4","itemData":{"DOI":"https://doi.org/10.1016/S0958-1669(00)00197-X","ISSN":"0958-1669","author":[{"dropping-particle":"","family":"Chu","given":"Lily","non-dropping-particle":"","parse-names":false,"suffix":""},{"dropping-particle":"","family":"Robinson","given":"David K","non-dropping-particle":"","parse-names":false,"suffix":""}],"container-title":"Current Opinion in Biotechnology","id":"ITEM-4","issue":"2","issued":{"date-parts":[["2001"]]},"page":"180-187","title":"Industrial choices for protein production by large-scale cell culture","type":"article-journal","volume":"12"},"uris":["http://www.mendeley.com/documents/?uuid=5beda603-af81-44d9-854a-85e6b9dde75a"]},{"id":"ITEM-5","itemData":{"DOI":"doi:10.1002/3527602356.ch12","ISBN":"9783527602353","abstract":"Summary This chapter contains sections titled: Introduction Virus and disease characteristics Recombinant vaccine production The future of hepatitis B vaccination Conclusion","author":[{"dropping-particle":"","family":"Stephan","given":"Schaefer","non-dropping-particle":"","parse-names":false,"suffix":""},{"dropping-particle":"","family":"Michael","given":"Piontek","non-dropping-particle":"","parse-names":false,"suffix":""},{"dropping-particle":"","family":"Sang‐Jeom","given":"Ahn","non-dropping-particle":"","parse-names":false,"suffix":""},{"dropping-particle":"","family":"Adam","given":"Papendieck","non-dropping-particle":"","parse-names":false,"suffix":""},{"dropping-particle":"","family":"A.","given":"Janowicz Zbigniew","non-dropping-particle":"","parse-names":false,"suffix":""},{"dropping-particle":"","family":"Ivo","given":"Timmermans","non-dropping-particle":"","parse-names":false,"suffix":""},{"dropping-particle":"","family":"Gerd","given":"Gellissen","non-dropping-particle":"","parse-names":false,"suffix":""}],"collection-title":"Wiley Online Books","container-title":"Hansenula polymorpha","id":"ITEM-5","issued":{"date-parts":[["2005","1"]]},"title":"Recombinant hepatitis B Vaccines – Disease Characterization and Vaccine Production","type":"article"},"uris":["http://www.mendeley.com/documents/?uuid=ec5d8dc5-a412-494a-8412-db95c1aa93b9"]}],"mendeley":{"formattedCitation":"&lt;sup&gt;[7,16–19]&lt;/sup&gt;","plainTextFormattedCitation":"[7,16–19]","previouslyFormattedCitation":"&lt;sup&gt;[7,16–19]&lt;/sup&gt;"},"properties":{"noteIndex":0},"schema":"https://github.com/citation-style-language/schema/raw/master/csl-citation.json"}</w:instrText>
      </w:r>
      <w:r w:rsidR="00232F61" w:rsidRPr="007F6AE3">
        <w:rPr>
          <w:rStyle w:val="FootnoteReference"/>
          <w:rFonts w:eastAsia="Calibri" w:cs="Times New Roman"/>
        </w:rPr>
        <w:fldChar w:fldCharType="separate"/>
      </w:r>
      <w:r w:rsidR="00164922" w:rsidRPr="007F6AE3">
        <w:rPr>
          <w:rFonts w:eastAsia="Calibri" w:cs="Times New Roman"/>
          <w:bCs/>
          <w:noProof/>
          <w:vertAlign w:val="superscript"/>
        </w:rPr>
        <w:t>[7,16–19]</w:t>
      </w:r>
      <w:r w:rsidR="00232F61" w:rsidRPr="007F6AE3">
        <w:rPr>
          <w:rStyle w:val="FootnoteReference"/>
          <w:rFonts w:eastAsia="Calibri" w:cs="Times New Roman"/>
        </w:rPr>
        <w:fldChar w:fldCharType="end"/>
      </w:r>
      <w:r w:rsidR="006D6654" w:rsidRPr="007F6AE3">
        <w:t xml:space="preserve">. </w:t>
      </w:r>
      <w:r w:rsidR="00371DE0" w:rsidRPr="007F6AE3">
        <w:t>All</w:t>
      </w:r>
      <w:r w:rsidR="00532DCD" w:rsidRPr="007F6AE3">
        <w:t xml:space="preserve"> the vaccine manufacturing technologies mentioned so far </w:t>
      </w:r>
      <w:r w:rsidR="00BD5AB5" w:rsidRPr="007F6AE3">
        <w:t>were developed and applied</w:t>
      </w:r>
      <w:r w:rsidR="00CC5E3A" w:rsidRPr="007F6AE3">
        <w:t xml:space="preserve"> for producing </w:t>
      </w:r>
      <w:r w:rsidR="00E704B7" w:rsidRPr="007F6AE3">
        <w:t>one</w:t>
      </w:r>
      <w:r w:rsidR="00CC5E3A" w:rsidRPr="007F6AE3">
        <w:t xml:space="preserve"> specific vaccine or a </w:t>
      </w:r>
      <w:r w:rsidR="00DE2AA5" w:rsidRPr="007F6AE3">
        <w:t>narrow</w:t>
      </w:r>
      <w:r w:rsidR="00CC5E3A" w:rsidRPr="007F6AE3">
        <w:t xml:space="preserve"> set of vaccines</w:t>
      </w:r>
      <w:r w:rsidR="00BD5AB5" w:rsidRPr="007F6AE3">
        <w:t xml:space="preserve">. </w:t>
      </w:r>
      <w:r w:rsidR="00A4493B" w:rsidRPr="007F6AE3">
        <w:t xml:space="preserve">Thus, none of these technologies can readily be </w:t>
      </w:r>
      <w:r w:rsidR="007B63C6" w:rsidRPr="007F6AE3">
        <w:t xml:space="preserve">used to produce a wide range of antigens </w:t>
      </w:r>
      <w:r w:rsidR="005F4D9A" w:rsidRPr="007F6AE3">
        <w:t xml:space="preserve">within lead times of below 2 months at </w:t>
      </w:r>
      <w:r w:rsidR="00340CDB" w:rsidRPr="007F6AE3">
        <w:t xml:space="preserve">costs </w:t>
      </w:r>
      <w:r w:rsidR="00112B03" w:rsidRPr="007F6AE3">
        <w:t xml:space="preserve">of </w:t>
      </w:r>
      <w:r w:rsidR="00340CDB" w:rsidRPr="007F6AE3">
        <w:t>around $1 per vaccine dose</w:t>
      </w:r>
      <w:r w:rsidR="004A68AF" w:rsidRPr="007F6AE3">
        <w:t xml:space="preserve">. This is </w:t>
      </w:r>
      <w:r w:rsidR="00060629" w:rsidRPr="007F6AE3">
        <w:t>especially important for</w:t>
      </w:r>
      <w:r w:rsidR="002169F8" w:rsidRPr="007F6AE3">
        <w:t xml:space="preserve"> supply</w:t>
      </w:r>
      <w:r w:rsidR="00060629" w:rsidRPr="007F6AE3">
        <w:t>ing</w:t>
      </w:r>
      <w:r w:rsidR="002169F8" w:rsidRPr="007F6AE3">
        <w:t xml:space="preserve"> vaccines at low cost for infant and early childhood vaccination in low</w:t>
      </w:r>
      <w:r w:rsidR="00A929AE" w:rsidRPr="007F6AE3">
        <w:t>-</w:t>
      </w:r>
      <w:r w:rsidR="002169F8" w:rsidRPr="007F6AE3">
        <w:t>income countries,</w:t>
      </w:r>
      <w:r w:rsidR="004B4213" w:rsidRPr="007F6AE3">
        <w:t xml:space="preserve"> </w:t>
      </w:r>
      <w:r w:rsidR="002169F8" w:rsidRPr="007F6AE3">
        <w:t xml:space="preserve">and </w:t>
      </w:r>
      <w:r w:rsidR="008A0ED6" w:rsidRPr="007F6AE3">
        <w:t>responding quickly</w:t>
      </w:r>
      <w:r w:rsidR="002169F8" w:rsidRPr="007F6AE3">
        <w:t xml:space="preserve"> to new threats in regional outbreaks</w:t>
      </w:r>
      <w:r w:rsidR="00A73663" w:rsidRPr="007F6AE3">
        <w:t xml:space="preserve">, such as the </w:t>
      </w:r>
      <w:r w:rsidR="00E87595" w:rsidRPr="007F6AE3">
        <w:t>2014 West Africa Ebola outbr</w:t>
      </w:r>
      <w:r w:rsidR="00CD1F80" w:rsidRPr="007F6AE3">
        <w:t>eak and the 2015–2016 Zika</w:t>
      </w:r>
      <w:r w:rsidR="00E87595" w:rsidRPr="007F6AE3">
        <w:t xml:space="preserve"> epidemic</w:t>
      </w:r>
      <w:r w:rsidR="002169F8" w:rsidRPr="007F6AE3">
        <w:t>.</w:t>
      </w:r>
      <w:r w:rsidR="002815B2" w:rsidRPr="007F6AE3">
        <w:t xml:space="preserve"> </w:t>
      </w:r>
      <w:r w:rsidR="00080400" w:rsidRPr="007F6AE3">
        <w:t xml:space="preserve">To </w:t>
      </w:r>
      <w:r w:rsidR="00534AB4" w:rsidRPr="007F6AE3">
        <w:t xml:space="preserve">address these pressing needs, </w:t>
      </w:r>
      <w:r w:rsidR="00CA135D" w:rsidRPr="007F6AE3">
        <w:t>new vaccine platform technologies are being developed</w:t>
      </w:r>
      <w:r w:rsidR="004D6FFA" w:rsidRPr="007F6AE3">
        <w:t xml:space="preserve"> which can</w:t>
      </w:r>
      <w:r w:rsidR="00D6552B" w:rsidRPr="007F6AE3">
        <w:t xml:space="preserve"> </w:t>
      </w:r>
      <w:r w:rsidR="004D6FFA" w:rsidRPr="007F6AE3">
        <w:t>enable</w:t>
      </w:r>
      <w:r w:rsidR="00D6552B" w:rsidRPr="007F6AE3">
        <w:t xml:space="preserve"> rapid and </w:t>
      </w:r>
      <w:r w:rsidR="004D6FFA" w:rsidRPr="007F6AE3">
        <w:t>low-cost</w:t>
      </w:r>
      <w:r w:rsidR="00D6552B" w:rsidRPr="007F6AE3">
        <w:t xml:space="preserve"> process development and scale-up</w:t>
      </w:r>
      <w:r w:rsidR="002B066B" w:rsidRPr="007F6AE3">
        <w:t xml:space="preserve">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008A0ED6" w:rsidRPr="007F6AE3">
        <w:t>, such as</w:t>
      </w:r>
      <w:r w:rsidR="00676E0D" w:rsidRPr="007F6AE3">
        <w:t xml:space="preserve"> </w:t>
      </w:r>
      <w:r w:rsidR="002864CC" w:rsidRPr="007F6AE3">
        <w:t xml:space="preserve">(1) </w:t>
      </w:r>
      <w:r w:rsidR="00512363" w:rsidRPr="007F6AE3">
        <w:t xml:space="preserve">humanised, high-yield yeast </w:t>
      </w:r>
      <w:r w:rsidR="003553FC" w:rsidRPr="007F6AE3">
        <w:t xml:space="preserve">platform for recombinant </w:t>
      </w:r>
      <w:r w:rsidR="007E7F41" w:rsidRPr="007F6AE3">
        <w:t xml:space="preserve">protein </w:t>
      </w:r>
      <w:r w:rsidR="003553FC" w:rsidRPr="007F6AE3">
        <w:t>vaccine production;</w:t>
      </w:r>
      <w:r w:rsidR="008306A9" w:rsidRPr="007F6AE3">
        <w:t xml:space="preserve"> (2) insect cell-baculovirus </w:t>
      </w:r>
      <w:r w:rsidR="00512363" w:rsidRPr="007F6AE3">
        <w:t>platform</w:t>
      </w:r>
      <w:r w:rsidR="008306A9" w:rsidRPr="007F6AE3">
        <w:t>s</w:t>
      </w:r>
      <w:r w:rsidR="00512363" w:rsidRPr="007F6AE3">
        <w:t xml:space="preserve"> for </w:t>
      </w:r>
      <w:r w:rsidR="00993D34" w:rsidRPr="007F6AE3">
        <w:t>ADDomer</w:t>
      </w:r>
      <w:r w:rsidR="00752EC0" w:rsidRPr="007F6AE3">
        <w:t>-based</w:t>
      </w:r>
      <w:r w:rsidR="00993D34" w:rsidRPr="007F6AE3">
        <w:t xml:space="preserve"> </w:t>
      </w:r>
      <w:r w:rsidR="00AD2D6D" w:rsidRPr="007F6AE3">
        <w:t xml:space="preserve">and VLP </w:t>
      </w:r>
      <w:r w:rsidR="008306A9" w:rsidRPr="007F6AE3">
        <w:t>vaccine production;</w:t>
      </w:r>
      <w:r w:rsidR="00512363" w:rsidRPr="007F6AE3">
        <w:t xml:space="preserve"> </w:t>
      </w:r>
      <w:r w:rsidR="00DF1ABB" w:rsidRPr="007F6AE3">
        <w:t>(</w:t>
      </w:r>
      <w:r w:rsidR="009A5853" w:rsidRPr="007F6AE3">
        <w:t>3</w:t>
      </w:r>
      <w:r w:rsidR="00DF1ABB" w:rsidRPr="007F6AE3">
        <w:t>) Outer membrane vesicle</w:t>
      </w:r>
      <w:r w:rsidR="00720DCD" w:rsidRPr="007F6AE3">
        <w:t xml:space="preserve"> (OMV)</w:t>
      </w:r>
      <w:r w:rsidR="007B742B" w:rsidRPr="007F6AE3">
        <w:t xml:space="preserve"> and GMMA</w:t>
      </w:r>
      <w:r w:rsidR="00DF1ABB" w:rsidRPr="007F6AE3">
        <w:t xml:space="preserve"> vaccines manufacturing; </w:t>
      </w:r>
      <w:r w:rsidR="00527A35" w:rsidRPr="007F6AE3">
        <w:t>(</w:t>
      </w:r>
      <w:r w:rsidR="009A5853" w:rsidRPr="007F6AE3">
        <w:t>4</w:t>
      </w:r>
      <w:r w:rsidR="000E6D72" w:rsidRPr="007F6AE3">
        <w:t xml:space="preserve">) </w:t>
      </w:r>
      <w:r w:rsidR="00527A35" w:rsidRPr="007F6AE3">
        <w:t>RNA vaccines.</w:t>
      </w:r>
      <w:r w:rsidR="0072088E" w:rsidRPr="007F6AE3">
        <w:t xml:space="preserve"> </w:t>
      </w:r>
      <w:r w:rsidR="009E699F" w:rsidRPr="007F6AE3">
        <w:t>These four platform technologies were chosen based on their low technological complexity, scalability, flexibility for producing a wide range of vaccines and potential thermostability of the formulated product. Compared to other vaccine platform and expression technologies such as peptide vaccines</w:t>
      </w:r>
      <w:r w:rsidR="00AF413C" w:rsidRPr="007F6AE3">
        <w:t xml:space="preserve"> </w:t>
      </w:r>
      <w:r w:rsidR="00AF413C" w:rsidRPr="007F6AE3">
        <w:fldChar w:fldCharType="begin" w:fldLock="1"/>
      </w:r>
      <w:r w:rsidR="0057216E" w:rsidRPr="007F6AE3">
        <w:instrText>ADDIN CSL_CITATION {"citationItems":[{"id":"ITEM-1","itemData":{"DOI":"https://doi.org/10.1016/bs.apcsb.2015.03.001","ISBN":"1876-1623","author":[{"dropping-particle":"","family":"Yang","given":"Hyun","non-dropping-particle":"","parse-names":false,"suffix":""},{"dropping-particle":"","family":"Kim","given":"Dong Seok","non-dropping-particle":"","parse-names":false,"suffix":""}],"container-title":"Peptide and Protein Vaccines","editor":[{"dropping-particle":"","family":"Donev","given":"Rossen B T - Advances in Protein Chemistry and Structural Biology","non-dropping-particle":"","parse-names":false,"suffix":""}],"id":"ITEM-1","issued":{"date-parts":[["2015"]]},"page":"1-14","publisher":"Academic Press","title":"Chapter One - Peptide Immunotherapy in Vaccine Development: From Epitope to Adjuvant","type":"chapter","volume":"99"},"uris":["http://www.mendeley.com/documents/?uuid=908525e4-f760-447b-a977-aebc40dc52a7"]},{"id":"ITEM-2","itemData":{"DOI":"10.3389/fimmu.2018.00884","ISSN":"1664-3224","abstract":"Progress made in peptide-based vaccinations to induce T-cell-dependent immune responses against cancer has invigorated the search for optimal vaccine modalities. Design of new vaccine strategies intrinsically depends on the knowledge of antigen handling and optimal epitope presentation in both major histocompatibility complex class I and -II molecules by professional antigen-presenting cells to induce robust CD8 and CD4 T-cell responses. Although there is a steady increase in the understanding of the underlying mechanisms that bridges innate and adaptive immunology, many questions remain to be answered. Moreover, we are in the early stage of exploiting this knowledge to clinical advantage. Several adaptations of peptide-based vaccines like peptide-adjuvant conjugates have been explored and showed beneficial outcomes in preclinical models; but in the clinical trials conducted so far, mixed results were obtained. A major limiting factor to unravel antigen handling mechanistically is the lack of tools to efficiently track peptide vaccines at the molecular and (sub)cellular level. In this mini-review, we will discuss options to develop molecular tools for improving, as well as studying, peptide-based vaccines.","author":[{"dropping-particle":"","family":"Hos","given":"Brett J","non-dropping-particle":"","parse-names":false,"suffix":""},{"dropping-particle":"","family":"Tondini","given":"Elena","non-dropping-particle":"","parse-names":false,"suffix":""},{"dropping-particle":"","family":"Kasteren","given":"Sander I","non-dropping-particle":"van","parse-names":false,"suffix":""},{"dropping-particle":"","family":"Ossendorp","given":"Ferry","non-dropping-particle":"","parse-names":false,"suffix":""}],"container-title":"Frontiers in Immunology","id":"ITEM-2","issued":{"date-parts":[["2018","4","26"]]},"page":"884","publisher":"Frontiers Media S.A.","title":"Approaches to Improve Chemically Defined Synthetic Peptide Vaccines","type":"article-journal","volume":"9"},"uris":["http://www.mendeley.com/documents/?uuid=28579a88-b6c5-4a89-a03a-f3fd28bb7136"]},{"id":"ITEM-3","itemData":{"DOI":"10.1038/s41598-017-13069-w","ISSN":"2045-2322","abstract":"Vaccination provides a promising approach for treatment of hypercholesterolemia and improvement in compliance. In this study, the appropriate virus-like particle (VLP)-peptide vaccines targeting proprotein convertase subtilisin/kexin type 9 (PCSK9) were screened. The screening criteria of target peptides were as follows: (1) located in catalytic domain of PCSK9, or regulating the binding of PCSK9 and LDL receptors (LDLR); (2) having low/no-similarity when matched with the host proteome; (3) possessing ideal antigenicity and hydrophilicity; (4) including the functional mutation site of PCSK9. It was found that mice vaccinated with VLP -PCSK9 peptide vaccines, especially PCSK9Qβ-003 vaccine, developed high titer IgG antibodies against PCSK9. PCSK9Qβ-003 vaccine obviously decreased plasma total cholesterol in both Balb/c mice and LDLR+/− mice. Also, PCSK9Qβ-003 vaccine decreased plasma PCSK9 level and up-regulated LDLR expression in liver. Additionally, PCSK9Qβ-003 vaccine injection was associated with significant up-regulation of sterol-regulatory element-binding protein-2 (SREBP-2), hepatocyte nuclear factor 1α (HNF-1α), and 3-hydroxy-3-methylglutaryl coenzyme A (HMG-CoA) reductase in LDLR+/− mice. No obvious immune injury was detected in vaccinated animals. The PCSK9Qβ-003 vaccine, therefore, may be an attractive treatment approach for hypercholesterolemia through decreasing cholesterol and regulating lipid homeostasis.","author":[{"dropping-particle":"","family":"Pan","given":"Yajie","non-dropping-particle":"","parse-names":false,"suffix":""},{"dropping-particle":"","family":"Zhou","given":"Yanzhao","non-dropping-particle":"","parse-names":false,"suffix":""},{"dropping-particle":"","family":"Wu","given":"Hailang","non-dropping-particle":"","parse-names":false,"suffix":""},{"dropping-particle":"","family":"Chen","given":"Xiao","non-dropping-particle":"","parse-names":false,"suffix":""},{"dropping-particle":"","family":"Hu","given":"Xiajun","non-dropping-particle":"","parse-names":false,"suffix":""},{"dropping-particle":"","family":"Zhang","given":"Hongrong","non-dropping-particle":"","parse-names":false,"suffix":""},{"dropping-particle":"","family":"Zhou","given":"Zihua","non-dropping-particle":"","parse-names":false,"suffix":""},{"dropping-particle":"","family":"Qiu","given":"Zhihua","non-dropping-particle":"","parse-names":false,"suffix":""},{"dropping-particle":"","family":"Liao","given":"Yuhua","non-dropping-particle":"","parse-names":false,"suffix":""}],"container-title":"Scientific Reports","id":"ITEM-3","issue":"1","issued":{"date-parts":[["2017"]]},"page":"12534","title":"A Therapeutic Peptide Vaccine Against PCSK9","type":"article-journal","volume":"7"},"uris":["http://www.mendeley.com/documents/?uuid=920ea9af-2319-45b7-8800-5ad32eecc709"]}],"mendeley":{"formattedCitation":"&lt;sup&gt;[20–22]&lt;/sup&gt;","plainTextFormattedCitation":"[20–22]","previouslyFormattedCitation":"&lt;sup&gt;[20–22]&lt;/sup&gt;"},"properties":{"noteIndex":0},"schema":"https://github.com/citation-style-language/schema/raw/master/csl-citation.json"}</w:instrText>
      </w:r>
      <w:r w:rsidR="00AF413C" w:rsidRPr="007F6AE3">
        <w:fldChar w:fldCharType="separate"/>
      </w:r>
      <w:r w:rsidR="00ED73BF" w:rsidRPr="007F6AE3">
        <w:rPr>
          <w:noProof/>
          <w:vertAlign w:val="superscript"/>
        </w:rPr>
        <w:t>[20–22]</w:t>
      </w:r>
      <w:r w:rsidR="00AF413C" w:rsidRPr="007F6AE3">
        <w:fldChar w:fldCharType="end"/>
      </w:r>
      <w:r w:rsidR="009E699F" w:rsidRPr="007F6AE3">
        <w:t>, recombinant protein expression in mammalian cells</w:t>
      </w:r>
      <w:r w:rsidR="008563F0" w:rsidRPr="007F6AE3">
        <w:t xml:space="preserve"> </w:t>
      </w:r>
      <w:r w:rsidR="008563F0" w:rsidRPr="007F6AE3">
        <w:fldChar w:fldCharType="begin" w:fldLock="1"/>
      </w:r>
      <w:r w:rsidR="00042A81"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[7,17]&lt;/sup&gt;","plainTextFormattedCitation":"[7,17]","previouslyFormattedCitation":"&lt;sup&gt;[7,17]&lt;/sup&gt;"},"properties":{"noteIndex":0},"schema":"https://github.com/citation-style-language/schema/raw/master/csl-citation.json"}</w:instrText>
      </w:r>
      <w:r w:rsidR="008563F0" w:rsidRPr="007F6AE3">
        <w:fldChar w:fldCharType="separate"/>
      </w:r>
      <w:r w:rsidR="00F9694C" w:rsidRPr="007F6AE3">
        <w:rPr>
          <w:noProof/>
          <w:vertAlign w:val="superscript"/>
        </w:rPr>
        <w:t>[7,17]</w:t>
      </w:r>
      <w:r w:rsidR="008563F0" w:rsidRPr="007F6AE3">
        <w:fldChar w:fldCharType="end"/>
      </w:r>
      <w:r w:rsidR="009E699F" w:rsidRPr="007F6AE3">
        <w:t xml:space="preserve">, recombinant protein expression in </w:t>
      </w:r>
      <w:r w:rsidR="009E699F" w:rsidRPr="007F6AE3">
        <w:rPr>
          <w:i/>
        </w:rPr>
        <w:t>E. coli</w:t>
      </w:r>
      <w:r w:rsidR="008563F0" w:rsidRPr="007F6AE3">
        <w:rPr>
          <w:i/>
        </w:rPr>
        <w:t xml:space="preserve"> </w:t>
      </w:r>
      <w:r w:rsidR="008563F0" w:rsidRPr="007F6AE3">
        <w:rPr>
          <w:i/>
        </w:rPr>
        <w:fldChar w:fldCharType="begin" w:fldLock="1"/>
      </w:r>
      <w:r w:rsidR="00F9694C" w:rsidRPr="007F6AE3">
        <w:rPr>
          <w:i/>
        </w:rPr>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[7,17]&lt;/sup&gt;","plainTextFormattedCitation":"[7,17]","previouslyFormattedCitation":"&lt;sup&gt;[7,17]&lt;/sup&gt;"},"properties":{"noteIndex":0},"schema":"https://github.com/citation-style-language/schema/raw/master/csl-citation.json"}</w:instrText>
      </w:r>
      <w:r w:rsidR="008563F0" w:rsidRPr="007F6AE3">
        <w:rPr>
          <w:i/>
        </w:rPr>
        <w:fldChar w:fldCharType="separate"/>
      </w:r>
      <w:r w:rsidR="00F9694C" w:rsidRPr="007F6AE3">
        <w:rPr>
          <w:noProof/>
          <w:vertAlign w:val="superscript"/>
        </w:rPr>
        <w:t>[7,17]</w:t>
      </w:r>
      <w:r w:rsidR="008563F0" w:rsidRPr="007F6AE3">
        <w:rPr>
          <w:i/>
        </w:rPr>
        <w:fldChar w:fldCharType="end"/>
      </w:r>
      <w:r w:rsidR="009E699F" w:rsidRPr="007F6AE3">
        <w:t>, budded virus-like particles</w:t>
      </w:r>
      <w:r w:rsidR="008563F0" w:rsidRPr="007F6AE3">
        <w:t xml:space="preserve"> </w:t>
      </w:r>
      <w:r w:rsidR="008A4B14" w:rsidRPr="007F6AE3">
        <w:fldChar w:fldCharType="begin" w:fldLock="1"/>
      </w:r>
      <w:r w:rsidR="0057216E" w:rsidRPr="007F6AE3">
        <w:instrText>ADDIN CSL_CITATION {"citationItems":[{"id":"ITEM-1","itemData":{"DOI":"10.1002/biot.201400427","ISSN":"1860-6768","abstract":"Abstract Arthropod-borne arboviruses form a continuous threat to human and animal health, but few arboviral vaccines are currently available. Advances in expression technology for complex, enveloped virus-like particles (eVLPs) create new opportunities to develop potent vaccines against pathogenic arboviruses. In this short review, I highlight the successes and challenges in eVLP production for members of the three major arbovirus families: Flaviviridae (e.g., dengue, West Nile, Japanese encephalitis); Bunyaviridae (e.g., Rift Valley fever); and Togaviridae (e.g., chikungunya). The results from pre-clinical testing will be discussed as well as specific constraints to the large-scale manufacture and purification of eVLPs, which are complex assemblies of membranes and viral glycoproteins. Insect cells emerge as ideal substrates for correct arboviral glycoprotein folding and posttranslational modification to yield high quality eVLPs. Furthermore, baculovirus expression in insect cell culture is scalable and has a proven safety record in industrial human and veterinary vaccine manufacturing. In conclusion, eVLPs produced in insect cells using modern biotechnology have a realistic potential to be used in novel vaccines against arboviral diseases.","author":[{"dropping-particle":"","family":"Pijlman","given":"Gorben P","non-dropping-particle":"","parse-names":false,"suffix":""}],"container-title":"Biotechnology Journal","id":"ITEM-1","issue":"5","issued":{"date-parts":[["2015","2","18"]]},"note":"doi: 10.1002/biot.201400427","page":"659-670","publisher":"Wiley-Blackwell","title":"Enveloped virus-like particles as vaccines against pathogenic arboviruses","type":"article-journal","volume":"10"},"uris":["http://www.mendeley.com/documents/?uuid=88edb3fc-4db2-4160-aacb-37132cb9f91a"]},{"id":"ITEM-2","itemData":{"DOI":"10.3389/fimmu.2018.00345","ISSN":"1664-3224","abstract":"It is acknowledged that vaccines remain the best hope for eliminating the HIV-1 epidemic. However, the failure to produce effective vaccine immunogens and the inability of conventional delivery strategies to elicit the desired immune responses remains a central theme and has ultimately led to a significant roadblock in HIV vaccine development. Consequently, significant efforts have been applied to generate novel vaccine antigens and delivery agents, which mimic viral structures for optimal immune induction. Here, we review the latest developments that have occurred in the nanoparticle vaccine field, with special emphasis on strategies that are being utilized to attain highly immunogenic, systemic, and mucosal anti-HIV humoral and cellular immune responses. This includes the design of novel immunogens, the central role of antigen-presenting cells, delivery routes, and biodistribution of nanoparticles to lymph nodes. In particular, we will focus on virus-like-particle formulations and their preclinical uses within the HIV prophylactic vaccine setting.","author":[{"dropping-particle":"","family":"Gao","given":"Yong","non-dropping-particle":"","parse-names":false,"suffix":""},{"dropping-particle":"","family":"Wijewardhana","given":"Chanuka","non-dropping-particle":"","parse-names":false,"suffix":""},{"dropping-particle":"","family":"Mann","given":"Jamie F S","non-dropping-particle":"","parse-names":false,"suffix":""}],"container-title":"Frontiers in Immunology","id":"ITEM-2","issued":{"date-parts":[["2018","2","28"]]},"page":"345","publisher":"Frontiers Media S.A.","title":"Virus-Like Particle, Liposome, and Polymeric Particle-Based Vaccines against HIV-1","type":"article-journal","volume":"9"},"uris":["http://www.mendeley.com/documents/?uuid=31f0fed9-c936-4bad-a41e-e6858f8bf6c0"]}],"mendeley":{"formattedCitation":"&lt;sup&gt;[23,24]&lt;/sup&gt;","plainTextFormattedCitation":"[23,24]","previouslyFormattedCitation":"&lt;sup&gt;[23,24]&lt;/sup&gt;"},"properties":{"noteIndex":0},"schema":"https://github.com/citation-style-language/schema/raw/master/csl-citation.json"}</w:instrText>
      </w:r>
      <w:r w:rsidR="008A4B14" w:rsidRPr="007F6AE3">
        <w:fldChar w:fldCharType="separate"/>
      </w:r>
      <w:r w:rsidR="00ED73BF" w:rsidRPr="007F6AE3">
        <w:rPr>
          <w:noProof/>
          <w:vertAlign w:val="superscript"/>
        </w:rPr>
        <w:t>[23,24]</w:t>
      </w:r>
      <w:r w:rsidR="008A4B14" w:rsidRPr="007F6AE3">
        <w:fldChar w:fldCharType="end"/>
      </w:r>
      <w:r w:rsidR="009E699F" w:rsidRPr="007F6AE3">
        <w:t xml:space="preserve">, </w:t>
      </w:r>
      <w:r w:rsidR="00183331" w:rsidRPr="007F6AE3">
        <w:t xml:space="preserve">recombinant protein expression in </w:t>
      </w:r>
      <w:r w:rsidR="00AE52DD" w:rsidRPr="007F6AE3">
        <w:t>avian embryos and related cell lines</w:t>
      </w:r>
      <w:r w:rsidR="00042A81" w:rsidRPr="007F6AE3">
        <w:t xml:space="preserve"> </w:t>
      </w:r>
      <w:r w:rsidR="003C5428" w:rsidRPr="007F6AE3">
        <w:fldChar w:fldCharType="begin" w:fldLock="1"/>
      </w:r>
      <w:r w:rsidR="0057216E" w:rsidRPr="007F6AE3">
        <w:instrText>ADDIN CSL_CITATION {"citationItems":[{"id":"ITEM-1","itemData":{"DOI":"10.1002/biot.201600598","ISSN":"1860-6768","abstract":"Abstract Chick embryos are a significant historical research model in basic and applied sciences. The embryonated eggs have been used for virus inoculation in order to vaccine production for nearly a century. Recently, avian eggs and cell lines derived from embryonated eggs have found wide application in biotechnology. This review will discuss about the unique characteristics of avian eggs in terms of safety, large scale and economical production of recombinant proteins. This system also provides the human-like glycosylation on target proteins and therefore can be considered as a suitable host for biomanufacturing of humanized monoclonal antibodies and therapeutic proteins. Avian derived cell lines are an alternative for rapid vaccine manufacturing during a pandemic. Based on the latest knowledge in cell and animal transgenesis, the currently available germ cell-mediated gene transfer system provides a more efficient strategy in gene targeting and creation of transgenic birds that lead to advancements in industrial, biotechnology, and biological research applications. This review covers the recent development of avian fertilized eggs and related cell lines in a variety of human biopharmaceuticals and viral vaccine manufacturing.","author":[{"dropping-particle":"","family":"Farzaneh","given":"Maryam","non-dropping-particle":"","parse-names":false,"suffix":""},{"dropping-particle":"","family":"Hassani","given":"Seyedeh-Nafiseh","non-dropping-particle":"","parse-names":false,"suffix":""},{"dropping-particle":"","family":"Mozdziak","given":"Paul","non-dropping-particle":"","parse-names":false,"suffix":""},{"dropping-particle":"","family":"Baharvand","given":"Hossein","non-dropping-particle":"","parse-names":false,"suffix":""}],"container-title":"Biotechnology Journal","id":"ITEM-1","issue":"5","issued":{"date-parts":[["2017","3","29"]]},"note":"doi: 10.1002/biot.201600598","page":"1600598","publisher":"Wiley-Blackwell","title":"Avian embryos and related cell lines: A convenient platform for recombinant proteins and vaccine production","type":"article-journal","volume":"12"},"uris":["http://www.mendeley.com/documents/?uuid=439e11e9-007f-4acb-a647-a6b07bb69dfe"]}],"mendeley":{"formattedCitation":"&lt;sup&gt;[25]&lt;/sup&gt;","plainTextFormattedCitation":"[25]","previouslyFormattedCitation":"&lt;sup&gt;[25]&lt;/sup&gt;"},"properties":{"noteIndex":0},"schema":"https://github.com/citation-style-language/schema/raw/master/csl-citation.json"}</w:instrText>
      </w:r>
      <w:r w:rsidR="003C5428" w:rsidRPr="007F6AE3">
        <w:fldChar w:fldCharType="separate"/>
      </w:r>
      <w:r w:rsidR="00ED73BF" w:rsidRPr="007F6AE3">
        <w:rPr>
          <w:noProof/>
          <w:vertAlign w:val="superscript"/>
        </w:rPr>
        <w:t>[25]</w:t>
      </w:r>
      <w:r w:rsidR="003C5428" w:rsidRPr="007F6AE3">
        <w:fldChar w:fldCharType="end"/>
      </w:r>
      <w:r w:rsidR="00AE52DD" w:rsidRPr="007F6AE3">
        <w:t xml:space="preserve">, </w:t>
      </w:r>
      <w:r w:rsidR="00147D16" w:rsidRPr="007F6AE3">
        <w:t>exosome-based vaccines</w:t>
      </w:r>
      <w:r w:rsidR="00042A81" w:rsidRPr="007F6AE3">
        <w:t xml:space="preserve"> </w:t>
      </w:r>
      <w:r w:rsidR="00042A81" w:rsidRPr="007F6AE3">
        <w:fldChar w:fldCharType="begin" w:fldLock="1"/>
      </w:r>
      <w:r w:rsidR="0057216E" w:rsidRPr="007F6AE3">
        <w:instrText>ADDIN CSL_CITATION {"citationItems":[{"id":"ITEM-1","itemData":{"DOI":"10.1002/biot.201700443","ISSN":"1860-6768","abstract":"Exosomes are 50?150?nm sized nanovesicles released by all eukaryotic cells. The authors very recently described a method to engineer exosomes in vivo with the E7 protein of Human Papilloma Virus (HPV). This technique consists in the intramuscular injection of a DNA vector expressing HPV-E7 fused at the C-terminus of an exosome-anchoring protein, that is, Nefmut, the authors previously characterized for its high levels of incorporation in exosomes. In this configuration, the ≈11?kDa E7 protein elicited a both strong and effective antigen-specific cytotoxic T lymphocyte (CTL) immunity. Attempting to establish whether this method could have general applicability, the authors expanded the immunogenicity studies toward an array of viral products of various origin and size including Ebola Virus VP24, VP40 and NP, Influenza Virus NP, Crimean?Congo Hemorrhagic Fever NP, West Nile Virus NS3, and Hepatitis C Virus NS3. All antigens appeared stable upon fusion with Nefmut, and are uploaded in exosomes at levels comparable to Nefmut. When injected in mice, DNA vectors expressing the diverse fusion products elicited a well detectable antigen-specific CD8+ T cell response associating with a cytotoxic activity potent enough to kill peptide-loaded and/or antigen-expressing syngeneic cells. These data definitely proven both effectiveness and flexibility of this innovative CTL vaccine platform.","author":[{"dropping-particle":"","family":"Anticoli","given":"Simona","non-dropping-particle":"","parse-names":false,"suffix":""},{"dropping-particle":"","family":"Manfredi","given":"Francesco","non-dropping-particle":"","parse-names":false,"suffix":""},{"dropping-particle":"","family":"Chiozzini","given":"Chiara","non-dropping-particle":"","parse-names":false,"suffix":""},{"dropping-particle":"","family":"Arenaccio","given":"Claudia","non-dropping-particle":"","parse-names":false,"suffix":""},{"dropping-particle":"","family":"Olivetta","given":"Eleonora","non-dropping-particle":"","parse-names":false,"suffix":""},{"dropping-particle":"","family":"Ferrantelli","given":"Flavia","non-dropping-particle":"","parse-names":false,"suffix":""},{"dropping-particle":"","family":"Capocefalo","given":"Antonio","non-dropping-particle":"","parse-names":false,"suffix":""},{"dropping-particle":"","family":"Falcone","given":"Emiliana","non-dropping-particle":"","parse-names":false,"suffix":""},{"dropping-particle":"","family":"Ruggieri","given":"Anna","non-dropping-particle":"","parse-names":false,"suffix":""},{"dropping-particle":"","family":"Federico","given":"Maurizio","non-dropping-particle":"","parse-names":false,"suffix":""}],"container-title":"Biotechnology Journal","id":"ITEM-1","issue":"4","issued":{"date-parts":[["2017","12","23"]]},"note":"doi: 10.1002/biot.201700443","page":"1700443","publisher":"Wiley-Blackwell","title":"An Exosome-Based Vaccine Platform Imparts Cytotoxic T Lymphocyte Immunity Against Viral Antigens","type":"article-journal","volume":"13"},"uris":["http://www.mendeley.com/documents/?uuid=04c8307b-4ce6-4aa5-8a87-4fa665da5e1c"]},{"id":"ITEM-2","itemData":{"DOI":"10.1002/biot.201700749","ISSN":"1860-6768","abstract":"New approaches for vaccination must be developed in order to meet the grand challenges for emerging infectious diseases. Exosomes now enter vaccine development and these are strategies are meeting these global challenges, as demonstrated by Anticoli et al., in this issue of Biotechnology Journal. Using exosome vaccines has been now been demonstrated in vivo for several viruses such as Ebola Virus VP24, VP40, and NP, Influenza Virus NP, Crimean-Congo Hemorrhagic Fever NP, West Nile Virus NS3, and Hepatitis C Virus NS3. Now this technology must be tested in clinics.","author":[{"dropping-particle":"","family":"Jungbauer","given":"Alois","non-dropping-particle":"","parse-names":false,"suffix":""}],"container-title":"Biotechnology Journal","id":"ITEM-2","issue":"4","issued":{"date-parts":[["2018","2","22"]]},"note":"doi: 10.1002/biot.201700749","page":"1700749","publisher":"Wiley-Blackwell","title":"Exosomes Enter Vaccine Development: Strategies Meeting Global Challenges of Emerging Infections","type":"article-journal","volume":"13"},"uris":["http://www.mendeley.com/documents/?uuid=ff666bc7-79d6-4de5-ba86-ef0c0676c997"]}],"mendeley":{"formattedCitation":"&lt;sup&gt;[26,27]&lt;/sup&gt;","plainTextFormattedCitation":"[26,27]","previouslyFormattedCitation":"&lt;sup&gt;[26,27]&lt;/sup&gt;"},"properties":{"noteIndex":0},"schema":"https://github.com/citation-style-language/schema/raw/master/csl-citation.json"}</w:instrText>
      </w:r>
      <w:r w:rsidR="00042A81" w:rsidRPr="007F6AE3">
        <w:fldChar w:fldCharType="separate"/>
      </w:r>
      <w:r w:rsidR="00ED73BF" w:rsidRPr="007F6AE3">
        <w:rPr>
          <w:noProof/>
          <w:vertAlign w:val="superscript"/>
        </w:rPr>
        <w:t>[26,27]</w:t>
      </w:r>
      <w:r w:rsidR="00042A81" w:rsidRPr="007F6AE3">
        <w:fldChar w:fldCharType="end"/>
      </w:r>
      <w:r w:rsidR="00147D16" w:rsidRPr="007F6AE3">
        <w:t xml:space="preserve">, </w:t>
      </w:r>
      <w:r w:rsidR="009E699F" w:rsidRPr="007F6AE3">
        <w:t>the four platform technologies chosen in this study satisfy the above requirements to a much higher extent</w:t>
      </w:r>
      <w:r w:rsidR="00E62C5A" w:rsidRPr="007F6AE3">
        <w:t xml:space="preserve"> </w:t>
      </w:r>
      <w:r w:rsidR="00D60FB3" w:rsidRPr="007F6AE3">
        <w:fldChar w:fldCharType="begin" w:fldLock="1"/>
      </w:r>
      <w:r w:rsidR="0057216E" w:rsidRPr="007F6AE3">
        <w:instrText>ADDIN CSL_CITATION {"citationItems":[{"id":"ITEM-1","itemData":{"DOI":"10.1002/biot.201700443","ISSN":"1860-6768","abstract":"Exosomes are 50?150?nm sized nanovesicles released by all eukaryotic cells. The authors very recently described a method to engineer exosomes in vivo with the E7 protein of Human Papilloma Virus (HPV). This technique consists in the intramuscular injection of a DNA vector expressing HPV-E7 fused at the C-terminus of an exosome-anchoring protein, that is, Nefmut, the authors previously characterized for its high levels of incorporation in exosomes. In this configuration, the ≈11?kDa E7 protein elicited a both strong and effective antigen-specific cytotoxic T lymphocyte (CTL) immunity. Attempting to establish whether this method could have general applicability, the authors expanded the immunogenicity studies toward an array of viral products of various origin and size including Ebola Virus VP24, VP40 and NP, Influenza Virus NP, Crimean?Congo Hemorrhagic Fever NP, West Nile Virus NS3, and Hepatitis C Virus NS3. All antigens appeared stable upon fusion with Nefmut, and are uploaded in exosomes at levels comparable to Nefmut. When injected in mice, DNA vectors expressing the diverse fusion products elicited a well detectable antigen-specific CD8+ T cell response associating with a cytotoxic activity potent enough to kill peptide-loaded and/or antigen-expressing syngeneic cells. These data definitely proven both effectiveness and flexibility of this innovative CTL vaccine platform.","author":[{"dropping-particle":"","family":"Anticoli","given":"Simona","non-dropping-particle":"","parse-names":false,"suffix":""},{"dropping-particle":"","family":"Manfredi","given":"Francesco","non-dropping-particle":"","parse-names":false,"suffix":""},{"dropping-particle":"","family":"Chiozzini","given":"Chiara","non-dropping-particle":"","parse-names":false,"suffix":""},{"dropping-particle":"","family":"Arenaccio","given":"Claudia","non-dropping-particle":"","parse-names":false,"suffix":""},{"dropping-particle":"","family":"Olivetta","given":"Eleonora","non-dropping-particle":"","parse-names":false,"suffix":""},{"dropping-particle":"","family":"Ferrantelli","given":"Flavia","non-dropping-particle":"","parse-names":false,"suffix":""},{"dropping-particle":"","family":"Capocefalo","given":"Antonio","non-dropping-particle":"","parse-names":false,"suffix":""},{"dropping-particle":"","family":"Falcone","given":"Emiliana","non-dropping-particle":"","parse-names":false,"suffix":""},{"dropping-particle":"","family":"Ruggieri","given":"Anna","non-dropping-particle":"","parse-names":false,"suffix":""},{"dropping-particle":"","family":"Federico","given":"Maurizio","non-dropping-particle":"","parse-names":false,"suffix":""}],"container-title":"Biotechnology Journal","id":"ITEM-1","issue":"4","issued":{"date-parts":[["2017","12","23"]]},"note":"doi: 10.1002/biot.201700443","page":"1700443","publisher":"Wiley-Blackwell","title":"An Exosome-Based Vaccine Platform Imparts Cytotoxic T Lymphocyte Immunity Against Viral Antigens","type":"article-journal","volume":"13"},"uris":["http://www.mendeley.com/documents/?uuid=04c8307b-4ce6-4aa5-8a87-4fa665da5e1c"]},{"id":"ITEM-2","itemData":{"DOI":"10.1002/biot.201700749","ISSN":"1860-6768","abstract":"New approaches for vaccination must be developed in order to meet the grand challenges for emerging infectious diseases. Exosomes now enter vaccine development and these are strategies are meeting these global challenges, as demonstrated by Anticoli et al., in this issue of Biotechnology Journal. Using exosome vaccines has been now been demonstrated in vivo for several viruses such as Ebola Virus VP24, VP40, and NP, Influenza Virus NP, Crimean-Congo Hemorrhagic Fever NP, West Nile Virus NS3, and Hepatitis C Virus NS3. Now this technology must be tested in clinics.","author":[{"dropping-particle":"","family":"Jungbauer","given":"Alois","non-dropping-particle":"","parse-names":false,"suffix":""}],"container-title":"Biotechnology Journal","id":"ITEM-2","issue":"4","issued":{"date-parts":[["2018","2","22"]]},"note":"doi: 10.1002/biot.201700749","page":"1700749","publisher":"Wiley-Blackwell","title":"Exosomes Enter Vaccine Development: Strategies Meeting Global Challenges of Emerging Infections","type":"article-journal","volume":"13"},"uris":["http://www.mendeley.com/documents/?uuid=ff666bc7-79d6-4de5-ba86-ef0c0676c997"]},{"id":"ITEM-3","itemData":{"DOI":"10.1002/biot.201600598","ISSN":"1860-6768","abstract":"Abstract Chick embryos are a significant historical research model in basic and applied sciences. The embryonated eggs have been used for virus inoculation in order to vaccine production for nearly a century. Recently, avian eggs and cell lines derived from embryonated eggs have found wide application in biotechnology. This review will discuss about the unique characteristics of avian eggs in terms of safety, large scale and economical production of recombinant proteins. This system also provides the human-like glycosylation on target proteins and therefore can be considered as a suitable host for biomanufacturing of humanized monoclonal antibodies and therapeutic proteins. Avian derived cell lines are an alternative for rapid vaccine manufacturing during a pandemic. Based on the latest knowledge in cell and animal transgenesis, the currently available germ cell-mediated gene transfer system provides a more efficient strategy in gene targeting and creation of transgenic birds that lead to advancements in industrial, biotechnology, and biological research applications. This review covers the recent development of avian fertilized eggs and related cell lines in a variety of human biopharmaceuticals and viral vaccine manufacturing.","author":[{"dropping-particle":"","family":"Farzaneh","given":"Maryam","non-dropping-particle":"","parse-names":false,"suffix":""},{"dropping-particle":"","family":"Hassani","given":"Seyedeh-Nafiseh","non-dropping-particle":"","parse-names":false,"suffix":""},{"dropping-particle":"","family":"Mozdziak","given":"Paul","non-dropping-particle":"","parse-names":false,"suffix":""},{"dropping-particle":"","family":"Baharvand","given":"Hossein","non-dropping-particle":"","parse-names":false,"suffix":""}],"container-title":"Biotechnology Journal","id":"ITEM-3","issue":"5","issued":{"date-parts":[["2017","3","29"]]},"note":"doi: 10.1002/biot.201600598","page":"1600598","publisher":"Wiley-Blackwell","title":"Avian embryos and related cell lines: A convenient platform for recombinant proteins and vaccine production","type":"article-journal","volume":"12"},"uris":["http://www.mendeley.com/documents/?uuid=439e11e9-007f-4acb-a647-a6b07bb69dfe"]},{"id":"ITEM-4","itemData":{"DOI":"10.1002/biot.201400427","ISSN":"1860-6768","abstract":"Abstract Arthropod-borne arboviruses form a continuous threat to human and animal health, but few arboviral vaccines are currently available. Advances in expression technology for complex, enveloped virus-like particles (eVLPs) create new opportunities to develop potent vaccines against pathogenic arboviruses. In this short review, I highlight the successes and challenges in eVLP production for members of the three major arbovirus families: Flaviviridae (e.g., dengue, West Nile, Japanese encephalitis); Bunyaviridae (e.g., Rift Valley fever); and Togaviridae (e.g., chikungunya). The results from pre-clinical testing will be discussed as well as specific constraints to the large-scale manufacture and purification of eVLPs, which are complex assemblies of membranes and viral glycoproteins. Insect cells emerge as ideal substrates for correct arboviral glycoprotein folding and posttranslational modification to yield high quality eVLPs. Furthermore, baculovirus expression in insect cell culture is scalable and has a proven safety record in industrial human and veterinary vaccine manufacturing. In conclusion, eVLPs produced in insect cells using modern biotechnology have a realistic potential to be used in novel vaccines against arboviral diseases.","author":[{"dropping-particle":"","family":"Pijlman","given":"Gorben P","non-dropping-particle":"","parse-names":false,"suffix":""}],"container-title":"Biotechnology Journal","id":"ITEM-4","issue":"5","issued":{"date-parts":[["2015","2","18"]]},"note":"doi: 10.1002/biot.201400427","page":"659-670","publisher":"Wiley-Blackwell","title":"Enveloped virus-like particles as vaccines against pathogenic arboviruses","type":"article-journal","volume":"10"},"uris":["http://www.mendeley.com/documents/?uuid=88edb3fc-4db2-4160-aacb-37132cb9f91a"]},{"id":"ITEM-5","itemData":{"DOI":"10.1080/21645515.2016.1260795","ISSN":"2164554X","PMID":"27905833","abstract":"AbstractThe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Immunotherapeutics","id":"ITEM-5","issue":"4","issued":{"date-parts":[["2017"]]},"page":"947-961","title":"Non-conventional expression systems for the production of vaccine proteins and immunotherapeutic molecules","type":"article-journal","volume":"13"},"uris":["http://www.mendeley.com/documents/?uuid=49ab86f5-5fda-4e6a-bb56-af6a69346ed9"]},{"id":"ITEM-6","itemData":{"DOI":"10.1002/9781118870914","ISBN":"9780470261941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bioengineering","id":"ITEM-6","issued":{"date-parts":[["2015"]]},"publisher":"John Wiley &amp; Sons, Inc.","title":"Vaccine Development and Manufacturing","type":"book"},"uris":["http://www.mendeley.com/documents/?uuid=3a88b9ca-5d0a-40ab-ae57-ddd3074f57ac"]}],"mendeley":{"formattedCitation":"&lt;sup&gt;[7,17,23,25–27]&lt;/sup&gt;","plainTextFormattedCitation":"[7,17,23,25–27]","previouslyFormattedCitation":"&lt;sup&gt;[7,17,23,25–27]&lt;/sup&gt;"},"properties":{"noteIndex":0},"schema":"https://github.com/citation-style-language/schema/raw/master/csl-citation.json"}</w:instrText>
      </w:r>
      <w:r w:rsidR="00D60FB3" w:rsidRPr="007F6AE3">
        <w:fldChar w:fldCharType="separate"/>
      </w:r>
      <w:r w:rsidR="00ED73BF" w:rsidRPr="007F6AE3">
        <w:rPr>
          <w:noProof/>
          <w:vertAlign w:val="superscript"/>
        </w:rPr>
        <w:t>[7,17,23,25–27]</w:t>
      </w:r>
      <w:r w:rsidR="00D60FB3" w:rsidRPr="007F6AE3">
        <w:fldChar w:fldCharType="end"/>
      </w:r>
      <w:r w:rsidR="009E699F" w:rsidRPr="007F6AE3">
        <w:t>. In addition, these 4 platforms, can exhibit self-</w:t>
      </w:r>
      <w:proofErr w:type="spellStart"/>
      <w:r w:rsidR="009E699F" w:rsidRPr="007F6AE3">
        <w:t>adjuvancy</w:t>
      </w:r>
      <w:proofErr w:type="spellEnd"/>
      <w:r w:rsidR="009E699F" w:rsidRPr="007F6AE3">
        <w:t xml:space="preserve">: the </w:t>
      </w:r>
      <w:proofErr w:type="spellStart"/>
      <w:r w:rsidR="009E699F" w:rsidRPr="007F6AE3">
        <w:t>ADDomer</w:t>
      </w:r>
      <w:r w:rsidR="000F7B9A" w:rsidRPr="007F6AE3">
        <w:rPr>
          <w:vertAlign w:val="superscript"/>
        </w:rPr>
        <w:t>TM</w:t>
      </w:r>
      <w:proofErr w:type="spellEnd"/>
      <w:r w:rsidR="009E699F" w:rsidRPr="007F6AE3">
        <w:t xml:space="preserve"> and GMMA can be programmed to also display adjuvant-like entities on their surface; the humanised, high-yield yeast platform can produce proteins with adjuvant function and RNA molecules can have self-adjuvant properties. Herein, these four emerging vaccine platform technologies are comparatively evaluated for rapidly producing a wide range of vaccines at low costs.</w:t>
      </w:r>
    </w:p>
    <w:p w14:paraId="490CA975" w14:textId="77777777" w:rsidR="000E6D72" w:rsidRPr="007F6AE3" w:rsidRDefault="000E6D72" w:rsidP="004802C4"/>
    <w:p w14:paraId="6CC0C49F" w14:textId="392CFF32" w:rsidR="00CD1F80" w:rsidRPr="007F6AE3" w:rsidRDefault="000E6D72" w:rsidP="000E6D72">
      <w:pPr>
        <w:pStyle w:val="Heading1"/>
      </w:pPr>
      <w:r w:rsidRPr="007F6AE3">
        <w:t xml:space="preserve">2. </w:t>
      </w:r>
      <w:r w:rsidR="004F1098" w:rsidRPr="007F6AE3">
        <w:t>Overview</w:t>
      </w:r>
      <w:r w:rsidR="00B65DF5" w:rsidRPr="007F6AE3">
        <w:t xml:space="preserve"> of the four</w:t>
      </w:r>
      <w:r w:rsidRPr="007F6AE3">
        <w:t xml:space="preserve"> </w:t>
      </w:r>
      <w:r w:rsidR="00B65DF5" w:rsidRPr="007F6AE3">
        <w:t xml:space="preserve">vaccine </w:t>
      </w:r>
      <w:r w:rsidRPr="007F6AE3">
        <w:t xml:space="preserve">platform technologies </w:t>
      </w:r>
    </w:p>
    <w:p w14:paraId="15656098" w14:textId="4C02A875" w:rsidR="00720DCD" w:rsidRPr="007F6AE3" w:rsidRDefault="00720DCD" w:rsidP="000E6D72">
      <w:r w:rsidRPr="007F6AE3">
        <w:t xml:space="preserve">Common examples of </w:t>
      </w:r>
      <w:r w:rsidR="00194595" w:rsidRPr="007F6AE3">
        <w:t xml:space="preserve">recombinant </w:t>
      </w:r>
      <w:r w:rsidRPr="007F6AE3">
        <w:t xml:space="preserve">vaccines </w:t>
      </w:r>
      <w:r w:rsidR="007C5212" w:rsidRPr="007F6AE3">
        <w:t>expressed</w:t>
      </w:r>
      <w:r w:rsidRPr="007F6AE3">
        <w:t xml:space="preserve"> </w:t>
      </w:r>
      <w:r w:rsidR="007C5212" w:rsidRPr="007F6AE3">
        <w:t>in conventional yeast and</w:t>
      </w:r>
      <w:r w:rsidRPr="007F6AE3">
        <w:t xml:space="preserve"> insect cells, </w:t>
      </w:r>
      <w:r w:rsidR="007C5212" w:rsidRPr="007F6AE3">
        <w:t>as wel</w:t>
      </w:r>
      <w:r w:rsidR="00B47784" w:rsidRPr="007F6AE3">
        <w:t>l</w:t>
      </w:r>
      <w:r w:rsidR="007C5212" w:rsidRPr="007F6AE3">
        <w:t xml:space="preserve"> as </w:t>
      </w:r>
      <w:r w:rsidRPr="007F6AE3">
        <w:t>OMVs and nucl</w:t>
      </w:r>
      <w:r w:rsidR="005F5BD8" w:rsidRPr="007F6AE3">
        <w:t xml:space="preserve">eic acids </w:t>
      </w:r>
      <w:r w:rsidR="007C5212" w:rsidRPr="007F6AE3">
        <w:t xml:space="preserve">vaccines </w:t>
      </w:r>
      <w:r w:rsidR="005F5BD8" w:rsidRPr="007F6AE3">
        <w:t>are shown in Table 1.</w:t>
      </w:r>
      <w:r w:rsidR="007A3120" w:rsidRPr="007F6AE3">
        <w:t xml:space="preserve"> These </w:t>
      </w:r>
      <w:r w:rsidR="00EF669A" w:rsidRPr="007F6AE3">
        <w:t>existing expression systems and vaccine technologies are related</w:t>
      </w:r>
      <w:r w:rsidR="00765219" w:rsidRPr="007F6AE3">
        <w:t>, and can be considered proxies</w:t>
      </w:r>
      <w:r w:rsidR="00D52276" w:rsidRPr="007F6AE3">
        <w:t>,</w:t>
      </w:r>
      <w:r w:rsidR="00EF669A" w:rsidRPr="007F6AE3">
        <w:t xml:space="preserve"> to </w:t>
      </w:r>
      <w:r w:rsidR="00F7181A" w:rsidRPr="007F6AE3">
        <w:t>the 4 emerging platform technologies</w:t>
      </w:r>
      <w:r w:rsidR="00D52276" w:rsidRPr="007F6AE3">
        <w:t>. These</w:t>
      </w:r>
      <w:r w:rsidR="00F7181A" w:rsidRPr="007F6AE3">
        <w:t xml:space="preserve"> </w:t>
      </w:r>
      <w:r w:rsidR="002101D8" w:rsidRPr="007F6AE3">
        <w:t xml:space="preserve">proxies </w:t>
      </w:r>
      <w:r w:rsidR="00F7181A" w:rsidRPr="007F6AE3">
        <w:t>in</w:t>
      </w:r>
      <w:r w:rsidR="00510EC0" w:rsidRPr="007F6AE3">
        <w:t>dicate th</w:t>
      </w:r>
      <w:r w:rsidR="00074DEA" w:rsidRPr="007F6AE3">
        <w:t>e feasibility of producing vaccines using the emerging platform technologies analysed herein.</w:t>
      </w:r>
    </w:p>
    <w:p w14:paraId="7AB918E8" w14:textId="77777777" w:rsidR="00257D1E" w:rsidRPr="007F6AE3" w:rsidRDefault="00257D1E" w:rsidP="000E6D72"/>
    <w:p w14:paraId="632D8078" w14:textId="0B2341C8" w:rsidR="005F5BD8" w:rsidRPr="007F6AE3" w:rsidRDefault="005F5BD8" w:rsidP="000E6D72">
      <w:r w:rsidRPr="007F6AE3">
        <w:rPr>
          <w:b/>
        </w:rPr>
        <w:t>Table 1</w:t>
      </w:r>
      <w:r w:rsidRPr="007F6AE3">
        <w:t xml:space="preserve">. </w:t>
      </w:r>
      <w:r w:rsidR="004F1098" w:rsidRPr="007F6AE3">
        <w:t xml:space="preserve">Examples of vaccines produced </w:t>
      </w:r>
      <w:r w:rsidR="00BD39D2" w:rsidRPr="007F6AE3">
        <w:t xml:space="preserve">using </w:t>
      </w:r>
      <w:r w:rsidR="007D13F3" w:rsidRPr="007F6AE3">
        <w:t xml:space="preserve">the following </w:t>
      </w:r>
      <w:r w:rsidR="00AB48A0" w:rsidRPr="007F6AE3">
        <w:t xml:space="preserve">proxies for </w:t>
      </w:r>
      <w:r w:rsidR="002A6E54" w:rsidRPr="007F6AE3">
        <w:t>emerging vaccine technolog</w:t>
      </w:r>
      <w:r w:rsidR="007C3813" w:rsidRPr="007F6AE3">
        <w:t>ies</w:t>
      </w:r>
      <w:r w:rsidR="007D13F3" w:rsidRPr="007F6AE3">
        <w:t>:</w:t>
      </w:r>
      <w:r w:rsidR="002A6E54" w:rsidRPr="007F6AE3">
        <w:t xml:space="preserve"> </w:t>
      </w:r>
      <w:r w:rsidR="00BD39D2" w:rsidRPr="007F6AE3">
        <w:t>y</w:t>
      </w:r>
      <w:r w:rsidR="004F1098" w:rsidRPr="007F6AE3">
        <w:t>east</w:t>
      </w:r>
      <w:r w:rsidR="001616F1" w:rsidRPr="007F6AE3">
        <w:t xml:space="preserve"> expression system</w:t>
      </w:r>
      <w:r w:rsidR="00690327" w:rsidRPr="007F6AE3">
        <w:t>, insect cell</w:t>
      </w:r>
      <w:r w:rsidR="001616F1" w:rsidRPr="007F6AE3">
        <w:t xml:space="preserve"> expression system</w:t>
      </w:r>
      <w:r w:rsidR="00690327" w:rsidRPr="007F6AE3">
        <w:t>, OMV</w:t>
      </w:r>
      <w:r w:rsidR="00BD39D2" w:rsidRPr="007F6AE3">
        <w:t xml:space="preserve">-yielding bacteria </w:t>
      </w:r>
      <w:r w:rsidR="00B47784" w:rsidRPr="007F6AE3">
        <w:t xml:space="preserve">and </w:t>
      </w:r>
      <w:r w:rsidR="00146274" w:rsidRPr="007F6AE3">
        <w:t>DNA</w:t>
      </w:r>
      <w:r w:rsidR="00B47784" w:rsidRPr="007F6AE3">
        <w:t xml:space="preserve"> vaccines</w:t>
      </w:r>
      <w:r w:rsidR="004F1098" w:rsidRPr="007F6AE3">
        <w:t>.</w:t>
      </w:r>
    </w:p>
    <w:tbl>
      <w:tblPr>
        <w:tblW w:w="8604" w:type="dxa"/>
        <w:tblBorders>
          <w:top w:val="single" w:sz="4" w:space="0" w:color="auto"/>
          <w:bottom w:val="single" w:sz="4" w:space="0" w:color="auto"/>
          <w:insideH w:val="single" w:sz="4" w:space="0" w:color="auto"/>
        </w:tblBorders>
        <w:tblLook w:val="04A0" w:firstRow="1" w:lastRow="0" w:firstColumn="1" w:lastColumn="0" w:noHBand="0" w:noVBand="1"/>
      </w:tblPr>
      <w:tblGrid>
        <w:gridCol w:w="1430"/>
        <w:gridCol w:w="1856"/>
        <w:gridCol w:w="1404"/>
        <w:gridCol w:w="1651"/>
        <w:gridCol w:w="1421"/>
        <w:gridCol w:w="842"/>
      </w:tblGrid>
      <w:tr w:rsidR="007F6AE3" w:rsidRPr="007F6AE3" w14:paraId="3DB06080" w14:textId="77777777" w:rsidTr="00AC2D3E">
        <w:tc>
          <w:tcPr>
            <w:tcW w:w="1407" w:type="dxa"/>
            <w:shd w:val="clear" w:color="auto" w:fill="auto"/>
            <w:vAlign w:val="center"/>
          </w:tcPr>
          <w:p w14:paraId="5B8726B5" w14:textId="629F3C78" w:rsidR="00D152F0" w:rsidRPr="007F6AE3" w:rsidRDefault="00D152F0" w:rsidP="00AC2D3E">
            <w:pPr>
              <w:spacing w:before="120" w:after="120" w:line="240" w:lineRule="auto"/>
              <w:rPr>
                <w:b/>
              </w:rPr>
            </w:pPr>
            <w:r w:rsidRPr="007F6AE3">
              <w:rPr>
                <w:b/>
              </w:rPr>
              <w:t>Vaccine technology</w:t>
            </w:r>
            <w:r w:rsidR="00344B2E" w:rsidRPr="007F6AE3">
              <w:rPr>
                <w:b/>
              </w:rPr>
              <w:t>*</w:t>
            </w:r>
          </w:p>
        </w:tc>
        <w:tc>
          <w:tcPr>
            <w:tcW w:w="2243" w:type="dxa"/>
            <w:shd w:val="clear" w:color="auto" w:fill="auto"/>
            <w:vAlign w:val="center"/>
          </w:tcPr>
          <w:p w14:paraId="08EB6DA9" w14:textId="77777777" w:rsidR="00D152F0" w:rsidRPr="007F6AE3" w:rsidRDefault="00D152F0" w:rsidP="00C95BD6">
            <w:pPr>
              <w:spacing w:line="240" w:lineRule="auto"/>
              <w:jc w:val="right"/>
              <w:rPr>
                <w:b/>
              </w:rPr>
            </w:pPr>
            <w:r w:rsidRPr="007F6AE3">
              <w:rPr>
                <w:b/>
              </w:rPr>
              <w:t>Licenced vaccines</w:t>
            </w:r>
          </w:p>
          <w:p w14:paraId="6AE4C74A" w14:textId="5102CDEF" w:rsidR="00253C1E" w:rsidRPr="007F6AE3" w:rsidRDefault="00253C1E" w:rsidP="00C95BD6">
            <w:pPr>
              <w:spacing w:line="240" w:lineRule="auto"/>
              <w:jc w:val="right"/>
              <w:rPr>
                <w:b/>
              </w:rPr>
            </w:pPr>
            <w:r w:rsidRPr="007F6AE3">
              <w:rPr>
                <w:b/>
              </w:rPr>
              <w:t>(trade name)</w:t>
            </w:r>
          </w:p>
        </w:tc>
        <w:tc>
          <w:tcPr>
            <w:tcW w:w="1561" w:type="dxa"/>
            <w:shd w:val="clear" w:color="auto" w:fill="auto"/>
            <w:vAlign w:val="center"/>
          </w:tcPr>
          <w:p w14:paraId="3A72F152" w14:textId="208FD97C" w:rsidR="00D152F0" w:rsidRPr="007F6AE3" w:rsidRDefault="00D152F0" w:rsidP="00AC2D3E">
            <w:pPr>
              <w:spacing w:before="120" w:after="120" w:line="240" w:lineRule="auto"/>
              <w:jc w:val="right"/>
              <w:rPr>
                <w:b/>
              </w:rPr>
            </w:pPr>
            <w:r w:rsidRPr="007F6AE3">
              <w:rPr>
                <w:b/>
              </w:rPr>
              <w:t>Regulatory approval year and authority</w:t>
            </w:r>
          </w:p>
        </w:tc>
        <w:tc>
          <w:tcPr>
            <w:tcW w:w="1418" w:type="dxa"/>
            <w:shd w:val="clear" w:color="auto" w:fill="auto"/>
            <w:vAlign w:val="center"/>
          </w:tcPr>
          <w:p w14:paraId="65BE6468" w14:textId="34B5B87A" w:rsidR="00D152F0" w:rsidRPr="007F6AE3" w:rsidRDefault="00D152F0" w:rsidP="00AC2D3E">
            <w:pPr>
              <w:spacing w:before="120" w:after="120" w:line="240" w:lineRule="auto"/>
              <w:jc w:val="right"/>
              <w:rPr>
                <w:b/>
              </w:rPr>
            </w:pPr>
            <w:r w:rsidRPr="007F6AE3">
              <w:rPr>
                <w:b/>
              </w:rPr>
              <w:t>Antigen</w:t>
            </w:r>
          </w:p>
        </w:tc>
        <w:tc>
          <w:tcPr>
            <w:tcW w:w="951" w:type="dxa"/>
            <w:shd w:val="clear" w:color="auto" w:fill="auto"/>
            <w:vAlign w:val="center"/>
          </w:tcPr>
          <w:p w14:paraId="7AFA97F4" w14:textId="51128D55" w:rsidR="00D152F0" w:rsidRPr="007F6AE3" w:rsidRDefault="00D152F0" w:rsidP="00AC2D3E">
            <w:pPr>
              <w:spacing w:before="120" w:after="120" w:line="240" w:lineRule="auto"/>
              <w:jc w:val="right"/>
              <w:rPr>
                <w:b/>
              </w:rPr>
            </w:pPr>
            <w:r w:rsidRPr="007F6AE3">
              <w:rPr>
                <w:b/>
              </w:rPr>
              <w:t>Antigen type</w:t>
            </w:r>
          </w:p>
        </w:tc>
        <w:tc>
          <w:tcPr>
            <w:tcW w:w="1024" w:type="dxa"/>
            <w:shd w:val="clear" w:color="auto" w:fill="auto"/>
            <w:vAlign w:val="center"/>
          </w:tcPr>
          <w:p w14:paraId="541ED3CE" w14:textId="137141EB" w:rsidR="00D152F0" w:rsidRPr="007F6AE3" w:rsidRDefault="00D152F0" w:rsidP="00AC2D3E">
            <w:pPr>
              <w:spacing w:before="120" w:after="120" w:line="240" w:lineRule="auto"/>
              <w:jc w:val="right"/>
              <w:rPr>
                <w:b/>
              </w:rPr>
            </w:pPr>
            <w:r w:rsidRPr="007F6AE3">
              <w:rPr>
                <w:b/>
              </w:rPr>
              <w:t>Ref.</w:t>
            </w:r>
          </w:p>
        </w:tc>
      </w:tr>
      <w:tr w:rsidR="007F6AE3" w:rsidRPr="007F6AE3" w14:paraId="10E55416" w14:textId="77777777" w:rsidTr="00AC2D3E">
        <w:tc>
          <w:tcPr>
            <w:tcW w:w="1407" w:type="dxa"/>
            <w:vMerge w:val="restart"/>
            <w:shd w:val="clear" w:color="auto" w:fill="auto"/>
            <w:vAlign w:val="center"/>
          </w:tcPr>
          <w:p w14:paraId="3272E019" w14:textId="6AA3318F" w:rsidR="00D152F0" w:rsidRPr="007F6AE3" w:rsidRDefault="00D152F0" w:rsidP="00AC2D3E">
            <w:pPr>
              <w:spacing w:before="120" w:after="120" w:line="240" w:lineRule="auto"/>
            </w:pPr>
            <w:r w:rsidRPr="007F6AE3">
              <w:t>Yeast</w:t>
            </w:r>
          </w:p>
        </w:tc>
        <w:tc>
          <w:tcPr>
            <w:tcW w:w="2243" w:type="dxa"/>
            <w:shd w:val="clear" w:color="auto" w:fill="auto"/>
            <w:vAlign w:val="center"/>
          </w:tcPr>
          <w:p w14:paraId="7C0BF180" w14:textId="639D8000" w:rsidR="00D152F0" w:rsidRPr="007F6AE3" w:rsidRDefault="00D152F0" w:rsidP="00AC2D3E">
            <w:pPr>
              <w:spacing w:before="120" w:after="120" w:line="240" w:lineRule="auto"/>
              <w:jc w:val="right"/>
            </w:pPr>
            <w:r w:rsidRPr="007F6AE3">
              <w:t>hepatitis B</w:t>
            </w:r>
            <w:r w:rsidR="004C0A8A" w:rsidRPr="007F6AE3">
              <w:t xml:space="preserve"> (</w:t>
            </w:r>
            <w:proofErr w:type="spellStart"/>
            <w:r w:rsidR="00DB62A4" w:rsidRPr="007F6AE3">
              <w:t>Recombivax</w:t>
            </w:r>
            <w:proofErr w:type="spellEnd"/>
            <w:r w:rsidR="004C0A8A" w:rsidRPr="007F6AE3">
              <w:t xml:space="preserve"> HB</w:t>
            </w:r>
            <w:r w:rsidR="00DB62A4" w:rsidRPr="007F6AE3">
              <w:rPr>
                <w:vertAlign w:val="superscript"/>
              </w:rPr>
              <w:t>®</w:t>
            </w:r>
            <w:r w:rsidR="004C0A8A" w:rsidRPr="007F6AE3">
              <w:t>)</w:t>
            </w:r>
          </w:p>
        </w:tc>
        <w:tc>
          <w:tcPr>
            <w:tcW w:w="1561" w:type="dxa"/>
            <w:shd w:val="clear" w:color="auto" w:fill="auto"/>
            <w:vAlign w:val="center"/>
          </w:tcPr>
          <w:p w14:paraId="3E55C3A1" w14:textId="11DFA4E2" w:rsidR="00D152F0" w:rsidRPr="007F6AE3" w:rsidRDefault="00D152F0" w:rsidP="00AC2D3E">
            <w:pPr>
              <w:spacing w:before="120" w:after="120" w:line="240" w:lineRule="auto"/>
              <w:jc w:val="right"/>
            </w:pPr>
            <w:r w:rsidRPr="007F6AE3">
              <w:t>198</w:t>
            </w:r>
            <w:r w:rsidR="00DE6CDD" w:rsidRPr="007F6AE3">
              <w:t>3</w:t>
            </w:r>
            <w:r w:rsidRPr="007F6AE3">
              <w:t xml:space="preserve"> FDA</w:t>
            </w:r>
          </w:p>
        </w:tc>
        <w:tc>
          <w:tcPr>
            <w:tcW w:w="1418" w:type="dxa"/>
            <w:shd w:val="clear" w:color="auto" w:fill="auto"/>
            <w:vAlign w:val="center"/>
          </w:tcPr>
          <w:p w14:paraId="713CB435" w14:textId="2A8891B5" w:rsidR="00D152F0" w:rsidRPr="007F6AE3" w:rsidRDefault="00D152F0" w:rsidP="00AC2D3E">
            <w:pPr>
              <w:spacing w:before="120" w:after="120" w:line="240" w:lineRule="auto"/>
              <w:jc w:val="right"/>
            </w:pPr>
            <w:r w:rsidRPr="007F6AE3">
              <w:t>S-protein, H</w:t>
            </w:r>
            <w:r w:rsidR="004F1098" w:rsidRPr="007F6AE3">
              <w:t>BsAg</w:t>
            </w:r>
          </w:p>
        </w:tc>
        <w:tc>
          <w:tcPr>
            <w:tcW w:w="951" w:type="dxa"/>
            <w:shd w:val="clear" w:color="auto" w:fill="auto"/>
            <w:vAlign w:val="center"/>
          </w:tcPr>
          <w:p w14:paraId="248403EC" w14:textId="22CBF66B" w:rsidR="00D152F0" w:rsidRPr="007F6AE3" w:rsidRDefault="00D152F0" w:rsidP="00AC2D3E">
            <w:pPr>
              <w:spacing w:before="120" w:after="120" w:line="240" w:lineRule="auto"/>
              <w:jc w:val="right"/>
              <w:rPr>
                <w:rStyle w:val="FootnoteReference"/>
              </w:rPr>
            </w:pPr>
            <w:r w:rsidRPr="007F6AE3">
              <w:t>VLP</w:t>
            </w:r>
          </w:p>
        </w:tc>
        <w:tc>
          <w:tcPr>
            <w:tcW w:w="1024" w:type="dxa"/>
            <w:shd w:val="clear" w:color="auto" w:fill="auto"/>
            <w:vAlign w:val="center"/>
          </w:tcPr>
          <w:p w14:paraId="40DA4712" w14:textId="102475E6" w:rsidR="00D152F0" w:rsidRPr="007F6AE3" w:rsidRDefault="00D152F0" w:rsidP="00AC2D3E">
            <w:pPr>
              <w:spacing w:before="120" w:after="120" w:line="240" w:lineRule="auto"/>
              <w:ind w:right="-46"/>
              <w:jc w:val="right"/>
            </w:pPr>
            <w:r w:rsidRPr="007F6AE3">
              <w:rPr>
                <w:rStyle w:val="FootnoteReference"/>
              </w:rPr>
              <w:fldChar w:fldCharType="begin" w:fldLock="1"/>
            </w:r>
            <w:r w:rsidR="0057216E" w:rsidRPr="007F6AE3">
              <w:instrText>ADDIN CSL_CITATION {"citationItems":[{"id":"ITEM-1","itemData":{"author":[{"dropping-particle":"","family":"Valenzuela","given":"Pablo","non-dropping-particle":"","parse-names":false,"suffix":""},{"dropping-particle":"","family":"Medina","given":"Angelica","non-dropping-particle":"","parse-names":false,"suffix":""},{"dropping-particle":"","family":"Rutter","given":"William J","non-dropping-particle":"","parse-names":false,"suffix":""},{"dropping-particle":"","family":"Ammerer","given":"Gustav","non-dropping-particle":"","parse-names":false,"suffix":""},{"dropping-particle":"","family":"Hall","given":"Benjamin D","non-dropping-particle":"","parse-names":false,"suffix":""}],"container-title":"Nature","id":"ITEM-1","issue":"5872","issued":{"date-parts":[["1982","7","22"]]},"page":"347-50","publisher":"Nature Publishing Group","title":"Synthesis and assembly of hepatitis B virus surface antigen particles in yeast","type":"article-journal","volume":"298"},"uris":["http://www.mendeley.com/documents/?uuid=243a8e60-4348-4636-ae01-b05148538969"]},{"id":"ITEM-2","itemData":{"DOI":"10.1080/21645515.2016.1260795","ISSN":"2164554X","PMID":"27905833","abstract":"AbstractThe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molecules","type":"article-journal","volume":"13"},"uris":["http://www.mendeley.com/documents/?uuid=49ab86f5-5fda-4e6a-bb56-af6a69346ed9"]},{"id":"ITEM-3","itemData":{"DOI":"10.1002/9781118870914","ISBN":"9780470261941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bioengineering","id":"ITEM-3","issued":{"date-parts":[["2015"]]},"publisher":"John Wiley &amp; Sons, Inc.","title":"Vaccine Development and Manufacturing","type":"book"},"uris":["http://www.mendeley.com/documents/?uuid=3a88b9ca-5d0a-40ab-ae57-ddd3074f57ac"]}],"mendeley":{"formattedCitation":"&lt;sup&gt;[7,17,28]&lt;/sup&gt;","plainTextFormattedCitation":"[7,17,28]","previouslyFormattedCitation":"&lt;sup&gt;[7,17,28]&lt;/sup&gt;"},"properties":{"noteIndex":0},"schema":"https://github.com/citation-style-language/schema/raw/master/csl-citation.json"}</w:instrText>
            </w:r>
            <w:r w:rsidRPr="007F6AE3">
              <w:rPr>
                <w:rStyle w:val="FootnoteReference"/>
              </w:rPr>
              <w:fldChar w:fldCharType="separate"/>
            </w:r>
            <w:r w:rsidR="00ED73BF" w:rsidRPr="007F6AE3">
              <w:rPr>
                <w:noProof/>
                <w:vertAlign w:val="superscript"/>
              </w:rPr>
              <w:t>[7,17,28]</w:t>
            </w:r>
            <w:r w:rsidRPr="007F6AE3">
              <w:rPr>
                <w:rStyle w:val="FootnoteReference"/>
              </w:rPr>
              <w:fldChar w:fldCharType="end"/>
            </w:r>
          </w:p>
        </w:tc>
      </w:tr>
      <w:tr w:rsidR="007F6AE3" w:rsidRPr="007F6AE3" w14:paraId="72029F62" w14:textId="77777777" w:rsidTr="00AC2D3E">
        <w:tc>
          <w:tcPr>
            <w:tcW w:w="1407" w:type="dxa"/>
            <w:vMerge/>
            <w:shd w:val="clear" w:color="auto" w:fill="auto"/>
            <w:vAlign w:val="center"/>
          </w:tcPr>
          <w:p w14:paraId="28FA3246" w14:textId="77777777" w:rsidR="00D152F0" w:rsidRPr="007F6AE3" w:rsidRDefault="00D152F0" w:rsidP="00AC2D3E">
            <w:pPr>
              <w:spacing w:before="120" w:after="120" w:line="240" w:lineRule="auto"/>
            </w:pPr>
          </w:p>
        </w:tc>
        <w:tc>
          <w:tcPr>
            <w:tcW w:w="2243" w:type="dxa"/>
            <w:shd w:val="clear" w:color="auto" w:fill="auto"/>
            <w:vAlign w:val="center"/>
          </w:tcPr>
          <w:p w14:paraId="21677775" w14:textId="6FF39773" w:rsidR="00D152F0" w:rsidRPr="007F6AE3" w:rsidRDefault="00D152F0" w:rsidP="00AC2D3E">
            <w:pPr>
              <w:spacing w:before="120" w:after="120" w:line="240" w:lineRule="auto"/>
              <w:jc w:val="right"/>
            </w:pPr>
            <w:r w:rsidRPr="007F6AE3">
              <w:t>human papillomavirus</w:t>
            </w:r>
            <w:r w:rsidR="004F1D0C" w:rsidRPr="007F6AE3">
              <w:t xml:space="preserve"> (Gardasil</w:t>
            </w:r>
            <w:r w:rsidR="004F1D0C" w:rsidRPr="007F6AE3">
              <w:rPr>
                <w:vertAlign w:val="superscript"/>
              </w:rPr>
              <w:t>®</w:t>
            </w:r>
            <w:r w:rsidR="004F1D0C" w:rsidRPr="007F6AE3">
              <w:t>)</w:t>
            </w:r>
          </w:p>
        </w:tc>
        <w:tc>
          <w:tcPr>
            <w:tcW w:w="1561" w:type="dxa"/>
            <w:shd w:val="clear" w:color="auto" w:fill="auto"/>
            <w:vAlign w:val="center"/>
          </w:tcPr>
          <w:p w14:paraId="67DEA3EF" w14:textId="42E7AA02" w:rsidR="00D152F0" w:rsidRPr="007F6AE3" w:rsidRDefault="00D152F0" w:rsidP="00AC2D3E">
            <w:pPr>
              <w:spacing w:before="120" w:after="120" w:line="240" w:lineRule="auto"/>
              <w:jc w:val="right"/>
            </w:pPr>
            <w:r w:rsidRPr="007F6AE3">
              <w:t>2006 FDA</w:t>
            </w:r>
          </w:p>
        </w:tc>
        <w:tc>
          <w:tcPr>
            <w:tcW w:w="1418" w:type="dxa"/>
            <w:shd w:val="clear" w:color="auto" w:fill="auto"/>
            <w:vAlign w:val="center"/>
          </w:tcPr>
          <w:p w14:paraId="195E76AF" w14:textId="2CD7A4EB" w:rsidR="00D152F0" w:rsidRPr="007F6AE3" w:rsidRDefault="00D152F0" w:rsidP="00AC2D3E">
            <w:pPr>
              <w:spacing w:before="120" w:after="120" w:line="240" w:lineRule="auto"/>
              <w:jc w:val="right"/>
            </w:pPr>
            <w:r w:rsidRPr="007F6AE3">
              <w:t>L1 protein</w:t>
            </w:r>
          </w:p>
        </w:tc>
        <w:tc>
          <w:tcPr>
            <w:tcW w:w="951" w:type="dxa"/>
            <w:shd w:val="clear" w:color="auto" w:fill="auto"/>
            <w:vAlign w:val="center"/>
          </w:tcPr>
          <w:p w14:paraId="3242607C" w14:textId="0654EBB6" w:rsidR="00D152F0" w:rsidRPr="007F6AE3" w:rsidRDefault="00D152F0" w:rsidP="00AC2D3E">
            <w:pPr>
              <w:spacing w:before="120" w:after="120" w:line="240" w:lineRule="auto"/>
              <w:jc w:val="right"/>
              <w:rPr>
                <w:rStyle w:val="FootnoteReference"/>
              </w:rPr>
            </w:pPr>
            <w:r w:rsidRPr="007F6AE3">
              <w:t>VLP</w:t>
            </w:r>
          </w:p>
        </w:tc>
        <w:tc>
          <w:tcPr>
            <w:tcW w:w="1024" w:type="dxa"/>
            <w:shd w:val="clear" w:color="auto" w:fill="auto"/>
            <w:vAlign w:val="center"/>
          </w:tcPr>
          <w:p w14:paraId="57FBCD5F" w14:textId="357FAC9B" w:rsidR="00D152F0" w:rsidRPr="007F6AE3" w:rsidRDefault="00D152F0" w:rsidP="00AC2D3E">
            <w:pPr>
              <w:spacing w:before="120" w:after="120" w:line="240" w:lineRule="auto"/>
              <w:jc w:val="right"/>
              <w:rPr>
                <w:rStyle w:val="FootnoteReference"/>
              </w:rPr>
            </w:pPr>
            <w:r w:rsidRPr="007F6AE3">
              <w:rPr>
                <w:rStyle w:val="FootnoteReference"/>
              </w:rPr>
              <w:fldChar w:fldCharType="begin" w:fldLock="1"/>
            </w:r>
            <w:r w:rsidR="0057216E" w:rsidRPr="007F6AE3">
              <w:instrText>ADDIN CSL_CITATION {"citationItems":[{"id":"ITEM-1","itemData":{"ISSN":"0027-8874","abstract":"If you ask patent offices, the answer is anything but simple. The U.S. Patent Office recognized four claimants to the basic technology—the National Cancer Institute, Georgetown, Queensland, and Rochester. After a 10-year “interference” to adjudicate the overlapping claims, Georgetown won the dominant patent for its contribution to the “background science.” Ironically, of the four, Georgetown was the only one not to have developed VLPs.","author":[{"dropping-particle":"","family":"McNeil","given":"Caroline","non-dropping-particle":"","parse-names":false,"suffix":""}],"container-title":"JNCI: Journal of the National Cancer Institute","id":"ITEM-1","issue":"7","issued":{"date-parts":[["2006","4","5"]]},"note":"10.1093/jnci/djj144","page":"433","title":"Who Invented the VLP Cervical Cancer Vaccines?","type":"article-journal","volume":"98"},"uris":["http://www.mendeley.com/documents/?uuid=697aeb9e-daca-4a7a-bff7-99a0ee76cf78"]},{"id":"ITEM-2","itemData":{"ISSN":"0022-538X","abstract":"The L1 genes of two human papillomavirus type 16 (HPV16) isolates derived from condylomata acuminata were used to express the L1 major capsid protein in insect cells via recombinant baculoviruses. Both L1 major capsid proteins self-assembled into virus-like particles (VLP) with high efficiency and could be purified in preparative amounts on density gradients. The yield of VLP was 3 orders of magnitude higher than what has been obtained previously, using L1 derived from the prototype HPV16. DNA sequence comparison identified a single nonconserved amino acid change to be responsible for the inefficient self-assembly of the prototype L1. VLP were also obtained by expressing L1 of HPV6, HPV11, and cottontail rabbit papillomavirus, indicating that L1 from a variety of papillomaviruses has the intrinsic capacity to self-assemble into VLP. Coexpression of HPV16 L1 plus L2 by using a baculovirus double-expression vector also resulted in efficient self-assembly of VLP, and the average particle yield increased about fourfold in comparison to when L1 only was expressed. Coimmunoprecipitation of L1 and L2 and cosedimentation of the two proteins in a sucrose gradient demonstrated that L2 was incorporated into the particles. The ability to generate preparative amounts of HPV16 L1 and L1-L2 VLP may have implications for the development of a serological assay to detect anti-HPV16 virion immune responses to conformational epitopes and for immunoprophylaxis against HPV16 infection. IMAGES:","author":[{"dropping-particle":"","family":"Kirnbauer","given":"R","non-dropping-particle":"","parse-names":false,"suffix":""},{"dropping-particle":"","family":"Taub","given":"J","non-dropping-particle":"","parse-names":false,"suffix":""},{"dropping-particle":"","family":"Greenstone","given":"H","non-dropping-particle":"","parse-names":false,"suffix":""},{"dropping-particle":"","family":"Roden","given":"R","non-dropping-particle":"","parse-names":false,"suffix":""},{"dropping-particle":"","family":"Dürst","given":"M","non-dropping-particle":"","parse-names":false,"suffix":""},{"dropping-particle":"","family":"Gissmann","given":"L","non-dropping-particle":"","parse-names":false,"suffix":""},{"dropping-particle":"","family":"Lowy","given":"D R","non-dropping-particle":"","parse-names":false,"suffix":""},{"dropping-particle":"","family":"Schiller","given":"J T","non-dropping-particle":"","parse-names":false,"suffix":""}],"container-title":"Journal of Virology","id":"ITEM-2","issue":"12","issued":{"date-parts":[["1993","12"]]},"page":"6929-6936","title":"Efficient self-assembly of human papillomavirus type 16 L1 and L1-L2 into virus-like particles.","type":"article-journal","volume":"67"},"uris":["http://www.mendeley.com/documents/?uuid=2d0a2835-8784-4b77-bc9b-cf41c6e14b84"]}],"mendeley":{"formattedCitation":"&lt;sup&gt;[29,30]&lt;/sup&gt;","plainTextFormattedCitation":"[29,30]","previouslyFormattedCitation":"&lt;sup&gt;[29,30]&lt;/sup&gt;"},"properties":{"noteIndex":0},"schema":"https://github.com/citation-style-language/schema/raw/master/csl-citation.json"}</w:instrText>
            </w:r>
            <w:r w:rsidRPr="007F6AE3">
              <w:rPr>
                <w:rStyle w:val="FootnoteReference"/>
              </w:rPr>
              <w:fldChar w:fldCharType="separate"/>
            </w:r>
            <w:r w:rsidR="00ED73BF" w:rsidRPr="007F6AE3">
              <w:rPr>
                <w:bCs/>
                <w:noProof/>
                <w:vertAlign w:val="superscript"/>
              </w:rPr>
              <w:t>[29,30]</w:t>
            </w:r>
            <w:r w:rsidRPr="007F6AE3">
              <w:rPr>
                <w:rStyle w:val="FootnoteReference"/>
              </w:rPr>
              <w:fldChar w:fldCharType="end"/>
            </w:r>
          </w:p>
        </w:tc>
      </w:tr>
      <w:tr w:rsidR="007F6AE3" w:rsidRPr="007F6AE3" w14:paraId="013395ED" w14:textId="77777777" w:rsidTr="00AC2D3E">
        <w:tc>
          <w:tcPr>
            <w:tcW w:w="1407" w:type="dxa"/>
            <w:vMerge w:val="restart"/>
            <w:shd w:val="clear" w:color="auto" w:fill="auto"/>
            <w:vAlign w:val="center"/>
          </w:tcPr>
          <w:p w14:paraId="48D77B9A" w14:textId="37331D19" w:rsidR="00D152F0" w:rsidRPr="007F6AE3" w:rsidRDefault="00D152F0" w:rsidP="00AC2D3E">
            <w:pPr>
              <w:spacing w:before="120" w:after="120" w:line="240" w:lineRule="auto"/>
            </w:pPr>
            <w:r w:rsidRPr="007F6AE3">
              <w:t>Insect cells</w:t>
            </w:r>
          </w:p>
        </w:tc>
        <w:tc>
          <w:tcPr>
            <w:tcW w:w="2243" w:type="dxa"/>
            <w:shd w:val="clear" w:color="auto" w:fill="auto"/>
            <w:vAlign w:val="center"/>
          </w:tcPr>
          <w:p w14:paraId="0DAD91D9" w14:textId="23F53B0B" w:rsidR="00D152F0" w:rsidRPr="007F6AE3" w:rsidRDefault="00D152F0" w:rsidP="00AC2D3E">
            <w:pPr>
              <w:spacing w:before="120" w:after="120" w:line="240" w:lineRule="auto"/>
              <w:jc w:val="right"/>
            </w:pPr>
            <w:r w:rsidRPr="007F6AE3">
              <w:t>Influenza</w:t>
            </w:r>
            <w:r w:rsidR="00034041" w:rsidRPr="007F6AE3">
              <w:t xml:space="preserve">, </w:t>
            </w:r>
            <w:r w:rsidR="00B77F28" w:rsidRPr="007F6AE3">
              <w:t>(</w:t>
            </w:r>
            <w:proofErr w:type="spellStart"/>
            <w:r w:rsidRPr="007F6AE3">
              <w:t>Flublok</w:t>
            </w:r>
            <w:proofErr w:type="spellEnd"/>
            <w:r w:rsidR="00B77F28" w:rsidRPr="007F6AE3">
              <w:rPr>
                <w:vertAlign w:val="superscript"/>
              </w:rPr>
              <w:t>®</w:t>
            </w:r>
            <w:r w:rsidR="00B77F28" w:rsidRPr="007F6AE3">
              <w:t>)</w:t>
            </w:r>
          </w:p>
        </w:tc>
        <w:tc>
          <w:tcPr>
            <w:tcW w:w="1561" w:type="dxa"/>
            <w:shd w:val="clear" w:color="auto" w:fill="auto"/>
            <w:vAlign w:val="center"/>
          </w:tcPr>
          <w:p w14:paraId="62A39C82" w14:textId="6DF69ED3" w:rsidR="00D152F0" w:rsidRPr="007F6AE3" w:rsidRDefault="00D152F0" w:rsidP="00AC2D3E">
            <w:pPr>
              <w:spacing w:before="120" w:after="120" w:line="240" w:lineRule="auto"/>
              <w:jc w:val="right"/>
            </w:pPr>
            <w:r w:rsidRPr="007F6AE3">
              <w:t>2014 FDA</w:t>
            </w:r>
          </w:p>
        </w:tc>
        <w:tc>
          <w:tcPr>
            <w:tcW w:w="1418" w:type="dxa"/>
            <w:shd w:val="clear" w:color="auto" w:fill="auto"/>
            <w:vAlign w:val="center"/>
          </w:tcPr>
          <w:p w14:paraId="56C0EF92" w14:textId="4A095235" w:rsidR="00D152F0" w:rsidRPr="007F6AE3" w:rsidRDefault="00D152F0" w:rsidP="00AC2D3E">
            <w:pPr>
              <w:spacing w:before="120" w:after="120" w:line="240" w:lineRule="auto"/>
              <w:jc w:val="right"/>
            </w:pPr>
            <w:r w:rsidRPr="007F6AE3">
              <w:t>Hemagglutinin, HA</w:t>
            </w:r>
          </w:p>
        </w:tc>
        <w:tc>
          <w:tcPr>
            <w:tcW w:w="951" w:type="dxa"/>
            <w:shd w:val="clear" w:color="auto" w:fill="auto"/>
            <w:vAlign w:val="center"/>
          </w:tcPr>
          <w:p w14:paraId="14FCBD8A" w14:textId="4BC52B0C" w:rsidR="00D152F0" w:rsidRPr="007F6AE3" w:rsidRDefault="00DB5487" w:rsidP="00AC2D3E">
            <w:pPr>
              <w:spacing w:before="120" w:after="120" w:line="240" w:lineRule="auto"/>
              <w:jc w:val="right"/>
            </w:pPr>
            <w:r w:rsidRPr="007F6AE3">
              <w:t>recom</w:t>
            </w:r>
            <w:r w:rsidR="00A817C4" w:rsidRPr="007F6AE3">
              <w:t>binant</w:t>
            </w:r>
            <w:r w:rsidR="00A817C4" w:rsidRPr="007F6AE3">
              <w:br/>
              <w:t>protein</w:t>
            </w:r>
          </w:p>
        </w:tc>
        <w:tc>
          <w:tcPr>
            <w:tcW w:w="1024" w:type="dxa"/>
            <w:shd w:val="clear" w:color="auto" w:fill="auto"/>
            <w:vAlign w:val="center"/>
          </w:tcPr>
          <w:p w14:paraId="42B3A7A7" w14:textId="6BAB7507" w:rsidR="00D152F0" w:rsidRPr="007F6AE3" w:rsidRDefault="00D152F0" w:rsidP="00AC2D3E">
            <w:pPr>
              <w:spacing w:before="120" w:after="120" w:line="240" w:lineRule="auto"/>
              <w:jc w:val="right"/>
            </w:pPr>
            <w:r w:rsidRPr="007F6AE3">
              <w:fldChar w:fldCharType="begin" w:fldLock="1"/>
            </w:r>
            <w:r w:rsidR="00DA3E7D" w:rsidRPr="007F6AE3">
              <w:instrText>ADDIN CSL_CITATION {"citationItems":[{"id":"ITEM-1","itemData":{"DOI":"10.1155/2015/504831","ISBN":"2314-6133","ISSN":"2314-6133","PMID":"25815321","abstract":"Annually,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International","id":"ITEM-1","issued":{"date-parts":[["2015"]]},"page":"1-11","title":"Current and Emerging Cell Culture Manufacturing Technologies for Influenza Vaccines","type":"article-journal","volume":"2015"},"uris":["http://www.mendeley.com/documents/?uuid=8d1ac71a-dc92-4590-86af-2655654318ed"]}],"mendeley":{"formattedCitation":"&lt;sup&gt;[10]&lt;/sup&gt;","plainTextFormattedCitation":"[10]","previouslyFormattedCitation":"&lt;sup&gt;[10]&lt;/sup&gt;"},"properties":{"noteIndex":0},"schema":"https://github.com/citation-style-language/schema/raw/master/csl-citation.json"}</w:instrText>
            </w:r>
            <w:r w:rsidRPr="007F6AE3">
              <w:fldChar w:fldCharType="separate"/>
            </w:r>
            <w:r w:rsidR="00164922" w:rsidRPr="007F6AE3">
              <w:rPr>
                <w:noProof/>
                <w:vertAlign w:val="superscript"/>
              </w:rPr>
              <w:t>[10]</w:t>
            </w:r>
            <w:r w:rsidRPr="007F6AE3">
              <w:fldChar w:fldCharType="end"/>
            </w:r>
          </w:p>
        </w:tc>
      </w:tr>
      <w:tr w:rsidR="007F6AE3" w:rsidRPr="007F6AE3" w14:paraId="1CB71EF1" w14:textId="77777777" w:rsidTr="00AC2D3E">
        <w:tc>
          <w:tcPr>
            <w:tcW w:w="1407" w:type="dxa"/>
            <w:vMerge/>
            <w:shd w:val="clear" w:color="auto" w:fill="auto"/>
            <w:vAlign w:val="center"/>
          </w:tcPr>
          <w:p w14:paraId="36B7F578" w14:textId="77777777" w:rsidR="00D152F0" w:rsidRPr="007F6AE3" w:rsidRDefault="00D152F0" w:rsidP="00AC2D3E">
            <w:pPr>
              <w:spacing w:before="120" w:after="120" w:line="240" w:lineRule="auto"/>
            </w:pPr>
          </w:p>
        </w:tc>
        <w:tc>
          <w:tcPr>
            <w:tcW w:w="2243" w:type="dxa"/>
            <w:shd w:val="clear" w:color="auto" w:fill="auto"/>
            <w:vAlign w:val="center"/>
          </w:tcPr>
          <w:p w14:paraId="4A50E079" w14:textId="11C929C0" w:rsidR="00D152F0" w:rsidRPr="007F6AE3" w:rsidRDefault="00D152F0" w:rsidP="00AC2D3E">
            <w:pPr>
              <w:spacing w:before="120" w:after="120" w:line="240" w:lineRule="auto"/>
              <w:jc w:val="right"/>
            </w:pPr>
            <w:r w:rsidRPr="007F6AE3">
              <w:t>human papillomavirus</w:t>
            </w:r>
            <w:r w:rsidR="00034041" w:rsidRPr="007F6AE3">
              <w:t xml:space="preserve">, </w:t>
            </w:r>
            <w:r w:rsidR="004F1D0C" w:rsidRPr="007F6AE3">
              <w:t>(</w:t>
            </w:r>
            <w:proofErr w:type="spellStart"/>
            <w:r w:rsidRPr="007F6AE3">
              <w:t>Cervarix</w:t>
            </w:r>
            <w:proofErr w:type="spellEnd"/>
            <w:r w:rsidR="00B77F28" w:rsidRPr="007F6AE3">
              <w:rPr>
                <w:vertAlign w:val="superscript"/>
              </w:rPr>
              <w:t>®</w:t>
            </w:r>
            <w:r w:rsidR="004F1D0C" w:rsidRPr="007F6AE3">
              <w:t>)</w:t>
            </w:r>
          </w:p>
        </w:tc>
        <w:tc>
          <w:tcPr>
            <w:tcW w:w="1561" w:type="dxa"/>
            <w:shd w:val="clear" w:color="auto" w:fill="auto"/>
            <w:vAlign w:val="center"/>
          </w:tcPr>
          <w:p w14:paraId="7810F8D2" w14:textId="02FCA139" w:rsidR="00D152F0" w:rsidRPr="007F6AE3" w:rsidRDefault="004F1098" w:rsidP="00AC2D3E">
            <w:pPr>
              <w:spacing w:before="120" w:after="120" w:line="240" w:lineRule="auto"/>
              <w:jc w:val="right"/>
            </w:pPr>
            <w:r w:rsidRPr="007F6AE3">
              <w:t>2007</w:t>
            </w:r>
            <w:r w:rsidR="00D152F0" w:rsidRPr="007F6AE3">
              <w:t xml:space="preserve"> EMA</w:t>
            </w:r>
          </w:p>
        </w:tc>
        <w:tc>
          <w:tcPr>
            <w:tcW w:w="1418" w:type="dxa"/>
            <w:shd w:val="clear" w:color="auto" w:fill="auto"/>
            <w:vAlign w:val="center"/>
          </w:tcPr>
          <w:p w14:paraId="1BC060AB" w14:textId="5924E924" w:rsidR="00D152F0" w:rsidRPr="007F6AE3" w:rsidRDefault="00D152F0" w:rsidP="00AC2D3E">
            <w:pPr>
              <w:spacing w:before="120" w:after="120" w:line="240" w:lineRule="auto"/>
              <w:jc w:val="right"/>
            </w:pPr>
            <w:r w:rsidRPr="007F6AE3">
              <w:t>L1 protein</w:t>
            </w:r>
          </w:p>
        </w:tc>
        <w:tc>
          <w:tcPr>
            <w:tcW w:w="951" w:type="dxa"/>
            <w:shd w:val="clear" w:color="auto" w:fill="auto"/>
            <w:vAlign w:val="center"/>
          </w:tcPr>
          <w:p w14:paraId="2BF7D8C3" w14:textId="47134694" w:rsidR="00D152F0" w:rsidRPr="007F6AE3" w:rsidRDefault="00D152F0" w:rsidP="00AC2D3E">
            <w:pPr>
              <w:spacing w:before="120" w:after="120" w:line="240" w:lineRule="auto"/>
              <w:jc w:val="right"/>
            </w:pPr>
            <w:r w:rsidRPr="007F6AE3">
              <w:t>VLP</w:t>
            </w:r>
          </w:p>
        </w:tc>
        <w:tc>
          <w:tcPr>
            <w:tcW w:w="1024" w:type="dxa"/>
            <w:shd w:val="clear" w:color="auto" w:fill="auto"/>
            <w:vAlign w:val="center"/>
          </w:tcPr>
          <w:p w14:paraId="3E494A60" w14:textId="55BB8075" w:rsidR="00D152F0" w:rsidRPr="007F6AE3" w:rsidRDefault="00D152F0" w:rsidP="00AC2D3E">
            <w:pPr>
              <w:spacing w:before="120" w:after="120" w:line="240" w:lineRule="auto"/>
              <w:jc w:val="right"/>
            </w:pPr>
            <w:r w:rsidRPr="007F6AE3">
              <w:fldChar w:fldCharType="begin" w:fldLock="1"/>
            </w:r>
            <w:r w:rsidR="0057216E" w:rsidRPr="007F6AE3">
              <w:instrText>ADDIN CSL_CITATION {"citationItems":[{"id":"ITEM-1","itemData":{"DOI":"10.4161/hv.6.5.11023","ISBN":"1554-8600","ISSN":"15548619","PMID":"20953154","abstract":"Cervarix™ is a prophylactic human papillomavirus (HPV)-16/18 vaccine developed for the prevention of cervical cancer. The vaccine antigens are HPV-16 and HPV-18 L1 virus-like particles (VLPs) made from baculovirus expression vector system (BEVS)-produced HPV-16 and HPV-18 L1 proteins, respectively. In this study, we demonstrate that truncation of the nuclear targeting and DNA binding signals at the C-terminus of the HPV-16 and HPV-18 L1 proteins prevented intranuclear formation of the VLPs in the host cells and led to cytoplasmic localization of the L1 proteins as shown by in situ immunogold detection and electron microscopy. Following purification, these L1 proteins were able to form VLPs. The characteristics of these HPV-16 and HPV-18 L1 VLPs were studied using various physicochemical and immunological techniques. Amino acid analysis, SDS-PAGE and western blotting demonstrated the high purity of the L1 proteins and batch-to-batch consistency. The structure of the VLPs was shown to be similar to that reported for the native virions, as evaluated by microscopic observations, protein tomography and disc centrifugation experiments. The presence of important conformation-dependent neutralizing epitopes, such as U4, V5 and J4, was confirmed by ELISA and surface plasmon resonance. Structural robustness and consistency among batches was also observed by differential scanning calorimetry and electron microscopy. Moreover, adsorption to aluminum was shown not to impair VLP structure. In conclusion, the BEVS-produced HPV-16 and HPV-18 L1 VLPs display key structural and immunological features, which contribute to the efficacy of Cervarix™ vaccination.","author":[{"dropping-particle":"","family":"Deschuyteneer","given":"Michel","non-dropping-particle":"","parse-names":false,"suffix":""},{"dropping-particle":"","family":"Elouahabi","given":"Abdelatif","non-dropping-particle":"","parse-names":false,"suffix":""},{"dropping-particle":"","family":"Plainchamp","given":"Dominique","non-dropping-particle":"","parse-names":false,"suffix":""},{"dropping-particle":"","family":"Plisnier","given":"Michel","non-dropping-particle":"","parse-names":false,"suffix":""},{"dropping-particle":"","family":"Soete","given":"Dominique","non-dropping-particle":"","parse-names":false,"suffix":""},{"dropping-particle":"","family":"Corazza","given":"Yvon","non-dropping-particle":"","parse-names":false,"suffix":""},{"dropping-particle":"","family":"Lockman","given":"Laurence","non-dropping-particle":"","parse-names":false,"suffix":""},{"dropping-particle":"","family":"Giannini","given":"Sandra","non-dropping-particle":"","parse-names":false,"suffix":""},{"dropping-particle":"","family":"Deschamps","given":"Marguerite","non-dropping-particle":"","parse-names":false,"suffix":""}],"container-title":"Human Vaccines","id":"ITEM-1","issue":"5","issued":{"date-parts":[["2010"]]},"page":"407-419","title":"Molecular and structural characterization of the L1 virus-like particles that are used as vaccine antigens in Cervarix™, the AS04-adjuvanted HPV-16 and -18 cervical cancer vaccine","type":"article-journal","volume":"6"},"uris":["http://www.mendeley.com/documents/?uuid=c031cb05-634e-4abc-a38a-35ed6a983de1"]},{"id":"ITEM-2","itemData":{"DOI":"https://doi.org/10.1016/j.vaccine.2016.10.016","ISSN":"0264-410X","author":[{"dropping-particle":"","family":"Cunningham","given":"Anthony L","non-dropping-particle":"","parse-names":false,"suffix":""},{"dropping-particle":"","family":"Garçon","given":"Nathalie","non-dropping-particle":"","parse-names":false,"suffix":""},{"dropping-particle":"","family":"Leo","given":"Oberdan","non-dropping-particle":"","parse-names":false,"suffix":""},{"dropping-particle":"","family":"Friedland","given":"Leonard R","non-dropping-particle":"","parse-names":false,"suffix":""},{"dropping-particle":"","family":"Strugnell","given":"Richard","non-dropping-particle":"","parse-names":false,"suffix":""},{"dropping-particle":"","family":"Laupèze","given":"Béatrice","non-dropping-particle":"","parse-names":false,"suffix":""},{"dropping-particle":"","family":"Doherty","given":"Mark","non-dropping-particle":"","parse-names":false,"suffix":""},{"dropping-particle":"","family":"Stern","given":"Peter","non-dropping-particle":"","parse-names":false,"suffix":""}],"container-title":"Vaccine","id":"ITEM-2","issue":"52","issued":{"date-parts":[["2016"]]},"page":"6655-6664","title":"Vaccine development: From concept to early clinical testing","type":"article-journal","volume":"34"},"uris":["http://www.mendeley.com/documents/?uuid=0e83bad0-3542-4429-84b3-bef84afc55ac"]}],"mendeley":{"formattedCitation":"&lt;sup&gt;[31,32]&lt;/sup&gt;","plainTextFormattedCitation":"[31,32]","previouslyFormattedCitation":"&lt;sup&gt;[31,32]&lt;/sup&gt;"},"properties":{"noteIndex":0},"schema":"https://github.com/citation-style-language/schema/raw/master/csl-citation.json"}</w:instrText>
            </w:r>
            <w:r w:rsidRPr="007F6AE3">
              <w:fldChar w:fldCharType="separate"/>
            </w:r>
            <w:r w:rsidR="00ED73BF" w:rsidRPr="007F6AE3">
              <w:rPr>
                <w:noProof/>
                <w:vertAlign w:val="superscript"/>
              </w:rPr>
              <w:t>[31,32]</w:t>
            </w:r>
            <w:r w:rsidRPr="007F6AE3">
              <w:fldChar w:fldCharType="end"/>
            </w:r>
          </w:p>
        </w:tc>
      </w:tr>
      <w:tr w:rsidR="007F6AE3" w:rsidRPr="007F6AE3" w14:paraId="17A3D6A8" w14:textId="77777777" w:rsidTr="00AC2D3E">
        <w:tc>
          <w:tcPr>
            <w:tcW w:w="1407" w:type="dxa"/>
            <w:shd w:val="clear" w:color="auto" w:fill="auto"/>
            <w:vAlign w:val="center"/>
          </w:tcPr>
          <w:p w14:paraId="330B59EC" w14:textId="6E15E5FB" w:rsidR="00D152F0" w:rsidRPr="007F6AE3" w:rsidRDefault="00D152F0" w:rsidP="00AC2D3E">
            <w:pPr>
              <w:spacing w:before="120" w:after="120" w:line="240" w:lineRule="auto"/>
            </w:pPr>
            <w:r w:rsidRPr="007F6AE3">
              <w:t>Detergent-extracted OMVs</w:t>
            </w:r>
          </w:p>
        </w:tc>
        <w:tc>
          <w:tcPr>
            <w:tcW w:w="2243" w:type="dxa"/>
            <w:shd w:val="clear" w:color="auto" w:fill="auto"/>
            <w:vAlign w:val="center"/>
          </w:tcPr>
          <w:p w14:paraId="55858EBF" w14:textId="0286FCD5" w:rsidR="00D152F0" w:rsidRPr="007F6AE3" w:rsidRDefault="00D152F0" w:rsidP="00AC2D3E">
            <w:pPr>
              <w:spacing w:before="120" w:after="120" w:line="240" w:lineRule="auto"/>
              <w:jc w:val="right"/>
            </w:pPr>
            <w:r w:rsidRPr="007F6AE3">
              <w:t>Meningitis</w:t>
            </w:r>
            <w:r w:rsidR="00885377" w:rsidRPr="007F6AE3">
              <w:t xml:space="preserve"> (</w:t>
            </w:r>
            <w:proofErr w:type="spellStart"/>
            <w:r w:rsidR="00885377" w:rsidRPr="007F6AE3">
              <w:t>Bexsero</w:t>
            </w:r>
            <w:proofErr w:type="spellEnd"/>
            <w:r w:rsidR="00885377" w:rsidRPr="007F6AE3">
              <w:rPr>
                <w:vertAlign w:val="superscript"/>
              </w:rPr>
              <w:t>®</w:t>
            </w:r>
            <w:r w:rsidR="00885377" w:rsidRPr="007F6AE3">
              <w:t>)</w:t>
            </w:r>
          </w:p>
        </w:tc>
        <w:tc>
          <w:tcPr>
            <w:tcW w:w="1561" w:type="dxa"/>
            <w:shd w:val="clear" w:color="auto" w:fill="auto"/>
            <w:vAlign w:val="center"/>
          </w:tcPr>
          <w:p w14:paraId="14431066" w14:textId="5FED5CA9" w:rsidR="00D152F0" w:rsidRPr="007F6AE3" w:rsidRDefault="00D152F0" w:rsidP="00AC2D3E">
            <w:pPr>
              <w:spacing w:before="120" w:after="120" w:line="240" w:lineRule="auto"/>
              <w:ind w:right="-106"/>
              <w:jc w:val="right"/>
            </w:pPr>
            <w:r w:rsidRPr="007F6AE3">
              <w:t>1991 Cuba, 1991 Norway, 2012 EMA, 2015 FDA</w:t>
            </w:r>
          </w:p>
        </w:tc>
        <w:tc>
          <w:tcPr>
            <w:tcW w:w="1418" w:type="dxa"/>
            <w:shd w:val="clear" w:color="auto" w:fill="auto"/>
            <w:vAlign w:val="center"/>
          </w:tcPr>
          <w:p w14:paraId="7FC21CD2" w14:textId="57708FA2" w:rsidR="00D152F0" w:rsidRPr="007F6AE3" w:rsidRDefault="00D152F0" w:rsidP="00AC2D3E">
            <w:pPr>
              <w:spacing w:before="120" w:after="120" w:line="240" w:lineRule="auto"/>
              <w:jc w:val="right"/>
            </w:pPr>
            <w:r w:rsidRPr="007F6AE3">
              <w:t xml:space="preserve">Neisseria meningitidis serogroup B </w:t>
            </w:r>
          </w:p>
        </w:tc>
        <w:tc>
          <w:tcPr>
            <w:tcW w:w="951" w:type="dxa"/>
            <w:shd w:val="clear" w:color="auto" w:fill="auto"/>
            <w:vAlign w:val="center"/>
          </w:tcPr>
          <w:p w14:paraId="6A2CB39B" w14:textId="42D2C542" w:rsidR="00D152F0" w:rsidRPr="007F6AE3" w:rsidRDefault="00D152F0" w:rsidP="00AC2D3E">
            <w:pPr>
              <w:spacing w:before="120" w:after="120" w:line="240" w:lineRule="auto"/>
              <w:jc w:val="right"/>
              <w:rPr>
                <w:rStyle w:val="FootnoteReference"/>
              </w:rPr>
            </w:pPr>
            <w:r w:rsidRPr="007F6AE3">
              <w:t>OMV</w:t>
            </w:r>
          </w:p>
        </w:tc>
        <w:tc>
          <w:tcPr>
            <w:tcW w:w="1024" w:type="dxa"/>
            <w:shd w:val="clear" w:color="auto" w:fill="auto"/>
            <w:vAlign w:val="center"/>
          </w:tcPr>
          <w:p w14:paraId="54D8AE4E" w14:textId="7F49B31C" w:rsidR="00D152F0" w:rsidRPr="007F6AE3" w:rsidRDefault="00D152F0" w:rsidP="00AC2D3E">
            <w:pPr>
              <w:spacing w:before="120" w:after="120" w:line="240" w:lineRule="auto"/>
              <w:jc w:val="right"/>
            </w:pPr>
            <w:r w:rsidRPr="007F6AE3">
              <w:rPr>
                <w:rStyle w:val="FootnoteReference"/>
              </w:rPr>
              <w:fldChar w:fldCharType="begin" w:fldLock="1"/>
            </w:r>
            <w:r w:rsidR="0057216E" w:rsidRPr="007F6AE3">
              <w:instrText>ADDIN CSL_CITATION {"citationItems":[{"id":"ITEM-1","itemData":{"DOI":"10.3389/fimmu.2014.00121","ISBN":"1664-3224 (Electronic)\\r1664-3224 (Linking)","ISSN":"16643224","PMID":"24715891","abstract":"Vaccines based on outer membrane vesicles (OMV) were developed more than 20 years ago against Neisseria meningitidis serogroup B. These nano-sized structures exhibit remarkable potential for immunomodulation of immune responses and delivery of meningococcal antigens or unrelated antigens incorporated into the vesicle structure. This paper reviews different applications in OMV Research and Development (R&amp;D) and provides examples of OMV developed and evaluated at the Finlay Institute in Cuba. A Good Manufacturing Practice (GMP) process was developed at the Finlay Institute to produce OMV from N. meningitidis serogroup B (dOMVB) using detergent extraction. Subsequently, OMV from N. meningitidis, serogroup A (dOMVA), serogroup W (dOMVW), and serogroup X (dOMVX) were obtained using this process. More recently, the extraction process has also been applied effectively for obtaining OMV on a research scale from Vibrio cholerae (dOMVC), Bordetella pertussis (dOMVBP), Mycobacterium smegmatis (dOMVSM), and BCG (dOMVBCG). The immunogenicity of the OMV has been evaluated for specific antibody induction, and together with functional bactericidal and challenge assays in mice has shown their protective potential. dOMVB has been evaluated with non-neisserial antigens, including with a herpes virus type 2 glycoprotein, ovalbumin, and allergens. In conclusion, OMV are proving to be more versatile than first conceived and remain an important technology for development of vaccine candidates.","author":[{"dropping-particle":"","family":"Acevedo","given":"Reinaldo","non-dropping-particle":"","parse-names":false,"suffix":""},{"dropping-particle":"","family":"Fernández","given":"Sonsire","non-dropping-particle":"","parse-names":false,"suffix":""},{"dropping-particle":"","family":"Zayas","given":"Caridad","non-dropping-particle":"","parse-names":false,"suffix":""},{"dropping-particle":"","family":"Acosta","given":"Armando","non-dropping-particle":"","parse-names":false,"suffix":""},{"dropping-particle":"","family":"Sarmiento","given":"Maria Elena","non-dropping-particle":"","parse-names":false,"suffix":""},{"dropping-particle":"","family":"Ferro","given":"Valerie A.","non-dropping-particle":"","parse-names":false,"suffix":""},{"dropping-particle":"","family":"Rosenqvist","given":"Einar","non-dropping-particle":"","parse-names":false,"suffix":""},{"dropping-particle":"","family":"Campa","given":"Concepcion","non-dropping-particle":"","parse-names":false,"suffix":""},{"dropping-particle":"","family":"Cardoso","given":"Daniel","non-dropping-particle":"","parse-names":false,"suffix":""},{"dropping-particle":"","family":"Garcia","given":"Luis","non-dropping-particle":"","parse-names":false,"suffix":""},{"dropping-particle":"","family":"Perez","given":"Jose Luis","non-dropping-particle":"","parse-names":false,"suffix":""}],"container-title":"Frontiers in Immunology","id":"ITEM-1","issue":"MAR","issued":{"date-parts":[["2014"]]},"page":"1-6","title":"Bacterial outer membrane vesicles and vaccine applications","type":"article-journal","volume":"5"},"uris":["http://www.mendeley.com/documents/?uuid=a14e7edc-5f3b-4eb7-a7ed-d5808bdf8005"]},{"id":"ITEM-2","itemData":{"DOI":"10.4161/hv.24129","ISSN":"2164-5515","abstract":"The utility of wild-type outer membrane vesicle (wtOMV) vaccines against serogroup B (MenB) meningococcal disease has been explored since the 1970s. Public health interventions in Cuba, Norway and New Zealand have demonstrated that these protein-based vaccines can prevent MenB disease. Data from large clinical studies and retrospective statistical analyses in New Zealand give effectiveness estimates of at least 70%. A consistent pattern of moderately reactogenic and safe vaccines has been seen with the use of approximately 60 million doses of three different wtOMV vaccine formulations. The key limitation of conventional wtOMV vaccines is their lack of broad protective activity against the large diversity of MenB strains circulating globally. The public health intervention in New Zealand (between 2004–2008) when MeNZB was used to control a clonal MenB epidemic, provided a number of new insights regarding international and public-private collaboration, vaccine safety surveillance, vaccine effectiveness estimates and communication to the public. The experience with wtOMV vaccines also provide important information for the next generation of MenB vaccines designed to give more comprehensive protection against multiple strains.","author":[{"dropping-particle":"","family":"Holst","given":"Johan","non-dropping-particle":"","parse-names":false,"suffix":""},{"dropping-particle":"","family":"Oster","given":"Philipp","non-dropping-particle":"","parse-names":false,"suffix":""},{"dropping-particle":"","family":"Arnold","given":"Richard","non-dropping-particle":"","parse-names":false,"suffix":""},{"dropping-particle":"V","family":"Tatley","given":"Michael","non-dropping-particle":"","parse-names":false,"suffix":""},{"dropping-particle":"","family":"Næss","given":"Lisbeth M","non-dropping-particle":"","parse-names":false,"suffix":""},{"dropping-particle":"","family":"Aaberge","given":"Ingeborg S","non-dropping-particle":"","parse-names":false,"suffix":""},{"dropping-particle":"","family":"Galloway","given":"Yvonne","non-dropping-particle":"","parse-names":false,"suffix":""},{"dropping-particle":"","family":"McNicholas","given":"Anne","non-dropping-particle":"","parse-names":false,"suffix":""},{"dropping-particle":"","family":"O’Hallahan","given":"Jane","non-dropping-particle":"","parse-names":false,"suffix":""},{"dropping-particle":"","family":"Rosenqvist","given":"Einar","non-dropping-particle":"","parse-names":false,"suffix":""},{"dropping-particle":"","family":"Black","given":"Steven","non-dropping-particle":"","parse-names":false,"suffix":""}],"container-title":"Human Vaccines &amp; Immunotherapeutics","id":"ITEM-2","issue":"6","issued":{"date-parts":[["2013","6","1"]]},"page":"1241-1253","publisher":"Landes Bioscience","title":"Vaccines against meningococcal serogroup B disease containing outer membrane vesicles (OMV): Lessons from past programs and implications for the future","type":"article-journal","volume":"9"},"uris":["http://www.mendeley.com/documents/?uuid=c4298caa-7b35-4f11-82e9-c5aab0a8dca7"]},{"id":"ITEM-3","itemData":{"DOI":"10.1179/2047773214Y.0000000162","ISSN":"2047-7724","abstract":"Neisseria meningitidis causes globally 1.2 million invasive disease cases and 135 000 deaths per year, mostly in infants and adolescents. A century of traditional vaccinology had failed the fight against the serogroup B meningococcus (MenB), mostly prevalent in developed countries. Eighteen years after the publication of the first complete genome sequence from a living organism, thanks to an innovative genome-based approach named ‘reverse vaccinology’, the first broadly effective MenB vaccine was licensed for use by the European Medical Agency and other authorities, and is being implemented worldwide. Here we review this long and passionate journey, from the disease epidemiology to novel antigen discovery, from vaccine clinical development to public health impact: two decades of scientific and technological innovation to defeat one of the most sudden and devastating invasive diseases.","author":[{"dropping-particle":"","family":"Vernikos","given":"George","non-dropping-particle":"","parse-names":false,"suffix":""},{"dropping-particle":"","family":"Medini","given":"Duccio","non-dropping-particle":"","parse-names":false,"suffix":""}],"container-title":"Pathogens and Global Health","id":"ITEM-3","issue":"7","issued":{"date-parts":[["2014","10"]]},"page":"305-316","publisher":"Maney Publishing","publisher-place":"Suite 1C, Joseph's Well, Hanover Walk, Leeds LS3 1AB, UK","title":"Bexsero® chronicle","type":"article-journal","volume":"108"},"uris":["http://www.mendeley.com/documents/?uuid=4cc529bd-90d7-4eae-8f96-6863b1e6a8af"]}],"mendeley":{"formattedCitation":"&lt;sup&gt;[33–35]&lt;/sup&gt;","plainTextFormattedCitation":"[33–35]","previouslyFormattedCitation":"&lt;sup&gt;[33–35]&lt;/sup&gt;"},"properties":{"noteIndex":0},"schema":"https://github.com/citation-style-language/schema/raw/master/csl-citation.json"}</w:instrText>
            </w:r>
            <w:r w:rsidRPr="007F6AE3">
              <w:rPr>
                <w:rStyle w:val="FootnoteReference"/>
              </w:rPr>
              <w:fldChar w:fldCharType="separate"/>
            </w:r>
            <w:r w:rsidR="00ED73BF" w:rsidRPr="007F6AE3">
              <w:rPr>
                <w:bCs/>
                <w:noProof/>
                <w:vertAlign w:val="superscript"/>
              </w:rPr>
              <w:t>[33–35]</w:t>
            </w:r>
            <w:r w:rsidRPr="007F6AE3">
              <w:rPr>
                <w:rStyle w:val="FootnoteReference"/>
              </w:rPr>
              <w:fldChar w:fldCharType="end"/>
            </w:r>
          </w:p>
        </w:tc>
      </w:tr>
      <w:tr w:rsidR="007F6AE3" w:rsidRPr="007F6AE3" w14:paraId="64825298" w14:textId="77777777" w:rsidTr="00AC2D3E">
        <w:tc>
          <w:tcPr>
            <w:tcW w:w="1407" w:type="dxa"/>
            <w:vMerge w:val="restart"/>
            <w:shd w:val="clear" w:color="auto" w:fill="auto"/>
            <w:vAlign w:val="center"/>
          </w:tcPr>
          <w:p w14:paraId="036EA93A" w14:textId="2B450BF7" w:rsidR="00A000C8" w:rsidRPr="007F6AE3" w:rsidRDefault="00A000C8" w:rsidP="00AC2D3E">
            <w:pPr>
              <w:spacing w:before="120" w:after="120" w:line="240" w:lineRule="auto"/>
            </w:pPr>
            <w:r w:rsidRPr="007F6AE3">
              <w:t>DNA (for veterinary use)</w:t>
            </w:r>
          </w:p>
        </w:tc>
        <w:tc>
          <w:tcPr>
            <w:tcW w:w="2243" w:type="dxa"/>
            <w:shd w:val="clear" w:color="auto" w:fill="auto"/>
            <w:vAlign w:val="center"/>
          </w:tcPr>
          <w:p w14:paraId="475EC068" w14:textId="3FDD8418" w:rsidR="003A427E" w:rsidRPr="007F6AE3" w:rsidRDefault="00A000C8" w:rsidP="00F6434C">
            <w:pPr>
              <w:spacing w:before="120" w:after="120" w:line="240" w:lineRule="auto"/>
              <w:jc w:val="right"/>
            </w:pPr>
            <w:r w:rsidRPr="007F6AE3">
              <w:t>West Nile Virus</w:t>
            </w:r>
            <w:r w:rsidR="002039FD" w:rsidRPr="007F6AE3">
              <w:t>, for</w:t>
            </w:r>
            <w:r w:rsidRPr="007F6AE3">
              <w:t xml:space="preserve"> equines</w:t>
            </w:r>
            <w:r w:rsidR="00F6434C" w:rsidRPr="007F6AE3">
              <w:t xml:space="preserve"> </w:t>
            </w:r>
            <w:r w:rsidR="003A427E" w:rsidRPr="007F6AE3">
              <w:t>(West Nile-Innovator</w:t>
            </w:r>
            <w:r w:rsidR="002039FD" w:rsidRPr="007F6AE3">
              <w:rPr>
                <w:vertAlign w:val="superscript"/>
              </w:rPr>
              <w:t>®</w:t>
            </w:r>
            <w:r w:rsidR="002039FD" w:rsidRPr="007F6AE3">
              <w:t xml:space="preserve"> </w:t>
            </w:r>
            <w:r w:rsidR="003A427E" w:rsidRPr="007F6AE3">
              <w:t xml:space="preserve"> DNA)</w:t>
            </w:r>
          </w:p>
        </w:tc>
        <w:tc>
          <w:tcPr>
            <w:tcW w:w="1561" w:type="dxa"/>
            <w:shd w:val="clear" w:color="auto" w:fill="auto"/>
            <w:vAlign w:val="center"/>
          </w:tcPr>
          <w:p w14:paraId="6B0174E9" w14:textId="15F5E641" w:rsidR="00A000C8" w:rsidRPr="007F6AE3" w:rsidRDefault="00A000C8" w:rsidP="00AC2D3E">
            <w:pPr>
              <w:spacing w:before="120" w:after="120" w:line="240" w:lineRule="auto"/>
              <w:jc w:val="right"/>
            </w:pPr>
            <w:r w:rsidRPr="007F6AE3">
              <w:t>2005 USDA</w:t>
            </w:r>
          </w:p>
        </w:tc>
        <w:tc>
          <w:tcPr>
            <w:tcW w:w="1418" w:type="dxa"/>
            <w:shd w:val="clear" w:color="auto" w:fill="auto"/>
            <w:vAlign w:val="center"/>
          </w:tcPr>
          <w:p w14:paraId="19082150" w14:textId="02FADD2A" w:rsidR="00A000C8" w:rsidRPr="007F6AE3" w:rsidRDefault="00503BF5" w:rsidP="00AC2D3E">
            <w:pPr>
              <w:spacing w:before="120" w:after="120" w:line="240" w:lineRule="auto"/>
              <w:jc w:val="right"/>
            </w:pPr>
            <w:proofErr w:type="spellStart"/>
            <w:r w:rsidRPr="007F6AE3">
              <w:t>prM</w:t>
            </w:r>
            <w:proofErr w:type="spellEnd"/>
            <w:r w:rsidRPr="007F6AE3">
              <w:t xml:space="preserve"> and E proteins</w:t>
            </w:r>
          </w:p>
        </w:tc>
        <w:tc>
          <w:tcPr>
            <w:tcW w:w="951" w:type="dxa"/>
            <w:shd w:val="clear" w:color="auto" w:fill="auto"/>
            <w:vAlign w:val="center"/>
          </w:tcPr>
          <w:p w14:paraId="5A22DFFD" w14:textId="6E81BF03" w:rsidR="00A000C8" w:rsidRPr="007F6AE3" w:rsidRDefault="00A000C8" w:rsidP="00AC2D3E">
            <w:pPr>
              <w:spacing w:before="120" w:after="120" w:line="240" w:lineRule="auto"/>
              <w:jc w:val="right"/>
            </w:pPr>
            <w:r w:rsidRPr="007F6AE3">
              <w:t>DNA</w:t>
            </w:r>
          </w:p>
        </w:tc>
        <w:tc>
          <w:tcPr>
            <w:tcW w:w="1024" w:type="dxa"/>
            <w:shd w:val="clear" w:color="auto" w:fill="auto"/>
            <w:vAlign w:val="center"/>
          </w:tcPr>
          <w:p w14:paraId="67F2B122" w14:textId="3EC464BA" w:rsidR="00A000C8" w:rsidRPr="007F6AE3" w:rsidRDefault="00503BF5" w:rsidP="00AC2D3E">
            <w:pPr>
              <w:spacing w:before="120" w:after="120" w:line="240" w:lineRule="auto"/>
              <w:jc w:val="right"/>
            </w:pPr>
            <w:r w:rsidRPr="007F6AE3">
              <w:fldChar w:fldCharType="begin" w:fldLock="1"/>
            </w:r>
            <w:r w:rsidR="0057216E" w:rsidRPr="007F6AE3">
              <w:instrText>ADDIN CSL_CITATION {"citationItems":[{"id":"ITEM-1","itemData":{"DOI":"10.1128/JVI.75.9.4040-4047.2001","ISSN":"0022-538X","abstract":"Introduction of West Nile (WN) virus into the United States in 1999 created major human and animal health concerns. Currently, no human or veterinary vaccine is available to prevent WN viral infection, and mosquito control is the only practical strategy to combat the spread of disease. Starting with a previously designed eukaryotic expression vector, we constructed a recombinant plasmid (pCBWN) that expressed the WN virus prM and E proteins. A single intramuscular injection of pCBWN DNA induced protective immunity, preventing WN virus infection in mice and horses. Recombinant plasmid-transformed COS-1 cells expressed and secreted high levels of WN virus prM and E proteins into the culture medium. The medium was treated with polyethylene glycol to concentrate proteins. The resultant, containing high-titered recombinant WN virus antigen, proved to be an excellent alternative to the more traditional suckling-mouse brain WN virus antigen used in the immunoglobulin M (IgM) antibody-capture and indirect IgG enzyme-linked immunosorbent assays. This recombinant antigen has great potential to become the antigen of choice and will facilitate the standardization of reagents and implementation of WN virus surveillance in the United States and elsewhere.","author":[{"dropping-particle":"","family":"Davis","given":"Brent S","non-dropping-particle":"","parse-names":false,"suffix":""},{"dropping-particle":"","family":"Chang","given":"Gwong-Jen J","non-dropping-particle":"","parse-names":false,"suffix":""},{"dropping-particle":"","family":"Cropp","given":"Bruce","non-dropping-particle":"","parse-names":false,"suffix":""},{"dropping-particle":"","family":"Roehrig","given":"John T","non-dropping-particle":"","parse-names":false,"suffix":""},{"dropping-particle":"","family":"Martin","given":"Denise A","non-dropping-particle":"","parse-names":false,"suffix":""},{"dropping-particle":"","family":"Mitchell","given":"Carl J","non-dropping-particle":"","parse-names":false,"suffix":""},{"dropping-particle":"","family":"Bowen","given":"Richard","non-dropping-particle":"","parse-names":false,"suffix":""},{"dropping-particle":"","family":"Bunning","given":"Michel L","non-dropping-particle":"","parse-names":false,"suffix":""}],"container-title":"Journal of Virology","id":"ITEM-1","issue":"9","issued":{"date-parts":[["2001","5","15"]]},"page":"4040-4047","publisher":"American Society for Microbiology","title":"West Nile Virus Recombinant DNA Vaccine Protects Mouse and Horse from Virus Challenge and Expresses In Vitro a Noninfectious Recombinant Antigen That Can Be Used in Enzyme-Linked Immunosorbent Assays","type":"article-journal","volume":"75"},"uris":["http://www.mendeley.com/documents/?uuid=64de8fbd-498e-44b3-86cc-d26f329bc42b"]},{"id":"ITEM-2","itemData":{"DOI":"10.3390/vaccines2040785","ISSN":"2076-393X","abstract":"This special issue is focused on DNA vaccines, marking the two decades since the first demonstration of pre-clinical protection was published in Science (Ulmer et al.; Heterologous protection against influenza by injection of DNA encoding a viral protein. 1993). This introductory article provides an overview of the field and highlights the observations of the articles in this special issue while placing them in the context of other recent publications.","author":[{"dropping-particle":"","family":"Wahren","given":"Britta","non-dropping-particle":"","parse-names":false,"suffix":""},{"dropping-particle":"","family":"Liu","given":"Margaret A","non-dropping-particle":"","parse-names":false,"suffix":""}],"container-title":"Vaccines","id":"ITEM-2","issue":"4","issued":{"date-parts":[["2014","12","27"]]},"page":"785-796","publisher":"MDPI","title":"DNA Vaccines: Recent Developments and the Future","type":"article-journal","volume":"2"},"uris":["http://www.mendeley.com/documents/?uuid=2c55bf78-9c71-4947-9be6-8171f1afe442"]}],"mendeley":{"formattedCitation":"&lt;sup&gt;[36,37]&lt;/sup&gt;","plainTextFormattedCitation":"[36,37]","previouslyFormattedCitation":"&lt;sup&gt;[36,37]&lt;/sup&gt;"},"properties":{"noteIndex":0},"schema":"https://github.com/citation-style-language/schema/raw/master/csl-citation.json"}</w:instrText>
            </w:r>
            <w:r w:rsidRPr="007F6AE3">
              <w:fldChar w:fldCharType="separate"/>
            </w:r>
            <w:r w:rsidR="00ED73BF" w:rsidRPr="007F6AE3">
              <w:rPr>
                <w:noProof/>
                <w:vertAlign w:val="superscript"/>
              </w:rPr>
              <w:t>[36,37]</w:t>
            </w:r>
            <w:r w:rsidRPr="007F6AE3">
              <w:fldChar w:fldCharType="end"/>
            </w:r>
          </w:p>
        </w:tc>
      </w:tr>
      <w:tr w:rsidR="007F6AE3" w:rsidRPr="007F6AE3" w14:paraId="6A639484" w14:textId="77777777" w:rsidTr="00AC2D3E">
        <w:tc>
          <w:tcPr>
            <w:tcW w:w="1407" w:type="dxa"/>
            <w:vMerge/>
            <w:shd w:val="clear" w:color="auto" w:fill="auto"/>
            <w:vAlign w:val="center"/>
          </w:tcPr>
          <w:p w14:paraId="37691E1F" w14:textId="77777777" w:rsidR="00A000C8" w:rsidRPr="007F6AE3" w:rsidRDefault="00A000C8" w:rsidP="00AC2D3E">
            <w:pPr>
              <w:spacing w:before="120" w:after="120" w:line="240" w:lineRule="auto"/>
            </w:pPr>
          </w:p>
        </w:tc>
        <w:tc>
          <w:tcPr>
            <w:tcW w:w="2243" w:type="dxa"/>
            <w:shd w:val="clear" w:color="auto" w:fill="auto"/>
            <w:vAlign w:val="center"/>
          </w:tcPr>
          <w:p w14:paraId="56B567F2" w14:textId="0E398332" w:rsidR="00A000C8" w:rsidRPr="007F6AE3" w:rsidRDefault="00503BF5" w:rsidP="00F6434C">
            <w:pPr>
              <w:spacing w:before="120" w:after="120" w:line="240" w:lineRule="auto"/>
              <w:jc w:val="right"/>
            </w:pPr>
            <w:r w:rsidRPr="007F6AE3">
              <w:t xml:space="preserve">Infectious </w:t>
            </w:r>
            <w:r w:rsidR="00A000C8" w:rsidRPr="007F6AE3">
              <w:t>hematopoietic necrosis virus</w:t>
            </w:r>
            <w:r w:rsidR="00BD434E" w:rsidRPr="007F6AE3">
              <w:t>, IHNV</w:t>
            </w:r>
            <w:r w:rsidR="002039FD" w:rsidRPr="007F6AE3">
              <w:t>, for</w:t>
            </w:r>
            <w:r w:rsidR="00C95BD6" w:rsidRPr="007F6AE3">
              <w:t xml:space="preserve"> </w:t>
            </w:r>
            <w:r w:rsidR="00A000C8" w:rsidRPr="007F6AE3">
              <w:t>salmon</w:t>
            </w:r>
            <w:r w:rsidR="00F6434C" w:rsidRPr="007F6AE3">
              <w:t xml:space="preserve"> </w:t>
            </w:r>
            <w:r w:rsidR="00626BEF" w:rsidRPr="007F6AE3">
              <w:t>(</w:t>
            </w:r>
            <w:r w:rsidR="00696F83" w:rsidRPr="007F6AE3">
              <w:rPr>
                <w:rFonts w:hint="eastAsia"/>
              </w:rPr>
              <w:t>Apex</w:t>
            </w:r>
            <w:r w:rsidR="00696F83" w:rsidRPr="007F6AE3">
              <w:rPr>
                <w:rFonts w:hint="eastAsia"/>
              </w:rPr>
              <w:t>‐</w:t>
            </w:r>
            <w:r w:rsidR="00696F83" w:rsidRPr="007F6AE3">
              <w:rPr>
                <w:rFonts w:hint="eastAsia"/>
              </w:rPr>
              <w:t>IHN</w:t>
            </w:r>
            <w:r w:rsidR="00696F83" w:rsidRPr="007F6AE3">
              <w:rPr>
                <w:rFonts w:hint="eastAsia"/>
                <w:vertAlign w:val="superscript"/>
              </w:rPr>
              <w:t>®</w:t>
            </w:r>
            <w:r w:rsidR="00626BEF" w:rsidRPr="007F6AE3">
              <w:t>)</w:t>
            </w:r>
          </w:p>
        </w:tc>
        <w:tc>
          <w:tcPr>
            <w:tcW w:w="1561" w:type="dxa"/>
            <w:shd w:val="clear" w:color="auto" w:fill="auto"/>
            <w:vAlign w:val="center"/>
          </w:tcPr>
          <w:p w14:paraId="0861A335" w14:textId="7328753F" w:rsidR="00A000C8" w:rsidRPr="007F6AE3" w:rsidRDefault="00A000C8" w:rsidP="00AC2D3E">
            <w:pPr>
              <w:spacing w:before="120" w:after="120" w:line="240" w:lineRule="auto"/>
              <w:jc w:val="right"/>
            </w:pPr>
            <w:r w:rsidRPr="007F6AE3">
              <w:t>2005 USDA</w:t>
            </w:r>
          </w:p>
        </w:tc>
        <w:tc>
          <w:tcPr>
            <w:tcW w:w="1418" w:type="dxa"/>
            <w:shd w:val="clear" w:color="auto" w:fill="auto"/>
            <w:vAlign w:val="center"/>
          </w:tcPr>
          <w:p w14:paraId="24BED823" w14:textId="61F7CA6E" w:rsidR="00A000C8" w:rsidRPr="007F6AE3" w:rsidRDefault="00BD434E" w:rsidP="00AC2D3E">
            <w:pPr>
              <w:spacing w:before="120" w:after="120" w:line="240" w:lineRule="auto"/>
              <w:jc w:val="right"/>
            </w:pPr>
            <w:r w:rsidRPr="007F6AE3">
              <w:t>IHNV surface glycoprotein G</w:t>
            </w:r>
          </w:p>
        </w:tc>
        <w:tc>
          <w:tcPr>
            <w:tcW w:w="951" w:type="dxa"/>
            <w:shd w:val="clear" w:color="auto" w:fill="auto"/>
            <w:vAlign w:val="center"/>
          </w:tcPr>
          <w:p w14:paraId="48766CD0" w14:textId="79442C36" w:rsidR="00A000C8" w:rsidRPr="007F6AE3" w:rsidRDefault="00A000C8" w:rsidP="00AC2D3E">
            <w:pPr>
              <w:spacing w:before="120" w:after="120" w:line="240" w:lineRule="auto"/>
              <w:jc w:val="right"/>
            </w:pPr>
            <w:r w:rsidRPr="007F6AE3">
              <w:t>DNA</w:t>
            </w:r>
          </w:p>
        </w:tc>
        <w:tc>
          <w:tcPr>
            <w:tcW w:w="1024" w:type="dxa"/>
            <w:shd w:val="clear" w:color="auto" w:fill="auto"/>
            <w:vAlign w:val="center"/>
          </w:tcPr>
          <w:p w14:paraId="023946F3" w14:textId="5C876FF7" w:rsidR="00A000C8" w:rsidRPr="007F6AE3" w:rsidRDefault="00BD434E" w:rsidP="00AC2D3E">
            <w:pPr>
              <w:spacing w:before="120" w:after="120" w:line="240" w:lineRule="auto"/>
              <w:jc w:val="right"/>
            </w:pPr>
            <w:r w:rsidRPr="007F6AE3">
              <w:fldChar w:fldCharType="begin" w:fldLock="1"/>
            </w:r>
            <w:r w:rsidR="0057216E" w:rsidRPr="007F6AE3">
              <w:instrText>ADDIN CSL_CITATION {"citationItems":[{"id":"ITEM-1","itemData":{"DOI":"http://dx.doi.org/10.2174/1872215611307010009","ISBN":"1872-2156/2212-3431","abstract":"This article reviews some of the recent patents on DNA vaccines against fish viruses, in particular against the novirhabdovirus infectious hematopoitic necrosis virus (IHNV). Although very effective in protecting fish against IHNV, only one DNA vaccine has been approved to date for use in Canada. In Europe and in US, its commercialization is restricted due to safety concerns.","author":[{"dropping-particle":"","family":"Leong","given":"Marta Alonso and Jo-Ann C","non-dropping-particle":"","parse-names":false,"suffix":""}],"container-title":"Recent Patents on DNA &amp; Gene Sequences (DIscontinued)","id":"ITEM-1","issue":"1","issued":{"date-parts":[["2013"]]},"page":"62-65","title":"Licensed DNA Vaccines against Infectious Hematopoietic Necrosis Virus (IHNV)","type":"article","volume":"7"},"uris":["http://www.mendeley.com/documents/?uuid=793230dd-d0b3-4f2b-aa94-8e0055a3fa3d"]},{"id":"ITEM-2","itemData":{"DOI":"10.3390/vaccines2040785","ISSN":"2076-393X","abstract":"This special issue is focused on DNA vaccines, marking the two decades since the first demonstration of pre-clinical protection was published in Science (Ulmer et al.; Heterologous protection against influenza by injection of DNA encoding a viral protein. 1993). This introductory article provides an overview of the field and highlights the observations of the articles in this special issue while placing them in the context of other recent publications.","author":[{"dropping-particle":"","family":"Wahren","given":"Britta","non-dropping-particle":"","parse-names":false,"suffix":""},{"dropping-particle":"","family":"Liu","given":"Margaret A","non-dropping-particle":"","parse-names":false,"suffix":""}],"container-title":"Vaccines","id":"ITEM-2","issue":"4","issued":{"date-parts":[["2014","12","27"]]},"page":"785-796","publisher":"MDPI","title":"DNA Vaccines: Recent Developments and the Future","type":"article-journal","volume":"2"},"uris":["http://www.mendeley.com/documents/?uuid=2c55bf78-9c71-4947-9be6-8171f1afe442"]}],"mendeley":{"formattedCitation":"&lt;sup&gt;[37,38]&lt;/sup&gt;","plainTextFormattedCitation":"[37,38]","previouslyFormattedCitation":"&lt;sup&gt;[37,38]&lt;/sup&gt;"},"properties":{"noteIndex":0},"schema":"https://github.com/citation-style-language/schema/raw/master/csl-citation.json"}</w:instrText>
            </w:r>
            <w:r w:rsidRPr="007F6AE3">
              <w:fldChar w:fldCharType="separate"/>
            </w:r>
            <w:r w:rsidR="00ED73BF" w:rsidRPr="007F6AE3">
              <w:rPr>
                <w:noProof/>
                <w:vertAlign w:val="superscript"/>
              </w:rPr>
              <w:t>[37,38]</w:t>
            </w:r>
            <w:r w:rsidRPr="007F6AE3">
              <w:fldChar w:fldCharType="end"/>
            </w:r>
          </w:p>
        </w:tc>
      </w:tr>
      <w:tr w:rsidR="007F6AE3" w:rsidRPr="007F6AE3" w14:paraId="37B5A234" w14:textId="77777777" w:rsidTr="00AC2D3E">
        <w:tc>
          <w:tcPr>
            <w:tcW w:w="1407" w:type="dxa"/>
            <w:vMerge/>
            <w:shd w:val="clear" w:color="auto" w:fill="auto"/>
            <w:vAlign w:val="center"/>
          </w:tcPr>
          <w:p w14:paraId="7E9E9F6F" w14:textId="77777777" w:rsidR="00A000C8" w:rsidRPr="007F6AE3" w:rsidRDefault="00A000C8" w:rsidP="00AC2D3E">
            <w:pPr>
              <w:spacing w:before="120" w:after="120" w:line="240" w:lineRule="auto"/>
            </w:pPr>
          </w:p>
        </w:tc>
        <w:tc>
          <w:tcPr>
            <w:tcW w:w="2243" w:type="dxa"/>
            <w:shd w:val="clear" w:color="auto" w:fill="auto"/>
            <w:vAlign w:val="center"/>
          </w:tcPr>
          <w:p w14:paraId="26577411" w14:textId="3E284FEE" w:rsidR="00A000C8" w:rsidRPr="007F6AE3" w:rsidRDefault="00A000C8" w:rsidP="00AC2D3E">
            <w:pPr>
              <w:spacing w:before="120" w:after="120" w:line="240" w:lineRule="auto"/>
              <w:jc w:val="right"/>
            </w:pPr>
            <w:r w:rsidRPr="007F6AE3">
              <w:t>Melanoma</w:t>
            </w:r>
            <w:r w:rsidR="002039FD" w:rsidRPr="007F6AE3">
              <w:t>, for</w:t>
            </w:r>
            <w:r w:rsidRPr="007F6AE3">
              <w:t xml:space="preserve"> canines</w:t>
            </w:r>
            <w:r w:rsidR="00AE0FF8" w:rsidRPr="007F6AE3">
              <w:t xml:space="preserve">    </w:t>
            </w:r>
            <w:r w:rsidR="00CF0C82" w:rsidRPr="007F6AE3">
              <w:t xml:space="preserve">       </w:t>
            </w:r>
            <w:r w:rsidR="00626BEF" w:rsidRPr="007F6AE3">
              <w:t>(</w:t>
            </w:r>
            <w:r w:rsidR="00AE0FF8" w:rsidRPr="007F6AE3">
              <w:t>ONCEPT</w:t>
            </w:r>
            <w:r w:rsidR="00AE0FF8" w:rsidRPr="007F6AE3">
              <w:rPr>
                <w:vertAlign w:val="superscript"/>
              </w:rPr>
              <w:t>®</w:t>
            </w:r>
            <w:r w:rsidR="00626BEF" w:rsidRPr="007F6AE3">
              <w:t>)</w:t>
            </w:r>
          </w:p>
        </w:tc>
        <w:tc>
          <w:tcPr>
            <w:tcW w:w="1561" w:type="dxa"/>
            <w:shd w:val="clear" w:color="auto" w:fill="auto"/>
            <w:vAlign w:val="center"/>
          </w:tcPr>
          <w:p w14:paraId="040C64B4" w14:textId="7D133705" w:rsidR="00A000C8" w:rsidRPr="007F6AE3" w:rsidRDefault="00A000C8" w:rsidP="00AC2D3E">
            <w:pPr>
              <w:spacing w:before="120" w:after="120" w:line="240" w:lineRule="auto"/>
              <w:jc w:val="right"/>
            </w:pPr>
            <w:r w:rsidRPr="007F6AE3">
              <w:t>2010 USDA</w:t>
            </w:r>
          </w:p>
        </w:tc>
        <w:tc>
          <w:tcPr>
            <w:tcW w:w="1418" w:type="dxa"/>
            <w:shd w:val="clear" w:color="auto" w:fill="auto"/>
            <w:vAlign w:val="center"/>
          </w:tcPr>
          <w:p w14:paraId="6A800D87" w14:textId="66C266A4" w:rsidR="00A000C8" w:rsidRPr="007F6AE3" w:rsidRDefault="00BD434E" w:rsidP="00AC2D3E">
            <w:pPr>
              <w:spacing w:before="120" w:after="120" w:line="240" w:lineRule="auto"/>
              <w:jc w:val="right"/>
            </w:pPr>
            <w:r w:rsidRPr="007F6AE3">
              <w:t>human tyrosinase antigen</w:t>
            </w:r>
          </w:p>
        </w:tc>
        <w:tc>
          <w:tcPr>
            <w:tcW w:w="951" w:type="dxa"/>
            <w:shd w:val="clear" w:color="auto" w:fill="auto"/>
            <w:vAlign w:val="center"/>
          </w:tcPr>
          <w:p w14:paraId="4D93E077" w14:textId="6B232A28" w:rsidR="00A000C8" w:rsidRPr="007F6AE3" w:rsidRDefault="00A000C8" w:rsidP="00AC2D3E">
            <w:pPr>
              <w:spacing w:before="120" w:after="120" w:line="240" w:lineRule="auto"/>
              <w:jc w:val="right"/>
            </w:pPr>
            <w:r w:rsidRPr="007F6AE3">
              <w:t>DNA</w:t>
            </w:r>
          </w:p>
        </w:tc>
        <w:tc>
          <w:tcPr>
            <w:tcW w:w="1024" w:type="dxa"/>
            <w:shd w:val="clear" w:color="auto" w:fill="auto"/>
            <w:vAlign w:val="center"/>
          </w:tcPr>
          <w:p w14:paraId="3D1708B3" w14:textId="79E71C94" w:rsidR="00A000C8" w:rsidRPr="007F6AE3" w:rsidRDefault="00BD434E" w:rsidP="00AC2D3E">
            <w:pPr>
              <w:spacing w:before="120" w:after="120" w:line="240" w:lineRule="auto"/>
              <w:jc w:val="right"/>
            </w:pPr>
            <w:r w:rsidRPr="007F6AE3">
              <w:fldChar w:fldCharType="begin" w:fldLock="1"/>
            </w:r>
            <w:r w:rsidR="0057216E" w:rsidRPr="007F6AE3">
              <w:instrText>ADDIN CSL_CITATION {"citationItems":[{"id":"ITEM-1","itemData":{"DOI":"10.3390/vaccines2040785","ISSN":"2076-393X","abstract":"This special issue is focused on DNA vaccines, marking the two decades since the first demonstration of pre-clinical protection was published in Science (Ulmer et al.; Heterologous protection against influenza by injection of DNA encoding a viral protein. 1993). This introductory article provides an overview of the field and highlights the observations of the articles in this special issue while placing them in the context of other recent publications.","author":[{"dropping-particle":"","family":"Wahren","given":"Britta","non-dropping-particle":"","parse-names":false,"suffix":""},{"dropping-particle":"","family":"Liu","given":"Margaret A","non-dropping-particle":"","parse-names":false,"suffix":""}],"container-title":"Vaccines","id":"ITEM-1","issue":"4","issued":{"date-parts":[["2014","12","27"]]},"page":"785-796","publisher":"MDPI","title":"DNA Vaccines: Recent Developments and the Future","type":"article-journal","volume":"2"},"uris":["http://www.mendeley.com/documents/?uuid=2c55bf78-9c71-4947-9be6-8171f1afe442"]},{"id":"ITEM-2","itemData":{"DOI":"10.1002/vms3.65","ISSN":"2053-1095","abstract":"Spontaneous canine malignant melano</w:instrText>
            </w:r>
            <w:r w:rsidR="0057216E" w:rsidRPr="007F6AE3">
              <w:rPr>
                <w:rFonts w:hint="eastAsia"/>
              </w:rPr>
              <w:instrText>ma provides an excellent pre</w:instrText>
            </w:r>
            <w:r w:rsidR="0057216E" w:rsidRPr="007F6AE3">
              <w:rPr>
                <w:rFonts w:hint="eastAsia"/>
              </w:rPr>
              <w:instrText>‐</w:instrText>
            </w:r>
            <w:r w:rsidR="0057216E" w:rsidRPr="007F6AE3">
              <w:rPr>
                <w:rFonts w:hint="eastAsia"/>
              </w:rPr>
              <w:instrText>clinical model to study DNA vaccines for melanoma immunotherapy. A USDA</w:instrText>
            </w:r>
            <w:r w:rsidR="0057216E" w:rsidRPr="007F6AE3">
              <w:rPr>
                <w:rFonts w:hint="eastAsia"/>
              </w:rPr>
              <w:instrText>‐</w:instrText>
            </w:r>
            <w:r w:rsidR="0057216E" w:rsidRPr="007F6AE3">
              <w:rPr>
                <w:rFonts w:hint="eastAsia"/>
              </w:rPr>
              <w:instrText>approved xenogeneic human tyrosinase (huTYR) plasmid DNA vaccine delivered intramuscularly induces detectable immune responses and has clinical activity i</w:instrText>
            </w:r>
            <w:r w:rsidR="0057216E" w:rsidRPr="007F6AE3">
              <w:instrText>n some dogs with melanoma. The objective of this pilot study was to evaluate the feasibility, safety and immunogenicity of huTYR plasmid DNA administered to the skin via microseeding in dogs with spontaneous melanoma. DNA microseeding utilizes a modified tattooing device as an alternate and potentially more potent delivery method for DNA immunization. DNA was delivered to shaved inner thigh skin of six companion dogs with melanoma approximately every 14 days for a planned total of four vaccination time po</w:instrText>
            </w:r>
            <w:r w:rsidR="0057216E" w:rsidRPr="007F6AE3">
              <w:rPr>
                <w:rFonts w:hint="eastAsia"/>
              </w:rPr>
              <w:instrText>ints. An anti</w:instrText>
            </w:r>
            <w:r w:rsidR="0057216E" w:rsidRPr="007F6AE3">
              <w:rPr>
                <w:rFonts w:hint="eastAsia"/>
              </w:rPr>
              <w:instrText>‐</w:instrText>
            </w:r>
            <w:r w:rsidR="0057216E" w:rsidRPr="007F6AE3">
              <w:rPr>
                <w:rFonts w:hint="eastAsia"/>
              </w:rPr>
              <w:instrText>huTYR ELISA was used to test pre</w:instrText>
            </w:r>
            <w:r w:rsidR="0057216E" w:rsidRPr="007F6AE3">
              <w:rPr>
                <w:rFonts w:hint="eastAsia"/>
              </w:rPr>
              <w:instrText>‐</w:instrText>
            </w:r>
            <w:r w:rsidR="0057216E" w:rsidRPr="007F6AE3">
              <w:rPr>
                <w:rFonts w:hint="eastAsia"/>
              </w:rPr>
              <w:instrText xml:space="preserve"> and post</w:instrText>
            </w:r>
            <w:r w:rsidR="0057216E" w:rsidRPr="007F6AE3">
              <w:rPr>
                <w:rFonts w:hint="eastAsia"/>
              </w:rPr>
              <w:instrText>‐</w:instrText>
            </w:r>
            <w:r w:rsidR="0057216E" w:rsidRPr="007F6AE3">
              <w:rPr>
                <w:rFonts w:hint="eastAsia"/>
              </w:rPr>
              <w:instrText>treatment sera. Biopsies of treated skin were obtained for detection of huTYR transgene expression. DNA microseeding was well tolerated with no significant toxicity detected beyond local site irritation, and there were no signs of autoimmunity. huTYR</w:instrText>
            </w:r>
            <w:r w:rsidR="0057216E" w:rsidRPr="007F6AE3">
              <w:rPr>
                <w:rFonts w:hint="eastAsia"/>
              </w:rPr>
              <w:instrText>‐</w:instrText>
            </w:r>
            <w:r w:rsidR="0057216E" w:rsidRPr="007F6AE3">
              <w:rPr>
                <w:rFonts w:hint="eastAsia"/>
              </w:rPr>
              <w:instrText>expressing cells were observed in biopsies of huTYR DNA microseeding sites. Increased humoral anti</w:instrText>
            </w:r>
            <w:r w:rsidR="0057216E" w:rsidRPr="007F6AE3">
              <w:rPr>
                <w:rFonts w:hint="eastAsia"/>
              </w:rPr>
              <w:instrText>‐</w:instrText>
            </w:r>
            <w:r w:rsidR="0057216E" w:rsidRPr="007F6AE3">
              <w:rPr>
                <w:rFonts w:hint="eastAsia"/>
              </w:rPr>
              <w:instrText>huTYR antibodies were seen in two of five evaluable dogs following microseeding compared to baseline. D</w:instrText>
            </w:r>
            <w:r w:rsidR="0057216E" w:rsidRPr="007F6AE3">
              <w:instrText>NA microseeding is well tolerated in companion dogs with melanoma. Further investigation is needed to determine if combining DNA microseeding with other immunotherapy regimens potentiates this delivery platform for cancer immunotherapy.","author":[{"dropping-particle":"","family":"Zuleger","given":"Cindy L","non-dropping-particle":"","parse-names":false,"suffix":""},{"dropping-particle":"","family":"Kang","given":"Chulhi","non-dropping-particle":"","parse-names":false,"suffix":""},{"dropping-particle":"","family":"Ranheim","given":"Erik A","non-dropping-particle":"","parse-names":false,"suffix":""},{"dropping-particle":"","family":"Kurzman","given":"Ilene D","non-dropping-particle":"","parse-names":false,"suffix":""},{"dropping-particle":"","family":"Macklin","given":"Michael D","non-dropping-particle":"","parse-names":false,"suffix":""},{"dropping-particle":"","family":"Newton","given":"Michael A","non-dropping-particle":"","parse-names":false,"suffix":""},{"dropping-particle":"","family":"Wolchok","given":"Jedd D","non-dropping-particle":"","parse-names":false,"suffix":""},{"dropping-particle":"","family":"Vail","given":"David M","non-dropping-particle":"","parse-names":false,"suffix":""},{"dropping-particle":"","family":"Eriksson","given":"Elof","non-dropping-particle":"","parse-names":false,"suffix":""},{"dropping-particle":"","family":"Albertini","given":"Mark R","non-dropping-particle":"","parse-names":false,"suffix":""}],"container-title":"Veterinary Medicine and Science","id":"ITEM-2","issue":"3","issued":{"date-parts":[["2017","8","22"]]},"page":"134-145","publisher":"John Wiley and Sons Inc.","publisher-place":"Hoboken","title":"Pilot study of safety and feasibility of DNA microseeding for treatment of spontaneous canine melanoma","type":"article-journal","volume":"3"},"uris":["http://www.mendeley.com/documents/?uuid=67d46988-93f1-4094-8bce-fad6fefb7d9a"]}],"mendeley":{"formattedCitation":"&lt;sup&gt;[37,39]&lt;/sup&gt;","plainTextFormattedCitation":"[37,39]","previouslyFormattedCitation":"&lt;sup&gt;[37,39]&lt;/sup&gt;"},"properties":{"noteIndex":0},"schema":"https://github.com/citation-style-language/schema/raw/master/csl-citation.json"}</w:instrText>
            </w:r>
            <w:r w:rsidRPr="007F6AE3">
              <w:fldChar w:fldCharType="separate"/>
            </w:r>
            <w:r w:rsidR="00ED73BF" w:rsidRPr="007F6AE3">
              <w:rPr>
                <w:noProof/>
                <w:vertAlign w:val="superscript"/>
              </w:rPr>
              <w:t>[37,39]</w:t>
            </w:r>
            <w:r w:rsidRPr="007F6AE3">
              <w:fldChar w:fldCharType="end"/>
            </w:r>
          </w:p>
        </w:tc>
      </w:tr>
    </w:tbl>
    <w:p w14:paraId="6E7AE7E6" w14:textId="45C157D0" w:rsidR="00720DCD" w:rsidRPr="007F6AE3" w:rsidRDefault="005A185B" w:rsidP="00FF56C0">
      <w:pPr>
        <w:spacing w:line="360" w:lineRule="auto"/>
      </w:pPr>
      <w:r w:rsidRPr="007F6AE3">
        <w:t>*</w:t>
      </w:r>
      <w:r w:rsidR="00512AA8" w:rsidRPr="007F6AE3">
        <w:t xml:space="preserve"> </w:t>
      </w:r>
      <w:r w:rsidRPr="007F6AE3">
        <w:t xml:space="preserve">These vaccine expression systems and platform technologies were used </w:t>
      </w:r>
      <w:r w:rsidR="00512AA8" w:rsidRPr="007F6AE3">
        <w:t xml:space="preserve">as proxies for the </w:t>
      </w:r>
      <w:r w:rsidR="009B254D" w:rsidRPr="007F6AE3">
        <w:t>4 emerging technologies</w:t>
      </w:r>
      <w:r w:rsidR="00822130" w:rsidRPr="007F6AE3">
        <w:t xml:space="preserve"> as follow: </w:t>
      </w:r>
      <w:r w:rsidR="00616753" w:rsidRPr="007F6AE3">
        <w:t xml:space="preserve">yeast expression system </w:t>
      </w:r>
      <w:r w:rsidR="00822130" w:rsidRPr="007F6AE3">
        <w:t xml:space="preserve">for the </w:t>
      </w:r>
      <w:r w:rsidR="005A3751" w:rsidRPr="007F6AE3">
        <w:t>humanised, high-yield yeast platform</w:t>
      </w:r>
      <w:r w:rsidR="00BF27D8" w:rsidRPr="007F6AE3">
        <w:t xml:space="preserve">; the insect cell expression system for the </w:t>
      </w:r>
      <w:r w:rsidR="007F0FCE" w:rsidRPr="007F6AE3">
        <w:t>insect cell-</w:t>
      </w:r>
      <w:proofErr w:type="spellStart"/>
      <w:r w:rsidR="007F0FCE" w:rsidRPr="007F6AE3">
        <w:t>baculovirus</w:t>
      </w:r>
      <w:proofErr w:type="spellEnd"/>
      <w:r w:rsidR="007F0FCE" w:rsidRPr="007F6AE3">
        <w:t xml:space="preserve"> </w:t>
      </w:r>
      <w:proofErr w:type="spellStart"/>
      <w:r w:rsidR="007F0FCE" w:rsidRPr="007F6AE3">
        <w:t>ADDomer</w:t>
      </w:r>
      <w:r w:rsidR="000F7B9A" w:rsidRPr="007F6AE3">
        <w:rPr>
          <w:vertAlign w:val="superscript"/>
        </w:rPr>
        <w:t>TM</w:t>
      </w:r>
      <w:proofErr w:type="spellEnd"/>
      <w:r w:rsidR="007F0FCE" w:rsidRPr="007F6AE3">
        <w:t xml:space="preserve"> vaccines; </w:t>
      </w:r>
      <w:r w:rsidR="00FE69AD" w:rsidRPr="007F6AE3">
        <w:t>Detergent-extracted OMVs for the GMMA platform</w:t>
      </w:r>
      <w:r w:rsidR="009B7F3C" w:rsidRPr="007F6AE3">
        <w:t>;</w:t>
      </w:r>
      <w:r w:rsidR="00FE69AD" w:rsidRPr="007F6AE3">
        <w:t xml:space="preserve"> and </w:t>
      </w:r>
      <w:r w:rsidR="009B7F3C" w:rsidRPr="007F6AE3">
        <w:t>DNA vaccines for the RNA vaccines.</w:t>
      </w:r>
    </w:p>
    <w:p w14:paraId="2082C6CB" w14:textId="251A232C" w:rsidR="00512AA8" w:rsidRPr="007F6AE3" w:rsidRDefault="00512AA8" w:rsidP="00512AA8">
      <w:pPr>
        <w:spacing w:line="240" w:lineRule="auto"/>
      </w:pPr>
    </w:p>
    <w:p w14:paraId="76C408AD" w14:textId="77777777" w:rsidR="009B254D" w:rsidRPr="007F6AE3" w:rsidRDefault="009B254D" w:rsidP="00FF56C0">
      <w:pPr>
        <w:spacing w:line="240" w:lineRule="auto"/>
      </w:pPr>
    </w:p>
    <w:p w14:paraId="50A49290" w14:textId="1AD03CB7" w:rsidR="00AD365D" w:rsidRPr="007F6AE3" w:rsidRDefault="00AD365D" w:rsidP="004802C4">
      <w:r w:rsidRPr="007F6AE3">
        <w:t xml:space="preserve">Figure 1 </w:t>
      </w:r>
      <w:r w:rsidR="00E17A51" w:rsidRPr="007F6AE3">
        <w:t>shows</w:t>
      </w:r>
      <w:r w:rsidRPr="007F6AE3">
        <w:t xml:space="preserve"> a generic overview of vaccine manufacturing </w:t>
      </w:r>
      <w:r w:rsidR="00E17A51" w:rsidRPr="007F6AE3">
        <w:t>processes</w:t>
      </w:r>
      <w:r w:rsidRPr="007F6AE3">
        <w:t xml:space="preserve">, and specific differences </w:t>
      </w:r>
      <w:r w:rsidR="00E17A51" w:rsidRPr="007F6AE3">
        <w:t xml:space="preserve">in the Bioprocessing </w:t>
      </w:r>
      <w:r w:rsidR="00257D1E" w:rsidRPr="007F6AE3">
        <w:t>segment</w:t>
      </w:r>
      <w:r w:rsidR="00E17A51" w:rsidRPr="007F6AE3">
        <w:t xml:space="preserve"> (Upstream </w:t>
      </w:r>
      <w:r w:rsidR="006227A8" w:rsidRPr="007F6AE3">
        <w:t>processing</w:t>
      </w:r>
      <w:r w:rsidR="00E17A51" w:rsidRPr="007F6AE3">
        <w:t xml:space="preserve">, </w:t>
      </w:r>
      <w:r w:rsidR="006227A8" w:rsidRPr="007F6AE3">
        <w:t>Mid-stream</w:t>
      </w:r>
      <w:r w:rsidR="00AD360A" w:rsidRPr="007F6AE3">
        <w:t xml:space="preserve"> </w:t>
      </w:r>
      <w:r w:rsidR="00E17A51" w:rsidRPr="007F6AE3">
        <w:t>bioprocess</w:t>
      </w:r>
      <w:r w:rsidR="00AD360A" w:rsidRPr="007F6AE3">
        <w:t>ing</w:t>
      </w:r>
      <w:r w:rsidR="00E17A51" w:rsidRPr="007F6AE3">
        <w:t xml:space="preserve"> and Downstream separation and purification) </w:t>
      </w:r>
      <w:r w:rsidRPr="007F6AE3">
        <w:t xml:space="preserve">will be highlighted </w:t>
      </w:r>
      <w:r w:rsidR="00E17A51" w:rsidRPr="007F6AE3">
        <w:t xml:space="preserve">for the four vaccine </w:t>
      </w:r>
      <w:r w:rsidR="00257D1E" w:rsidRPr="007F6AE3">
        <w:t>platforms</w:t>
      </w:r>
      <w:r w:rsidR="00E17A51" w:rsidRPr="007F6AE3">
        <w:t xml:space="preserve"> and illustrated </w:t>
      </w:r>
      <w:r w:rsidRPr="007F6AE3">
        <w:t>in Figures 2 a</w:t>
      </w:r>
      <w:r w:rsidR="00215BA9" w:rsidRPr="007F6AE3">
        <w:t>n</w:t>
      </w:r>
      <w:r w:rsidRPr="007F6AE3">
        <w:t>d 3.</w:t>
      </w:r>
      <w:r w:rsidR="00257D1E" w:rsidRPr="007F6AE3">
        <w:t xml:space="preserve"> </w:t>
      </w:r>
      <w:r w:rsidR="006E2E17" w:rsidRPr="007F6AE3">
        <w:t>A generic overview of</w:t>
      </w:r>
      <w:r w:rsidR="00257D1E" w:rsidRPr="007F6AE3">
        <w:t xml:space="preserve"> the formulation, quality control, filling, capping &amp; sealing, labelling and packaging operations </w:t>
      </w:r>
      <w:r w:rsidR="00776505" w:rsidRPr="007F6AE3">
        <w:t>is</w:t>
      </w:r>
      <w:r w:rsidR="006E2E17" w:rsidRPr="007F6AE3">
        <w:t xml:space="preserve"> described</w:t>
      </w:r>
      <w:r w:rsidR="00257D1E" w:rsidRPr="007F6AE3">
        <w:t xml:space="preserve"> </w:t>
      </w:r>
      <w:r w:rsidR="00776505" w:rsidRPr="007F6AE3">
        <w:t>below</w:t>
      </w:r>
      <w:r w:rsidR="00257D1E" w:rsidRPr="007F6AE3">
        <w:t xml:space="preserve">. </w:t>
      </w:r>
    </w:p>
    <w:p w14:paraId="2E00B0DD" w14:textId="6FFE4BF9" w:rsidR="006E2E17" w:rsidRPr="007F6AE3" w:rsidRDefault="006E2E17" w:rsidP="006E2E17">
      <w:r w:rsidRPr="007F6AE3">
        <w:t xml:space="preserve">The aims of the formulation process are: (i) to maintain the structure </w:t>
      </w:r>
      <w:r w:rsidR="0005095E" w:rsidRPr="007F6AE3">
        <w:t xml:space="preserve">and stability </w:t>
      </w:r>
      <w:r w:rsidRPr="007F6AE3">
        <w:t xml:space="preserve">of the active ingredient or ingredients and by this maintaining the potency of the vaccine; (ii) increase the shelf-life of the vaccine product; (iii) to enhance the potency of the vaccine by adding adjuvants which are stimulating the immune response; (iv) to minimize potential negative side-effects; (v) and in case of </w:t>
      </w:r>
      <w:r w:rsidR="00685D70" w:rsidRPr="007F6AE3">
        <w:t xml:space="preserve">RNA </w:t>
      </w:r>
      <w:r w:rsidRPr="007F6AE3">
        <w:t xml:space="preserve">vaccines to enhance the uptake of the RNA by the cells of the body which will produce the antigen </w:t>
      </w:r>
      <w:r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Pr="007F6AE3">
        <w:rPr>
          <w:vertAlign w:val="superscript"/>
        </w:rPr>
        <w:fldChar w:fldCharType="separate"/>
      </w:r>
      <w:r w:rsidR="00993776" w:rsidRPr="007F6AE3">
        <w:rPr>
          <w:noProof/>
          <w:vertAlign w:val="superscript"/>
        </w:rPr>
        <w:t>[7]</w:t>
      </w:r>
      <w:r w:rsidRPr="007F6AE3">
        <w:rPr>
          <w:vertAlign w:val="superscript"/>
        </w:rPr>
        <w:fldChar w:fldCharType="end"/>
      </w:r>
      <w:r w:rsidRPr="007F6AE3">
        <w:t>.</w:t>
      </w:r>
    </w:p>
    <w:p w14:paraId="6B8DD8E9" w14:textId="27820DAF" w:rsidR="006E2E17" w:rsidRPr="007F6AE3" w:rsidRDefault="003D60AB" w:rsidP="006E2E17">
      <w:r w:rsidRPr="007F6AE3">
        <w:t>For</w:t>
      </w:r>
      <w:r w:rsidR="006E2E17" w:rsidRPr="007F6AE3">
        <w:t xml:space="preserve"> formula</w:t>
      </w:r>
      <w:r w:rsidRPr="007F6AE3">
        <w:t>tion</w:t>
      </w:r>
      <w:r w:rsidR="006E2E17" w:rsidRPr="007F6AE3">
        <w:t>, antigen</w:t>
      </w:r>
      <w:r w:rsidR="00993776" w:rsidRPr="007F6AE3">
        <w:t>s</w:t>
      </w:r>
      <w:r w:rsidR="006E2E17" w:rsidRPr="007F6AE3">
        <w:t xml:space="preserve"> can be adsorbed to aluminium compounds, (e.g. aluminium hydroxide) </w:t>
      </w:r>
      <w:r w:rsidR="006E2E17"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6E2E17" w:rsidRPr="007F6AE3">
        <w:rPr>
          <w:vertAlign w:val="superscript"/>
        </w:rPr>
        <w:fldChar w:fldCharType="separate"/>
      </w:r>
      <w:r w:rsidR="00993776" w:rsidRPr="007F6AE3">
        <w:rPr>
          <w:noProof/>
          <w:vertAlign w:val="superscript"/>
        </w:rPr>
        <w:t>[7]</w:t>
      </w:r>
      <w:r w:rsidR="006E2E17" w:rsidRPr="007F6AE3">
        <w:rPr>
          <w:vertAlign w:val="superscript"/>
        </w:rPr>
        <w:fldChar w:fldCharType="end"/>
      </w:r>
      <w:r w:rsidR="006E2E17" w:rsidRPr="007F6AE3">
        <w:t xml:space="preserve">. New adjuvants, such as toll-like receptor agonists (e.g. </w:t>
      </w:r>
      <w:proofErr w:type="spellStart"/>
      <w:r w:rsidR="006E2E17" w:rsidRPr="007F6AE3">
        <w:t>monophosphoryl</w:t>
      </w:r>
      <w:proofErr w:type="spellEnd"/>
      <w:r w:rsidR="006E2E17" w:rsidRPr="007F6AE3">
        <w:t xml:space="preserve"> lipid A and immunostimulatory CpG-motif oligonucleotides) were shown to enable faster protection and improved efficacy </w:t>
      </w:r>
      <w:r w:rsidR="006E2E17"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6E2E17" w:rsidRPr="007F6AE3">
        <w:rPr>
          <w:vertAlign w:val="superscript"/>
        </w:rPr>
        <w:fldChar w:fldCharType="separate"/>
      </w:r>
      <w:r w:rsidR="00993776" w:rsidRPr="007F6AE3">
        <w:rPr>
          <w:noProof/>
          <w:vertAlign w:val="superscript"/>
        </w:rPr>
        <w:t>[7]</w:t>
      </w:r>
      <w:r w:rsidR="006E2E17" w:rsidRPr="007F6AE3">
        <w:rPr>
          <w:vertAlign w:val="superscript"/>
        </w:rPr>
        <w:fldChar w:fldCharType="end"/>
      </w:r>
      <w:r w:rsidR="006E2E17" w:rsidRPr="007F6AE3">
        <w:t xml:space="preserve">. Preservatives (e.g. mercury-containing thimerosal) were also added to vaccines, however, these preservatives are not used in most modern formulations, because the sterility of the manufacturing technique was improved and preservatives were no longer needed </w:t>
      </w:r>
      <w:r w:rsidR="006E2E17"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6E2E17" w:rsidRPr="007F6AE3">
        <w:rPr>
          <w:vertAlign w:val="superscript"/>
        </w:rPr>
        <w:fldChar w:fldCharType="separate"/>
      </w:r>
      <w:r w:rsidR="00993776" w:rsidRPr="007F6AE3">
        <w:rPr>
          <w:noProof/>
          <w:vertAlign w:val="superscript"/>
        </w:rPr>
        <w:t>[7]</w:t>
      </w:r>
      <w:r w:rsidR="006E2E17" w:rsidRPr="007F6AE3">
        <w:rPr>
          <w:vertAlign w:val="superscript"/>
        </w:rPr>
        <w:fldChar w:fldCharType="end"/>
      </w:r>
      <w:r w:rsidR="006E2E17" w:rsidRPr="007F6AE3">
        <w:t>. Vaccines can be monovalent</w:t>
      </w:r>
      <w:r w:rsidR="00F95E01" w:rsidRPr="007F6AE3">
        <w:t xml:space="preserve"> (containing a single strain of a single antigen)</w:t>
      </w:r>
      <w:r w:rsidR="006E2E17" w:rsidRPr="007F6AE3">
        <w:t xml:space="preserve">, polyvalent </w:t>
      </w:r>
      <w:r w:rsidR="00F95E01" w:rsidRPr="007F6AE3">
        <w:t xml:space="preserve">(containing two or more strains or serotypes of the same antigen) </w:t>
      </w:r>
      <w:r w:rsidR="006E2E17" w:rsidRPr="007F6AE3">
        <w:t>or combination vaccines</w:t>
      </w:r>
      <w:r w:rsidR="00F95E01" w:rsidRPr="007F6AE3">
        <w:t xml:space="preserve"> (mix of monovalent and</w:t>
      </w:r>
      <w:r w:rsidR="00093144" w:rsidRPr="007F6AE3">
        <w:t>/</w:t>
      </w:r>
      <w:r w:rsidR="00F95E01" w:rsidRPr="007F6AE3">
        <w:t>or polyvalent vaccines against more than one disease or multiple strains of an infectious agent)</w:t>
      </w:r>
      <w:r w:rsidR="006E2E17" w:rsidRPr="007F6AE3">
        <w:t xml:space="preserve">. </w:t>
      </w:r>
      <w:r w:rsidR="00993776" w:rsidRPr="007F6AE3">
        <w:t xml:space="preserve">Vaccines are commonly formulated in the liquid phase, however, vaccines are also lyophilized to increase their shelf-life </w:t>
      </w:r>
      <w:r w:rsidR="00993776" w:rsidRPr="007F6AE3">
        <w:rPr>
          <w:vertAlign w:val="superscript"/>
        </w:rPr>
        <w:fldChar w:fldCharType="begin" w:fldLock="1"/>
      </w:r>
      <w:r w:rsidR="0057216E" w:rsidRPr="007F6AE3">
        <w:instrText>ADDIN CSL_CITATION {"citationItems":[{"id":"ITEM-1","itemData":{"DOI":"https://doi.org/10.1016/j.vaccine.2008.11.045","ISSN":"0264-410X","author":[{"dropping-particle":"","family":"Wiedenmayer","given":"Karin A","non-dropping-particle":"","parse-names":false,"suffix":""},{"dropping-particle":"","family":"Weiss","given":"Svenja","non-dropping-particle":"","parse-names":false,"suffix":""},{"dropping-particle":"","family":"Chattopadhyay","given":"Chandon","non-dropping-particle":"","parse-names":false,"suffix":""},{"dropping-particle":"","family":"Mukherjee","given":"Ajoy","non-dropping-particle":"","parse-names":false,"suffix":""},{"dropping-particle":"","family":"Kundu","given":"Ritabrata","non-dropping-particle":"","parse-names":false,"suffix":""},{"dropping-particle":"","family":"Ayé","given":"Raffael","non-dropping-particle":"","parse-names":false,"suffix":""},{"dropping-particle":"","family":"Tediosi","given":"Fabrizio","non-dropping-particle":"","parse-names":false,"suffix":""},{"dropping-particle":"","family":"Hetzel","given":"Manuel W","non-dropping-particle":"","parse-names":false,"suffix":""},{"dropping-particle":"","family":"Tanner","given":"Marcel","non-dropping-particle":"","parse-names":false,"suffix":""}],"container-title":"Vaccine","id":"ITEM-1","issue":"5","issued":{"date-parts":[["2009"]]},"page":"655-659","title":"Simplifying paediatric immunization with a fully liquid DTP–HepB–Hib combination vaccine: Evidence from a comparative time-motion study in India","type":"article-journal","volume":"27"},"uris":["http://www.mendeley.com/documents/?uuid=5a793acb-ad7c-40ff-aefb-64035cdb3ab2"]},{"id":"ITEM-2","itemData":{"DOI":"10.1002/9781118870914","ISBN":"9780470261941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mendeley":{"formattedCitation":"&lt;sup&gt;[7,40]&lt;/sup&gt;","plainTextFormattedCitation":"[7,40]","previouslyFormattedCitation":"&lt;sup&gt;[7,40]&lt;/sup&gt;"},"properties":{"noteIndex":0},"schema":"https://github.com/citation-style-language/schema/raw/master/csl-citation.json"}</w:instrText>
      </w:r>
      <w:r w:rsidR="00993776" w:rsidRPr="007F6AE3">
        <w:rPr>
          <w:vertAlign w:val="superscript"/>
        </w:rPr>
        <w:fldChar w:fldCharType="separate"/>
      </w:r>
      <w:r w:rsidR="00ED73BF" w:rsidRPr="007F6AE3">
        <w:rPr>
          <w:bCs/>
          <w:noProof/>
          <w:vertAlign w:val="superscript"/>
        </w:rPr>
        <w:t>[7,40]</w:t>
      </w:r>
      <w:r w:rsidR="00993776" w:rsidRPr="007F6AE3">
        <w:rPr>
          <w:vertAlign w:val="superscript"/>
        </w:rPr>
        <w:fldChar w:fldCharType="end"/>
      </w:r>
      <w:r w:rsidR="00993776" w:rsidRPr="007F6AE3">
        <w:t xml:space="preserve">. </w:t>
      </w:r>
      <w:r w:rsidR="006E2E17" w:rsidRPr="007F6AE3">
        <w:t xml:space="preserve">Through and after formulation the following parameters are kept within well-controlled optimal ranges: solution pH, ionic strength, redox potential, concentration, and temperature </w:t>
      </w:r>
      <w:r w:rsidR="006E2E17"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6E2E17" w:rsidRPr="007F6AE3">
        <w:rPr>
          <w:vertAlign w:val="superscript"/>
        </w:rPr>
        <w:fldChar w:fldCharType="separate"/>
      </w:r>
      <w:r w:rsidR="00993776" w:rsidRPr="007F6AE3">
        <w:rPr>
          <w:noProof/>
          <w:vertAlign w:val="superscript"/>
        </w:rPr>
        <w:t>[7]</w:t>
      </w:r>
      <w:r w:rsidR="006E2E17" w:rsidRPr="007F6AE3">
        <w:rPr>
          <w:vertAlign w:val="superscript"/>
        </w:rPr>
        <w:fldChar w:fldCharType="end"/>
      </w:r>
      <w:r w:rsidR="006E2E17" w:rsidRPr="007F6AE3">
        <w:t>.</w:t>
      </w:r>
    </w:p>
    <w:p w14:paraId="26289CD4" w14:textId="30E3222D" w:rsidR="006E2E17" w:rsidRPr="007F6AE3" w:rsidRDefault="00F95E01" w:rsidP="006E2E17">
      <w:r w:rsidRPr="007F6AE3">
        <w:t xml:space="preserve">For quality control, vaccine active ingredients are characterized structurally, (e.g. </w:t>
      </w:r>
      <w:r w:rsidR="006E2E17" w:rsidRPr="007F6AE3">
        <w:t>amino acid composition, partial amino acid sequencing, peptide mapping, lipid and carbohydrate structure, buoyant density, and epitope characterization</w:t>
      </w:r>
      <w:r w:rsidRPr="007F6AE3">
        <w:t xml:space="preserve">) using </w:t>
      </w:r>
      <w:r w:rsidR="006E2E17" w:rsidRPr="007F6AE3">
        <w:t xml:space="preserve">amino acid sequencing, Western blotting, </w:t>
      </w:r>
      <w:r w:rsidRPr="007F6AE3">
        <w:t>gel electrophoresis</w:t>
      </w:r>
      <w:r w:rsidR="006E2E17" w:rsidRPr="007F6AE3">
        <w:t xml:space="preserve"> and HPLC. Additionally, the antigenicity</w:t>
      </w:r>
      <w:r w:rsidRPr="007F6AE3">
        <w:t xml:space="preserve"> </w:t>
      </w:r>
      <w:r w:rsidR="006E2E17" w:rsidRPr="007F6AE3">
        <w:t>and sterility are also routinely checked before formulation.</w:t>
      </w:r>
      <w:r w:rsidR="00993776" w:rsidRPr="007F6AE3">
        <w:t xml:space="preserve"> </w:t>
      </w:r>
      <w:r w:rsidR="006E2E17" w:rsidRPr="007F6AE3">
        <w:t xml:space="preserve">For the formulated vaccine, protein and aluminium content, pyrogenicity, and </w:t>
      </w:r>
      <w:r w:rsidR="006E2E17" w:rsidRPr="007F6AE3">
        <w:rPr>
          <w:i/>
        </w:rPr>
        <w:t>in vivo</w:t>
      </w:r>
      <w:r w:rsidR="006E2E17" w:rsidRPr="007F6AE3">
        <w:t xml:space="preserve"> potency </w:t>
      </w:r>
      <w:r w:rsidR="00993776" w:rsidRPr="007F6AE3">
        <w:t>(determined as ED</w:t>
      </w:r>
      <w:r w:rsidR="00993776" w:rsidRPr="007F6AE3">
        <w:rPr>
          <w:vertAlign w:val="subscript"/>
        </w:rPr>
        <w:t>50</w:t>
      </w:r>
      <w:r w:rsidR="00993776" w:rsidRPr="007F6AE3">
        <w:t xml:space="preserve">) </w:t>
      </w:r>
      <w:r w:rsidR="006E2E17" w:rsidRPr="007F6AE3">
        <w:t xml:space="preserve">are tested. Additionally, </w:t>
      </w:r>
      <w:r w:rsidR="00993776" w:rsidRPr="007F6AE3">
        <w:t>for</w:t>
      </w:r>
      <w:r w:rsidR="006E2E17" w:rsidRPr="007F6AE3">
        <w:t xml:space="preserve"> quality control, the following parameters are measured and kept within optimal ranges throughout the manufacturing process: temperature, pressure, pH, electric conductivity, concentration of various components, homogeneity,</w:t>
      </w:r>
      <w:r w:rsidR="00993776" w:rsidRPr="007F6AE3">
        <w:t xml:space="preserve"> </w:t>
      </w:r>
      <w:r w:rsidR="006E2E17" w:rsidRPr="007F6AE3">
        <w:t xml:space="preserve">presence of chemical and biological contaminants, etc. </w:t>
      </w:r>
      <w:r w:rsidR="006E2E17"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6E2E17" w:rsidRPr="007F6AE3">
        <w:rPr>
          <w:vertAlign w:val="superscript"/>
        </w:rPr>
        <w:fldChar w:fldCharType="separate"/>
      </w:r>
      <w:r w:rsidR="00993776" w:rsidRPr="007F6AE3">
        <w:rPr>
          <w:bCs/>
          <w:noProof/>
          <w:vertAlign w:val="superscript"/>
        </w:rPr>
        <w:t>[7]</w:t>
      </w:r>
      <w:r w:rsidR="006E2E17" w:rsidRPr="007F6AE3">
        <w:rPr>
          <w:vertAlign w:val="superscript"/>
        </w:rPr>
        <w:fldChar w:fldCharType="end"/>
      </w:r>
      <w:r w:rsidR="006E2E17" w:rsidRPr="007F6AE3">
        <w:t>.</w:t>
      </w:r>
    </w:p>
    <w:p w14:paraId="45A7BBF7" w14:textId="5781A889" w:rsidR="000E6D72" w:rsidRPr="007F6AE3" w:rsidRDefault="006E2E17" w:rsidP="004802C4">
      <w:r w:rsidRPr="007F6AE3">
        <w:t xml:space="preserve">After the formulated product </w:t>
      </w:r>
      <w:r w:rsidR="00093144" w:rsidRPr="007F6AE3">
        <w:t xml:space="preserve">has </w:t>
      </w:r>
      <w:r w:rsidRPr="007F6AE3">
        <w:t xml:space="preserve">passed quality control, it is filled into sterile glass vials, plastic vials, plastic syringes, glass bottles or plastic bottles </w:t>
      </w:r>
      <w:r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Pr="007F6AE3">
        <w:rPr>
          <w:vertAlign w:val="superscript"/>
        </w:rPr>
        <w:fldChar w:fldCharType="separate"/>
      </w:r>
      <w:r w:rsidR="00993776" w:rsidRPr="007F6AE3">
        <w:rPr>
          <w:bCs/>
          <w:noProof/>
          <w:vertAlign w:val="superscript"/>
        </w:rPr>
        <w:t>[7]</w:t>
      </w:r>
      <w:r w:rsidRPr="007F6AE3">
        <w:rPr>
          <w:vertAlign w:val="superscript"/>
        </w:rPr>
        <w:fldChar w:fldCharType="end"/>
      </w:r>
      <w:r w:rsidRPr="007F6AE3">
        <w:t xml:space="preserve">. </w:t>
      </w:r>
      <w:bookmarkStart w:id="3" w:name="_Hlk514338623"/>
      <w:r w:rsidRPr="007F6AE3">
        <w:t xml:space="preserve">Next, </w:t>
      </w:r>
      <w:r w:rsidR="00F4120A" w:rsidRPr="007F6AE3">
        <w:t xml:space="preserve">vials are </w:t>
      </w:r>
      <w:r w:rsidRPr="007F6AE3">
        <w:t>capped</w:t>
      </w:r>
      <w:r w:rsidR="00F4120A" w:rsidRPr="007F6AE3">
        <w:t>,</w:t>
      </w:r>
      <w:r w:rsidRPr="007F6AE3">
        <w:t xml:space="preserve"> sealed</w:t>
      </w:r>
      <w:r w:rsidR="005127E5" w:rsidRPr="007F6AE3">
        <w:t>,</w:t>
      </w:r>
      <w:r w:rsidR="003D60AB" w:rsidRPr="007F6AE3">
        <w:t xml:space="preserve"> </w:t>
      </w:r>
      <w:r w:rsidRPr="007F6AE3">
        <w:t xml:space="preserve">labelled </w:t>
      </w:r>
      <w:bookmarkEnd w:id="3"/>
      <w:r w:rsidR="008B093D" w:rsidRPr="007F6AE3">
        <w:t xml:space="preserve">and </w:t>
      </w:r>
      <w:r w:rsidRPr="007F6AE3">
        <w:t xml:space="preserve"> packaged for distribution </w:t>
      </w:r>
      <w:r w:rsidRPr="007F6AE3">
        <w:rPr>
          <w:vertAlign w:val="superscript"/>
        </w:rPr>
        <w:fldChar w:fldCharType="begin" w:fldLock="1"/>
      </w:r>
      <w:r w:rsidR="00993776"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Pr="007F6AE3">
        <w:rPr>
          <w:vertAlign w:val="superscript"/>
        </w:rPr>
        <w:fldChar w:fldCharType="separate"/>
      </w:r>
      <w:r w:rsidR="00993776" w:rsidRPr="007F6AE3">
        <w:rPr>
          <w:bCs/>
          <w:noProof/>
          <w:vertAlign w:val="superscript"/>
        </w:rPr>
        <w:t>[7]</w:t>
      </w:r>
      <w:r w:rsidRPr="007F6AE3">
        <w:rPr>
          <w:vertAlign w:val="superscript"/>
        </w:rPr>
        <w:fldChar w:fldCharType="end"/>
      </w:r>
      <w:r w:rsidRPr="007F6AE3">
        <w:t>.</w:t>
      </w:r>
    </w:p>
    <w:p w14:paraId="2C877906" w14:textId="182ED3D7" w:rsidR="00AD365D" w:rsidRPr="007F6AE3" w:rsidRDefault="007F6AE3" w:rsidP="00E17A51">
      <w:pPr>
        <w:jc w:val="center"/>
      </w:pPr>
      <w:r>
        <w:object w:dxaOrig="4320" w:dyaOrig="3254" w14:anchorId="5F4EA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5pt;height:180.95pt" o:ole="">
            <v:imagedata r:id="rId9" o:title=""/>
          </v:shape>
          <o:OLEObject Type="Embed" ProgID="PBrush" ShapeID="_x0000_i1025" DrawAspect="Content" ObjectID="_1602402601" r:id="rId10"/>
        </w:object>
      </w:r>
    </w:p>
    <w:p w14:paraId="266DE1E8" w14:textId="3D59AD67" w:rsidR="00AD365D" w:rsidRPr="007F6AE3" w:rsidRDefault="00313923" w:rsidP="00E17A51">
      <w:pPr>
        <w:jc w:val="center"/>
      </w:pPr>
      <w:r w:rsidRPr="007F6AE3">
        <w:rPr>
          <w:b/>
        </w:rPr>
        <w:t>Figure 1</w:t>
      </w:r>
      <w:r w:rsidRPr="007F6AE3">
        <w:t xml:space="preserve">. </w:t>
      </w:r>
      <w:r w:rsidR="00E17A51" w:rsidRPr="007F6AE3">
        <w:t>Generic overview of vaccine manufacturing processes.</w:t>
      </w:r>
    </w:p>
    <w:p w14:paraId="4A590A82" w14:textId="77777777" w:rsidR="00AD365D" w:rsidRPr="007F6AE3" w:rsidRDefault="00AD365D" w:rsidP="004802C4"/>
    <w:p w14:paraId="5DB8F013" w14:textId="0C087E07" w:rsidR="005834B0" w:rsidRPr="007F6AE3" w:rsidRDefault="000E6D72" w:rsidP="004802C4">
      <w:pPr>
        <w:pStyle w:val="Heading1"/>
      </w:pPr>
      <w:r w:rsidRPr="007F6AE3">
        <w:t>3</w:t>
      </w:r>
      <w:r w:rsidR="000D1449" w:rsidRPr="007F6AE3">
        <w:t>.</w:t>
      </w:r>
      <w:r w:rsidR="00374DBB" w:rsidRPr="007F6AE3">
        <w:t xml:space="preserve"> </w:t>
      </w:r>
      <w:r w:rsidR="00F6422E" w:rsidRPr="007F6AE3">
        <w:t xml:space="preserve">Humanised, high-yield yeast platform for recombinant vaccine manufacturing </w:t>
      </w:r>
    </w:p>
    <w:p w14:paraId="01457038" w14:textId="0CE15FF4" w:rsidR="00D52AFE" w:rsidRPr="007F6AE3" w:rsidRDefault="004F1098" w:rsidP="004802C4">
      <w:r w:rsidRPr="007F6AE3">
        <w:t xml:space="preserve">The key challenges for yeast platforms are: 1) different glycosylation patterns compared to human cells </w:t>
      </w:r>
      <w:r w:rsidRPr="007F6AE3">
        <w:rPr>
          <w:rStyle w:val="FootnoteReference"/>
        </w:rPr>
        <w:fldChar w:fldCharType="begin" w:fldLock="1"/>
      </w:r>
      <w:r w:rsidR="0057216E" w:rsidRPr="007F6AE3">
        <w:instrText>ADDIN CSL_CITATION {"citationItems":[{"id":"ITEM-1","itemData":{"DOI":"10.1128/AEM.02817-12","ISBN":"1098-5336 (Electronic)\\r0099-2240 (Linking)","ISSN":"00992240","PMID":"23204425","abstract":"We describe a novel synthetic N-glycosylation pathway to produce recombinant proteins carrying human-like N-glycans in Saccharomyces cerevisiae, at the same time addressing glycoform and glycosylation efficiency. The Δalg3 Δalg11 double mutant strain, in which the N-glycans are not matured to their native high-mannose structure, was used. In this mutant strain, lipid-linked Man(3)GlcNAc(2) is built up on the cytoplasmic side of the endoplasmic reticulum, flipped by an artificial flippase into the ER lumen, and then transferred with high efficiency to the nascent polypeptide by a protozoan oligosaccharyltransferase. Protein-bound Man(3)GlcNAc(2) serves directly as a substrate for Golgi apparatus-targeted human N-acetylglucosaminyltransferases I and II. Our results confirmed the presence of the complex human-like N-glycan structure GlcNAc(2)Man(3)GlcNAc(2) on the secreted monoclonal antibody HyHEL-10. However, due to the interference of Golgi apparatus-localized mannosyltransferases, heterogeneity of N-linked glycans was observed.","author":[{"dropping-particle":"","family":"Nasab","given":"Farnoush Parsaie","non-dropping-particle":"","parse-names":false,"suffix":""},{"dropping-particle":"","family":"Aebi","given":"Markus","non-dropping-particle":"","parse-names":false,"suffix":""},{"dropping-particle":"","family":"Bernhard","given":"Gesche","non-dropping-particle":"","parse-names":false,"suffix":""},{"dropping-particle":"","family":"Frey","given":"Alexander Daniel","non-dropping-particle":"","parse-names":false,"suffix":""}],"container-title":"Applied and Environmental Microbiology","id":"ITEM-1","issue":"3","issued":{"date-parts":[["2013"]]},"page":"997-1007","title":"A combined system for engineering glycosylation efficiency and glycan structure in Saccharomyces cerevisiae","type":"article-journal","volume":"79"},"uris":["http://www.mendeley.com/documents/?uuid=0f9fd915-10ce-4e65-b4bc-bfd586dfae66"]},{"id":"ITEM-2","itemData":{"author":[{"dropping-particle":"","family":"Wildt","given":"Stefan","non-dropping-particle":"","parse-names":false,"suffix":""},{"dropping-particle":"","family":"Gerngross","given":"Tilllman U","non-dropping-particle":"","parse-names":false,"suffix":""}],"container-title":"Nature Reviews Microbiology","id":"ITEM-2","issued":{"date-parts":[["2005","2","1"]]},"page":"119","publisher":"Nature Publishing Group","title":"The humanization of N-glycosylation pathways in yeast","type":"article-journal","volume":"3"},"uris":["http://www.mendeley.com/documents/?uuid=b9cd4b5e-8e72-4e76-bdf0-95802e9b5a39"]},{"id":"ITEM-3","itemData":{"DOI":"10.1093/bfgp/elv041","ISSN":"2041-2649","abstract":"Despite a billion years of divergent evolution, the baker’s yeast Saccharomyces cerevisiae has long proven to be an invaluable model organism for studying human biology. Given its tractability and ease of genetic manipulation, along with extensive genetic conservation with humans, it is perhaps no surprise that researchers have been able to expand its utility by expressing human proteins in yeast, or by humanizing specific yeast amino acids, proteins or even entire pathways. These methods are increasingly being scaled in throughput, further enabling the detailed investigation of human biology and disease-specific variations of human genes in a simplified model organism.","author":[{"dropping-particle":"","family":"Laurent","given":"Jon M","non-dropping-particle":"","parse-names":false,"suffix":""},{"dropping-particle":"","family":"Young","given":"Jonathan H","non-dropping-particle":"","parse-names":false,"suffix":""},{"dropping-particle":"","family":"Kachroo","given":"Aashiq H","non-dropping-particle":"","parse-names":false,"suffix":""},{"dropping-particle":"","family":"Marcotte","given":"Edward M","non-dropping-particle":"","parse-names":false,"suffix":""}],"container-title":"Briefings in Functional Genomics","id":"ITEM-3","issue":"2","issued":{"date-parts":[["2016","3","13"]]},"page":"155-163","publisher":"Oxford University Press","title":"Efforts to make and apply humanized yeast","type":"article-journal","volume":"15"},"uris":["http://www.mendeley.com/documents/?uuid=6fc66f8e-593a-4657-8ff0-071448035a86"]}],"mendeley":{"formattedCitation":"&lt;sup&gt;[41–43]&lt;/sup&gt;","plainTextFormattedCitation":"[41–43]","previouslyFormattedCitation":"&lt;sup&gt;[41–43]&lt;/sup&gt;"},"properties":{"noteIndex":0},"schema":"https://github.com/citation-style-language/schema/raw/master/csl-citation.json"}</w:instrText>
      </w:r>
      <w:r w:rsidRPr="007F6AE3">
        <w:rPr>
          <w:rStyle w:val="FootnoteReference"/>
        </w:rPr>
        <w:fldChar w:fldCharType="separate"/>
      </w:r>
      <w:r w:rsidR="00ED73BF" w:rsidRPr="007F6AE3">
        <w:rPr>
          <w:bCs/>
          <w:noProof/>
          <w:vertAlign w:val="superscript"/>
        </w:rPr>
        <w:t>[41–43]</w:t>
      </w:r>
      <w:r w:rsidRPr="007F6AE3">
        <w:rPr>
          <w:rStyle w:val="FootnoteReference"/>
        </w:rPr>
        <w:fldChar w:fldCharType="end"/>
      </w:r>
      <w:r w:rsidRPr="007F6AE3">
        <w:t>; 2) the specific productivity is low</w:t>
      </w:r>
      <w:r w:rsidRPr="007F6AE3">
        <w:rPr>
          <w:rStyle w:val="FootnoteReference"/>
        </w:rPr>
        <w:fldChar w:fldCharType="begin" w:fldLock="1"/>
      </w:r>
      <w:r w:rsidR="0057216E" w:rsidRPr="007F6AE3">
        <w:instrText>ADDIN CSL_CITATION {"citationItems":[{"id":"ITEM-1","itemData":{"DOI":"10.1007/s10529-013-1290-7","ISSN":"0141-5492","abstract":"Although Pichia pastoris is a popular protein expression system, it exhibits limitations in its ability to secrete heterologous proteins. Therefore, a REMI (restriction enzyme mediated insertion) strategy was utilized to select mutant beta-galactosidase supersecretion (bgs) strains that secreted increased levels of a β-galactosidase reporter.Many of the twelve BGS genes may have functions in intracellular signaling or vesicle transport. Several of these strains also appeared to contain a more permeable cell wall. Preliminary characterization of four bgs mutants showed that they differed in the ability to enhance the export of other reporter proteins. bgs13, which has a disruption in a gene homologous to Saccharomyces cerevisiae protein kinase C(PKC1), gave enhanced secretion ofmost recombinant proteins that were tested, raising the possibility that it has the universal super-secreter phenotype needed in an industrial production strain of P. pastoris.","author":[{"dropping-particle":"","family":"Larsen","given":"Sasha","non-dropping-particle":"","parse-names":false,"suffix":""},{"dropping-particle":"","family":"Weaver","given":"Jun","non-dropping-particle":"","parse-names":false,"suffix":""},{"dropping-particle":"","family":"Sa Campos","given":"Katherine","non-dropping-particle":"de","parse-names":false,"suffix":""},{"dropping-particle":"","family":"Bulahan","given":"Rhobe","non-dropping-particle":"","parse-names":false,"suffix":""},{"dropping-particle":"","family":"Nguyen","given":"Jackson","non-dropping-particle":"","parse-names":false,"suffix":""},{"dropping-particle":"","family":"Grove","given":"Heather","non-dropping-particle":"","parse-names":false,"suffix":""},{"dropping-particle":"","family":"Huang","given":"Amy","non-dropping-particle":"","parse-names":false,"suffix":""},{"dropping-particle":"","family":"Low","given":"Lauren","non-dropping-particle":"","parse-names":false,"suffix":""},{"dropping-particle":"","family":"Tran","given":"Namphuong","non-dropping-particle":"","parse-names":false,"suffix":""},{"dropping-particle":"","family":"Gomez","given":"Seth","non-dropping-particle":"","parse-names":false,"suffix":""},{"dropping-particle":"","family":"Yau","given":"Jennifer","non-dropping-particle":"","parse-names":false,"suffix":""},{"dropping-particle":"","family":"Ilustrisimo","given":"Thomas","non-dropping-particle":"","parse-names":false,"suffix":""},{"dropping-particle":"","family":"Kawilarang","given":"Jessica","non-dropping-particle":"","parse-names":false,"suffix":""},{"dropping-particle":"","family":"Lau","given":"Jonathan","non-dropping-particle":"","parse-names":false,"suffix":""},{"dropping-particle":"","family":"Tranphung","given":"Maivi","non-dropping-particle":"","parse-names":false,"suffix":""},{"dropping-particle":"","family":"Chen","given":"Irene","non-dropping-particle":"","parse-names":false,"suffix":""},{"dropping-particle":"","family":"Tran","given":"Christina","non-dropping-particle":"","parse-names":false,"suffix":""},{"dropping-particle":"","family":"Fox","given":"Marcia","non-dropping-particle":"","parse-names":false,"suffix":""},{"dropping-particle":"","family":"Lin-Cereghino","given":"Joan","non-dropping-particle":"","parse-names":false,"suffix":""},{"dropping-particle":"","family":"Lin-Cereghino","given":"Geoff P","non-dropping-particle":"","parse-names":false,"suffix":""}],"container-title":"Biotechnology letters","id":"ITEM-1","issue":"11","issued":{"date-parts":[["2013","11","24"]]},"page":"10.1007/s10529-013-1290-7","title":"Mutant strains of Pichia pastoris with enhanced secretion of recombinant proteins","type":"article-journal","volume":"35"},"uris":["http://www.mendeley.com/documents/?uuid=75924b0d-9d6d-44e6-b770-f7689b0c840e"]},{"id":"ITEM-2","itemData":{"abstract":"Biopharmaceuticals represent the fastest growing sector of the global pharmaceutical industry. Cost-efficient production of these biologic drugs requires a robust host organism for generating high titers of protein during fermentation. Understanding key cellular processes that limit protein production and secretion is, therefore, essential for rational strain engineering. Here, with single-cell resolution, we systematically analysed the productivity of a series of Pichia pastoris strains that produce different proteins both constitutively and inducibly. We characterized each strain by qPCR, RT-qPCR, microengraving, and imaging cytometry. We then developed a simple mathematical model describing the flux of folded protein through the ER. This combination of single-cell measurements and computational modelling shows that protein trafficking through the secretory machinery is often the rate-limiting step in single-cell production, and strategies to enhance the overall capacity of protein secretion within hosts for the production of heterologous proteins may improve productivity.","author":[{"dropping-particle":"","family":"Love","given":"Kerry Routenberg","non-dropping-particle":"","parse-names":false,"suffix":""},{"dropping-particle":"","family":"Politano","given":"Timothy J","non-dropping-particle":"","parse-names":false,"suffix":""},{"dropping-particle":"","family":"Panagiotou","given":"Vasiliki","non-dropping-particle":"","parse-names":false,"suffix":""},{"dropping-particle":"","family":"Jiang","given":"Bo","non-dropping-particle":"","parse-names":false,"suffix":""},{"dropping-particle":"","family":"Stadheim","given":"Terrance A","non-dropping-particle":"","parse-names":false,"suffix":""},{"dropping-particle":"","family":"Love","given":"J Christopher","non-dropping-particle":"","parse-names":false,"suffix":""}],"container-title":"PLOS ONE","id":"ITEM-2","issue":"6","issued":{"date-parts":[["2012","6","7"]]},"page":"e37915","publisher":"Public Library of Science","title":"Systematic Single-Cell Analysis of Pichia pastoris Reveals Secretory Capacity Limits Productivity","type":"article-journal","volume":"7"},"uris":["http://www.mendeley.com/documents/?uuid=9c573cb4-ca7a-4e5e-9a63-e54a4a1f7349"]},{"id":"ITEM-3","itemData":{"abstract":"Pichia pastoris is one of the most widely used expression systems for the production of recombinant secretory proteins. Its universal application is, however, somewhat hampered by its unpredictable yields for different heterologous proteins, which is now believed to be caused in part by their varied efficiencies to traffic through the host secretion machinery. The yeast endoprotease Kex2 removes the signal peptides from pre-proteins and releases the mature form of secreted proteins, thus, plays a pivotal role in the yeast secretory pathways. In this study, we found that the yields of many recombinant proteins were greatly influenced by Kex2 P1' site residues and the optimized P1’s amino acid residue could largely determine the final amount of secretory proteins synthesized and secreted. A further improvement of secretory yield was achieved by genomic integration of additional Kex2 copies, which again highlighted the importance of Kex2 cleavage to the production of recombinant secretory proteins in Pichia yeast.","author":[{"dropping-particle":"","family":"Yang","given":"Song","non-dropping-particle":"","parse-names":false,"suffix":""},{"dropping-particle":"","family":"Kuang","given":"Ye","non-dropping-particle":"","parse-names":false,"suffix":""},{"dropping-particle":"","family":"Li","given":"Hongbo","non-dropping-particle":"","parse-names":false,"suffix":""},{"dropping-particle":"","family":"Liu","given":"Yuehong","non-dropping-particle":"","parse-names":false,"suffix":""},{"dropping-particle":"","family":"Hui","given":"Xiaoyan","non-dropping-particle":"","parse-names":false,"suffix":""},{"dropping-particle":"","family":"Li","given":"Peng","non-dropping-particle":"","parse-names":false,"suffix":""},{"dropping-particle":"","family":"Jiang","given":"Zhiwu","non-dropping-particle":"","parse-names":false,"suffix":""},{"dropping-particle":"","family":"Zhou","given":"Yulai","non-dropping-particle":"","parse-names":false,"suffix":""},{"dropping-particle":"","family":"Wang","given":"Yu","non-dropping-particle":"","parse-names":false,"suffix":""},{"dropping-particle":"","family":"Xu","given":"Aimin","non-dropping-particle":"","parse-names":false,"suffix":""},{"dropping-particle":"","family":"Li","given":"Shiwu","non-dropping-particle":"","parse-names":false,"suffix":""},{"dropping-particle":"","family":"Liu","given":"Pentao","non-dropping-particle":"","parse-names":false,"suffix":""},{"dropping-particle":"","family":"Wu","given":"Donghai","non-dropping-particle":"","parse-names":false,"suffix":""}],"container-title":"PLOS ONE","id":"ITEM-3","issue":"9","issued":{"date-parts":[["2013","9","19"]]},"page":"e75347","publisher":"Public Library of Science","title":"Enhanced Production of Recombinant Secretory Proteins in Pichia pastoris by Optimizing Kex2 P1’ site","type":"article-journal","volume":"8"},"uris":["http://www.mendeley.com/documents/?uuid=4d2dedd3-4c63-495f-9978-a9194f5209b1"]}],"mendeley":{"formattedCitation":"&lt;sup&gt;[44–46]&lt;/sup&gt;","plainTextFormattedCitation":"[44–46]","previouslyFormattedCitation":"&lt;sup&gt;[44–46]&lt;/sup&gt;"},"properties":{"noteIndex":0},"schema":"https://github.com/citation-style-language/schema/raw/master/csl-citation.json"}</w:instrText>
      </w:r>
      <w:r w:rsidRPr="007F6AE3">
        <w:rPr>
          <w:rStyle w:val="FootnoteReference"/>
        </w:rPr>
        <w:fldChar w:fldCharType="separate"/>
      </w:r>
      <w:r w:rsidR="00ED73BF" w:rsidRPr="007F6AE3">
        <w:rPr>
          <w:bCs/>
          <w:noProof/>
          <w:vertAlign w:val="superscript"/>
        </w:rPr>
        <w:t>[44–46]</w:t>
      </w:r>
      <w:r w:rsidRPr="007F6AE3">
        <w:rPr>
          <w:rStyle w:val="FootnoteReference"/>
        </w:rPr>
        <w:fldChar w:fldCharType="end"/>
      </w:r>
      <w:r w:rsidRPr="007F6AE3">
        <w:t xml:space="preserve">, and 3) </w:t>
      </w:r>
      <w:r w:rsidR="00A37AED" w:rsidRPr="007F6AE3">
        <w:t xml:space="preserve">for many vaccines </w:t>
      </w:r>
      <w:r w:rsidRPr="007F6AE3">
        <w:t xml:space="preserve">it is necessary for the recombinant protein antigens to assemble into VLPs for increasing the potency of the vaccination </w:t>
      </w:r>
      <w:r w:rsidRPr="007F6AE3">
        <w:rPr>
          <w:rStyle w:val="FootnoteReference"/>
        </w:rPr>
        <w:fldChar w:fldCharType="begin" w:fldLock="1"/>
      </w:r>
      <w:r w:rsidR="0057216E" w:rsidRPr="007F6AE3">
        <w:instrText>ADDIN CSL_CITATION {"citationItems":[{"id":"ITEM-1","itemData":{"DOI":"10.4161/bioe.22856","ISSN":"2165-5979","abstract":"Production of recombinant proteins for use as pharmaceuticals, so-called biopharmaceuticals, is a multi-billion dollar industry. Many different cell factories are used for the production of biopharmaceuticals, but the yeast Saccharomyces cerevisiae is an important cell factory as it is used for production of several large volume products. Insulin and insulin analogs are by far the dominating biopharmaceuticals produced by yeast, and this will increase as the global insulin market is expected to grow from USD12B in 2011 to more than USD32B by 2018. Other important biopharmaceuticals produced by yeast are human serum albumin, hepatitis vaccines and virus like particles used for vaccination against human papillomavirus. Here is given a brief overview of biopharmaceutical production by yeast and it is discussed how the secretory pathway can be engineered to ensure more efficient protein production. The involvement of directed metabolic engineering through the integration of tools from genetic engineering, systems biology and mathematical modeling, is also discussed.","author":[{"dropping-particle":"","family":"Nielsen","given":"Jens","non-dropping-particle":"","parse-names":false,"suffix":""}],"container-title":"Bioengineered","id":"ITEM-1","issue":"4","issued":{"date-parts":[["2013","7","1"]]},"page":"207-211","publisher":"Landes Bioscience","title":"Production of biopharmaceutical proteins by yeast: Advances through metabolic engineering","type":"article-journal","volume":"4"},"uris":["http://www.mendeley.com/documents/?uuid=bb81ebef-70e2-49d7-aa26-9c94865a5079"]},{"id":"ITEM-2","itemData":{"DOI":"10.1002/9781118870914","ISBN":"9780470261941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mendeley":{"formattedCitation":"&lt;sup&gt;[7,47]&lt;/sup&gt;","plainTextFormattedCitation":"[7,47]","previouslyFormattedCitation":"&lt;sup&gt;[7,47]&lt;/sup&gt;"},"properties":{"noteIndex":0},"schema":"https://github.com/citation-style-language/schema/raw/master/csl-citation.json"}</w:instrText>
      </w:r>
      <w:r w:rsidRPr="007F6AE3">
        <w:rPr>
          <w:rStyle w:val="FootnoteReference"/>
        </w:rPr>
        <w:fldChar w:fldCharType="separate"/>
      </w:r>
      <w:r w:rsidR="00ED73BF" w:rsidRPr="007F6AE3">
        <w:rPr>
          <w:bCs/>
          <w:noProof/>
          <w:vertAlign w:val="superscript"/>
        </w:rPr>
        <w:t>[7,47]</w:t>
      </w:r>
      <w:r w:rsidRPr="007F6AE3">
        <w:rPr>
          <w:rStyle w:val="FootnoteReference"/>
        </w:rPr>
        <w:fldChar w:fldCharType="end"/>
      </w:r>
      <w:r w:rsidRPr="007F6AE3">
        <w:t xml:space="preserve">. To address these challenges high-yield humanized yeast-based expression platforms are being developed by over-expressing chaperones </w:t>
      </w:r>
      <w:r w:rsidRPr="007F6AE3">
        <w:rPr>
          <w:rStyle w:val="FootnoteReference"/>
        </w:rPr>
        <w:fldChar w:fldCharType="begin" w:fldLock="1"/>
      </w:r>
      <w:r w:rsidR="0057216E" w:rsidRPr="007F6AE3">
        <w:instrText>ADDIN CSL_CITATION {"citationItems":[{"id":"ITEM-1","itemData":{"DOI":"10.1007/s10529-013-1290-7","ISSN":"0141-5492","abstract":"Although Pichia pastoris is a popular protein expression system, it exhibits limitations in its ability to secrete heterologous proteins. Therefore, a REMI (restriction enzyme mediated insertion) strategy was utilized to select mutant beta-galactosidase supersecretion (bgs) strains that secreted increased levels of a β-galactosidase reporter.Many of the twelve BGS genes may have functions in intracellular signaling or vesicle transport. Several of these strains also appeared to contain a more permeable cell wall. Preliminary characterization of four bgs mutants showed that they differed in the ability to enhance the export of other reporter proteins. bgs13, which has a disruption in a gene homologous to Saccharomyces cerevisiae protein kinase C(PKC1), gave enhanced secretion ofmost recombinant proteins that were tested, raising the possibility that it has the universal super-secreter phenotype needed in an industrial production strain of P. pastoris.","author":[{"dropping-particle":"","family":"Larsen","given":"Sasha","non-dropping-particle":"","parse-names":false,"suffix":""},{"dropping-particle":"","family":"Weaver","given":"Jun","non-dropping-particle":"","parse-names":false,"suffix":""},{"dropping-particle":"","family":"Sa Campos","given":"Katherine","non-dropping-particle":"de","parse-names":false,"suffix":""},{"dropping-particle":"","family":"Bulahan","given":"Rhobe","non-dropping-particle":"","parse-names":false,"suffix":""},{"dropping-particle":"","family":"Nguyen","given":"Jackson","non-dropping-particle":"","parse-names":false,"suffix":""},{"dropping-particle":"","family":"Grove","given":"Heather","non-dropping-particle":"","parse-names":false,"suffix":""},{"dropping-particle":"","family":"Huang","given":"Amy","non-dropping-particle":"","parse-names":false,"suffix":""},{"dropping-particle":"","family":"Low","given":"Lauren","non-dropping-particle":"","parse-names":false,"suffix":""},{"dropping-particle":"","family":"Tran","given":"Namphuong","non-dropping-particle":"","parse-names":false,"suffix":""},{"dropping-particle":"","family":"Gomez","given":"Seth","non-dropping-particle":"","parse-names":false,"suffix":""},{"dropping-particle":"","family":"Yau","given":"Jennifer","non-dropping-particle":"","parse-names":false,"suffix":""},{"dropping-particle":"","family":"Ilustrisimo","given":"Thomas","non-dropping-particle":"","parse-names":false,"suffix":""},{"dropping-particle":"","family":"Kawilarang","given":"Jessica","non-dropping-particle":"","parse-names":false,"suffix":""},{"dropping-particle":"","family":"Lau","given":"Jonathan","non-dropping-particle":"","parse-names":false,"suffix":""},{"dropping-particle":"","family":"Tranphung","given":"Maivi","non-dropping-particle":"","parse-names":false,"suffix":""},{"dropping-particle":"","family":"Chen","given":"Irene","non-dropping-particle":"","parse-names":false,"suffix":""},{"dropping-particle":"","family":"Tran","given":"Christina","non-dropping-particle":"","parse-names":false,"suffix":""},{"dropping-particle":"","family":"Fox","given":"Marcia","non-dropping-particle":"","parse-names":false,"suffix":""},{"dropping-particle":"","family":"Lin-Cereghino","given":"Joan","non-dropping-particle":"","parse-names":false,"suffix":""},{"dropping-particle":"","family":"Lin-Cereghino","given":"Geoff P","non-dropping-particle":"","parse-names":false,"suffix":""}],"container-title":"Biotechnology letters","id":"ITEM-1","issue":"11","issued":{"date-parts":[["2013","11","24"]]},"page":"10.1007/s10529-013-1290-7","title":"Mutant strains of Pichia pastoris with enhanced secretion of recombinant proteins","type":"article-journal","volume":"35"},"uris":["http://www.mendeley.com/documents/?uuid=75924b0d-9d6d-44e6-b770-f7689b0c840e"]},{"id":"ITEM-2","itemData":{"abstract":"Biopharmaceuticals represent the fastest growing sector of the global pharmaceutical industry. Cost-efficient production of these biologic drugs requires a robust host organism for generating high titers of protein during fermentation. Understanding key cellular processes that limit protein production and secretion is, therefore, essential for rational strain engineering. Here, with single-cell resolution, we systematically analysed the productivity of a series of Pichia pastoris strains that produce different proteins both constitutively and inducibly. We characterized each strain by qPCR, RT-qPCR, microengraving, and imaging cytometry. We then developed a simple mathematical model describing the flux of folded protein through the ER. This combination of single-cell measurements and computational modelling shows that protein trafficking through the secretory machinery is often the rate-limiting step in single-cell production, and strategies to enhance the overall capacity of protein secretion within hosts for the production of heterologous proteins may improve productivity.","author":[{"dropping-particle":"","family":"Love","given":"Kerry Routenberg","non-dropping-particle":"","parse-names":false,"suffix":""},{"dropping-particle":"","family":"Politano","given":"Timothy J","non-dropping-particle":"","parse-names":false,"suffix":""},{"dropping-particle":"","family":"Panagiotou","given":"Vasiliki","non-dropping-particle":"","parse-names":false,"suffix":""},{"dropping-particle":"","family":"Jiang","given":"Bo","non-dropping-particle":"","parse-names":false,"suffix":""},{"dropping-particle":"","family":"Stadheim","given":"Terrance A","non-dropping-particle":"","parse-names":false,"suffix":""},{"dropping-particle":"","family":"Love","given":"J Christopher","non-dropping-particle":"","parse-names":false,"suffix":""}],"container-title":"PLOS ONE","id":"ITEM-2","issue":"6","issued":{"date-parts":[["2012","6","7"]]},"page":"e37915","publisher":"Public Library of Science","title":"Systematic Single-Cell Analysis of Pichia pastoris Reveals Secretory Capacity Limits Productivity","type":"article-journal","volume":"7"},"uris":["http://www.mendeley.com/documents/?uuid=9c573cb4-ca7a-4e5e-9a63-e54a4a1f7349"]},{"id":"ITEM-3","itemData":{"abstract":"Pichia pastoris is one of the most widely used expression systems for the production of recombinant secretory proteins. Its universal application is, however, somewhat hampered by its unpredictable yields for different heterologous proteins, which is now believed to be caused in part by their varied efficiencies to traffic through the host secretion machinery. The yeast endoprotease Kex2 removes the signal peptides from pre-proteins and releases the mature form of secreted proteins, thus, plays a pivotal role in the yeast secretory pathways. In this study, we found that the yields of many recombinant proteins were greatly influenced by Kex2 P1' site residues and the optimized P1’s amino acid residue could largely determine the final amount of secretory proteins synthesized and secreted. A further improvement of secretory yield was achieved by genomic integration of additional Kex2 copies, which again highlighted the importance of Kex2 cleavage to the production of recombinant secretory proteins in Pichia yeast.","author":[{"dropping-particle":"","family":"Yang","given":"Song","non-dropping-particle":"","parse-names":false,"suffix":""},{"dropping-particle":"","family":"Kuang","given":"Ye","non-dropping-particle":"","parse-names":false,"suffix":""},{"dropping-particle":"","family":"Li","given":"Hongbo","non-dropping-particle":"","parse-names":false,"suffix":""},{"dropping-particle":"","family":"Liu","given":"Yuehong","non-dropping-particle":"","parse-names":false,"suffix":""},{"dropping-particle":"","family":"Hui","given":"Xiaoyan","non-dropping-particle":"","parse-names":false,"suffix":""},{"dropping-particle":"","family":"Li","given":"Peng","non-dropping-particle":"","parse-names":false,"suffix":""},{"dropping-particle":"","family":"Jiang","given":"Zhiwu","non-dropping-particle":"","parse-names":false,"suffix":""},{"dropping-particle":"","family":"Zhou","given":"Yulai","non-dropping-particle":"","parse-names":false,"suffix":""},{"dropping-particle":"","family":"Wang","given":"Yu","non-dropping-particle":"","parse-names":false,"suffix":""},{"dropping-particle":"","family":"Xu","given":"Aimin","non-dropping-particle":"","parse-names":false,"suffix":""},{"dropping-particle":"","family":"Li","given":"Shiwu","non-dropping-particle":"","parse-names":false,"suffix":""},{"dropping-particle":"","family":"Liu","given":"Pentao","non-dropping-particle":"","parse-names":false,"suffix":""},{"dropping-particle":"","family":"Wu","given":"Donghai","non-dropping-particle":"","parse-names":false,"suffix":""}],"container-title":"PLOS ONE","id":"ITEM-3","issue":"9","issued":{"date-parts":[["2013","9","19"]]},"page":"e75347","publisher":"Public Library of Science","title":"Enhanced Production of Recombinant Secretory Proteins in Pichia pastoris by Optimizing Kex2 P1’ site","type":"article-journal","volume":"8"},"uris":["http://www.mendeley.com/documents/?uuid=4d2dedd3-4c63-495f-9978-a9194f5209b1"]}],"mendeley":{"formattedCitation":"&lt;sup&gt;[44–46]&lt;/sup&gt;","plainTextFormattedCitation":"[44–46]","previouslyFormattedCitation":"&lt;sup&gt;[44–46]&lt;/sup&gt;"},"properties":{"noteIndex":0},"schema":"https://github.com/citation-style-language/schema/raw/master/csl-citation.json"}</w:instrText>
      </w:r>
      <w:r w:rsidRPr="007F6AE3">
        <w:rPr>
          <w:rStyle w:val="FootnoteReference"/>
        </w:rPr>
        <w:fldChar w:fldCharType="separate"/>
      </w:r>
      <w:r w:rsidR="00ED73BF" w:rsidRPr="007F6AE3">
        <w:rPr>
          <w:noProof/>
          <w:vertAlign w:val="superscript"/>
        </w:rPr>
        <w:t>[44–46]</w:t>
      </w:r>
      <w:r w:rsidRPr="007F6AE3">
        <w:rPr>
          <w:rStyle w:val="FootnoteReference"/>
        </w:rPr>
        <w:fldChar w:fldCharType="end"/>
      </w:r>
      <w:r w:rsidRPr="007F6AE3">
        <w:t xml:space="preserve">. To change the high-mannose profile of yeast to the human-type complex glycan pattern, the glycosylation pathways are genetically altered in </w:t>
      </w:r>
      <w:r w:rsidRPr="007F6AE3">
        <w:rPr>
          <w:i/>
        </w:rPr>
        <w:t>S.</w:t>
      </w:r>
      <w:r w:rsidRPr="007F6AE3">
        <w:t xml:space="preserve"> </w:t>
      </w:r>
      <w:r w:rsidRPr="007F6AE3">
        <w:rPr>
          <w:i/>
        </w:rPr>
        <w:t>cerevisiae</w:t>
      </w:r>
      <w:r w:rsidRPr="007F6AE3">
        <w:t xml:space="preserve">, </w:t>
      </w:r>
      <w:r w:rsidRPr="007F6AE3">
        <w:rPr>
          <w:i/>
        </w:rPr>
        <w:t xml:space="preserve">H. </w:t>
      </w:r>
      <w:proofErr w:type="spellStart"/>
      <w:r w:rsidRPr="007F6AE3">
        <w:rPr>
          <w:i/>
        </w:rPr>
        <w:t>polymorpha</w:t>
      </w:r>
      <w:proofErr w:type="spellEnd"/>
      <w:r w:rsidRPr="007F6AE3">
        <w:rPr>
          <w:i/>
        </w:rPr>
        <w:t xml:space="preserve"> </w:t>
      </w:r>
      <w:r w:rsidRPr="007F6AE3">
        <w:t>and</w:t>
      </w:r>
      <w:r w:rsidRPr="007F6AE3">
        <w:rPr>
          <w:i/>
        </w:rPr>
        <w:t xml:space="preserve"> P. pastoris </w:t>
      </w:r>
      <w:r w:rsidRPr="007F6AE3">
        <w:rPr>
          <w:rStyle w:val="FootnoteReference"/>
          <w:i/>
        </w:rPr>
        <w:fldChar w:fldCharType="begin" w:fldLock="1"/>
      </w:r>
      <w:r w:rsidR="0057216E" w:rsidRPr="007F6AE3">
        <w:instrText>ADDIN CSL_CITATION {"citationItems":[{"id":"ITEM-1","itemData":{"author":[{"dropping-particle":"","family":"Wildt","given":"Stefan","non-dropping-particle":"","parse-names":false,"suffix":""},{"dropping-particle":"","family":"Gerngross","given":"Tilllman U","non-dropping-particle":"","parse-names":false,"suffix":""}],"container-title":"Nature Reviews Microbiology","id":"ITEM-1","issued":{"date-parts":[["2005","2","1"]]},"page":"119","publisher":"Nature Publishing Group","title":"The humanization of N-glycosylation pathways in yeast","type":"article-journal","volume":"3"},"uris":["http://www.mendeley.com/documents/?uuid=b9cd4b5e-8e72-4e76-bdf0-95802e9b5a39"]},{"id":"ITEM-2","itemData":{"DOI":"10.1093/bfgp/elv041","ISSN":"2041-2649","abstract":"Despite a billion years of divergent evolution, the baker’s yeast Saccharomyces cerevisiae has long proven to be an invaluable model organism for studying human biology. Given its tractability and ease of genetic manipulation, along with extensive genetic conservation with humans, it is perhaps no surprise that researchers have been able to expand its utility by expressing human proteins in yeast, or by humanizing specific yeast amino acids, proteins or even entire pathways. These methods are increasingly being scaled in throughput, further enabling the detailed investigation of human biology and disease-specific variations of human genes in a simplified model organism.","author":[{"dropping-particle":"","family":"Laurent","given":"Jon M","non-dropping-particle":"","parse-names":false,"suffix":""},{"dropping-particle":"","family":"Young","given":"Jonathan H","non-dropping-particle":"","parse-names":false,"suffix":""},{"dropping-particle":"","family":"Kachroo","given":"Aashiq H","non-dropping-particle":"","parse-names":false,"suffix":""},{"dropping-particle":"","family":"Marcotte","given":"Edward M","non-dropping-particle":"","parse-names":false,"suffix":""}],"container-title":"Briefings in Functional Genomics","id":"ITEM-2","issue":"2","issued":{"date-parts":[["2016","3","13"]]},"page":"155-163","publisher":"Oxford University Press","title":"Efforts to make and apply humanized yeast","type":"article-journal","volume":"15"},"uris":["http://www.mendeley.com/documents/?uuid=6fc66f8e-593a-4657-8ff0-071448035a86"]}],"mendeley":{"formattedCitation":"&lt;sup&gt;[42,43]&lt;/sup&gt;","plainTextFormattedCitation":"[42,43]","previouslyFormattedCitation":"&lt;sup&gt;[42,43]&lt;/sup&gt;"},"properties":{"noteIndex":0},"schema":"https://github.com/citation-style-language/schema/raw/master/csl-citation.json"}</w:instrText>
      </w:r>
      <w:r w:rsidRPr="007F6AE3">
        <w:rPr>
          <w:rStyle w:val="FootnoteReference"/>
          <w:i/>
        </w:rPr>
        <w:fldChar w:fldCharType="separate"/>
      </w:r>
      <w:r w:rsidR="00ED73BF" w:rsidRPr="007F6AE3">
        <w:rPr>
          <w:noProof/>
          <w:vertAlign w:val="superscript"/>
        </w:rPr>
        <w:t>[42,43]</w:t>
      </w:r>
      <w:r w:rsidRPr="007F6AE3">
        <w:rPr>
          <w:rStyle w:val="FootnoteReference"/>
          <w:i/>
        </w:rPr>
        <w:fldChar w:fldCharType="end"/>
      </w:r>
      <w:r w:rsidRPr="007F6AE3">
        <w:t xml:space="preserve">. </w:t>
      </w:r>
      <w:r w:rsidR="00850285" w:rsidRPr="007F6AE3">
        <w:t xml:space="preserve">The yeasts glycoengineered so far express and secrete most recombinant proteins at titres below 1 g/L </w:t>
      </w:r>
      <w:r w:rsidR="00850285" w:rsidRPr="007F6AE3">
        <w:fldChar w:fldCharType="begin" w:fldLock="1"/>
      </w:r>
      <w:r w:rsidR="0057216E" w:rsidRPr="007F6AE3">
        <w:instrText>ADDIN CSL_CITATION {"citationItems":[{"id":"ITEM-1","itemData":{"author":[{"dropping-particle":"","family":"Jacobs","given":"Pieter P","non-dropping-particle":"","parse-names":false,"suffix":""},{"dropping-particle":"","family":"Geysens","given":"Steven","non-dropping-particle":"","parse-names":false,"suffix":""},{"dropping-particle":"","family":"Vervecken","given":"Wouter","non-dropping-particle":"","parse-names":false,"suffix":""},{"dropping-particle":"","family":"Contreras","given":"Roland","non-dropping-particle":"","parse-names":false,"suffix":""},{"dropping-particle":"","family":"Callewaert","given":"Nico","non-dropping-particle":"","parse-names":false,"suffix":""}],"container-title":"Nature Protocols","id":"ITEM-1","issued":{"date-parts":[["2008","12","18"]]},"page":"58","publisher":"Nature Publishing Group","title":"Engineering complex-type N-glycosylation in Pichia pastoris using GlycoSwitch technology","type":"article-journal","volume":"4"},"uris":["http://www.mendeley.com/documents/?uuid=ec2595ee-c6a5-47d0-9270-8adbed298855"]},{"id":"ITEM-2","itemData":{"DOI":"https://doi.org/10.1016/j.jbiotec.2008.12.015","ISSN":"0168-1656","author":[{"dropping-particle":"","family":"Potgieter","given":"Thomas I","non-dropping-particle":"","parse-names":false,"suffix":""},{"dropping-particle":"","family":"Cukan","given":"Michael","non-dropping-particle":"","parse-names":false,"suffix":""},{"dropping-particle":"","family":"Drummond","given":"James E","non-dropping-particle":"","parse-names":false,"suffix":""},{"dropping-particle":"","family":"Houston-Cummings","given":"Nga Rewa","non-dropping-particle":"","parse-names":false,"suffix":""},{"dropping-particle":"","family":"Jiang","given":"Youwei","non-dropping-particle":"","parse-names":false,"suffix":""},{"dropping-particle":"","family":"Li","given":"Fang","non-dropping-particle":"","parse-names":false,"suffix":""},{"dropping-particle":"","family":"Lynaugh","given":"Heather","non-dropping-particle":"","parse-names":false,"suffix":""},{"dropping-particle":"","family":"Mallem","given":"Muralidhar","non-dropping-particle":"","parse-names":false,"suffix":""},{"dropping-particle":"","family":"McKelvey","given":"Troy W","non-dropping-particle":"","parse-names":false,"suffix":""},{"dropping-particle":"","family":"Mitchell","given":"Teresa","non-dropping-particle":"","parse-names":false,"suffix":""},{"dropping-particle":"","family":"Nylen","given":"Adam","non-dropping-particle":"","parse-names":false,"suffix":""},{"dropping-particle":"","family":"Rittenhour","given":"Alissa","non-dropping-particle":"","parse-names":false,"suffix":""},{"dropping-particle":"","family":"Stadheim","given":"Terrance A","non-dropping-particle":"","parse-names":false,"suffix":""},{"dropping-particle":"","family":"Zha","given":"Dongxing","non-dropping-particle":"","parse-names":false,"suffix":""},{"dropping-particle":"","family":"D’Anjou","given":"Marc","non-dropping-particle":"","parse-names":false,"suffix":""}],"container-title":"Journal of Biotechnology","id":"ITEM-2","issue":"4","issued":{"date-parts":[["2009"]]},"page":"318-325","title":"Production of monoclonal antibodies by glycoengineered Pichia pastoris","type":"article-journal","volume":"139"},"uris":["http://www.mendeley.com/documents/?uuid=cbd07ddb-d3e5-4285-85cf-aafeaa2cb189"]}],"mendeley":{"formattedCitation":"&lt;sup&gt;[48,49]&lt;/sup&gt;","plainTextFormattedCitation":"[48,49]","previouslyFormattedCitation":"&lt;sup&gt;[48,49]&lt;/sup&gt;"},"properties":{"noteIndex":0},"schema":"https://github.com/citation-style-language/schema/raw/master/csl-citation.json"}</w:instrText>
      </w:r>
      <w:r w:rsidR="00850285" w:rsidRPr="007F6AE3">
        <w:fldChar w:fldCharType="separate"/>
      </w:r>
      <w:r w:rsidR="00ED73BF" w:rsidRPr="007F6AE3">
        <w:rPr>
          <w:noProof/>
          <w:vertAlign w:val="superscript"/>
        </w:rPr>
        <w:t>[48,49]</w:t>
      </w:r>
      <w:r w:rsidR="00850285" w:rsidRPr="007F6AE3">
        <w:fldChar w:fldCharType="end"/>
      </w:r>
      <w:r w:rsidR="00850285" w:rsidRPr="007F6AE3">
        <w:t xml:space="preserve"> and some at 4-5 g/L </w:t>
      </w:r>
      <w:r w:rsidR="00850285" w:rsidRPr="007F6AE3">
        <w:fldChar w:fldCharType="begin" w:fldLock="1"/>
      </w:r>
      <w:r w:rsidR="0057216E" w:rsidRPr="007F6AE3">
        <w:instrText>ADDIN CSL_CITATION {"citationItems":[{"id":"ITEM-1","itemData":{"DOI":"https://doi.org/10.1016/j.pep.2004.03.019","ISSN":"1046-5928","author":[{"dropping-particle":"","family":"Damasceno","given":"Leonardo M","non-dropping-particle":"","parse-names":false,"suffix":""},{"dropping-particle":"","family":"Pla","given":"Itzcoatl","non-dropping-particle":"","parse-names":false,"suffix":""},{"dropping-particle":"","family":"Chang","given":"Hyun-Joo","non-dropping-particle":"","parse-names":false,"suffix":""},{"dropping-particle":"","family":"Cohen","given":"Leonard","non-dropping-particle":"","parse-names":false,"suffix":""},{"dropping-particle":"","family":"Ritter","given":"Gerd","non-dropping-particle":"","parse-names":false,"suffix":""},{"dropping-particle":"","family":"Old","given":"Lloyd J","non-dropping-particle":"","parse-names":false,"suffix":""},{"dropping-particle":"","family":"Batt","given":"Carl A","non-dropping-particle":"","parse-names":false,"suffix":""}],"container-title":"Protein Expression and Purification","id":"ITEM-1","issue":"1","issued":{"date-parts":[["2004"]]},"page":"18-26","title":"An optimized fermentation process for high-level production of a single-chain Fv antibody fragment in Pichia pastoris","type":"article-journal","volume":"37"},"uris":["http://www.mendeley.com/documents/?uuid=21823331-bc67-437d-a583-b7621b78425b"]}],"mendeley":{"formattedCitation":"&lt;sup&gt;[50]&lt;/sup&gt;","plainTextFormattedCitation":"[50]","previouslyFormattedCitation":"&lt;sup&gt;[50]&lt;/sup&gt;"},"properties":{"noteIndex":0},"schema":"https://github.com/citation-style-language/schema/raw/master/csl-citation.json"}</w:instrText>
      </w:r>
      <w:r w:rsidR="00850285" w:rsidRPr="007F6AE3">
        <w:fldChar w:fldCharType="separate"/>
      </w:r>
      <w:r w:rsidR="00ED73BF" w:rsidRPr="007F6AE3">
        <w:rPr>
          <w:noProof/>
          <w:vertAlign w:val="superscript"/>
        </w:rPr>
        <w:t>[50]</w:t>
      </w:r>
      <w:r w:rsidR="00850285" w:rsidRPr="007F6AE3">
        <w:fldChar w:fldCharType="end"/>
      </w:r>
      <w:r w:rsidR="00850285" w:rsidRPr="007F6AE3">
        <w:t xml:space="preserve">. </w:t>
      </w:r>
      <w:r w:rsidR="005D0796" w:rsidRPr="007F6AE3">
        <w:t>Additional</w:t>
      </w:r>
      <w:r w:rsidR="00850285" w:rsidRPr="007F6AE3">
        <w:t xml:space="preserve"> yield-increasing genetic engineering is required to reach the secretion levels reported in non-glycoengineered </w:t>
      </w:r>
      <w:r w:rsidR="00850285" w:rsidRPr="007F6AE3">
        <w:rPr>
          <w:i/>
        </w:rPr>
        <w:t>P. pastoris</w:t>
      </w:r>
      <w:r w:rsidR="00850285" w:rsidRPr="007F6AE3">
        <w:t xml:space="preserve"> of up to 35 g/L and 20 g/L, using methanol-induction and methanol-free processes, respectively </w:t>
      </w:r>
      <w:r w:rsidR="00155EB3" w:rsidRPr="007F6AE3">
        <w:t xml:space="preserve">(source: </w:t>
      </w:r>
      <w:proofErr w:type="spellStart"/>
      <w:r w:rsidR="00155EB3" w:rsidRPr="007F6AE3">
        <w:t>Purkarthofer</w:t>
      </w:r>
      <w:proofErr w:type="spellEnd"/>
      <w:r w:rsidR="00155EB3" w:rsidRPr="007F6AE3">
        <w:t xml:space="preserve"> T. Pichia pastoris protein expression services. Austria: VTU Technology GmbH; 2018. Available from: https://www.vtu-technology.com/Downloads/files/VTUTechnologyDownloads/VTUTechnologyFolder.pdf)</w:t>
      </w:r>
      <w:r w:rsidR="00850285" w:rsidRPr="007F6AE3">
        <w:t xml:space="preserve">. </w:t>
      </w:r>
      <w:r w:rsidRPr="007F6AE3">
        <w:t xml:space="preserve">To avoid the need for self-assembly of recombinant antigenic proteins into VLPs, the immunogenicity of monomeric heterologous antigens could be increased by linking it to a highly immunogenic protein domain or by using an appropriate adjuvant </w:t>
      </w:r>
      <w:r w:rsidRPr="007F6AE3">
        <w:rPr>
          <w:rStyle w:val="FootnoteReference"/>
        </w:rPr>
        <w:fldChar w:fldCharType="begin" w:fldLock="1"/>
      </w:r>
      <w:r w:rsidR="003C63E2" w:rsidRPr="007F6AE3">
        <w:instrText>ADDIN CSL_CITATION {"citationItems":[{"id":"ITEM-1","itemData":{"ISBN":"2011021235","author":[{"dropping-particle":"","family":"Heath","given":"Andrew","non-dropping-particle":"","parse-names":false,"suffix":""},{"dropping-particle":"","family":"Laing","given":"Peter","non-dropping-particle":"","parse-names":false,"suffix":""}],"id":"ITEM-1","issue":"19","issued":{"date-parts":[["2007"]]},"number":"US2007/0053920A1","publisher":"United States Patent and Trademark Office, European Patent Office, Japan Patent Office, World Intellectual Property Organization","publisher-place":"U.K.","title":"Nematode polypeptide adjuvant","type":"patent","volume":"1"},"uris":["http://www.mendeley.com/documents/?uuid=63307033-520d-4730-abc6-5d1b1082c26f"]}],"mendeley":{"formattedCitation":"&lt;sup&gt;[51]&lt;/sup&gt;","plainTextFormattedCitation":"[51]","previouslyFormattedCitation":"&lt;sup&gt;[51]&lt;/sup&gt;"},"properties":{"noteIndex":0},"schema":"https://github.com/citation-style-language/schema/raw/master/csl-citation.json"}</w:instrText>
      </w:r>
      <w:r w:rsidRPr="007F6AE3">
        <w:rPr>
          <w:rStyle w:val="FootnoteReference"/>
        </w:rPr>
        <w:fldChar w:fldCharType="separate"/>
      </w:r>
      <w:r w:rsidR="0057216E" w:rsidRPr="007F6AE3">
        <w:rPr>
          <w:noProof/>
          <w:vertAlign w:val="superscript"/>
        </w:rPr>
        <w:t>[51]</w:t>
      </w:r>
      <w:r w:rsidRPr="007F6AE3">
        <w:rPr>
          <w:rStyle w:val="FootnoteReference"/>
        </w:rPr>
        <w:fldChar w:fldCharType="end"/>
      </w:r>
      <w:r w:rsidRPr="007F6AE3">
        <w:t xml:space="preserve">. </w:t>
      </w:r>
    </w:p>
    <w:p w14:paraId="0DE2E099" w14:textId="77777777" w:rsidR="00C97C3C" w:rsidRPr="007F6AE3" w:rsidRDefault="00C97C3C" w:rsidP="004802C4"/>
    <w:p w14:paraId="451BCF96" w14:textId="2BBE730D" w:rsidR="007E7992" w:rsidRPr="007F6AE3" w:rsidRDefault="000E6D72" w:rsidP="004802C4">
      <w:pPr>
        <w:pStyle w:val="Heading2"/>
      </w:pPr>
      <w:r w:rsidRPr="007F6AE3">
        <w:t>3</w:t>
      </w:r>
      <w:r w:rsidR="00270E07" w:rsidRPr="007F6AE3">
        <w:t>.</w:t>
      </w:r>
      <w:r w:rsidRPr="007F6AE3">
        <w:t>1</w:t>
      </w:r>
      <w:r w:rsidR="00270E07" w:rsidRPr="007F6AE3">
        <w:t xml:space="preserve">. </w:t>
      </w:r>
      <w:r w:rsidR="00432FAF" w:rsidRPr="007F6AE3">
        <w:t xml:space="preserve">Upstream </w:t>
      </w:r>
      <w:r w:rsidR="009227E6" w:rsidRPr="007F6AE3">
        <w:t>and mid-stream processing</w:t>
      </w:r>
    </w:p>
    <w:p w14:paraId="5B1609D4" w14:textId="0C789C81" w:rsidR="00D65745" w:rsidRPr="007F6AE3" w:rsidRDefault="00D52AFE" w:rsidP="00596809">
      <w:r w:rsidRPr="007F6AE3">
        <w:t xml:space="preserve">The manufacturing process for humanised, high-yield yeast-based vaccine production is illustrated </w:t>
      </w:r>
      <w:r w:rsidR="007B3365" w:rsidRPr="007F6AE3">
        <w:t>in Figure 2</w:t>
      </w:r>
      <w:r w:rsidR="005F7DD8" w:rsidRPr="007F6AE3">
        <w:t>A</w:t>
      </w:r>
      <w:r w:rsidRPr="007F6AE3">
        <w:t xml:space="preserve">, based on HBsAg antigen </w:t>
      </w:r>
      <w:r w:rsidR="007B3365" w:rsidRPr="007F6AE3">
        <w:t>production</w:t>
      </w:r>
      <w:r w:rsidRPr="007F6AE3">
        <w:t xml:space="preserve"> in </w:t>
      </w:r>
      <w:r w:rsidRPr="007F6AE3">
        <w:rPr>
          <w:i/>
        </w:rPr>
        <w:t>S.</w:t>
      </w:r>
      <w:r w:rsidRPr="007F6AE3">
        <w:t xml:space="preserve"> </w:t>
      </w:r>
      <w:r w:rsidRPr="007F6AE3">
        <w:rPr>
          <w:i/>
        </w:rPr>
        <w:t>cerevisiae</w:t>
      </w:r>
      <w:r w:rsidRPr="007F6AE3">
        <w:t xml:space="preserve">. </w:t>
      </w:r>
      <w:r w:rsidR="002A70A4" w:rsidRPr="007F6AE3">
        <w:t xml:space="preserve">The humanized yeast </w:t>
      </w:r>
      <w:r w:rsidR="00120CD1" w:rsidRPr="007F6AE3">
        <w:t xml:space="preserve">would be cell banked and </w:t>
      </w:r>
      <w:r w:rsidR="00C97C3C" w:rsidRPr="007F6AE3">
        <w:t xml:space="preserve">expanded </w:t>
      </w:r>
      <w:r w:rsidR="00613FFF" w:rsidRPr="007F6AE3">
        <w:t>similarly to conventional yeast</w:t>
      </w:r>
      <w:r w:rsidR="00AB3523" w:rsidRPr="007F6AE3">
        <w:t xml:space="preserve"> </w:t>
      </w:r>
      <w:r w:rsidR="00AB3523"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AB3523" w:rsidRPr="007F6AE3">
        <w:rPr>
          <w:rStyle w:val="FootnoteReference"/>
        </w:rPr>
        <w:fldChar w:fldCharType="separate"/>
      </w:r>
      <w:r w:rsidR="00164922" w:rsidRPr="007F6AE3">
        <w:rPr>
          <w:noProof/>
          <w:vertAlign w:val="superscript"/>
        </w:rPr>
        <w:t>[7]</w:t>
      </w:r>
      <w:r w:rsidR="00AB3523" w:rsidRPr="007F6AE3">
        <w:rPr>
          <w:rStyle w:val="FootnoteReference"/>
        </w:rPr>
        <w:fldChar w:fldCharType="end"/>
      </w:r>
      <w:r w:rsidR="00AB3523" w:rsidRPr="007F6AE3">
        <w:t xml:space="preserve">. </w:t>
      </w:r>
    </w:p>
    <w:p w14:paraId="26555BC3" w14:textId="2626E6DA" w:rsidR="008B0B3A" w:rsidRPr="007F6AE3" w:rsidRDefault="008B0B3A" w:rsidP="008B0B3A">
      <w:r w:rsidRPr="007F6AE3">
        <w:t>For humanized yeast-based recombinant antigen production</w:t>
      </w:r>
      <w:r w:rsidR="00093144" w:rsidRPr="007F6AE3">
        <w:t>,</w:t>
      </w:r>
      <w:r w:rsidRPr="007F6AE3">
        <w:t xml:space="preserve"> </w:t>
      </w:r>
      <w:r w:rsidR="001A4BCE" w:rsidRPr="007F6AE3">
        <w:t>standard ye</w:t>
      </w:r>
      <w:r w:rsidR="000B2B75" w:rsidRPr="007F6AE3">
        <w:t>ast bioprocesses can be employed</w:t>
      </w:r>
      <w:r w:rsidRPr="007F6AE3">
        <w:t xml:space="preserve">. The </w:t>
      </w:r>
      <w:r w:rsidR="000B2B75" w:rsidRPr="007F6AE3">
        <w:t xml:space="preserve">antigen gene </w:t>
      </w:r>
      <w:r w:rsidRPr="007F6AE3">
        <w:t xml:space="preserve">promoters on the plasmid are typically derived from constitutive glycolytic genes, thus, </w:t>
      </w:r>
      <w:r w:rsidR="000B2B75" w:rsidRPr="007F6AE3">
        <w:t xml:space="preserve">antigen </w:t>
      </w:r>
      <w:r w:rsidRPr="007F6AE3">
        <w:t xml:space="preserve">expression is proportional to </w:t>
      </w:r>
      <w:r w:rsidR="000B2B75" w:rsidRPr="007F6AE3">
        <w:t xml:space="preserve">glucose </w:t>
      </w:r>
      <w:r w:rsidRPr="007F6AE3">
        <w:t xml:space="preserve">consumption, and biomass </w:t>
      </w:r>
      <w:r w:rsidR="000B2B75" w:rsidRPr="007F6AE3">
        <w:t xml:space="preserve">growth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Pr="007F6AE3">
        <w:t xml:space="preserve">. To minimize </w:t>
      </w:r>
      <w:proofErr w:type="spellStart"/>
      <w:r w:rsidR="000B2B75" w:rsidRPr="007F6AE3">
        <w:t>episomal</w:t>
      </w:r>
      <w:proofErr w:type="spellEnd"/>
      <w:r w:rsidR="000B2B75" w:rsidRPr="007F6AE3">
        <w:t xml:space="preserve"> plasmid loss </w:t>
      </w:r>
      <w:r w:rsidR="0053596B" w:rsidRPr="007F6AE3">
        <w:t>and consequent yield decrease</w:t>
      </w:r>
      <w:r w:rsidRPr="007F6AE3">
        <w:t xml:space="preserve">, plasmid retention is monitored during the process and </w:t>
      </w:r>
      <w:r w:rsidR="0053596B" w:rsidRPr="007F6AE3">
        <w:t xml:space="preserve">a </w:t>
      </w:r>
      <w:r w:rsidRPr="007F6AE3">
        <w:t>selection</w:t>
      </w:r>
      <w:r w:rsidR="00A57329" w:rsidRPr="007F6AE3">
        <w:t xml:space="preserve"> pressure</w:t>
      </w:r>
      <w:r w:rsidR="0053596B" w:rsidRPr="007F6AE3">
        <w:t xml:space="preserve"> is applied</w:t>
      </w:r>
      <w:r w:rsidRPr="007F6AE3">
        <w:t xml:space="preserve">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Pr="007F6AE3">
        <w:t xml:space="preserve">. The final fermentation culture harvest is also tested for microbial purity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Pr="007F6AE3">
        <w:t xml:space="preserve">. Yeast-based production systems inherently do not bear the risk of contamination with human or animal viruses, and thus, do not require specific testing in this regard </w:t>
      </w:r>
      <w:r w:rsidR="00232F61"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[7]</w:t>
      </w:r>
      <w:r w:rsidR="00232F61" w:rsidRPr="007F6AE3">
        <w:rPr>
          <w:rStyle w:val="FootnoteReference"/>
        </w:rPr>
        <w:fldChar w:fldCharType="end"/>
      </w:r>
      <w:r w:rsidRPr="007F6AE3">
        <w:t>. The entire culturing cycle, from thawing to the end of the batch-fermentation takes 1 week.</w:t>
      </w:r>
    </w:p>
    <w:p w14:paraId="4C9B6BAE" w14:textId="77777777" w:rsidR="000263B8" w:rsidRPr="007F6AE3" w:rsidRDefault="000263B8" w:rsidP="004802C4"/>
    <w:p w14:paraId="71BA6C41" w14:textId="6611D8BD" w:rsidR="00B377E0" w:rsidRPr="007F6AE3" w:rsidRDefault="00842099" w:rsidP="004802C4">
      <w:pPr>
        <w:pStyle w:val="Heading2"/>
      </w:pPr>
      <w:r w:rsidRPr="007F6AE3">
        <w:t>3.</w:t>
      </w:r>
      <w:r w:rsidR="007C2A4D" w:rsidRPr="007F6AE3">
        <w:t>2</w:t>
      </w:r>
      <w:r w:rsidR="00B377E0" w:rsidRPr="007F6AE3">
        <w:t xml:space="preserve">. </w:t>
      </w:r>
      <w:r w:rsidR="00432FAF" w:rsidRPr="007F6AE3">
        <w:t>Separation</w:t>
      </w:r>
      <w:r w:rsidR="0039625C" w:rsidRPr="007F6AE3">
        <w:t>,</w:t>
      </w:r>
      <w:r w:rsidR="00432FAF" w:rsidRPr="007F6AE3">
        <w:t xml:space="preserve"> cell lysis</w:t>
      </w:r>
      <w:r w:rsidR="00E414A8" w:rsidRPr="007F6AE3">
        <w:t xml:space="preserve"> and </w:t>
      </w:r>
      <w:r w:rsidR="00262AE7" w:rsidRPr="007F6AE3">
        <w:t>p</w:t>
      </w:r>
      <w:r w:rsidR="00E414A8" w:rsidRPr="007F6AE3">
        <w:t>urification</w:t>
      </w:r>
    </w:p>
    <w:p w14:paraId="44096E75" w14:textId="118CFB37" w:rsidR="00467C6E" w:rsidRPr="007F6AE3" w:rsidRDefault="00262AE7" w:rsidP="007E6F6F">
      <w:r w:rsidRPr="007F6AE3">
        <w:t xml:space="preserve">The downstream </w:t>
      </w:r>
      <w:r w:rsidR="00C62D52" w:rsidRPr="007F6AE3">
        <w:t>processes</w:t>
      </w:r>
      <w:r w:rsidRPr="007F6AE3">
        <w:t xml:space="preserve"> </w:t>
      </w:r>
      <w:r w:rsidR="00C62D52" w:rsidRPr="007F6AE3">
        <w:t>for</w:t>
      </w:r>
      <w:r w:rsidRPr="007F6AE3">
        <w:t xml:space="preserve"> </w:t>
      </w:r>
      <w:r w:rsidR="00197C69" w:rsidRPr="007F6AE3">
        <w:t>protein</w:t>
      </w:r>
      <w:r w:rsidR="00C62D52" w:rsidRPr="007F6AE3">
        <w:t>s</w:t>
      </w:r>
      <w:r w:rsidR="00197C69" w:rsidRPr="007F6AE3">
        <w:t xml:space="preserve"> pro</w:t>
      </w:r>
      <w:r w:rsidR="009F0A2A" w:rsidRPr="007F6AE3">
        <w:t xml:space="preserve">duced using </w:t>
      </w:r>
      <w:r w:rsidRPr="007F6AE3">
        <w:t xml:space="preserve">humanized yeast </w:t>
      </w:r>
      <w:r w:rsidR="00653970" w:rsidRPr="007F6AE3">
        <w:t>are</w:t>
      </w:r>
      <w:r w:rsidRPr="007F6AE3">
        <w:t xml:space="preserve"> similar to </w:t>
      </w:r>
      <w:r w:rsidR="00C62D52" w:rsidRPr="007F6AE3">
        <w:t xml:space="preserve">protein </w:t>
      </w:r>
      <w:r w:rsidR="00D356D8" w:rsidRPr="007F6AE3">
        <w:t>separation</w:t>
      </w:r>
      <w:r w:rsidR="00C62D52" w:rsidRPr="007F6AE3">
        <w:t xml:space="preserve"> </w:t>
      </w:r>
      <w:r w:rsidR="00D356D8" w:rsidRPr="007F6AE3">
        <w:t xml:space="preserve">and purification from </w:t>
      </w:r>
      <w:r w:rsidR="00A569D5" w:rsidRPr="007F6AE3">
        <w:t>co</w:t>
      </w:r>
      <w:r w:rsidR="00DC750B" w:rsidRPr="007F6AE3">
        <w:t xml:space="preserve">nventional yeast fermentation </w:t>
      </w:r>
      <w:r w:rsidRPr="007F6AE3">
        <w:rPr>
          <w:rStyle w:val="FootnoteReference"/>
        </w:rPr>
        <w:fldChar w:fldCharType="begin" w:fldLock="1"/>
      </w:r>
      <w:r w:rsidR="00DA3E7D" w:rsidRPr="007F6AE3">
        <w:instrText>ADDIN CSL_CITATION {"citationItems":[{"id":"ITEM-1","itemData":{"DOI":"10.1002/9781118870914","ISBN":"9780470261941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bioengineering","id":"ITEM-1","issued":{"date-parts":[["2015"]]},"publisher":"John Wiley &amp; Sons, Inc.","title":"Vaccine Development and Manufacturing","type":"book"},"uris":["http://www.mendeley.com/documents/?uuid=3a88b9ca-5d0a-40ab-ae57-ddd3074f57ac"]}],"mendeley":{"formattedCitation":"&lt;sup&gt;[7]&lt;/sup&gt;","plainTextFormattedCitation":"[7]","previouslyFormattedCitation":"&lt;sup&gt;[7]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[7]</w:t>
      </w:r>
      <w:r w:rsidRPr="007F6AE3">
        <w:rPr>
          <w:rStyle w:val="FootnoteReference"/>
        </w:rPr>
        <w:fldChar w:fldCharType="end"/>
      </w:r>
      <w:r w:rsidRPr="007F6AE3">
        <w:t>.</w:t>
      </w:r>
      <w:r w:rsidR="00653970" w:rsidRPr="007F6AE3">
        <w:t xml:space="preserve"> </w:t>
      </w:r>
      <w:r w:rsidR="00491B8B" w:rsidRPr="007F6AE3">
        <w:t xml:space="preserve">The separation downstream of yeast-based production, can be substantially simplified and made more economical compared to animal cell-based production, due to: (1) potentially high recombinant protein expression and secretion yields by yeast; and (2) low amounts of secreted native host-cell yeast proteins. However, the expression and secretion yields still need to be increased in glycoengineered yeast to reach the levels reported in non-glycoengineered </w:t>
      </w:r>
      <w:r w:rsidR="00491B8B" w:rsidRPr="007F6AE3">
        <w:rPr>
          <w:i/>
        </w:rPr>
        <w:t>P. pastoris</w:t>
      </w:r>
      <w:r w:rsidR="00491B8B" w:rsidRPr="007F6AE3">
        <w:t xml:space="preserve"> of up to 35 g/L </w:t>
      </w:r>
      <w:r w:rsidR="00624653" w:rsidRPr="007F6AE3">
        <w:t xml:space="preserve">(source: </w:t>
      </w:r>
      <w:proofErr w:type="spellStart"/>
      <w:r w:rsidR="00CA6B5D" w:rsidRPr="007F6AE3">
        <w:t>Purkarthofer</w:t>
      </w:r>
      <w:proofErr w:type="spellEnd"/>
      <w:r w:rsidR="00CA6B5D" w:rsidRPr="007F6AE3">
        <w:t xml:space="preserve"> T. Pichia pastoris protein expression services. Austria: VTU Technology GmbH; 2018. Available from: https://www.vtu-technology.com/Downloads/files/VTUTechnologyDownloads/VTUTechnologyFolder.pdf</w:t>
      </w:r>
      <w:r w:rsidR="00624653" w:rsidRPr="007F6AE3">
        <w:t>)</w:t>
      </w:r>
      <w:r w:rsidR="00491B8B" w:rsidRPr="007F6AE3">
        <w:t>.</w:t>
      </w:r>
    </w:p>
    <w:p w14:paraId="7DC6E950" w14:textId="77777777" w:rsidR="00B377E0" w:rsidRPr="007F6AE3" w:rsidRDefault="00B377E0" w:rsidP="004802C4"/>
    <w:p w14:paraId="13610AE1" w14:textId="2828B7C0" w:rsidR="000F51AB" w:rsidRPr="007F6AE3" w:rsidRDefault="002B308A" w:rsidP="004802C4">
      <w:r>
        <w:object w:dxaOrig="4320" w:dyaOrig="3867" w14:anchorId="2D55AEE6">
          <v:shape id="_x0000_i1028" type="#_x0000_t75" style="width:3in;height:214.1pt" o:ole="">
            <v:imagedata r:id="rId11" o:title=""/>
          </v:shape>
          <o:OLEObject Type="Embed" ProgID="Paint.Picture" ShapeID="_x0000_i1028" DrawAspect="Content" ObjectID="_1602402602" r:id="rId12"/>
        </w:object>
      </w:r>
    </w:p>
    <w:p w14:paraId="0983E815" w14:textId="0CD77D93" w:rsidR="00FB134C" w:rsidRPr="007F6AE3" w:rsidRDefault="005C18A6" w:rsidP="004802C4">
      <w:r w:rsidRPr="007F6AE3">
        <w:t xml:space="preserve"> </w:t>
      </w:r>
    </w:p>
    <w:p w14:paraId="279651CF" w14:textId="57C18D45" w:rsidR="007857D0" w:rsidRPr="007F6AE3" w:rsidRDefault="00FB134C" w:rsidP="004802C4">
      <w:r w:rsidRPr="007F6AE3">
        <w:rPr>
          <w:b/>
        </w:rPr>
        <w:t xml:space="preserve">Figure </w:t>
      </w:r>
      <w:r w:rsidR="00DA3E7D" w:rsidRPr="007F6AE3">
        <w:rPr>
          <w:b/>
        </w:rPr>
        <w:t>2</w:t>
      </w:r>
      <w:r w:rsidRPr="007F6AE3">
        <w:rPr>
          <w:b/>
        </w:rPr>
        <w:t>.</w:t>
      </w:r>
      <w:r w:rsidRPr="007F6AE3">
        <w:t xml:space="preserve"> Operation scheme for the manufacturing of </w:t>
      </w:r>
      <w:r w:rsidR="00DA3E7D" w:rsidRPr="007F6AE3">
        <w:t xml:space="preserve">protein vaccines in </w:t>
      </w:r>
      <w:r w:rsidR="00263FCD" w:rsidRPr="007F6AE3">
        <w:t xml:space="preserve">humanised, high-yield yeast </w:t>
      </w:r>
      <w:r w:rsidR="00DA3E7D" w:rsidRPr="007F6AE3">
        <w:t xml:space="preserve">and in insect cell platforms. </w:t>
      </w:r>
      <w:r w:rsidR="00DA3E7D" w:rsidRPr="007F6AE3">
        <w:rPr>
          <w:b/>
        </w:rPr>
        <w:t>A.</w:t>
      </w:r>
      <w:r w:rsidR="00DA3E7D" w:rsidRPr="007F6AE3">
        <w:t xml:space="preserve"> </w:t>
      </w:r>
      <w:r w:rsidR="004F093A" w:rsidRPr="007F6AE3">
        <w:t>R</w:t>
      </w:r>
      <w:r w:rsidR="00DA3E7D" w:rsidRPr="007F6AE3">
        <w:t xml:space="preserve">ecombinant </w:t>
      </w:r>
      <w:r w:rsidR="004F093A" w:rsidRPr="007F6AE3">
        <w:t>protein vaccines production in</w:t>
      </w:r>
      <w:r w:rsidR="00DA3E7D" w:rsidRPr="007F6AE3">
        <w:t xml:space="preserve"> humanised, high-yield yeast. </w:t>
      </w:r>
      <w:r w:rsidR="00802440" w:rsidRPr="007F6AE3">
        <w:t xml:space="preserve">Human-like complex </w:t>
      </w:r>
      <w:r w:rsidR="00DA3E7D" w:rsidRPr="007F6AE3">
        <w:t>glycosylat</w:t>
      </w:r>
      <w:r w:rsidR="00802440" w:rsidRPr="007F6AE3">
        <w:t>ion</w:t>
      </w:r>
      <w:r w:rsidR="00DA3E7D" w:rsidRPr="007F6AE3">
        <w:t xml:space="preserve"> </w:t>
      </w:r>
      <w:r w:rsidR="00097871" w:rsidRPr="007F6AE3">
        <w:t>has been reported in yeast</w:t>
      </w:r>
      <w:r w:rsidR="002548BA" w:rsidRPr="007F6AE3">
        <w:t xml:space="preserve"> </w:t>
      </w:r>
      <w:r w:rsidR="002F5381" w:rsidRPr="007F6AE3">
        <w:fldChar w:fldCharType="begin" w:fldLock="1"/>
      </w:r>
      <w:r w:rsidR="00655D0D" w:rsidRPr="007F6AE3">
        <w:instrText>ADDIN CSL_CITATION {"citationItems":[{"id":"ITEM-1","itemData":{"DOI":"https://doi.org/10.1016/j.copbio.2007.09.001","ISSN":"0958-1669","author":[{"dropping-particle":"","family":"Hamilton","given":"Stephen R","non-dropping-particle":"","parse-names":false,"suffix":""},{"dropping-particle":"","family":"Gerngross","given":"Tillman U","non-dropping-particle":"","parse-names":false,"suffix":""}],"container-title":"Current Opinion in Biotechnology","id":"ITEM-1","issue":"5","issued":{"date-parts":[["2007"]]},"page":"387-392","title":"Glycosylation engineering in yeast: the advent of fully humanized yeast","type":"article-journal","volume":"18"},"uris":["http://www.mendeley.com/documents/?uuid=f9ed1cdd-b496-4216-9c23-a9fe326bf872"]}],"mendeley":{"formattedCitation":"&lt;sup&gt;[52]&lt;/sup&gt;","plainTextFormattedCitation":"[52]","previouslyFormattedCitation":"&lt;sup&gt;[52]&lt;/sup&gt;"},"properties":{"noteIndex":0},"schema":"https://github.com/citation-style-language/schema/raw/master/csl-citation.json"}</w:instrText>
      </w:r>
      <w:r w:rsidR="002F5381" w:rsidRPr="007F6AE3">
        <w:fldChar w:fldCharType="separate"/>
      </w:r>
      <w:r w:rsidR="003C63E2" w:rsidRPr="007F6AE3">
        <w:rPr>
          <w:noProof/>
          <w:vertAlign w:val="superscript"/>
        </w:rPr>
        <w:t>[52]</w:t>
      </w:r>
      <w:r w:rsidR="002F5381" w:rsidRPr="007F6AE3">
        <w:fldChar w:fldCharType="end"/>
      </w:r>
      <w:r w:rsidR="008E34EF" w:rsidRPr="007F6AE3">
        <w:t>, however</w:t>
      </w:r>
      <w:r w:rsidR="0060721B" w:rsidRPr="007F6AE3">
        <w:t>,</w:t>
      </w:r>
      <w:r w:rsidR="008E34EF" w:rsidRPr="007F6AE3">
        <w:t xml:space="preserve"> this </w:t>
      </w:r>
      <w:r w:rsidR="006C1DED" w:rsidRPr="007F6AE3">
        <w:t>and</w:t>
      </w:r>
      <w:r w:rsidR="002548BA" w:rsidRPr="007F6AE3">
        <w:t xml:space="preserve"> high-yield </w:t>
      </w:r>
      <w:r w:rsidR="006C1DED" w:rsidRPr="007F6AE3">
        <w:t>secretion</w:t>
      </w:r>
      <w:r w:rsidR="002548BA" w:rsidRPr="007F6AE3">
        <w:t xml:space="preserve"> </w:t>
      </w:r>
      <w:r w:rsidR="008E34EF" w:rsidRPr="007F6AE3">
        <w:t xml:space="preserve">is not yet </w:t>
      </w:r>
      <w:r w:rsidR="00C331ED" w:rsidRPr="007F6AE3">
        <w:t>implemented at production</w:t>
      </w:r>
      <w:r w:rsidR="00C41206" w:rsidRPr="007F6AE3">
        <w:t>-</w:t>
      </w:r>
      <w:r w:rsidR="00C331ED" w:rsidRPr="007F6AE3">
        <w:t>scale</w:t>
      </w:r>
      <w:r w:rsidR="000B2B75" w:rsidRPr="007F6AE3">
        <w:t xml:space="preserve"> </w:t>
      </w:r>
      <w:r w:rsidR="000B2B75" w:rsidRPr="007F6AE3">
        <w:rPr>
          <w:rStyle w:val="FootnoteReference"/>
        </w:rPr>
        <w:fldChar w:fldCharType="begin" w:fldLock="1"/>
      </w:r>
      <w:r w:rsidR="00655D0D" w:rsidRPr="007F6AE3">
        <w:instrText>ADDIN CSL_CITATION {"citationItems":[{"id":"ITEM-1","itemData":{"DOI":"https://doi.org/10.1016/0264-410X(90)90221-7","ISSN":"0264410X","PMID":"2139287","abstract":"Any attemp to control or eradicate hepatitis B on a global scale requires the availability of large quantities of effective, safe and affordable hepatitis B vaccine. The drawbacks of the first generation of plasma-derived vaccines - poor acceptance, relatively high cost, limited availability - have led to the search for alternative means of producing hepatitis B vaccines. This articles reviews the development and production of a yeast-derived vaccine based on recombinant DNA technology and discusses potenty, stability availability for use in the implementation of vaccination programmes. © 1990.","author":[{"dropping-particle":"","family":"Stephenne","given":"J.","non-dropping-particle":"","parse-names":false,"suffix":""}],"container-title":"Vaccine","id":"ITEM-1","issue":"SUPPL. 1","issued":{"date-parts":[["1990"]]},"page":"Suppl:S69-73, discussion S79-80","title":"Development and production aspects of a recombinant yeast-derived hepatitis B vaccine","type":"article-journal","volume":"8"},"uris":["http://www.mendeley.com/documents/?uuid=d55b2c4e-ee3f-489f-ae37-4a0810643704"]},{"id":"ITEM-2","itemData":{"DOI":"10.1002/9781118870914","ISBN":"9780470261941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id":"ITEM-3","itemData":{"DOI":"https://doi.org/10.1016/0168-1656(91)90264-V","ISSN":"0168-1656","author":[{"dropping-particle":"","family":"Schulman","given":"Cheryl A","non-dropping-particle":"","parse-names":false,"suffix":""},{"dropping-particle":"","family":"Ellis","given":"Ronald W","non-dropping-particle":"","parse-names":false,"suffix":""},{"dropping-particle":"","family":"Maigetter","given":"Robert Z","non-dropping-particle":"","parse-names":false,"suffix":""}],"container-title":"Journal of Biotechnology","id":"ITEM-3","issue":"1","issued":{"date-parts":[["1991"]]},"page":"109-125","title":"Production of hepatitis B surface antigen (PreS2 + S) by high-cell density cultivations of a recombinant yeast","type":"article-journal","volume":"21"},"uris":["http://www.mendeley.com/documents/?uuid=34d1113e-b4f7-47df-8a37-7aa37f752312"]},{"id":"ITEM-4","itemData":{"DOI":"https://doi.org/10.1016/j.copbio.2007.09.001","ISSN":"0958-1669","author":[{"dropping-particle":"","family":"Hamilton","given":"Stephen R","non-dropping-particle":"","parse-names":false,"suffix":""},{"dropping-particle":"","family":"Gerngross","given":"Tillman U","non-dropping-particle":"","parse-names":false,"suffix":""}],"container-title":"Current Opinion in Biotechnology","id":"ITEM-4","issue":"5","issued":{"date-parts":[["2007"]]},"page":"387-392","title":"Glycosylation engineering in yeast: the advent of fully humanized yeast","type":"article-journal","volume":"18"},"uris":["http://www.mendeley.com/documents/?uuid=f9ed1cdd-b496-4216-9c23-a9fe326bf872"]}],"mendeley":{"formattedCitation":"&lt;sup&gt;[7,52–54]&lt;/sup&gt;","plainTextFormattedCitation":"[7,52–54]","previouslyFormattedCitation":"&lt;sup&gt;[7,52–54]&lt;/sup&gt;"},"properties":{"noteIndex":0},"schema":"https://github.com/citation-style-language/schema/raw/master/csl-citation.json"}</w:instrText>
      </w:r>
      <w:r w:rsidR="000B2B75" w:rsidRPr="007F6AE3">
        <w:rPr>
          <w:rStyle w:val="FootnoteReference"/>
        </w:rPr>
        <w:fldChar w:fldCharType="separate"/>
      </w:r>
      <w:r w:rsidR="003C63E2" w:rsidRPr="007F6AE3">
        <w:rPr>
          <w:noProof/>
          <w:vertAlign w:val="superscript"/>
        </w:rPr>
        <w:t>[7,52–54]</w:t>
      </w:r>
      <w:r w:rsidR="000B2B75" w:rsidRPr="007F6AE3">
        <w:rPr>
          <w:rStyle w:val="FootnoteReference"/>
        </w:rPr>
        <w:fldChar w:fldCharType="end"/>
      </w:r>
      <w:r w:rsidR="000B2B75" w:rsidRPr="007F6AE3">
        <w:t>.</w:t>
      </w:r>
      <w:r w:rsidR="00DA3E7D" w:rsidRPr="007F6AE3">
        <w:t xml:space="preserve"> </w:t>
      </w:r>
      <w:r w:rsidR="00DA3E7D" w:rsidRPr="007F6AE3">
        <w:rPr>
          <w:b/>
        </w:rPr>
        <w:t>B.</w:t>
      </w:r>
      <w:r w:rsidR="004F093A" w:rsidRPr="007F6AE3">
        <w:t xml:space="preserve"> Bio-manufacturing of recombinant </w:t>
      </w:r>
      <w:proofErr w:type="spellStart"/>
      <w:r w:rsidR="004F093A" w:rsidRPr="007F6AE3">
        <w:t>ADDomer</w:t>
      </w:r>
      <w:r w:rsidR="000F7B9A" w:rsidRPr="007F6AE3">
        <w:rPr>
          <w:vertAlign w:val="superscript"/>
        </w:rPr>
        <w:t>TM</w:t>
      </w:r>
      <w:proofErr w:type="spellEnd"/>
      <w:r w:rsidR="004F093A" w:rsidRPr="007F6AE3">
        <w:t xml:space="preserve"> multi-antigen vaccines using the </w:t>
      </w:r>
      <w:proofErr w:type="spellStart"/>
      <w:r w:rsidR="004F093A" w:rsidRPr="007F6AE3">
        <w:t>MultiBac</w:t>
      </w:r>
      <w:r w:rsidR="00EF6BC8" w:rsidRPr="007F6AE3">
        <w:rPr>
          <w:vertAlign w:val="superscript"/>
        </w:rPr>
        <w:t>TM</w:t>
      </w:r>
      <w:proofErr w:type="spellEnd"/>
      <w:r w:rsidR="004F093A" w:rsidRPr="007F6AE3">
        <w:t xml:space="preserve"> insect cell–</w:t>
      </w:r>
      <w:proofErr w:type="spellStart"/>
      <w:r w:rsidR="004F093A" w:rsidRPr="007F6AE3">
        <w:t>baculovirus</w:t>
      </w:r>
      <w:proofErr w:type="spellEnd"/>
      <w:r w:rsidR="004F093A" w:rsidRPr="007F6AE3">
        <w:t xml:space="preserve"> expression system </w:t>
      </w:r>
      <w:r w:rsidR="004F093A" w:rsidRPr="007F6AE3">
        <w:rPr>
          <w:rStyle w:val="FootnoteReference"/>
        </w:rPr>
        <w:fldChar w:fldCharType="begin" w:fldLock="1"/>
      </w:r>
      <w:r w:rsidR="00655D0D" w:rsidRPr="007F6AE3">
        <w:instrText>ADDIN CSL_CITATION {"citationItems":[{"id":"ITEM-1","itemData":{"author":[{"dropping-particle":"","family":"Fitzgerald","given":"Daniel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Methods","id":"ITEM-1","issue":"12","issued":{"date-parts":[["2006","11","20"]]},"page":"1021–1032","publisher":"Nature Publishing Group","title":"Protein complex expression by using multigene baculoviral vectors","type":"article-journal","volume":"3"},"uris":["http://www.mendeley.com/documents/?uuid=b578510f-f386-43cd-b836-3bb0a1cba736"]},{"id":"ITEM-2","itemData":{"DOI":"10.3791/50159","ISSN":"1940-087X","abstract":"Proteomics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JoVE","id":"ITEM-2","issue":"77","issued":{"date-parts":[["2013","7","11"]]},"page":"50159","publisher":"MyJove Corporation","title":"The MultiBac Protein Complex Production Platform at the EMBL","type":"article-journal"},"uris":["http://www.mendeley.com/documents/?uuid=e5cebfe5-5aab-4485-937c-256ad1d6ccc9"]},{"id":"ITEM-3","itemData":{"author":[{"dropping-particle":"","family":"Berger","given":"Imre","non-dropping-particle":"","parse-names":false,"suffix":""},{"dropping-particle":"","family":"Garzoni","given":"Frédéric","non-dropping-particle":"","parse-names":false,"suffix":""},{"dropping-particle":"","family":"Fender","given":"Pascal","non-dropping-particle":"","parse-names":false,"suffix":""}],"id":"ITEM-3","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[55–57]&lt;/sup&gt;","plainTextFormattedCitation":"[55–57]","previouslyFormattedCitation":"&lt;sup&gt;[55–57]&lt;/sup&gt;"},"properties":{"noteIndex":0},"schema":"https://github.com/citation-style-language/schema/raw/master/csl-citation.json"}</w:instrText>
      </w:r>
      <w:r w:rsidR="004F093A" w:rsidRPr="007F6AE3">
        <w:rPr>
          <w:rStyle w:val="FootnoteReference"/>
        </w:rPr>
        <w:fldChar w:fldCharType="separate"/>
      </w:r>
      <w:r w:rsidR="003C63E2" w:rsidRPr="007F6AE3">
        <w:rPr>
          <w:noProof/>
          <w:vertAlign w:val="superscript"/>
        </w:rPr>
        <w:t>[55–57]</w:t>
      </w:r>
      <w:r w:rsidR="004F093A" w:rsidRPr="007F6AE3">
        <w:rPr>
          <w:rStyle w:val="FootnoteReference"/>
        </w:rPr>
        <w:fldChar w:fldCharType="end"/>
      </w:r>
      <w:r w:rsidR="004F093A" w:rsidRPr="007F6AE3">
        <w:t xml:space="preserve">. The process was scaled up </w:t>
      </w:r>
      <w:r w:rsidR="00A22C49" w:rsidRPr="007F6AE3">
        <w:t xml:space="preserve">here </w:t>
      </w:r>
      <w:r w:rsidR="004F093A" w:rsidRPr="007F6AE3">
        <w:t xml:space="preserve">based on recombinant HA protein expression for influenza vaccine manufacturing </w:t>
      </w:r>
      <w:r w:rsidR="004F093A" w:rsidRPr="007F6AE3">
        <w:rPr>
          <w:rStyle w:val="FootnoteReference"/>
        </w:rPr>
        <w:fldChar w:fldCharType="begin" w:fldLock="1"/>
      </w:r>
      <w:r w:rsidR="00655D0D" w:rsidRPr="007F6AE3">
        <w:instrText>ADDIN CSL_CITATION {"citationItems":[{"id":"ITEM-1","itemData":{"DOI":"https://doi.org/10.1016/j.vaccine.2012.01.016","ISSN":"0264-410X","author":[{"dropping-particle":"","family":"Cox","given":"Manon M J","non-dropping-particle":"","parse-names":false,"suffix":""}],"container-title":"Vaccine","id":"ITEM-1","issue":"10","issued":{"date-parts":[["2012"]]},"page":"1759-1766","title":"Recombinant protein vaccines produced in insect cells","type":"article-journal","volume":"30"},"uris":["http://www.mendeley.com/documents/?uuid=d399efb3-0827-4966-bb82-6857b6fe1f26"]},{"id":"ITEM-2","itemData":{"DOI":"10.1155/2015/504831","ISBN":"2314-6133","ISSN":"2314-6133","PMID":"25815321","abstract":"Annually,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id":"ITEM-3","itemData":{"DOI":"https://doi.org/10.1016/j.vaccine.2014.07.074","ISSN":"0264-410X","author":[{"dropping-particle":"","family":"Buckland","given":"Barry","non-dropping-particle":"","parse-names":false,"suffix":""},{"dropping-particle":"","family":"Boulanger","given":"Robert","non-dropping-particle":"","parse-names":false,"suffix":""},{"dropping-particle":"","family":"Fino","given":"Mireli","non-dropping-particle":"","parse-names":false,"suffix":""},{"dropping-particle":"","family":"Srivastava","given":"Indresh","non-dropping-particle":"","parse-names":false,"suffix":""},{"dropping-particle":"","family":"Holtz","given":"Kathy","non-dropping-particle":"","parse-names":false,"suffix":""},{"dropping-particle":"","family":"Khramtsov","given":"Nikolai","non-dropping-particle":"","parse-names":false,"suffix":""},{"dropping-particle":"","family":"McPherson","given":"Clifton","non-dropping-particle":"","parse-names":false,"suffix":""},{"dropping-particle":"","family":"Meghrous","given":"Jamal","non-dropping-particle":"","parse-names":false,"suffix":""},{"dropping-particle":"","family":"Kubera","given":"Paul","non-dropping-particle":"","parse-names":false,"suffix":""},{"dropping-particle":"","family":"Cox","given":"Manon M J","non-dropping-particle":"","parse-names":false,"suffix":""}],"container-title":"Vaccine","id":"ITEM-3","issue":"42","issued":{"date-parts":[["2014"]]},"page":"5496-5502","title":"Technology transfer and scale-up of the Flublok® recombinant hemagglutinin (HA) influenza vaccine manufacturing process","type":"article-journal","volume":"32"},"uris":["http://www.mendeley.com/documents/?uuid=7dcc2383-7c58-4fcb-a8a3-34a49d11eeff"]}],"mendeley":{"formattedCitation":"&lt;sup&gt;[10,58,59]&lt;/sup&gt;","plainTextFormattedCitation":"[10,58,59]","previouslyFormattedCitation":"&lt;sup&gt;[10,58,59]&lt;/sup&gt;"},"properties":{"noteIndex":0},"schema":"https://github.com/citation-style-language/schema/raw/master/csl-citation.json"}</w:instrText>
      </w:r>
      <w:r w:rsidR="004F093A" w:rsidRPr="007F6AE3">
        <w:rPr>
          <w:rStyle w:val="FootnoteReference"/>
        </w:rPr>
        <w:fldChar w:fldCharType="separate"/>
      </w:r>
      <w:r w:rsidR="003C63E2" w:rsidRPr="007F6AE3">
        <w:rPr>
          <w:noProof/>
          <w:vertAlign w:val="superscript"/>
        </w:rPr>
        <w:t>[10,58,59]</w:t>
      </w:r>
      <w:r w:rsidR="004F093A" w:rsidRPr="007F6AE3">
        <w:rPr>
          <w:rStyle w:val="FootnoteReference"/>
        </w:rPr>
        <w:fldChar w:fldCharType="end"/>
      </w:r>
      <w:r w:rsidR="004F093A" w:rsidRPr="007F6AE3">
        <w:t>. The grey arrows indicate the feeding back of excess insect cells from the 2500 L production bioreactor into the upstream process prior to viral infection.</w:t>
      </w:r>
    </w:p>
    <w:p w14:paraId="68684BDF" w14:textId="77777777" w:rsidR="00BC3BBA" w:rsidRPr="007F6AE3" w:rsidRDefault="00BC3BBA" w:rsidP="004802C4"/>
    <w:p w14:paraId="750218AB" w14:textId="156963AA" w:rsidR="007C3D6B" w:rsidRPr="007F6AE3" w:rsidRDefault="008401B4" w:rsidP="004802C4">
      <w:pPr>
        <w:pStyle w:val="Heading1"/>
      </w:pPr>
      <w:r w:rsidRPr="007F6AE3">
        <w:t>4</w:t>
      </w:r>
      <w:r w:rsidR="007C3D6B" w:rsidRPr="007F6AE3">
        <w:t>. Insect cell-baculovirus platform for recombinant vaccine manufacturing</w:t>
      </w:r>
    </w:p>
    <w:p w14:paraId="7C335978" w14:textId="37CC66EA" w:rsidR="00257D1E" w:rsidRPr="007F6AE3" w:rsidRDefault="00257D1E" w:rsidP="00257D1E">
      <w:proofErr w:type="spellStart"/>
      <w:r w:rsidRPr="007F6AE3">
        <w:t>Baculoviruses</w:t>
      </w:r>
      <w:proofErr w:type="spellEnd"/>
      <w:r w:rsidRPr="007F6AE3">
        <w:t>, a family of large double-stranded DNA insect viruses, can accommodate multiple additional foreign genes and are commonly used for recombinant protein production in insect cell lines</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[16,17]&lt;/sup&gt;","plainTextFormattedCitation":"[16,17]","previouslyFormattedCitation":"&lt;sup&gt;[16,17]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[16,17]</w:t>
      </w:r>
      <w:r w:rsidRPr="007F6AE3">
        <w:rPr>
          <w:rStyle w:val="FootnoteReference"/>
        </w:rPr>
        <w:fldChar w:fldCharType="end"/>
      </w:r>
      <w:r w:rsidRPr="007F6AE3">
        <w:t xml:space="preserve">. Molecular cloning methods are commercially available for the rapid generation of baculovirus vectors </w:t>
      </w:r>
      <w:r w:rsidRPr="007F6AE3">
        <w:rPr>
          <w:rStyle w:val="FootnoteReference"/>
        </w:rPr>
        <w:fldChar w:fldCharType="begin" w:fldLock="1"/>
      </w:r>
      <w:r w:rsidR="00655D0D" w:rsidRPr="007F6AE3">
        <w:instrText>ADDIN CSL_CITATION {"citationItems":[{"id":"ITEM-1","itemData":{"author":[{"dropping-particle":"","family":"Sebastian","given":"Silvia Gomez","non-dropping-particle":"","parse-names":false,"suffix":""},{"dropping-particle":"","family":"Vidal","given":"Javier López","non-dropping-particle":"","parse-names":false,"suffix":""},{"dropping-particle":"","family":"Escribano","given":"José Angel Martinez","non-dropping-particle":"","parse-names":false,"suffix":""}],"id":"ITEM-1","issued":{"date-parts":[["2015"]]},"number":"US9879280B2","publisher":"US Patent Office","title":"Baculovirus system for expressing proteins forming virus-like particles","type":"patent"},"uris":["http://www.mendeley.com/documents/?uuid=35c5f121-aef9-43c2-bf37-5de365f2896a"]},{"id":"ITEM-2","itemData":{"DOI":"10.1080/21645515.2016.1260795","ISSN":"2164554X","PMID":"27905833","abstract":"AbstractThe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[17,60]&lt;/sup&gt;","plainTextFormattedCitation":"[17,60]","previouslyFormattedCitation":"&lt;sup&gt;[17,60]&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[17,60]</w:t>
      </w:r>
      <w:r w:rsidRPr="007F6AE3">
        <w:rPr>
          <w:rStyle w:val="FootnoteReference"/>
        </w:rPr>
        <w:fldChar w:fldCharType="end"/>
      </w:r>
      <w:r w:rsidRPr="007F6AE3">
        <w:t xml:space="preserve">, including the CRISPR-Cas9 technology </w:t>
      </w:r>
      <w:r w:rsidRPr="007F6AE3">
        <w:rPr>
          <w:rStyle w:val="FootnoteReference"/>
        </w:rPr>
        <w:fldChar w:fldCharType="begin" w:fldLock="1"/>
      </w:r>
      <w:r w:rsidR="00655D0D" w:rsidRPr="007F6AE3">
        <w:instrText>ADDIN CSL_CITATION {"citationItems":[{"id":"ITEM-1","itemData":{"DOI":"10.1073/pnas.1705836114","ISSN":"0027-8424","abstract":"CRISPR-Cas9 is a powerful site-specific genome-editing tool that has been used to genetically engineer many different systems. However, this tool has not yet been adopted for use in the baculovirus{\\textendash}insect cell system, which is an important recombinant protein production platform. Thus, we created new CRISPR-Cas9 vectors that can be used for genome editing in two relevant insect cell lines. This is significant because these tools will enable new efforts to enhance the capabilities and expand the utility of this important protein production platform.The baculovirus{\\textendash}insect cell system (BICS) has been widely used to produce many different recombinant proteins for basic research and is being used to produce several biologics approved for use in human or veterinary medicine. Early BICS were technically complex and constrained by the relatively primordial nature of insect cell protein glycosylation pathways. Since then, recombination has been used to modify baculovirus vectors{\\textemdash}which has simplified the system{\\textemdash}and transform insect cells, which has enhanced its protein glycosylation capabilities. Now, CRISPR-Cas9 tools for site-specific genome editing are needed to facilitate further improvements in the BICS. Thus, in this study, we used various insect U6 promoters to construct CRISPR-Cas9 vectors and assessed their utility for site-specific genome editing in two insect cell lines commonly used as hosts in the BICS. We demonstrate the use of CRISPR-Cas9 to edit an endogenous insect cell gene and alter protein glycosylation in the BICS.","author":[{"dropping-particle":"","family":"Mabashi-Asazuma","given":"Hideaki","non-dropping-particle":"","parse-names":false,"suffix":""},{"dropping-particle":"","family":"Jarvis","given":"Donald L","non-dropping-particle":"","parse-names":false,"suffix":""}],"container-title":"Proceedings of the National Academy of Sciences","id":"ITEM-1","issued":{"date-parts":[["2017"]]},"publisher":"National Academy of Sciences","title":"CRISPR-Cas9 vectors for genome editing and host engineering in the baculovirus - insect cell system","type":"article-journal"},"uris":["http://www.mendeley.com/documents/?uuid=e4d35e76-015c-41ae-82ea-05a973d89cf9","http://www.mendeley.com/documents/?uuid=858d3b05-53b2-4c6a-b71d-719ac1c1035f","http://www.mendeley.com/documents/?uuid=e9ffd76f-1271-420b-b1d9-b0c2f0974b40","http://www.mendeley.com/documents/?uuid=0e4d716b-e6d4-4424-a96f-76ed8dedb777"]}],"mendeley":{"formattedCitation":"&lt;sup&gt;[61]&lt;/sup&gt;","plainTextFormattedCitation":"[61]","previouslyFormattedCitation":"&lt;sup&gt;[61]&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[61]</w:t>
      </w:r>
      <w:r w:rsidRPr="007F6AE3">
        <w:rPr>
          <w:rStyle w:val="FootnoteReference"/>
        </w:rPr>
        <w:fldChar w:fldCharType="end"/>
      </w:r>
      <w:r w:rsidRPr="007F6AE3">
        <w:t xml:space="preserve">, within 1 day. However, selection of the recombinant baculovirus that contains the gene of interest by plaque purification usually takes about 1 week </w:t>
      </w:r>
      <w:r w:rsidRPr="007F6AE3">
        <w:rPr>
          <w:rStyle w:val="FootnoteReference"/>
        </w:rPr>
        <w:fldChar w:fldCharType="begin" w:fldLock="1"/>
      </w:r>
      <w:r w:rsidR="00655D0D" w:rsidRPr="007F6AE3">
        <w:instrText>ADDIN CSL_CITATION {"citationItems":[{"id":"ITEM-1","itemData":{"author":[{"dropping-particle":"","family":"Sebastian","given":"Silvia Gomez","non-dropping-particle":"","parse-names":false,"suffix":""},{"dropping-particle":"","family":"Vidal","given":"Javier López","non-dropping-particle":"","parse-names":false,"suffix":""},{"dropping-particle":"","family":"Escribano","given":"José Angel Martinez","non-dropping-particle":"","parse-names":false,"suffix":""}],"id":"ITEM-1","issued":{"date-parts":[["2015"]]},"number":"US9879280B2","publisher":"US Patent Office","title":"Baculovirus system for expressing proteins forming virus-like particles","type":"patent"},"uris":["http://www.mendeley.com/documents/?uuid=35c5f121-aef9-43c2-bf37-5de365f2896a"]}],"mendeley":{"formattedCitation":"&lt;sup&gt;[60]&lt;/sup&gt;","plainTextFormattedCitation":"[60]","previouslyFormattedCitation":"&lt;sup&gt;[60]&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[60]</w:t>
      </w:r>
      <w:r w:rsidRPr="007F6AE3">
        <w:rPr>
          <w:rStyle w:val="FootnoteReference"/>
        </w:rPr>
        <w:fldChar w:fldCharType="end"/>
      </w:r>
      <w:r w:rsidRPr="007F6AE3">
        <w:t xml:space="preserve">. </w:t>
      </w:r>
      <w:r w:rsidR="00790D75" w:rsidRPr="007F6AE3">
        <w:t xml:space="preserve">To alleviate </w:t>
      </w:r>
      <w:r w:rsidR="0030323F" w:rsidRPr="007F6AE3">
        <w:t>p</w:t>
      </w:r>
      <w:r w:rsidR="00790D75" w:rsidRPr="007F6AE3">
        <w:t xml:space="preserve">laque </w:t>
      </w:r>
      <w:r w:rsidR="0030323F" w:rsidRPr="007F6AE3">
        <w:t xml:space="preserve">selection and </w:t>
      </w:r>
      <w:r w:rsidR="00790D75" w:rsidRPr="007F6AE3">
        <w:t>purification</w:t>
      </w:r>
      <w:r w:rsidR="007A515F" w:rsidRPr="007F6AE3">
        <w:t xml:space="preserve"> </w:t>
      </w:r>
      <w:r w:rsidR="00907F13" w:rsidRPr="007F6AE3">
        <w:t xml:space="preserve">recombinant baculovirus </w:t>
      </w:r>
      <w:r w:rsidR="007A515F" w:rsidRPr="007F6AE3">
        <w:t xml:space="preserve">are commonly </w:t>
      </w:r>
      <w:r w:rsidR="00907F13" w:rsidRPr="007F6AE3">
        <w:t>generat</w:t>
      </w:r>
      <w:r w:rsidR="007A515F" w:rsidRPr="007F6AE3">
        <w:t>ed</w:t>
      </w:r>
      <w:r w:rsidR="00907F13" w:rsidRPr="007F6AE3">
        <w:t xml:space="preserve"> using a progenitor baculoviral genome in form of </w:t>
      </w:r>
      <w:r w:rsidR="00751C3C" w:rsidRPr="007F6AE3">
        <w:t>a</w:t>
      </w:r>
      <w:r w:rsidR="00907F13" w:rsidRPr="007F6AE3">
        <w:t xml:space="preserve"> bacterial artificial chromosome (BAC)</w:t>
      </w:r>
      <w:r w:rsidR="00A8113F" w:rsidRPr="007F6AE3">
        <w:t xml:space="preserve"> and Tn7 transposition in </w:t>
      </w:r>
      <w:r w:rsidR="00A8113F" w:rsidRPr="007F6AE3">
        <w:rPr>
          <w:i/>
        </w:rPr>
        <w:t>E. coli</w:t>
      </w:r>
      <w:r w:rsidR="00A8113F" w:rsidRPr="007F6AE3">
        <w:t xml:space="preserve"> cells </w:t>
      </w:r>
      <w:r w:rsidR="00A8113F" w:rsidRPr="007F6AE3">
        <w:fldChar w:fldCharType="begin" w:fldLock="1"/>
      </w:r>
      <w:r w:rsidR="00655D0D" w:rsidRPr="007F6AE3">
        <w:instrText>ADDIN CSL_CITATION {"citationItems":[{"id":"ITEM-1","itemData":{"ISSN":"0022-538X (Print)","PMID":"8392598","abstract":"The construction and purification of recombinant baculovirus vectors for the expression of foreign genes in insect cells by standard transfection and plaque assay methods can take as long as 4 to 6 weeks. This period can be reduced to several days by using a novel baculovirus shuttle vector (bacmid) that can replicate in Escherichia coli as a plasmid and can infect susceptible lepidopteran insect cells. The bacmid is a recombinant virus that contains a mini-F replicon, a kanamycin resistance marker, and attTn7, the target site for the bacterial transposon Tn7. Expression cassettes comprising a baculovirus promoter driving expression of a foreign gene that is flanked by the left and right ends of Tn7 can transpose to the target bacmid in E. coli when Tn7 transposition functions are provided in trans by a helper plasmid. The foreign gene is expressed when the resulting composite bacmid is introduced into insect cells.","author":[{"dropping-particle":"","family":"Luckow","given":"V A","non-dropping-particle":"","parse-names":false,"suffix":""},{"dropping-particle":"","family":"Lee","given":"S C","non-dropping-particle":"","parse-names":false,"suffix":""},{"dropping-particle":"","family":"Barry","given":"G F","non-dropping-particle":"","parse-names":false,"suffix":""},{"dropping-particle":"","family":"Olins","given":"P O","non-dropping-particle":"","parse-names":false,"suffix":""}],"container-title":"Journal of virology","id":"ITEM-1","issue":"8","issued":{"date-parts":[["1993","8"]]},"language":"eng","page":"4566-4579","publisher-place":"United States","title":"Efficient generation of infectious recombinant baculoviruses by site-specific transposon-mediated insertion of foreign genes into a baculovirus genome propagated in Escherichia coli","type":"article-journal","volume":"67"},"uris":["http://www.mendeley.com/documents/?uuid=a2690426-87b2-4cab-b0d1-54af71cb6328"]},{"id":"ITEM-2","itemData":{"DOI":"10.1080/21655979.2015.1104433","ISSN":"2165-5979","abstract":"Since its inception more than 30 years ago, the baculovirus expression vector system (BEVS) has been used prolifically to produce heterologous proteins for research and development. In the cell, a cornerstone of biological activity are multiprotein complexes, catalyzing essential functions. BEVS has been uniquely successful to unlock such complex assemblies for high-resolution structural and functional analysis. Synthetic biology approaches have been implemented to optimize multigene assembly methods, accelerating upstream processes. Specialized baculoviral genomes are being created with functions tailored to enhance production of particular target protein classes. Here we comment on current and emerging developments in the field and their potential to accelerate protein complex research.","author":[{"dropping-particle":"","family":"Berger","given":"Imre","non-dropping-particle":"","parse-names":false,"suffix":""},{"dropping-particle":"","family":"Poterszman","given":"Arnaud","non-dropping-particle":"","parse-names":false,"suffix":""}],"container-title":"Bioengineered","id":"ITEM-2","issue":"6","issued":{"date-parts":[["2015","10","21"]]},"page":"316-322","publisher":"Taylor &amp; Francis","title":"Baculovirus expression: old dog, new tricks","type":"article-journal","volume":"6"},"uris":["http://www.mendeley.com/documents/?uuid=67a36768-1d34-447d-af6e-a5fc8c2236fc"]},{"id":"ITEM-3","itemData":{"DOI":"10.1007/978-3-319-27216-0_13","ISSN":"0065-2598 (Print)","PMID":"27165327","abstract":"Multiprotein complexes regulate most if not all cellular functions. Elucidating the structure and function of these complex cellular machines is essential for understanding biology. Moreover, multiprotein complexes by themselves constitute powerful reagents as biologics for the prevention and treatment of human diseases. Recombinant production by the baculovirus/insect cell expression system is particularly useful for expressing proteins of eukaryotic origin and their complexes. MultiBac, an advanced baculovirus/insect cell system, has been widely adopted in the last decade to produce multiprotein complexes with many subunits that were hitherto inaccessible, for academic and industrial research and development. The MultiBac system, its development and numerous applications are presented. Future opportunities for utilizing MultiBac to catalyze discovery are outlined.","author":[{"dropping-particle":"","family":"Sari","given":"Duygu","non-dropping-particle":"","parse-names":false,"suffix":""},{"dropping-particle":"","family":"Gupta","given":"Kapil","non-dropping-particle":"","parse-names":false,"suffix":""},{"dropping-particle":"","family":"Thimiri Govinda Raj","given":"Deepak Balaji","non-dropping-particle":"","parse-names":false,"suffix":""},{"dropping-particle":"","family":"Aubert","given":"Alice","non-dropping-particle":"","parse-names":false,"suffix":""},{"dropping-particle":"","family":"Drncova","given":"Petra","non-dropping-particle":"","parse-names":false,"suffix":""},{"dropping-particle":"","family":"Garzoni","given":"Frederic","non-dropping-particle":"","parse-names":false,"suffix":""},{"dropping-particle":"","family":"Fitzgerald","given":"Daniel","non-dropping-particle":"","parse-names":false,"suffix":""},{"dropping-particle":"","family":"Berger","given":"Imre","non-dropping-particle":"","parse-names":false,"suffix":""}],"container-title":"Advances in experimental medicine and biology","id":"ITEM-3","issued":{"date-parts":[["2016"]]},"language":"eng","page":"199-215","publisher-place":"United States","title":"The MultiBac Baculovirus/Insect Cell Expression Vector System for Producing Complex Protein Biologics","type":"chapter","volume":"896"},"uris":["http://www.mendeley.com/documents/?uuid=61089b60-cb0a-48e4-b742-8f4e0bf50843"]}],"mendeley":{"formattedCitation":"&lt;sup&gt;[62–64]&lt;/sup&gt;","plainTextFormattedCitation":"[62–64]","previouslyFormattedCitation":"&lt;sup&gt;[62–64]&lt;/sup&gt;"},"properties":{"noteIndex":0},"schema":"https://github.com/citation-style-language/schema/raw/master/csl-citation.json"}</w:instrText>
      </w:r>
      <w:r w:rsidR="00A8113F" w:rsidRPr="007F6AE3">
        <w:fldChar w:fldCharType="separate"/>
      </w:r>
      <w:r w:rsidR="003C63E2" w:rsidRPr="007F6AE3">
        <w:rPr>
          <w:noProof/>
          <w:vertAlign w:val="superscript"/>
        </w:rPr>
        <w:t>[62–64]</w:t>
      </w:r>
      <w:r w:rsidR="00A8113F" w:rsidRPr="007F6AE3">
        <w:fldChar w:fldCharType="end"/>
      </w:r>
      <w:r w:rsidR="007E5A7E" w:rsidRPr="007F6AE3">
        <w:t>.</w:t>
      </w:r>
    </w:p>
    <w:p w14:paraId="58FC4255" w14:textId="2AA30B33" w:rsidR="00257D1E" w:rsidRPr="007F6AE3" w:rsidRDefault="00257D1E" w:rsidP="00257D1E">
      <w:r w:rsidRPr="007F6AE3">
        <w:t xml:space="preserve">Insect cell cultures have the following advantages for recombinant protein production: (1) </w:t>
      </w:r>
      <w:r w:rsidR="00393047" w:rsidRPr="007F6AE3">
        <w:t>higher</w:t>
      </w:r>
      <w:r w:rsidRPr="007F6AE3">
        <w:t xml:space="preserve"> robust</w:t>
      </w:r>
      <w:r w:rsidR="00393047" w:rsidRPr="007F6AE3">
        <w:t>ness</w:t>
      </w:r>
      <w:r w:rsidRPr="007F6AE3">
        <w:t xml:space="preserve"> than animal cell lines </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[16,17]&lt;/sup&gt;","plainTextFormattedCitation":"[16,17]","previouslyFormattedCitation":"&lt;sup&gt;[16,17]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[16,17]</w:t>
      </w:r>
      <w:r w:rsidRPr="007F6AE3">
        <w:rPr>
          <w:rStyle w:val="FootnoteReference"/>
        </w:rPr>
        <w:fldChar w:fldCharType="end"/>
      </w:r>
      <w:r w:rsidRPr="007F6AE3">
        <w:t>, for large volume culture</w:t>
      </w:r>
      <w:r w:rsidR="0078608B" w:rsidRPr="007F6AE3">
        <w:t xml:space="preserve"> </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mendeley":{"formattedCitation":"&lt;sup&gt;[16]&lt;/sup&gt;","plainTextFormattedCitation":"[16]","previouslyFormattedCitation":"&lt;sup&gt;[16]&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w:t>
      </w:r>
      <w:r w:rsidRPr="007F6AE3">
        <w:rPr>
          <w:rStyle w:val="FootnoteReference"/>
        </w:rPr>
        <w:fldChar w:fldCharType="end"/>
      </w:r>
      <w:r w:rsidRPr="007F6AE3">
        <w:t xml:space="preserve">; (2) effective baculovirus vector construction techniques </w:t>
      </w:r>
      <w:r w:rsidRPr="007F6AE3">
        <w:rPr>
          <w:rStyle w:val="FootnoteReference"/>
        </w:rPr>
        <w:fldChar w:fldCharType="begin" w:fldLock="1"/>
      </w:r>
      <w:r w:rsidR="00655D0D" w:rsidRPr="007F6AE3">
        <w:instrText>ADDIN CSL_CITATION {"citationItems":[{"id":"ITEM-1","itemData":{"DOI":"10.1080/21645515.2016.1260795","ISSN":"2164554X","PMID":"27905833","abstract":"AbstractThe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Immunotherapeutics","id":"ITEM-1","issue":"4","issued":{"date-parts":[["2017"]]},"page":"947-961","title":"Non-conventional expression systems for the production of vaccine proteins and immunotherapeutic molecules","type":"article-journal","volume":"13"},"uris":["http://www.mendeley.com/documents/?uuid=49ab86f5-5fda-4e6a-bb56-af6a69346ed9"]},{"id":"ITEM-2","itemData":{"author":[{"dropping-particle":"","family":"Sebastian","given":"Silvia Gomez","non-dropping-particle":"","parse-names":false,"suffix":""},{"dropping-particle":"","family":"Vidal","given":"Javier López","non-dropping-particle":"","parse-names":false,"suffix":""},{"dropping-particle":"","family":"Escribano","given":"José Angel Martinez","non-dropping-particle":"","parse-names":false,"suffix":""}],"id":"ITEM-2","issued":{"date-parts":[["2015"]]},"number":"US9879280B2","publisher":"US Patent Office","title":"Baculovirus system for expressing proteins forming virus-like particles","type":"patent"},"uris":["http://www.mendeley.com/documents/?uuid=35c5f121-aef9-43c2-bf37-5de365f2896a"]},{"id":"ITEM-3","itemData":{"DOI":"10.1073/pnas.1705836114","ISSN":"0027-8424","abstract":"CRISPR-Cas9 is a powerful site-specific genome-editing tool that has been used to genetically engineer many different systems. However, this tool has not yet been adopted for use in the baculovirus{\\textendash}insect cell system, which is an important recombinant protein production platform. Thus, we created new CRISPR-Cas9 vectors that can be used for genome editing in two relevant insect cell lines. This is significant because these tools will enable new efforts to enhance the capabilities and expand the utility of this important protein production platform.The baculovirus{\\textendash}insect cell system (BICS) has been widely used to produce many different recombinant proteins for basic research and is being used to produce several biologics approved for use in human or veterinary medicine. Early BICS were technically complex and constrained by the relatively primordial nature of insect cell protein glycosylation pathways. Since then, recombination has been used to modify baculovirus vectors{\\textemdash}which has simplified the system{\\textemdash}and transform insect cells, which has enhanced its protein glycosylation capabilities. Now, CRISPR-Cas9 tools for site-specific genome editing are needed to facilitate further improvements in the BICS. Thus, in this study, we used various insect U6 promoters to construct CRISPR-Cas9 vectors and assessed their utility for site-specific genome editing in two insect cell lines commonly used as hosts in the BICS. We demonstrate the use of CRISPR-Cas9 to edit an endogenous insect cell gene and alter protein glycosylation in the BICS.","author":[{"dropping-particle":"","family":"Mabashi-Asazuma","given":"Hideaki","non-dropping-particle":"","parse-names":false,"suffix":""},{"dropping-particle":"","family":"Jarvis","given":"Donald L","non-dropping-particle":"","parse-names":false,"suffix":""}],"container-title":"Proceedings of the National Academy of Sciences","id":"ITEM-3","issued":{"date-parts":[["2017"]]},"publisher":"National Academy of Sciences","title":"CRISPR-Cas9 vectors for genome editing and host engineering in the baculovirus - insect cell system","type":"article-journal"},"uris":["http://www.mendeley.com/documents/?uuid=0e4d716b-e6d4-4424-a96f-76ed8dedb777","http://www.mendeley.com/documents/?uuid=e9ffd76f-1271-420b-b1d9-b0c2f0974b40","http://www.mendeley.com/documents/?uuid=858d3b05-53b2-4c6a-b71d-719ac1c1035f","http://www.mendeley.com/documents/?uuid=e4d35e76-015c-41ae-82ea-05a973d89cf9","http://www.mendeley.com/documents/?uuid=714eef28-60c7-43af-a9d9-1fe62ba47f51","http://www.mendeley.com/documents/?uuid=067c9523-779c-48ef-b838-41d9d5d46dcc"]},{"id":"ITEM-4","itemData":{"DOI":"10.1007/978-3-319-27216-0_13","ISSN":"0065-2598 (Print)","PMID":"27165327","abstract":"Multiprotein complexes regulate most if not all cellular functions. Elucidating the structure and function of these complex cellular machines is essential for understanding biology. Moreover, multiprotein complexes by themselves constitute powerful reagents as biologics for the prevention and treatment of human diseases. Recombinant production by the baculovirus/insect cell expression system is particularly useful for expressing proteins of eukaryotic origin and their complexes. MultiBac, an advanced baculovirus/insect cell system, has been widely adopted in the last decade to produce multiprotein complexes with many subunits that were hitherto inaccessible, for academic and industrial research and development. The MultiBac system, its development and numerous applications are presented. Future opportunities for utilizing MultiBac to catalyze discovery are outlined.","author":[{"dropping-particle":"","family":"Sari","given":"Duygu","non-dropping-particle":"","parse-names":false,"suffix":""},{"dropping-particle":"","family":"Gupta","given":"Kapil","non-dropping-particle":"","parse-names":false,"suffix":""},{"dropping-particle":"","family":"Thimiri Govinda Raj","given":"Deepak Balaji","non-dropping-particle":"","parse-names":false,"suffix":""},{"dropping-particle":"","family":"Aubert","given":"Alice","non-dropping-particle":"","parse-names":false,"suffix":""},{"dropping-particle":"","family":"Drncova","given":"Petra","non-dropping-particle":"","parse-names":false,"suffix":""},{"dropping-particle":"","family":"Garzoni","given":"Frederic","non-dropping-particle":"","parse-names":false,"suffix":""},{"dropping-particle":"","family":"Fitzgerald","given":"Daniel","non-dropping-particle":"","parse-names":false,"suffix":""},{"dropping-particle":"","family":"Berger","given":"Imre","non-dropping-particle":"","parse-names":false,"suffix":""}],"container-title":"Advances in experimental medicine and biology","id":"ITEM-4","issued":{"date-parts":[["2016"]]},"language":"eng","page":"199-215","publisher-place":"United States","title":"The MultiBac Baculovirus/Insect Cell Expression Vector System for Producing Complex Protein Biologics","type":"chapter","volume":"896"},"uris":["http://www.mendeley.com/documents/?uuid=61089b60-cb0a-48e4-b742-8f4e0bf50843"]}],"mendeley":{"formattedCitation":"&lt;sup&gt;[17,60,61,64]&lt;/sup&gt;","plainTextFormattedCitation":"[17,60,61,64]","previouslyFormattedCitation":"&lt;sup&gt;[17,60,61,64]&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[17,60,61,64]</w:t>
      </w:r>
      <w:r w:rsidRPr="007F6AE3">
        <w:rPr>
          <w:rStyle w:val="FootnoteReference"/>
        </w:rPr>
        <w:fldChar w:fldCharType="end"/>
      </w:r>
      <w:r w:rsidRPr="007F6AE3">
        <w:t xml:space="preserve">; (3) S2 stably modified insect cells can be grown in continuous mode in perfusion cultures </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mendeley":{"formattedCitation":"&lt;sup&gt;[16]&lt;/sup&gt;","plainTextFormattedCitation":"[16]","previouslyFormattedCitation":"&lt;sup&gt;[16]&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w:t>
      </w:r>
      <w:r w:rsidRPr="007F6AE3">
        <w:rPr>
          <w:rStyle w:val="FootnoteReference"/>
        </w:rPr>
        <w:fldChar w:fldCharType="end"/>
      </w:r>
      <w:r w:rsidRPr="007F6AE3">
        <w:t xml:space="preserve">; (4) proven industrial scale applicability for recombinant protein and vaccine production </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production","type":"article-journal","volume":"14"},"uris":["http://www.mendeley.com/documents/?uuid=6af0db4a-5d4a-4dc5-8fdc-b0c01732103f"]},{"id":"ITEM-2","itemData":{"DOI":"10.1080/21645515.2016.1260795","ISSN":"2164554X","PMID":"27905833","abstract":"AbstractThe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Immunotherapeutics","id":"ITEM-2","issue":"4","issued":{"date-parts":[["2017"]]},"page":"947-961","title":"Non-conventional expression systems for the production of vaccine proteins and immunotherapeutic molecules","type":"article-journal","volume":"13"},"uris":["http://www.mendeley.com/documents/?uuid=49ab86f5-5fda-4e6a-bb56-af6a69346ed9"]}],"mendeley":{"formattedCitation":"&lt;sup&gt;[16,17]&lt;/sup&gt;","plainTextFormattedCitation":"[16,17]","previouslyFormattedCitation":"&lt;sup&gt;[16,17]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[16,17]</w:t>
      </w:r>
      <w:r w:rsidRPr="007F6AE3">
        <w:rPr>
          <w:rStyle w:val="FootnoteReference"/>
        </w:rPr>
        <w:fldChar w:fldCharType="end"/>
      </w:r>
      <w:r w:rsidRPr="007F6AE3">
        <w:t>; (5)</w:t>
      </w:r>
      <w:bookmarkStart w:id="4" w:name="_Hlk510114488"/>
      <w:r w:rsidRPr="007F6AE3">
        <w:t xml:space="preserve"> </w:t>
      </w:r>
      <w:proofErr w:type="spellStart"/>
      <w:r w:rsidRPr="007F6AE3">
        <w:t>baculoviruses</w:t>
      </w:r>
      <w:proofErr w:type="spellEnd"/>
      <w:r w:rsidRPr="007F6AE3">
        <w:t xml:space="preserve"> do not represent a </w:t>
      </w:r>
      <w:r w:rsidR="0078608B" w:rsidRPr="007F6AE3">
        <w:t xml:space="preserve">human health </w:t>
      </w:r>
      <w:r w:rsidRPr="007F6AE3">
        <w:t xml:space="preserve">risk </w:t>
      </w:r>
      <w:r w:rsidRPr="007F6AE3">
        <w:rPr>
          <w:rStyle w:val="FootnoteReference"/>
        </w:rPr>
        <w:fldChar w:fldCharType="begin" w:fldLock="1"/>
      </w:r>
      <w:r w:rsidR="00DA3E7D" w:rsidRPr="007F6AE3">
        <w:instrText>ADDIN CSL_CITATION {"citationItems":[{"id":"ITEM-1","itemData":{"DOI":"10.1586/14760584.2015.1067144","ISSN":"1476-0584","author":[{"dropping-particle":"","family":"Gallo–Ramírez","given":"Lilí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Vaccines","id":"ITEM-1","issue":"9","issued":{"date-parts":[["2015","9","2"]]},"note":"doi: 10.1586/14760584.2015.1067144","page":"1181-1195","publisher":"Taylor &amp; Francis","title":"Bioreactor concepts for cell culture-based viral vaccine production","type":"article-journal","volume":"14"},"uris":["http://www.mendeley.com/documents/?uuid=6af0db4a-5d4a-4dc5-8fdc-b0c01732103f"]}],"mendeley":{"formattedCitation":"&lt;sup&gt;[16]&lt;/sup&gt;","plainTextFormattedCitation":"[16]","previouslyFormattedCitation":"&lt;sup&gt;[16]&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[16]</w:t>
      </w:r>
      <w:r w:rsidRPr="007F6AE3">
        <w:rPr>
          <w:rStyle w:val="FootnoteReference"/>
        </w:rPr>
        <w:fldChar w:fldCharType="end"/>
      </w:r>
      <w:r w:rsidRPr="007F6AE3">
        <w:t xml:space="preserve">. </w:t>
      </w:r>
    </w:p>
    <w:p w14:paraId="6089ACE4" w14:textId="00C0BE14" w:rsidR="00257D1E" w:rsidRPr="007F6AE3" w:rsidRDefault="00257D1E" w:rsidP="00257D1E">
      <w:r w:rsidRPr="007F6AE3">
        <w:t xml:space="preserve">The growth rate of insect cells is higher than animal cells but lower than yeast or bacteria </w:t>
      </w:r>
      <w:r w:rsidRPr="007F6AE3">
        <w:rPr>
          <w:rStyle w:val="FootnoteReference"/>
        </w:rPr>
        <w:fldChar w:fldCharType="begin" w:fldLock="1"/>
      </w:r>
      <w:r w:rsidR="00DA3E7D" w:rsidRPr="007F6AE3">
        <w:instrText>ADDIN CSL_CITATION {"citationItems":[{"id":"ITEM-1","itemData":{"DOI":"10.1080/21645515.2016.1260795","ISSN":"2164554X","PMID":"27905833","abstract":"AbstractThe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Immunotherapeutics","id":"ITEM-1","issue":"4","issued":{"date-parts":[["2017"]]},"page":"947-961","title":"Non-conventional expression systems for the production of vaccine proteins and immunotherapeutic molecules","type":"article-journal","volume":"13"},"uris":["http://www.mendeley.com/documents/?uuid=49ab86f5-5fda-4e6a-bb56-af6a69346ed9"]}],"mendeley":{"formattedCitation":"&lt;sup&gt;[17]&lt;/sup&gt;","plainTextFormattedCitation":"[17]","previouslyFormattedCitation":"&lt;sup&gt;[17]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[17]</w:t>
      </w:r>
      <w:r w:rsidRPr="007F6AE3">
        <w:rPr>
          <w:rStyle w:val="FootnoteReference"/>
        </w:rPr>
        <w:fldChar w:fldCharType="end"/>
      </w:r>
      <w:r w:rsidRPr="007F6AE3">
        <w:t>.</w:t>
      </w:r>
      <w:bookmarkEnd w:id="4"/>
      <w:r w:rsidRPr="007F6AE3">
        <w:t xml:space="preserve"> Insect cell cultures have the following limitation for recombinant protein production: (</w:t>
      </w:r>
      <w:r w:rsidR="00F923DA" w:rsidRPr="007F6AE3">
        <w:t>i</w:t>
      </w:r>
      <w:r w:rsidRPr="007F6AE3">
        <w:t xml:space="preserve">) cannot synthesize the mammalian-specific complex glycan structures </w:t>
      </w:r>
      <w:r w:rsidRPr="007F6AE3">
        <w:rPr>
          <w:rStyle w:val="FootnoteReference"/>
        </w:rPr>
        <w:fldChar w:fldCharType="begin" w:fldLock="1"/>
      </w:r>
      <w:r w:rsidR="00655D0D" w:rsidRPr="007F6AE3">
        <w:instrText>ADDIN CSL_CITATION {"citationItems":[{"id":"ITEM-1","itemData":{"DOI":"https://doi.org/10.1016/j.vaccine.2012.01.016","ISSN":"0264-410X","author":[{"dropping-particle":"","family":"Cox","given":"Manon M J","non-dropping-particle":"","parse-names":false,"suffix":""}],"container-title":"Vaccine","id":"ITEM-1","issue":"10","issued":{"date-parts":[["2012"]]},"page":"1759-1766","title":"Recombinant protein vaccines produced in insect cells","type":"article-journal","volume":"30"},"uris":["http://www.mendeley.com/documents/?uuid=d399efb3-0827-4966-bb82-6857b6fe1f26"]},{"id":"ITEM-2","itemData":{"DOI":"10.1586/14760584.2015.1067144","ISSN":"1476-0584","author":[{"dropping-particle":"","family":"Gallo–Ramírez","given":"Lilí Esmeralda","non-dropping-particle":"","parse-names":false,"suffix":""},{"dropping-particle":"","family":"Nikolay","given":"Alexander","non-dropping-particle":"","parse-names":false,"suffix":""},{"dropping-particle":"","family":"Genzel","given":"Yvonne","non-dropping-particle":"","parse-names":false,"suffix":""},{"dropping-particle":"","family":"Reichl","given":"Udo","non-dropping-particle":"","parse-names":false,"suffix":""}],"container-title":"Expert Review of Vaccines","id":"ITEM-2","issue":"9","issued":{"date-parts":[["2015","9","2"]]},"note":"doi: 10.1586/14760584.2015.1067144","page":"1181-1195","publisher":"Taylor &amp; Francis","title":"Bioreactor concepts for cell culture-based viral vaccine production","type":"article-journal","volume":"14"},"uris":["http://www.mendeley.com/documents/?uuid=6af0db4a-5d4a-4dc5-8fdc-b0c01732103f"]},{"id":"ITEM-3","itemData":{"DOI":"10.1080/21645515.2016.1260795","ISSN":"2164554X","PMID":"27905833","abstract":"AbstractThe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Immunotherapeutics","id":"ITEM-3","issue":"4","issued":{"date-parts":[["2017"]]},"page":"947-961","title":"Non-conventional expression systems for the production of vaccine proteins and immunotherapeutic molecules","type":"article-journal","volume":"13"},"uris":["http://www.mendeley.com/documents/?uuid=49ab86f5-5fda-4e6a-bb56-af6a69346ed9"]}],"mendeley":{"formattedCitation":"&lt;sup&gt;[16,17,58]&lt;/sup&gt;","plainTextFormattedCitation":"[16,17,58]","previouslyFormattedCitation":"&lt;sup&gt;[16,17,58]&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[16,17,58]</w:t>
      </w:r>
      <w:r w:rsidRPr="007F6AE3">
        <w:rPr>
          <w:rStyle w:val="FootnoteReference"/>
        </w:rPr>
        <w:fldChar w:fldCharType="end"/>
      </w:r>
      <w:r w:rsidR="00C73C41" w:rsidRPr="007F6AE3">
        <w:t xml:space="preserve">, this however was improved recently by baculoviral systems outfitted with functions to mimic human glycosylation </w:t>
      </w:r>
      <w:r w:rsidR="00C53C01" w:rsidRPr="007F6AE3">
        <w:fldChar w:fldCharType="begin" w:fldLock="1"/>
      </w:r>
      <w:r w:rsidR="00655D0D" w:rsidRPr="007F6AE3">
        <w:instrText>ADDIN CSL_CITATION {"citationItems":[{"id":"ITEM-1","itemData":{"DOI":"10.1007/978-1-4939-2760-9_10","ISBN":"978-1-4939-2760-9","abstract":"Insect systems, including the baculovirus-insect cell and Drosophila S2 cell systems are widely used as recombinant protein production platforms. Historically, however, no insect-based system has been able to produce glycoproteins with human-type glycans, which often influence the clinical efficacy of therapeutic glycoproteins and the overall structures and functions of other recombinant glycoprotein products. In addition, some insect cell systems produce N-glycans with immunogenic epitopes. Over the past 20 years, these problems have been addressed by efforts to glyco-engineer insect-based expression systems. These efforts have focused on introducing the capacity to produce complex-type, terminally sialylated N-glycans and eliminating the capacity to produce immunogenic N-glycans. Various glyco-engineering approaches have included genetically engineering insect cells, baculoviral vectors, and/or insects with heterologous genes encoding the enzymes required to produce various glycosyltransferases, sugars, nucleotide sugars, and nucleotide sugar transporters, as well as an enzyme that can deplete GDP-fucose. In this chapter, we present an overview and history of glyco-engineering in insect expression systems as a prelude to subsequent chapters, which will highlight various methods used for this purpose.","author":[{"dropping-particle":"","family":"Geisler","given":"Christoph","non-dropping-particle":"","parse-names":false,"suffix":""},{"dropping-particle":"","family":"Mabashi-Asazuma","given":"Hideaki","non-dropping-particle":"","parse-names":false,"suffix":""},{"dropping-particle":"","family":"Jarvis","given":"Donald L","non-dropping-particle":"","parse-names":false,"suffix":""}],"editor":[{"dropping-particle":"","family":"Castilho","given":"Alexandra","non-dropping-particle":"","parse-names":false,"suffix":""}],"id":"ITEM-1","issued":{"date-parts":[["2015"]]},"page":"131-152","publisher":"Springer New York","publisher-place":"New York, NY","title":"An Overview and History of Glyco-Engineering in Insect Expression Systems BT - Glyco-Engineering: Methods and Protocols","type":"chapter"},"uris":["http://www.mendeley.com/documents/?uuid=f7fb28b7-c073-4228-b7d8-85a7a77b97e9"]},{"id":"ITEM-2","itemData":{"DOI":"10.4161/bioe.22327","ISSN":"2165-5979","abstract":"The baculovirus/insect cell system has proven to be a powerful tool for the expression of eukaryotic proteins. Therapeutics, especially in the field of vaccinology, are often composed of several different protein subunits. Conventional baculoviral expression schemes largely lack efficient strategies for simultaneous multi-gene expression. The MultiBac technology which is based on an engineered genome of Autographa californica nuclear polyhedrosis virus in combination with specially designed transfer vectors is an elegant way for flexible generation of multi-subunit proteins in insect cells. Yet, the glycosylation pattern of insect cell-derived products is not favorable for many applications. Therefore, a modified version of MultiBac, SweetBac, was generated allowing for a flexible glycosylation of target proteins in insect cells. Beyond the SweetBac technology MultiBac can further be designed for bridging the gap between cell engineering and transient modulation of host genes for improved and product tailored expression of recombinant proteins.","author":[{"dropping-particle":"","family":"Palmberger","given":"Dieter","non-dropping-particle":"","parse-names":false,"suffix":""},{"dropping-particle":"","family":"Klausberger","given":"Miriam","non-dropping-particle":"","parse-names":false,"suffix":""},{"dropping-particle":"","family":"Berger","given":"Imre","non-dropping-particle":"","parse-names":false,"suffix":""},{"dropping-particle":"","family":"Grabherr","given":"Reingard","non-dropping-particle":"","parse-names":false,"suffix":""}],"container-title":"Bioengineered","id":"ITEM-2","issue":"2","issued":{"date-parts":[["2013","3","1"]]},"page":"78-83","publisher":"Landes Bioscience","title":"MultiBac turns sweet","type":"article-journal","volume":"4"},"uris":["http://www.mendeley.com/documents/?uuid=424f749b-fd79-4700-a960-68e46b14a309"]},{"id":"ITEM-3","itemData":{"DOI":"10.1371/journal.pone.0034226","ISSN":"1932-6203","abstract":"Recombinant production of therapeutically active proteins has become a central focus of contemporary life science research. These proteins are often produced in mammalian cells, in order to obtain products with post-translational modifications similar to their natural counterparts. However, in cases where a fast and flexible system for recombinant production of proteins is needed, the use of mammalian cells is limited. The baculoviral insect cell system has proven to be a powerful alternative for the expression of a wide range of recombinant proteins in short time frames. The major drawback of baculoviral systems lies in the inability to perform mammalian-like glycosylation required for the production of therapeutic glycoproteins. In this study we integrated sequences encoding Caenorhabditis elegans N-acetylglucosaminyltransferase II and bovine β1,4-galactosyltransferase I into the backbone of a baculovirus genome. The thereby generated SweetBac virus was subsequently used for the production of the human HIV anti-gp41 antibody 3D6 by integrating heavy and light chain open reading frames into the SweetBac genome. The parallel expression of target genes and glycosyltransferases reduced the yield of secreted antibody. However, the overall expression rate, especially in the recently established Tnao38 cell line, was comparable to that of transient expression in mammalian cells. In order to evaluate the ability of SweetBac to generate mammalian-like N-glycan structures on 3D6 antibody, we performed SDS-PAGE and tested for the presence of terminal galactose using Riccinus communis agglutinin I. The mammalianised variants of 3D6 showed highly specific binding to the lectin, indicating proper functionality. To confirm these results, PNGase A released N-glycans were analyzed by MALDI-TOF-MS and shown to contain structures with mainly one or two terminal galactose residues. Since the presence of specific N-glycans has an impact on antibodies ability to exert different effector functions, we tested the binding to human Fc gamma receptor I present on U937 cells.","author":[{"dropping-particle":"","family":"Palmberger","given":"Dieter","non-dropping-particle":"","parse-names":false,"suffix":""},{"dropping-particle":"","family":"Wilson","given":"Iain B H","non-dropping-particle":"","parse-names":false,"suffix":""},{"dropping-particle":"","family":"Berger","given":"Imre","non-dropping-particle":"","parse-names":false,"suffix":""},{"dropping-particle":"","family":"Grabherr","given":"Reingard","non-dropping-particle":"","parse-names":false,"suffix":""},{"dropping-particle":"","family":"Rendic","given":"Dubravko","non-dropping-particle":"","parse-names":false,"suffix":""}],"container-title":"PLoS ONE","editor":[{"dropping-particle":"","family":"Li","given":"Yi","non-dropping-particle":"","parse-names":false,"suffix":""}],"id":"ITEM-3","issue":"4","issued":{"date-parts":[["2012","4","2"]]},"page":"e34226","publisher":"Public Library of Science","publisher-place":"San Francisco, USA","title":"SweetBac: A New Approach for the Production of Mammalianised Glycoproteins in Insect Cells","type":"article-journal","volume":"7"},"uris":["http://www.mendeley.com/documents/?uuid=440a382c-086c-4f75-8c4a-f9a562e4d0ed"]}],"mendeley":{"formattedCitation":"&lt;sup&gt;[65–67]&lt;/sup&gt;","plainTextFormattedCitation":"[65–67]","previouslyFormattedCitation":"&lt;sup&gt;[65–67]&lt;/sup&gt;"},"properties":{"noteIndex":0},"schema":"https://github.com/citation-style-language/schema/raw/master/csl-citation.json"}</w:instrText>
      </w:r>
      <w:r w:rsidR="00C53C01" w:rsidRPr="007F6AE3">
        <w:fldChar w:fldCharType="separate"/>
      </w:r>
      <w:r w:rsidR="003C63E2" w:rsidRPr="007F6AE3">
        <w:rPr>
          <w:noProof/>
          <w:vertAlign w:val="superscript"/>
        </w:rPr>
        <w:t>[65–67]</w:t>
      </w:r>
      <w:r w:rsidR="00C53C01" w:rsidRPr="007F6AE3">
        <w:fldChar w:fldCharType="end"/>
      </w:r>
      <w:r w:rsidRPr="007F6AE3">
        <w:t xml:space="preserve"> (</w:t>
      </w:r>
      <w:r w:rsidR="00F923DA" w:rsidRPr="007F6AE3">
        <w:t>ii</w:t>
      </w:r>
      <w:r w:rsidRPr="007F6AE3">
        <w:t>) high</w:t>
      </w:r>
      <w:r w:rsidR="00657CE9" w:rsidRPr="007F6AE3">
        <w:t>er</w:t>
      </w:r>
      <w:r w:rsidRPr="007F6AE3">
        <w:t xml:space="preserve"> vaccine manufacturing costs, comparable to animal cell culture vaccine manufacturing costs </w:t>
      </w:r>
      <w:r w:rsidRPr="007F6AE3">
        <w:rPr>
          <w:rStyle w:val="FootnoteReference"/>
        </w:rPr>
        <w:fldChar w:fldCharType="begin" w:fldLock="1"/>
      </w:r>
      <w:r w:rsidR="00DA3E7D" w:rsidRPr="007F6AE3">
        <w:instrText>ADDIN CSL_CITATION {"citationItems":[{"id":"ITEM-1","itemData":{"DOI":"10.1080/21645515.2016.1260795","ISSN":"2164554X","PMID":"27905833","abstract":"AbstractThe increasing demand for recombinant vaccine antigens or immunotherapeutic molecules calls into question the universality of current protein expression systems. Vaccine production can require relatively low amounts of expressed materials, but represents an extremely diverse category consisting of different target antigens with marked structural differences. In contrast, monoclonal antibodies, by definition share key molecular characteristics and require a production system capable of very large outputs, which drives the quest for highly efficient and cost-effective systems. In discussing expression systems, the primary assumption is that a universal production platform for vaccines and immunotherapeutics will unlikely exist. This review provides an overview of the evolution of traditional expression systems, including mammalian cells, yeast and E.coli, but also alternative systems such as other bacteria than E. coli, transgenic animals, insect cells, plants and microalgae, Tetrahymena thermophila...","author":[{"dropping-particle":"","family":"Legastelois","given":"Isabelle","non-dropping-particle":"","parse-names":false,"suffix":""},{"dropping-particle":"","family":"Buffin","given":"Sophie","non-dropping-particle":"","parse-names":false,"suffix":""},{"dropping-particle":"","family":"Peubez","given":"Isabelle","non-dropping-particle":"","parse-names":false,"suffix":""},{"dropping-particle":"","family":"Mignon","given":"Charlotte","non-dropping-particle":"","parse-names":false,"suffix":""},{"dropping-particle":"","family":"Sodoyer","given":"Régis","non-dropping-particle":"","parse-names":false,"suffix":""},{"dropping-particle":"","family":"Werle","given":"Bettina","non-dropping-particle":"","parse-names":false,"suffix":""}],"container-title":"Human Vaccines and Immunotherapeutics","id":"ITEM-1","issue":"4","issued":{"date-parts":[["2017"]]},"page":"947-961","title":"Non-conventional expression systems for the production of vaccine proteins and immunotherapeutic molecules","type":"article-journal","volume":"13"},"uris":["http://www.mendeley.com/documents/?uuid=49ab86f5-5fda-4e6a-bb56-af6a69346ed9"]}],"mendeley":{"formattedCitation":"&lt;sup&gt;[17]&lt;/sup&gt;","plainTextFormattedCitation":"[17]","previouslyFormattedCitation":"&lt;sup&gt;[17]&lt;/sup&gt;"},"properties":{"noteIndex":0},"schema":"https://github.com/citation-style-language/schema/raw/master/csl-citation.json"}</w:instrText>
      </w:r>
      <w:r w:rsidRPr="007F6AE3">
        <w:rPr>
          <w:rStyle w:val="FootnoteReference"/>
        </w:rPr>
        <w:fldChar w:fldCharType="separate"/>
      </w:r>
      <w:r w:rsidR="00164922" w:rsidRPr="007F6AE3">
        <w:rPr>
          <w:noProof/>
          <w:vertAlign w:val="superscript"/>
        </w:rPr>
        <w:t>[17]</w:t>
      </w:r>
      <w:r w:rsidRPr="007F6AE3">
        <w:rPr>
          <w:rStyle w:val="FootnoteReference"/>
        </w:rPr>
        <w:fldChar w:fldCharType="end"/>
      </w:r>
      <w:r w:rsidRPr="007F6AE3">
        <w:t xml:space="preserve">. </w:t>
      </w:r>
    </w:p>
    <w:p w14:paraId="1CBA83E4" w14:textId="6B3193B1" w:rsidR="00257D1E" w:rsidRPr="007F6AE3" w:rsidRDefault="00257D1E" w:rsidP="00257D1E">
      <w:r w:rsidRPr="007F6AE3">
        <w:t xml:space="preserve">In order to apply the insect cell-baculovirus expression system to the production of a wide range of vaccines, the </w:t>
      </w:r>
      <w:proofErr w:type="spellStart"/>
      <w:r w:rsidRPr="007F6AE3">
        <w:t>MultiBac</w:t>
      </w:r>
      <w:r w:rsidR="00EF6BC8" w:rsidRPr="007F6AE3">
        <w:rPr>
          <w:vertAlign w:val="superscript"/>
        </w:rPr>
        <w:t>TM</w:t>
      </w:r>
      <w:proofErr w:type="spellEnd"/>
      <w:r w:rsidRPr="007F6AE3">
        <w:t xml:space="preserve"> </w:t>
      </w:r>
      <w:r w:rsidRPr="007F6AE3">
        <w:rPr>
          <w:rStyle w:val="FootnoteReference"/>
        </w:rPr>
        <w:fldChar w:fldCharType="begin" w:fldLock="1"/>
      </w:r>
      <w:r w:rsidR="00655D0D" w:rsidRPr="007F6AE3">
        <w:instrText>ADDIN CSL_CITATION {"citationItems":[{"id":"ITEM-1","itemData":{"DOI":"10.1007/978-3-319-27216-0_13","ISBN":"978-3-319-27216-0","abstract":"Multiprotein complexes regulate most if not all cellular functions. Elucidating the structure and function of these complex cellular machines is essential for understanding biology. Moreover, multiprotein complexes by themselves constitute powerful reagents as biologics for the prevention and treatment of human diseases. Recombinant production by the baculovirus/insect cell expression system is particularly useful for expressing proteins of eukaryotic origin and their complexes. MultiBac, an advanced baculovirus/insect cell system, has been widely adopted in the last decade to produce multiprotein complexes with many subunits that were hitherto inaccessible, for academic and industrial research and development. The MultiBac system, its development and numerous applications are presented. Future opportunities for utilizing MultiBac to catalyze discovery are outlined.","author":[{"dropping-particle":"","family":"Sari","given":"Duygu","non-dropping-particle":"","parse-names":false,"suffix":""},{"dropping-particle":"","family":"Gupta","given":"Kapil","non-dropping-particle":"","parse-names":false,"suffix":""},{"dropping-particle":"","family":"Raj","given":"Deepak Balaji Thimiri Govinda","non-dropping-particle":"","parse-names":false,"suffix":""},{"dropping-particle":"","family":"Aubert","given":"Alice","non-dropping-particle":"","parse-names":false,"suffix":""},{"dropping-particle":"","family":"Drncová","given":"Petra","non-dropping-particle":"","parse-names":false,"suffix":""},{"dropping-particle":"","family":"Garzoni","given":"Frederic","non-dropping-particle":"","parse-names":false,"suffix":""},{"dropping-particle":"","family":"Fitzgerald","given":"Daniel","non-dropping-particle":"","parse-names":false,"suffix":""},{"dropping-particle":"","family":"Berger","given":"Imre","non-dropping-particle":"","parse-names":false,"suffix":""}],"editor":[{"dropping-particle":"","family":"Vega","given":"M Cristina","non-dropping-particle":"","parse-names":false,"suffix":""}],"id":"ITEM-1","issued":{"date-parts":[["2016"]]},"page":"199-215","publisher":"Springer International Publishing","publisher-place":"Cham","title":"The MultiBac Baculovirus/Insect Cell Expression Vector System for Producing Complex Protein Biologics BT  - Advanced Technologies for Protein Complex Production and Characterization","type":"chapter"},"uris":["http://www.mendeley.com/documents/?uuid=764f9d17-ba15-46f7-afb4-b5fa480c973c"]},{"id":"ITEM-2","itemData":{"author":[{"dropping-particle":"","family":"Fitzgerald","given":"Daniel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Methods","id":"ITEM-2","issue":"12","issued":{"date-parts":[["2006","11","20"]]},"page":"1021–1032","publisher":"Nature Publishing Group","title":"Protein complex expression by using multigene baculoviral vectors","type":"article-journal","volume":"3"},"uris":["http://www.mendeley.com/documents/?uuid=b578510f-f386-43cd-b836-3bb0a1cba736"]},{"id":"ITEM-3","itemData":{"author":[{"dropping-particle":"","family":"Berger","given":"Imre","non-dropping-particle":"","parse-names":false,"suffix":""},{"dropping-particle":"","family":"Fitzgerald","given":"Daniel J","non-dropping-particle":"","parse-names":false,"suffix":""},{"dropping-particle":"","family":"Richmond","given":"Timothy J","non-dropping-particle":"","parse-names":false,"suffix":""}],"container-title":"Nature Biotechnology","id":"ITEM-3","issued":{"date-parts":[["2004","11","28"]]},"page":"1583","publisher":"Nature Publishing Group","title":"Baculovirus expression system for heterologous multiprotein complexes","type":"article-journal","volume":"22"},"uris":["http://www.mendeley.com/documents/?uuid=33d8a8c3-27c6-4b62-a5ce-0e3381a94384"]},{"id":"ITEM-4","itemData":{"DOI":"10.1007/978-3-319-27216-0_13","ISSN":"0065-2598 (Print)","PMID":"27165327","abstract":"Multiprotein complexes regulate most if not all cellular functions. Elucidating the structure and function of these complex cellular machines is essential for understanding biology. Moreover, multiprotein complexes by themselves constitute powerful reagents as biologics for the prevention and treatment of human diseases. Recombinant production by the baculovirus/insect cell expression system is particularly useful for expressing proteins of eukaryotic origin and their complexes. MultiBac, an advanced baculovirus/insect cell system, has been widely adopted in the last decade to produce multiprotein complexes with many subunits that were hitherto inaccessible, for academic and industrial research and development. The MultiBac system, its development and numerous applications are presented. Future opportunities for utilizing MultiBac to catalyze discovery are outlined.","author":[{"dropping-particle":"","family":"Sari","given":"Duygu","non-dropping-particle":"","parse-names":false,"suffix":""},{"dropping-particle":"","family":"Gupta","given":"Kapil","non-dropping-particle":"","parse-names":false,"suffix":""},{"dropping-particle":"","family":"Thimiri Govinda Raj","given":"Deepak Balaji","non-dropping-particle":"","parse-names":false,"suffix":""},{"dropping-particle":"","family":"Aubert","given":"Alice","non-dropping-particle":"","parse-names":false,"suffix":""},{"dropping-particle":"","family":"Drncova","given":"Petra","non-dropping-particle":"","parse-names":false,"suffix":""},{"dropping-particle":"","family":"Garzoni","given":"Frederic","non-dropping-particle":"","parse-names":false,"suffix":""},{"dropping-particle":"","family":"Fitzgerald","given":"Daniel","non-dropping-particle":"","parse-names":false,"suffix":""},{"dropping-particle":"","family":"Berger","given":"Imre","non-dropping-particle":"","parse-names":false,"suffix":""}],"container-title":"Advances in experimental medicine and biology","id":"ITEM-4","issued":{"date-parts":[["2016"]]},"language":"eng","page":"199-215","publisher-place":"United States","title":"The MultiBac Baculovirus/Insect Cell Expression Vector System for Producing Complex Protein Biologics","type":"chapter","volume":"896"},"uris":["http://www.mendeley.com/documents/?uuid=61089b60-cb0a-48e4-b742-8f4e0bf50843"]}],"mendeley":{"formattedCitation":"&lt;sup&gt;[55,64,68,69]&lt;/sup&gt;","plainTextFormattedCitation":"[55,64,68,69]","previouslyFormattedCitation":"&lt;sup&gt;[55,64,68,69]&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[55,64,68,69]</w:t>
      </w:r>
      <w:r w:rsidRPr="007F6AE3">
        <w:rPr>
          <w:rStyle w:val="FootnoteReference"/>
        </w:rPr>
        <w:fldChar w:fldCharType="end"/>
      </w:r>
      <w:r w:rsidRPr="007F6AE3">
        <w:t xml:space="preserve"> and </w:t>
      </w:r>
      <w:proofErr w:type="spellStart"/>
      <w:r w:rsidRPr="007F6AE3">
        <w:t>ADDomer</w:t>
      </w:r>
      <w:r w:rsidR="000F7B9A" w:rsidRPr="007F6AE3">
        <w:rPr>
          <w:vertAlign w:val="superscript"/>
        </w:rPr>
        <w:t>TM</w:t>
      </w:r>
      <w:proofErr w:type="spellEnd"/>
      <w:r w:rsidRPr="007F6AE3">
        <w:t xml:space="preserve"> </w:t>
      </w:r>
      <w:r w:rsidRPr="007F6AE3">
        <w:rPr>
          <w:rStyle w:val="FootnoteReference"/>
        </w:rPr>
        <w:fldChar w:fldCharType="begin" w:fldLock="1"/>
      </w:r>
      <w:r w:rsidR="00655D0D" w:rsidRPr="007F6AE3">
        <w:instrText>ADDIN CSL_CITATION {"citationItems":[{"id":"ITEM-1","itemData":{"author":[{"dropping-particle":"","family":"Berger","given":"Imre","non-dropping-particle":"","parse-names":false,"suffix":""},{"dropping-particle":"","family":"Garzoni","given":"Frédéric","non-dropping-particle":"","parse-names":false,"suffix":""},{"dropping-particle":"","family":"Fender","given":"Pascal","non-dropping-particle":"","parse-names":false,"suffix":""}],"id":"ITEM-1","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[57]&lt;/sup&gt;","plainTextFormattedCitation":"[57]","previouslyFormattedCitation":"&lt;sup&gt;[57]&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[57]</w:t>
      </w:r>
      <w:r w:rsidRPr="007F6AE3">
        <w:rPr>
          <w:rStyle w:val="FootnoteReference"/>
        </w:rPr>
        <w:fldChar w:fldCharType="end"/>
      </w:r>
      <w:r w:rsidRPr="007F6AE3">
        <w:t xml:space="preserve"> multiprotein expression platforms can be employed. </w:t>
      </w:r>
      <w:proofErr w:type="spellStart"/>
      <w:r w:rsidRPr="007F6AE3">
        <w:t>MultiBac</w:t>
      </w:r>
      <w:r w:rsidR="00EF6BC8" w:rsidRPr="007F6AE3">
        <w:rPr>
          <w:vertAlign w:val="superscript"/>
        </w:rPr>
        <w:t>TM</w:t>
      </w:r>
      <w:proofErr w:type="spellEnd"/>
      <w:r w:rsidRPr="007F6AE3">
        <w:t xml:space="preserve"> offers a simple and versatile method for generating recombinant baculovirus DNA to express VLP multiprotein complexes in insect cell culture </w:t>
      </w:r>
      <w:r w:rsidRPr="007F6AE3">
        <w:rPr>
          <w:rStyle w:val="FootnoteReference"/>
        </w:rPr>
        <w:fldChar w:fldCharType="begin" w:fldLock="1"/>
      </w:r>
      <w:r w:rsidR="00655D0D" w:rsidRPr="007F6AE3">
        <w:instrText>ADDIN CSL_CITATION {"citationItems":[{"id":"ITEM-1","itemData":{"author":[{"dropping-particle":"","family":"Fitzgerald","given":"Daniel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Methods","id":"ITEM-1","issue":"12","issued":{"date-parts":[["2006","11","20"]]},"page":"1021–1032","publisher":"Nature Publishing Group","title":"Protein complex expression by using multigene baculoviral vectors","type":"article-journal","volume":"3"},"uris":["http://www.mendeley.com/documents/?uuid=b578510f-f386-43cd-b836-3bb0a1cba736"]},{"id":"ITEM-2","itemData":{"DOI":"10.1007/978-3-319-27216-0_13","ISBN":"978-3-319-27216-0","abstract":"Multiprotein complexes regulate most if not all cellular functions. Elucidating the structure and function of these complex cellular machines is essential for understanding biology. Moreover, multiprotein complexes by themselves constitute powerful reagents as biologics for the prevention and treatment of human diseases. Recombinant production by the baculovirus/insect cell expression system is particularly useful for expressing proteins of eukaryotic origin and their complexes. MultiBac, an advanced baculovirus/insect cell system, has been widely adopted in the last decade to produce multiprotein complexes with many subunits that were hitherto inaccessible, for academic and industrial research and development. The MultiBac system, its development and numerous applications are presented. Future opportunities for utilizing MultiBac to catalyze discovery are outlined.","author":[{"dropping-particle":"","family":"Sari","given":"Duygu","non-dropping-particle":"","parse-names":false,"suffix":""},{"dropping-particle":"","family":"Gupta","given":"Kapil","non-dropping-particle":"","parse-names":false,"suffix":""},{"dropping-particle":"","family":"Raj","given":"Deepak Balaji Thimiri Govinda","non-dropping-particle":"","parse-names":false,"suffix":""},{"dropping-particle":"","family":"Aubert","given":"Alice","non-dropping-particle":"","parse-names":false,"suffix":""},{"dropping-particle":"","family":"Drncová","given":"Petra","non-dropping-particle":"","parse-names":false,"suffix":""},{"dropping-particle":"","family":"Garzoni","given":"Frederic","non-dropping-particle":"","parse-names":false,"suffix":""},{"dropping-particle":"","family":"Fitzgerald","given":"Daniel","non-dropping-particle":"","parse-names":false,"suffix":""},{"dropping-particle":"","family":"Berger","given":"Imre","non-dropping-particle":"","parse-names":false,"suffix":""}],"editor":[{"dropping-particle":"","family":"Vega","given":"M Cristina","non-dropping-particle":"","parse-names":false,"suffix":""}],"id":"ITEM-2","issued":{"date-parts":[["2016"]]},"page":"199-215","publisher":"Springer International Publishing","publisher-place":"Cham","title":"The MultiBac Baculovirus/Insect Cell Expression Vector System for Producing Complex Protein Biologics BT  - Advanced Technologies for Protein Complex Production and Characterization","type":"chapter"},"uris":["http://www.mendeley.com/documents/?uuid=764f9d17-ba15-46f7-afb4-b5fa480c973c"]},{"id":"ITEM-3","itemData":{"author":[{"dropping-particle":"","family":"Berger","given":"Imre","non-dropping-particle":"","parse-names":false,"suffix":""},{"dropping-particle":"","family":"Fitzgerald","given":"Daniel J","non-dropping-particle":"","parse-names":false,"suffix":""},{"dropping-particle":"","family":"Richmond","given":"Timothy J","non-dropping-particle":"","parse-names":false,"suffix":""}],"container-title":"Nature Biotechnology","id":"ITEM-3","issued":{"date-parts":[["2004","11","28"]]},"page":"1583","publisher":"Nature Publishing Group","title":"Baculovirus expression system for heterologous multiprotein complexes","type":"article-journal","volume":"22"},"uris":["http://www.mendeley.com/documents/?uuid=33d8a8c3-27c6-4b62-a5ce-0e3381a94384"]}],"mendeley":{"formattedCitation":"&lt;sup&gt;[55,68,69]&lt;/sup&gt;","plainTextFormattedCitation":"[55,68,69]","previouslyFormattedCitation":"&lt;sup&gt;[55,68,69]&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[55,68,69]</w:t>
      </w:r>
      <w:r w:rsidRPr="007F6AE3">
        <w:rPr>
          <w:rStyle w:val="FootnoteReference"/>
        </w:rPr>
        <w:fldChar w:fldCharType="end"/>
      </w:r>
      <w:r w:rsidRPr="007F6AE3">
        <w:t xml:space="preserve">. </w:t>
      </w:r>
      <w:proofErr w:type="spellStart"/>
      <w:r w:rsidRPr="007F6AE3">
        <w:t>ADDomer</w:t>
      </w:r>
      <w:r w:rsidR="000F7B9A" w:rsidRPr="007F6AE3">
        <w:rPr>
          <w:vertAlign w:val="superscript"/>
        </w:rPr>
        <w:t>TM</w:t>
      </w:r>
      <w:proofErr w:type="spellEnd"/>
      <w:r w:rsidRPr="007F6AE3">
        <w:t xml:space="preserve"> is a synthetic multiprotein scaffold derived from a VLP from the human adenovirus serotype 3, produced at high yields using </w:t>
      </w:r>
      <w:proofErr w:type="spellStart"/>
      <w:r w:rsidRPr="007F6AE3">
        <w:t>MultiBac</w:t>
      </w:r>
      <w:r w:rsidR="00EF6BC8" w:rsidRPr="007F6AE3">
        <w:rPr>
          <w:vertAlign w:val="superscript"/>
        </w:rPr>
        <w:t>TM</w:t>
      </w:r>
      <w:proofErr w:type="spellEnd"/>
      <w:r w:rsidRPr="007F6AE3">
        <w:t xml:space="preserve"> </w:t>
      </w:r>
      <w:r w:rsidRPr="007F6AE3">
        <w:rPr>
          <w:rStyle w:val="FootnoteReference"/>
        </w:rPr>
        <w:fldChar w:fldCharType="begin" w:fldLock="1"/>
      </w:r>
      <w:r w:rsidR="00655D0D" w:rsidRPr="007F6AE3">
        <w:instrText>ADDIN CSL_CITATION {"citationItems":[{"id":"ITEM-1","itemData":{"DOI":"10.1128/JVI.07127-11","ISSN":"0022-538X","author":[{"dropping-particle":"","family":"Fender","given":"P.","non-dropping-particle":"","parse-names":false,"suffix":""},{"dropping-particle":"","family":"Hall","given":"K.","non-dropping-particle":"","parse-names":false,"suffix":""},{"dropping-particle":"","family":"Schoehn","given":"G.","non-dropping-particle":"","parse-names":false,"suffix":""},{"dropping-particle":"","family":"Blair","given":"G. E.","non-dropping-particle":"","parse-names":false,"suffix":""}],"container-title":"Journal of Virology","id":"ITEM-1","issue":"9","issued":{"date-parts":[["2012"]]},"page":"5380-5385","title":"Impact of Human Adenovirus Type 3 Dodecahedron on Host Cells and Its Potential Role in Viral Infection","type":"article-journal","volume":"86"},"uris":["http://www.mendeley.com/documents/?uuid=5a1d369e-6439-4ee5-a701-b51c4308dd7f"]},{"id":"ITEM-2","itemData":{"author":[{"dropping-particle":"","family":"Berger","given":"Imre","non-dropping-particle":"","parse-names":false,"suffix":""},{"dropping-particle":"","family":"Garzoni","given":"Frédéric","non-dropping-particle":"","parse-names":false,"suffix":""},{"dropping-particle":"","family":"Fender","given":"Pascal","non-dropping-particle":"","parse-names":false,"suffix":""}],"id":"ITEM-2","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[57,70]&lt;/sup&gt;","plainTextFormattedCitation":"[57,70]","previouslyFormattedCitation":"&lt;sup&gt;[57,70]&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[57,70]</w:t>
      </w:r>
      <w:r w:rsidRPr="007F6AE3">
        <w:rPr>
          <w:rStyle w:val="FootnoteReference"/>
        </w:rPr>
        <w:fldChar w:fldCharType="end"/>
      </w:r>
      <w:r w:rsidRPr="007F6AE3">
        <w:t xml:space="preserve">. </w:t>
      </w:r>
      <w:proofErr w:type="spellStart"/>
      <w:r w:rsidRPr="007F6AE3">
        <w:t>ADDomer</w:t>
      </w:r>
      <w:r w:rsidR="000F7B9A" w:rsidRPr="007F6AE3">
        <w:rPr>
          <w:vertAlign w:val="superscript"/>
        </w:rPr>
        <w:t>TM</w:t>
      </w:r>
      <w:proofErr w:type="spellEnd"/>
      <w:r w:rsidRPr="007F6AE3">
        <w:t xml:space="preserve"> </w:t>
      </w:r>
      <w:r w:rsidR="00ED6CDB" w:rsidRPr="007F6AE3">
        <w:t>is composed o</w:t>
      </w:r>
      <w:r w:rsidR="00880D97" w:rsidRPr="007F6AE3">
        <w:t>f</w:t>
      </w:r>
      <w:r w:rsidR="00ED6CDB" w:rsidRPr="007F6AE3">
        <w:t xml:space="preserve"> </w:t>
      </w:r>
      <w:r w:rsidRPr="007F6AE3">
        <w:t xml:space="preserve">~60 </w:t>
      </w:r>
      <w:proofErr w:type="spellStart"/>
      <w:r w:rsidRPr="007F6AE3">
        <w:t>kDa</w:t>
      </w:r>
      <w:proofErr w:type="spellEnd"/>
      <w:r w:rsidRPr="007F6AE3">
        <w:t xml:space="preserve"> </w:t>
      </w:r>
      <w:r w:rsidR="00882565" w:rsidRPr="007F6AE3">
        <w:t>protein subunit</w:t>
      </w:r>
      <w:r w:rsidR="002E1B8A" w:rsidRPr="007F6AE3">
        <w:t>s</w:t>
      </w:r>
      <w:r w:rsidR="00882565" w:rsidRPr="007F6AE3">
        <w:t xml:space="preserve"> (</w:t>
      </w:r>
      <w:proofErr w:type="spellStart"/>
      <w:r w:rsidR="00882565" w:rsidRPr="007F6AE3">
        <w:t>protomer</w:t>
      </w:r>
      <w:r w:rsidR="002E1B8A" w:rsidRPr="007F6AE3">
        <w:t>s</w:t>
      </w:r>
      <w:proofErr w:type="spellEnd"/>
      <w:r w:rsidR="00882565" w:rsidRPr="007F6AE3">
        <w:t xml:space="preserve">) which </w:t>
      </w:r>
      <w:r w:rsidR="00E300C2" w:rsidRPr="007F6AE3">
        <w:t>self-assembles into</w:t>
      </w:r>
      <w:r w:rsidR="007B0D4F" w:rsidRPr="007F6AE3">
        <w:t xml:space="preserve"> pentameric protein complexes (pentons) of ~300 </w:t>
      </w:r>
      <w:proofErr w:type="spellStart"/>
      <w:r w:rsidR="007B0D4F" w:rsidRPr="007F6AE3">
        <w:t>kDa</w:t>
      </w:r>
      <w:proofErr w:type="spellEnd"/>
      <w:r w:rsidR="006D6EC2" w:rsidRPr="007F6AE3">
        <w:t xml:space="preserve">. Twelve of these pentons then form the </w:t>
      </w:r>
      <w:proofErr w:type="spellStart"/>
      <w:r w:rsidR="006D6EC2" w:rsidRPr="007F6AE3">
        <w:t>ADDomer</w:t>
      </w:r>
      <w:r w:rsidR="006D6EC2" w:rsidRPr="007F6AE3">
        <w:rPr>
          <w:vertAlign w:val="superscript"/>
        </w:rPr>
        <w:t>TM</w:t>
      </w:r>
      <w:proofErr w:type="spellEnd"/>
      <w:r w:rsidR="006D6EC2" w:rsidRPr="007F6AE3">
        <w:t xml:space="preserve">, which has a total a molecular mass of ~3.6 </w:t>
      </w:r>
      <w:proofErr w:type="spellStart"/>
      <w:r w:rsidR="006D6EC2" w:rsidRPr="007F6AE3">
        <w:t>MDa</w:t>
      </w:r>
      <w:proofErr w:type="spellEnd"/>
      <w:r w:rsidR="006D6EC2" w:rsidRPr="007F6AE3">
        <w:t>.</w:t>
      </w:r>
      <w:r w:rsidR="00231B36" w:rsidRPr="007F6AE3">
        <w:t xml:space="preserve"> </w:t>
      </w:r>
      <w:r w:rsidR="00BE69E0" w:rsidRPr="007F6AE3">
        <w:t xml:space="preserve">The </w:t>
      </w:r>
      <w:proofErr w:type="spellStart"/>
      <w:r w:rsidR="00BE69E0" w:rsidRPr="007F6AE3">
        <w:t>ADDomer</w:t>
      </w:r>
      <w:r w:rsidR="00BE69E0" w:rsidRPr="007F6AE3">
        <w:rPr>
          <w:vertAlign w:val="superscript"/>
        </w:rPr>
        <w:t>TM</w:t>
      </w:r>
      <w:proofErr w:type="spellEnd"/>
      <w:r w:rsidR="00BE69E0" w:rsidRPr="007F6AE3">
        <w:rPr>
          <w:vertAlign w:val="superscript"/>
        </w:rPr>
        <w:t xml:space="preserve"> </w:t>
      </w:r>
      <w:r w:rsidRPr="007F6AE3">
        <w:t>protein scaffold can present up to 360 genetically encoded antigenic determinant</w:t>
      </w:r>
      <w:r w:rsidR="00F137C7" w:rsidRPr="007F6AE3">
        <w:t>s</w:t>
      </w:r>
      <w:r w:rsidRPr="007F6AE3">
        <w:t xml:space="preserve"> (aka. epitopes) on its surface </w:t>
      </w:r>
      <w:r w:rsidRPr="007F6AE3">
        <w:rPr>
          <w:rStyle w:val="FootnoteReference"/>
        </w:rPr>
        <w:fldChar w:fldCharType="begin" w:fldLock="1"/>
      </w:r>
      <w:r w:rsidR="00655D0D" w:rsidRPr="007F6AE3">
        <w:instrText>ADDIN CSL_CITATION {"citationItems":[{"id":"ITEM-1","itemData":{"author":[{"dropping-particle":"","family":"Berger","given":"Imre","non-dropping-particle":"","parse-names":false,"suffix":""},{"dropping-particle":"","family":"Garzoni","given":"Frédéric","non-dropping-particle":"","parse-names":false,"suffix":""},{"dropping-particle":"","family":"Fender","given":"Pascal","non-dropping-particle":"","parse-names":false,"suffix":""}],"id":"ITEM-1","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[57]&lt;/sup&gt;","plainTextFormattedCitation":"[57]","previouslyFormattedCitation":"&lt;sup&gt;[57]&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[57]</w:t>
      </w:r>
      <w:r w:rsidRPr="007F6AE3">
        <w:rPr>
          <w:rStyle w:val="FootnoteReference"/>
        </w:rPr>
        <w:fldChar w:fldCharType="end"/>
      </w:r>
      <w:r w:rsidRPr="007F6AE3">
        <w:t xml:space="preserve">, including purification tags (e.g. biotin, chitin binding protein, </w:t>
      </w:r>
      <w:proofErr w:type="spellStart"/>
      <w:r w:rsidRPr="007F6AE3">
        <w:t>Myc</w:t>
      </w:r>
      <w:proofErr w:type="spellEnd"/>
      <w:r w:rsidR="009E0D6E" w:rsidRPr="007F6AE3">
        <w:t xml:space="preserve"> </w:t>
      </w:r>
      <w:r w:rsidRPr="007F6AE3">
        <w:t>ta</w:t>
      </w:r>
      <w:r w:rsidR="009E0D6E" w:rsidRPr="007F6AE3">
        <w:t>g</w:t>
      </w:r>
      <w:r w:rsidR="004B66BE" w:rsidRPr="007F6AE3">
        <w:t xml:space="preserve"> and </w:t>
      </w:r>
      <w:r w:rsidR="00F833B3" w:rsidRPr="007F6AE3">
        <w:t xml:space="preserve">preferentially </w:t>
      </w:r>
      <w:r w:rsidR="007C6AB6" w:rsidRPr="007F6AE3">
        <w:t>the h</w:t>
      </w:r>
      <w:r w:rsidR="009E0D6E" w:rsidRPr="007F6AE3">
        <w:t>istidine tag for production scale</w:t>
      </w:r>
      <w:r w:rsidRPr="007F6AE3">
        <w:t xml:space="preserve">) to facilitate downstream purification </w:t>
      </w:r>
      <w:r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id":"ITEM-2","itemData":{"author":[{"dropping-particle":"","family":"Berger","given":"Imre","non-dropping-particle":"","parse-names":false,"suffix":""},{"dropping-particle":"","family":"Garzoni","given":"Frédéric","non-dropping-particle":"","parse-names":false,"suffix":""},{"dropping-particle":"","family":"Fender","given":"Pascal","non-dropping-particle":"","parse-names":false,"suffix":""}],"id":"ITEM-2","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[56,57]&lt;/sup&gt;","plainTextFormattedCitation":"[56,57]","previouslyFormattedCitation":"&lt;sup&gt;[56,57]&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[56,57]</w:t>
      </w:r>
      <w:r w:rsidRPr="007F6AE3">
        <w:rPr>
          <w:rStyle w:val="FootnoteReference"/>
        </w:rPr>
        <w:fldChar w:fldCharType="end"/>
      </w:r>
      <w:r w:rsidRPr="007F6AE3">
        <w:t>.</w:t>
      </w:r>
      <w:r w:rsidR="004462F0" w:rsidRPr="007F6AE3">
        <w:t xml:space="preserve"> </w:t>
      </w:r>
      <w:proofErr w:type="spellStart"/>
      <w:r w:rsidR="00011E95" w:rsidRPr="007F6AE3">
        <w:t>ADDomer</w:t>
      </w:r>
      <w:r w:rsidR="000F7B9A" w:rsidRPr="007F6AE3">
        <w:rPr>
          <w:vertAlign w:val="superscript"/>
        </w:rPr>
        <w:t>TM</w:t>
      </w:r>
      <w:proofErr w:type="spellEnd"/>
      <w:r w:rsidR="00011E95" w:rsidRPr="007F6AE3">
        <w:t xml:space="preserve"> was chosen as the next-generation vaccine platform to represent insect cell-baculovirus expression system because: (1) it is highly customizable to display a variety of antigenic peptides, proteins and protein domains with lengths of up to 200 amino acids on its surface; (2)  it can be rapidly re-configured using the </w:t>
      </w:r>
      <w:proofErr w:type="spellStart"/>
      <w:r w:rsidR="00011E95" w:rsidRPr="007F6AE3">
        <w:t>MultiBac</w:t>
      </w:r>
      <w:r w:rsidR="00EF6BC8" w:rsidRPr="007F6AE3">
        <w:rPr>
          <w:vertAlign w:val="superscript"/>
        </w:rPr>
        <w:t>TM</w:t>
      </w:r>
      <w:proofErr w:type="spellEnd"/>
      <w:r w:rsidR="00011E95" w:rsidRPr="007F6AE3">
        <w:t xml:space="preserve"> system; (3) it consists of copies of adenoviral penton base proteins which spontaneously form highly stable VLPs; (4) it has a size which is similar to a virus, enhancing its immunogenicity; (5) it can harbour adjuvant-like epitopes; (6) it is non-replicative and does not carry genetic material; (7) it can easily be produced at industrial scale; (8) it is thermostable and independent of a cold chain, an advantage in low- and middle-income countries </w:t>
      </w:r>
      <w:r w:rsidR="00011E95" w:rsidRPr="007F6AE3">
        <w:fldChar w:fldCharType="begin" w:fldLock="1"/>
      </w:r>
      <w:r w:rsidR="00655D0D" w:rsidRPr="007F6AE3">
        <w:instrText>ADDIN CSL_CITATION {"citationItems":[{"id":"ITEM-1","itemData":{"author":[{"dropping-particle":"","family":"Berger","given":"Imre","non-dropping-particle":"","parse-names":false,"suffix":""},{"dropping-particle":"","family":"Garzoni","given":"Frédéric","non-dropping-particle":"","parse-names":false,"suffix":""},{"dropping-particle":"","family":"Fender","given":"Pascal","non-dropping-particle":"","parse-names":false,"suffix":""}],"id":"ITEM-1","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[57]&lt;/sup&gt;","plainTextFormattedCitation":"[57]","previouslyFormattedCitation":"&lt;sup&gt;[57]&lt;/sup&gt;"},"properties":{"noteIndex":0},"schema":"https://github.com/citation-style-language/schema/raw/master/csl-citation.json"}</w:instrText>
      </w:r>
      <w:r w:rsidR="00011E95" w:rsidRPr="007F6AE3">
        <w:fldChar w:fldCharType="separate"/>
      </w:r>
      <w:r w:rsidR="003C63E2" w:rsidRPr="007F6AE3">
        <w:rPr>
          <w:noProof/>
          <w:vertAlign w:val="superscript"/>
        </w:rPr>
        <w:t>[57]</w:t>
      </w:r>
      <w:r w:rsidR="00011E95" w:rsidRPr="007F6AE3">
        <w:fldChar w:fldCharType="end"/>
      </w:r>
      <w:r w:rsidR="00011E95" w:rsidRPr="007F6AE3">
        <w:t>.</w:t>
      </w:r>
    </w:p>
    <w:p w14:paraId="3A628C3C" w14:textId="67FBE6E8" w:rsidR="00257D1E" w:rsidRPr="007F6AE3" w:rsidRDefault="00257D1E" w:rsidP="00257D1E">
      <w:r w:rsidRPr="007F6AE3">
        <w:t xml:space="preserve">Here, the process for manufacturing multiprotein complexes, such as </w:t>
      </w:r>
      <w:proofErr w:type="spellStart"/>
      <w:r w:rsidRPr="007F6AE3">
        <w:t>ADDomer</w:t>
      </w:r>
      <w:r w:rsidR="000F7B9A" w:rsidRPr="007F6AE3">
        <w:rPr>
          <w:vertAlign w:val="superscript"/>
        </w:rPr>
        <w:t>TM</w:t>
      </w:r>
      <w:proofErr w:type="spellEnd"/>
      <w:r w:rsidRPr="007F6AE3">
        <w:t xml:space="preserve">, in insect cells is described. The scaling-up of the </w:t>
      </w:r>
      <w:proofErr w:type="spellStart"/>
      <w:r w:rsidRPr="007F6AE3">
        <w:t>ADDomer</w:t>
      </w:r>
      <w:r w:rsidR="000F7B9A" w:rsidRPr="007F6AE3">
        <w:rPr>
          <w:vertAlign w:val="superscript"/>
        </w:rPr>
        <w:t>TM</w:t>
      </w:r>
      <w:proofErr w:type="spellEnd"/>
      <w:r w:rsidRPr="007F6AE3">
        <w:t xml:space="preserve"> manufacturing process was based on influenza virus hemagglutinin (HA) production for </w:t>
      </w:r>
      <w:proofErr w:type="spellStart"/>
      <w:r w:rsidRPr="007F6AE3">
        <w:t>Flublok</w:t>
      </w:r>
      <w:proofErr w:type="spellEnd"/>
      <w:r w:rsidRPr="007F6AE3">
        <w:rPr>
          <w:vertAlign w:val="superscript"/>
        </w:rPr>
        <w:t>®</w:t>
      </w:r>
      <w:r w:rsidRPr="007F6AE3">
        <w:t xml:space="preserve"> vaccine </w:t>
      </w:r>
      <w:r w:rsidR="00D43C20" w:rsidRPr="007F6AE3">
        <w:t>manufacturing</w:t>
      </w:r>
      <w:r w:rsidRPr="007F6AE3">
        <w:t xml:space="preserve">, since HA </w:t>
      </w:r>
      <w:proofErr w:type="spellStart"/>
      <w:r w:rsidR="00592AFD" w:rsidRPr="007F6AE3">
        <w:t>multimers</w:t>
      </w:r>
      <w:proofErr w:type="spellEnd"/>
      <w:r w:rsidR="00592AFD" w:rsidRPr="007F6AE3">
        <w:t xml:space="preserve"> </w:t>
      </w:r>
      <w:r w:rsidRPr="007F6AE3">
        <w:t>ha</w:t>
      </w:r>
      <w:r w:rsidR="00592AFD" w:rsidRPr="007F6AE3">
        <w:t>ve</w:t>
      </w:r>
      <w:r w:rsidRPr="007F6AE3">
        <w:t xml:space="preserve"> a similar size to </w:t>
      </w:r>
      <w:proofErr w:type="spellStart"/>
      <w:r w:rsidRPr="007F6AE3">
        <w:t>ADDomer</w:t>
      </w:r>
      <w:r w:rsidR="000F7B9A" w:rsidRPr="007F6AE3">
        <w:rPr>
          <w:vertAlign w:val="superscript"/>
        </w:rPr>
        <w:t>TM</w:t>
      </w:r>
      <w:proofErr w:type="spellEnd"/>
      <w:r w:rsidRPr="007F6AE3">
        <w:t xml:space="preserve"> </w:t>
      </w:r>
      <w:r w:rsidRPr="007F6AE3">
        <w:rPr>
          <w:rStyle w:val="FootnoteReference"/>
        </w:rPr>
        <w:fldChar w:fldCharType="begin" w:fldLock="1"/>
      </w:r>
      <w:r w:rsidR="00655D0D" w:rsidRPr="007F6AE3">
        <w:instrText>ADDIN CSL_CITATION {"citationItems":[{"id":"ITEM-1","itemData":{"ISSN":"0027-8424","abstract":"The amino-terminal sequence and composition of the subunits of the hemagglutinin (HA) of influenza virus has been determined. The hemagglutinin has been isolated by two techniques. (1) as the intact hemagglutinin after disruption of the virus in sodium dodecyl sulfate, giving 2 subunits of 58,000 daltons (HA1) and 26,000 daltons (HA2), and (2) after treatment of the virus with bromelain, giving 2 subunits of 58,000 daltons (BHA1) and 21,000 daltons (BHA2). In both preparations these subunits are linked by disulfide bonds. The aminoterminal sequences of HA1 and BHA1, and HA2 and BHA2 are the same. The composition of the 50 residue peptide associated with the membrane, which is removed from the C-terminus of HA2 by bromelain, is deduced and shown to be hydrophobic and contain 50% of the serine residues of HA2. The biosynthetic precursor of the hemagglutinin has been purified from the membranes of abortively infected chick fibroblasts and shown to have the same amino terminus as HA1. Thus the order of biosynthesis is NH2-HA1-HA2-COOH. The amino-terminal sequence of BHA2--at the cleavage site of the precursor--is shown to be a palindrome: NH2-Gly-Leu-Phe-Gly-Ala-Ile-Ala-Gly-Phe-Ile-. This sequence is conserved in representative viruses from each of the major pandemics. A region of homologous sequence is described between the hemagglutinins of influenza type A and B viruses. IMAGES:","author":[{"dropping-particle":"","family":"Skehel","given":"J J","non-dropping-particle":"","parse-names":false,"suffix":""},{"dropping-particle":"","family":"Waterfield","given":"M D","non-dropping-particle":"","parse-names":false,"suffix":""}],"container-title":"Proceedings of the National Academy of Sciences of the United States of America","id":"ITEM-1","issue":"1","issued":{"date-parts":[["1975","1"]]},"page":"93-97","title":"Studies on the primary structure of the influenza virus hemagglutinin.","type":"article-journal","volume":"72"},"uris":["http://www.mendeley.com/documents/?uuid=da894fdc-330b-4cf3-8d0b-d6039706bc06","http://www.mendeley.com/documents/?uuid=5e6188cf-3043-4309-840d-2ceceff3e38c"]},{"id":"ITEM-2","itemData":{"DOI":"10.1128/JVI.76.17.8682-8689.2002","ISSN":"0022-538X","abstract":"Proteolytic cleavage of the hemagglutinin (HA) of human influenza viruses A/Aichi/2/68 (H3N2) and A/WSN/34 (H1N1) from HA0 to HA1/HA2 was studied in primary human adenoid epithelial cells (HAEC). HAEC contain a mixture of ciliated and nonciliated secretory cells and mimic the epithelium membrane of the human respiratory tract. Pulse-chase labeling with [(35)S]methionine and Western blot analysis with anti-HA antibodies of cellular and virion polypeptides showed that HAEC cleaved newly synthesized HA0 to HA1/HA2 (“cleavage from within”) and significant amounts of cleaved HA accumulated within cells. It was also shown that HAEC was able to cleave HA0 of incoming virions (“cleavage from without”), whereas the HA0 of nonabsorbed virions free in extracellular fluid were not cleaved, supporting the conclusion that HA0 cleavage in HAEC is cell associated. Low-molecular-weight inhibitors of serine proteases, aprotinin and leupeptin, when added to influenza virus-infected HAEC suppressed HA0 cleavage and reduced the amount of cleaved HA1/HA2 both in cells and in progeny virions and thus diminished the infectivity of the virus. In contrast, the addition of fetal bovine serum, containing a number of high-molecular-weight antiproteases that compete for proteases in the extracellular environment, did not inhibit influenza virus growth in HAEC. These data suggest that in human respiratory epithelium the cleavage of influenza virus HA containing a single arginine in the proteolytic site (i) is a cell-associated process accomplished by serine-type protease(s) and (ii) is sensitive to low-molecular-weight exogenous inhibitors of serine proteases. ","author":[{"dropping-particle":"","family":"Zhirnov","given":"Oleg P","non-dropping-particle":"","parse-names":false,"suffix":""},{"dropping-particle":"","family":"Ikizler","given":"Mine R","non-dropping-particle":"","parse-names":false,"suffix":""},{"dropping-particle":"","family":"Wright","given":"Peter F","non-dropping-particle":"","parse-names":false,"suffix":""}],"container-title":"Journal of Virology","id":"ITEM-2","issue":"17","issued":{"date-parts":[["2002","9","10"]]},"page":"8682-8689","publisher":"American Society for Microbiology","title":"Cleavage of Influenza A Virus Hemagglutinin in Human Respiratory Epithelium Is Cell Associated and Sensitive to Exogenous Antiproteases","type":"article-journal","volume":"76"},"uris":["http://www.mendeley.com/documents/?uuid=36d5e126-5495-4e2e-9ae7-8fef7304b66f","http://www.mendeley.com/documents/?uuid=032c8561-17b5-4de1-8e6b-1d026507626f"]}],"mendeley":{"formattedCitation":"&lt;sup&gt;[71,72]&lt;/sup&gt;","plainTextFormattedCitation":"[71,72]","previouslyFormattedCitation":"&lt;sup&gt;[71,72]&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[71,72]</w:t>
      </w:r>
      <w:r w:rsidRPr="007F6AE3">
        <w:rPr>
          <w:rStyle w:val="FootnoteReference"/>
        </w:rPr>
        <w:fldChar w:fldCharType="end"/>
      </w:r>
      <w:r w:rsidRPr="007F6AE3">
        <w:t>.</w:t>
      </w:r>
    </w:p>
    <w:p w14:paraId="60486936" w14:textId="77777777" w:rsidR="00BB1700" w:rsidRPr="007F6AE3" w:rsidRDefault="00BB1700" w:rsidP="004802C4"/>
    <w:p w14:paraId="5C254935" w14:textId="400776D7" w:rsidR="003020C9" w:rsidRPr="007F6AE3" w:rsidRDefault="00842099" w:rsidP="004802C4">
      <w:pPr>
        <w:pStyle w:val="Heading2"/>
      </w:pPr>
      <w:r w:rsidRPr="007F6AE3">
        <w:t>4.1</w:t>
      </w:r>
      <w:r w:rsidR="003020C9" w:rsidRPr="007F6AE3">
        <w:t xml:space="preserve">. </w:t>
      </w:r>
      <w:r w:rsidR="00596809" w:rsidRPr="007F6AE3">
        <w:t xml:space="preserve">Upstream </w:t>
      </w:r>
      <w:r w:rsidR="009227E6" w:rsidRPr="007F6AE3">
        <w:t>and mid-stream processing</w:t>
      </w:r>
    </w:p>
    <w:p w14:paraId="6237719B" w14:textId="2570DB04" w:rsidR="00BB1700" w:rsidRPr="007F6AE3" w:rsidRDefault="00D81361" w:rsidP="00596809">
      <w:r w:rsidRPr="007F6AE3">
        <w:t xml:space="preserve">The </w:t>
      </w:r>
      <w:proofErr w:type="spellStart"/>
      <w:r w:rsidRPr="007F6AE3">
        <w:t>ADDomer</w:t>
      </w:r>
      <w:r w:rsidR="001C1083" w:rsidRPr="007F6AE3">
        <w:rPr>
          <w:vertAlign w:val="superscript"/>
        </w:rPr>
        <w:t>TM</w:t>
      </w:r>
      <w:proofErr w:type="spellEnd"/>
      <w:r w:rsidRPr="007F6AE3">
        <w:t xml:space="preserve"> is expressed in </w:t>
      </w:r>
      <w:r w:rsidR="00960106" w:rsidRPr="007F6AE3">
        <w:t xml:space="preserve">Hi5 or </w:t>
      </w:r>
      <w:r w:rsidRPr="007F6AE3">
        <w:t>Sf21 insect cells</w:t>
      </w:r>
      <w:r w:rsidR="00682CCF" w:rsidRPr="007F6AE3">
        <w:t xml:space="preserve"> from the </w:t>
      </w:r>
      <w:proofErr w:type="spellStart"/>
      <w:r w:rsidR="00682CCF" w:rsidRPr="007F6AE3">
        <w:t>MultiBac</w:t>
      </w:r>
      <w:r w:rsidR="00EF6BC8" w:rsidRPr="007F6AE3">
        <w:rPr>
          <w:vertAlign w:val="superscript"/>
        </w:rPr>
        <w:t>TM</w:t>
      </w:r>
      <w:proofErr w:type="spellEnd"/>
      <w:r w:rsidR="00682CCF" w:rsidRPr="007F6AE3">
        <w:t xml:space="preserve"> expression vectors</w:t>
      </w:r>
      <w:r w:rsidR="00D949F8" w:rsidRPr="007F6AE3">
        <w:t>, and for this</w:t>
      </w:r>
      <w:r w:rsidR="00BC5237" w:rsidRPr="007F6AE3">
        <w:t>,</w:t>
      </w:r>
      <w:r w:rsidR="00D949F8" w:rsidRPr="007F6AE3">
        <w:t xml:space="preserve"> the cells and </w:t>
      </w:r>
      <w:r w:rsidR="00BC5237" w:rsidRPr="007F6AE3">
        <w:t>baculo</w:t>
      </w:r>
      <w:r w:rsidR="00D949F8" w:rsidRPr="007F6AE3">
        <w:t xml:space="preserve">virus </w:t>
      </w:r>
      <w:r w:rsidR="00BC5237" w:rsidRPr="007F6AE3">
        <w:t>are</w:t>
      </w:r>
      <w:r w:rsidR="00D949F8" w:rsidRPr="007F6AE3">
        <w:t xml:space="preserve"> expanded</w:t>
      </w:r>
      <w:r w:rsidRPr="007F6AE3">
        <w:t xml:space="preserve"> </w:t>
      </w:r>
      <w:r w:rsidR="00232F61"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EMBL","type":"article-journal"},"uris":["http://www.mendeley.com/documents/?uuid=e5cebfe5-5aab-4485-937c-256ad1d6ccc9"]},{"id":"ITEM-2","itemData":{"author":[{"dropping-particle":"","family":"Fitzgerald","given":"Daniel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Methods","id":"ITEM-2","issue":"12","issued":{"date-parts":[["2006","11","20"]]},"page":"1021–1032","publisher":"Nature Publishing Group","title":"Protein complex expression by using multigene baculoviral vectors","type":"article-journal","volume":"3"},"uris":["http://www.mendeley.com/documents/?uuid=b578510f-f386-43cd-b836-3bb0a1cba736"]},{"id":"ITEM-3","itemData":{"author":[{"dropping-particle":"","family":"Berger","given":"Imre","non-dropping-particle":"","parse-names":false,"suffix":""},{"dropping-particle":"","family":"Garzoni","given":"Frédéric","non-dropping-particle":"","parse-names":false,"suffix":""},{"dropping-particle":"","family":"Fender","given":"Pascal","non-dropping-particle":"","parse-names":false,"suffix":""}],"id":"ITEM-3","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[55–57]&lt;/sup&gt;","plainTextFormattedCitation":"[55–57]","previouslyFormattedCitation":"&lt;sup&gt;[55–57]&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[55–57]</w:t>
      </w:r>
      <w:r w:rsidR="00232F61" w:rsidRPr="007F6AE3">
        <w:rPr>
          <w:rStyle w:val="FootnoteReference"/>
        </w:rPr>
        <w:fldChar w:fldCharType="end"/>
      </w:r>
      <w:r w:rsidRPr="007F6AE3">
        <w:t>.</w:t>
      </w:r>
    </w:p>
    <w:p w14:paraId="2A467555" w14:textId="1B6CEE1F" w:rsidR="00FD12A1" w:rsidRPr="007F6AE3" w:rsidRDefault="00FD1D48" w:rsidP="004802C4">
      <w:pPr>
        <w:rPr>
          <w:b/>
        </w:rPr>
      </w:pPr>
      <w:r w:rsidRPr="007F6AE3">
        <w:t xml:space="preserve">Following the expansion of insect cells in small and medium scale bioreactors, cells are transferred into the production bioreactor. </w:t>
      </w:r>
      <w:r w:rsidR="00C1524A" w:rsidRPr="007F6AE3">
        <w:t xml:space="preserve">Prior </w:t>
      </w:r>
      <w:r w:rsidR="00F137C7" w:rsidRPr="007F6AE3">
        <w:t xml:space="preserve">to </w:t>
      </w:r>
      <w:r w:rsidR="00C1524A" w:rsidRPr="007F6AE3">
        <w:t>infection, excess cells from the production bioreactor can be fed back into the upstream process, as indicated by the grey arrows in Figure 2</w:t>
      </w:r>
      <w:r w:rsidR="003E6F0A" w:rsidRPr="007F6AE3">
        <w:t>B</w:t>
      </w:r>
      <w:r w:rsidR="00C1524A" w:rsidRPr="007F6AE3">
        <w:t xml:space="preserve">. </w:t>
      </w:r>
      <w:r w:rsidRPr="007F6AE3">
        <w:t xml:space="preserve">After the insect cells have divided and reached a density of around </w:t>
      </w:r>
      <w:r w:rsidR="00003BDD" w:rsidRPr="007F6AE3">
        <w:t>0.5–0.9×10</w:t>
      </w:r>
      <w:r w:rsidR="00003BDD" w:rsidRPr="007F6AE3">
        <w:rPr>
          <w:vertAlign w:val="superscript"/>
        </w:rPr>
        <w:t>6</w:t>
      </w:r>
      <w:r w:rsidR="00003BDD" w:rsidRPr="007F6AE3">
        <w:t xml:space="preserve"> cells/ml, the baculovirus is added at an MOI between 0.1-1, such that the cell population can double at least once post</w:t>
      </w:r>
      <w:r w:rsidR="00CD7111" w:rsidRPr="007F6AE3">
        <w:t>-</w:t>
      </w:r>
      <w:r w:rsidR="00003BDD" w:rsidRPr="007F6AE3">
        <w:t xml:space="preserve">infection </w:t>
      </w:r>
      <w:r w:rsidR="00232F61"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EMBL","type":"article-journal"},"uris":["http://www.mendeley.com/documents/?uuid=e5cebfe5-5aab-4485-937c-256ad1d6ccc9"]},{"id":"ITEM-2","itemData":{"author":[{"dropping-particle":"","family":"Fitzgerald","given":"Daniel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Methods","id":"ITEM-2","issue":"12","issued":{"date-parts":[["2006","11","20"]]},"page":"1021–1032","publisher":"Nature Publishing Group","title":"Protein complex expression by using multigene baculoviral vectors","type":"article-journal","volume":"3"},"uris":["http://www.mendeley.com/documents/?uuid=b578510f-f386-43cd-b836-3bb0a1cba736"]}],"mendeley":{"formattedCitation":"&lt;sup&gt;[55,56]&lt;/sup&gt;","plainTextFormattedCitation":"[55,56]","previouslyFormattedCitation":"&lt;sup&gt;[55,56]&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[55,56]</w:t>
      </w:r>
      <w:r w:rsidR="00232F61" w:rsidRPr="007F6AE3">
        <w:rPr>
          <w:rStyle w:val="FootnoteReference"/>
        </w:rPr>
        <w:fldChar w:fldCharType="end"/>
      </w:r>
      <w:r w:rsidR="00003BDD" w:rsidRPr="007F6AE3">
        <w:t>.</w:t>
      </w:r>
      <w:r w:rsidRPr="007F6AE3">
        <w:t xml:space="preserve"> The added viruses </w:t>
      </w:r>
      <w:r w:rsidR="00537497" w:rsidRPr="007F6AE3">
        <w:t>infect</w:t>
      </w:r>
      <w:r w:rsidRPr="007F6AE3">
        <w:t xml:space="preserve"> the insect cells and the </w:t>
      </w:r>
      <w:proofErr w:type="spellStart"/>
      <w:r w:rsidR="00B44E2A" w:rsidRPr="007F6AE3">
        <w:t>ADDome</w:t>
      </w:r>
      <w:r w:rsidR="00E05019" w:rsidRPr="007F6AE3">
        <w:t>r</w:t>
      </w:r>
      <w:r w:rsidR="001C1083" w:rsidRPr="007F6AE3">
        <w:rPr>
          <w:vertAlign w:val="superscript"/>
        </w:rPr>
        <w:t>TM</w:t>
      </w:r>
      <w:proofErr w:type="spellEnd"/>
      <w:r w:rsidRPr="007F6AE3">
        <w:t xml:space="preserve"> is expressed</w:t>
      </w:r>
      <w:r w:rsidR="00D15B08" w:rsidRPr="007F6AE3">
        <w:t xml:space="preserve"> and remains inside the cells </w:t>
      </w:r>
      <w:r w:rsidR="00232F61"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id":"ITEM-2","itemData":{"author":[{"dropping-particle":"","family":"Berger","given":"Imre","non-dropping-particle":"","parse-names":false,"suffix":""},{"dropping-particle":"","family":"Garzoni","given":"Frédéric","non-dropping-particle":"","parse-names":false,"suffix":""},{"dropping-particle":"","family":"Fender","given":"Pascal","non-dropping-particle":"","parse-names":false,"suffix":""}],"id":"ITEM-2","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[56,57]&lt;/sup&gt;","plainTextFormattedCitation":"[56,57]","previouslyFormattedCitation":"&lt;sup&gt;[56,57]&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[56,57]</w:t>
      </w:r>
      <w:r w:rsidR="00232F61" w:rsidRPr="007F6AE3">
        <w:rPr>
          <w:rStyle w:val="FootnoteReference"/>
        </w:rPr>
        <w:fldChar w:fldCharType="end"/>
      </w:r>
      <w:r w:rsidRPr="007F6AE3">
        <w:t xml:space="preserve">. </w:t>
      </w:r>
      <w:r w:rsidR="0067244E" w:rsidRPr="007F6AE3">
        <w:t xml:space="preserve">Virus expression can be </w:t>
      </w:r>
      <w:r w:rsidR="00300C08" w:rsidRPr="007F6AE3">
        <w:t>monitored every 12 or 24 hours</w:t>
      </w:r>
      <w:r w:rsidR="0067244E" w:rsidRPr="007F6AE3">
        <w:t xml:space="preserve"> by the use of expression markers (e.g. yellow fluorescent proteins) or by monitoring cell densities </w:t>
      </w:r>
      <w:r w:rsidR="00232F61"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mendeley":{"formattedCitation":"&lt;sup&gt;[56]&lt;/sup&gt;","plainTextFormattedCitation":"[56]","previouslyFormattedCitation":"&lt;sup&gt;[56]&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[56]</w:t>
      </w:r>
      <w:r w:rsidR="00232F61" w:rsidRPr="007F6AE3">
        <w:rPr>
          <w:rStyle w:val="FootnoteReference"/>
        </w:rPr>
        <w:fldChar w:fldCharType="end"/>
      </w:r>
      <w:r w:rsidR="0067244E" w:rsidRPr="007F6AE3">
        <w:t xml:space="preserve">. </w:t>
      </w:r>
      <w:r w:rsidR="00300C08" w:rsidRPr="007F6AE3">
        <w:t xml:space="preserve">The cells should be harvested once expression plateaued or 24 hours after cell densities stop increasing </w:t>
      </w:r>
      <w:r w:rsidR="00232F61" w:rsidRPr="007F6AE3">
        <w:rPr>
          <w:rStyle w:val="FootnoteReference"/>
        </w:rPr>
        <w:fldChar w:fldCharType="begin" w:fldLock="1"/>
      </w:r>
      <w:r w:rsidR="00655D0D" w:rsidRPr="007F6AE3">
        <w:instrText>ADDIN CSL_CITATION {"citationItems":[{"id":"ITEM-1","itemData":{"DOI":"10.3791/50159","ISSN":"1940-087X","abstract":"Proteomics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JoVE","id":"ITEM-1","issue":"77","issued":{"date-parts":[["2013","7","11"]]},"page":"50159","publisher":"MyJove Corporation","title":"The MultiBac Protein Complex Production Platform at the EMBL","type":"article-journal"},"uris":["http://www.mendeley.com/documents/?uuid=e5cebfe5-5aab-4485-937c-256ad1d6ccc9"]}],"mendeley":{"formattedCitation":"&lt;sup&gt;[56]&lt;/sup&gt;","plainTextFormattedCitation":"[56]","previouslyFormattedCitation":"&lt;sup&gt;[56]&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[56]</w:t>
      </w:r>
      <w:r w:rsidR="00232F61" w:rsidRPr="007F6AE3">
        <w:rPr>
          <w:rStyle w:val="FootnoteReference"/>
        </w:rPr>
        <w:fldChar w:fldCharType="end"/>
      </w:r>
      <w:r w:rsidR="00300C08" w:rsidRPr="007F6AE3">
        <w:t>.</w:t>
      </w:r>
    </w:p>
    <w:p w14:paraId="1A2D0EC9" w14:textId="77777777" w:rsidR="00BB1700" w:rsidRPr="007F6AE3" w:rsidRDefault="00BB1700" w:rsidP="004802C4"/>
    <w:p w14:paraId="5C5A52CE" w14:textId="4D3B2B2F" w:rsidR="00BB1700" w:rsidRPr="007F6AE3" w:rsidRDefault="00842099" w:rsidP="004802C4">
      <w:pPr>
        <w:pStyle w:val="Heading2"/>
      </w:pPr>
      <w:r w:rsidRPr="007F6AE3">
        <w:t>4.</w:t>
      </w:r>
      <w:r w:rsidR="007C2A4D" w:rsidRPr="007F6AE3">
        <w:t>2</w:t>
      </w:r>
      <w:r w:rsidR="00BB1700" w:rsidRPr="007F6AE3">
        <w:t xml:space="preserve">. </w:t>
      </w:r>
      <w:r w:rsidR="007C2A4D" w:rsidRPr="007F6AE3">
        <w:t>Separation and Purification</w:t>
      </w:r>
    </w:p>
    <w:p w14:paraId="422F2A90" w14:textId="4456CD36" w:rsidR="00BB1700" w:rsidRPr="007F6AE3" w:rsidRDefault="00FD1D48" w:rsidP="007C2A4D">
      <w:r w:rsidRPr="007F6AE3">
        <w:t xml:space="preserve">The infected cells are harvested using centrifugation, in a disk stack centrifuge </w:t>
      </w:r>
      <w:r w:rsidR="00232F61" w:rsidRPr="007F6AE3">
        <w:rPr>
          <w:rStyle w:val="FootnoteReference"/>
        </w:rPr>
        <w:fldChar w:fldCharType="begin" w:fldLock="1"/>
      </w:r>
      <w:r w:rsidR="00655D0D" w:rsidRPr="007F6AE3">
        <w:instrText>ADDIN CSL_CITATION {"citationItems":[{"id":"ITEM-1","itemData":{"DOI":"10.1155/2015/504831","ISBN":"2314-6133","ISSN":"2314-6133","PMID":"25815321","abstract":"Annually,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International","id":"ITEM-1","issued":{"date-parts":[["2015"]]},"page":"1-11","title":"Current and Emerging Cell Culture Manufacturing Technologies for Influenza Vaccines","type":"article-journal","volume":"2015"},"uris":["http://www.mendeley.com/documents/?uuid=8d1ac71a-dc92-4590-86af-2655654318ed"]},{"id":"ITEM-2","itemData":{"DOI":"https://doi.org/10.1016/j.vaccine.2014.07.074","ISSN":"0264-410X","author":[{"dropping-particle":"","family":"Buckland","given":"Barry","non-dropping-particle":"","parse-names":false,"suffix":""},{"dropping-particle":"","family":"Boulanger","given":"Robert","non-dropping-particle":"","parse-names":false,"suffix":""},{"dropping-particle":"","family":"Fino","given":"Mireli","non-dropping-particle":"","parse-names":false,"suffix":""},{"dropping-particle":"","family":"Srivastava","given":"Indresh","non-dropping-particle":"","parse-names":false,"suffix":""},{"dropping-particle":"","family":"Holtz","given":"Kathy","non-dropping-particle":"","parse-names":false,"suffix":""},{"dropping-particle":"","family":"Khramtsov","given":"Nikolai","non-dropping-particle":"","parse-names":false,"suffix":""},{"dropping-particle":"","family":"McPherson","given":"Clifton","non-dropping-particle":"","parse-names":false,"suffix":""},{"dropping-particle":"","family":"Meghrous","given":"Jamal","non-dropping-particle":"","parse-names":false,"suffix":""},{"dropping-particle":"","family":"Kubera","given":"Paul","non-dropping-particle":"","parse-names":false,"suffix":""},{"dropping-particle":"","family":"Cox","given":"Manon M J","non-dropping-particle":"","parse-names":false,"suffix":""}],"container-title":"Vaccine","id":"ITEM-2","issue":"42","issued":{"date-parts":[["2014"]]},"page":"5496-5502","title":"Technology transfer and scale-up of the Flublok® recombinant hemagglutinin (HA) influenza vaccine manufacturing process","type":"article-journal","volume":"32"},"uris":["http://www.mendeley.com/documents/?uuid=7dcc2383-7c58-4fcb-a8a3-34a49d11eeff"]}],"mendeley":{"formattedCitation":"&lt;sup&gt;[10,59]&lt;/sup&gt;","plainTextFormattedCitation":"[10,59]","previouslyFormattedCitation":"&lt;sup&gt;[10,59]&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[10,59]</w:t>
      </w:r>
      <w:r w:rsidR="00232F61" w:rsidRPr="007F6AE3">
        <w:rPr>
          <w:rStyle w:val="FootnoteReference"/>
        </w:rPr>
        <w:fldChar w:fldCharType="end"/>
      </w:r>
      <w:r w:rsidRPr="007F6AE3">
        <w:t xml:space="preserve">. The </w:t>
      </w:r>
      <w:proofErr w:type="spellStart"/>
      <w:r w:rsidR="006F4C20" w:rsidRPr="007F6AE3">
        <w:t>ADDomer</w:t>
      </w:r>
      <w:r w:rsidR="001C1083" w:rsidRPr="007F6AE3">
        <w:rPr>
          <w:vertAlign w:val="superscript"/>
        </w:rPr>
        <w:t>TM</w:t>
      </w:r>
      <w:proofErr w:type="spellEnd"/>
      <w:r w:rsidRPr="007F6AE3">
        <w:t xml:space="preserve"> is extracted from the cells using non-ionic surfactant</w:t>
      </w:r>
      <w:r w:rsidR="00883234" w:rsidRPr="007F6AE3">
        <w:t>s</w:t>
      </w:r>
      <w:r w:rsidRPr="007F6AE3">
        <w:t xml:space="preserve"> </w:t>
      </w:r>
      <w:r w:rsidR="00883234" w:rsidRPr="007F6AE3">
        <w:t xml:space="preserve">(e.g. sodium </w:t>
      </w:r>
      <w:proofErr w:type="spellStart"/>
      <w:r w:rsidR="00883234" w:rsidRPr="007F6AE3">
        <w:t>deoxycholate</w:t>
      </w:r>
      <w:proofErr w:type="spellEnd"/>
      <w:r w:rsidR="00883234" w:rsidRPr="007F6AE3">
        <w:t xml:space="preserve">, sodium </w:t>
      </w:r>
      <w:proofErr w:type="spellStart"/>
      <w:r w:rsidR="00883234" w:rsidRPr="007F6AE3">
        <w:t>dodecylsulfate</w:t>
      </w:r>
      <w:proofErr w:type="spellEnd"/>
      <w:r w:rsidR="00883234" w:rsidRPr="007F6AE3">
        <w:t xml:space="preserve">, </w:t>
      </w:r>
      <w:proofErr w:type="spellStart"/>
      <w:r w:rsidR="00883234" w:rsidRPr="007F6AE3">
        <w:t>polysorbates</w:t>
      </w:r>
      <w:proofErr w:type="spellEnd"/>
      <w:r w:rsidR="00883234" w:rsidRPr="007F6AE3">
        <w:t xml:space="preserve"> and </w:t>
      </w:r>
      <w:r w:rsidRPr="007F6AE3">
        <w:t>Triton X-100</w:t>
      </w:r>
      <w:r w:rsidR="00883234" w:rsidRPr="007F6AE3">
        <w:t>)</w:t>
      </w:r>
      <w:r w:rsidRPr="007F6AE3">
        <w:t xml:space="preserve"> and then clarified using depth filtration </w:t>
      </w:r>
      <w:r w:rsidR="00232F61" w:rsidRPr="007F6AE3">
        <w:rPr>
          <w:rStyle w:val="FootnoteReference"/>
        </w:rPr>
        <w:fldChar w:fldCharType="begin" w:fldLock="1"/>
      </w:r>
      <w:r w:rsidR="00655D0D" w:rsidRPr="007F6AE3">
        <w:instrText>ADDIN CSL_CITATION {"citationItems":[{"id":"ITEM-1","itemData":{"DOI":"https://doi.org/10.1016/j.vaccine.2012.01.016","ISSN":"0264-410X","author":[{"dropping-particle":"","family":"Cox","given":"Manon M J","non-dropping-particle":"","parse-names":false,"suffix":""}],"container-title":"Vaccine","id":"ITEM-1","issue":"10","issued":{"date-parts":[["2012"]]},"page":"1759-1766","title":"Recombinant protein vaccines produced in insect cells","type":"article-journal","volume":"30"},"uris":["http://www.mendeley.com/documents/?uuid=d399efb3-0827-4966-bb82-6857b6fe1f26"]},{"id":"ITEM-2","itemData":{"DOI":"10.1155/2015/504831","ISBN":"2314-6133","ISSN":"2314-6133","PMID":"25815321","abstract":"Annually,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Vaccines","type":"article-journal","volume":"2015"},"uris":["http://www.mendeley.com/documents/?uuid=8d1ac71a-dc92-4590-86af-2655654318ed"]},{"id":"ITEM-3","itemData":{"DOI":"10.3791/50159","ISSN":"1940-087X","abstract":"Proteomics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JoVE","id":"ITEM-3","issue":"77","issued":{"date-parts":[["2013","7","11"]]},"page":"50159","publisher":"MyJove Corporation","title":"The MultiBac Protein Complex Production Platform at the EMBL","type":"article-journal"},"uris":["http://www.mendeley.com/documents/?uuid=e5cebfe5-5aab-4485-937c-256ad1d6ccc9"]},{"id":"ITEM-4","itemData":{"author":[{"dropping-particle":"","family":"Berger","given":"Imre","non-dropping-particle":"","parse-names":false,"suffix":""},{"dropping-particle":"","family":"Garzoni","given":"Frédéric","non-dropping-particle":"","parse-names":false,"suffix":""},{"dropping-particle":"","family":"Fender","given":"Pascal","non-dropping-particle":"","parse-names":false,"suffix":""}],"id":"ITEM-4","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[10,56–58]&lt;/sup&gt;","plainTextFormattedCitation":"[10,56–58]","previouslyFormattedCitation":"&lt;sup&gt;[10,56–58]&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[10,56–58]</w:t>
      </w:r>
      <w:r w:rsidR="00232F61" w:rsidRPr="007F6AE3">
        <w:rPr>
          <w:rStyle w:val="FootnoteReference"/>
        </w:rPr>
        <w:fldChar w:fldCharType="end"/>
      </w:r>
      <w:r w:rsidRPr="007F6AE3">
        <w:t xml:space="preserve">. During depth filtration, the cellular debris and other contaminants are retained by the depth filter and clarified solution containing the </w:t>
      </w:r>
      <w:proofErr w:type="spellStart"/>
      <w:r w:rsidR="003D71D0" w:rsidRPr="007F6AE3">
        <w:t>ADDomer</w:t>
      </w:r>
      <w:r w:rsidR="001C1083" w:rsidRPr="007F6AE3">
        <w:rPr>
          <w:vertAlign w:val="superscript"/>
        </w:rPr>
        <w:t>TM</w:t>
      </w:r>
      <w:proofErr w:type="spellEnd"/>
      <w:r w:rsidRPr="007F6AE3">
        <w:t xml:space="preserve"> passes through the filter.</w:t>
      </w:r>
    </w:p>
    <w:p w14:paraId="127400B1" w14:textId="52A0B4EF" w:rsidR="00FD1D48" w:rsidRPr="007F6AE3" w:rsidRDefault="00FD1D48" w:rsidP="004802C4">
      <w:r w:rsidRPr="007F6AE3">
        <w:t xml:space="preserve">The clarified solution from the depth filtration step is </w:t>
      </w:r>
      <w:r w:rsidR="00F137C7" w:rsidRPr="007F6AE3">
        <w:t>passed</w:t>
      </w:r>
      <w:r w:rsidRPr="007F6AE3">
        <w:t xml:space="preserve"> through an ion-exchange chromatography column. </w:t>
      </w:r>
      <w:r w:rsidR="0016613F" w:rsidRPr="007F6AE3">
        <w:t xml:space="preserve">The </w:t>
      </w:r>
      <w:proofErr w:type="spellStart"/>
      <w:r w:rsidR="0016613F" w:rsidRPr="007F6AE3">
        <w:t>ADDomer</w:t>
      </w:r>
      <w:r w:rsidR="001C1083" w:rsidRPr="007F6AE3">
        <w:rPr>
          <w:vertAlign w:val="superscript"/>
        </w:rPr>
        <w:t>TM</w:t>
      </w:r>
      <w:proofErr w:type="spellEnd"/>
      <w:r w:rsidRPr="007F6AE3">
        <w:t xml:space="preserve"> protein can be bound on a cation-exchange column using </w:t>
      </w:r>
      <w:r w:rsidR="00E61B24" w:rsidRPr="007F6AE3">
        <w:t xml:space="preserve">a </w:t>
      </w:r>
      <w:r w:rsidRPr="007F6AE3">
        <w:t xml:space="preserve">buffer </w:t>
      </w:r>
      <w:r w:rsidR="00406AAE" w:rsidRPr="007F6AE3">
        <w:t xml:space="preserve">with a pH below the </w:t>
      </w:r>
      <w:proofErr w:type="spellStart"/>
      <w:r w:rsidR="00A4476C" w:rsidRPr="007F6AE3">
        <w:t>ADDomer’s</w:t>
      </w:r>
      <w:proofErr w:type="spellEnd"/>
      <w:r w:rsidR="00A4476C" w:rsidRPr="007F6AE3">
        <w:t xml:space="preserve"> </w:t>
      </w:r>
      <w:r w:rsidR="00406AAE" w:rsidRPr="007F6AE3">
        <w:t>is</w:t>
      </w:r>
      <w:r w:rsidR="00A4476C" w:rsidRPr="007F6AE3">
        <w:t>oelectric point (</w:t>
      </w:r>
      <w:proofErr w:type="spellStart"/>
      <w:r w:rsidR="00A4476C" w:rsidRPr="007F6AE3">
        <w:t>pI</w:t>
      </w:r>
      <w:proofErr w:type="spellEnd"/>
      <w:r w:rsidR="00971886" w:rsidRPr="007F6AE3">
        <w:t>)</w:t>
      </w:r>
      <w:r w:rsidR="0066067D" w:rsidRPr="007F6AE3">
        <w:t xml:space="preserve">, and eluted with a buffer with a pH above this </w:t>
      </w:r>
      <w:proofErr w:type="spellStart"/>
      <w:r w:rsidR="0066067D" w:rsidRPr="007F6AE3">
        <w:t>pI</w:t>
      </w:r>
      <w:proofErr w:type="spellEnd"/>
      <w:r w:rsidR="0066067D" w:rsidRPr="007F6AE3">
        <w:t xml:space="preserve"> value</w:t>
      </w:r>
      <w:r w:rsidRPr="007F6AE3">
        <w:t xml:space="preserve">. Next, </w:t>
      </w:r>
      <w:r w:rsidR="00A4476C" w:rsidRPr="007F6AE3">
        <w:t xml:space="preserve">affinity </w:t>
      </w:r>
      <w:r w:rsidR="00D277C6" w:rsidRPr="007F6AE3">
        <w:t>chromatography ca</w:t>
      </w:r>
      <w:r w:rsidR="00A4476C" w:rsidRPr="007F6AE3">
        <w:t>n</w:t>
      </w:r>
      <w:r w:rsidR="00D277C6" w:rsidRPr="007F6AE3">
        <w:t xml:space="preserve"> be</w:t>
      </w:r>
      <w:r w:rsidRPr="007F6AE3">
        <w:t xml:space="preserve"> used to further purify the </w:t>
      </w:r>
      <w:proofErr w:type="spellStart"/>
      <w:r w:rsidR="00A4476C" w:rsidRPr="007F6AE3">
        <w:t>ADDomer</w:t>
      </w:r>
      <w:r w:rsidR="003579A9" w:rsidRPr="007F6AE3">
        <w:rPr>
          <w:vertAlign w:val="superscript"/>
        </w:rPr>
        <w:t>TM</w:t>
      </w:r>
      <w:proofErr w:type="spellEnd"/>
      <w:r w:rsidR="00A4476C" w:rsidRPr="007F6AE3">
        <w:t xml:space="preserve"> </w:t>
      </w:r>
      <w:r w:rsidRPr="007F6AE3">
        <w:t xml:space="preserve">based </w:t>
      </w:r>
      <w:r w:rsidR="00A4476C" w:rsidRPr="007F6AE3">
        <w:t xml:space="preserve">on </w:t>
      </w:r>
      <w:r w:rsidR="00310A4C" w:rsidRPr="007F6AE3">
        <w:t xml:space="preserve">the </w:t>
      </w:r>
      <w:r w:rsidR="00A4476C" w:rsidRPr="007F6AE3">
        <w:t xml:space="preserve">specific interaction between the tag of the </w:t>
      </w:r>
      <w:proofErr w:type="spellStart"/>
      <w:r w:rsidR="00A4476C" w:rsidRPr="007F6AE3">
        <w:t>ADDomer</w:t>
      </w:r>
      <w:r w:rsidR="003579A9" w:rsidRPr="007F6AE3">
        <w:rPr>
          <w:vertAlign w:val="superscript"/>
        </w:rPr>
        <w:t>TM</w:t>
      </w:r>
      <w:proofErr w:type="spellEnd"/>
      <w:r w:rsidR="00971886" w:rsidRPr="007F6AE3">
        <w:t>, added during the molecular cloning,</w:t>
      </w:r>
      <w:r w:rsidR="00A4476C" w:rsidRPr="007F6AE3">
        <w:t xml:space="preserve"> and the coating of the chromatography column </w:t>
      </w:r>
      <w:r w:rsidR="00232F61" w:rsidRPr="007F6AE3">
        <w:rPr>
          <w:rStyle w:val="FootnoteReference"/>
        </w:rPr>
        <w:fldChar w:fldCharType="begin" w:fldLock="1"/>
      </w:r>
      <w:r w:rsidR="00655D0D" w:rsidRPr="007F6AE3">
        <w:instrText>ADDIN CSL_CITATION {"citationItems":[{"id":"ITEM-1","itemData":{"author":[{"dropping-particle":"","family":"Berger","given":"Imre","non-dropping-particle":"","parse-names":false,"suffix":""},{"dropping-particle":"","family":"Garzoni","given":"Frédéric","non-dropping-particle":"","parse-names":false,"suffix":""},{"dropping-particle":"","family":"Fender","given":"Pascal","non-dropping-particle":"","parse-names":false,"suffix":""}],"id":"ITEM-1","issued":{"date-parts":[["2017"]]},"number":"WO2017167988A1; PCT/EP2017/057747","publisher":"European Patent Office, World Intellectual Property Organization","title":"Adenoviral coat protein derived delivery vehicles","type":"patent"},"uris":["http://www.mendeley.com/documents/?uuid=08839e2f-aa14-4058-b000-480f3dc9f1aa"]},{"id":"ITEM-2","itemData":{"DOI":"10.3791/50159","ISSN":"1940-087X","abstract":"Proteomics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JoVE","id":"ITEM-2","issue":"77","issued":{"date-parts":[["2013","7","11"]]},"page":"50159","publisher":"MyJove Corporation","title":"The MultiBac Protein Complex Production Platform at the EMBL","type":"article-journal"},"uris":["http://www.mendeley.com/documents/?uuid=e5cebfe5-5aab-4485-937c-256ad1d6ccc9"]}],"mendeley":{"formattedCitation":"&lt;sup&gt;[56,57]&lt;/sup&gt;","plainTextFormattedCitation":"[56,57]","previouslyFormattedCitation":"&lt;sup&gt;[56,57]&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[56,57]</w:t>
      </w:r>
      <w:r w:rsidR="00232F61" w:rsidRPr="007F6AE3">
        <w:rPr>
          <w:rStyle w:val="FootnoteReference"/>
        </w:rPr>
        <w:fldChar w:fldCharType="end"/>
      </w:r>
      <w:r w:rsidR="00A4476C" w:rsidRPr="007F6AE3">
        <w:t>.</w:t>
      </w:r>
      <w:r w:rsidR="0067244E" w:rsidRPr="007F6AE3">
        <w:t xml:space="preserve"> </w:t>
      </w:r>
      <w:r w:rsidRPr="007F6AE3">
        <w:t xml:space="preserve">Following the two column chromatography steps, a membrane filtration follows whereby residual DNA is removed using a Q-membrane </w:t>
      </w:r>
      <w:r w:rsidR="00232F61" w:rsidRPr="007F6AE3">
        <w:rPr>
          <w:rStyle w:val="FootnoteReference"/>
        </w:rPr>
        <w:fldChar w:fldCharType="begin" w:fldLock="1"/>
      </w:r>
      <w:r w:rsidR="00DA3E7D" w:rsidRPr="007F6AE3">
        <w:instrText>ADDIN CSL_CITATION {"citationItems":[{"id":"ITEM-1","itemData":{"DOI":"10.1155/2015/504831","ISBN":"2314-6133","ISSN":"2314-6133","PMID":"25815321","abstract":"Annually,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International","id":"ITEM-1","issued":{"date-parts":[["2015"]]},"page":"1-11","title":"Current and Emerging Cell Culture Manufacturing Technologies for Influenza Vaccines","type":"article-journal","volume":"2015"},"uris":["http://www.mendeley.com/documents/?uuid=8d1ac71a-dc92-4590-86af-2655654318ed"]}],"mendeley":{"formattedCitation":"&lt;sup&gt;[10]&lt;/sup&gt;","plainTextFormattedCitation":"[10]","previouslyFormattedCitation":"&lt;sup&gt;[10]&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[10]</w:t>
      </w:r>
      <w:r w:rsidR="00232F61" w:rsidRPr="007F6AE3">
        <w:rPr>
          <w:rStyle w:val="FootnoteReference"/>
        </w:rPr>
        <w:fldChar w:fldCharType="end"/>
      </w:r>
      <w:r w:rsidRPr="007F6AE3">
        <w:t>. Nex</w:t>
      </w:r>
      <w:r w:rsidR="0067244E" w:rsidRPr="007F6AE3">
        <w:t>t, the buffer composition of the</w:t>
      </w:r>
      <w:r w:rsidRPr="007F6AE3">
        <w:t xml:space="preserve"> </w:t>
      </w:r>
      <w:proofErr w:type="spellStart"/>
      <w:r w:rsidR="0067244E" w:rsidRPr="007F6AE3">
        <w:t>ADDomer</w:t>
      </w:r>
      <w:r w:rsidR="003579A9" w:rsidRPr="007F6AE3">
        <w:rPr>
          <w:vertAlign w:val="superscript"/>
        </w:rPr>
        <w:t>TM</w:t>
      </w:r>
      <w:proofErr w:type="spellEnd"/>
      <w:r w:rsidR="0067244E" w:rsidRPr="007F6AE3">
        <w:t xml:space="preserve"> </w:t>
      </w:r>
      <w:r w:rsidRPr="007F6AE3">
        <w:t xml:space="preserve">solution is brought to its final state using ultrafiltration </w:t>
      </w:r>
      <w:r w:rsidR="00232F61" w:rsidRPr="007F6AE3">
        <w:rPr>
          <w:rStyle w:val="FootnoteReference"/>
        </w:rPr>
        <w:fldChar w:fldCharType="begin" w:fldLock="1"/>
      </w:r>
      <w:r w:rsidR="00655D0D" w:rsidRPr="007F6AE3">
        <w:instrText>ADDIN CSL_CITATION {"citationItems":[{"id":"ITEM-1","itemData":{"DOI":"https://doi.org/10.1016/j.vaccine.2012.01.016","ISSN":"0264-410X","author":[{"dropping-particle":"","family":"Cox","given":"Manon M J","non-dropping-particle":"","parse-names":false,"suffix":""}],"container-title":"Vaccine","id":"ITEM-1","issue":"10","issued":{"date-parts":[["2012"]]},"page":"1759-1766","title":"Recombinant protein vaccines produced in insect cells","type":"article-journal","volume":"30"},"uris":["http://www.mendeley.com/documents/?uuid=d399efb3-0827-4966-bb82-6857b6fe1f26"]}],"mendeley":{"formattedCitation":"&lt;sup&gt;[58]&lt;/sup&gt;","plainTextFormattedCitation":"[58]","previouslyFormattedCitation":"&lt;sup&gt;[58]&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[58]</w:t>
      </w:r>
      <w:r w:rsidR="00232F61" w:rsidRPr="007F6AE3">
        <w:rPr>
          <w:rStyle w:val="FootnoteReference"/>
        </w:rPr>
        <w:fldChar w:fldCharType="end"/>
      </w:r>
      <w:r w:rsidRPr="007F6AE3">
        <w:t xml:space="preserve">. </w:t>
      </w:r>
    </w:p>
    <w:p w14:paraId="4CBA9FA2" w14:textId="77777777" w:rsidR="00D83E6E" w:rsidRPr="007F6AE3" w:rsidRDefault="00D83E6E" w:rsidP="004802C4"/>
    <w:p w14:paraId="65A601AC" w14:textId="6CBB17E5" w:rsidR="00D83E6E" w:rsidRPr="007F6AE3" w:rsidRDefault="008401B4" w:rsidP="004802C4">
      <w:pPr>
        <w:pStyle w:val="Heading1"/>
      </w:pPr>
      <w:r w:rsidRPr="007F6AE3">
        <w:t>5</w:t>
      </w:r>
      <w:r w:rsidR="00D83E6E" w:rsidRPr="007F6AE3">
        <w:t xml:space="preserve">. Outer membrane vesicle vaccines, Generalized Modules for Membrane </w:t>
      </w:r>
      <w:r w:rsidR="00644DCA" w:rsidRPr="007F6AE3">
        <w:t>Antigen vaccine</w:t>
      </w:r>
      <w:r w:rsidR="00D83E6E" w:rsidRPr="007F6AE3">
        <w:t xml:space="preserve"> manufacturing</w:t>
      </w:r>
    </w:p>
    <w:p w14:paraId="086E4330" w14:textId="0803007E" w:rsidR="00257D1E" w:rsidRPr="007F6AE3" w:rsidRDefault="00257D1E" w:rsidP="00257D1E">
      <w:r w:rsidRPr="007F6AE3">
        <w:t xml:space="preserve">Outer membrane vesicles (OMVs) are naturally generated by all gram-negative bacteria during their growth </w:t>
      </w:r>
      <w:r w:rsidRPr="007F6AE3">
        <w:rPr>
          <w:rStyle w:val="FootnoteReference"/>
        </w:rPr>
        <w:fldChar w:fldCharType="begin" w:fldLock="1"/>
      </w:r>
      <w:r w:rsidR="00655D0D" w:rsidRPr="007F6AE3">
        <w:instrText>ADDIN CSL_CITATION {"citationItems":[{"id":"ITEM-1","itemData":{"DOI":"10.1146/annurev.micro.091208.073413.Biological","author":[{"dropping-particle":"","family":"Kulp","given":"Adam","non-dropping-particle":"","parse-names":false,"suffix":""},{"dropping-particle":"","family":"Kuehn","given":"Meta J","non-dropping-particle":"","parse-names":false,"suffix":""}],"container-title":"Annu Rev Microbiol.","id":"ITEM-1","issued":{"date-parts":[["2012"]]},"page":"163-184","title":"Biological Functions and Biogenesis of Secreted Bacterial Outer Membrane Vesicles","type":"article-journal"},"uris":["http://www.mendeley.com/documents/?uuid=deb847e5-33f4-4d88-9640-49d39818a269"]},{"id":"ITEM-2","itemData":{"DOI":"10.1002/biot.201400395","ISBN":"1860-7314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Journal","id":"ITEM-2","issue":"11","issued":{"date-parts":[["2015"]]},"page":"1689-1706","title":"Outer membrane vesicles as platform vaccine technology","type":"article-journal","volume":"10"},"uris":["http://www.mendeley.com/documents/?uuid=ad1884fd-1dce-496e-bb07-94656e9f6895"]}],"mendeley":{"formattedCitation":"&lt;sup&gt;[73,74]&lt;/sup&gt;","plainTextFormattedCitation":"[73,74]","previouslyFormattedCitation":"&lt;sup&gt;[73,74]&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[73,74]</w:t>
      </w:r>
      <w:r w:rsidRPr="007F6AE3">
        <w:rPr>
          <w:rStyle w:val="FootnoteReference"/>
        </w:rPr>
        <w:fldChar w:fldCharType="end"/>
      </w:r>
      <w:r w:rsidRPr="007F6AE3">
        <w:t xml:space="preserve">. Gram-positive bacteria </w:t>
      </w:r>
      <w:r w:rsidRPr="007F6AE3">
        <w:rPr>
          <w:rStyle w:val="FootnoteReference"/>
        </w:rPr>
        <w:fldChar w:fldCharType="begin" w:fldLock="1"/>
      </w:r>
      <w:r w:rsidR="00655D0D" w:rsidRPr="007F6AE3">
        <w:instrText>ADDIN CSL_CITATION {"citationItems":[{"id":"ITEM-1","itemData":{"DOI":"10.1002/pmic.200900338","ISSN":"1615-9853","abstract":"Abstract Although archaea, Gram?negative bacteria, and mammalian cells constitutively secrete membrane vesicles (MVs) as a mechanism for cell?free intercellular communication, this cellular process has been overlooked in Gram?positive bacteria. Here, we found for the first time that Gram?positive bacteria naturally produce MVs into the extracellular milieu. Further characterizations showed that the density and size of Staphylococcus aureus?derived MVs are both similar to those of Gram?negative bacteria. With a proteomics approach, we identified with high confidence a total of 90 protein components of S. aureus?derived MVs. In the group of identified proteins, the highly enriched extracellular proteins suggested that a specific sorting mechanism for vesicular proteins exists. We also identified proteins that facilitate the transfer of proteins to other bacteria, as well to eliminate competing organisms, antibiotic resistance, pathological functions in systemic infections, and MV biogenesis. Taken together, these observations suggest that the secretion of MVs is an evolutionally conserved, universal process that occurs from simple organisms to complex multicellular organisms. This information will help us not only to elucidate the biogenesis and functions of MVs, but also to develop therapeutic tools for vaccines, diagnosis, and antibiotics effective against pathogenic strains of Gra</w:instrText>
      </w:r>
      <w:r w:rsidR="00655D0D" w:rsidRPr="007F6AE3">
        <w:rPr>
          <w:rFonts w:hint="eastAsia"/>
        </w:rPr>
        <w:instrText>m?positive bacteria.","author":[{"dropping-particle":"","family":"Eun</w:instrText>
      </w:r>
      <w:r w:rsidR="00655D0D" w:rsidRPr="007F6AE3">
        <w:rPr>
          <w:rFonts w:hint="eastAsia"/>
        </w:rPr>
        <w:instrText>‐</w:instrText>
      </w:r>
      <w:r w:rsidR="00655D0D" w:rsidRPr="007F6AE3">
        <w:rPr>
          <w:rFonts w:hint="eastAsia"/>
        </w:rPr>
        <w:instrText>Young","given":"Lee","non-dropping-particle":"","parse-names":false,"suffix":""},{"dropping-particle":"","family":"Do</w:instrText>
      </w:r>
      <w:r w:rsidR="00655D0D" w:rsidRPr="007F6AE3">
        <w:rPr>
          <w:rFonts w:hint="eastAsia"/>
        </w:rPr>
        <w:instrText>‐</w:instrText>
      </w:r>
      <w:r w:rsidR="00655D0D" w:rsidRPr="007F6AE3">
        <w:rPr>
          <w:rFonts w:hint="eastAsia"/>
        </w:rPr>
        <w:instrText>Young","given":"Choi","non-dropping-particle":"","parse-names":false,"suffix":""},{"dropping-particle":"","family":"Dae</w:instrText>
      </w:r>
      <w:r w:rsidR="00655D0D" w:rsidRPr="007F6AE3">
        <w:rPr>
          <w:rFonts w:hint="eastAsia"/>
        </w:rPr>
        <w:instrText>‐</w:instrText>
      </w:r>
      <w:r w:rsidR="00655D0D" w:rsidRPr="007F6AE3">
        <w:rPr>
          <w:rFonts w:hint="eastAsia"/>
        </w:rPr>
        <w:instrText>Kyum","given":"Kim","non-dropping-particle":"","parse-names":false,"suffix":""},{"dropping-particle":"","family":"Jung</w:instrText>
      </w:r>
      <w:r w:rsidR="00655D0D" w:rsidRPr="007F6AE3">
        <w:rPr>
          <w:rFonts w:hint="eastAsia"/>
        </w:rPr>
        <w:instrText>‐</w:instrText>
      </w:r>
      <w:r w:rsidR="00655D0D" w:rsidRPr="007F6AE3">
        <w:rPr>
          <w:rFonts w:hint="eastAsia"/>
        </w:rPr>
        <w:instrText>Wook","given":"Kim","non-dropping-particle":"","parse-names":false,"suffix":""},{"d</w:instrText>
      </w:r>
      <w:r w:rsidR="00655D0D" w:rsidRPr="007F6AE3">
        <w:instrText>ropping-particle":"","family":"Ok","given":"Park Jung","non-dropping-particle":"","parse-names":false,"suffix":""},{"dropping-particle":"","family":"Sungjee","given":"Kim","non-dropping-particle":"","parse-names":false,"suffix":""},{"dropping-particle":""</w:instrText>
      </w:r>
      <w:r w:rsidR="00655D0D" w:rsidRPr="007F6AE3">
        <w:rPr>
          <w:rFonts w:hint="eastAsia"/>
        </w:rPr>
        <w:instrText>,"family":"Sang</w:instrText>
      </w:r>
      <w:r w:rsidR="00655D0D" w:rsidRPr="007F6AE3">
        <w:rPr>
          <w:rFonts w:hint="eastAsia"/>
        </w:rPr>
        <w:instrText>‐</w:instrText>
      </w:r>
      <w:r w:rsidR="00655D0D" w:rsidRPr="007F6AE3">
        <w:rPr>
          <w:rFonts w:hint="eastAsia"/>
        </w:rPr>
        <w:instrText>Hyun","given":"Kim","non-dropping-particle":"","parse-names":false,"suffix":""},{"dropping-particle":"","family":"M.","given":"Desiderio Dominic","non-dropping-particle":"","parse-names":false,"suffix":""},{"dropping-particle":"","family":"Yoon</w:instrText>
      </w:r>
      <w:r w:rsidR="00655D0D" w:rsidRPr="007F6AE3">
        <w:rPr>
          <w:rFonts w:hint="eastAsia"/>
        </w:rPr>
        <w:instrText>‐</w:instrText>
      </w:r>
      <w:r w:rsidR="00655D0D" w:rsidRPr="007F6AE3">
        <w:rPr>
          <w:rFonts w:hint="eastAsia"/>
        </w:rPr>
        <w:instrText>Keun","given":"Kim","non-dropping-particle":"","parse-names":false,"suffix":""},{"dropping-particle":"","family":"Kwang</w:instrText>
      </w:r>
      <w:r w:rsidR="00655D0D" w:rsidRPr="007F6AE3">
        <w:rPr>
          <w:rFonts w:hint="eastAsia"/>
        </w:rPr>
        <w:instrText>‐</w:instrText>
      </w:r>
      <w:r w:rsidR="00655D0D" w:rsidRPr="007F6AE3">
        <w:rPr>
          <w:rFonts w:hint="eastAsia"/>
        </w:rPr>
        <w:instrText>Pyo","given":"Kim","non-dropping-particle":"","parse-names":false,"suffix":""},{"dropping-particle":"","family":"Song","given":"G</w:instrText>
      </w:r>
      <w:r w:rsidR="00655D0D" w:rsidRPr="007F6AE3">
        <w:instrText>ho Yong","non-dropping-particle":"","parse-names":false,"suffix":""}],"container-title":"PROTEOMICS","id":"ITEM-1","issue":"24","issued":{"date-parts":[["2009","12","16"]]},"note":"doi: 10.1002/pmic.200900338","page":"5425-5436","publisher":"Wiley-Blackwe</w:instrText>
      </w:r>
      <w:r w:rsidR="00655D0D" w:rsidRPr="007F6AE3">
        <w:rPr>
          <w:rFonts w:hint="eastAsia"/>
        </w:rPr>
        <w:instrText>ll","title":"Gram</w:instrText>
      </w:r>
      <w:r w:rsidR="00655D0D" w:rsidRPr="007F6AE3">
        <w:rPr>
          <w:rFonts w:hint="eastAsia"/>
        </w:rPr>
        <w:instrText>‐</w:instrText>
      </w:r>
      <w:r w:rsidR="00655D0D" w:rsidRPr="007F6AE3">
        <w:rPr>
          <w:rFonts w:hint="eastAsia"/>
        </w:rPr>
        <w:instrText>positive bacteria produce membrane vesicles: Proteomics</w:instrText>
      </w:r>
      <w:r w:rsidR="00655D0D" w:rsidRPr="007F6AE3">
        <w:rPr>
          <w:rFonts w:hint="eastAsia"/>
        </w:rPr>
        <w:instrText>‐</w:instrText>
      </w:r>
      <w:r w:rsidR="00655D0D" w:rsidRPr="007F6AE3">
        <w:rPr>
          <w:rFonts w:hint="eastAsia"/>
        </w:rPr>
        <w:instrText>based characterization of Staphylococcus aureus</w:instrText>
      </w:r>
      <w:r w:rsidR="00655D0D" w:rsidRPr="007F6AE3">
        <w:rPr>
          <w:rFonts w:hint="eastAsia"/>
        </w:rPr>
        <w:instrText>‐</w:instrText>
      </w:r>
      <w:r w:rsidR="00655D0D" w:rsidRPr="007F6AE3">
        <w:rPr>
          <w:rFonts w:hint="eastAsia"/>
        </w:rPr>
        <w:instrText>derived membrane vesicles","type":"article-journal","volume":"9"},"uris":["http://www.mendeley.com/documents/?uuid=4f7bee4b-0a94-482f</w:instrText>
      </w:r>
      <w:r w:rsidR="00655D0D" w:rsidRPr="007F6AE3">
        <w:instrText>-aad7-0c0bdd923713"]},{"id":"ITEM-2","itemData":{"DOI":"10.1073/pnas.1008843107","ISSN":"0027-8424","abstract":"Extracellular vesicle production is a ubiquitous process in Gram-negative bacteria, but little is known about such process in Gram-positive bacteria. We report the isolation of extracellular vesicles from the supernatants of Bacillus anthracis, a Gram-positive bacillus that is a powerful agent for biological warfare. B. anthracis vesicles formed at the outer layer of the bacterial cell had double-membrane spheres and ranged from 50 to 150 nm in diameter. Immunoelectron microscopy with mAbs to protective antigen, lethal factor, edema toxin, and anthrolysin revealed toxin components and anthrolysin in vesicles, with some vesicles containing more than one toxin component. Toxin-containing vesicles were also visualized inside B. anthracis-infected macrophages. ELISA and immunoblot analysis of vesicle preparations confirmed the presence of B. anthracis toxin components. A mAb to protective antigen protected macrophages against vesicles from an anthrolysin-deficient strain, but not against vesicles from Sterne 34F2 and Sterne δT strains, consistent with the notion that vesicles delivered both toxin and anthrolysin to host cells. Vesicles were immunogenic in BALB/c mice, which produced a robust IgM response to toxin components. Furthermore, vesicle-immunized mice lived significantly longer than controls after B. anthracis challenge. Our results indicate that toxin secretion in B. anthracis is, at least, partially vesicle-associated, thus allowing concentrated delivery of toxin components to target host cells, a mechanism that may increase toxin potency. Our observations may have important implications for the design of vaccines, for passive antibody strategies, and provide a previously unexplored system for studying secretory pathways in Gram-positive bacteria.","author":[{"dropping-particle":"","family":"Rivera","given":"Johanna","non-dropping-particle":"","parse-names":false,"suffix":""},{"dropping-particle":"","family":"Cordero","given":"Radames J B","non-dropping-particle":"","parse-names":false,"suffix":""},{"dropping-particle":"","family":"Nakouzi","given":"Antonio S","non-dropping-particle":"","parse-names":false,"suffix":""},{"dropping-particle":"","family":"Frases","given":"Susana","non-dropping-particle":"","parse-names":false,"suffix":""},{"dropping-particle":"","family":"Nicola","given":"André","non-dropping-particle":"","parse-names":false,"suffix":""},{"dropping-particle":"","family":"Casadevall","given":"Arturo","non-dropping-particle":"","parse-names":false,"suffix":""}],"container-title":"Proceedings of the National Academy of Sciences","id":"ITEM-2","issue":"44","issued":{"date-parts":[["2010"]]},"page":"19002-19007","publisher":"National Academy of Sciences","title":"Bacillus anthracis produces membrane-derived vesicles containing biologically active toxins","type":"article-journal","volume":"107"},"uris":["http://www.mendeley.com/documents/?uuid=1816fa36-c553-4d4e-8b55-e9b31148c4c7"]}],"mendeley":{"formattedCitation":"&lt;sup&gt;[75,76]&lt;/sup&gt;","plainTextFormattedCitation":"[75,76]","previouslyFormattedCitation":"&lt;sup&gt;[75,76]&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[75,76]</w:t>
      </w:r>
      <w:r w:rsidRPr="007F6AE3">
        <w:rPr>
          <w:rStyle w:val="FootnoteReference"/>
        </w:rPr>
        <w:fldChar w:fldCharType="end"/>
      </w:r>
      <w:r w:rsidRPr="007F6AE3">
        <w:t xml:space="preserve">, mycobacteria </w:t>
      </w:r>
      <w:r w:rsidRPr="007F6AE3">
        <w:rPr>
          <w:rStyle w:val="FootnoteReference"/>
        </w:rPr>
        <w:fldChar w:fldCharType="begin" w:fldLock="1"/>
      </w:r>
      <w:r w:rsidR="00655D0D" w:rsidRPr="007F6AE3">
        <w:instrText>ADDIN CSL_CITATION {"citationItems":[{"id":"ITEM-1","itemData":{"DOI":"10.1172/JCI44261","ISSN":"0021-9738","abstract":"Bacteria naturally release membrane vesicles (MVs) under a variety of growth environments. Their production is associated with virulence due to their capacity to concentrate toxins and immunomodulatory molecules. In this report, we show that the 2 medically important species of mycobacteria, Mycobacterium tuberculosis and Mycobacterium bovis bacille Calmette-Guérin, release MVs when growing in both liquid culture and within murine phagocytic cells in vitro and in vivo. We documented MV production in a variety of virulent and nonvirulent mycobacterial species, indicating that release of MVs is a property conserved among mycobacterial species. Extensive proteomic analysis revealed that only MVs from the virulent strains contained TLR2 lipoprotein agonists. The interaction of MVs with macrophages isolated from mice stimulated the release of cytokines and chemokines in a TLR2-dependent fashion, and infusion of MVs into mouse lungs elicited a florid inflammatory response in WT but not TLR2-deficient mice. When MVs were administered to mice before M. tuberculosis pulmonary infection, an accelerated local inflammatory response with increased bacterial replication was seen in the lungs and spleens. Our results provide strong evidence that actively released mycobacterial vesicles are a delivery mechanism for immunologically active molecules that contribute to mycobacterial virulence. These findings may open up new horizons for understanding the pathogenesis of tuberculosis and developing vaccines.","author":[{"dropping-particle":"","family":"Prados-Rosales","given":"Rafael","non-dropping-particle":"","parse-names":false,"suffix":""},{"dropping-particle":"","family":"Baena","given":"Andres","non-dropping-particle":"","parse-names":false,"suffix":""},{"dropping-particle":"","family":"Martinez","given":"Luis R","non-dropping-particle":"","parse-names":false,"suffix":""},{"dropping-particle":"","family":"Luque-Garcia","given":"Jose","non-dropping-particle":"","parse-names":false,"suffix":""},{"dropping-particle":"","family":"Kalscheuer","given":"Rainer","non-dropping-particle":"","parse-names":false,"suffix":""},{"dropping-particle":"","family":"Veeraraghavan","given":"Usha","non-dropping-particle":"","parse-names":false,"suffix":""},{"dropping-particle":"","family":"Camara","given":"Carmen","non-dropping-particle":"","parse-names":false,"suffix":""},{"dropping-particle":"","family":"Nosanchuk","given":"Joshua D","non-dropping-particle":"","parse-names":false,"suffix":""},{"dropping-particle":"","family":"Besra","given":"Gurdyal S","non-dropping-particle":"","parse-names":false,"suffix":""},{"dropping-particle":"","family":"Chen","given":"Bing","non-dropping-particle":"","parse-names":false,"suffix":""},{"dropping-particle":"","family":"Jimenez","given":"Juan","non-dropping-particle":"","parse-names":false,"suffix":""},{"dropping-particle":"","family":"Glatman-Freedman","given":"Aharona","non-dropping-particle":"","parse-names":false,"suffix":""},{"dropping-particle":"","family":"Jacobs","given":"William R","non-dropping-particle":"","parse-names":false,"suffix":""},{"dropping-particle":"","family":"Porcelli","given":"Steven A","non-dropping-particle":"","parse-names":false,"suffix":""},{"dropping-particle":"","family":"Casadevall","given":"Arturo","non-dropping-particle":"","parse-names":false,"suffix":""}],"container-title":"The Journal of Clinical Investigation","id":"ITEM-1","issue":"4","issued":{"date-parts":[["2011","4","1"]]},"page":"1471-1483","publisher":"American Society for Clinical Investigation","title":"Mycobacteria release active membrane vesicles that modulate immune responses in a TLR2-dependent manner in mice","type":"article-journal","volume":"121"},"uris":["http://www.mendeley.com/documents/?uuid=1c559030-8a42-4160-b650-2cc720c86c11"]}],"mendeley":{"formattedCitation":"&lt;sup&gt;[77]&lt;/sup&gt;","plainTextFormattedCitation":"[77]","previouslyFormattedCitation":"&lt;sup&gt;[77]&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[77]</w:t>
      </w:r>
      <w:r w:rsidRPr="007F6AE3">
        <w:rPr>
          <w:rStyle w:val="FootnoteReference"/>
        </w:rPr>
        <w:fldChar w:fldCharType="end"/>
      </w:r>
      <w:r w:rsidRPr="007F6AE3">
        <w:t xml:space="preserve">, and archaea </w:t>
      </w:r>
      <w:r w:rsidRPr="007F6AE3">
        <w:rPr>
          <w:rStyle w:val="FootnoteReference"/>
        </w:rPr>
        <w:fldChar w:fldCharType="begin" w:fldLock="1"/>
      </w:r>
      <w:r w:rsidR="00655D0D" w:rsidRPr="007F6AE3">
        <w:instrText>ADDIN CSL_CITATION {"citationItems":[{"id":"ITEM-1","itemData":{"DOI":"10.1007/s00792-008-0199-x","ISSN":"1433-4909","abstract":"The crenarchaea Sulfolobus acidocaldarius, S. solfataricus and S. tokodaii, release membrane vesicles into the medium. These membrane vesicles consist of tetraether lipids and are coated with an S-layer. A proteomic analysis reveals the presence of proteins homologous to subunits of the eukaryotic endosomal sorting complex required for transport (ESCRT). Immunodetection of one of these homologs suggest a cell surface localization in intact cells. These data suggest that the membrane vesicles in Sulfolobus sp. emerge from a specific budding process with similarity to the endosomal sorting pathway.","author":[{"dropping-particle":"","family":"Ellen","given":"Albert F","non-dropping-particle":"","parse-names":false,"suffix":""},{"dropping-particle":"","family":"Albers","given":"Sonja-Verena","non-dropping-particle":"","parse-names":false,"suffix":""},{"dropping-particle":"","family":"Huibers","given":"Wim","non-dropping-particle":"","parse-names":false,"suffix":""},{"dropping-particle":"","family":"Pitcher","given":"Angela","non-dropping-particle":"","parse-names":false,"suffix":""},{"dropping-particle":"V","family":"Hobel","given":"Cedric F","non-dropping-particle":"","parse-names":false,"suffix":""},{"dropping-particle":"","family":"Schwarz","given":"Heinz","non-dropping-particle":"","parse-names":false,"suffix":""},{"dropping-particle":"","family":"Folea","given":"Mihaela","non-dropping-particle":"","parse-names":false,"suffix":""},{"dropping-particle":"","family":"Schouten","given":"Stefan","non-dropping-particle":"","parse-names":false,"suffix":""},{"dropping-particle":"","family":"Boekema","given":"Egbert J","non-dropping-particle":"","parse-names":false,"suffix":""},{"dropping-particle":"","family":"Poolman","given":"Bert","non-dropping-particle":"","parse-names":false,"suffix":""},{"dropping-particle":"","family":"Driessen","given":"Arnold J M","non-dropping-particle":"","parse-names":false,"suffix":""}],"container-title":"Extremophiles","id":"ITEM-1","issue":"1","issued":{"date-parts":[["2008","10"]]},"page":"67","title":"Proteomic analysis of secreted membrane vesicles of archaeal Sulfolobus species reveals the presence of endosome sorting complex components","type":"article-journal","volume":"13"},"uris":["http://www.mendeley.com/documents/?uuid=5cadec12-5cdb-467a-8944-16fc41dcd451"]}],"mendeley":{"formattedCitation":"&lt;sup&gt;[78]&lt;/sup&gt;","plainTextFormattedCitation":"[78]","previouslyFormattedCitation":"&lt;sup&gt;[78]&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[78]</w:t>
      </w:r>
      <w:r w:rsidRPr="007F6AE3">
        <w:rPr>
          <w:rStyle w:val="FootnoteReference"/>
        </w:rPr>
        <w:fldChar w:fldCharType="end"/>
      </w:r>
      <w:r w:rsidRPr="007F6AE3">
        <w:t xml:space="preserve"> can also naturally release OMVs. OMVs are spherical entities of endocytic origin with diameters normally ranging between 20–250 nm </w:t>
      </w:r>
      <w:r w:rsidRPr="007F6AE3">
        <w:rPr>
          <w:rStyle w:val="FootnoteReference"/>
        </w:rPr>
        <w:fldChar w:fldCharType="begin" w:fldLock="1"/>
      </w:r>
      <w:r w:rsidR="00655D0D" w:rsidRPr="007F6AE3">
        <w:instrText>ADDIN CSL_CITATION {"citationItems":[{"id":"ITEM-1","itemData":{"DOI":"10.1002/biot.201400395","ISBN":"1860-7314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Journal","id":"ITEM-1","issue":"11","issued":{"date-parts":[["2015"]]},"page":"1689-1706","title":"Outer membrane vesicles as platform vaccine technology","type":"article-journal","volume":"10"},"uris":["http://www.mendeley.com/documents/?uuid=ad1884fd-1dce-496e-bb07-94656e9f6895"]},{"id":"ITEM-2","itemData":{"DOI":"10.1146/annurev.micro.091208.073413.Biological","author":[{"dropping-particle":"","family":"Kulp","given":"Adam","non-dropping-particle":"","parse-names":false,"suffix":""},{"dropping-particle":"","family":"Kuehn","given":"Meta J","non-dropping-particle":"","parse-names":false,"suffix":""}],"container-title":"Annu Rev Microbiol.","id":"ITEM-2","issued":{"date-parts":[["2012"]]},"page":"163-184","title":"Biological Functions and Biogenesis of Secreted Bacterial Outer Membrane Vesicles","type":"article-journal"},"uris":["http://www.mendeley.com/documents/?uuid=deb847e5-33f4-4d88-9640-49d39818a269"]}],"mendeley":{"formattedCitation":"&lt;sup&gt;[73,74]&lt;/sup&gt;","plainTextFormattedCitation":"[73,74]","previouslyFormattedCitation":"&lt;sup&gt;[73,74]&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[73,74]</w:t>
      </w:r>
      <w:r w:rsidRPr="007F6AE3">
        <w:rPr>
          <w:rStyle w:val="FootnoteReference"/>
        </w:rPr>
        <w:fldChar w:fldCharType="end"/>
      </w:r>
      <w:r w:rsidRPr="007F6AE3">
        <w:t xml:space="preserve">. These virus-sized lipid bilayer vesicles with embedded proteins can be highly immunogenic </w:t>
      </w:r>
      <w:r w:rsidRPr="007F6AE3">
        <w:rPr>
          <w:rStyle w:val="FootnoteReference"/>
        </w:rPr>
        <w:fldChar w:fldCharType="begin" w:fldLock="1"/>
      </w:r>
      <w:r w:rsidR="00655D0D" w:rsidRPr="007F6AE3">
        <w:instrText>ADDIN CSL_CITATION {"citationItems":[{"id":"ITEM-1","itemData":{"DOI":"10.1002/biot.201400395","ISBN":"1860-7314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Journal","id":"ITEM-1","issue":"11","issued":{"date-parts":[["2015"]]},"page":"1689-1706","title":"Outer membrane vesicles as platform vaccine technology","type":"article-journal","volume":"10"},"uris":["http://www.mendeley.com/documents/?uuid=ad1884fd-1dce-496e-bb07-94656e9f6895"]},{"id":"ITEM-2","itemData":{"DOI":"10.1371/journal.pone.0134353","ISBN":"10.1371/journal.pone.0134353","ISSN":"19326203","PMID":"26390123","abstract":"Following the introduction of effective protein-polysaccharide conjugate vaccines against capsular group C meningococcal disease in Europe, meningococci of capsular group B remain a major cause of death and can result in debilitating sequelae. The outer membrane proteins PorA and FetA have previously been shown to induce bactericidal antibodies in humans. Despite considerable antigenic variation among PorA and FetA OMPs in meningococci, systematic molecular epidemiological studies revealed this variation is highly structured so that a limited repertoire of antigenic types is congruent with the hyperinvasive meningococcal lineages that have caused most of the meningococcal disease in Europe in recent decades. Here we describe the development of a prototype vaccine against capsular group B meningococcal infection based on a N. meningitidis isolate genetically engineered to have constitutive expression of the outer membrane protein FetA. Deoxycholate outer membrane vesicles (dOMVs) extracted from cells cultivated in modified Frantz medium contained 21.8%PorA protein, 7.7% FetA protein and 0.03 mug LPS per mug protein (3%). The antibody response to the vaccine was tested in three mouse strains and the toxicological profile of the vaccine was tested in New Zealand white rabbits. Administration of the vaccine, MenPF-1, when given by intramuscular injection on 4 occasions over a 9 week period, was well tolerated in rabbits up to 50 mug/dose, with no evidence of systemic toxicity. These data indicated that the MenPF-1 vaccine had a toxicological profile suitable for testing in a phase I clinical trial. Copyright:","author":[{"dropping-particle":"","family":"Norheim","given":"Gunnstein","non-dropping-particle":"","parse-names":false,"suffix":""},{"dropping-particle":"","family":"Sanders","given":"Holly","non-dropping-particle":"","parse-names":false,"suffix":""},{"dropping-particle":"","family":"Mellesdal","given":"Jardar W.","non-dropping-particle":"","parse-names":false,"suffix":""},{"dropping-particle":"","family":"Sundfør","given":"Idunn","non-dropping-particle":"","parse-names":false,"suffix":""},{"dropping-particle":"","family":"Chan","given":"Hannah","non-dropping-particle":"","parse-names":false,"suffix":""},{"dropping-particle":"","family":"Brehony","given":"Carina","non-dropping-particle":"","parse-names":false,"suffix":""},{"dropping-particle":"","family":"Vipond","given":"Caroline","non-dropping-particle":"","parse-names":false,"suffix":""},{"dropping-particle":"","family":"Dold","given":"Chris","non-dropping-particle":"","parse-names":false,"suffix":""},{"dropping-particle":"","family":"Care","given":"Rory","non-dropping-particle":"","parse-names":false,"suffix":""},{"dropping-particle":"","family":"Saleem","given":"Muhammad","non-dropping-particle":"","parse-names":false,"suffix":""},{"dropping-particle":"","family":"Maiden","given":"Martin C.J.","non-dropping-particle":"","parse-names":false,"suffix":""},{"dropping-particle":"","family":"Derrick","given":"Jeremy P.","non-dropping-particle":"","parse-names":false,"suffix":""},{"dropping-particle":"","family":"Feavers","given":"Ian","non-dropping-particle":"","parse-names":false,"suffix":""},{"dropping-particle":"","family":"Pollard","given":"Andrew J.","non-dropping-particle":"","parse-names":false,"suffix":""}],"container-title":"PLoS ONE","id":"ITEM-2","issue":"9","issued":{"date-parts":[["2015"]]},"page":"1-23","title":"An OMV vaccine derived from a capsular group b meningococcus with constitutive feta expression: Preclinical evaluation of immunogenicity and toxicity","type":"article-journal","volume":"10"},"uris":["http://www.mendeley.com/documents/?uuid=6270ee5a-ba65-48ca-8d15-eaa6619edc8c"]},{"id":"ITEM-3","itemData":{"DOI":"10.1371/journal.pone.0134478","ISBN":"1932-6203","ISSN":"19326203","PMID":"26248044","abstract":"Recently,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ONE","id":"ITEM-3","issue":"8","issued":{"date-parts":[["2015"]]},"page":"1-22","title":"Production of a Shigella sonnei vaccine based on generalized modules for membrane antigens (GMMA), 1790GAHB","type":"article-journal","volume":"10"},"uris":["http://www.mendeley.com/documents/?uuid=8d56ade8-6e9d-47e0-b619-2384bc1ccab2"]}],"mendeley":{"formattedCitation":"&lt;sup&gt;[74,79,80]&lt;/sup&gt;","plainTextFormattedCitation":"[74,79,80]","previouslyFormattedCitation":"&lt;sup&gt;[74,79,80]&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[74,79,80]</w:t>
      </w:r>
      <w:r w:rsidRPr="007F6AE3">
        <w:rPr>
          <w:rStyle w:val="FootnoteReference"/>
        </w:rPr>
        <w:fldChar w:fldCharType="end"/>
      </w:r>
      <w:r w:rsidRPr="007F6AE3">
        <w:t>. OMV-based vaccines can be produced by: (</w:t>
      </w:r>
      <w:r w:rsidR="00F923DA" w:rsidRPr="007F6AE3">
        <w:t>a</w:t>
      </w:r>
      <w:r w:rsidRPr="007F6AE3">
        <w:t xml:space="preserve">) culturing wild-type bacteria which naturally secrete OMVs </w:t>
      </w:r>
      <w:r w:rsidRPr="007F6AE3">
        <w:rPr>
          <w:rStyle w:val="FootnoteReference"/>
        </w:rPr>
        <w:fldChar w:fldCharType="begin" w:fldLock="1"/>
      </w:r>
      <w:r w:rsidR="00655D0D" w:rsidRPr="007F6AE3">
        <w:instrText>ADDIN CSL_CITATION {"citationItems":[{"id":"ITEM-1","itemData":{"DOI":"10.1002/biot.201400395","ISBN":"1860-7314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Journal","id":"ITEM-1","issue":"11","issued":{"date-parts":[["2015"]]},"page":"1689-1706","title":"Outer membrane vesicles as platform vaccine technology","type":"article-journal","volume":"10"},"uris":["http://www.mendeley.com/documents/?uuid=ad1884fd-1dce-496e-bb07-94656e9f6895"]}],"mendeley":{"formattedCitation":"&lt;sup&gt;[74]&lt;/sup&gt;","plainTextFormattedCitation":"[74]","previouslyFormattedCitation":"&lt;sup&gt;[74]&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[74]</w:t>
      </w:r>
      <w:r w:rsidRPr="007F6AE3">
        <w:rPr>
          <w:rStyle w:val="FootnoteReference"/>
        </w:rPr>
        <w:fldChar w:fldCharType="end"/>
      </w:r>
      <w:r w:rsidRPr="007F6AE3">
        <w:t>, (</w:t>
      </w:r>
      <w:r w:rsidR="00F923DA" w:rsidRPr="007F6AE3">
        <w:t>b</w:t>
      </w:r>
      <w:r w:rsidRPr="007F6AE3">
        <w:t xml:space="preserve">) detergent extraction using sodium deoxycholate in the presence of EDTA </w:t>
      </w:r>
      <w:r w:rsidRPr="007F6AE3">
        <w:rPr>
          <w:rStyle w:val="FootnoteReference"/>
        </w:rPr>
        <w:fldChar w:fldCharType="begin" w:fldLock="1"/>
      </w:r>
      <w:r w:rsidR="00655D0D" w:rsidRPr="007F6AE3">
        <w:instrText>ADDIN CSL_CITATION {"citationItems":[{"id":"ITEM-1","itemData":{"DOI":"10.3389/fimmu.2014.00121","ISBN":"1664-3224 (Electronic)\\r1664-3224 (Linking)","ISSN":"16643224","PMID":"24715891","abstract":"Vaccines based on outer membrane vesicles (OMV) were developed more than 20 years ago against Neisseria meningitidis serogroup B. These nano-sized structures exhibit remarkable potential for immunomodulation of immune responses and delivery of meningococcal antigens or unrelated antigens incorporated into the vesicle structure. This paper reviews different applications in OMV Research and Development (R&amp;D) and provides examples of OMV developed and evaluated at the Finlay Institute in Cuba. A Good Manufacturing Practice (GMP) process was developed at the Finlay Institute to produce OMV from N. meningitidis serogroup B (dOMVB) using detergent extraction. Subsequently, OMV from N. meningitidis, serogroup A (dOMVA), serogroup W (dOMVW), and serogroup X (dOMVX) were obtained using this process. More recently, the extraction process has also been applied effectively for obtaining OMV on a research scale from Vibrio cholerae (dOMVC), Bordetella pertussis (dOMVBP), Mycobacterium smegmatis (dOMVSM), and BCG (dOMVBCG). The immunogenicity of the OMV has been evaluated for specific antibody induction, and together with functional bactericidal and challenge assays in mice has shown their protective potential. dOMVB has been evaluated with non-neisserial antigens, including with a herpes virus type 2 glycoprotein, ovalbumin, and allergens. In conclusion, OMV are proving to be more versatile than first conceived and remain an important technology for development of vaccine candidates.","author":[{"dropping-particle":"","family":"Acevedo","given":"Reinaldo","non-dropping-particle":"","parse-names":false,"suffix":""},{"dropping-particle":"","family":"Fernández","given":"Sonsire","non-dropping-particle":"","parse-names":false,"suffix":""},{"dropping-particle":"","family":"Zayas","given":"Caridad","non-dropping-particle":"","parse-names":false,"suffix":""},{"dropping-particle":"","family":"Acosta","given":"Armando","non-dropping-particle":"","parse-names":false,"suffix":""},{"dropping-particle":"","family":"Sarmiento","given":"Maria Elena","non-dropping-particle":"","parse-names":false,"suffix":""},{"dropping-particle":"","family":"Ferro","given":"Valerie A.","non-dropping-particle":"","parse-names":false,"suffix":""},{"dropping-particle":"","family":"Rosenqvist","given":"Einar","non-dropping-particle":"","parse-names":false,"suffix":""},{"dropping-particle":"","family":"Campa","given":"Concepcion","non-dropping-particle":"","parse-names":false,"suffix":""},{"dropping-particle":"","family":"Cardoso","given":"Daniel","non-dropping-particle":"","parse-names":false,"suffix":""},{"dropping-particle":"","family":"Garcia","given":"Luis","non-dropping-particle":"","parse-names":false,"suffix":""},{"dropping-particle":"","family":"Perez","given":"Jose Luis","non-dropping-particle":"","parse-names":false,"suffix":""}],"container-title":"Frontiers in Immunology","id":"ITEM-1","issue":"MAR","issued":{"date-parts":[["2014"]]},"page":"1-6","title":"Bacterial outer membrane vesicles and vaccine applications","type":"article-journal","volume":"5"},"uris":["http://www.mendeley.com/documents/?uuid=a14e7edc-5f3b-4eb7-a7ed-d5808bdf8005"]},{"id":"ITEM-2","itemData":{"DOI":"https://doi.org/10.1016/j.micres.2014.09.006","ISSN":"0944-5013","abstract":"Outer membrane vesicles secreted by gram-negative bacteria play an important role in bacterial physiology as well as in virulence and host–pathogen interaction. Isolated vesicles of some bacteria have also been studied for their immunomodulatory potential in the vaccine development. However, the production of vesicles in sufficient amount, purity and reproducibility remains a critical challenge for subsequent analyses in most bacteria. In the present review methods of production, isolation, purification and quantification of outer membrane vesicles are summarized and discussed.","author":[{"dropping-particle":"","family":"Klimentová","given":"Jana","non-dropping-particle":"","parse-names":false,"suffix":""},{"dropping-particle":"","family":"Stulík","given":"Jiří","non-dropping-particle":"","parse-names":false,"suffix":""}],"container-title":"Microbiological Research","id":"ITEM-2","issued":{"date-parts":[["2015"]]},"page":"1-9","title":"Methods of isolation and purification of outer membrane vesicles from gram-negative bacteria","type":"article-journal","volume":"170"},"uris":["http://www.mendeley.com/documents/?uuid=6e50a991-6717-49d1-bafb-31f5336a4022"]}],"mendeley":{"formattedCitation":"&lt;sup&gt;[33,81]&lt;/sup&gt;","plainTextFormattedCitation":"[33,81]","previouslyFormattedCitation":"&lt;sup&gt;[33,81]&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[33,81]</w:t>
      </w:r>
      <w:r w:rsidRPr="007F6AE3">
        <w:rPr>
          <w:rStyle w:val="FootnoteReference"/>
        </w:rPr>
        <w:fldChar w:fldCharType="end"/>
      </w:r>
      <w:r w:rsidRPr="007F6AE3">
        <w:t>,  and (</w:t>
      </w:r>
      <w:r w:rsidR="00F923DA" w:rsidRPr="007F6AE3">
        <w:t>c</w:t>
      </w:r>
      <w:r w:rsidRPr="007F6AE3">
        <w:t xml:space="preserve">) culturing genetically altered bacteria for enhanced OMV production </w:t>
      </w:r>
      <w:r w:rsidRPr="007F6AE3">
        <w:rPr>
          <w:rStyle w:val="FootnoteReference"/>
        </w:rPr>
        <w:fldChar w:fldCharType="begin" w:fldLock="1"/>
      </w:r>
      <w:r w:rsidR="00655D0D" w:rsidRPr="007F6AE3">
        <w:instrText>ADDIN CSL_CITATION {"citationItems":[{"id":"ITEM-1","itemData":{"DOI":"10.1073/pnas.0805532107","ISSN":"0027-8424","abstract":"As new disease threats arise and existing pathogens grow resistant to conventional interventions, attention increasingly focuses on the development of vaccines to induce protective immune responses. Given their admirable safety records, protein subunit vaccines are attractive for widespread immunization, but their disadvantages include poor immunogenicity and expensive manufacture. We show here that engineered Escherichia coli outer membrane vesicles (OMVs) are an easily purified vaccine-delivery system capable of greatly enhancing the immunogenicity of a low-immunogenicity protein antigen without added adjuvants. Using green-fluorescent protein (GFP) as the model subunit antigen, genetic fusion of GFP with the bacterial hemolysin ClyA resulted in a chimeric protein that elicited strong anti-GFP antibody titers in immunized mice, whereas immunization with GFP alone did not elicit such titers. Harnessing the specific secretion of ClyA to OMVs, the ClyA-GFP fusion was found localized in OMVs, resulting in engineered recombinant OMVs. The anti-GFP humoral response in mice immunized with the engineered OMV formulations was indistinguishable from the response to the purified ClyA-GFP fusion protein alone and equal to purified proteins absorbed to aluminum hydroxide, a standard adjuvant. In a major improvement over current practice, engineered OMVs containing ClyA-GFP were easily isolated by ultracentrifugation, effectively eliminating the need for laborious antigen purification from cell-culture expression systems. With the diverse collection of heterologous proteins that can be functionally localized with OMVs when fused with ClyA, this work signals the possibility of OMVs as a robust and tunable technology platform for a new generation of prophylactic and therapeutic vaccines.","author":[{"dropping-particle":"","family":"Chen","given":"David J","non-dropping-particle":"","parse-names":false,"suffix":""},{"dropping-particle":"","family":"Osterrieder","given":"Nikolaus","non-dropping-particle":"","parse-names":false,"suffix":""},{"dropping-particle":"","family":"Metzger","given":"Stephan M","non-dropping-particle":"","parse-names":false,"suffix":""},{"dropping-particle":"","family":"Buckles","given":"Elizabeth","non-dropping-particle":"","parse-names":false,"suffix":""},{"dropping-particle":"","family":"Doody","given":"Anne M","non-dropping-particle":"","parse-names":false,"suffix":""},{"dropping-particle":"","family":"DeLisa","given":"Matthew P","non-dropping-particle":"","parse-names":false,"suffix":""},{"dropping-particle":"","family":"Putnam","given":"David","non-dropping-particle":"","parse-names":false,"suffix":""}],"container-title":"Proceedings of the National Academy of Sciences","id":"ITEM-1","issue":"7","issued":{"date-parts":[["2010"]]},"page":"3099-3104","publisher":"National Academy of Sciences","title":"Delivery of foreign antigens by engineered outer membrane vesicle vaccines","type":"article-journal","volume":"107"},"uris":["http://www.mendeley.com/documents/?uuid=785cf69a-4394-4539-8602-a12867d13136"]},{"id":"ITEM-2","itemData":{"DOI":"https://doi.org/10.1016/j.vaccine.2014.03.068","ISSN":"0264-410X","author":[{"dropping-particle":"","family":"Koeberling","given":"Oliver","non-dropping-particle":"","parse-names":false,"suffix":""},{"dropping-particle":"","family":"Ispasanie","given":"Emma","non-dropping-particle":"","parse-names":false,"suffix":""},{"dropping-particle":"","family":"Hauser","given":"Julia","non-dropping-particle":"","parse-names":false,"suffix":""},{"dropping-particle":"","family":"Rossi","given":"Omar","non-dropping-particle":"","parse-names":false,"suffix":""},{"dropping-particle":"","family":"Pluschke","given":"Gerd","non-dropping-particle":"","parse-names":false,"suffix":""},{"dropping-particle":"","family":"Caugant","given":"Dominique A","non-dropping-particle":"","parse-names":false,"suffix":""},{"dropping-particle":"","family":"Saul","given":"Allan","non-dropping-particle":"","parse-names":false,"suffix":""},{"dropping-particle":"","family":"MacLennan","given":"Calman A","non-dropping-particle":"","parse-names":false,"suffix":""}],"container-title":"Vaccine","id":"ITEM-2","issue":"23","issued":{"date-parts":[["2014"]]},"page":"2688-2695","title":"A broadly-protective vaccine against meningococcal disease in sub-Saharan Africa based on Generalized Modules for Membrane Antigens (GMMA)","type":"article-journal","volume":"32"},"uris":["http://www.mendeley.com/documents/?uuid=13814a59-1197-4223-aeb3-96081948a3a8"]},{"id":"ITEM-3","itemData":{"DOI":"https://doi.org/10.1016/j.micres.2014.09.006","ISSN":"0944-5013","abstract":"Outer membrane vesicles secreted by gram-negative bacteria play an important role in bacterial physiology as well as in virulence and host–pathogen interaction. Isolated vesicles of some bacteria have also been studied for their immunomodulatory potential in the vaccine development. However, the production of vesicles in sufficient amount, purity and reproducibility remains a critical challenge for subsequent analyses in most bacteria. In the present review methods of production, isolation, purification and quantification of outer membrane vesicles are summarized and discussed.","author":[{"dropping-particle":"","family":"Klimentová","given":"Jana","non-dropping-particle":"","parse-names":false,"suffix":""},{"dropping-particle":"","family":"Stulík","given":"Jiří","non-dropping-particle":"","parse-names":false,"suffix":""}],"container-title":"Microbiological Research","id":"ITEM-3","issued":{"date-parts":[["2015"]]},"page":"1-9","title":"Methods of isolation and purification of outer membrane vesicles from gram-negative bacteria","type":"article-journal","volume":"170"},"uris":["http://www.mendeley.com/documents/?uuid=6e50a991-6717-49d1-bafb-31f5336a4022"]}],"mendeley":{"formattedCitation":"&lt;sup&gt;[81–83]&lt;/sup&gt;","plainTextFormattedCitation":"[81–83]","previouslyFormattedCitation":"&lt;sup&gt;[81–83]&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[81–83]</w:t>
      </w:r>
      <w:r w:rsidRPr="007F6AE3">
        <w:rPr>
          <w:rStyle w:val="FootnoteReference"/>
        </w:rPr>
        <w:fldChar w:fldCharType="end"/>
      </w:r>
      <w:r w:rsidRPr="007F6AE3">
        <w:t xml:space="preserve">. Detergent extraction removes </w:t>
      </w:r>
      <w:proofErr w:type="spellStart"/>
      <w:r w:rsidRPr="007F6AE3">
        <w:t>reactogenic</w:t>
      </w:r>
      <w:proofErr w:type="spellEnd"/>
      <w:r w:rsidRPr="007F6AE3">
        <w:t xml:space="preserve"> or toxic lipopolysaccharide </w:t>
      </w:r>
      <w:r w:rsidRPr="007F6AE3">
        <w:rPr>
          <w:rStyle w:val="FootnoteReference"/>
        </w:rPr>
        <w:fldChar w:fldCharType="begin" w:fldLock="1"/>
      </w:r>
      <w:r w:rsidR="00655D0D" w:rsidRPr="007F6AE3">
        <w:instrText>ADDIN CSL_CITATION {"citationItems":[{"id":"ITEM-1","itemData":{"DOI":"10.1016/j.vaccine.2010.04.082","ISBN":"1873-2518 (Electronic)\\r0264-410X (Linking)","ISSN":"0264410X","PMID":"20483197","abstract":"The use of detergent-extracted outer membrane vesicles (OMVs) is an established approach for development of a multivalent PorA vaccine against N. meningitidis serogroup B. Selective removal of lipopolysaccharide (LPS) decreases toxicity, but promotes aggregation and narrows the immune response. Detergent-free OMV vaccines retain all LPS, which preserves the native vesicle structure, but result in high toxicity and lower yield. The present study assessed the effects of gene mutations that attenuated LPS toxicity (lpxL1) or improved OMV yield (rmpM) in combination with the available OMV purification processes. The results substantiate that OMVs from a strain with both mutations, produced with a detergent-free process provide better vaccine characteristics than the traditional detergent-based approach. With comparable toxicity and yield, no aggregation and cross-protection against other PorA subtypes, these OMV vaccines are potentially safe and effective for parenteral use in humans. © 2010 Elsevier Ltd.","author":[{"dropping-particle":"","family":"Waterbeemd","given":"Bas","non-dropping-particle":"van de","parse-names":false,"suffix":""},{"dropping-particle":"","family":"Streefland","given":"Mathieu","non-dropping-particle":"","parse-names":false,"suffix":""},{"dropping-particle":"","family":"Ley","given":"Peter","non-dropping-particle":"van der","parse-names":false,"suffix":""},{"dropping-particle":"","family":"Zomer","given":"Bert","non-dropping-particle":"","parse-names":false,"suffix":""},{"dropping-particle":"","family":"Dijken","given":"Harry","non-dropping-particle":"van","parse-names":false,"suffix":""},{"dropping-particle":"","family":"Martens","given":"Dirk","non-dropping-particle":"","parse-names":false,"suffix":""},{"dropping-particle":"","family":"Wijffels","given":"René","non-dropping-particle":"","parse-names":false,"suffix":""},{"dropping-particle":"","family":"Pol","given":"Leo","non-dropping-particle":"van der","parse-names":false,"suffix":""}],"container-title":"Vaccine","id":"ITEM-1","issue":"30","issued":{"date-parts":[["2010"]]},"page":"4810-4816","title":"Improved OMV vaccine against Neisseria meningitidis using genetically engineered strains and a detergent-free purification process","type":"article-journal","volume":"28"},"uris":["http://www.mendeley.com/documents/?uuid=2b8147fe-3259-4045-8724-d1ecc18980be"]},{"id":"ITEM-2","itemData":{"DOI":"10.1002/biot.201400395","ISBN":"1860-7314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Journal","id":"ITEM-2","issue":"11","issued":{"date-parts":[["2015"]]},"page":"1689-1706","title":"Outer membrane vesicles as platform vaccine technology","type":"article-journal","volume":"10"},"uris":["http://www.mendeley.com/documents/?uuid=ad1884fd-1dce-496e-bb07-94656e9f6895"]},{"id":"ITEM-3","itemData":{"DOI":"https://doi.org/10.1016/j.micres.2014.09.006","ISSN":"0944-5013","abstract":"Outer membrane vesicles secreted by gram-negative bacteria play an important role in bacterial physiology as well as in virulence and host–pathogen interaction. Isolated vesicles of some bacteria have also been studied for their immunomodulatory potential in the vaccine development. However, the production of vesicles in sufficient amount, purity and reproducibility remains a critical challenge for subsequent analyses in most bacteria. In the present review methods of production, isolation, purification and quantification of outer membrane vesicles are summarized and discussed.","author":[{"dropping-particle":"","family":"Klimentová","given":"Jana","non-dropping-particle":"","parse-names":false,"suffix":""},{"dropping-particle":"","family":"Stulík","given":"Jiří","non-dropping-particle":"","parse-names":false,"suffix":""}],"container-title":"Microbiological Research","id":"ITEM-3","issued":{"date-parts":[["2015"]]},"page":"1-9","title":"Methods of isolation and purification of outer membrane vesicles from gram-negative bacteria","type":"article-journal","volume":"170"},"uris":["http://www.mendeley.com/documents/?uuid=6e50a991-6717-49d1-bafb-31f5336a4022"]}],"mendeley":{"formattedCitation":"&lt;sup&gt;[74,81,84]&lt;/sup&gt;","plainTextFormattedCitation":"[74,81,84]","previouslyFormattedCitation":"&lt;sup&gt;[74,81,84]&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[74,81,84]</w:t>
      </w:r>
      <w:r w:rsidRPr="007F6AE3">
        <w:rPr>
          <w:rStyle w:val="FootnoteReference"/>
        </w:rPr>
        <w:fldChar w:fldCharType="end"/>
      </w:r>
      <w:r w:rsidRPr="007F6AE3">
        <w:t xml:space="preserve">, but has the following disadvantages: (1) loss of negatively charged surface antigens </w:t>
      </w:r>
      <w:r w:rsidRPr="007F6AE3">
        <w:rPr>
          <w:rStyle w:val="FootnoteReference"/>
        </w:rPr>
        <w:fldChar w:fldCharType="begin" w:fldLock="1"/>
      </w:r>
      <w:r w:rsidR="00655D0D" w:rsidRPr="007F6AE3">
        <w:instrText>ADDIN CSL_CITATION {"citationItems":[{"id":"ITEM-1","itemData":{"DOI":"10.1016/j.vaccine.2010.04.082","ISBN":"1873-2518 (Electronic)\\r0264-410X (Linking)","ISSN":"0264410X","PMID":"20483197","abstract":"The use of detergent-extracted outer membrane vesicles (OMVs) is an established approach for development of a multivalent PorA vaccine against N. meningitidis serogroup B. Selective removal of lipopolysaccharide (LPS) decreases toxicity, but promotes aggregation and narrows the immune response. Detergent-free OMV vaccines retain all LPS, which preserves the native vesicle structure, but result in high toxicity and lower yield. The present study assessed the effects of gene mutations that attenuated LPS toxicity (lpxL1) or improved OMV yield (rmpM) in combination with the available OMV purification processes. The results substantiate that OMVs from a strain with both mutations, produced with a detergent-free process provide better vaccine characteristics than the traditional detergent-based approach. With comparable toxicity and yield, no aggregation and cross-protection against other PorA subtypes, these OMV vaccines are potentially safe and effective for parenteral use in humans. © 2010 Elsevier Ltd.","author":[{"dropping-particle":"","family":"Waterbeemd","given":"Bas","non-dropping-particle":"van de","parse-names":false,"suffix":""},{"dropping-particle":"","family":"Streefland","given":"Mathieu","non-dropping-particle":"","parse-names":false,"suffix":""},{"dropping-particle":"","family":"Ley","given":"Peter","non-dropping-particle":"van der","parse-names":false,"suffix":""},{"dropping-particle":"","family":"Zomer","given":"Bert","non-dropping-particle":"","parse-names":false,"suffix":""},{"dropping-particle":"","family":"Dijken","given":"Harry","non-dropping-particle":"van","parse-names":false,"suffix":""},{"dropping-particle":"","family":"Martens","given":"Dirk","non-dropping-particle":"","parse-names":false,"suffix":""},{"dropping-particle":"","family":"Wijffels","given":"René","non-dropping-particle":"","parse-names":false,"suffix":""},{"dropping-particle":"","family":"Pol","given":"Leo","non-dropping-particle":"van der","parse-names":false,"suffix":""}],"container-title":"Vaccine","id":"ITEM-1","issue":"30","issued":{"date-parts":[["2010"]]},"page":"4810-4816","title":"Improved OMV vaccine against Neisseria meningitidis using genetically engineered strains and a detergent-free purification process","type":"article-journal","volume":"28"},"uris":["http://www.mendeley.com/documents/?uuid=2b8147fe-3259-4045-8724-d1ecc18980be"]},{"id":"ITEM-2","itemData":{"DOI":"10.1002/biot.201400395","ISBN":"1860-7314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Journal","id":"ITEM-2","issue":"11","issued":{"date-parts":[["2015"]]},"page":"1689-1706","title":"Outer membrane vesicles as platform vaccine technology","type":"article-journal","volume":"10"},"uris":["http://www.mendeley.com/documents/?uuid=ad1884fd-1dce-496e-bb07-94656e9f6895"]}],"mendeley":{"formattedCitation":"&lt;sup&gt;[74,84]&lt;/sup&gt;","plainTextFormattedCitation":"[74,84]","previouslyFormattedCitation":"&lt;sup&gt;[74,84]&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[74,84]</w:t>
      </w:r>
      <w:r w:rsidRPr="007F6AE3">
        <w:rPr>
          <w:rStyle w:val="FootnoteReference"/>
        </w:rPr>
        <w:fldChar w:fldCharType="end"/>
      </w:r>
      <w:r w:rsidRPr="007F6AE3">
        <w:t xml:space="preserve">; (2) OMVs can aggregate and be heterogeneous in size, losing a fraction of OMVs during sterile filtration </w:t>
      </w:r>
      <w:r w:rsidRPr="007F6AE3">
        <w:rPr>
          <w:rStyle w:val="FootnoteReference"/>
        </w:rPr>
        <w:fldChar w:fldCharType="begin" w:fldLock="1"/>
      </w:r>
      <w:r w:rsidR="00655D0D" w:rsidRPr="007F6AE3">
        <w:instrText>ADDIN CSL_CITATION {"citationItems":[{"id":"ITEM-1","itemData":{"abstract":"An improved detergent-free process has been developed to produce vaccine based on native outer membrane vesicles (NOMV) against Neisseria meningitidis serogroup B. Performance was evaluated with the NonaMen vaccine concept, which provides broad coverage based on nine distinct PorA antigens. Scalable aseptic equipment was implemented, replacing undesirable steps like ultracentrifugation, inactivation with phenol, and the use of preservatives. The resulting process is more consistent and gives a higher yield than published reference processes, enabling NOMV production at commercial scale. Product quality met preliminary specifications for 9 consecutive batches, and an ongoing study confirmed real-time stability up to 12 months after production. As the NOMV had low endotoxic activity and induced high bactericidal titres in mice, they are expected to be safe and effective in humans. The production process is not limited to NonaMen and may be applicable for other N. meningitidis serogroups and other gram-negative pathogens. The current results therefore facilitate the late-stage development and clinical evaluation of NOMV vaccines.","author":[{"dropping-particle":"","family":"Waterbeemd","given":"Bas","non-dropping-particle":"van de","parse-names":false,"suffix":""},{"dropping-particle":"","family":"Zomer","given":"Gijsbert","non-dropping-particle":"","parse-names":false,"suffix":""},{"dropping-particle":"","family":"Kaaijk","given":"Patricia","non-dropping-particle":"","parse-names":false,"suffix":""},{"dropping-particle":"","family":"Ruiterkamp","given":"Nicole","non-dropping-particle":"","parse-names":false,"suffix":""},{"dropping-particle":"","family":"Wijffels","given":"René H","non-dropping-particle":"","parse-names":false,"suffix":""},{"dropping-particle":"","family":"Dobbelsteen","given":"Germie P J M","non-dropping-particle":"van den","parse-names":false,"suffix":""},{"dropping-particle":"","family":"Pol","given":"Leo A","non-dropping-particle":"van der","parse-names":false,"suffix":""}],"container-title":"PLOS ONE","id":"ITEM-1","issue":"5","issued":{"date-parts":[["2013","5","31"]]},"page":"e65157","publisher":"Public Library of Science","title":"Improved Production Process for Native Outer Membrane Vesicle Vaccine against Neisseria meningitidis","type":"article-journal","volume":"8"},"uris":["http://www.mendeley.com/documents/?uuid=b92655d6-1d4e-46af-98eb-911bf0d5318e"]},{"id":"ITEM-2","itemData":{"DOI":"10.1016/j.vaccine.2010.04.082","ISBN":"1873-2518 (Electronic)\\r0264-410X (Linking)","ISSN":"0264410X","PMID":"20483197","abstract":"The use of detergent-extracted outer membrane vesicles (OMVs) is an established approach for development of a multivalent PorA vaccine against N. meningitidis serogroup B. Selective removal of lipopolysaccharide (LPS) decreases toxicity, but promotes aggregation and narrows the immune response. Detergent-free OMV vaccines retain all LPS, which preserves the native vesicle structure, but result in high toxicity and lower yield. The present study assessed the effects of gene mutations that attenuated LPS toxicity (lpxL1) or improved OMV yield (rmpM) in combination with the available OMV purification processes. The results substantiate that OMVs from a strain with both mutations, produced with a detergent-free process provide better vaccine characteristics than the traditional detergent-based approach. With comparable toxicity and yield, no aggregation and cross-protection against other PorA subtypes, these OMV vaccines are potentially safe and effective for parenteral use in humans. © 2010 Elsevier Ltd.","author":[{"dropping-particle":"","family":"Waterbeemd","given":"Bas","non-dropping-particle":"van de","parse-names":false,"suffix":""},{"dropping-particle":"","family":"Streefland","given":"Mathieu","non-dropping-particle":"","parse-names":false,"suffix":""},{"dropping-particle":"","family":"Ley","given":"Peter","non-dropping-particle":"van der","parse-names":false,"suffix":""},{"dropping-particle":"","family":"Zomer","given":"Bert","non-dropping-particle":"","parse-names":false,"suffix":""},{"dropping-particle":"","family":"Dijken","given":"Harry","non-dropping-particle":"van","parse-names":false,"suffix":""},{"dropping-particle":"","family":"Martens","given":"Dirk","non-dropping-particle":"","parse-names":false,"suffix":""},{"dropping-particle":"","family":"Wijffels","given":"René","non-dropping-particle":"","parse-names":false,"suffix":""},{"dropping-particle":"","family":"Pol","given":"Leo","non-dropping-particle":"van der","parse-names":false,"suffix":""}],"container-title":"Vaccine","id":"ITEM-2","issue":"30","issued":{"date-parts":[["2010"]]},"page":"4810-4816","title":"Improved OMV vaccine against Neisseria meningitidis using genetically engineered strains and a detergent-free purification process","type":"article-journal","volume":"28"},"uris":["http://www.mendeley.com/documents/?uuid=2b8147fe-3259-4045-8724-d1ecc18980be"]}],"mendeley":{"formattedCitation":"&lt;sup&gt;[84,85]&lt;/sup&gt;","plainTextFormattedCitation":"[84,85]","previouslyFormattedCitation":"&lt;sup&gt;[84,85]&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[84,85]</w:t>
      </w:r>
      <w:r w:rsidRPr="007F6AE3">
        <w:rPr>
          <w:rStyle w:val="FootnoteReference"/>
        </w:rPr>
        <w:fldChar w:fldCharType="end"/>
      </w:r>
      <w:r w:rsidRPr="007F6AE3">
        <w:t>; (3) contaminat</w:t>
      </w:r>
      <w:r w:rsidR="003E2539" w:rsidRPr="007F6AE3">
        <w:t>ion of</w:t>
      </w:r>
      <w:r w:rsidRPr="007F6AE3">
        <w:t xml:space="preserve"> OMV vaccines with cytoplasmic proteins due to bacterial cell lysis </w:t>
      </w:r>
      <w:r w:rsidRPr="007F6AE3">
        <w:rPr>
          <w:rStyle w:val="FootnoteReference"/>
        </w:rPr>
        <w:fldChar w:fldCharType="begin" w:fldLock="1"/>
      </w:r>
      <w:r w:rsidR="00655D0D" w:rsidRPr="007F6AE3">
        <w:instrText>ADDIN CSL_CITATION {"citationItems":[{"id":"ITEM-1","itemData":{"DOI":"10.1021/pr301208g","ISSN":"1535-3893","author":[{"dropping-particle":"","family":"Waterbeemd","given":"Bas","non-dropping-particle":"van de","parse-names":false,"suffix":""},{"dropping-particle":"","family":"Mommen","given":"Geert P M","non-dropping-particle":"","parse-names":false,"suffix":""},{"dropping-particle":"","family":"Pennings","given":"Jeroen L A","non-dropping-particle":"","parse-names":false,"suffix":""},{"dropping-particle":"","family":"Eppink","given":"Michel H","non-dropping-particle":"","parse-names":false,"suffix":""},{"dropping-particle":"","family":"Wijffels","given":"René H","non-dropping-particle":"","parse-names":false,"suffix":""},{"dropping-particle":"","family":"Pol","given":"Leo A","non-dropping-particle":"van der","parse-names":false,"suffix":""},{"dropping-particle":"","family":"Jong","given":"Ad P J M","non-dropping-particle":"de","parse-names":false,"suffix":""}],"container-title":"Journal of Proteome Research","id":"ITEM-1","issue":"4","issued":{"date-parts":[["2013","4","5"]]},"note":"doi: 10.1021/pr301208g","page":"1898-1908","publisher":"American Chemical Society","title":"Quantitative Proteomics Reveals Distinct Differences in the Protein Content of Outer Membrane Vesicle Vaccines","type":"article-journal","volume":"12"},"uris":["http://www.mendeley.com/documents/?uuid=64b3db3e-372f-436e-9cbc-4d02fe10a1e0"]},{"id":"ITEM-2","itemData":{"DOI":"https://doi.org/10.1016/j.micres.2014.09.006","ISSN":"0944-5013","abstract":"Outer membrane vesicles secreted by gram-negative bacteria play an important role in bacterial physiology as well as in virulence and host–pathogen interaction. Isolated vesicles of some bacteria have also been studied for their immunomodulatory potential in the vaccine development. However, the production of vesicles in sufficient amount, purity and reproducibility remains a critical challenge for subsequent analyses in most bacteria. In the present review methods of production, isolation, purification and quantification of outer membrane vesicles are summarized and discussed.","author":[{"dropping-particle":"","family":"Klimentová","given":"Jana","non-dropping-particle":"","parse-names":false,"suffix":""},{"dropping-particle":"","family":"Stulík","given":"Jiří","non-dropping-particle":"","parse-names":false,"suffix":""}],"container-title":"Microbiological Research","id":"ITEM-2","issued":{"date-parts":[["2015"]]},"page":"1-9","title":"Methods of isolation and purification of outer membrane vesicles from gram-negative bacteria","type":"article-journal","volume":"170"},"uris":["http://www.mendeley.com/documents/?uuid=6e50a991-6717-49d1-bafb-31f5336a4022"]}],"mendeley":{"formattedCitation":"&lt;sup&gt;[81,86]&lt;/sup&gt;","plainTextFormattedCitation":"[81,86]","previouslyFormattedCitation":"&lt;sup&gt;[81,86]&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[81,86]</w:t>
      </w:r>
      <w:r w:rsidRPr="007F6AE3">
        <w:rPr>
          <w:rStyle w:val="FootnoteReference"/>
        </w:rPr>
        <w:fldChar w:fldCharType="end"/>
      </w:r>
      <w:r w:rsidRPr="007F6AE3">
        <w:t xml:space="preserve">. To overcome these limitations, OMV‐generating bacteria are genetically engineered to improve OMV vaccine production.  These genetic engineering modifications can include: (1) altering the bacterial lipopolysaccharide biosynthesis pathway to reduce endotoxicity and reactogenicity; (2) overexpression of antigens; (3) simultaneous expression of multiple antigens and antigenic variants; (4) retention of secreted antigens in the outer membrane; (5) enhancing OMV generation by removing outer membrane anchor proteins; (6) removal of immune‐modulating components which could trigger an undesired type of immune response; and (7) inclusion of antigens from pathogens other than the host OMV producing strain </w:t>
      </w:r>
      <w:r w:rsidRPr="007F6AE3">
        <w:rPr>
          <w:rStyle w:val="FootnoteReference"/>
        </w:rPr>
        <w:fldChar w:fldCharType="begin" w:fldLock="1"/>
      </w:r>
      <w:r w:rsidR="00655D0D" w:rsidRPr="007F6AE3">
        <w:instrText>ADDIN CSL_CITATION {"citationItems":[{"id":"ITEM-1","itemData":{"DOI":"10.1073/pnas.0805532107","ISSN":"0027-8424","abstract":"As new disease threats arise and existing pathogens grow resistant to conventional interventions, attention increasingly focuses on the development of vaccines to induce protective immune responses. Given their admirable safety records, protein subunit vaccines are attractive for widespread immunization, but their disadvantages include poor immunogenicity and expensive manufacture. We show here that engineered Escherichia coli outer membrane vesicles (OMVs) are an easily purified vaccine-delivery system capable of greatly enhancing the immunogenicity of a low-immunogenicity protein antigen without added adjuvants. Using green-fluorescent protein (GFP) as the model subunit antigen, genetic fusion of GFP with the bacterial hemolysin ClyA resulted in a chimeric protein that elicited strong anti-GFP antibody titers in immunized mice, whereas immunization with GFP alone did not elicit such titers. Harnessing the specific secretion of ClyA to OMVs, the ClyA-GFP fusion was found localized in OMVs, resulting in engineered recombinant OMVs. The anti-GFP humoral response in mice immunized with the engineered OMV formulations was indistinguishable from the response to the purified ClyA-GFP fusion protein alone and equal to purified proteins absorbed to aluminum hydroxide, a standard adjuvant. In a major improvement over current practice, engineered OMVs containing ClyA-GFP were easily isolated by ultracentrifugation, effectively eliminating the need for laborious antigen purification from cell-culture expression systems. With the diverse collection of heterologous proteins that can be functionally localized with OMVs when fused with ClyA, this work signals the possibility of OMVs as a robust and tunable technology platform for a new generation of prophylactic and therapeutic vaccines.","author":[{"dropping-particle":"","family":"Chen","given":"David J","non-dropping-particle":"","parse-names":false,"suffix":""},{"dropping-particle":"","family":"Osterrieder","given":"Nikolaus","non-dropping-particle":"","parse-names":false,"suffix":""},{"dropping-particle":"","family":"Metzger","given":"Stephan M","non-dropping-particle":"","parse-names":false,"suffix":""},{"dropping-particle":"","family":"Buckles","given":"Elizabeth","non-dropping-particle":"","parse-names":false,"suffix":""},{"dropping-particle":"","family":"Doody","given":"Anne M","non-dropping-particle":"","parse-names":false,"suffix":""},{"dropping-particle":"","family":"DeLisa","given":"Matthew P","non-dropping-particle":"","parse-names":false,"suffix":""},{"dropping-particle":"","family":"Putnam","given":"David","non-dropping-particle":"","parse-names":false,"suffix":""}],"container-title":"Proceedings of the National Academy of Sciences","id":"ITEM-1","issue":"7","issued":{"date-parts":[["2010"]]},"page":"3099-3104","publisher":"National Academy of Sciences","title":"Delivery of foreign antigens by engineered outer membrane vesicle vaccines","type":"article-journal","volume":"107"},"uris":["http://www.mendeley.com/documents/?uuid=785cf69a-4394-4539-8602-a12867d13136"]},{"id":"ITEM-2","itemData":{"DOI":"10.1002/biot.201400395","ISBN":"1860-7314 (Electronic) 1860-6768 (Linking)","ISSN":"18607314","PMID":"26912077","abstract":"Outer membrane vesicles (OMVs) are released spontaneously during growth by many Gram-negative bacteria. They present a range of surface antigens in a native conformation and have natural properties like immunogenicity, self-adjuvation and uptake by immune cells which make them attractive for application as vaccines against pathogenic bacteria. In particular with Neisseria meningitidis, they have been investigated extensively and an OMV-containing meningococcal vaccine has recently been approved by regulatory agencies. Genetic engineering of the OMV-producing bacteria can be used to improve and expand their usefulness as vaccines. Recent work on meningitis B vaccines shows that OMVs can be modified, such as for lipopolysaccharide reactogenicity, to yield an OMV product that is safe and effective. The overexpression of crucial antigens or simultaneous expression of multiple antigenic variants as well as the expression of heterologous antigens enable expansion of their range of applications. In addition, modifications may increase the yield of OMV production and can be combined with specific production processes to obtain high amounts of well-defined, stable and uniform OMV particle vaccine products. Further improvement can facilitate the development of OMVs as platform vaccine product for multiple applications.","author":[{"dropping-particle":"","family":"Pol","given":"Leo","non-dropping-particle":"van der","parse-names":false,"suffix":""},{"dropping-particle":"","family":"Stork","given":"Michiel","non-dropping-particle":"","parse-names":false,"suffix":""},{"dropping-particle":"","family":"Ley","given":"Peter","non-dropping-particle":"van der","parse-names":false,"suffix":""}],"container-title":"Biotechnology Journal","id":"ITEM-2","issue":"11","issued":{"date-parts":[["2015"]]},"page":"1689-1706","title":"Outer membrane vesicles as platform vaccine technology","type":"article-journal","volume":"10"},"uris":["http://www.mendeley.com/documents/?uuid=ad1884fd-1dce-496e-bb07-94656e9f6895"]}],"mendeley":{"formattedCitation":"&lt;sup&gt;[74,82]&lt;/sup&gt;","plainTextFormattedCitation":"[74,82]","previouslyFormattedCitation":"&lt;sup&gt;[74,82]&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[74,82]</w:t>
      </w:r>
      <w:r w:rsidRPr="007F6AE3">
        <w:rPr>
          <w:rStyle w:val="FootnoteReference"/>
        </w:rPr>
        <w:fldChar w:fldCharType="end"/>
      </w:r>
      <w:r w:rsidRPr="007F6AE3">
        <w:t xml:space="preserve">. The integrity and attachment of inner and outer cell wall membranes are normally regulated by the Tol-Pal system, and modification of this pathway can be exploited to enhance OMV generation </w:t>
      </w:r>
      <w:r w:rsidRPr="007F6AE3">
        <w:rPr>
          <w:rStyle w:val="FootnoteReference"/>
        </w:rPr>
        <w:fldChar w:fldCharType="begin" w:fldLock="1"/>
      </w:r>
      <w:r w:rsidR="00655D0D" w:rsidRPr="007F6AE3">
        <w:instrText>ADDIN CSL_CITATION {"citationItems":[{"id":"ITEM-1","itemData":{"DOI":"https://doi.org/10.1016/j.smim.2013.05.004","ISSN":"1044-5323","author":[{"dropping-particle":"","family":"MacLennan","given":"Calman A","non-dropping-particle":"","parse-names":false,"suffix":""}],"container-title":"Seminars in Immunology","id":"ITEM-1","issue":"2","issued":{"date-parts":[["2013"]]},"page":"114-123","title":"Vaccines for low-income countries","type":"article-journal","volume":"25"},"uris":["http://www.mendeley.com/documents/?uuid=e084f052-9079-4a4d-95aa-3d5cd584a282"]},{"id":"ITEM-2","itemData":{"DOI":"10.1146/annurev.micro.091208.073413.Biological","author":[{"dropping-particle":"","family":"Kulp","given":"Adam","non-dropping-particle":"","parse-names":false,"suffix":""},{"dropping-particle":"","family":"Kuehn","given":"Meta J","non-dropping-particle":"","parse-names":false,"suffix":""}],"container-title":"Annu Rev Microbiol.","id":"ITEM-2","issued":{"date-parts":[["2012"]]},"page":"163-184","title":"Biological Functions and Biogenesis of Secreted Bacterial Outer Membrane Vesicles","type":"article-journal"},"uris":["http://www.mendeley.com/documents/?uuid=deb847e5-33f4-4d88-9640-49d39818a269"]}],"mendeley":{"formattedCitation":"&lt;sup&gt;[73,87]&lt;/sup&gt;","plainTextFormattedCitation":"[73,87]","previouslyFormattedCitation":"&lt;sup&gt;[73,87]&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[73,87]</w:t>
      </w:r>
      <w:r w:rsidRPr="007F6AE3">
        <w:rPr>
          <w:rStyle w:val="FootnoteReference"/>
        </w:rPr>
        <w:fldChar w:fldCharType="end"/>
      </w:r>
      <w:r w:rsidRPr="007F6AE3">
        <w:t xml:space="preserve">.  </w:t>
      </w:r>
    </w:p>
    <w:p w14:paraId="09144283" w14:textId="00516C48" w:rsidR="00257D1E" w:rsidRPr="007F6AE3" w:rsidRDefault="00257D1E" w:rsidP="00257D1E">
      <w:r w:rsidRPr="007F6AE3">
        <w:t xml:space="preserve">Generalized Modules for Membrane Antigens (GMMA) are OMVs engineered to enhance native OMV formation (by deletion of the </w:t>
      </w:r>
      <w:r w:rsidRPr="007F6AE3">
        <w:rPr>
          <w:i/>
        </w:rPr>
        <w:t>gna33</w:t>
      </w:r>
      <w:r w:rsidRPr="007F6AE3">
        <w:t xml:space="preserve"> in meningococcus and </w:t>
      </w:r>
      <w:proofErr w:type="spellStart"/>
      <w:r w:rsidRPr="007F6AE3">
        <w:rPr>
          <w:i/>
        </w:rPr>
        <w:t>tolR</w:t>
      </w:r>
      <w:proofErr w:type="spellEnd"/>
      <w:r w:rsidRPr="007F6AE3">
        <w:t xml:space="preserve"> in </w:t>
      </w:r>
      <w:proofErr w:type="spellStart"/>
      <w:r w:rsidRPr="007F6AE3">
        <w:rPr>
          <w:i/>
        </w:rPr>
        <w:t>Shigella</w:t>
      </w:r>
      <w:proofErr w:type="spellEnd"/>
      <w:r w:rsidRPr="007F6AE3">
        <w:rPr>
          <w:i/>
        </w:rPr>
        <w:t xml:space="preserve"> </w:t>
      </w:r>
      <w:proofErr w:type="spellStart"/>
      <w:r w:rsidRPr="007F6AE3">
        <w:rPr>
          <w:i/>
        </w:rPr>
        <w:t>sonnei</w:t>
      </w:r>
      <w:proofErr w:type="spellEnd"/>
      <w:r w:rsidRPr="007F6AE3">
        <w:t xml:space="preserve"> and </w:t>
      </w:r>
      <w:r w:rsidRPr="007F6AE3">
        <w:rPr>
          <w:i/>
        </w:rPr>
        <w:t>Salmonella</w:t>
      </w:r>
      <w:r w:rsidRPr="007F6AE3">
        <w:t xml:space="preserve">), reduce reactogenicity and toxicity (by modifying the acylation pattern of lipid A) and over-express immunogenic antigens, </w:t>
      </w:r>
      <w:r w:rsidRPr="007F6AE3">
        <w:rPr>
          <w:rStyle w:val="FootnoteReference"/>
        </w:rPr>
        <w:fldChar w:fldCharType="begin" w:fldLock="1"/>
      </w:r>
      <w:r w:rsidR="00655D0D" w:rsidRPr="007F6AE3">
        <w:instrText xml:space="preserve">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id":"ITEM-2","itemData":{"DOI":"https://doi.org/10.1016/j.vaccine.2014.03.068","ISSN":"0264-410X","author":[{"dropping-particle":"","family":"Koeberling","given":"Oliver","non-dropping-particle":"","parse-names":false,"suffix":""},{"dropping-particle":"","family":"Ispasanie","given":"Emma","non-dropping-particle":"","parse-names":false,"suffix":""},{"dropping-particle":"","family":"Hauser","given":"Julia","non-dropping-particle":"","parse-names":false,"suffix":""},{"dropping-particle":"","family":"Rossi","given":"Omar","non-dropping-particle":"","parse-names":false,"suffix":""},{"dropping-particle":"","family":"Pluschke","given":"Gerd","non-dropping-particle":"","parse-names":false,"suffix":""},{"dropping-particle":"","family":"Caugant","given":"Dominique A","non-dropping-particle":"","parse-names":false,"suffix":""},{"dropping-particle":"","family":"Saul","given":"Allan","non-dropping-particle":"","parse-names":false,"suffix":""},{"dropping-particle":"","family":"MacLennan","given":"Calman A","non-dropping-particle":"","parse-names":false,"suffix":""}],"container-title":"Vaccine","id":"ITEM-2","issue":"23","issued":{"date-parts":[["2014"]]},"page":"2688-2695","title":"A broadly-protective vaccine against meningococcal disease in sub-Saharan Africa based on Generalized Modules for Membrane Antigens (GMMA)","type":"article-journal","volume":"32"},"uris":["http://www.mendeley.com/documents/?uuid=13814a59-1197-4223-aeb3-96081948a3a8"]},{"id":"ITEM-3","itemData":{"DOI":"10.1074/jbc.M114.566570","ISSN":"1083351X","PMID":"25023285","abstract":"Outer membrane particles from Gram-negative bacteria are attractive vaccine candidates as they present surface antigens in their natural context. We previously developed a high yield production process for genetically derived particles, called generalized modules for membrane antigens (GMMA), from Shigella. As GMMA are derived from the outer membrane, they contain immunostimulatory components, especially lipopolysaccharide (LPS). We examined ways of reducing their reactogenicity by modifying lipid A, the endotoxic part of LPS, through deletion of late acyltransferase genes, msbB or htrB, in GMMA-producing Shigella sonnei and Shigella flexneri strains. GMMA with resulting penta-acylated lipid A from the msbB mutants showed a 600-fold reduced ability, and GMMA from the S. sonnei ΔhtrB mutant showed a 60,000-fold reduced ability compared with GMMA with wild-type lipid A to stimulate human Toll-like receptor 4 (TLR4) in a reporter cell line. In human peripheral blood mononuclear cells, GMMA with penta-acylated lipid A showed a marked reduction in induction of inflammatory cytokines (S. sonnei ΔhtrB, 800-fold; ΔmsbB mutants, 300-fold). We found that the residual activity of these GMMA is largely due to non-lipid A-related TLR2 activation. In contrast, in the S. flexneri ΔhtrB mutant, a compensatory lipid A palmitoleoylation resulted in GMMA with hexa-acylated lipid A with </w:instrText>
      </w:r>
      <w:r w:rsidR="00655D0D" w:rsidRPr="007F6AE3">
        <w:rPr>
          <w:rFonts w:ascii="Cambria Math" w:hAnsi="Cambria Math" w:cs="Cambria Math"/>
        </w:rPr>
        <w:instrText>∼</w:instrText>
      </w:r>
      <w:r w:rsidR="00655D0D" w:rsidRPr="007F6AE3">
        <w:instrText>10-fold higher activity to stimulate peripheral blood mononuclear cells than GMMA with penta-acylated lipid A, mostly due to retained TLR4 activity. Thus, for use as vaccines, GMMA will likely require lipid A penta-acylation. The results identify the relative contributions of TLR4 and TLR2 activation by GMMA, which need to be taken into consideration for GMMA vaccine development.","author":[{"dropping-particle":"","family":"Rossi","given":"Omar","non-dropping-particle":"","parse-names":false,"suffix":""},{"dropping-particle":"","family":"Pesce","given":"Isabella","non-dropping-particle":"","parse-names":false,"suffix":""},{"dropping-particle":"","family":"Giannelli","given":"Carlo","non-dropping-particle":"","parse-names":false,"suffix":""},{"dropping-particle":"","family":"Aprea","given":"Susanna","non-dropping-particle":"","parse-names":false,"suffix":""},{"dropping-particle":"","family":"Caboni","given":"Mariaelena","non-dropping-particle":"","parse-names":false,"suffix":""},{"dropping-particle":"","family":"Citiulo","given":"Francesco","non-dropping-particle":"","parse-names":false,"suffix":""},{"dropping-particle":"","family":"Valentini","given":"Sara","non-dropping-particle":"","parse-names":false,"suffix":""},{"dropping-particle":"","family":"Ferlenghi","given":"Ilaria","non-dropping-particle":"","parse-names":false,"suffix":""},{"dropping-particle":"","family":"MacLennan","given":"Calman Alexander","non-dropping-particle":"","parse-names":false,"suffix":""},{"dropping-particle":"","family":"D'Oro","given":"Ugo","non-dropping-particle":"","parse-names":false,"suffix":""},{"dropping-particle":"","family":"Saul","given":"Allan","non-dropping-particle":"","parse-names":false,"suffix":""},{"dropping-particle":"","family":"Gerke","given":"Christiane","non-dropping-particle":"","parse-names":false,"suffix":""}],"container-title":"Journal of Biological Chemistry","id":"ITEM-3","issue":"36","issued":{"date-parts":[["2014"]]},"page":"24922-24935","title":"Modulation of endotoxicity of Shigella Generalized Modules for Membrane Antigens (GMMA) by genetic lipid A modifications: Relative activation of TLR4 and TLR2 pathways in different mutants","type":"article-journal","volume":"289"},"uris":["http://www.mendeley.com/documents/?uuid=8ccaca89-7546-4184-84b9-710b7657e27e"]}],"mendeley":{"formattedCitation":"&lt;sup&gt;[80,83,88]&lt;/sup&gt;","plainTextFormattedCitation":"[80,83,88]","previouslyFormattedCitation":"&lt;sup&gt;[80,83,88]&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[80,83,88]</w:t>
      </w:r>
      <w:r w:rsidRPr="007F6AE3">
        <w:rPr>
          <w:rStyle w:val="FootnoteReference"/>
        </w:rPr>
        <w:fldChar w:fldCharType="end"/>
      </w:r>
      <w:r w:rsidRPr="007F6AE3">
        <w:t>. GMMA contain pathogen-associated molecular pattern</w:t>
      </w:r>
      <w:r w:rsidR="006914E2" w:rsidRPr="007F6AE3">
        <w:t>s, including toll-like receptor</w:t>
      </w:r>
      <w:r w:rsidRPr="007F6AE3">
        <w:t xml:space="preserve"> ligands, which can act as self-adjuvants in the immune responses they elicit </w:t>
      </w:r>
      <w:r w:rsidRPr="007F6AE3">
        <w:rPr>
          <w:rStyle w:val="FootnoteReference"/>
        </w:rPr>
        <w:fldChar w:fldCharType="begin" w:fldLock="1"/>
      </w:r>
      <w:r w:rsidR="00655D0D" w:rsidRPr="007F6AE3">
        <w:instrText>ADDIN CSL_CITATION {"citationItems":[{"id":"ITEM-1","itemData":{"DOI":"https://doi.org/10.1016/j.smim.2013.05.004","ISSN":"1044-5323","author":[{"dropping-particle":"","family":"MacLennan","given":"Calman A","non-dropping-particle":"","parse-names":false,"suffix":""}],"container-title":"Seminars in Immunology","id":"ITEM-1","issue":"2","issued":{"date-parts":[["2013"]]},"page":"114-123","title":"Vaccines for low-income countries","type":"article-journal","volume":"25"},"uris":["http://www.mendeley.com/documents/?uuid=e084f052-9079-4a4d-95aa-3d5cd584a282"]}],"mendeley":{"formattedCitation":"&lt;sup&gt;[87]&lt;/sup&gt;","plainTextFormattedCitation":"[87]","previouslyFormattedCitation":"&lt;sup&gt;[87]&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[87]</w:t>
      </w:r>
      <w:r w:rsidRPr="007F6AE3">
        <w:rPr>
          <w:rStyle w:val="FootnoteReference"/>
        </w:rPr>
        <w:fldChar w:fldCharType="end"/>
      </w:r>
      <w:r w:rsidRPr="007F6AE3">
        <w:t xml:space="preserve">. GMMA are highly immunogenic </w:t>
      </w:r>
      <w:r w:rsidRPr="007F6AE3">
        <w:rPr>
          <w:rStyle w:val="FootnoteReference"/>
        </w:rPr>
        <w:fldChar w:fldCharType="begin" w:fldLock="1"/>
      </w:r>
      <w:r w:rsidR="00655D0D" w:rsidRPr="007F6AE3">
        <w:instrText xml:space="preserve">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1790GAHB","type":"article-journal","volume":"10"},"uris":["http://www.mendeley.com/documents/?uuid=8d56ade8-6e9d-47e0-b619-2384bc1ccab2"]},{"id":"ITEM-2","itemData":{"DOI":"10.1074/jbc.M114.566570","ISSN":"1083351X","PMID":"25023285","abstract":"Outer membrane particles from Gram-negative bacteria are attractive vaccine candidates as they present surface antigens in their natural context. We previously developed a high yield production process for genetically derived particles, called generalized modules for membrane antigens (GMMA), from Shigella. As GMMA are derived from the outer membrane, they contain immunostimulatory components, especially lipopolysaccharide (LPS). We examined ways of reducing their reactogenicity by modifying lipid A, the endotoxic part of LPS, through deletion of late acyltransferase genes, msbB or htrB, in GMMA-producing Shigella sonnei and Shigella flexneri strains. GMMA with resulting penta-acylated lipid A from the msbB mutants showed a 600-fold reduced ability, and GMMA from the S. sonnei ΔhtrB mutant showed a 60,000-fold reduced ability compared with GMMA with wild-type lipid A to stimulate human Toll-like receptor 4 (TLR4) in a reporter cell line. In human peripheral blood mononuclear cells, GMMA with penta-acylated lipid A showed a marked reduction in induction of inflammatory cytokines (S. sonnei ΔhtrB, 800-fold; ΔmsbB mutants, 300-fold). We found that the residual activity of these GMMA is largely due to non-lipid A-related TLR2 activation. In contrast, in the S. flexneri ΔhtrB mutant, a compensatory lipid A palmitoleoylation resulted in GMMA with hexa-acylated lipid A with </w:instrText>
      </w:r>
      <w:r w:rsidR="00655D0D" w:rsidRPr="007F6AE3">
        <w:rPr>
          <w:rFonts w:ascii="Cambria Math" w:hAnsi="Cambria Math" w:cs="Cambria Math"/>
        </w:rPr>
        <w:instrText>∼</w:instrText>
      </w:r>
      <w:r w:rsidR="00655D0D" w:rsidRPr="007F6AE3">
        <w:instrText>10-fold higher activity to stimulate peripheral blood mononuclear cells than GMMA with penta-acylated lipid A, mostly due to retained TLR4 activity. Thus, for use as vaccines, GMMA will likely require lipid A penta-acylation. The results identify the relative contributions of TLR4 and TLR2 activation by GMMA, which need to be taken into consideration for GMMA vaccine development.","author":[{"dropping-particle":"","family":"Rossi","given":"Omar","non-dropping-particle":"","parse-names":false,"suffix":""},{"dropping-particle":"","family":"Pesce","given":"Isabella","non-dropping-particle":"","parse-names":false,"suffix":""},{"dropping-particle":"","family":"Giannelli","given":"Carlo","non-dropping-particle":"","parse-names":false,"suffix":""},{"dropping-particle":"","family":"Aprea","given":"Susanna","non-dropping-particle":"","parse-names":false,"suffix":""},{"dropping-particle":"","family":"Caboni","given":"Mariaelena","non-dropping-particle":"","parse-names":false,"suffix":""},{"dropping-particle":"","family":"Citiulo","given":"Francesco","non-dropping-particle":"","parse-names":false,"suffix":""},{"dropping-particle":"","family":"Valentini","given":"Sara","non-dropping-particle":"","parse-names":false,"suffix":""},{"dropping-particle":"","family":"Ferlenghi","given":"Ilaria","non-dropping-particle":"","parse-names":false,"suffix":""},{"dropping-particle":"","family":"MacLennan","given":"Calman Alexander","non-dropping-particle":"","parse-names":false,"suffix":""},{"dropping-particle":"","family":"D'Oro","given":"Ugo","non-dropping-particle":"","parse-names":false,"suffix":""},{"dropping-particle":"","family":"Saul","given":"Allan","non-dropping-particle":"","parse-names":false,"suffix":""},{"dropping-particle":"","family":"Gerke","given":"Christiane","non-dropping-particle":"","parse-names":false,"suffix":""}],"container-title":"Journal of Biological Chemistry","id":"ITEM-2","issue":"36","issued":{"date-parts":[["2014"]]},"page":"24922-24935","title":"Modulation of endotoxicity of Shigella Generalized Modules for Membrane Antigens (GMMA) by genetic lipid A modifications: Relative activation of TLR4 and TLR2 pathways in different mutants","type":"article-journal","volume":"289"},"uris":["http://www.mendeley.com/documents/?uuid=8ccaca89-7546-4184-84b9-710b7657e27e"]}],"mendeley":{"formattedCitation":"&lt;sup&gt;[80,88]&lt;/sup&gt;","plainTextFormattedCitation":"[80,88]","previouslyFormattedCitation":"&lt;sup&gt;[80,88]&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[80,88]</w:t>
      </w:r>
      <w:r w:rsidRPr="007F6AE3">
        <w:rPr>
          <w:rStyle w:val="FootnoteReference"/>
        </w:rPr>
        <w:fldChar w:fldCharType="end"/>
      </w:r>
      <w:r w:rsidRPr="007F6AE3">
        <w:t xml:space="preserve">, effective, have low reactogenicity, are safe, and can be manufactured at low cost in a scalable process </w:t>
      </w:r>
      <w:r w:rsidRPr="007F6AE3">
        <w:rPr>
          <w:rStyle w:val="FootnoteReference"/>
        </w:rPr>
        <w:fldChar w:fldCharType="begin" w:fldLock="1"/>
      </w:r>
      <w:r w:rsidR="00655D0D" w:rsidRPr="007F6AE3">
        <w:instrText>ADDIN CSL_CITATION {"citationItems":[{"id":"ITEM-1","itemData":{"DOI":"https://doi.org/10.1016/j.jbiotec.2015.01.020","ISSN":"0168-1656","author":[{"dropping-particle":"","family":"Meloni","given":"Eleonora","non-dropping-particle":"","parse-names":false,"suffix":""},{"dropping-particle":"","family":"Colucci","given":"Anna Maria","non-dropping-particle":"","parse-names":false,"suffix":""},{"dropping-particle":"","family":"Micoli","given":"Francesca","non-dropping-particle":"","parse-names":false,"suffix":""},{"dropping-particle":"","family":"Sollai","given":"Luigi","non-dropping-particle":"","parse-names":false,"suffix":""},{"dropping-particle":"","family":"Gavini","given":"Massimiliano","non-dropping-particle":"","parse-names":false,"suffix":""},{"dropping-particle":"","family":"Saul","given":"Allan","non-dropping-particle":"","parse-names":false,"suffix":""},{"dropping-particle":"","family":"Cioccio","given":"Vito","non-dropping-particle":"Di","parse-names":false,"suffix":""},{"dropping-particle":"","family":"MacLennan","given":"Calman A","non-dropping-particle":"","parse-names":false,"suffix":""}],"container-title":"Journal of Biotechnology","id":"ITEM-1","issued":{"date-parts":[["2015"]]},"page":"46-52","title":"Simplified low-cost production of O-antigen from Salmonella Typhimurium Generalized Modules for Membrane Antigens (GMMA)","type":"article-journal","volume":"198"},"uris":["http://www.mendeley.com/documents/?uuid=7557518b-96b1-4dcd-a5e2-f0e63cfc3399"]},{"id":"ITEM-2","itemData":{"DOI":"https://doi.org/10.1016/j.vaccine.2016.11.089","ISSN":"0264-410X","author":[{"dropping-particle":"","family":"Benedetto","given":"G","non-dropping-particle":"De","parse-names":false,"suffix":""},{"dropping-particle":"","family":"Alfini","given":"R","non-dropping-particle":"","parse-names":false,"suffix":""},{"dropping-particle":"","family":"Cescutti","given":"P","non-dropping-particle":"","parse-names":false,"suffix":""},{"dropping-particle":"","family":"Caboni","given":"M","non-dropping-particle":"","parse-names":false,"suffix":""},{"dropping-particle":"","family":"Lanzilao","given":"L","non-dropping-particle":"","parse-names":false,"suffix":""},{"dropping-particle":"","family":"Necchi","given":"F","non-dropping-particle":"","parse-names":false,"suffix":""},{"dropping-particle":"","family":"Saul","given":"A","non-dropping-particle":"","parse-names":false,"suffix":""},{"dropping-particle":"","family":"MacLennan","given":"C A","non-dropping-particle":"","parse-names":false,"suffix":""},{"dropping-particle":"","family":"Rondini","given":"S","non-dropping-particle":"","parse-names":false,"suffix":""},{"dropping-particle":"","family":"Micoli","given":"F","non-dropping-particle":"","parse-names":false,"suffix":""}],"container-title":"Vaccine","id":"ITEM-2","issue":"3","issued":{"date-parts":[["2017"]]},"page":"419-426","title":"Characterization of O-antigen delivered by Generalized Modules for Membrane Antigens (GMMA) vaccine candidates against nontyphoidal Salmonella","type":"article-journal","volume":"35"},"uris":["http://www.mendeley.com/documents/?uuid=26f7c976-4e60-4ac5-8e57-24a0e90a52e5"]},{"id":"ITEM-3","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ONE","id":"ITEM-3","issue":"8","issued":{"date-parts":[["2015"]]},"page":"1-22","title":"Production of a Shigella sonnei vaccine based on generalized modules for membrane antigens (GMMA), 1790GAHB","type":"article-journal","volume":"10"},"uris":["http://www.mendeley.com/documents/?uuid=8d56ade8-6e9d-47e0-b619-2384bc1ccab2"]},{"id":"ITEM-4","itemData":{"DOI":"https://doi.org/10.1016/j.vaccine.2014.03.068","ISSN":"0264-410X","author":[{"dropping-particle":"","family":"Koeberling","given":"Oliver","non-dropping-particle":"","parse-names":false,"suffix":""},{"dropping-particle":"","family":"Ispasanie","given":"Emma","non-dropping-particle":"","parse-names":false,"suffix":""},{"dropping-particle":"","family":"Hauser","given":"Julia","non-dropping-particle":"","parse-names":false,"suffix":""},{"dropping-particle":"","family":"Rossi","given":"Omar","non-dropping-particle":"","parse-names":false,"suffix":""},{"dropping-particle":"","family":"Pluschke","given":"Gerd","non-dropping-particle":"","parse-names":false,"suffix":""},{"dropping-particle":"","family":"Caugant","given":"Dominique A","non-dropping-particle":"","parse-names":false,"suffix":""},{"dropping-particle":"","family":"Saul","given":"Allan","non-dropping-particle":"","parse-names":false,"suffix":""},{"dropping-particle":"","family":"MacLennan","given":"Calman A","non-dropping-particle":"","parse-names":false,"suffix":""}],"container-title":"Vaccine","id":"ITEM-4","issue":"23","issued":{"date-parts":[["2014"]]},"page":"2688-2695","title":"A broadly-protective vaccine against meningococcal disease in sub-Saharan Africa based on Generalized Modules for Membrane Antigens (GMMA)","type":"article-journal","volume":"32"},"uris":["http://www.mendeley.com/documents/?uuid=13814a59-1197-4223-aeb3-96081948a3a8"]}],"mendeley":{"formattedCitation":"&lt;sup&gt;[80,83,89,90]&lt;/sup&gt;","plainTextFormattedCitation":"[80,83,89,90]","previouslyFormattedCitation":"&lt;sup&gt;[80,83,89,90]&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[80,83,89,90]</w:t>
      </w:r>
      <w:r w:rsidRPr="007F6AE3">
        <w:rPr>
          <w:rStyle w:val="FootnoteReference"/>
        </w:rPr>
        <w:fldChar w:fldCharType="end"/>
      </w:r>
      <w:r w:rsidRPr="007F6AE3">
        <w:t xml:space="preserve">. The main limitation of GMMA is that it cannot </w:t>
      </w:r>
      <w:r w:rsidR="00B8022C" w:rsidRPr="007F6AE3">
        <w:t xml:space="preserve">perform </w:t>
      </w:r>
      <w:r w:rsidRPr="007F6AE3">
        <w:t xml:space="preserve">human-like post-translational modifications (e.g. glycosylation). GMMA production has already been scaled up for GMP-quality production using </w:t>
      </w:r>
      <w:proofErr w:type="spellStart"/>
      <w:r w:rsidRPr="007F6AE3">
        <w:rPr>
          <w:i/>
        </w:rPr>
        <w:t>Shigella</w:t>
      </w:r>
      <w:proofErr w:type="spellEnd"/>
      <w:r w:rsidRPr="007F6AE3">
        <w:rPr>
          <w:i/>
        </w:rPr>
        <w:t xml:space="preserve"> </w:t>
      </w:r>
      <w:proofErr w:type="spellStart"/>
      <w:r w:rsidRPr="007F6AE3">
        <w:rPr>
          <w:i/>
        </w:rPr>
        <w:t>sonnei</w:t>
      </w:r>
      <w:proofErr w:type="spellEnd"/>
      <w:r w:rsidRPr="007F6AE3">
        <w:t xml:space="preserve"> and </w:t>
      </w:r>
      <w:proofErr w:type="spellStart"/>
      <w:r w:rsidRPr="007F6AE3">
        <w:t>nontyphoidal</w:t>
      </w:r>
      <w:proofErr w:type="spellEnd"/>
      <w:r w:rsidRPr="007F6AE3">
        <w:t xml:space="preserve"> </w:t>
      </w:r>
      <w:r w:rsidRPr="007F6AE3">
        <w:rPr>
          <w:i/>
        </w:rPr>
        <w:t xml:space="preserve">Salmonella </w:t>
      </w:r>
      <w:r w:rsidRPr="007F6AE3">
        <w:t xml:space="preserve">vaccines </w:t>
      </w:r>
      <w:r w:rsidRPr="007F6AE3">
        <w:rPr>
          <w:rStyle w:val="FootnoteReference"/>
        </w:rPr>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id":"ITEM-2","itemData":{"DOI":"https://doi.org/10.1016/j.vaccine.2014.03.068","ISSN":"0264-410X","author":[{"dropping-particle":"","family":"Koeberling","given":"Oliver","non-dropping-particle":"","parse-names":false,"suffix":""},{"dropping-particle":"","family":"Ispasanie","given":"Emma","non-dropping-particle":"","parse-names":false,"suffix":""},{"dropping-particle":"","family":"Hauser","given":"Julia","non-dropping-particle":"","parse-names":false,"suffix":""},{"dropping-particle":"","family":"Rossi","given":"Omar","non-dropping-particle":"","parse-names":false,"suffix":""},{"dropping-particle":"","family":"Pluschke","given":"Gerd","non-dropping-particle":"","parse-names":false,"suffix":""},{"dropping-particle":"","family":"Caugant","given":"Dominique A","non-dropping-particle":"","parse-names":false,"suffix":""},{"dropping-particle":"","family":"Saul","given":"Allan","non-dropping-particle":"","parse-names":false,"suffix":""},{"dropping-particle":"","family":"MacLennan","given":"Calman A","non-dropping-particle":"","parse-names":false,"suffix":""}],"container-title":"Vaccine","id":"ITEM-2","issue":"23","issued":{"date-parts":[["2014"]]},"page":"2688-2695","title":"A broadly-protective vaccine against meningococcal disease in sub-Saharan Africa based on Generalized Modules for Membrane Antigens (GMMA)","type":"article-journal","volume":"32"},"uris":["http://www.mendeley.com/documents/?uuid=13814a59-1197-4223-aeb3-96081948a3a8"]}],"mendeley":{"formattedCitation":"&lt;sup&gt;[80,83]&lt;/sup&gt;","plainTextFormattedCitation":"[80,83]","previouslyFormattedCitation":"&lt;sup&gt;[80,83]&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[80,83]</w:t>
      </w:r>
      <w:r w:rsidRPr="007F6AE3">
        <w:rPr>
          <w:rStyle w:val="FootnoteReference"/>
        </w:rPr>
        <w:fldChar w:fldCharType="end"/>
      </w:r>
      <w:r w:rsidRPr="007F6AE3">
        <w:t xml:space="preserve">. Here, GMP-quality GMMA production in </w:t>
      </w:r>
      <w:proofErr w:type="spellStart"/>
      <w:r w:rsidRPr="007F6AE3">
        <w:rPr>
          <w:i/>
        </w:rPr>
        <w:t>Shigella</w:t>
      </w:r>
      <w:proofErr w:type="spellEnd"/>
      <w:r w:rsidRPr="007F6AE3">
        <w:rPr>
          <w:i/>
        </w:rPr>
        <w:t xml:space="preserve"> </w:t>
      </w:r>
      <w:proofErr w:type="spellStart"/>
      <w:r w:rsidRPr="007F6AE3">
        <w:rPr>
          <w:i/>
        </w:rPr>
        <w:t>sonnei</w:t>
      </w:r>
      <w:proofErr w:type="spellEnd"/>
      <w:r w:rsidRPr="007F6AE3">
        <w:t xml:space="preserve"> is described, because this GMMA-based vaccine is developed to the most advanced stage, shown to be safe and immunogenic in clinical trials for adults. The production time from thawing of the inoculum for fermentation to final purified GMMA was 3 days and thus, depending on the size of the vaccine dose, a relatively small production facility with a 500 L fermenter could produce in excess of 100,000,000 doses of vaccines per year </w:t>
      </w:r>
      <w:r w:rsidRPr="007F6AE3">
        <w:rPr>
          <w:rStyle w:val="FootnoteReference"/>
        </w:rPr>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[80]</w:t>
      </w:r>
      <w:r w:rsidRPr="007F6AE3">
        <w:rPr>
          <w:rStyle w:val="FootnoteReference"/>
        </w:rPr>
        <w:fldChar w:fldCharType="end"/>
      </w:r>
      <w:r w:rsidRPr="007F6AE3">
        <w:t>. The operation scheme for the manufacturing of OMV vaccines exemplified by GMMA is shown in Figure 3</w:t>
      </w:r>
      <w:r w:rsidR="003E6F0A" w:rsidRPr="007F6AE3">
        <w:t>A</w:t>
      </w:r>
      <w:r w:rsidRPr="007F6AE3">
        <w:t xml:space="preserve"> below.</w:t>
      </w:r>
    </w:p>
    <w:p w14:paraId="4304129A" w14:textId="77777777" w:rsidR="00D83E6E" w:rsidRPr="007F6AE3" w:rsidRDefault="00D83E6E" w:rsidP="004802C4"/>
    <w:p w14:paraId="5C004CD4" w14:textId="5F920F02" w:rsidR="00D83E6E" w:rsidRPr="007F6AE3" w:rsidRDefault="00842099" w:rsidP="004802C4">
      <w:pPr>
        <w:pStyle w:val="Heading2"/>
      </w:pPr>
      <w:r w:rsidRPr="007F6AE3">
        <w:t>5.1</w:t>
      </w:r>
      <w:r w:rsidR="00D83E6E" w:rsidRPr="007F6AE3">
        <w:t xml:space="preserve">. </w:t>
      </w:r>
      <w:r w:rsidR="00943029" w:rsidRPr="007F6AE3">
        <w:t xml:space="preserve">Upstream </w:t>
      </w:r>
      <w:r w:rsidR="009227E6" w:rsidRPr="007F6AE3">
        <w:t>and mid-stream processing</w:t>
      </w:r>
    </w:p>
    <w:p w14:paraId="7C35614D" w14:textId="1C634388" w:rsidR="00D83E6E" w:rsidRPr="007F6AE3" w:rsidRDefault="00D83E6E" w:rsidP="001E255A">
      <w:r w:rsidRPr="007F6AE3">
        <w:t xml:space="preserve">The bacterial strains of interest were genetically engineered to obtain the desired properties for GMMA vaccine production. For this, in </w:t>
      </w:r>
      <w:proofErr w:type="spellStart"/>
      <w:r w:rsidRPr="007F6AE3">
        <w:rPr>
          <w:i/>
        </w:rPr>
        <w:t>Shigella</w:t>
      </w:r>
      <w:proofErr w:type="spellEnd"/>
      <w:r w:rsidRPr="007F6AE3">
        <w:rPr>
          <w:i/>
        </w:rPr>
        <w:t xml:space="preserve"> </w:t>
      </w:r>
      <w:proofErr w:type="spellStart"/>
      <w:r w:rsidRPr="007F6AE3">
        <w:rPr>
          <w:i/>
        </w:rPr>
        <w:t>sonnei</w:t>
      </w:r>
      <w:proofErr w:type="spellEnd"/>
      <w:r w:rsidRPr="007F6AE3">
        <w:t xml:space="preserve"> the </w:t>
      </w:r>
      <w:proofErr w:type="spellStart"/>
      <w:r w:rsidRPr="007F6AE3">
        <w:rPr>
          <w:i/>
        </w:rPr>
        <w:t>tolR</w:t>
      </w:r>
      <w:proofErr w:type="spellEnd"/>
      <w:r w:rsidRPr="007F6AE3">
        <w:rPr>
          <w:i/>
        </w:rPr>
        <w:t>,</w:t>
      </w:r>
      <w:r w:rsidRPr="007F6AE3">
        <w:t xml:space="preserve"> </w:t>
      </w:r>
      <w:proofErr w:type="spellStart"/>
      <w:r w:rsidRPr="007F6AE3">
        <w:rPr>
          <w:i/>
        </w:rPr>
        <w:t>galU</w:t>
      </w:r>
      <w:proofErr w:type="spellEnd"/>
      <w:r w:rsidRPr="007F6AE3">
        <w:t xml:space="preserve"> and </w:t>
      </w:r>
      <w:r w:rsidRPr="007F6AE3">
        <w:rPr>
          <w:i/>
        </w:rPr>
        <w:t>msbB1</w:t>
      </w:r>
      <w:r w:rsidRPr="007F6AE3">
        <w:t xml:space="preserve"> genes were replaced by antibiotic selection markers </w:t>
      </w:r>
      <w:r w:rsidR="00232F61" w:rsidRPr="007F6AE3">
        <w:rPr>
          <w:rStyle w:val="FootnoteReference"/>
        </w:rPr>
        <w:fldChar w:fldCharType="begin" w:fldLock="1"/>
      </w:r>
      <w:r w:rsidR="00655D0D" w:rsidRPr="007F6AE3">
        <w:instrText>ADDIN CSL_CITATION {"citationItems":[{"id":"ITEM-1","itemData":{"abstract":"Gram-negative bacteria naturally shed particles that consist of outer membrane lipids, outer membrane proteins, and soluble periplasmic components. These particles have been proposed for use as vaccines but the yield has been problematic. We developed a high yielding production process of genetically derived outer membrane particles from the human pathogen Shigella sonnei. Yields of approximately 100 milligrams of membrane-associated proteins per liter of fermentation were obtained from cultures of S. sonnei ΔtolR ΔgalU at optical densities of 30–45 in a 5 L fermenter. Proteomic analysis of the purified particles showed the preparation to primarily contain predicted outer membrane and periplasmic proteins. These were highly immunogenic in mice. The production of these outer membrane particles from high density cultivation of bacteria supports the feasibility of scaling up this approach as an affordable manufacturing process. Furthermore, we demonstrate the feasibility of using this process with other genetic manipulations e.g. abolition of O antigen synthesis and modification of the lipopolysaccharide structure in order to modify the immunogenicity or reactogenicity of the particles. This work provides the basis for a large scale manufacturing process of Generalized Modules of Membrane Antigens (GMMA) for production of vaccines from Gram-negative bacteria.","author":[{"dropping-particle":"","family":"Berlanda Scorza","given":"Francesco","non-dropping-particle":"","parse-names":false,"suffix":""},{"dropping-particle":"","family":"Colucci","given":"Anna Maria","non-dropping-particle":"","parse-names":false,"suffix":""},{"dropping-particle":"","family":"Maggiore","given":"Luana","non-dropping-particle":"","parse-names":false,"suffix":""},{"dropping-particle":"","family":"Sanzone","given":"Silvia","non-dropping-particle":"","parse-names":false,"suffix":""},{"dropping-particle":"","family":"Rossi","given":"Omar","non-dropping-particle":"","parse-names":false,"suffix":""},{"dropping-particle":"","family":"Ferlenghi","given":"Ilaria","non-dropping-particle":"","parse-names":false,"suffix":""},{"dropping-particle":"","family":"Pesce","given":"Isabella","non-dropping-particle":"","parse-names":false,"suffix":""},{"dropping-particle":"","family":"Caboni","given":"Mariaelena","non-dropping-particle":"","parse-names":false,"suffix":""},{"dropping-particle":"","family":"Norais","given":"Nathalie","non-dropping-particle":"","parse-names":false,"suffix":""},{"dropping-particle":"","family":"Cioccio","given":"Vito","non-dropping-particle":"Di","parse-names":false,"suffix":""},{"dropping-particle":"","family":"Saul","given":"Allan","non-dropping-particle":"","parse-names":false,"suffix":""},{"dropping-particle":"","family":"Gerke","given":"Christiane","non-dropping-particle":"","parse-names":false,"suffix":""}],"container-title":"PLOS ONE","id":"ITEM-1","issue":"6","issued":{"date-parts":[["2012","6","6"]]},"page":"e35616","publisher":"Public Library of Science","title":"High Yield Production Process for Shigella Outer Membrane Particles","type":"article-journal","volume":"7"},"uris":["http://www.mendeley.com/documents/?uuid=6813da63-7d64-420e-b56f-eff616de52b9"]}],"mendeley":{"formattedCitation":"&lt;sup&gt;[91]&lt;/sup&gt;","plainTextFormattedCitation":"[91]","previouslyFormattedCitation":"&lt;sup&gt;[91]&lt;/sup&gt;"},"properties":{"noteIndex":0},"schema":"https://github.com/citation-style-language/schema/raw/master/csl-citation.json"}</w:instrText>
      </w:r>
      <w:r w:rsidR="00232F61" w:rsidRPr="007F6AE3">
        <w:rPr>
          <w:rStyle w:val="FootnoteReference"/>
        </w:rPr>
        <w:fldChar w:fldCharType="separate"/>
      </w:r>
      <w:r w:rsidR="003C63E2" w:rsidRPr="007F6AE3">
        <w:rPr>
          <w:bCs/>
          <w:noProof/>
          <w:vertAlign w:val="superscript"/>
        </w:rPr>
        <w:t>[91]</w:t>
      </w:r>
      <w:r w:rsidR="00232F61" w:rsidRPr="007F6AE3">
        <w:rPr>
          <w:rStyle w:val="FootnoteReference"/>
        </w:rPr>
        <w:fldChar w:fldCharType="end"/>
      </w:r>
      <w:r w:rsidRPr="007F6AE3">
        <w:t xml:space="preserve">. For GMMA vaccine production in </w:t>
      </w:r>
      <w:r w:rsidRPr="007F6AE3">
        <w:rPr>
          <w:i/>
        </w:rPr>
        <w:t>Salmonella</w:t>
      </w:r>
      <w:r w:rsidRPr="007F6AE3">
        <w:t xml:space="preserve">, the </w:t>
      </w:r>
      <w:proofErr w:type="spellStart"/>
      <w:r w:rsidRPr="007F6AE3">
        <w:rPr>
          <w:i/>
        </w:rPr>
        <w:t>tolR</w:t>
      </w:r>
      <w:proofErr w:type="spellEnd"/>
      <w:r w:rsidRPr="007F6AE3">
        <w:rPr>
          <w:i/>
        </w:rPr>
        <w:t xml:space="preserve">, </w:t>
      </w:r>
      <w:proofErr w:type="spellStart"/>
      <w:r w:rsidRPr="007F6AE3">
        <w:rPr>
          <w:i/>
        </w:rPr>
        <w:t>msbB</w:t>
      </w:r>
      <w:proofErr w:type="spellEnd"/>
      <w:r w:rsidRPr="007F6AE3">
        <w:rPr>
          <w:i/>
        </w:rPr>
        <w:t xml:space="preserve">, </w:t>
      </w:r>
      <w:proofErr w:type="spellStart"/>
      <w:r w:rsidRPr="007F6AE3">
        <w:rPr>
          <w:i/>
        </w:rPr>
        <w:t>htrB</w:t>
      </w:r>
      <w:proofErr w:type="spellEnd"/>
      <w:r w:rsidRPr="007F6AE3">
        <w:t xml:space="preserve"> and </w:t>
      </w:r>
      <w:proofErr w:type="spellStart"/>
      <w:r w:rsidRPr="007F6AE3">
        <w:rPr>
          <w:i/>
        </w:rPr>
        <w:t>pagP</w:t>
      </w:r>
      <w:proofErr w:type="spellEnd"/>
      <w:r w:rsidRPr="007F6AE3">
        <w:t xml:space="preserve"> genes can be deleted and replaced by antibiotic selection markers </w:t>
      </w:r>
      <w:r w:rsidR="00232F61" w:rsidRPr="007F6AE3">
        <w:rPr>
          <w:rStyle w:val="FootnoteReference"/>
        </w:rPr>
        <w:fldChar w:fldCharType="begin" w:fldLock="1"/>
      </w:r>
      <w:r w:rsidR="00655D0D" w:rsidRPr="007F6AE3">
        <w:instrText>ADDIN CSL_CITATION {"citationItems":[{"id":"ITEM-1","itemData":{"DOI":"https://doi.org/10.1016/j.vaccine.2016.11.089","ISSN":"0264-410X","author":[{"dropping-particle":"","family":"Benedetto","given":"G","non-dropping-particle":"De","parse-names":false,"suffix":""},{"dropping-particle":"","family":"Alfini","given":"R","non-dropping-particle":"","parse-names":false,"suffix":""},{"dropping-particle":"","family":"Cescutti","given":"P","non-dropping-particle":"","parse-names":false,"suffix":""},{"dropping-particle":"","family":"Caboni","given":"M","non-dropping-particle":"","parse-names":false,"suffix":""},{"dropping-particle":"","family":"Lanzilao","given":"L","non-dropping-particle":"","parse-names":false,"suffix":""},{"dropping-particle":"","family":"Necchi","given":"F","non-dropping-particle":"","parse-names":false,"suffix":""},{"dropping-particle":"","family":"Saul","given":"A","non-dropping-particle":"","parse-names":false,"suffix":""},{"dropping-particle":"","family":"MacLennan","given":"C A","non-dropping-particle":"","parse-names":false,"suffix":""},{"dropping-particle":"","family":"Rondini","given":"S","non-dropping-particle":"","parse-names":false,"suffix":""},{"dropping-particle":"","family":"Micoli","given":"F","non-dropping-particle":"","parse-names":false,"suffix":""}],"container-title":"Vaccine","id":"ITEM-1","issue":"3","issued":{"date-parts":[["2017"]]},"page":"419-426","title":"Characterization of O-antigen delivered by Generalized Modules for Membrane Antigens (GMMA) vaccine candidates against nontyphoidal Salmonella","type":"article-journal","volume":"35"},"uris":["http://www.mendeley.com/documents/?uuid=26f7c976-4e60-4ac5-8e57-24a0e90a52e5"]}],"mendeley":{"formattedCitation":"&lt;sup&gt;[90]&lt;/sup&gt;","plainTextFormattedCitation":"[90]","previouslyFormattedCitation":"&lt;sup&gt;[90]&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[90]</w:t>
      </w:r>
      <w:r w:rsidR="00232F61" w:rsidRPr="007F6AE3">
        <w:rPr>
          <w:rStyle w:val="FootnoteReference"/>
        </w:rPr>
        <w:fldChar w:fldCharType="end"/>
      </w:r>
      <w:r w:rsidRPr="007F6AE3">
        <w:t xml:space="preserve">. The obtained bacterial strains are stored in </w:t>
      </w:r>
      <w:r w:rsidR="00CD1B5D" w:rsidRPr="007F6AE3">
        <w:t xml:space="preserve">a 2-tiered </w:t>
      </w:r>
      <w:r w:rsidRPr="007F6AE3">
        <w:t>cell bank</w:t>
      </w:r>
      <w:r w:rsidR="00D83CAB" w:rsidRPr="007F6AE3">
        <w:t xml:space="preserve"> and then expanded for production.</w:t>
      </w:r>
      <w:r w:rsidR="00CD1B5D" w:rsidRPr="007F6AE3">
        <w:t xml:space="preserve"> </w:t>
      </w:r>
      <w:r w:rsidRPr="007F6AE3">
        <w:t xml:space="preserve">Compared to animal cells, bacteria </w:t>
      </w:r>
      <w:r w:rsidR="008D5268" w:rsidRPr="007F6AE3">
        <w:t xml:space="preserve">grow faster and </w:t>
      </w:r>
      <w:r w:rsidRPr="007F6AE3">
        <w:t>can be cultured in larger volume bioreactors, because bacterial cells are more robust and can withstand higher pressure and st</w:t>
      </w:r>
      <w:r w:rsidR="006914E2" w:rsidRPr="007F6AE3">
        <w:t>irring</w:t>
      </w:r>
      <w:r w:rsidRPr="007F6AE3">
        <w:t xml:space="preserve"> rates compared to animal cells </w:t>
      </w:r>
      <w:r w:rsidR="00232F61" w:rsidRPr="007F6AE3">
        <w:rPr>
          <w:rStyle w:val="FootnoteReference"/>
        </w:rPr>
        <w:fldChar w:fldCharType="begin" w:fldLock="1"/>
      </w:r>
      <w:r w:rsidR="00DA3E7D" w:rsidRPr="007F6AE3">
        <w:instrText>ADDIN CSL_CITATION {"citationItems":[{"id":"ITEM-1","itemData":{"ISBN":"9783527341818","author":[{"dropping-particle":"","family":"Meyer","given":"Hans-Peter","non-dropping-particle":"","parse-names":false,"suffix":""},{"dropping-particle":"","family":"Minas","given":"Wolfgang","non-dropping-particle":"","parse-names":false,"suffix":""},{"dropping-particle":"","family":"Schmidhalter","given":"Diego","non-dropping-particle":"","parse-names":false,"suffix":""}],"collection-title":"Advanced Biotechnology","container-title":"Industrial Biotechnology: Products and Processes","editor":[{"dropping-particle":"","family":"Wittmann","given":"C","non-dropping-particle":"","parse-names":false,"suffix":""},{"dropping-particle":"","family":"Liao","given":"J C","non-dropping-particle":"","parse-names":false,"suffix":""},{"dropping-particle":"","family":"Lee","given":"S Y","non-dropping-particle":"","parse-names":false,"suffix":""},{"dropping-particle":"","family":"Nielsen","given":"J","non-dropping-particle":"","parse-names":false,"suffix":""},{"dropping-particle":"","family":"Stephanopoulos","given":"G","non-dropping-particle":"","parse-names":false,"suffix":""}],"id":"ITEM-1","issued":{"date-parts":[["2017"]]},"publisher":"Wiley","title":"Industrial-Scale Fermentation","type":"chapter"},"uris":["http://www.mendeley.com/documents/?uuid=588dfea6-0278-4dd0-86e6-70fb59c43c33"]}],"mendeley":{"formattedCitation":"&lt;sup&gt;[13]&lt;/sup&gt;","plainTextFormattedCitation":"[13]","previouslyFormattedCitation":"&lt;sup&gt;[13]&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[13]</w:t>
      </w:r>
      <w:r w:rsidR="00232F61" w:rsidRPr="007F6AE3">
        <w:rPr>
          <w:rStyle w:val="FootnoteReference"/>
        </w:rPr>
        <w:fldChar w:fldCharType="end"/>
      </w:r>
      <w:r w:rsidRPr="007F6AE3">
        <w:t>.</w:t>
      </w:r>
    </w:p>
    <w:p w14:paraId="3911C869" w14:textId="50C48C95" w:rsidR="00D83E6E" w:rsidRPr="007F6AE3" w:rsidRDefault="00D83E6E" w:rsidP="004802C4">
      <w:r w:rsidRPr="007F6AE3">
        <w:t xml:space="preserve">Once the required inoculation volume was obtained, bacteria </w:t>
      </w:r>
      <w:r w:rsidR="00FD47EC" w:rsidRPr="007F6AE3">
        <w:t>are</w:t>
      </w:r>
      <w:r w:rsidRPr="007F6AE3">
        <w:t xml:space="preserve"> seeded into the </w:t>
      </w:r>
      <w:r w:rsidR="007332CF" w:rsidRPr="007F6AE3">
        <w:t xml:space="preserve">fed-batch </w:t>
      </w:r>
      <w:r w:rsidRPr="007F6AE3">
        <w:t>production bioreactors. Bacterial fermenters can have a volume of several hundreds of cubic meters, and fermenters with volumes as large as 2000 m</w:t>
      </w:r>
      <w:r w:rsidRPr="007F6AE3">
        <w:rPr>
          <w:vertAlign w:val="superscript"/>
        </w:rPr>
        <w:t>3</w:t>
      </w:r>
      <w:r w:rsidRPr="007F6AE3">
        <w:t xml:space="preserve"> were also described </w:t>
      </w:r>
      <w:r w:rsidR="00232F61" w:rsidRPr="007F6AE3">
        <w:rPr>
          <w:rStyle w:val="FootnoteReference"/>
        </w:rPr>
        <w:fldChar w:fldCharType="begin" w:fldLock="1"/>
      </w:r>
      <w:r w:rsidR="00DA3E7D" w:rsidRPr="007F6AE3">
        <w:instrText>ADDIN CSL_CITATION {"citationItems":[{"id":"ITEM-1","itemData":{"ISBN":"9783527341818","author":[{"dropping-particle":"","family":"Meyer","given":"Hans-Peter","non-dropping-particle":"","parse-names":false,"suffix":""},{"dropping-particle":"","family":"Minas","given":"Wolfgang","non-dropping-particle":"","parse-names":false,"suffix":""},{"dropping-particle":"","family":"Schmidhalter","given":"Diego","non-dropping-particle":"","parse-names":false,"suffix":""}],"collection-title":"Advanced Biotechnology","container-title":"Industrial Biotechnology: Products and Processes","editor":[{"dropping-particle":"","family":"Wittmann","given":"C","non-dropping-particle":"","parse-names":false,"suffix":""},{"dropping-particle":"","family":"Liao","given":"J C","non-dropping-particle":"","parse-names":false,"suffix":""},{"dropping-particle":"","family":"Lee","given":"S Y","non-dropping-particle":"","parse-names":false,"suffix":""},{"dropping-particle":"","family":"Nielsen","given":"J","non-dropping-particle":"","parse-names":false,"suffix":""},{"dropping-particle":"","family":"Stephanopoulos","given":"G","non-dropping-particle":"","parse-names":false,"suffix":""}],"id":"ITEM-1","issued":{"date-parts":[["2017"]]},"publisher":"Wiley","title":"Industrial-Scale Fermentation","type":"chapter"},"uris":["http://www.mendeley.com/documents/?uuid=588dfea6-0278-4dd0-86e6-70fb59c43c33"]}],"mendeley":{"formattedCitation":"&lt;sup&gt;[13]&lt;/sup&gt;","plainTextFormattedCitation":"[13]","previouslyFormattedCitation":"&lt;sup&gt;[13]&lt;/sup&gt;"},"properties":{"noteIndex":0},"schema":"https://github.com/citation-style-language/schema/raw/master/csl-citation.json"}</w:instrText>
      </w:r>
      <w:r w:rsidR="00232F61" w:rsidRPr="007F6AE3">
        <w:rPr>
          <w:rStyle w:val="FootnoteReference"/>
        </w:rPr>
        <w:fldChar w:fldCharType="separate"/>
      </w:r>
      <w:r w:rsidR="00164922" w:rsidRPr="007F6AE3">
        <w:rPr>
          <w:noProof/>
          <w:vertAlign w:val="superscript"/>
        </w:rPr>
        <w:t>[13]</w:t>
      </w:r>
      <w:r w:rsidR="00232F61" w:rsidRPr="007F6AE3">
        <w:rPr>
          <w:rStyle w:val="FootnoteReference"/>
        </w:rPr>
        <w:fldChar w:fldCharType="end"/>
      </w:r>
      <w:r w:rsidRPr="007F6AE3">
        <w:t xml:space="preserve">. Once the bacteria reach the stationary </w:t>
      </w:r>
      <w:r w:rsidR="0038148D" w:rsidRPr="007F6AE3">
        <w:t xml:space="preserve">growth </w:t>
      </w:r>
      <w:r w:rsidRPr="007F6AE3">
        <w:t>phase, the broth is transferred to the downstream purification phase.</w:t>
      </w:r>
    </w:p>
    <w:p w14:paraId="6A0517D0" w14:textId="77777777" w:rsidR="00D83E6E" w:rsidRPr="007F6AE3" w:rsidRDefault="00D83E6E" w:rsidP="004802C4"/>
    <w:p w14:paraId="52C98693" w14:textId="0508A603" w:rsidR="00D83E6E" w:rsidRPr="007F6AE3" w:rsidRDefault="00842099" w:rsidP="004802C4">
      <w:pPr>
        <w:pStyle w:val="Heading2"/>
      </w:pPr>
      <w:r w:rsidRPr="007F6AE3">
        <w:t>5.</w:t>
      </w:r>
      <w:r w:rsidR="007C2A4D" w:rsidRPr="007F6AE3">
        <w:t>2</w:t>
      </w:r>
      <w:r w:rsidR="00D83E6E" w:rsidRPr="007F6AE3">
        <w:t xml:space="preserve">. Separation </w:t>
      </w:r>
      <w:r w:rsidR="007C2A4D" w:rsidRPr="007F6AE3">
        <w:t>and</w:t>
      </w:r>
      <w:r w:rsidR="00D83E6E" w:rsidRPr="007F6AE3">
        <w:t xml:space="preserve"> Purification</w:t>
      </w:r>
    </w:p>
    <w:p w14:paraId="59428A60" w14:textId="5375887B" w:rsidR="00D83E6E" w:rsidRPr="007F6AE3" w:rsidRDefault="00D83E6E" w:rsidP="004802C4">
      <w:r w:rsidRPr="007F6AE3">
        <w:t xml:space="preserve">The GMMA produced during fermentation </w:t>
      </w:r>
      <w:r w:rsidR="00F5627F" w:rsidRPr="007F6AE3">
        <w:t>are</w:t>
      </w:r>
      <w:r w:rsidRPr="007F6AE3">
        <w:t xml:space="preserve"> released into the fermentation broth, and are separated from other broth components using two consecutive </w:t>
      </w:r>
      <w:r w:rsidR="00F84152" w:rsidRPr="007F6AE3">
        <w:t>TFF</w:t>
      </w:r>
      <w:r w:rsidRPr="007F6AE3">
        <w:t xml:space="preserve"> steps</w:t>
      </w:r>
      <w:r w:rsidR="0059399D" w:rsidRPr="007F6AE3">
        <w:t>:</w:t>
      </w:r>
      <w:r w:rsidRPr="007F6AE3">
        <w:t xml:space="preserve">  microfiltration and </w:t>
      </w:r>
      <w:r w:rsidR="0059399D" w:rsidRPr="007F6AE3">
        <w:t>u</w:t>
      </w:r>
      <w:r w:rsidRPr="007F6AE3">
        <w:t xml:space="preserve">ltrafiltration </w:t>
      </w:r>
      <w:r w:rsidR="00232F61" w:rsidRPr="007F6AE3">
        <w:rPr>
          <w:rStyle w:val="FootnoteReference"/>
        </w:rPr>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[80]</w:t>
      </w:r>
      <w:r w:rsidR="00232F61" w:rsidRPr="007F6AE3">
        <w:rPr>
          <w:rStyle w:val="FootnoteReference"/>
        </w:rPr>
        <w:fldChar w:fldCharType="end"/>
      </w:r>
      <w:r w:rsidRPr="007F6AE3">
        <w:t xml:space="preserve">. In the first microfiltration step, </w:t>
      </w:r>
      <w:r w:rsidR="002825E1" w:rsidRPr="007F6AE3">
        <w:t xml:space="preserve">the bioreactor </w:t>
      </w:r>
      <w:r w:rsidR="00646D9A" w:rsidRPr="007F6AE3">
        <w:t>is</w:t>
      </w:r>
      <w:r w:rsidR="002825E1" w:rsidRPr="007F6AE3">
        <w:t xml:space="preserve"> connected to the TFF system and </w:t>
      </w:r>
      <w:r w:rsidR="00646D9A" w:rsidRPr="007F6AE3">
        <w:t>is</w:t>
      </w:r>
      <w:r w:rsidR="002825E1" w:rsidRPr="007F6AE3">
        <w:t xml:space="preserve"> used as a recirculation tank, </w:t>
      </w:r>
      <w:r w:rsidRPr="007F6AE3">
        <w:t>the</w:t>
      </w:r>
      <w:r w:rsidR="00C57839" w:rsidRPr="007F6AE3">
        <w:t>reby</w:t>
      </w:r>
      <w:r w:rsidRPr="007F6AE3">
        <w:t xml:space="preserve"> bacteria </w:t>
      </w:r>
      <w:r w:rsidR="00E61B24" w:rsidRPr="007F6AE3">
        <w:t>are</w:t>
      </w:r>
      <w:r w:rsidRPr="007F6AE3">
        <w:t xml:space="preserve"> removed from the broth and the GMMA remains in the broth </w:t>
      </w:r>
      <w:r w:rsidR="00232F61" w:rsidRPr="007F6AE3">
        <w:rPr>
          <w:rStyle w:val="FootnoteReference"/>
        </w:rPr>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[80]</w:t>
      </w:r>
      <w:r w:rsidR="00232F61" w:rsidRPr="007F6AE3">
        <w:rPr>
          <w:rStyle w:val="FootnoteReference"/>
        </w:rPr>
        <w:fldChar w:fldCharType="end"/>
      </w:r>
      <w:r w:rsidRPr="007F6AE3">
        <w:t xml:space="preserve">. The culture supernatant </w:t>
      </w:r>
      <w:r w:rsidR="009606DC" w:rsidRPr="007F6AE3">
        <w:t>is</w:t>
      </w:r>
      <w:r w:rsidRPr="007F6AE3">
        <w:t xml:space="preserve"> concentrated three times and then a discontinuous </w:t>
      </w:r>
      <w:proofErr w:type="spellStart"/>
      <w:r w:rsidRPr="007F6AE3">
        <w:t>diafiltration</w:t>
      </w:r>
      <w:proofErr w:type="spellEnd"/>
      <w:r w:rsidRPr="007F6AE3">
        <w:t xml:space="preserve"> </w:t>
      </w:r>
      <w:r w:rsidR="009006EB" w:rsidRPr="007F6AE3">
        <w:t>is</w:t>
      </w:r>
      <w:r w:rsidRPr="007F6AE3">
        <w:t xml:space="preserve"> carried out against 5 volumes of buffer, relative to the 3-fold concentrated supernatant volume </w:t>
      </w:r>
      <w:r w:rsidR="00232F61" w:rsidRPr="007F6AE3">
        <w:rPr>
          <w:rStyle w:val="FootnoteReference"/>
        </w:rPr>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00232F61" w:rsidRPr="007F6AE3">
        <w:rPr>
          <w:rStyle w:val="FootnoteReference"/>
        </w:rPr>
        <w:fldChar w:fldCharType="separate"/>
      </w:r>
      <w:r w:rsidR="003C63E2" w:rsidRPr="007F6AE3">
        <w:rPr>
          <w:noProof/>
          <w:vertAlign w:val="superscript"/>
        </w:rPr>
        <w:t>[80]</w:t>
      </w:r>
      <w:r w:rsidR="00232F61" w:rsidRPr="007F6AE3">
        <w:rPr>
          <w:rStyle w:val="FootnoteReference"/>
        </w:rPr>
        <w:fldChar w:fldCharType="end"/>
      </w:r>
      <w:r w:rsidRPr="007F6AE3">
        <w:t>. In the second ultrafiltration step</w:t>
      </w:r>
      <w:r w:rsidR="00E61B24" w:rsidRPr="007F6AE3">
        <w:t>,</w:t>
      </w:r>
      <w:r w:rsidRPr="007F6AE3">
        <w:t xml:space="preserve"> a substantial part of the soluble proteins and nucleic acids </w:t>
      </w:r>
      <w:r w:rsidR="00DC3597" w:rsidRPr="007F6AE3">
        <w:t>are</w:t>
      </w:r>
      <w:r w:rsidRPr="007F6AE3">
        <w:t xml:space="preserve"> removed. Next, the GMMA solution </w:t>
      </w:r>
      <w:r w:rsidR="00DC3597" w:rsidRPr="007F6AE3">
        <w:t>is</w:t>
      </w:r>
      <w:r w:rsidRPr="007F6AE3">
        <w:t xml:space="preserve"> concentrated to the level required for the formulation process, using a cellulose acetate sterilizing filter.</w:t>
      </w:r>
    </w:p>
    <w:p w14:paraId="6061E9C5" w14:textId="77777777" w:rsidR="002A7991" w:rsidRPr="007F6AE3" w:rsidRDefault="002A7991" w:rsidP="004802C4"/>
    <w:p w14:paraId="6F6A3C9E" w14:textId="7F17D55B" w:rsidR="00D83E6E" w:rsidRPr="007F6AE3" w:rsidRDefault="0029146E" w:rsidP="004802C4">
      <w:r>
        <w:object w:dxaOrig="4320" w:dyaOrig="2490" w14:anchorId="506110FF">
          <v:shape id="_x0000_i1030" type="#_x0000_t75" style="width:3in;height:124.6pt" o:ole="">
            <v:imagedata r:id="rId13" o:title=""/>
          </v:shape>
          <o:OLEObject Type="Embed" ProgID="Paint.Picture" ShapeID="_x0000_i1030" DrawAspect="Content" ObjectID="_1602402603" r:id="rId14"/>
        </w:object>
      </w:r>
      <w:bookmarkStart w:id="5" w:name="_GoBack"/>
      <w:bookmarkEnd w:id="5"/>
    </w:p>
    <w:p w14:paraId="59A460F3" w14:textId="02D34B15" w:rsidR="00D83E6E" w:rsidRPr="007F6AE3" w:rsidRDefault="00D83E6E" w:rsidP="004802C4"/>
    <w:p w14:paraId="7D5A8151" w14:textId="0392E520" w:rsidR="00D27E32" w:rsidRPr="007F6AE3" w:rsidRDefault="00D83E6E" w:rsidP="004802C4">
      <w:r w:rsidRPr="007F6AE3">
        <w:rPr>
          <w:b/>
        </w:rPr>
        <w:t>Figure 3</w:t>
      </w:r>
      <w:r w:rsidRPr="007F6AE3">
        <w:t>. Operation scheme for the manufacturing of Generalized Modules for Membrane Anti</w:t>
      </w:r>
      <w:r w:rsidR="00D27E32" w:rsidRPr="007F6AE3">
        <w:t xml:space="preserve">gens (GMMA) and </w:t>
      </w:r>
      <w:r w:rsidR="00D57641" w:rsidRPr="007F6AE3">
        <w:t>RNA</w:t>
      </w:r>
      <w:r w:rsidR="00D27E32" w:rsidRPr="007F6AE3">
        <w:t xml:space="preserve"> vaccines</w:t>
      </w:r>
      <w:r w:rsidRPr="007F6AE3">
        <w:t xml:space="preserve">. </w:t>
      </w:r>
      <w:r w:rsidR="00D27E32" w:rsidRPr="007F6AE3">
        <w:rPr>
          <w:b/>
        </w:rPr>
        <w:t>A.</w:t>
      </w:r>
      <w:r w:rsidR="00D27E32" w:rsidRPr="007F6AE3">
        <w:t xml:space="preserve"> </w:t>
      </w:r>
      <w:r w:rsidRPr="007F6AE3">
        <w:t xml:space="preserve">GMMA </w:t>
      </w:r>
      <w:r w:rsidR="00D57641" w:rsidRPr="007F6AE3">
        <w:t xml:space="preserve">vaccine production using gram-negative bacteria. GMMA </w:t>
      </w:r>
      <w:r w:rsidRPr="007F6AE3">
        <w:t>are released constantly during bacterial culture</w:t>
      </w:r>
      <w:r w:rsidR="00D57641" w:rsidRPr="007F6AE3">
        <w:t xml:space="preserve"> and are separated using two sequential TFF steps </w:t>
      </w:r>
      <w:r w:rsidR="00D57641" w:rsidRPr="007F6AE3">
        <w:fldChar w:fldCharType="begin" w:fldLock="1"/>
      </w:r>
      <w:r w:rsidR="00655D0D"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00D57641" w:rsidRPr="007F6AE3">
        <w:fldChar w:fldCharType="separate"/>
      </w:r>
      <w:r w:rsidR="003C63E2" w:rsidRPr="007F6AE3">
        <w:rPr>
          <w:noProof/>
          <w:vertAlign w:val="superscript"/>
        </w:rPr>
        <w:t>[80]</w:t>
      </w:r>
      <w:r w:rsidR="00D57641" w:rsidRPr="007F6AE3">
        <w:fldChar w:fldCharType="end"/>
      </w:r>
      <w:r w:rsidR="00D57641" w:rsidRPr="007F6AE3">
        <w:t xml:space="preserve">. </w:t>
      </w:r>
      <w:r w:rsidR="00D57641" w:rsidRPr="007F6AE3">
        <w:rPr>
          <w:b/>
        </w:rPr>
        <w:t>B.</w:t>
      </w:r>
      <w:r w:rsidR="00D57641" w:rsidRPr="007F6AE3">
        <w:t xml:space="preserve"> RNA vaccine production using </w:t>
      </w:r>
      <w:r w:rsidR="00D57641" w:rsidRPr="007F6AE3">
        <w:rPr>
          <w:i/>
        </w:rPr>
        <w:t>in vitro</w:t>
      </w:r>
      <w:r w:rsidR="00D57641" w:rsidRPr="007F6AE3">
        <w:t xml:space="preserve"> transcription. </w:t>
      </w:r>
      <w:r w:rsidR="009B141F" w:rsidRPr="007F6AE3">
        <w:t>The</w:t>
      </w:r>
      <w:r w:rsidR="007B3983" w:rsidRPr="007F6AE3">
        <w:t xml:space="preserve"> self-replicating RNA</w:t>
      </w:r>
      <w:r w:rsidR="007468C7" w:rsidRPr="007F6AE3">
        <w:t>,</w:t>
      </w:r>
      <w:r w:rsidR="007B3983" w:rsidRPr="007F6AE3">
        <w:t xml:space="preserve"> which encodes the antigen of interest</w:t>
      </w:r>
      <w:r w:rsidR="007468C7" w:rsidRPr="007F6AE3">
        <w:t>,</w:t>
      </w:r>
      <w:r w:rsidR="007B3983" w:rsidRPr="007F6AE3">
        <w:t xml:space="preserve"> is transcribed from </w:t>
      </w:r>
      <w:r w:rsidR="00BB5EC0" w:rsidRPr="007F6AE3">
        <w:t xml:space="preserve">a DNA template using </w:t>
      </w:r>
      <w:r w:rsidR="00BB5EC0" w:rsidRPr="007F6AE3">
        <w:rPr>
          <w:i/>
        </w:rPr>
        <w:t>in vitro</w:t>
      </w:r>
      <w:r w:rsidR="00BB5EC0" w:rsidRPr="007F6AE3">
        <w:t xml:space="preserve"> transcription</w:t>
      </w:r>
      <w:r w:rsidR="00A26FF1" w:rsidRPr="007F6AE3">
        <w:t xml:space="preserve">, 5’ capped co-transcriptionally, the template DNA is digested </w:t>
      </w:r>
      <w:r w:rsidR="00BB5EC0" w:rsidRPr="007F6AE3">
        <w:t xml:space="preserve">and </w:t>
      </w:r>
      <w:r w:rsidR="007468C7" w:rsidRPr="007F6AE3">
        <w:t>then purified using TFF</w:t>
      </w:r>
      <w:r w:rsidR="00847246" w:rsidRPr="007F6AE3">
        <w:t xml:space="preserve"> </w:t>
      </w:r>
      <w:r w:rsidR="00847246" w:rsidRPr="007F6AE3">
        <w:fldChar w:fldCharType="begin" w:fldLock="1"/>
      </w:r>
      <w:r w:rsidR="00655D0D"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Protocols","type":"chapter"},"uris":["http://www.mendeley.com/documents/?uuid=64da3edf-cc11-4d4f-9151-ce28e4b11ac2"]},{"id":"ITEM-2","itemData":{"author":[{"dropping-particle":"","family":"Scorza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Porter","given":"","non-dropping-particle":"","parse-names":false,"suffix":""}],"id":"ITEM-2","issued":{"date-parts":[["2016","1","28"]]},"number":"20160024139, EP2970948A1; WO2014140211A1","title":"RNA purification methods","type":"patent"},"uris":["http://www.mendeley.com/documents/?uuid=aff31607-cbb7-4ad6-9c2d-d8e6e2cd2ea8"]}],"mendeley":{"formattedCitation":"&lt;sup&gt;[92,93]&lt;/sup&gt;","plainTextFormattedCitation":"[92,93]","previouslyFormattedCitation":"&lt;sup&gt;[92,93]&lt;/sup&gt;"},"properties":{"noteIndex":0},"schema":"https://github.com/citation-style-language/schema/raw/master/csl-citation.json"}</w:instrText>
      </w:r>
      <w:r w:rsidR="00847246" w:rsidRPr="007F6AE3">
        <w:fldChar w:fldCharType="separate"/>
      </w:r>
      <w:r w:rsidR="003C63E2" w:rsidRPr="007F6AE3">
        <w:rPr>
          <w:noProof/>
          <w:vertAlign w:val="superscript"/>
        </w:rPr>
        <w:t>[92,93]</w:t>
      </w:r>
      <w:r w:rsidR="00847246" w:rsidRPr="007F6AE3">
        <w:fldChar w:fldCharType="end"/>
      </w:r>
      <w:r w:rsidR="007468C7" w:rsidRPr="007F6AE3">
        <w:t>.</w:t>
      </w:r>
    </w:p>
    <w:p w14:paraId="4F630CA7" w14:textId="014C228F" w:rsidR="00034615" w:rsidRPr="007F6AE3" w:rsidRDefault="00034615" w:rsidP="004802C4"/>
    <w:p w14:paraId="35837D13" w14:textId="0156B212" w:rsidR="004304C4" w:rsidRPr="007F6AE3" w:rsidRDefault="008401B4" w:rsidP="004802C4">
      <w:pPr>
        <w:pStyle w:val="Heading1"/>
      </w:pPr>
      <w:r w:rsidRPr="007F6AE3">
        <w:t>6</w:t>
      </w:r>
      <w:r w:rsidR="004304C4" w:rsidRPr="007F6AE3">
        <w:t xml:space="preserve">. RNA vaccine manufacturing </w:t>
      </w:r>
    </w:p>
    <w:p w14:paraId="29E7DAD7" w14:textId="68912C6A" w:rsidR="00257D1E" w:rsidRPr="007F6AE3" w:rsidRDefault="00257D1E" w:rsidP="00257D1E">
      <w:r w:rsidRPr="007F6AE3">
        <w:t>Nucleic acid (DNA or RNA) vaccines encode the antigen, and this vaccine antigen is produced in the cells of the patient. This way, a wide range of antigens can be expressed in the human body with the correct human-specific post-translational modifications. Large-scale manufacturing of RNA molecules or vaccines is uncharted and can pose challenges.</w:t>
      </w:r>
    </w:p>
    <w:p w14:paraId="3EC3364F" w14:textId="0A78143D" w:rsidR="00257D1E" w:rsidRPr="007F6AE3" w:rsidRDefault="00257D1E" w:rsidP="00257D1E">
      <w:r w:rsidRPr="007F6AE3">
        <w:t xml:space="preserve">Currently there are no regulatory approved RNA vaccines, however, RNA antisense oligonucleotides and aptamer therapeutics are already clinically approved for the modulation of protein expression </w:t>
      </w:r>
      <w:r w:rsidRPr="007F6AE3">
        <w:rPr>
          <w:rStyle w:val="FootnoteReference"/>
        </w:rPr>
        <w:fldChar w:fldCharType="begin" w:fldLock="1"/>
      </w:r>
      <w:r w:rsidR="00655D0D" w:rsidRPr="007F6AE3">
        <w:instrText>ADDIN CSL_CITATION {"citationItems":[{"id":"ITEM-1","itemData":{"DOI":"10.1016/j.ymthe.2017.03.023","ISSN":"1525-0016","author":[{"dropping-particle":"","family":"Stein","given":"Cy A","non-dropping-particle":"","parse-names":false,"suffix":""},{"dropping-particle":"","family":"Castanotto","given":"Daniela","non-dropping-particle":"","parse-names":false,"suffix":""}],"container-title":"Molecular Therapy","id":"ITEM-1","issue":"5","issued":{"date-parts":[["2017","5","3"]]},"note":"doi: 10.1016/j.ymthe.2017.03.023","page":"1069-1075","publisher":"Elsevier","title":"FDA-Approved Oligonucleotide Therapies in 2017","type":"article-journal","volume":"25"},"uris":["http://www.mendeley.com/documents/?uuid=5b08986e-5902-4109-9666-bae8757af51b"]},{"id":"ITEM-2","itemData":{"DOI":"10.1186/s13073-017-0450-0","ISSN":"1756-994X","abstract":"The rapid expansion of the available genomic data continues to greatly impact biomedical science and medicine. Fulfilling the clinical potential of genetic discoveries requires the development of therapeutics that can specifically modulate the expression of disease-relevant genes. RNA-based drugs, including short interfering RNAs and antisense oligonucleotides, are particularly promising examples of this newer class of biologics. For over two decades, researchers have been trying to overcome major challenges for utilizing such RNAs in a therapeutic context, including intracellular delivery, stability, and immune response activation. This research is finally beginning to bear fruit as the first RNA drugs gain FDA approval and more advance to the final phases of clinical trials. Furthermore, the recent advent of CRISPR, an RNA-guided gene-editing technology, as well as new strides in the delivery of messenger RNA transcribed in vitro, have triggered a major expansion of the RNA-therapeutics field. In this review, we discuss the challenges for clinical translation of RNA-based therapeutics, with an emphasis on recent advances in delivery technologies, and present an overview of the applications of RNA-based drugs for modulation of gene/protein expression and genome editing that are currently being investigated both in the laboratory as well as in the clinic.","author":[{"dropping-particle":"","family":"Kaczmarek","given":"James C","non-dropping-particle":"","parse-names":false,"suffix":""},{"dropping-particle":"","family":"Kowalski","given":"Piotr S","non-dropping-particle":"","parse-names":false,"suffix":""},{"dropping-particle":"","family":"Anderson","given":"Daniel G","non-dropping-particle":"","parse-names":false,"suffix":""}],"container-title":"Genome Medicine","id":"ITEM-2","issued":{"date-parts":[["2017","6","27"]]},"page":"60","publisher":"BioMed Central","publisher-place":"London","title":"Advances in the delivery of RNA therapeutics: from concept to clinical reality","type":"article-journal","volume":"9"},"uris":["http://www.mendeley.com/documents/?uuid=2c92e204-b17e-435e-b504-54e4e8ffcfdf"]}],"mendeley":{"formattedCitation":"&lt;sup&gt;[94,95]&lt;/sup&gt;","plainTextFormattedCitation":"[94,95]","previouslyFormattedCitation":"&lt;sup&gt;[94,95]&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[94,95]</w:t>
      </w:r>
      <w:r w:rsidRPr="007F6AE3">
        <w:rPr>
          <w:rStyle w:val="FootnoteReference"/>
        </w:rPr>
        <w:fldChar w:fldCharType="end"/>
      </w:r>
      <w:r w:rsidRPr="007F6AE3">
        <w:t xml:space="preserve">. Short interfering RNA (siRNA) therapeutics are also being developed </w:t>
      </w:r>
      <w:r w:rsidRPr="007F6AE3">
        <w:rPr>
          <w:rStyle w:val="FootnoteReference"/>
        </w:rPr>
        <w:fldChar w:fldCharType="begin" w:fldLock="1"/>
      </w:r>
      <w:r w:rsidR="00655D0D" w:rsidRPr="007F6AE3">
        <w:instrText>ADDIN CSL_CITATION {"citationItems":[{"id":"ITEM-1","itemData":{"DOI":"10.1016/j.omtn.2017.06.005","ISSN":"2162-2531","abstract":"In the past few years, therapeutic microRNA (miRNA) and small interfering RNA (siRNA) are some of the most important biopharmaceuticals that are in commercial space as future medicines. This review summarizes the patents of miRNA- and siRNA-based new drugs, and also provides a snapshot about significant biopharmaceutical companies that are investing for the therapeutic development of miRNA and siRNA molecules. An insightful view about individual siRNA and miRNA drugs has been depicted with their present status, which is gaining attention in the therapeutic landscape. The efforts of the biopharmaceuticals are discussed with the status of their preclinical and/or clinical trials. Here, some of the setbacks have been highlighted during the biopharmaceutical development of miRNA and siRNA as individual therapeutics. Finally, a snapshot is illustrated about pharmacokinetics, pharmacodynamics with absorption, distribution, metabolism, and excretion (ADME), which is the fundamental development process of these therapeutics, as well as the delivery system for miRNA- and siRNA-based drugs.","author":[{"dropping-particle":"","family":"Chakraborty","given":"Chiranjib","non-dropping-particle":"","parse-names":false,"suffix":""},{"dropping-particle":"","family":"Sharma","given":"Ashish Ranjan","non-dropping-particle":"","parse-names":false,"suffix":""},{"dropping-particle":"","family":"Sharma","given":"Garima","non-dropping-particle":"","parse-names":false,"suffix":""},{"dropping-particle":"","family":"Doss","given":"C George Priya","non-dropping-particle":"","parse-names":false,"suffix":""},{"dropping-particle":"","family":"Lee","given":"Sang-Soo","non-dropping-particle":"","parse-names":false,"suffix":""}],"container-title":"Molecular Therapy. Nucleic Acids","id":"ITEM-1","issued":{"date-parts":[["2017","9","15"]]},"page":"132-143","publisher":"American Society of Gene &amp; Cell Therapy","title":"Therapeutic miRNA and siRNA: Moving from Bench to Clinic as Next Generation Medicine","type":"article-journal","volume":"8"},"uris":["http://www.mendeley.com/documents/?uuid=094e182a-0f53-4554-b6d5-df3539d526a5"]},{"id":"ITEM-2","itemData":{"ISSN":"2328-9791","abstract":"RNA therapeutics refers to the use of oligonucleotides to target primarily ribonucleic acids (RNA) for therapeutic efforts or in research studies to elucidate functions of genes. Oligonucleotides are distinct from other pharmacological modalities, such as small molecules and antibodies that target mainly proteins, due to their mechanisms of action and chemical properties. Nucleic acids come in two forms: deoxyribonucleic acids (DNA) and ribonucleic acids (RNA). Although DNA is more stable, RNA offers more structural variety ranging from messenger RNA (mRNA) that codes for protein to non-coding RNAs, microRNA (miRNA), transfer RNA (tRNA), short interfering RNAs (siRNAs), ribosomal RNA (rRNA), and long-noncoding RNAs (lncRNAs). As our understanding of the wide variety of RNAs deepens, researchers have sought to target RNA since &gt;80% of the genome is estimated to be transcribed. These transcripts include non-coding RNAs such as miRNAs and siRNAs that function in gene regulation by playing key roles in the transfer of genetic information from DNA to protein, the final product of the central dogma in biology(1). Currently there are two main approaches used to target RNA: double stranded RNA-mediated interference (RNAi) and antisense oligonucleotides (ASO). Both approaches are currently in clinical trials for targeting of RNAs involved in various diseases, such as cancer and neurodegeneration. In fact, ASOs targeting spinal muscular atrophy and amyotrophic lateral sclerosis have shown positive results in clinical trials(2). Advantages of ASOs include higher affinity due to the development of chemical modifications that increase affinity, selectivity while decreasing toxicity due to off-target effects. This review will highlight the major therapeutic approaches of RNA medicine currently being applied with a focus on RNAi and ASOs.","author":[{"dropping-particle":"","family":"Chery","given":"Jessica","non-dropping-particle":"","parse-names":false,"suffix":""}],"container-title":"Postdoc journal : a journal of postdoctoral research and postdoctoral affairs","id":"ITEM-2","issue":"7","issued":{"date-parts":[["2016","7"]]},"page":"35-50","title":"RNA therapeutics: RNAi and antisense mechanisms and clinical applications","type":"article-journal","volume":"4"},"uris":["http://www.mendeley.com/documents/?uuid=ebd55d94-dcc8-413b-a1bc-60246b6633f2"]},{"id":"ITEM-3","itemData":{"DOI":"10.1186/s13073-017-0450-0","ISSN":"1756-994X","abstract":"The rapid expansion of the available genomic data continues to greatly impact biomedical science and medicine. Fulfilling the clinical potential of genetic discoveries requires the development of therapeutics that can specifically modulate the expression of disease-relevant genes. RNA-based drugs, including short interfering RNAs and antisense oligonucleotides, are particularly promising examples of this newer class of biologics. For over two decades, researchers have been trying to overcome major challenges for utilizing such RNAs in a therapeutic context, including intracellular delivery, stability, and immune response activation. This research is finally beginning to bear fruit as the first RNA drugs gain FDA approval and more advance to the final phases of clinical trials. Furthermore, the recent advent of CRISPR, an RNA-guided gene-editing technology, as well as new strides in the delivery of messenger RNA transcribed in vitro, have triggered a major expansion of the RNA-therapeutics field. In this review, we discuss the challenges for clinical translation of RNA-based therapeutics, with an emphasis on recent advances in delivery technologies, and present an overview of the applications of RNA-based drugs for modulation of gene/protein expression and genome editing that are currently being investigated both in the laboratory as well as in the clinic.","author":[{"dropping-particle":"","family":"Kaczmarek","given":"James C","non-dropping-particle":"","parse-names":false,"suffix":""},{"dropping-particle":"","family":"Kowalski","given":"Piotr S","non-dropping-particle":"","parse-names":false,"suffix":""},{"dropping-particle":"","family":"Anderson","given":"Daniel G","non-dropping-particle":"","parse-names":false,"suffix":""}],"container-title":"Genome Medicine","id":"ITEM-3","issued":{"date-parts":[["2017","6","27"]]},"page":"60","publisher":"BioMed Central","publisher-place":"London","title":"Advances in the delivery of RNA therapeutics: from concept to clinical reality","type":"article-journal","volume":"9"},"uris":["http://www.mendeley.com/documents/?uuid=2c92e204-b17e-435e-b504-54e4e8ffcfdf"]}],"mendeley":{"formattedCitation":"&lt;sup&gt;[95–97]&lt;/sup&gt;","plainTextFormattedCitation":"[95–97]","previouslyFormattedCitation":"&lt;sup&gt;[95–97]&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[95–97]</w:t>
      </w:r>
      <w:r w:rsidRPr="007F6AE3">
        <w:rPr>
          <w:rStyle w:val="FootnoteReference"/>
        </w:rPr>
        <w:fldChar w:fldCharType="end"/>
      </w:r>
      <w:r w:rsidRPr="007F6AE3">
        <w:t xml:space="preserve">. These RNA therapeutics are considerably shorter in length than RNA vaccines, however, these open avenues for clinically approving RNA vaccines. RNA vaccines are currently being tried clinically </w:t>
      </w:r>
      <w:r w:rsidRPr="007F6AE3">
        <w:rPr>
          <w:rStyle w:val="FootnoteReference"/>
        </w:rPr>
        <w:fldChar w:fldCharType="begin" w:fldLock="1"/>
      </w:r>
      <w:r w:rsidR="00655D0D" w:rsidRPr="007F6AE3">
        <w:instrText>ADDIN CSL_CITATION {"citationItems":[{"id":"ITEM-1","itemData":{"author":[{"dropping-particle":"","family":"Hajj","given":"Khalid A","non-dropping-particle":"","parse-names":false,"suffix":""},{"dropping-particle":"","family":"Whitehead","given":"Kathryn A","non-dropping-particle":"","parse-names":false,"suffix":""}],"container-title":"Nature Reviews Materials","id":"ITEM-1","issued":{"date-parts":[["2017","9","12"]]},"page":"17056","publisher":"Macmillan Publishers Limited","title":"Tools for translation: non-viral materials for therapeutic mRNA delivery","type":"article-journal","volume":"2"},"uris":["http://www.mendeley.com/documents/?uuid=745797c8-f033-46a6-b765-e8069d1d5b83"]},{"id":"ITEM-2","itemData":{"DOI":"10.1038/nrd.2017.243","ISSN":"1474-1776","PMID":"29326426","abstract":"mRNA vaccines represent a promising alternative to conventional vaccine approaches, but their application has been hampered by instability and delivery issues. Here, Pardi and colleagues discuss recent advances in mRNA vaccine technology, assess mRNA vaccines currently in development for cancer and infectious diseases and consider future directions and challenges.","author":[{"dropping-particle":"","family":"Pardi","given":"Norbert","non-dropping-particle":"","parse-names":false,"suffix":""},{"dropping-particle":"","family":"Hogan","given":"Michael J.","non-dropping-particle":"","parse-names":false,"suffix":""},{"dropping-particle":"","family":"Porter","given":"Frederick W.","non-dropping-particle":"","parse-names":false,"suffix":""},{"dropping-particle":"","family":"Weissman","given":"Drew","non-dropping-particle":"","parse-names":false,"suffix":""}],"container-title":"Nature Reviews Drug Discovery","id":"ITEM-2","issued":{"date-parts":[["2018"]]},"publisher":"Nature Publishing Group","title":"mRNA vaccines — a new era in vaccinology","type":"article-journal"},"uris":["http://www.mendeley.com/documents/?uuid=f400fe0d-7eee-46f7-b68b-9ca1c15f477e"]}],"mendeley":{"formattedCitation":"&lt;sup&gt;[98,99]&lt;/sup&gt;","plainTextFormattedCitation":"[98,99]","previouslyFormattedCitation":"&lt;sup&gt;[98,99]&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[98,99]</w:t>
      </w:r>
      <w:r w:rsidRPr="007F6AE3">
        <w:rPr>
          <w:rStyle w:val="FootnoteReference"/>
        </w:rPr>
        <w:fldChar w:fldCharType="end"/>
      </w:r>
      <w:r w:rsidRPr="007F6AE3">
        <w:t xml:space="preserve">. The efficiency of </w:t>
      </w:r>
      <w:r w:rsidR="00F242A5" w:rsidRPr="007F6AE3">
        <w:t>RNA</w:t>
      </w:r>
      <w:r w:rsidRPr="007F6AE3">
        <w:t xml:space="preserve"> vaccines can be improved when self-replicating RNA vectors are used instead of mRNA based vaccines </w:t>
      </w:r>
      <w:r w:rsidRPr="007F6AE3">
        <w:rPr>
          <w:rStyle w:val="FootnoteReference"/>
        </w:rPr>
        <w:fldChar w:fldCharType="begin" w:fldLock="1"/>
      </w:r>
      <w:r w:rsidR="00655D0D" w:rsidRPr="007F6AE3">
        <w:instrText>ADDIN CSL_CITATION {"citationItems":[{"id":"ITEM-1","itemData":{"ISSN":"0264-410X","abstract":"DNA vaccines were introduced less than a decade ago but have already been applied to a wide range of infectious and malignant diseases. Here we review the current understanding of the mechanisms underlying the activities of these new vaccines. We focus on recent strategies designed to enhance their function including the use of immunostimulatory (CpG) sequences, dendritic cells (DC), co-stimulatory molecules and cytokine- and chemokine-adjuvants. Although genetic vaccines have been significantly improved, they may not be sufficiently immunogenic for the therapeutic vaccination of patients with infectious diseases or cancer in clinical trials. One promising approach aimed at dramatically increasing the immunogenicity of genetic vaccines involves making them ‘self-replicating’. This can be accomplished by using a gene encoding RNA replicase, a polyprotein derived from alphaviruses, such as Sindbis virus. Replicase-containing RNA vectors are significantly more immunogenic than conventional plasmids, immunizing mice at doses as low as 0.1 μg of nucleic acid injected once intramuscularly. Cells transfected with ‘self-replicating’ vectors briefly produce large amounts of antigen before undergoing apoptotic death. This death is a likely result of requisite double-stranded (ds) RNA intermediates, which also have been shown to super-activate DC. Thus, the enhanced immunogenicity of ‘self-replicating’ genetic vaccines may be a result of the production of pro-inflammatory dsRNA, which mimics an RNA-virus infection of host cells.","author":[{"dropping-particle":"","family":"Leitner","given":"Wolfgang W","non-dropping-particle":"","parse-names":false,"suffix":""},{"dropping-particle":"","family":"Ying","given":"Han","non-dropping-particle":"","parse-names":false,"suffix":""},{"dropping-particle":"","family":"Restifo","given":"Nicholas P","non-dropping-particle":"","parse-names":false,"suffix":""}],"container-title":"Vaccine","id":"ITEM-1","issue":"9-10","issued":{"date-parts":[["1999","12","10"]]},"page":"765-777","title":"DNA and RNA-based vaccines: principles, progress and prospects","type":"article-journal","volume":"18"},"uris":["http://www.mendeley.com/documents/?uuid=f7b0c62a-dc9e-424a-b78b-b4c46386915e"]},{"id":"ITEM-2","itemData":{"DOI":"10.3390/vaccines1030225","ISSN":"2076-393X","abstract":"DNA vaccination is a disruptive technology that offers the promise of a new rapidly deployed vaccination platform to treat human and animal disease with gene-based materials. Innovations such as electroporation, needle free jet delivery and lipid-based carriers increase transgene expression and immunogenicity through more effective gene delivery. This review summarizes complementary vector design innovations that, when combined with leading delivery platforms, further enhance DNA vaccine performance. These next generation vectors also address potential safety issues such as antibiotic selection, and increase plasmid manufacturing quality and yield in exemplary fermentation production processes. Application of optimized constructs in combination with improved delivery platforms tangibly improves the prospect of successful application of DNA vaccination as prophylactic vaccines for diverse human infectious disease targets or as therapeutic vaccines for cancer and allergy.","author":[{"dropping-particle":"","family":"Williams","given":"James A","non-dropping-particle":"","parse-names":false,"suffix":""}],"container-title":"Vaccines","id":"ITEM-2","issue":"3","issued":{"date-parts":[["2013","9","25"]]},"page":"225-249","publisher":"MDPI","title":"Vector Design for Improved DNA Vaccine Efficacy, Safety and Production","type":"article-journal","volume":"1"},"uris":["http://www.mendeley.com/documents/?uuid=77fb9061-fa09-4923-bad9-927713644dd1"]}],"mendeley":{"formattedCitation":"&lt;sup&gt;[100,101]&lt;/sup&gt;","plainTextFormattedCitation":"[100,101]","previouslyFormattedCitation":"&lt;sup&gt;[100,101]&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[100,101]</w:t>
      </w:r>
      <w:r w:rsidRPr="007F6AE3">
        <w:rPr>
          <w:rStyle w:val="FootnoteReference"/>
        </w:rPr>
        <w:fldChar w:fldCharType="end"/>
      </w:r>
      <w:r w:rsidRPr="007F6AE3">
        <w:t xml:space="preserve">. Thus, current research focuses on using RNA-dependent RNA polymerase (aka. replicase) based RNA vaccines </w:t>
      </w:r>
      <w:r w:rsidRPr="007F6AE3">
        <w:rPr>
          <w:rStyle w:val="FootnoteReference"/>
        </w:rPr>
        <w:fldChar w:fldCharType="begin" w:fldLock="1"/>
      </w:r>
      <w:r w:rsidR="00655D0D" w:rsidRPr="007F6AE3">
        <w:instrText>ADDIN CSL_CITATION {"citationItems":[{"id":"ITEM-1","itemData":{"DOI":"10.1016/j.ymthe.2017.11.017","ISSN":"1525-0016","author":[{"dropping-particle":"","family":"Vogel","given":"Annette B","non-dropping-particle":"","parse-names":false,"suffix":""},{"dropping-particle":"","family":"Lambert","given":"Laura","non-dropping-particle":"","parse-names":false,"suffix":""},{"dropping-particle":"","family":"Kinnear","given":"Ekaterina","non-dropping-particle":"","parse-names":false,"suffix":""},{"dropping-particle":"","family":"Busse","given":"David","non-dropping-particle":"","parse-names":false,"suffix":""},{"dropping-particle":"","family":"Erbar","given":"Stephanie","non-dropping-particle":"","parse-names":false,"suffix":""},{"dropping-particle":"","family":"Reuter","given":"Kerstin C","non-dropping-particle":"","parse-names":false,"suffix":""},{"dropping-particle":"","family":"Wicke","given":"Lena","non-dropping-particle":"","parse-names":false,"suffix":""},{"dropping-particle":"","family":"Perkovic","given":"Mario","non-dropping-particle":"","parse-names":false,"suffix":""},{"dropping-particle":"","family":"Beissert","given":"Tim","non-dropping-particle":"","parse-names":false,"suffix":""},{"dropping-particle":"","family":"Haas","given":"Heinrich","non-dropping-particle":"","parse-names":false,"suffix":""},{"dropping-particle":"","family":"Reece","given":"Stephen T","non-dropping-particle":"","parse-names":false,"suffix":""},{"dropping-particle":"","family":"Sahin","given":"Ugur","non-dropping-particle":"","parse-names":false,"suffix":""},{"dropping-particle":"","family":"Tregoning","given":"John S","non-dropping-particle":"","parse-names":false,"suffix":""}],"container-title":"Molecular Therapy","id":"ITEM-1","issued":{"date-parts":[["2018","1","27"]]},"note":"doi: 10.1016/j.ymthe.2017.11.017","publisher":"Elsevier","title":"Self-Amplifying RNA Vaccines Give Equivalent Protection against Influenza to mRNA Vaccines but at Much Lower Doses","type":"article-journal"},"uris":["http://www.mendeley.com/documents/?uuid=e2043360-c6eb-4a28-a7a8-2187864aed1f"]},{"id":"ITEM-2","itemData":{"DOI":"10.1586/14760584.2015.965690","ISSN":"1476-0584","author":[{"dropping-particle":"","family":"Ljungberg","given":"Karl","non-dropping-particle":"","parse-names":false,"suffix":""},{"dropping-particle":"","family":"Liljeström","given":"Peter","non-dropping-particle":"","parse-names":false,"suffix":""}],"container-title":"Expert Review of Vaccines","id":"ITEM-2","issue":"2","issued":{"date-parts":[["2015","2","1"]]},"note":"doi: 10.1586/14760584.2015.965690","page":"177-194","publisher":"Taylor &amp; Francis","title":"Self-replicating alphavirus RNA vaccines","type":"article-journal","volume":"14"},"uris":["http://www.mendeley.com/documents/?uuid=baae8adb-5a52-4557-a148-5383e7ce0362"]},{"id":"ITEM-3","itemData":{"DOI":"10.1517/17425247.2014.901308","ISSN":"1742-5247","author":[{"dropping-particle":"","family":"Deering","given":"Raquel P","non-dropping-particle":"","parse-names":false,"suffix":""},{"dropping-particle":"","family":"Kommareddy","given":"Sushma","non-dropping-particle":"","parse-names":false,"suffix":""},{"dropping-particle":"","family":"Ulmer","given":"Jeffrey B","non-dropping-particle":"","parse-names":false,"suffix":""},{"dropping-particle":"","family":"Brito","given":"Luis A","non-dropping-particle":"","parse-names":false,"suffix":""},{"dropping-particle":"","family":"Geall","given":"Andrew J","non-dropping-particle":"","parse-names":false,"suffix":""}],"container-title":"Expert Opinion on Drug Delivery","id":"ITEM-3","issue":"6","issued":{"date-parts":[["2014","6","1"]]},"note":"doi: 10.1517/17425247.2014.901308","page":"885-899","publisher":"Taylor &amp; Francis","title":"Nucleic acid vaccines: prospects for non-viral delivery of mRNA vaccines","type":"article-journal","volume":"11"},"uris":["http://www.mendeley.com/documents/?uuid=f31b4358-49ec-4d3d-a7bb-2ce20b9e73f1"]}],"mendeley":{"formattedCitation":"&lt;sup&gt;[102–104]&lt;/sup&gt;","plainTextFormattedCitation":"[102–104]","previouslyFormattedCitation":"&lt;sup&gt;[102–104]&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[102–104]</w:t>
      </w:r>
      <w:r w:rsidRPr="007F6AE3">
        <w:rPr>
          <w:rStyle w:val="FootnoteReference"/>
        </w:rPr>
        <w:fldChar w:fldCharType="end"/>
      </w:r>
      <w:r w:rsidRPr="007F6AE3">
        <w:t xml:space="preserve">. In </w:t>
      </w:r>
      <w:r w:rsidR="0059399D" w:rsidRPr="007F6AE3">
        <w:t xml:space="preserve">the </w:t>
      </w:r>
      <w:r w:rsidRPr="007F6AE3">
        <w:t xml:space="preserve">case of these replicase-based RNA vaccines, first the replicase is expressed and this allows the amplification of RNA template </w:t>
      </w:r>
      <w:r w:rsidRPr="007F6AE3">
        <w:rPr>
          <w:rStyle w:val="FootnoteReference"/>
        </w:rPr>
        <w:fldChar w:fldCharType="begin" w:fldLock="1"/>
      </w:r>
      <w:r w:rsidR="00655D0D" w:rsidRPr="007F6AE3">
        <w:instrText>ADDIN CSL_CITATION {"citationItems":[{"id":"ITEM-1","itemData":{"ISSN":"0264-410X","abstract":"DNA vaccines were introduced less than a decade ago but have already been applied to a wide range of infectious and malignant diseases. Here we review the current understanding of the mechanisms underlying the activities of these new vaccines. We focus on recent strategies designed to enhance their function including the use of immunostimulatory (CpG) sequences, dendritic cells (DC), co-stimulatory molecules and cytokine- and chemokine-adjuvants. Although genetic vaccines have been significantly improved, they may not be sufficiently immunogenic for the therapeutic vaccination of patients with infectious diseases or cancer in clinical trials. One promising approach aimed at dramatically increasing the immunogenicity of genetic vaccines involves making them ‘self-replicating’. This can be accomplished by using a gene encoding RNA replicase, a polyprotein derived from alphaviruses, such as Sindbis virus. Replicase-containing RNA vectors are significantly more immunogenic than conventional plasmids, immunizing mice at doses as low as 0.1 μg of nucleic acid injected once intramuscularly. Cells transfected with ‘self-replicating’ vectors briefly produce large amounts of antigen before undergoing apoptotic death. This death is a likely result of requisite double-stranded (ds) RNA intermediates, which also have been shown to super-activate DC. Thus, the enhanced immunogenicity of ‘self-replicating’ genetic vaccines may be a result of the production of pro-inflammatory dsRNA, which mimics an RNA-virus infection of host cells.","author":[{"dropping-particle":"","family":"Leitner","given":"Wolfgang W","non-dropping-particle":"","parse-names":false,"suffix":""},{"dropping-particle":"","family":"Ying","given":"Han","non-dropping-particle":"","parse-names":false,"suffix":""},{"dropping-particle":"","family":"Restifo","given":"Nicholas P","non-dropping-particle":"","parse-names":false,"suffix":""}],"container-title":"Vaccine","id":"ITEM-1","issue":"9-10","issued":{"date-parts":[["1999","12","10"]]},"page":"765-777","title":"DNA and RNA-based vaccines: principles, progress and prospects","type":"article-journal","volume":"18"},"uris":["http://www.mendeley.com/documents/?uuid=f7b0c62a-dc9e-424a-b78b-b4c46386915e"]},{"id":"ITEM-2","itemData":{"DOI":"10.3390/vaccines1030225","ISSN":"2076-393X","abstract":"DNA vaccination is a disruptive technology that offers the promise of a new rapidly deployed vaccination platform to treat human and animal disease with gene-based materials. Innovations such as electroporation, needle free jet delivery and lipid-based carriers increase transgene expression and immunogenicity through more effective gene delivery. This review summarizes complementary vector design innovations that, when combined with leading delivery platforms, further enhance DNA vaccine performance. These next generation vectors also address potential safety issues such as antibiotic selection, and increase plasmid manufacturing quality and yield in exemplary fermentation production processes. Application of optimized constructs in combination with improved delivery platforms tangibly improves the prospect of successful application of DNA vaccination as prophylactic vaccines for diverse human infectious disease targets or as therapeutic vaccines for cancer and allergy.","author":[{"dropping-particle":"","family":"Williams","given":"James A","non-dropping-particle":"","parse-names":false,"suffix":""}],"container-title":"Vaccines","id":"ITEM-2","issue":"3","issued":{"date-parts":[["2013","9","25"]]},"page":"225-249","publisher":"MDPI","title":"Vector Design for Improved DNA Vaccine Efficacy, Safety and Production","type":"article-journal","volume":"1"},"uris":["http://www.mendeley.com/documents/?uuid=77fb9061-fa09-4923-bad9-927713644dd1"]}],"mendeley":{"formattedCitation":"&lt;sup&gt;[100,101]&lt;/sup&gt;","plainTextFormattedCitation":"[100,101]","previouslyFormattedCitation":"&lt;sup&gt;[100,101]&lt;/sup&gt;"},"properties":{"noteIndex":0},"schema":"https://github.com/citation-style-language/schema/raw/master/csl-citation.json"}</w:instrText>
      </w:r>
      <w:r w:rsidRPr="007F6AE3">
        <w:rPr>
          <w:rStyle w:val="FootnoteReference"/>
        </w:rPr>
        <w:fldChar w:fldCharType="separate"/>
      </w:r>
      <w:r w:rsidR="003C63E2" w:rsidRPr="007F6AE3">
        <w:rPr>
          <w:noProof/>
          <w:vertAlign w:val="superscript"/>
        </w:rPr>
        <w:t>[100,101]</w:t>
      </w:r>
      <w:r w:rsidRPr="007F6AE3">
        <w:rPr>
          <w:rStyle w:val="FootnoteReference"/>
        </w:rPr>
        <w:fldChar w:fldCharType="end"/>
      </w:r>
      <w:r w:rsidRPr="007F6AE3">
        <w:t>. Non-viral delivery methods</w:t>
      </w:r>
      <w:r w:rsidR="002268BC" w:rsidRPr="007F6AE3">
        <w:t xml:space="preserve"> (e.g. nanoparticulate polyplex polyethylenimine (PEI) </w:t>
      </w:r>
      <w:r w:rsidR="002268BC" w:rsidRPr="007F6AE3">
        <w:rPr>
          <w:rStyle w:val="FootnoteReference"/>
        </w:rPr>
        <w:fldChar w:fldCharType="begin" w:fldLock="1"/>
      </w:r>
      <w:r w:rsidR="00655D0D" w:rsidRPr="007F6AE3">
        <w:instrText>ADDIN CSL_CITATION {"citationItems":[{"id":"ITEM-1","itemData":{"DOI":"https://doi.org/10.1016/j.nano.2015.11.001","ISSN":"1549-9634","author":[{"dropping-particle":"","family":"Démoulins","given":"Thomas","non-dropping-particle":"","parse-names":false,"suffix":""},{"dropping-particle":"","family":"Milona","given":"Panagiota","non-dropping-particle":"","parse-names":false,"suffix":""},{"dropping-particle":"","family":"Englezou","given":"Pavlos C","non-dropping-particle":"","parse-names":false,"suffix":""},{"dropping-particle":"","family":"Ebensen","given":"Thomas","non-dropping-particle":"","parse-names":false,"suffix":""},{"dropping-particle":"","family":"Schulze","given":"Kai","non-dropping-particle":"","parse-names":false,"suffix":""},{"dropping-particle":"","family":"Suter","given":"Rolf","non-dropping-particle":"","parse-names":false,"suffix":""},{"dropping-particle":"","family":"Pichon","given":"Chantal","non-dropping-particle":"","parse-names":false,"suffix":""},{"dropping-particle":"","family":"Midoux","given":"Patrick","non-dropping-particle":"","parse-names":false,"suffix":""},{"dropping-particle":"","family":"Guzmán","given":"Carlos A","non-dropping-particle":"","parse-names":false,"suffix":""},{"dropping-particle":"","family":"Ruggli","given":"Nicolas","non-dropping-particle":"","parse-names":false,"suffix":""},{"dropping-particle":"","family":"McCullough","given":"Kenneth C","non-dropping-particle":"","parse-names":false,"suffix":""}],"container-title":"Nanomedicine: Nanotechnology, Biology and Medicine","id":"ITEM-1","issue":"3","issued":{"date-parts":[["2016"]]},"page":"711-722","title":"Polyethylenimine-based polyplex delivery of self-replicating RNA vaccines","type":"article-journal","volume":"12"},"uris":["http://www.mendeley.com/documents/?uuid=871c8711-5cb9-4e28-9b35-df62db618be7"]},{"id":"ITEM-2","itemData":{"DOI":"https://doi.org/10.1016/j.jconrel.2017.09.018","ISSN":"0168-3659","author":[{"dropping-particle":"","family":"Démoulins","given":"Thomas","non-dropping-particle":"","parse-names":false,"suffix":""},{"dropping-particle":"","family":"Ebensen","given":"Thomas","non-dropping-particle":"","parse-names":false,"suffix":""},{"dropping-particle":"","family":"Schulze","given":"Kai","non-dropping-particle":"","parse-names":false,"suffix":""},{"dropping-particle":"","family":"Englezou","given":"Pavlos C","non-dropping-particle":"","parse-names":false,"suffix":""},{"dropping-particle":"","family":"Pelliccia","given":"Maria","non-dropping-particle":"","parse-names":false,"suffix":""},{"dropping-particle":"","family":"Guzmán","given":"Carlos A","non-dropping-particle":"","parse-names":false,"suffix":""},{"dropping-particle":"","family":"Ruggli","given":"Nicolas","non-dropping-particle":"","parse-names":false,"suffix":""},{"dropping-particle":"","family":"McCullough","given":"Kenneth C","non-dropping-particle":"","parse-names":false,"suffix":""}],"container-title":"Journal of Controlled Release","id":"ITEM-2","issued":{"date-parts":[["2017"]]},"page":"256-271","title":"Self-replicating RNA vaccine functionality modulated by fine-tuning of polyplex delivery vehicle structure","type":"article-journal","volume":"266"},"uris":["http://www.mendeley.com/documents/?uuid=e108a09b-c7d8-4891-8f39-afd25edeca73"]}],"mendeley":{"formattedCitation":"&lt;sup&gt;[105,106]&lt;/sup&gt;","plainTextFormattedCitation":"[105,106]","previouslyFormattedCitation":"&lt;sup&gt;[105,106]&lt;/sup&gt;"},"properties":{"noteIndex":0},"schema":"https://github.com/citation-style-language/schema/raw/master/csl-citation.json"}</w:instrText>
      </w:r>
      <w:r w:rsidR="002268BC" w:rsidRPr="007F6AE3">
        <w:rPr>
          <w:rStyle w:val="FootnoteReference"/>
        </w:rPr>
        <w:fldChar w:fldCharType="separate"/>
      </w:r>
      <w:r w:rsidR="003C63E2" w:rsidRPr="007F6AE3">
        <w:rPr>
          <w:bCs/>
          <w:noProof/>
          <w:vertAlign w:val="superscript"/>
        </w:rPr>
        <w:t>[105,106]</w:t>
      </w:r>
      <w:r w:rsidR="002268BC" w:rsidRPr="007F6AE3">
        <w:rPr>
          <w:rStyle w:val="FootnoteReference"/>
        </w:rPr>
        <w:fldChar w:fldCharType="end"/>
      </w:r>
      <w:r w:rsidR="002268BC" w:rsidRPr="007F6AE3">
        <w:t>)</w:t>
      </w:r>
      <w:r w:rsidRPr="007F6AE3">
        <w:t xml:space="preserve"> are preferred for RNA vaccines due to lower cost, ease of large-scale production, and improved safety potential </w:t>
      </w:r>
      <w:r w:rsidRPr="007F6AE3">
        <w:rPr>
          <w:rStyle w:val="FootnoteReference"/>
        </w:rPr>
        <w:fldChar w:fldCharType="begin" w:fldLock="1"/>
      </w:r>
      <w:r w:rsidR="00655D0D" w:rsidRPr="007F6AE3">
        <w:instrText>ADDIN CSL_CITATION {"citationItems":[{"id":"ITEM-1","itemData":{"DOI":"http://dx.doi.org/10.1155/2015/794528","ISBN":"2314-7156","ISSN":"2314-8861, 2314-8861","PMID":"26665011","abstract":"RNA vaccines traditionally consist of messenger RNA synthesized by in vitro transcription using a bacteriophage RNA polymerase and template DNA that encodes the antigen(s) of interest. Once administered and internalized by host cells, the mRNA transcripts are translated directly in the cytoplasm and then the resulting antigens are presented to antigen presenting cells to stimulate an immune response. Alternatively, dendritic cells can be loaded with either tumor associated antigen mRNA or total tumor RNA and delivered to the host to elicit a specific immune response. In this review, we will explain why RNA vaccines represent an attractive platform for cancer immunotherapy, discuss modifications to RNA structure that have been developed to optimize mRNA vaccine stability and translational efficiency, and describe strategies for nonviral delivery of mRNA vaccines, highlighting key preclinical and clinical data related to cancer immunotherapy., RNA vaccines traditionally consist of messenger RNA synthesized by in vitro transcription using a bacteriophage RNA polymerase and template DNA that encodes the antigen(s) of interest. Once administered and internalized by host cells, the mRNA transcripts are translated directly in the cytoplasm and then the resulting antigens are presented to antigen presenting cells to stimulate an immune response. Alternatively, dendritic cells can be loaded with either tumor associated antigen mRNA or total tumor RNA and delivered to the host to elicit a specific immune response. In this review, we will explain why RNA vaccines represent an attractive platform for cancer immunotherapy, discuss modifications to RNA structure that have been developed to optimize mRNA vaccine stability and translational efficiency, and describe strategies for nonviral delivery of mRNA vaccines, highlighting key preclinical and clinical data related to cancer immunotherapy.","author":[{"dropping-particle":"","family":"McNamara","given":"Megan A.","non-dropping-particle":"","parse-names":false,"suffix":""},{"dropping-particle":"","family":"Nair","given":"Smita K.","non-dropping-particle":"","parse-names":false,"suffix":""},{"dropping-particle":"","family":"Holl","given":"Eda K.","non-dropping-particle":"","parse-names":false,"suffix":""}],"container-title":"Journal of Immunology Research, Hindawi Publishing Corporation","id":"ITEM-1","issued":{"date-parts":[["2015"]]},"page":"e794528","title":"RNA-Based Vaccines in Cancer Immunotherapy","type":"article-journal","volume":"2015"},"uris":["http://www.mendeley.com/documents/?uuid=1ba97e98-087b-40be-8621-bb1446bac065"]},{"id":"ITEM-2","itemData":{"author":[{"dropping-particle":"","family":"Pack","given":"Daniel W","non-dropping-particle":"","parse-names":false,"suffix":""},{"dropping-particle":"","family":"Hoffman","given":"Allan S","non-dropping-particle":"","parse-names":false,"suffix":""},{"dropping-particle":"","family":"Pun","given":"Suzie","non-dropping-particle":"","parse-names":false,"suffix":""},{"dropping-particle":"","family":"Stayton","given":"Patrick S","non-dropping-particle":"","parse-names":false,"suffix":""}],"container-title":"Nature Reviews Drug Discovery","id":"ITEM-2","issued":{"date-parts":[["2005","7","1"]]},"page":"581","publisher":"Nature Publishing Group","title":"Design and development of polymers for gene delivery","type":"article-journal","volume":"4"},"uris":["http://www.mendeley.com/documents/?uuid=aecee02e-a326-40a6-8d54-8c5a83fc1153"]},{"id":"ITEM-3","itemData":{"ISSN":"0305-1048","abstract":"The potential use of antisense and siRNA oligonucleotides as therapeutic agents has elicited a great deal of interest. However, a major issue for oligonucleotide-based therapeutics involves effective intracellular delivery of the active molecules. In this Survey and Summary, we review recent reports on delivery strategies, including conjugates of oligonucleotides with various ligands, as well as use of nanocarrier approaches. These are discussed in the context of intracellular trafficking pathways and issues regarding in vivo biodistribution of molecules and nanoparticles. Molecular-sized chemical conjugates and supramolecular nanocarriers each display advantages and disadvantages in terms of effective and nontoxic delivery. Thus, choice of an optimal delivery modality will likely depend on the therapeutic context.","author":[{"dropping-particle":"","family":"Juliano","given":"Rudy","non-dropping-particle":"","parse-names":false,"suffix":""},{"dropping-particle":"","family":"Alam","given":"Md. Rowshon","non-dropping-particle":"","parse-names":false,"suffix":""},{"dropping-particle":"","family":"Dixit","given":"Vidula","non-dropping-particle":"","parse-names":false,"suffix":""},{"dropping-particle":"","family":"Kang","given":"Hyumin","non-dropping-particle":"","parse-names":false,"suffix":""}],"container-title":"Nucleic Acids Research","id":"ITEM-3","issue":"12","issued":{"date-parts":[["2008","7","1"]]},"note":"10.1093/nar/gkn342","page":"4158-4171","title":"Mechanisms and strategies for effective delivery of antisense and siRNA oligonucleotides","type":"article-journal","volume":"36"},"uris":["http://www.mendeley.com/documents/?uuid=998f08ad-025e-47c4-aa63-7821d7bfe881"]}],"mendeley":{"formattedCitation":"&lt;sup&gt;[107–109]&lt;/sup&gt;","plainTextFormattedCitation":"[107–109]","previouslyFormattedCitation":"&lt;sup&gt;[107–109]&lt;/sup&gt;"},"properties":{"noteIndex":0},"schema":"https://github.com/citation-style-language/schema/raw/master/csl-citation.json"}</w:instrText>
      </w:r>
      <w:r w:rsidRPr="007F6AE3">
        <w:rPr>
          <w:rStyle w:val="FootnoteReference"/>
        </w:rPr>
        <w:fldChar w:fldCharType="separate"/>
      </w:r>
      <w:r w:rsidR="003C63E2" w:rsidRPr="007F6AE3">
        <w:rPr>
          <w:bCs/>
          <w:noProof/>
          <w:vertAlign w:val="superscript"/>
        </w:rPr>
        <w:t>[107–109]</w:t>
      </w:r>
      <w:r w:rsidRPr="007F6AE3">
        <w:rPr>
          <w:rStyle w:val="FootnoteReference"/>
        </w:rPr>
        <w:fldChar w:fldCharType="end"/>
      </w:r>
      <w:r w:rsidRPr="007F6AE3">
        <w:t>.</w:t>
      </w:r>
    </w:p>
    <w:p w14:paraId="2E1FD6E7" w14:textId="5DE119F9" w:rsidR="00A46729" w:rsidRPr="007F6AE3" w:rsidRDefault="00F209E6" w:rsidP="004802C4">
      <w:r w:rsidRPr="007F6AE3">
        <w:t>Indeed, RNA vaccines were delivered into the cytoplasm using nanoparticulate cationic polyplexes</w:t>
      </w:r>
      <w:r w:rsidRPr="007F6AE3">
        <w:rPr>
          <w:vertAlign w:val="superscript"/>
        </w:rPr>
        <w:fldChar w:fldCharType="begin" w:fldLock="1"/>
      </w:r>
      <w:r w:rsidR="00F40571" w:rsidRPr="007F6AE3">
        <w:instrText>ADDIN CSL_CITATION {"citationItems":[{"id":"ITEM-1","itemData":{"DOI":"https://doi.org/10.1016/j.nano.2015.11.001","ISSN":"1549-9634","author":[{"dropping-particle":"","family":"Démoulins","given":"Thomas","non-dropping-particle":"","parse-names":false,"suffix":""},{"dropping-particle":"","family":"Milona","given":"Panagiota","non-dropping-particle":"","parse-names":false,"suffix":""},{"dropping-particle":"","family":"Englezou","given":"Pavlos C","non-dropping-particle":"","parse-names":false,"suffix":""},{"dropping-particle":"","family":"Ebensen","given":"Thomas","non-dropping-particle":"","parse-names":false,"suffix":""},{"dropping-particle":"","family":"Schulze","given":"Kai","non-dropping-particle":"","parse-names":false,"suffix":""},{"dropping-particle":"","family":"Suter","given":"Rolf","non-dropping-particle":"","parse-names":false,"suffix":""},{"dropping-particle":"","family":"Pichon","given":"Chantal","non-dropping-particle":"","parse-names":false,"suffix":""},{"dropping-particle":"","family":"Midoux","given":"Patrick","non-dropping-particle":"","parse-names":false,"suffix":""},{"dropping-particle":"","family":"Guzmán","given":"Carlos A","non-dropping-particle":"","parse-names":false,"suffix":""},{"dropping-particle":"","family":"Ruggli","given":"Nicolas","non-dropping-particle":"","parse-names":false,"suffix":""},{"dropping-particle":"","family":"McCullough","given":"Kenneth C","non-dropping-particle":"","parse-names":false,"suffix":""}],"container-title":"Nanomedicine: Nanotechnology, Biology and Medicine","id":"ITEM-1","issue":"3","issued":{"date-parts":[["2016"]]},"page":"711-722","title":"Polyethylenimine-based polyplex delivery of self-replicating RNA vaccines","type":"article-journal","volume":"12"},"uris":["http://www.mendeley.com/documents/?uuid=871c8711-5cb9-4e28-9b35-df62db618be7"]},{"id":"ITEM-2","itemData":{"DOI":"https://doi.org/10.1016/j.jconrel.2017.09.018","ISSN":"0168-3659","author":[{"dropping-particle":"","family":"Démoulins","given":"Thomas","non-dropping-particle":"","parse-names":false,"suffix":""},{"dropping-particle":"","family":"Ebensen","given":"Thomas","non-dropping-particle":"","parse-names":false,"suffix":""},{"dropping-particle":"","family":"Schulze","given":"Kai","non-dropping-particle":"","parse-names":false,"suffix":""},{"dropping-particle":"","family":"Englezou","given":"Pavlos C","non-dropping-particle":"","parse-names":false,"suffix":""},{"dropping-particle":"","family":"Pelliccia","given":"Maria","non-dropping-particle":"","parse-names":false,"suffix":""},{"dropping-particle":"","family":"Guzmán","given":"Carlos A","non-dropping-particle":"","parse-names":false,"suffix":""},{"dropping-particle":"","family":"Ruggli","given":"Nicolas","non-dropping-particle":"","parse-names":false,"suffix":""},{"dropping-particle":"","family":"McCullough","given":"Kenneth C","non-dropping-particle":"","parse-names":false,"suffix":""}],"container-title":"Journal of Controlled Release","id":"ITEM-2","issued":{"date-parts":[["2017"]]},"page":"256-271","title":"Self-replicating RNA vaccine functionality modulated by fine-tuning of polyplex delivery vehicle structure","type":"article-journal","volume":"266"},"uris":["http://www.mendeley.com/documents/?uuid=e108a09b-c7d8-4891-8f39-afd25edeca73"]}],"mendeley":{"formattedCitation":"&lt;sup&gt;[105,106]&lt;/sup&gt;","plainTextFormattedCitation":"[105,106]","previouslyFormattedCitation":"&lt;sup&gt;[105,106]&lt;/sup&gt;"},"properties":{"noteIndex":0},"schema":"https://github.com/citation-style-language/schema/raw/master/csl-citation.json"}</w:instrText>
      </w:r>
      <w:r w:rsidRPr="007F6AE3">
        <w:rPr>
          <w:vertAlign w:val="superscript"/>
        </w:rPr>
        <w:fldChar w:fldCharType="separate"/>
      </w:r>
      <w:r w:rsidR="00655D0D" w:rsidRPr="007F6AE3">
        <w:rPr>
          <w:bCs/>
          <w:noProof/>
          <w:vertAlign w:val="superscript"/>
        </w:rPr>
        <w:t>[105,106]</w:t>
      </w:r>
      <w:r w:rsidRPr="007F6AE3">
        <w:rPr>
          <w:vertAlign w:val="superscript"/>
        </w:rPr>
        <w:fldChar w:fldCharType="end"/>
      </w:r>
      <w:r w:rsidRPr="007F6AE3">
        <w:t xml:space="preserve"> or liposomal formulations. The fully synthetic manufacture of RNA and ease of production </w:t>
      </w:r>
      <w:r w:rsidR="00E63E72" w:rsidRPr="007F6AE3">
        <w:t xml:space="preserve">allows </w:t>
      </w:r>
      <w:r w:rsidR="00D9133D" w:rsidRPr="007F6AE3">
        <w:t xml:space="preserve">the </w:t>
      </w:r>
      <w:r w:rsidR="00E23F15" w:rsidRPr="007F6AE3">
        <w:t xml:space="preserve">generation of </w:t>
      </w:r>
      <w:r w:rsidRPr="007F6AE3">
        <w:t xml:space="preserve">thousands of doses within weeks </w:t>
      </w:r>
      <w:r w:rsidR="00620D12" w:rsidRPr="007F6AE3">
        <w:t xml:space="preserve">after </w:t>
      </w:r>
      <w:r w:rsidRPr="007F6AE3">
        <w:t>emerging pathogen</w:t>
      </w:r>
      <w:r w:rsidR="00620D12" w:rsidRPr="007F6AE3">
        <w:t xml:space="preserve"> </w:t>
      </w:r>
      <w:r w:rsidR="00B07CF2" w:rsidRPr="007F6AE3">
        <w:t>i</w:t>
      </w:r>
      <w:r w:rsidR="00620D12" w:rsidRPr="007F6AE3">
        <w:t>dentification</w:t>
      </w:r>
      <w:r w:rsidRPr="007F6AE3">
        <w:t>. Constructs targeting strain diversity or multiple infectious disease targets can easily be combined. In addition, low infrastructure and equipment costs make it feasible to establish manufacture in low-income settings.</w:t>
      </w:r>
      <w:r w:rsidR="001D6AA3" w:rsidRPr="007F6AE3">
        <w:t xml:space="preserve"> </w:t>
      </w:r>
      <w:r w:rsidR="00257D1E" w:rsidRPr="007F6AE3">
        <w:t xml:space="preserve">Hereby, self-replicating RNA vaccine manufacturing was chosen for further analysis due to the ease of delivery using </w:t>
      </w:r>
      <w:r w:rsidR="00006991" w:rsidRPr="007F6AE3">
        <w:t>polyplexes or liposomes</w:t>
      </w:r>
      <w:r w:rsidR="009D641B" w:rsidRPr="007F6AE3">
        <w:t xml:space="preserve"> </w:t>
      </w:r>
      <w:r w:rsidR="009D641B" w:rsidRPr="007F6AE3">
        <w:fldChar w:fldCharType="begin" w:fldLock="1"/>
      </w:r>
      <w:r w:rsidR="00F40571" w:rsidRPr="007F6AE3">
        <w:instrText>ADDIN CSL_CITATION {"citationItems":[{"id":"ITEM-1","itemData":{"DOI":"https://doi.org/10.1016/bs.adgen.2014.10.005","ISBN":"0065-2660","author":[{"dropping-particle":"","family":"Brito","given":"Luis A","non-dropping-particle":"","parse-names":false,"suffix":""},{"dropping-particle":"","family":"Kommareddy","given":"Sushma","non-dropping-particle":"","parse-names":false,"suffix":""},{"dropping-particle":"","family":"Maione","given":"Domenico","non-dropping-particle":"","parse-names":false,"suffix":""},{"dropping-particle":"","family":"Uematsu","given":"Yasushi","non-dropping-particle":"","parse-names":false,"suffix":""},{"dropping-particle":"","family":"Giovani","given":"Cinzia","non-dropping-particle":"","parse-names":false,"suffix":""},{"dropping-particle":"","family":"Berlanda Scorza","given":"Francesco","non-dropping-particle":"","parse-names":false,"suffix":""},{"dropping-particle":"","family":"Otten","given":"Gillis R","non-dropping-particle":"","parse-names":false,"suffix":""},{"dropping-particle":"","family":"Yu","given":"Dong","non-dropping-particle":"","parse-names":false,"suffix":""},{"dropping-particle":"","family":"Mandl","given":"Christian W","non-dropping-particle":"","parse-names":false,"suffix":""},{"dropping-particle":"","family":"Mason","given":"Peter W","non-dropping-particle":"","parse-names":false,"suffix":""},{"dropping-particle":"","family":"Dormitzer","given":"Philip R","non-dropping-particle":"","parse-names":false,"suffix":""},{"dropping-particle":"","family":"Ulmer","given":"Jeffrey B","non-dropping-particle":"","parse-names":false,"suffix":""},{"dropping-particle":"","family":"Geall","given":"Andrew J","non-dropping-particle":"","parse-names":false,"suffix":""}],"container-title":"Nonviral Vectors for Gene Therapy","editor":[{"dropping-particle":"","family":"Huang","given":"Leaf","non-dropping-particle":"","parse-names":false,"suffix":""},{"dropping-particle":"","family":"Liu","given":"Dexi","non-dropping-particle":"","parse-names":false,"suffix":""},{"dropping-particle":"","family":"Wagner","given":"Ernst B T - Advances in Genetics","non-dropping-particle":"","parse-names":false,"suffix":""}],"id":"ITEM-1","issued":{"date-parts":[["2015"]]},"page":"179-233","publisher":"Academic Press","title":"Chapter Seven - Self-Amplifying mRNA Vaccines","type":"chapter","volume":"89"},"uris":["http://www.mendeley.com/documents/?uuid=ffdb01db-d9e2-4962-a326-dd2b1be74800"]}],"mendeley":{"formattedCitation":"&lt;sup&gt;[110]&lt;/sup&gt;","plainTextFormattedCitation":"[110]","previouslyFormattedCitation":"&lt;sup&gt;[110]&lt;/sup&gt;"},"properties":{"noteIndex":0},"schema":"https://github.com/citation-style-language/schema/raw/master/csl-citation.json"}</w:instrText>
      </w:r>
      <w:r w:rsidR="009D641B" w:rsidRPr="007F6AE3">
        <w:fldChar w:fldCharType="separate"/>
      </w:r>
      <w:r w:rsidR="00655D0D" w:rsidRPr="007F6AE3">
        <w:rPr>
          <w:noProof/>
          <w:vertAlign w:val="superscript"/>
        </w:rPr>
        <w:t>[110]</w:t>
      </w:r>
      <w:r w:rsidR="009D641B" w:rsidRPr="007F6AE3">
        <w:fldChar w:fldCharType="end"/>
      </w:r>
      <w:r w:rsidR="00257D1E" w:rsidRPr="007F6AE3">
        <w:t xml:space="preserve">, effectiveness and non-mutagenic properties of self-replicating RNA vaccines, in comparison to DNA vaccines. The active pharmaceutical ingredient of the proposed RNA vaccine is a self-replicating RNA molecule (aka. RNA replicon) based on the </w:t>
      </w:r>
      <w:proofErr w:type="spellStart"/>
      <w:r w:rsidR="00257D1E" w:rsidRPr="007F6AE3">
        <w:t>alphaviral</w:t>
      </w:r>
      <w:proofErr w:type="spellEnd"/>
      <w:r w:rsidR="00257D1E" w:rsidRPr="007F6AE3">
        <w:t xml:space="preserve"> genome. This RNA molecule is 9000–12000 nucleotides long and encodes: (1) a non-structural protein that self-cleaves to release the helicase and replicase proteins required for replicon RNA duplication and (2) the antigen gene of interest. Flanking these coding genes, the replicon RNA also contains a 5’ untranslated region (UTR), a 3’ UTR, a 5’ capping sequence, and ploy(A) tail sequence. The self-replicating RNA molecule is produced using a cell-free </w:t>
      </w:r>
      <w:r w:rsidR="00257D1E" w:rsidRPr="007F6AE3">
        <w:rPr>
          <w:i/>
        </w:rPr>
        <w:t>in vitro</w:t>
      </w:r>
      <w:r w:rsidR="00257D1E" w:rsidRPr="007F6AE3">
        <w:t xml:space="preserve"> transcription reaction, as illustrated</w:t>
      </w:r>
      <w:r w:rsidR="003E6F0A" w:rsidRPr="007F6AE3">
        <w:t xml:space="preserve"> in Figure 3B</w:t>
      </w:r>
      <w:r w:rsidR="005C340A" w:rsidRPr="007F6AE3">
        <w:t>.</w:t>
      </w:r>
    </w:p>
    <w:p w14:paraId="4E5E71B5" w14:textId="77777777" w:rsidR="004304C4" w:rsidRPr="007F6AE3" w:rsidRDefault="004304C4" w:rsidP="004802C4"/>
    <w:p w14:paraId="7CDE73DD" w14:textId="1D260DBD" w:rsidR="00B43163" w:rsidRPr="007F6AE3" w:rsidRDefault="00842099" w:rsidP="004802C4">
      <w:pPr>
        <w:pStyle w:val="Heading2"/>
      </w:pPr>
      <w:bookmarkStart w:id="6" w:name="_Hlk517805921"/>
      <w:r w:rsidRPr="007F6AE3">
        <w:t>6.1</w:t>
      </w:r>
      <w:r w:rsidR="00B43163" w:rsidRPr="007F6AE3">
        <w:t xml:space="preserve">. </w:t>
      </w:r>
      <w:r w:rsidR="001E255A" w:rsidRPr="007F6AE3">
        <w:t xml:space="preserve">Upstream </w:t>
      </w:r>
      <w:r w:rsidR="00D624B3" w:rsidRPr="007F6AE3">
        <w:t>and mid-s</w:t>
      </w:r>
      <w:r w:rsidR="005E25C0" w:rsidRPr="007F6AE3">
        <w:t>tream processing</w:t>
      </w:r>
    </w:p>
    <w:p w14:paraId="71F41D80" w14:textId="1828AAD9" w:rsidR="00B43163" w:rsidRPr="007F6AE3" w:rsidRDefault="004304C4" w:rsidP="001E255A">
      <w:r w:rsidRPr="007F6AE3">
        <w:t>First</w:t>
      </w:r>
      <w:r w:rsidR="00FA7E3C" w:rsidRPr="007F6AE3">
        <w:t>,</w:t>
      </w:r>
      <w:r w:rsidRPr="007F6AE3">
        <w:t xml:space="preserve"> the plasmid DNA which encodes the full length of the RNA replicon is created</w:t>
      </w:r>
      <w:r w:rsidR="003774CA" w:rsidRPr="007F6AE3">
        <w:t xml:space="preserve">, by inserting the </w:t>
      </w:r>
      <w:r w:rsidRPr="007F6AE3">
        <w:t>antigen</w:t>
      </w:r>
      <w:r w:rsidR="00BE1C5C" w:rsidRPr="007F6AE3">
        <w:t>-</w:t>
      </w:r>
      <w:r w:rsidR="003774CA" w:rsidRPr="007F6AE3">
        <w:t xml:space="preserve">encoding gene </w:t>
      </w:r>
      <w:r w:rsidRPr="007F6AE3">
        <w:t xml:space="preserve">at the correct location in the RNA replicon expressing sequence </w:t>
      </w:r>
      <w:r w:rsidR="00232F61" w:rsidRPr="007F6AE3">
        <w:rPr>
          <w:rStyle w:val="FootnoteReference"/>
        </w:rPr>
        <w:fldChar w:fldCharType="begin" w:fldLock="1"/>
      </w:r>
      <w:r w:rsidR="00F40571"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mendeley":{"formattedCitation":"&lt;sup&gt;[92]&lt;/sup&gt;","plainTextFormattedCitation":"[92]","previouslyFormattedCitation":"&lt;sup&gt;[92]&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[92]</w:t>
      </w:r>
      <w:r w:rsidR="00232F61" w:rsidRPr="007F6AE3">
        <w:rPr>
          <w:rStyle w:val="FootnoteReference"/>
        </w:rPr>
        <w:fldChar w:fldCharType="end"/>
      </w:r>
      <w:r w:rsidRPr="007F6AE3">
        <w:t xml:space="preserve">. The RNA replicon is under the control of the T7 promoter and hence it is transcribed using the T7 RNA polymerase. The plasmid DNA is amplified in </w:t>
      </w:r>
      <w:r w:rsidRPr="007F6AE3">
        <w:rPr>
          <w:i/>
        </w:rPr>
        <w:t>Escherichia coli</w:t>
      </w:r>
      <w:r w:rsidR="00DE7F87" w:rsidRPr="007F6AE3">
        <w:t>,</w:t>
      </w:r>
      <w:r w:rsidRPr="007F6AE3">
        <w:t xml:space="preserve"> purified</w:t>
      </w:r>
      <w:r w:rsidR="00EE642E" w:rsidRPr="007F6AE3">
        <w:t xml:space="preserve"> and </w:t>
      </w:r>
      <w:r w:rsidRPr="007F6AE3">
        <w:t xml:space="preserve">linearized using two restriction enzymes </w:t>
      </w:r>
      <w:r w:rsidR="00232F61" w:rsidRPr="007F6AE3">
        <w:rPr>
          <w:rStyle w:val="FootnoteReference"/>
        </w:rPr>
        <w:fldChar w:fldCharType="begin" w:fldLock="1"/>
      </w:r>
      <w:r w:rsidR="00F40571"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mendeley":{"formattedCitation":"&lt;sup&gt;[92]&lt;/sup&gt;","plainTextFormattedCitation":"[92]","previouslyFormattedCitation":"&lt;sup&gt;[92]&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[92]</w:t>
      </w:r>
      <w:r w:rsidR="00232F61" w:rsidRPr="007F6AE3">
        <w:rPr>
          <w:rStyle w:val="FootnoteReference"/>
        </w:rPr>
        <w:fldChar w:fldCharType="end"/>
      </w:r>
      <w:r w:rsidRPr="007F6AE3">
        <w:t>.</w:t>
      </w:r>
    </w:p>
    <w:p w14:paraId="11332E60" w14:textId="70089783" w:rsidR="00942A8A" w:rsidRPr="007F6AE3" w:rsidRDefault="004304C4" w:rsidP="003774CA">
      <w:r w:rsidRPr="007F6AE3">
        <w:t xml:space="preserve">The cell-free </w:t>
      </w:r>
      <w:r w:rsidRPr="007F6AE3">
        <w:rPr>
          <w:i/>
        </w:rPr>
        <w:t>in vitro</w:t>
      </w:r>
      <w:r w:rsidRPr="007F6AE3">
        <w:t xml:space="preserve"> transcription</w:t>
      </w:r>
      <w:r w:rsidR="00FF3AA1" w:rsidRPr="007F6AE3">
        <w:t xml:space="preserve"> (IVT)</w:t>
      </w:r>
      <w:r w:rsidRPr="007F6AE3">
        <w:t xml:space="preserve"> reaction</w:t>
      </w:r>
      <w:r w:rsidR="003774CA" w:rsidRPr="007F6AE3">
        <w:t xml:space="preserve">, </w:t>
      </w:r>
      <w:r w:rsidRPr="007F6AE3">
        <w:t>transcrib</w:t>
      </w:r>
      <w:r w:rsidR="00D36F99" w:rsidRPr="007F6AE3">
        <w:t>es</w:t>
      </w:r>
      <w:r w:rsidR="003774CA" w:rsidRPr="007F6AE3">
        <w:t xml:space="preserve"> the </w:t>
      </w:r>
      <w:r w:rsidR="00D36F99" w:rsidRPr="007F6AE3">
        <w:t xml:space="preserve">replicon </w:t>
      </w:r>
      <w:r w:rsidR="003774CA" w:rsidRPr="007F6AE3">
        <w:t xml:space="preserve">RNA </w:t>
      </w:r>
      <w:r w:rsidRPr="007F6AE3">
        <w:t xml:space="preserve">from the DNA template using the T7 RNA polymerase enzyme </w:t>
      </w:r>
      <w:r w:rsidR="00D36F99" w:rsidRPr="007F6AE3">
        <w:t xml:space="preserve">and </w:t>
      </w:r>
      <w:r w:rsidRPr="007F6AE3">
        <w:t xml:space="preserve">yields a complex mixture of DNA, RNA and protein enzymes </w:t>
      </w:r>
      <w:r w:rsidR="00232F61" w:rsidRPr="007F6AE3">
        <w:rPr>
          <w:rStyle w:val="FootnoteReference"/>
        </w:rPr>
        <w:fldChar w:fldCharType="begin" w:fldLock="1"/>
      </w:r>
      <w:r w:rsidR="00F40571"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mendeley":{"formattedCitation":"&lt;sup&gt;[92]&lt;/sup&gt;","plainTextFormattedCitation":"[92]","previouslyFormattedCitation":"&lt;sup&gt;[92]&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[92]</w:t>
      </w:r>
      <w:r w:rsidR="00232F61" w:rsidRPr="007F6AE3">
        <w:rPr>
          <w:rStyle w:val="FootnoteReference"/>
        </w:rPr>
        <w:fldChar w:fldCharType="end"/>
      </w:r>
      <w:r w:rsidRPr="007F6AE3">
        <w:t xml:space="preserve">. </w:t>
      </w:r>
      <w:r w:rsidR="00942A8A" w:rsidRPr="007F6AE3">
        <w:t xml:space="preserve">The 5’ </w:t>
      </w:r>
      <w:r w:rsidR="008E1705" w:rsidRPr="007F6AE3">
        <w:t xml:space="preserve">end </w:t>
      </w:r>
      <w:r w:rsidR="00942A8A" w:rsidRPr="007F6AE3">
        <w:t xml:space="preserve">of the RNA replicon can be capped during </w:t>
      </w:r>
      <w:r w:rsidR="00053458" w:rsidRPr="007F6AE3">
        <w:t>I</w:t>
      </w:r>
      <w:r w:rsidR="008E1705" w:rsidRPr="007F6AE3">
        <w:t xml:space="preserve">VT </w:t>
      </w:r>
      <w:r w:rsidR="00942A8A" w:rsidRPr="007F6AE3">
        <w:t xml:space="preserve">by supplementing the reactions with m7GpppG cap structure analogues and </w:t>
      </w:r>
      <w:r w:rsidR="00CA15E2" w:rsidRPr="007F6AE3">
        <w:t xml:space="preserve">by keeping the molar ratio of the cap </w:t>
      </w:r>
      <w:r w:rsidR="00313109" w:rsidRPr="007F6AE3">
        <w:t xml:space="preserve">molecule </w:t>
      </w:r>
      <w:r w:rsidR="00CA15E2" w:rsidRPr="007F6AE3">
        <w:t xml:space="preserve">high relative to the first nucleotide (i.e. GTP) of the RNA sequence </w:t>
      </w:r>
      <w:r w:rsidR="00CA15E2" w:rsidRPr="007F6AE3">
        <w:fldChar w:fldCharType="begin" w:fldLock="1"/>
      </w:r>
      <w:r w:rsidR="00F40571" w:rsidRPr="007F6AE3">
        <w:instrText>ADDIN CSL_CITATION {"citationItems":[{"id":"ITEM-1","itemData":{"DOI":"10.1037/t24245-000","ISBN":"2009023471","ISSN":"13871811","PMID":"23110556","author":[{"dropping-particle":"","family":"Wochner","given":"Aniela","non-dropping-particle":"","parse-names":false,"suffix":""},{"dropping-particle":"","family":"Roos","given":"Tilmann","non-dropping-particle":"","parse-names":false,"suffix":""},{"dropping-particle":"","family":"Ketterer","given":"Thomas","non-dropping-particle":"","parse-names":false,"suffix":""}],"id":"ITEM-1","issued":{"date-parts":[["2017"]]},"number":"US 2017/0114378 A1","page":"7","publisher":"United States Patent and Trademark Office","publisher-place":"Germany, USA","title":"Methods and means for enhancing RNA production","type":"patent"},"uris":["http://www.mendeley.com/documents/?uuid=1294f4fd-8319-42f5-b1db-e17626830294"]},{"id":"ITEM-2","itemData":{"DOI":"10.1007/978-1-62703-260-5_2","ISBN":"978-1-62703-260-5","abstract":"The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M","non-dropping-particle":"","parse-names":false,"suffix":""}],"id":"ITEM-2","issued":{"date-parts":[["2013"]]},"page":"29-42","publisher":"Humana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Protocols","type":"chapter"},"uris":["http://www.mendeley.com/documents/?uuid=64da3edf-cc11-4d4f-9151-ce28e4b11ac2"]},{"id":"ITEM-3","itemData":{"author":[{"dropping-particle":"","family":"Kuhn","given":"A N","non-dropping-particle":"","parse-names":false,"suffix":""},{"dropping-particle":"","family":"Diken","given":"M","non-dropping-particle":"","parse-names":false,"suffix":""},{"dropping-particle":"","family":"Kreiter","given":"S","non-dropping-particle":"","parse-names":false,"suffix":""},{"dropping-particle":"","family":"Selmi","given":"A","non-dropping-particle":"","parse-names":false,"suffix":""},{"dropping-particle":"","family":"Kowalska","given":"J","non-dropping-particle":"","parse-names":false,"suffix":""},{"dropping-particle":"","family":"Jemielity","given":"J","non-dropping-particle":"","parse-names":false,"suffix":""},{"dropping-particle":"","family":"Darzynkiewicz","given":"E","non-dropping-particle":"","parse-names":false,"suffix":""},{"dropping-particle":"","family":"Huber","given":"C","non-dropping-particle":"","parse-names":false,"suffix":""},{"dropping-particle":"","family":"Türeci","given":"Ö","non-dropping-particle":"","parse-names":false,"suffix":""},{"dropping-particle":"","family":"Sahin","given":"U","non-dropping-particle":"","parse-names":false,"suffix":""}],"container-title":"Gene Therapy","id":"ITEM-3","issued":{"date-parts":[["2010","4","22"]]},"page":"961","publisher":"Macmillan Publishers Limited","title":"Phosphorothioate cap analogs increase stability and translational efficiency of RNA vaccines in immature dendritic cells and induce superior immune responses in vivo","type":"article-journal","volume":"17"},"uris":["http://www.mendeley.com/documents/?uuid=b429d1e9-cf20-4eac-8d73-b442aed5f4a4"]}],"mendeley":{"formattedCitation":"&lt;sup&gt;[92,111,112]&lt;/sup&gt;","plainTextFormattedCitation":"[92,111,112]","previouslyFormattedCitation":"&lt;sup&gt;[92,111,112]&lt;/sup&gt;"},"properties":{"noteIndex":0},"schema":"https://github.com/citation-style-language/schema/raw/master/csl-citation.json"}</w:instrText>
      </w:r>
      <w:r w:rsidR="00CA15E2" w:rsidRPr="007F6AE3">
        <w:fldChar w:fldCharType="separate"/>
      </w:r>
      <w:r w:rsidR="00655D0D" w:rsidRPr="007F6AE3">
        <w:rPr>
          <w:noProof/>
          <w:vertAlign w:val="superscript"/>
        </w:rPr>
        <w:t>[92,111,112]</w:t>
      </w:r>
      <w:r w:rsidR="00CA15E2" w:rsidRPr="007F6AE3">
        <w:fldChar w:fldCharType="end"/>
      </w:r>
      <w:r w:rsidR="00942A8A" w:rsidRPr="007F6AE3">
        <w:t xml:space="preserve">. Alternatively, RNA can be capped in a separate </w:t>
      </w:r>
      <w:r w:rsidR="000A23D2" w:rsidRPr="007F6AE3">
        <w:t>step</w:t>
      </w:r>
      <w:r w:rsidR="00942A8A" w:rsidRPr="007F6AE3">
        <w:t xml:space="preserve"> using vaccinia virus-derived capping enzyme. Here</w:t>
      </w:r>
      <w:r w:rsidR="000A23D2" w:rsidRPr="007F6AE3">
        <w:t>,</w:t>
      </w:r>
      <w:r w:rsidR="00942A8A" w:rsidRPr="007F6AE3">
        <w:t xml:space="preserve"> potential</w:t>
      </w:r>
      <w:r w:rsidR="00145A6D" w:rsidRPr="007F6AE3">
        <w:t xml:space="preserve"> cost</w:t>
      </w:r>
      <w:r w:rsidR="00942A8A" w:rsidRPr="007F6AE3">
        <w:t xml:space="preserve"> trade-off </w:t>
      </w:r>
      <w:r w:rsidR="00D158B8" w:rsidRPr="007F6AE3">
        <w:t xml:space="preserve">emerges </w:t>
      </w:r>
      <w:r w:rsidR="00942A8A" w:rsidRPr="007F6AE3">
        <w:t>between the use of costly cap analogues in a single IVT reaction vers</w:t>
      </w:r>
      <w:r w:rsidR="000A23D2" w:rsidRPr="007F6AE3">
        <w:t>u</w:t>
      </w:r>
      <w:r w:rsidR="00942A8A" w:rsidRPr="007F6AE3">
        <w:t xml:space="preserve">s the use of a cheaper capping reaction that requires the introduction of an additional </w:t>
      </w:r>
      <w:r w:rsidR="00FE1856" w:rsidRPr="007F6AE3">
        <w:t xml:space="preserve">enzymatic </w:t>
      </w:r>
      <w:r w:rsidR="00942A8A" w:rsidRPr="007F6AE3">
        <w:t>manufacturing step.</w:t>
      </w:r>
    </w:p>
    <w:p w14:paraId="541FEBA2" w14:textId="3CF58836" w:rsidR="004304C4" w:rsidRPr="007F6AE3" w:rsidRDefault="004304C4" w:rsidP="003774CA">
      <w:r w:rsidRPr="007F6AE3">
        <w:t xml:space="preserve">The role of the 5’ cap in RNA vaccines is to: (1) prevent degradation by exonucleases, (2) promote translation, and (3) evade the innate immune response against RNA molecules </w:t>
      </w:r>
      <w:r w:rsidR="00232F61" w:rsidRPr="007F6AE3">
        <w:rPr>
          <w:rStyle w:val="FootnoteReference"/>
        </w:rPr>
        <w:fldChar w:fldCharType="begin" w:fldLock="1"/>
      </w:r>
      <w:r w:rsidR="00F40571" w:rsidRPr="007F6AE3">
        <w:rPr>
          <w:rFonts w:hint="eastAsia"/>
        </w:rPr>
        <w:instrText>ADDIN CSL_CITATION {"citationItems":[{"id":"ITEM-1","itemData":{"DOI":"10.1093/nar/gkw551","ISSN":"0305-1048","abstract":"The 5</w:instrText>
      </w:r>
      <w:r w:rsidR="00F40571" w:rsidRPr="007F6AE3">
        <w:rPr>
          <w:rFonts w:hint="eastAsia"/>
        </w:rPr>
        <w:instrText>′</w:instrText>
      </w:r>
      <w:r w:rsidR="00F40571" w:rsidRPr="007F6AE3">
        <w:rPr>
          <w:rFonts w:hint="eastAsia"/>
        </w:rPr>
        <w:instrText xml:space="preserve"> m7G cap is an evolutionarily conserved modification of eukaryotic mRNA. Decades of research have established that the m7G cap serves as a unique molecular module that recruits cellular proteins and mediates cap-related biological functions such as pre-mRNA processing, nuclear export and cap-dependent protein synthesis. Only recently has the role of the cap 2</w:instrText>
      </w:r>
      <w:r w:rsidR="00F40571" w:rsidRPr="007F6AE3">
        <w:rPr>
          <w:rFonts w:hint="eastAsia"/>
        </w:rPr>
        <w:instrText>′</w:instrText>
      </w:r>
      <w:r w:rsidR="00F40571" w:rsidRPr="007F6AE3">
        <w:rPr>
          <w:rFonts w:hint="eastAsia"/>
        </w:rPr>
        <w:instrText xml:space="preserve">O methylation as an </w:instrText>
      </w:r>
      <w:r w:rsidR="00F40571" w:rsidRPr="007F6AE3">
        <w:instrText>identifier of self RNA in the innate immune system against foreign RNA has become clear. The discovery of the cytoplasmic capping machinery suggests a novel level of control network. These new findings underscore the importance of a proper cap structure in the synthesis of functional messenger RNA. In this review, we will summarize the current knowledge of the biological roles of mRNA caps in eukaryotic cells. We will also discuss different means that viruses and their host cells use to cap their RNA and the application of these capping machineries to synthesize functional mRNA. Novel applications of RNA capping enzymes in the discovery of new RNA species and sequencing the microbiome transcriptome will also be discussed. We will end with a summary of novel findings in RNA capping and the questions these findings pose. ","author":[{"dropping-particle":"","family":"Ramanathan","given":"Anand","non-dropping-particle":"","parse-names":false,"suffix":""},{"dropping-particle":"","family":"Robb","given":"G Brett","non-dropping-particle":"","parse-names":false,"suffix":""},{"dropping-particle":"","family":"Chan","given":"Siu-Hong","non-dropping-particle":"","parse-names":false,"suffix":""}],"container-title":"Nucleic Acids Research","id":"ITEM-1","issue":"16","issued":{"date-parts":[["2016","9","19"]]},"page":"7511-7526","publisher":"Oxford University Press","title":"mRNA capping: biological functions and applications","type":"article-journal","volume":"44"},"uris":["http://www.mendeley.com/documents/?uuid=faadb6f2-25a1-4528-a203-9068df5cc6d5"]}],"mendeley":{"formattedCitation":"&lt;sup&gt;[113]&lt;/sup&gt;","plainTextFormattedCitation":"[113]","previouslyFormattedCitation":"&lt;sup&gt;[113]&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[113]</w:t>
      </w:r>
      <w:r w:rsidR="00232F61" w:rsidRPr="007F6AE3">
        <w:rPr>
          <w:rStyle w:val="FootnoteReference"/>
        </w:rPr>
        <w:fldChar w:fldCharType="end"/>
      </w:r>
      <w:r w:rsidRPr="007F6AE3">
        <w:t xml:space="preserve">. The 3’ end of the RNA replicon can be polyadenylated </w:t>
      </w:r>
      <w:r w:rsidR="00FF3AA1" w:rsidRPr="007F6AE3">
        <w:t xml:space="preserve">during IVT by encoding </w:t>
      </w:r>
      <w:r w:rsidRPr="007F6AE3">
        <w:t xml:space="preserve">the poly(A) tail </w:t>
      </w:r>
      <w:r w:rsidR="00FF3AA1" w:rsidRPr="007F6AE3">
        <w:t>on</w:t>
      </w:r>
      <w:r w:rsidRPr="007F6AE3">
        <w:t xml:space="preserve"> the DNA template </w:t>
      </w:r>
      <w:r w:rsidR="00232F61" w:rsidRPr="007F6AE3">
        <w:rPr>
          <w:rStyle w:val="FootnoteReference"/>
        </w:rPr>
        <w:fldChar w:fldCharType="begin" w:fldLock="1"/>
      </w:r>
      <w:r w:rsidR="00F40571"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mendeley":{"formattedCitation":"&lt;sup&gt;[92]&lt;/sup&gt;","plainTextFormattedCitation":"[92]","previouslyFormattedCitation":"&lt;sup&gt;[92]&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[92]</w:t>
      </w:r>
      <w:r w:rsidR="00232F61" w:rsidRPr="007F6AE3">
        <w:rPr>
          <w:rStyle w:val="FootnoteReference"/>
        </w:rPr>
        <w:fldChar w:fldCharType="end"/>
      </w:r>
      <w:r w:rsidRPr="007F6AE3">
        <w:t xml:space="preserve">. </w:t>
      </w:r>
      <w:proofErr w:type="spellStart"/>
      <w:r w:rsidR="006A4C49" w:rsidRPr="007F6AE3">
        <w:t>DNAse</w:t>
      </w:r>
      <w:proofErr w:type="spellEnd"/>
      <w:r w:rsidR="006A4C49" w:rsidRPr="007F6AE3">
        <w:t xml:space="preserve"> I enzyme is added </w:t>
      </w:r>
      <w:r w:rsidR="00795933" w:rsidRPr="007F6AE3">
        <w:t xml:space="preserve">to the IVT reaction mixture </w:t>
      </w:r>
      <w:r w:rsidR="006A4C49" w:rsidRPr="007F6AE3">
        <w:t xml:space="preserve">to digest the template DNA molecules </w:t>
      </w:r>
      <w:r w:rsidR="006A4C49" w:rsidRPr="007F6AE3">
        <w:rPr>
          <w:rStyle w:val="FootnoteReference"/>
        </w:rPr>
        <w:fldChar w:fldCharType="begin" w:fldLock="1"/>
      </w:r>
      <w:r w:rsidR="00F40571"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mendeley":{"formattedCitation":"&lt;sup&gt;[92]&lt;/sup&gt;","plainTextFormattedCitation":"[92]","previouslyFormattedCitation":"&lt;sup&gt;[92]&lt;/sup&gt;"},"properties":{"noteIndex":0},"schema":"https://github.com/citation-style-language/schema/raw/master/csl-citation.json"}</w:instrText>
      </w:r>
      <w:r w:rsidR="006A4C49" w:rsidRPr="007F6AE3">
        <w:rPr>
          <w:rStyle w:val="FootnoteReference"/>
        </w:rPr>
        <w:fldChar w:fldCharType="separate"/>
      </w:r>
      <w:r w:rsidR="00655D0D" w:rsidRPr="007F6AE3">
        <w:rPr>
          <w:noProof/>
          <w:vertAlign w:val="superscript"/>
        </w:rPr>
        <w:t>[92]</w:t>
      </w:r>
      <w:r w:rsidR="006A4C49" w:rsidRPr="007F6AE3">
        <w:rPr>
          <w:rStyle w:val="FootnoteReference"/>
        </w:rPr>
        <w:fldChar w:fldCharType="end"/>
      </w:r>
      <w:r w:rsidR="006A4C49" w:rsidRPr="007F6AE3">
        <w:t xml:space="preserve">. </w:t>
      </w:r>
    </w:p>
    <w:bookmarkEnd w:id="6"/>
    <w:p w14:paraId="6385C9E9" w14:textId="77777777" w:rsidR="00B43163" w:rsidRPr="007F6AE3" w:rsidRDefault="00B43163" w:rsidP="004802C4"/>
    <w:p w14:paraId="0C765D6C" w14:textId="01925C4B" w:rsidR="00B43163" w:rsidRPr="007F6AE3" w:rsidRDefault="00842099" w:rsidP="004802C4">
      <w:pPr>
        <w:pStyle w:val="Heading2"/>
      </w:pPr>
      <w:r w:rsidRPr="007F6AE3">
        <w:t>6.</w:t>
      </w:r>
      <w:r w:rsidR="007C2A4D" w:rsidRPr="007F6AE3">
        <w:t>2</w:t>
      </w:r>
      <w:r w:rsidR="00B43163" w:rsidRPr="007F6AE3">
        <w:t xml:space="preserve">. </w:t>
      </w:r>
      <w:r w:rsidR="004304C4" w:rsidRPr="007F6AE3">
        <w:t>Separation and Purification</w:t>
      </w:r>
    </w:p>
    <w:p w14:paraId="0B06DDDB" w14:textId="56B453D5" w:rsidR="00801523" w:rsidRPr="007F6AE3" w:rsidRDefault="004304C4" w:rsidP="004802C4">
      <w:r w:rsidRPr="007F6AE3">
        <w:t xml:space="preserve">The replicon RNA molecule can be separated from the reaction mix using </w:t>
      </w:r>
      <w:r w:rsidR="00F84152" w:rsidRPr="007F6AE3">
        <w:t>TFF</w:t>
      </w:r>
      <w:r w:rsidR="001C67F8" w:rsidRPr="007F6AE3">
        <w:t xml:space="preserve"> </w:t>
      </w:r>
      <w:r w:rsidR="000F7D41" w:rsidRPr="007F6AE3">
        <w:t>based on size differences</w:t>
      </w:r>
      <w:r w:rsidRPr="007F6AE3">
        <w:t xml:space="preserve"> </w:t>
      </w:r>
      <w:r w:rsidR="00E30BD0" w:rsidRPr="007F6AE3">
        <w:t>using</w:t>
      </w:r>
      <w:r w:rsidRPr="007F6AE3">
        <w:t xml:space="preserve"> </w:t>
      </w:r>
      <w:proofErr w:type="spellStart"/>
      <w:r w:rsidRPr="007F6AE3">
        <w:t>polysulfone</w:t>
      </w:r>
      <w:proofErr w:type="spellEnd"/>
      <w:r w:rsidRPr="007F6AE3">
        <w:t xml:space="preserve">, </w:t>
      </w:r>
      <w:proofErr w:type="spellStart"/>
      <w:r w:rsidRPr="007F6AE3">
        <w:t>polyethersulfone</w:t>
      </w:r>
      <w:proofErr w:type="spellEnd"/>
      <w:r w:rsidRPr="007F6AE3">
        <w:t xml:space="preserve"> and </w:t>
      </w:r>
      <w:proofErr w:type="spellStart"/>
      <w:r w:rsidRPr="007F6AE3">
        <w:t>polyethersulfone</w:t>
      </w:r>
      <w:proofErr w:type="spellEnd"/>
      <w:r w:rsidRPr="007F6AE3">
        <w:t xml:space="preserve"> </w:t>
      </w:r>
      <w:r w:rsidR="002235EE" w:rsidRPr="007F6AE3">
        <w:t xml:space="preserve">filter membranes </w:t>
      </w:r>
      <w:r w:rsidRPr="007F6AE3">
        <w:t xml:space="preserve">modified for increased hydrophilicity </w:t>
      </w:r>
      <w:r w:rsidR="00232F61" w:rsidRPr="007F6AE3">
        <w:rPr>
          <w:rStyle w:val="FootnoteReference"/>
        </w:rPr>
        <w:fldChar w:fldCharType="begin" w:fldLock="1"/>
      </w:r>
      <w:r w:rsidR="00F40571" w:rsidRPr="007F6AE3">
        <w:instrText>ADDIN CSL_CITATION {"citationItems":[{"id":"ITEM-1","itemData":{"author":[{"dropping-particle":"","family":"Scorza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Porter","given":"","non-dropping-particle":"","parse-names":false,"suffix":""}],"id":"ITEM-1","issued":{"date-parts":[["2016","1","28"]]},"number":"20160024139, EP2970948A1; WO2014140211A1","title":"RNA purification methods","type":"patent"},"uris":["http://www.mendeley.com/documents/?uuid=aff31607-cbb7-4ad6-9c2d-d8e6e2cd2ea8"]}],"mendeley":{"formattedCitation":"&lt;sup&gt;[93]&lt;/sup&gt;","plainTextFormattedCitation":"[93]","previouslyFormattedCitation":"&lt;sup&gt;[93]&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[93]</w:t>
      </w:r>
      <w:r w:rsidR="00232F61" w:rsidRPr="007F6AE3">
        <w:rPr>
          <w:rStyle w:val="FootnoteReference"/>
        </w:rPr>
        <w:fldChar w:fldCharType="end"/>
      </w:r>
      <w:r w:rsidRPr="007F6AE3">
        <w:t xml:space="preserve">. </w:t>
      </w:r>
      <w:r w:rsidR="001C67F8" w:rsidRPr="007F6AE3">
        <w:t>S</w:t>
      </w:r>
      <w:r w:rsidRPr="007F6AE3">
        <w:t xml:space="preserve">maller molecular weight impurities (e.g. </w:t>
      </w:r>
      <w:proofErr w:type="spellStart"/>
      <w:r w:rsidRPr="007F6AE3">
        <w:t>ribonucleoside</w:t>
      </w:r>
      <w:proofErr w:type="spellEnd"/>
      <w:r w:rsidRPr="007F6AE3">
        <w:t xml:space="preserve"> triphosphates, small nucleic acid fragments, amino acids, etc.)</w:t>
      </w:r>
      <w:r w:rsidR="00C72097" w:rsidRPr="007F6AE3">
        <w:t xml:space="preserve"> pass through th</w:t>
      </w:r>
      <w:r w:rsidR="001661B5" w:rsidRPr="007F6AE3">
        <w:t>is</w:t>
      </w:r>
      <w:r w:rsidR="00C72097" w:rsidRPr="007F6AE3">
        <w:t xml:space="preserve"> membrane</w:t>
      </w:r>
      <w:r w:rsidRPr="007F6AE3">
        <w:t xml:space="preserve">. The transmembrane pressure during </w:t>
      </w:r>
      <w:r w:rsidR="00F84152" w:rsidRPr="007F6AE3">
        <w:t>TFF</w:t>
      </w:r>
      <w:r w:rsidR="00FA7E3C" w:rsidRPr="007F6AE3">
        <w:t xml:space="preserve"> is normally </w:t>
      </w:r>
      <w:r w:rsidR="007C0185" w:rsidRPr="007F6AE3">
        <w:t xml:space="preserve">around </w:t>
      </w:r>
      <w:r w:rsidRPr="007F6AE3">
        <w:t xml:space="preserve">2 psi (13790 Pa) </w:t>
      </w:r>
      <w:r w:rsidR="007C0185" w:rsidRPr="007F6AE3">
        <w:t xml:space="preserve">and the </w:t>
      </w:r>
      <w:r w:rsidRPr="007F6AE3">
        <w:t xml:space="preserve">shear rate </w:t>
      </w:r>
      <w:r w:rsidR="007C0185" w:rsidRPr="007F6AE3">
        <w:t xml:space="preserve">is </w:t>
      </w:r>
      <w:r w:rsidRPr="007F6AE3">
        <w:t>around 800 s</w:t>
      </w:r>
      <w:r w:rsidRPr="007F6AE3">
        <w:rPr>
          <w:vertAlign w:val="superscript"/>
        </w:rPr>
        <w:t>-1</w:t>
      </w:r>
      <w:r w:rsidRPr="007F6AE3">
        <w:t xml:space="preserve"> </w:t>
      </w:r>
      <w:r w:rsidR="00232F61" w:rsidRPr="007F6AE3">
        <w:rPr>
          <w:rStyle w:val="FootnoteReference"/>
        </w:rPr>
        <w:fldChar w:fldCharType="begin" w:fldLock="1"/>
      </w:r>
      <w:r w:rsidR="00F40571" w:rsidRPr="007F6AE3">
        <w:instrText>ADDIN CSL_CITATION {"citationItems":[{"id":"ITEM-1","itemData":{"author":[{"dropping-particle":"","family":"Scorza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Porter","given":"","non-dropping-particle":"","parse-names":false,"suffix":""}],"id":"ITEM-1","issued":{"date-parts":[["2016","1","28"]]},"number":"20160024139, EP2970948A1; WO2014140211A1","title":"RNA purification methods","type":"patent"},"uris":["http://www.mendeley.com/documents/?uuid=aff31607-cbb7-4ad6-9c2d-d8e6e2cd2ea8"]}],"mendeley":{"formattedCitation":"&lt;sup&gt;[93]&lt;/sup&gt;","plainTextFormattedCitation":"[93]","previouslyFormattedCitation":"&lt;sup&gt;[93]&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[93]</w:t>
      </w:r>
      <w:r w:rsidR="00232F61" w:rsidRPr="007F6AE3">
        <w:rPr>
          <w:rStyle w:val="FootnoteReference"/>
        </w:rPr>
        <w:fldChar w:fldCharType="end"/>
      </w:r>
      <w:r w:rsidRPr="007F6AE3">
        <w:t xml:space="preserve">. During </w:t>
      </w:r>
      <w:r w:rsidR="00F84152" w:rsidRPr="007F6AE3">
        <w:t>TFF</w:t>
      </w:r>
      <w:r w:rsidR="007C2807" w:rsidRPr="007F6AE3">
        <w:t>,</w:t>
      </w:r>
      <w:r w:rsidRPr="007F6AE3">
        <w:t xml:space="preserve"> buffer exchange (dialysis) can also be carried out, by flowing a new buffer into the </w:t>
      </w:r>
      <w:r w:rsidR="00F84152" w:rsidRPr="007F6AE3">
        <w:t>TFF</w:t>
      </w:r>
      <w:r w:rsidRPr="007F6AE3">
        <w:t xml:space="preserve"> hollow fibre filter. The buffer is typically replaced with a buffer pH of </w:t>
      </w:r>
      <w:r w:rsidR="007C2807" w:rsidRPr="007F6AE3">
        <w:t xml:space="preserve">around </w:t>
      </w:r>
      <w:r w:rsidRPr="007F6AE3">
        <w:t>8</w:t>
      </w:r>
      <w:r w:rsidR="003E59C5" w:rsidRPr="007F6AE3">
        <w:t xml:space="preserve"> with a</w:t>
      </w:r>
      <w:r w:rsidRPr="007F6AE3">
        <w:t xml:space="preserve"> total salt concentration of</w:t>
      </w:r>
      <w:r w:rsidR="003E59C5" w:rsidRPr="007F6AE3">
        <w:t xml:space="preserve"> around</w:t>
      </w:r>
      <w:r w:rsidRPr="007F6AE3">
        <w:t xml:space="preserve"> 250 mM </w:t>
      </w:r>
      <w:r w:rsidR="00232F61" w:rsidRPr="007F6AE3">
        <w:rPr>
          <w:rStyle w:val="FootnoteReference"/>
        </w:rPr>
        <w:fldChar w:fldCharType="begin" w:fldLock="1"/>
      </w:r>
      <w:r w:rsidR="00F40571" w:rsidRPr="007F6AE3">
        <w:instrText>ADDIN CSL_CITATION {"citationItems":[{"id":"ITEM-1","itemData":{"author":[{"dropping-particle":"","family":"Scorza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Porter","given":"","non-dropping-particle":"","parse-names":false,"suffix":""}],"id":"ITEM-1","issued":{"date-parts":[["2016","1","28"]]},"number":"20160024139, EP2970948A1; WO2014140211A1","title":"RNA purification methods","type":"patent"},"uris":["http://www.mendeley.com/documents/?uuid=aff31607-cbb7-4ad6-9c2d-d8e6e2cd2ea8"]}],"mendeley":{"formattedCitation":"&lt;sup&gt;[93]&lt;/sup&gt;","plainTextFormattedCitation":"[93]","previouslyFormattedCitation":"&lt;sup&gt;[93]&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[93]</w:t>
      </w:r>
      <w:r w:rsidR="00232F61" w:rsidRPr="007F6AE3">
        <w:rPr>
          <w:rStyle w:val="FootnoteReference"/>
        </w:rPr>
        <w:fldChar w:fldCharType="end"/>
      </w:r>
      <w:r w:rsidRPr="007F6AE3">
        <w:t xml:space="preserve">. The total volume increase of the reaction mix during </w:t>
      </w:r>
      <w:r w:rsidR="00F84152" w:rsidRPr="007F6AE3">
        <w:t>TFF</w:t>
      </w:r>
      <w:r w:rsidRPr="007F6AE3">
        <w:t xml:space="preserve"> is between 5 and 10 fold, a ratio of about final to initial volume of 8:1 is advantageous </w:t>
      </w:r>
      <w:r w:rsidR="00232F61" w:rsidRPr="007F6AE3">
        <w:rPr>
          <w:rStyle w:val="FootnoteReference"/>
        </w:rPr>
        <w:fldChar w:fldCharType="begin" w:fldLock="1"/>
      </w:r>
      <w:r w:rsidR="00F40571" w:rsidRPr="007F6AE3">
        <w:instrText>ADDIN CSL_CITATION {"citationItems":[{"id":"ITEM-1","itemData":{"author":[{"dropping-particle":"","family":"Scorza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Porter","given":"","non-dropping-particle":"","parse-names":false,"suffix":""}],"id":"ITEM-1","issued":{"date-parts":[["2016","1","28"]]},"number":"20160024139, EP2970948A1; WO2014140211A1","title":"RNA purification methods","type":"patent"},"uris":["http://www.mendeley.com/documents/?uuid=aff31607-cbb7-4ad6-9c2d-d8e6e2cd2ea8"]}],"mendeley":{"formattedCitation":"&lt;sup&gt;[93]&lt;/sup&gt;","plainTextFormattedCitation":"[93]","previouslyFormattedCitation":"&lt;sup&gt;[93]&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[93]</w:t>
      </w:r>
      <w:r w:rsidR="00232F61" w:rsidRPr="007F6AE3">
        <w:rPr>
          <w:rStyle w:val="FootnoteReference"/>
        </w:rPr>
        <w:fldChar w:fldCharType="end"/>
      </w:r>
      <w:r w:rsidRPr="007F6AE3">
        <w:t>.</w:t>
      </w:r>
    </w:p>
    <w:p w14:paraId="5C478DDE" w14:textId="77777777" w:rsidR="00B43163" w:rsidRPr="007F6AE3" w:rsidRDefault="00B43163" w:rsidP="004802C4"/>
    <w:p w14:paraId="3D9D2E2C" w14:textId="66964DFB" w:rsidR="00C5218D" w:rsidRPr="007F6AE3" w:rsidRDefault="008401B4" w:rsidP="004802C4">
      <w:pPr>
        <w:pStyle w:val="Heading1"/>
      </w:pPr>
      <w:r w:rsidRPr="007F6AE3">
        <w:t>7</w:t>
      </w:r>
      <w:r w:rsidR="00022030" w:rsidRPr="007F6AE3">
        <w:t xml:space="preserve">. </w:t>
      </w:r>
      <w:r w:rsidR="00C5218D" w:rsidRPr="007F6AE3">
        <w:t>Discussion and technology comparison</w:t>
      </w:r>
    </w:p>
    <w:p w14:paraId="0BEF9957" w14:textId="20CEA5D9" w:rsidR="006677BC" w:rsidRPr="007F6AE3" w:rsidRDefault="003914B9" w:rsidP="004802C4">
      <w:r w:rsidRPr="007F6AE3">
        <w:t>C</w:t>
      </w:r>
      <w:r w:rsidR="004802C4" w:rsidRPr="007F6AE3">
        <w:t xml:space="preserve">onventional vaccine manufacturing technologies </w:t>
      </w:r>
      <w:r w:rsidRPr="007F6AE3">
        <w:t>are limited</w:t>
      </w:r>
      <w:r w:rsidR="00B41C91" w:rsidRPr="007F6AE3">
        <w:t xml:space="preserve"> to</w:t>
      </w:r>
      <w:r w:rsidR="004802C4" w:rsidRPr="007F6AE3">
        <w:t xml:space="preserve"> produc</w:t>
      </w:r>
      <w:r w:rsidR="00B41C91" w:rsidRPr="007F6AE3">
        <w:t>ing</w:t>
      </w:r>
      <w:r w:rsidR="004802C4" w:rsidRPr="007F6AE3">
        <w:t xml:space="preserve"> only </w:t>
      </w:r>
      <w:r w:rsidR="00E969AB" w:rsidRPr="007F6AE3">
        <w:t xml:space="preserve">one </w:t>
      </w:r>
      <w:r w:rsidR="00C63213" w:rsidRPr="007F6AE3">
        <w:t xml:space="preserve">vaccine or </w:t>
      </w:r>
      <w:r w:rsidR="004802C4" w:rsidRPr="007F6AE3">
        <w:t xml:space="preserve">a very </w:t>
      </w:r>
      <w:r w:rsidR="00C63213" w:rsidRPr="007F6AE3">
        <w:t>narrow</w:t>
      </w:r>
      <w:r w:rsidR="004802C4" w:rsidRPr="007F6AE3">
        <w:t xml:space="preserve"> range of vaccines, thus individual manufacturing processes need to be developed for each vaccine, making vaccine manufacturing proc</w:t>
      </w:r>
      <w:r w:rsidR="00652086" w:rsidRPr="007F6AE3">
        <w:t>ess development costly and time-</w:t>
      </w:r>
      <w:r w:rsidR="004802C4" w:rsidRPr="007F6AE3">
        <w:t xml:space="preserve">consuming. However, the cost of capital </w:t>
      </w:r>
      <w:r w:rsidR="00ED0A3C" w:rsidRPr="007F6AE3">
        <w:t xml:space="preserve">as well as construction time, </w:t>
      </w:r>
      <w:r w:rsidR="00D81580" w:rsidRPr="007F6AE3">
        <w:t xml:space="preserve">and </w:t>
      </w:r>
      <w:r w:rsidR="00ED0A3C" w:rsidRPr="007F6AE3">
        <w:t xml:space="preserve">regulatory risk </w:t>
      </w:r>
      <w:r w:rsidR="004802C4" w:rsidRPr="007F6AE3">
        <w:t>can be reduced, by installing single-use, disposable manufacturing equipment</w:t>
      </w:r>
      <w:r w:rsidR="00ED0A3C" w:rsidRPr="007F6AE3">
        <w:t>, while increasing flexibility</w:t>
      </w:r>
      <w:r w:rsidR="00AF6DA1" w:rsidRPr="007F6AE3">
        <w:t xml:space="preserve"> </w:t>
      </w:r>
      <w:r w:rsidR="00232F61" w:rsidRPr="007F6AE3">
        <w:rPr>
          <w:rStyle w:val="FootnoteReference"/>
        </w:rPr>
        <w:fldChar w:fldCharType="begin" w:fldLock="1"/>
      </w:r>
      <w:r w:rsidR="00F40571" w:rsidRPr="007F6AE3">
        <w:instrText>ADDIN CSL_CITATION {"citationItems":[{"id":"ITEM-1","itemData":{"DOI":"10.1016/j.vaccine.2017.06.003","ISSN":"0264-410X","abstract":"As companies, countries, and governments consider investments in vaccine production for routine immunization and outbreak response, understanding the complexity and cost drivers associated with vaccine production will help to inform business decisions. Leading multinational corporations have good understanding of the complex manufacturing processes, high technological and R&amp;D barriers to entry, and the costs associated with vaccine production. However, decision makers in developing countries, donors and investors may not be aware of the factors that continue to limit the number of new manufacturers and have caused attrition and consolidation among existing manufacturers. This paper describes the processes and cost drivers in acquiring and maintaining licensure of childhood vaccines. In addition, when export is the goal, we describe the requirements to supply those vaccines at affordable prices to low-resource markets, including the process of World Health Organization (WHO) prequalification and supporting policy recommendation. By providing a generalized and consolidated view of these requirements we seek to build awareness in the global community of the benefits and costs associated with vaccine manufacturing and the challenges associated with maintaining consistent supply. We show that while vaccine manufacture may prima facie seem an economic growth opportunity, the complexity and high fixed costs of vaccine manufacturing limit potential profit. Further, for most lower and middle income countries a large majority of the equipment, personnel and consumables will need to be imported for years, further limiting benefits to the local economy.","author":[{"dropping-particle":"","family":"Plotkin","given":"Stanley","non-dropping-particle":"","parse-names":false,"suffix":""},{"dropping-particle":"","family":"Robinson","given":"James M","non-dropping-particle":"","parse-names":false,"suffix":""},{"dropping-particle":"","family":"Cunningham","given":"Gerard","non-dropping-particle":"","parse-names":false,"suffix":""},{"dropping-particle":"","family":"Iqbal","given":"Robyn","non-dropping-particle":"","parse-names":false,"suffix":""},{"dropping-particle":"","family":"Larsen","given":"Shannon","non-dropping-particle":"","parse-names":false,"suffix":""}],"container-title":"Vaccine","id":"ITEM-1","issue":"33","issued":{"date-parts":[["2017","7","24"]]},"page":"4064-4071","publisher":"Elsevier Science","title":"The complexity and cost of vaccine manufacturing – An overview","type":"article-journal","volume":"35"},"uris":["http://www.mendeley.com/documents/?uuid=eaac3fdf-cf54-4a91-9314-a026d967b9bb"]},{"id":"ITEM-2","itemData":{"DOI":"10.1002/9781118870914","ISBN":"9780470261941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Manufacturing","type":"book"},"uris":["http://www.mendeley.com/documents/?uuid=3a88b9ca-5d0a-40ab-ae57-ddd3074f57ac"]},{"id":"ITEM-3","itemData":{"DOI":"10.1002/jctb.4277","ISSN":"0268-2575","abstract":"Abstract Single use technology (SUT) is in widespread use throughout the biopharmaceutical industry where it is replacing traditional stainless steel plant particularly for the manufacture of small volume, high value products. The key drivers for SUT uptake include reduction of regulatory risk, lower capital and energy costs and increased facility flexibility. Disposable technology is now well established for cell culture, liquid handling and storage but its application to some downstream operations is proving more intractable. Single?use chromatography resins are generally uneconomic at process scale and there are limitations on large?scale tangential flow filtration capacities. The development of disposable sensor technology is lagging behind that of bioreactors and capacities for microbial culture are presently limited to 2000?litres. Concerns regarding compatibility of equipment from different suppliers and extractable and leachable testing are being addressed but continue to influence uptake of SUT by traditional manufacturers. Complete ?plug and play? disposable process trains, however, are becoming increasingly available and are being embraced by Contract Manufacturing Organisations (CMOs) with multiproduct facilities. ? 2013 Society of Chemical Industry","author":[{"dropping-particle":"","family":"Nigel","given":"Allison","non-dropping-particle":"","parse-names":false,"suffix":""},{"dropping-particle":"","family":"Jackie","given":"Richards","non-dropping-particle":"","parse-names":false,"suffix":""}],"container-title":"Journal of Chemical Technology &amp; Biotechnology","id":"ITEM-3","issue":"9","issued":{"date-parts":[["2013","11","25"]]},"note":"doi: 10.1002/jctb.4277","page":"1283-1287","publisher":"Wiley-Blackwell","title":"Current status and future trends for disposable technology in the biopharmaceutical industry","type":"article-journal","volume":"89"},"uris":["http://www.mendeley.com/documents/?uuid=a99d9892-0103-4cc4-a352-107082aed999"]},{"id":"ITEM-4","itemData":{"DOI":"https://doi.org/10.1016/j.csbj.2016.06.007","ISSN":"2001-0370","author":[{"dropping-particle":"","family":"Jacquemart","given":"Renaud","non-dropping-particle":"","parse-names":false,"suffix":""},{"dropping-particle":"","family":"Vandersluis","given":"Melissa","non-dropping-particle":"","parse-names":false,"suffix":""},{"dropping-particle":"","family":"Zhao","given":"Mochao","non-dropping-particle":"","parse-names":false,"suffix":""},{"dropping-particle":"","family":"Sukhija","given":"Karan","non-dropping-particle":"","parse-names":false,"suffix":""},{"dropping-particle":"","family":"Sidhu","given":"Navneet","non-dropping-particle":"","parse-names":false,"suffix":""},{"dropping-particle":"","family":"Stout","given":"Jim","non-dropping-particle":"","parse-names":false,"suffix":""}],"container-title":"Computational and Structural Biotechnology Journal","id":"ITEM-4","issued":{"date-parts":[["2016"]]},"page":"309-318","title":"A Single-use Strategy to Enable Manufacturing of Affordable Biologics","type":"article-journal","volume":"14"},"uris":["http://www.mendeley.com/documents/?uuid=52cbb2d2-610a-463f-9933-f87c7c97a90d"]}],"mendeley":{"formattedCitation":"&lt;sup&gt;[1,7,114,115]&lt;/sup&gt;","plainTextFormattedCitation":"[1,7,114,115]","previouslyFormattedCitation":"&lt;sup&gt;[1,7,114,115]&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[1,7,114,115]</w:t>
      </w:r>
      <w:r w:rsidR="00232F61" w:rsidRPr="007F6AE3">
        <w:rPr>
          <w:rStyle w:val="FootnoteReference"/>
        </w:rPr>
        <w:fldChar w:fldCharType="end"/>
      </w:r>
      <w:r w:rsidR="004802C4" w:rsidRPr="007F6AE3">
        <w:t xml:space="preserve">. </w:t>
      </w:r>
      <w:r w:rsidR="00164922" w:rsidRPr="007F6AE3">
        <w:t>Additionally</w:t>
      </w:r>
      <w:r w:rsidR="004802C4" w:rsidRPr="007F6AE3">
        <w:t xml:space="preserve">, </w:t>
      </w:r>
      <w:r w:rsidR="00ED0A3C" w:rsidRPr="007F6AE3">
        <w:t>constructing</w:t>
      </w:r>
      <w:r w:rsidR="004802C4" w:rsidRPr="007F6AE3">
        <w:t xml:space="preserve"> manufacturing facilities in low- or middle-income countries, where vaccine demand is the h</w:t>
      </w:r>
      <w:r w:rsidR="008D4B71" w:rsidRPr="007F6AE3">
        <w:t xml:space="preserve">ighest, has the following </w:t>
      </w:r>
      <w:r w:rsidR="004802C4" w:rsidRPr="007F6AE3">
        <w:t xml:space="preserve">advantages: lower real estate costs, lower construction material and construction labour costs, lower costs for low-skilled labour, lower costs for transporting the vaccine products to the communities in need of vaccination. However, </w:t>
      </w:r>
      <w:r w:rsidR="005A1181" w:rsidRPr="007F6AE3">
        <w:t>this</w:t>
      </w:r>
      <w:r w:rsidR="004802C4" w:rsidRPr="007F6AE3">
        <w:t xml:space="preserve"> might require the import of specialized equipment, raw materials and high-skilled labour from developed countries. </w:t>
      </w:r>
      <w:r w:rsidR="00273B3F" w:rsidRPr="007F6AE3">
        <w:t xml:space="preserve">Moreover, vaccine-generated </w:t>
      </w:r>
      <w:r w:rsidR="001A1E58" w:rsidRPr="007F6AE3">
        <w:t>revenue</w:t>
      </w:r>
      <w:r w:rsidR="00236C2C" w:rsidRPr="007F6AE3">
        <w:t>s are</w:t>
      </w:r>
      <w:r w:rsidR="001A1E58" w:rsidRPr="007F6AE3">
        <w:t xml:space="preserve"> low </w:t>
      </w:r>
      <w:r w:rsidR="006677BC" w:rsidRPr="007F6AE3">
        <w:t>due to: (</w:t>
      </w:r>
      <w:r w:rsidR="005711DC" w:rsidRPr="007F6AE3">
        <w:t>a</w:t>
      </w:r>
      <w:r w:rsidR="006677BC" w:rsidRPr="007F6AE3">
        <w:t>) insufficient funding available to cover vaccination costs in developing countries, and (</w:t>
      </w:r>
      <w:r w:rsidR="005711DC" w:rsidRPr="007F6AE3">
        <w:t>b</w:t>
      </w:r>
      <w:r w:rsidR="006677BC" w:rsidRPr="007F6AE3">
        <w:t xml:space="preserve">) epidemics vanishing by the time vaccines are made available </w:t>
      </w:r>
      <w:r w:rsidR="00232F61" w:rsidRPr="007F6AE3">
        <w:rPr>
          <w:rStyle w:val="FootnoteReference"/>
        </w:rPr>
        <w:fldChar w:fldCharType="begin" w:fldLock="1"/>
      </w:r>
      <w:r w:rsidR="00F40571" w:rsidRPr="007F6AE3">
        <w:instrText>ADDIN CSL_CITATION {"citationItems":[{"id":"ITEM-1","itemData":{"DOI":"10.1099/jmm.0.039180-0","ISBN":"1473-5644","ISSN":"00222615","PMID":"22322337","abstract":"Vaccine development has played a hugely important role in combating infectious disease. Despite this success, there is still a great need for new vaccines and these are emerging far more slowly than we would wish. Despite the massive expansion in understanding of immune responses to infection, research is often hindered by a lack of understanding of the immune responses required specifically for protection, or by a lack of approved adjuvants and delivery systems to induce the required responses. In addition, the financial commitment required to license new vaccines is significant, and the more lucrative markets are often not those with the greatest need. In this review, we discuss many of the hurdles that new vaccines must overcome in order to reduce morbidity and mortality, and some of the initiatives that are being attempted to supply new vaccines to those that need them most.","author":[{"dropping-particle":"","family":"Oyston","given":"Petra","non-dropping-particle":"","parse-names":false,"suffix":""},{"dropping-particle":"","family":"Robinson","given":"Karen","non-dropping-particle":"","parse-names":false,"suffix":""}],"container-title":"Journal of Medical Microbiology","id":"ITEM-1","issue":"PART7","issued":{"date-parts":[["2012"]]},"page":"889-894","title":"The current challenges for vaccine development","type":"article-journal","volume":"61"},"uris":["http://www.mendeley.com/documents/?uuid=6ee39170-fac9-4b6c-8789-315575fd04d6"]}],"mendeley":{"formattedCitation":"&lt;sup&gt;[116]&lt;/sup&gt;","plainTextFormattedCitation":"[116]","previouslyFormattedCitation":"&lt;sup&gt;[116]&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[116]</w:t>
      </w:r>
      <w:r w:rsidR="00232F61" w:rsidRPr="007F6AE3">
        <w:rPr>
          <w:rStyle w:val="FootnoteReference"/>
        </w:rPr>
        <w:fldChar w:fldCharType="end"/>
      </w:r>
      <w:r w:rsidR="006677BC" w:rsidRPr="007F6AE3">
        <w:t>.</w:t>
      </w:r>
    </w:p>
    <w:p w14:paraId="10AE2789" w14:textId="6D8175B6" w:rsidR="00EE6C13" w:rsidRPr="007F6AE3" w:rsidRDefault="001A17C6" w:rsidP="004802C4">
      <w:r w:rsidRPr="007F6AE3">
        <w:t xml:space="preserve">The 4 </w:t>
      </w:r>
      <w:r w:rsidR="00EE6C13" w:rsidRPr="007F6AE3">
        <w:t xml:space="preserve">new </w:t>
      </w:r>
      <w:r w:rsidRPr="007F6AE3">
        <w:t xml:space="preserve">platform technologies </w:t>
      </w:r>
      <w:r w:rsidR="00EE6C13" w:rsidRPr="007F6AE3">
        <w:t xml:space="preserve">described </w:t>
      </w:r>
      <w:r w:rsidR="008A369D" w:rsidRPr="007F6AE3">
        <w:t>in sections 3, 4,</w:t>
      </w:r>
      <w:r w:rsidR="00304CBB" w:rsidRPr="007F6AE3">
        <w:t xml:space="preserve"> 5</w:t>
      </w:r>
      <w:r w:rsidR="00EE6C13" w:rsidRPr="007F6AE3">
        <w:t xml:space="preserve"> </w:t>
      </w:r>
      <w:r w:rsidR="008A369D" w:rsidRPr="007F6AE3">
        <w:t xml:space="preserve">and 6 </w:t>
      </w:r>
      <w:r w:rsidR="00EE6C13" w:rsidRPr="007F6AE3">
        <w:t>can be cost-effectiv</w:t>
      </w:r>
      <w:r w:rsidR="00997653" w:rsidRPr="007F6AE3">
        <w:t>ely implemented using the above-</w:t>
      </w:r>
      <w:r w:rsidR="00EE6C13" w:rsidRPr="007F6AE3">
        <w:t>described cost reduction strategies</w:t>
      </w:r>
      <w:r w:rsidR="00D949F8" w:rsidRPr="007F6AE3">
        <w:t>.</w:t>
      </w:r>
      <w:r w:rsidR="00EE6C13" w:rsidRPr="007F6AE3">
        <w:t xml:space="preserve"> </w:t>
      </w:r>
      <w:r w:rsidR="00D949F8" w:rsidRPr="007F6AE3">
        <w:t>M</w:t>
      </w:r>
      <w:r w:rsidR="00EE6C13" w:rsidRPr="007F6AE3">
        <w:t>ore importantly, these can operate at low cost</w:t>
      </w:r>
      <w:r w:rsidR="00304CBB" w:rsidRPr="007F6AE3">
        <w:t>,</w:t>
      </w:r>
      <w:r w:rsidR="00EE6C13" w:rsidRPr="007F6AE3">
        <w:t xml:space="preserve"> with </w:t>
      </w:r>
      <w:r w:rsidR="00997653" w:rsidRPr="007F6AE3">
        <w:t xml:space="preserve">the </w:t>
      </w:r>
      <w:r w:rsidR="00EE6C13" w:rsidRPr="007F6AE3">
        <w:t xml:space="preserve">flexibility to produce a wide range of vaccines </w:t>
      </w:r>
      <w:r w:rsidR="00C114C1" w:rsidRPr="007F6AE3">
        <w:t>for</w:t>
      </w:r>
      <w:r w:rsidR="00D949F8" w:rsidRPr="007F6AE3">
        <w:t>: (a)</w:t>
      </w:r>
      <w:r w:rsidR="00C114C1" w:rsidRPr="007F6AE3">
        <w:t xml:space="preserve"> stopping the spread of future epidemics in low and middle-income countries by delivering 100,000 doses of vaccines within weeks after the identification of a new pathogen and</w:t>
      </w:r>
      <w:r w:rsidR="00D949F8" w:rsidRPr="007F6AE3">
        <w:t>, (b)</w:t>
      </w:r>
      <w:r w:rsidR="00C114C1" w:rsidRPr="007F6AE3">
        <w:t xml:space="preserve"> allowing the immunization of 60 million infants per year at a cost of approximately $1 per dose.  </w:t>
      </w:r>
      <w:r w:rsidR="00EE6C13" w:rsidRPr="007F6AE3">
        <w:t>When reducing costs to ~1 $/dose</w:t>
      </w:r>
      <w:r w:rsidR="00090606" w:rsidRPr="007F6AE3">
        <w:t xml:space="preserve">, the </w:t>
      </w:r>
      <w:r w:rsidR="00EE6C13" w:rsidRPr="007F6AE3">
        <w:t>last part of the manufacturing process (i.e. formulation, filling into the final delivery form, sealing, labelling and packaging) forms a fixed cost per dose which may come to dominate the total cost</w:t>
      </w:r>
      <w:r w:rsidR="00090606" w:rsidRPr="007F6AE3">
        <w:t xml:space="preserve">. </w:t>
      </w:r>
      <w:r w:rsidR="00EE6C13" w:rsidRPr="007F6AE3">
        <w:t>Therefore, measures should be taken to reduce this fixed cost component.</w:t>
      </w:r>
    </w:p>
    <w:p w14:paraId="7F0441A7" w14:textId="57E9CF52" w:rsidR="00DD4031" w:rsidRPr="007F6AE3" w:rsidRDefault="00304CBB" w:rsidP="004802C4">
      <w:r w:rsidRPr="007F6AE3">
        <w:t xml:space="preserve">To estimate the overall risk and feasibility of these 4 </w:t>
      </w:r>
      <w:r w:rsidR="00BE6059" w:rsidRPr="007F6AE3">
        <w:t xml:space="preserve">emerging </w:t>
      </w:r>
      <w:r w:rsidRPr="007F6AE3">
        <w:t xml:space="preserve">vaccine manufacturing technologies, the following </w:t>
      </w:r>
      <w:r w:rsidR="00A931E0" w:rsidRPr="007F6AE3">
        <w:t xml:space="preserve">6 </w:t>
      </w:r>
      <w:r w:rsidRPr="007F6AE3">
        <w:t xml:space="preserve">metrics were developed and applied to each of these technology: (1) technology readiness, (2) technological complexity, (3) ease of </w:t>
      </w:r>
      <w:r w:rsidR="00C12117" w:rsidRPr="007F6AE3">
        <w:t>up- or out-</w:t>
      </w:r>
      <w:r w:rsidR="004D29E4" w:rsidRPr="007F6AE3">
        <w:t>scalability</w:t>
      </w:r>
      <w:r w:rsidRPr="007F6AE3">
        <w:t xml:space="preserve">, (4) </w:t>
      </w:r>
      <w:r w:rsidR="003E3FA8" w:rsidRPr="007F6AE3">
        <w:t xml:space="preserve">flexibility, </w:t>
      </w:r>
      <w:r w:rsidRPr="007F6AE3">
        <w:t>universal applicability for the manufacturing of a wide range of vaccines, (5) stability of the vaccine product at tropical ambient temperatures</w:t>
      </w:r>
      <w:r w:rsidR="00645B6E" w:rsidRPr="007F6AE3">
        <w:t>, and (6)</w:t>
      </w:r>
      <w:r w:rsidR="001D44FC" w:rsidRPr="007F6AE3">
        <w:t xml:space="preserve"> speed of</w:t>
      </w:r>
      <w:r w:rsidR="009E0F70" w:rsidRPr="007F6AE3">
        <w:t xml:space="preserve"> response from the identification of </w:t>
      </w:r>
      <w:r w:rsidR="003E7857" w:rsidRPr="007F6AE3">
        <w:t xml:space="preserve">the nucleic acid sequence of </w:t>
      </w:r>
      <w:r w:rsidR="009E0F70" w:rsidRPr="007F6AE3">
        <w:t xml:space="preserve">a </w:t>
      </w:r>
      <w:r w:rsidR="0008528D" w:rsidRPr="007F6AE3">
        <w:t xml:space="preserve">new threat </w:t>
      </w:r>
      <w:r w:rsidR="00790164" w:rsidRPr="007F6AE3">
        <w:t xml:space="preserve">antigen </w:t>
      </w:r>
      <w:r w:rsidR="0008528D" w:rsidRPr="007F6AE3">
        <w:t>to vaccine deployment</w:t>
      </w:r>
      <w:r w:rsidRPr="007F6AE3">
        <w:t xml:space="preserve">. For each of these </w:t>
      </w:r>
      <w:r w:rsidR="00A931E0" w:rsidRPr="007F6AE3">
        <w:t xml:space="preserve">6 </w:t>
      </w:r>
      <w:r w:rsidRPr="007F6AE3">
        <w:t>metrics, a rating from 1</w:t>
      </w:r>
      <w:r w:rsidR="002979D8" w:rsidRPr="007F6AE3">
        <w:t xml:space="preserve"> (indicating challengingness or </w:t>
      </w:r>
      <w:r w:rsidR="002567AD" w:rsidRPr="007F6AE3">
        <w:t>high risk</w:t>
      </w:r>
      <w:r w:rsidR="002979D8" w:rsidRPr="007F6AE3">
        <w:t xml:space="preserve">) to 5 (indicating attainability with up to 5 years of R&amp;D) </w:t>
      </w:r>
      <w:r w:rsidRPr="007F6AE3">
        <w:t>was provided</w:t>
      </w:r>
      <w:r w:rsidR="002979D8" w:rsidRPr="007F6AE3">
        <w:t>,</w:t>
      </w:r>
      <w:r w:rsidRPr="007F6AE3">
        <w:t xml:space="preserve"> based on information available in the literature and the </w:t>
      </w:r>
      <w:r w:rsidR="002979D8" w:rsidRPr="007F6AE3">
        <w:t xml:space="preserve">expertise </w:t>
      </w:r>
      <w:r w:rsidRPr="007F6AE3">
        <w:t>of the authors</w:t>
      </w:r>
      <w:r w:rsidR="002979D8" w:rsidRPr="007F6AE3">
        <w:t xml:space="preserve"> in vaccinology, molecular and cellular biology and manufacturing process development.</w:t>
      </w:r>
      <w:r w:rsidR="00DD4031" w:rsidRPr="007F6AE3">
        <w:t xml:space="preserve"> </w:t>
      </w:r>
      <w:r w:rsidRPr="007F6AE3">
        <w:t xml:space="preserve">Results from this risk and feasibility estimate rating are presented in </w:t>
      </w:r>
      <w:r w:rsidR="003E3FA8" w:rsidRPr="007F6AE3">
        <w:t xml:space="preserve">Table </w:t>
      </w:r>
      <w:r w:rsidR="008A369D" w:rsidRPr="007F6AE3">
        <w:t>2</w:t>
      </w:r>
      <w:r w:rsidRPr="007F6AE3">
        <w:t xml:space="preserve"> below.</w:t>
      </w:r>
      <w:r w:rsidR="00C87CB9" w:rsidRPr="007F6AE3">
        <w:t xml:space="preserve"> </w:t>
      </w:r>
    </w:p>
    <w:p w14:paraId="5F93FD9A" w14:textId="4907BDA7" w:rsidR="00304CBB" w:rsidRPr="007F6AE3" w:rsidRDefault="00DB313E" w:rsidP="00B3202D">
      <w:r w:rsidRPr="007F6AE3">
        <w:t>For</w:t>
      </w:r>
      <w:r w:rsidR="00C87CB9" w:rsidRPr="007F6AE3">
        <w:t xml:space="preserve"> the technology readiness metric, </w:t>
      </w:r>
      <w:r w:rsidR="004D1AE3" w:rsidRPr="007F6AE3">
        <w:t xml:space="preserve">the highest </w:t>
      </w:r>
      <w:r w:rsidR="00C80588" w:rsidRPr="007F6AE3">
        <w:t xml:space="preserve">rating </w:t>
      </w:r>
      <w:r w:rsidR="004D1AE3" w:rsidRPr="007F6AE3">
        <w:t xml:space="preserve">of </w:t>
      </w:r>
      <w:r w:rsidR="00F61378" w:rsidRPr="007F6AE3">
        <w:t xml:space="preserve">5 </w:t>
      </w:r>
      <w:r w:rsidR="00E57937" w:rsidRPr="007F6AE3">
        <w:t>was</w:t>
      </w:r>
      <w:r w:rsidR="00F61378" w:rsidRPr="007F6AE3">
        <w:t xml:space="preserve"> allocated to </w:t>
      </w:r>
      <w:r w:rsidR="00C80588" w:rsidRPr="007F6AE3">
        <w:t>the GMMA vaccines s</w:t>
      </w:r>
      <w:r w:rsidR="00F61378" w:rsidRPr="007F6AE3">
        <w:t>ince regulatory-approved OMV vaccines</w:t>
      </w:r>
      <w:r w:rsidR="00830CC1" w:rsidRPr="007F6AE3">
        <w:t xml:space="preserve"> exist</w:t>
      </w:r>
      <w:r w:rsidR="00952007" w:rsidRPr="007F6AE3">
        <w:t xml:space="preserve"> </w:t>
      </w:r>
      <w:r w:rsidR="00232F61" w:rsidRPr="007F6AE3">
        <w:rPr>
          <w:rStyle w:val="FootnoteReference"/>
        </w:rPr>
        <w:fldChar w:fldCharType="begin" w:fldLock="1"/>
      </w:r>
      <w:r w:rsidR="0057216E" w:rsidRPr="007F6AE3">
        <w:instrText>ADDIN CSL_CITATION {"citationItems":[{"id":"ITEM-1","itemData":{"DOI":"10.3389/fimmu.2014.00121","ISBN":"1664-3224 (Electronic)\\r1664-3224 (Linking)","ISSN":"16643224","PMID":"24715891","abstract":"Vaccines based on outer membrane vesicles (OMV) were developed more than 20 years ago against Neisseria meningitidis serogroup B. These nano-sized structures exhibit remarkable potential for immunomodulation of immune responses and delivery of meningococcal antigens or unrelated antigens incorporated into the vesicle structure. This paper reviews different applications in OMV Research and Development (R&amp;D) and provides examples of OMV developed and evaluated at the Finlay Institute in Cuba. A Good Manufacturing Practice (GMP) process was developed at the Finlay Institute to produce OMV from N. meningitidis serogroup B (dOMVB) using detergent extraction. Subsequently, OMV from N. meningitidis, serogroup A (dOMVA), serogroup W (dOMVW), and serogroup X (dOMVX) were obtained using this process. More recently, the extraction process has also been applied effectively for obtaining OMV on a research scale from Vibrio cholerae (dOMVC), Bordetella pertussis (dOMVBP), Mycobacterium smegmatis (dOMVSM), and BCG (dOMVBCG). The immunogenicity of the OMV has been evaluated for specific antibody induction, and together with functional bactericidal and challenge assays in mice has shown their protective potential. dOMVB has been evaluated with non-neisserial antigens, including with a herpes virus type 2 glycoprotein, ovalbumin, and allergens. In conclusion, OMV are proving to be more versatile than first conceived and remain an important technology for development of vaccine candidates.","author":[{"dropping-particle":"","family":"Acevedo","given":"Reinaldo","non-dropping-particle":"","parse-names":false,"suffix":""},{"dropping-particle":"","family":"Fernández","given":"Sonsire","non-dropping-particle":"","parse-names":false,"suffix":""},{"dropping-particle":"","family":"Zayas","given":"Caridad","non-dropping-particle":"","parse-names":false,"suffix":""},{"dropping-particle":"","family":"Acosta","given":"Armando","non-dropping-particle":"","parse-names":false,"suffix":""},{"dropping-particle":"","family":"Sarmiento","given":"Maria Elena","non-dropping-particle":"","parse-names":false,"suffix":""},{"dropping-particle":"","family":"Ferro","given":"Valerie A.","non-dropping-particle":"","parse-names":false,"suffix":""},{"dropping-particle":"","family":"Rosenqvist","given":"Einar","non-dropping-particle":"","parse-names":false,"suffix":""},{"dropping-particle":"","family":"Campa","given":"Concepcion","non-dropping-particle":"","parse-names":false,"suffix":""},{"dropping-particle":"","family":"Cardoso","given":"Daniel","non-dropping-particle":"","parse-names":false,"suffix":""},{"dropping-particle":"","family":"Garcia","given":"Luis","non-dropping-particle":"","parse-names":false,"suffix":""},{"dropping-particle":"","family":"Perez","given":"Jose Luis","non-dropping-particle":"","parse-names":false,"suffix":""}],"container-title":"Frontiers in Immunology","id":"ITEM-1","issue":"MAR","issued":{"date-parts":[["2014"]]},"page":"1-6","title":"Bacterial outer membrane vesicles and vaccine applications","type":"article-journal","volume":"5"},"uris":["http://www.mendeley.com/documents/?uuid=a14e7edc-5f3b-4eb7-a7ed-d5808bdf8005"]},{"id":"ITEM-2","itemData":{"DOI":"10.4161/hv.24129","ISSN":"2164-5515","abstract":"The utility of wild-type outer membrane vesicle (wtOMV) vaccines against serogroup B (MenB) meningococcal disease has been explored since the 1970s. Public health interventions in Cuba, Norway and New Zealand have demonstrated that these protein-based vaccines can prevent MenB disease. Data from large clinical studies and retrospective statistical analyses in New Zealand give effectiveness estimates of at least 70%. A consistent pattern of moderately reactogenic and safe vaccines has been seen with the use of approximately 60 million doses of three different wtOMV vaccine formulations. The key limitation of conventional wtOMV vaccines is their lack of broad protective activity against the large diversity of MenB strains circulating globally. The public health intervention in New Zealand (between 2004–2008) when MeNZB was used to control a clonal MenB epidemic, provided a number of new insights regarding international and public-private collaboration, vaccine safety surveillance, vaccine effectiveness estimates and communication to the public. The experience with wtOMV vaccines also provide important information for the next generation of MenB vaccines designed to give more comprehensive protection against multiple strains.","author":[{"dropping-particle":"","family":"Holst","given":"Johan","non-dropping-particle":"","parse-names":false,"suffix":""},{"dropping-particle":"","family":"Oster","given":"Philipp","non-dropping-particle":"","parse-names":false,"suffix":""},{"dropping-particle":"","family":"Arnold","given":"Richard","non-dropping-particle":"","parse-names":false,"suffix":""},{"dropping-particle":"V","family":"Tatley","given":"Michael","non-dropping-particle":"","parse-names":false,"suffix":""},{"dropping-particle":"","family":"Næss","given":"Lisbeth M","non-dropping-particle":"","parse-names":false,"suffix":""},{"dropping-particle":"","family":"Aaberge","given":"Ingeborg S","non-dropping-particle":"","parse-names":false,"suffix":""},{"dropping-particle":"","family":"Galloway","given":"Yvonne","non-dropping-particle":"","parse-names":false,"suffix":""},{"dropping-particle":"","family":"McNicholas","given":"Anne","non-dropping-particle":"","parse-names":false,"suffix":""},{"dropping-particle":"","family":"O’Hallahan","given":"Jane","non-dropping-particle":"","parse-names":false,"suffix":""},{"dropping-particle":"","family":"Rosenqvist","given":"Einar","non-dropping-particle":"","parse-names":false,"suffix":""},{"dropping-particle":"","family":"Black","given":"Steven","non-dropping-particle":"","parse-names":false,"suffix":""}],"container-title":"Human Vaccines &amp; Immunotherapeutics","id":"ITEM-2","issue":"6","issued":{"date-parts":[["2013","6","1"]]},"page":"1241-1253","publisher":"Landes Bioscience","title":"Vaccines against meningococcal serogroup B disease containing outer membrane vesicles (OMV): Lessons from past programs and implications for the future","type":"article-journal","volume":"9"},"uris":["http://www.mendeley.com/documents/?uuid=c4298caa-7b35-4f11-82e9-c5aab0a8dca7"]}],"mendeley":{"formattedCitation":"&lt;sup&gt;[33,34]&lt;/sup&gt;","plainTextFormattedCitation":"[33,34]","previouslyFormattedCitation":"&lt;sup&gt;[33,34]&lt;/sup&gt;"},"properties":{"noteIndex":0},"schema":"https://github.com/citation-style-language/schema/raw/master/csl-citation.json"}</w:instrText>
      </w:r>
      <w:r w:rsidR="00232F61" w:rsidRPr="007F6AE3">
        <w:rPr>
          <w:rStyle w:val="FootnoteReference"/>
        </w:rPr>
        <w:fldChar w:fldCharType="separate"/>
      </w:r>
      <w:r w:rsidR="00ED73BF" w:rsidRPr="007F6AE3">
        <w:rPr>
          <w:noProof/>
          <w:vertAlign w:val="superscript"/>
        </w:rPr>
        <w:t>[33,34]</w:t>
      </w:r>
      <w:r w:rsidR="00232F61" w:rsidRPr="007F6AE3">
        <w:rPr>
          <w:rStyle w:val="FootnoteReference"/>
        </w:rPr>
        <w:fldChar w:fldCharType="end"/>
      </w:r>
      <w:r w:rsidR="00256A23" w:rsidRPr="007F6AE3">
        <w:t>,</w:t>
      </w:r>
      <w:r w:rsidR="00F61378" w:rsidRPr="007F6AE3">
        <w:t xml:space="preserve"> </w:t>
      </w:r>
      <w:r w:rsidR="00C80588" w:rsidRPr="007F6AE3">
        <w:t xml:space="preserve">GMP grade GMMA production has already been described at pilot scale </w:t>
      </w:r>
      <w:r w:rsidR="00C80588" w:rsidRPr="007F6AE3">
        <w:rPr>
          <w:rStyle w:val="FootnoteReference"/>
        </w:rPr>
        <w:fldChar w:fldCharType="begin" w:fldLock="1"/>
      </w:r>
      <w:r w:rsidR="00F40571"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00C80588" w:rsidRPr="007F6AE3">
        <w:rPr>
          <w:rStyle w:val="FootnoteReference"/>
        </w:rPr>
        <w:fldChar w:fldCharType="separate"/>
      </w:r>
      <w:r w:rsidR="00655D0D" w:rsidRPr="007F6AE3">
        <w:rPr>
          <w:noProof/>
          <w:vertAlign w:val="superscript"/>
        </w:rPr>
        <w:t>[80]</w:t>
      </w:r>
      <w:r w:rsidR="00C80588" w:rsidRPr="007F6AE3">
        <w:rPr>
          <w:rStyle w:val="FootnoteReference"/>
        </w:rPr>
        <w:fldChar w:fldCharType="end"/>
      </w:r>
      <w:r w:rsidR="00D45652" w:rsidRPr="007F6AE3">
        <w:t xml:space="preserve"> </w:t>
      </w:r>
      <w:r w:rsidR="00C80588" w:rsidRPr="007F6AE3">
        <w:t xml:space="preserve">, </w:t>
      </w:r>
      <w:r w:rsidR="00256A23" w:rsidRPr="007F6AE3">
        <w:t xml:space="preserve">and GMMA vaccines </w:t>
      </w:r>
      <w:r w:rsidR="00E75570" w:rsidRPr="007F6AE3">
        <w:t xml:space="preserve">have passed </w:t>
      </w:r>
      <w:r w:rsidR="00AF7069" w:rsidRPr="007F6AE3">
        <w:t>phase 1</w:t>
      </w:r>
      <w:r w:rsidR="007572B1" w:rsidRPr="007F6AE3">
        <w:t xml:space="preserve"> </w:t>
      </w:r>
      <w:r w:rsidR="007A45DB" w:rsidRPr="007F6AE3">
        <w:t xml:space="preserve">(NCT03089879) </w:t>
      </w:r>
      <w:r w:rsidR="007572B1" w:rsidRPr="007F6AE3">
        <w:t>and phase 2a (NCT02676895),</w:t>
      </w:r>
      <w:r w:rsidR="007F775E" w:rsidRPr="007F6AE3">
        <w:t xml:space="preserve"> </w:t>
      </w:r>
      <w:r w:rsidR="00AF7069" w:rsidRPr="007F6AE3">
        <w:t xml:space="preserve">and are </w:t>
      </w:r>
      <w:r w:rsidR="00400CA2" w:rsidRPr="007F6AE3">
        <w:t xml:space="preserve">now </w:t>
      </w:r>
      <w:r w:rsidR="00AF7069" w:rsidRPr="007F6AE3">
        <w:t xml:space="preserve">entering </w:t>
      </w:r>
      <w:r w:rsidR="0054142E" w:rsidRPr="007F6AE3">
        <w:t xml:space="preserve">phase 2 </w:t>
      </w:r>
      <w:r w:rsidR="00AF7069" w:rsidRPr="007F6AE3">
        <w:t>clinical trials</w:t>
      </w:r>
      <w:r w:rsidR="0054142E" w:rsidRPr="007F6AE3">
        <w:t xml:space="preserve"> (</w:t>
      </w:r>
      <w:r w:rsidR="007F775E" w:rsidRPr="007F6AE3">
        <w:t>NCT03527173</w:t>
      </w:r>
      <w:r w:rsidR="0054142E" w:rsidRPr="007F6AE3">
        <w:t>).</w:t>
      </w:r>
      <w:r w:rsidR="00256A23" w:rsidRPr="007F6AE3">
        <w:t xml:space="preserve"> </w:t>
      </w:r>
      <w:r w:rsidR="0054142E" w:rsidRPr="007F6AE3">
        <w:t>T</w:t>
      </w:r>
      <w:r w:rsidR="00C80588" w:rsidRPr="007F6AE3">
        <w:t>hus</w:t>
      </w:r>
      <w:r w:rsidR="00A8644E" w:rsidRPr="007F6AE3">
        <w:t>,</w:t>
      </w:r>
      <w:r w:rsidR="00C80588" w:rsidRPr="007F6AE3">
        <w:t xml:space="preserve"> this technology </w:t>
      </w:r>
      <w:r w:rsidR="00A502C1" w:rsidRPr="007F6AE3">
        <w:t>appears</w:t>
      </w:r>
      <w:r w:rsidR="00C80588" w:rsidRPr="007F6AE3">
        <w:t xml:space="preserve"> mature enough </w:t>
      </w:r>
      <w:r w:rsidR="00204FF3" w:rsidRPr="007F6AE3">
        <w:t>for</w:t>
      </w:r>
      <w:r w:rsidR="00C80588" w:rsidRPr="007F6AE3">
        <w:t xml:space="preserve"> </w:t>
      </w:r>
      <w:r w:rsidR="00DD4031" w:rsidRPr="007F6AE3">
        <w:t xml:space="preserve">production-scale implementation within 5 years. </w:t>
      </w:r>
      <w:r w:rsidR="00194A91" w:rsidRPr="007F6AE3">
        <w:t>T</w:t>
      </w:r>
      <w:r w:rsidR="00DD4031" w:rsidRPr="007F6AE3">
        <w:t xml:space="preserve">he RNA platform comes in at </w:t>
      </w:r>
      <w:r w:rsidR="00242CA2" w:rsidRPr="007F6AE3">
        <w:t>4</w:t>
      </w:r>
      <w:r w:rsidR="007307E1" w:rsidRPr="007F6AE3">
        <w:t>,</w:t>
      </w:r>
      <w:r w:rsidR="00831E75" w:rsidRPr="007F6AE3">
        <w:t xml:space="preserve"> as </w:t>
      </w:r>
      <w:r w:rsidR="00242CA2" w:rsidRPr="007F6AE3">
        <w:t xml:space="preserve">RNA vaccines have reached phase 2 and 3 clinical trials and have </w:t>
      </w:r>
      <w:r w:rsidR="002C42D7" w:rsidRPr="007F6AE3">
        <w:t>been produced at pilot scale.</w:t>
      </w:r>
      <w:r w:rsidR="00831E75" w:rsidRPr="007F6AE3">
        <w:t xml:space="preserve"> The yeast platf</w:t>
      </w:r>
      <w:r w:rsidR="00DD4031" w:rsidRPr="007F6AE3">
        <w:t xml:space="preserve">orm was rated at </w:t>
      </w:r>
      <w:r w:rsidR="00C81748" w:rsidRPr="007F6AE3">
        <w:t xml:space="preserve">2 </w:t>
      </w:r>
      <w:r w:rsidR="00831E75" w:rsidRPr="007F6AE3">
        <w:t xml:space="preserve">for technology readiness because </w:t>
      </w:r>
      <w:r w:rsidR="00AD51C1" w:rsidRPr="007F6AE3">
        <w:t xml:space="preserve">although </w:t>
      </w:r>
      <w:r w:rsidR="00831E75" w:rsidRPr="007F6AE3">
        <w:t>human glycosylation</w:t>
      </w:r>
      <w:r w:rsidR="004D1AE3" w:rsidRPr="007F6AE3">
        <w:t xml:space="preserve"> </w:t>
      </w:r>
      <w:r w:rsidR="00AD51C1" w:rsidRPr="007F6AE3">
        <w:t xml:space="preserve">in yeast has been previously reported </w:t>
      </w:r>
      <w:r w:rsidR="00AD51C1" w:rsidRPr="007F6AE3">
        <w:fldChar w:fldCharType="begin" w:fldLock="1"/>
      </w:r>
      <w:r w:rsidR="00F40571" w:rsidRPr="007F6AE3">
        <w:instrText>ADDIN CSL_CITATION {"citationItems":[{"id":"ITEM-1","itemData":{"DOI":"https://doi.org/10.1016/j.copbio.2007.09.001","ISSN":"0958-1669","author":[{"dropping-particle":"","family":"Hamilton","given":"Stephen R","non-dropping-particle":"","parse-names":false,"suffix":""},{"dropping-particle":"","family":"Gerngross","given":"Tillman U","non-dropping-particle":"","parse-names":false,"suffix":""}],"container-title":"Current Opinion in Biotechnology","id":"ITEM-1","issue":"5","issued":{"date-parts":[["2007"]]},"page":"387-392","title":"Glycosylation engineering in yeast: the advent of fully humanized yeast","type":"article-journal","volume":"18"},"uris":["http://www.mendeley.com/documents/?uuid=f9ed1cdd-b496-4216-9c23-a9fe326bf872"]}],"mendeley":{"formattedCitation":"&lt;sup&gt;[52]&lt;/sup&gt;","plainTextFormattedCitation":"[52]","previouslyFormattedCitation":"&lt;sup&gt;[52]&lt;/sup&gt;"},"properties":{"noteIndex":0},"schema":"https://github.com/citation-style-language/schema/raw/master/csl-citation.json"}</w:instrText>
      </w:r>
      <w:r w:rsidR="00AD51C1" w:rsidRPr="007F6AE3">
        <w:fldChar w:fldCharType="separate"/>
      </w:r>
      <w:r w:rsidR="00655D0D" w:rsidRPr="007F6AE3">
        <w:rPr>
          <w:noProof/>
          <w:vertAlign w:val="superscript"/>
        </w:rPr>
        <w:t>[52]</w:t>
      </w:r>
      <w:r w:rsidR="00AD51C1" w:rsidRPr="007F6AE3">
        <w:fldChar w:fldCharType="end"/>
      </w:r>
      <w:r w:rsidR="00AD51C1" w:rsidRPr="007F6AE3">
        <w:t xml:space="preserve">, </w:t>
      </w:r>
      <w:r w:rsidR="00E9315B" w:rsidRPr="007F6AE3">
        <w:t xml:space="preserve">human glycosylation </w:t>
      </w:r>
      <w:r w:rsidR="00AD51C1" w:rsidRPr="007F6AE3">
        <w:t>has not yet been successfully implemented for humanized protein biomanufacturing in yeast</w:t>
      </w:r>
      <w:r w:rsidR="00157647" w:rsidRPr="007F6AE3">
        <w:t>.</w:t>
      </w:r>
      <w:r w:rsidR="002532F7" w:rsidRPr="007F6AE3">
        <w:t xml:space="preserve"> Vaccine </w:t>
      </w:r>
      <w:r w:rsidR="00A03792" w:rsidRPr="007F6AE3">
        <w:t>development using this yeast platform is at the R&amp;D stage</w:t>
      </w:r>
      <w:r w:rsidR="00831E75" w:rsidRPr="007F6AE3">
        <w:t xml:space="preserve"> </w:t>
      </w:r>
      <w:r w:rsidR="00AD51C1" w:rsidRPr="007F6AE3">
        <w:t xml:space="preserve">however, </w:t>
      </w:r>
      <w:r w:rsidR="00831E75" w:rsidRPr="007F6AE3">
        <w:t>yeast</w:t>
      </w:r>
      <w:r w:rsidR="00997653" w:rsidRPr="007F6AE3">
        <w:t>-</w:t>
      </w:r>
      <w:r w:rsidR="00831E75" w:rsidRPr="007F6AE3">
        <w:t xml:space="preserve">based </w:t>
      </w:r>
      <w:r w:rsidR="00484FA8" w:rsidRPr="007F6AE3">
        <w:t xml:space="preserve">production-scale </w:t>
      </w:r>
      <w:r w:rsidR="00831E75" w:rsidRPr="007F6AE3">
        <w:t>fer</w:t>
      </w:r>
      <w:r w:rsidR="00FC1C49" w:rsidRPr="007F6AE3">
        <w:t>mentation technologies are well-</w:t>
      </w:r>
      <w:r w:rsidR="00831E75" w:rsidRPr="007F6AE3">
        <w:t xml:space="preserve">established. The </w:t>
      </w:r>
      <w:proofErr w:type="spellStart"/>
      <w:r w:rsidR="00831E75" w:rsidRPr="007F6AE3">
        <w:t>ADDomer</w:t>
      </w:r>
      <w:r w:rsidR="003579A9" w:rsidRPr="007F6AE3">
        <w:rPr>
          <w:vertAlign w:val="superscript"/>
        </w:rPr>
        <w:t>TM</w:t>
      </w:r>
      <w:proofErr w:type="spellEnd"/>
      <w:r w:rsidR="00831E75" w:rsidRPr="007F6AE3">
        <w:t xml:space="preserve"> platform is rated at </w:t>
      </w:r>
      <w:r w:rsidR="007240C4" w:rsidRPr="007F6AE3">
        <w:t>3</w:t>
      </w:r>
      <w:r w:rsidR="00F123E3" w:rsidRPr="007F6AE3">
        <w:t xml:space="preserve">. </w:t>
      </w:r>
      <w:r w:rsidR="00831E75" w:rsidRPr="007F6AE3">
        <w:t xml:space="preserve"> </w:t>
      </w:r>
      <w:r w:rsidR="00E42FD8" w:rsidRPr="007F6AE3">
        <w:t xml:space="preserve">Although </w:t>
      </w:r>
      <w:r w:rsidR="00831E75" w:rsidRPr="007F6AE3">
        <w:t xml:space="preserve">the </w:t>
      </w:r>
      <w:proofErr w:type="spellStart"/>
      <w:r w:rsidR="00831E75" w:rsidRPr="007F6AE3">
        <w:t>ADDomer</w:t>
      </w:r>
      <w:r w:rsidR="003579A9" w:rsidRPr="007F6AE3">
        <w:rPr>
          <w:vertAlign w:val="superscript"/>
        </w:rPr>
        <w:t>TM</w:t>
      </w:r>
      <w:proofErr w:type="spellEnd"/>
      <w:r w:rsidR="00831E75" w:rsidRPr="007F6AE3">
        <w:t xml:space="preserve"> multiprotein has </w:t>
      </w:r>
      <w:r w:rsidR="00B83A86" w:rsidRPr="007F6AE3">
        <w:t>only</w:t>
      </w:r>
      <w:r w:rsidR="00831E75" w:rsidRPr="007F6AE3">
        <w:t xml:space="preserve"> been </w:t>
      </w:r>
      <w:r w:rsidR="004D1AE3" w:rsidRPr="007F6AE3">
        <w:t>produced at lab scale</w:t>
      </w:r>
      <w:r w:rsidR="00831E75" w:rsidRPr="007F6AE3">
        <w:t xml:space="preserve">, </w:t>
      </w:r>
      <w:r w:rsidR="0008605C" w:rsidRPr="007F6AE3">
        <w:t xml:space="preserve">and </w:t>
      </w:r>
      <w:proofErr w:type="spellStart"/>
      <w:r w:rsidR="0008605C" w:rsidRPr="007F6AE3">
        <w:t>ADDomer</w:t>
      </w:r>
      <w:r w:rsidR="003579A9" w:rsidRPr="007F6AE3">
        <w:rPr>
          <w:vertAlign w:val="superscript"/>
        </w:rPr>
        <w:t>TM</w:t>
      </w:r>
      <w:proofErr w:type="spellEnd"/>
      <w:r w:rsidR="0008605C" w:rsidRPr="007F6AE3">
        <w:t xml:space="preserve"> based vaccines are in pre-cli</w:t>
      </w:r>
      <w:r w:rsidR="00F20CD6" w:rsidRPr="007F6AE3">
        <w:t xml:space="preserve">nical development, </w:t>
      </w:r>
      <w:r w:rsidR="00831E75" w:rsidRPr="007F6AE3">
        <w:t>the insect cell-baculovirus platform has already been utilized for recombinant vaccine manufacturing</w:t>
      </w:r>
      <w:r w:rsidR="00E14C49" w:rsidRPr="007F6AE3">
        <w:t>.</w:t>
      </w:r>
      <w:r w:rsidR="00DA5459" w:rsidRPr="007F6AE3">
        <w:t xml:space="preserve"> However, no ADDomer-based vaccines are yet </w:t>
      </w:r>
      <w:r w:rsidR="000771C8" w:rsidRPr="007F6AE3">
        <w:t>subjected to</w:t>
      </w:r>
      <w:r w:rsidR="009A5B45" w:rsidRPr="007F6AE3">
        <w:t xml:space="preserve"> clinical trials,</w:t>
      </w:r>
      <w:r w:rsidR="00DA5459" w:rsidRPr="007F6AE3">
        <w:t xml:space="preserve"> thus their potential utility will require clinical evaluation.</w:t>
      </w:r>
    </w:p>
    <w:p w14:paraId="2032D5F4" w14:textId="5FF367E8" w:rsidR="00CC3968" w:rsidRPr="007F6AE3" w:rsidRDefault="004D1AE3" w:rsidP="004802C4">
      <w:r w:rsidRPr="007F6AE3">
        <w:t>The technological complexity metric assesses risks that can h</w:t>
      </w:r>
      <w:r w:rsidR="002567AD" w:rsidRPr="007F6AE3">
        <w:t>inder the manufacturing process due to contamination by faster-growing micro-organisms</w:t>
      </w:r>
      <w:r w:rsidR="00E9315B" w:rsidRPr="007F6AE3">
        <w:t>,</w:t>
      </w:r>
      <w:r w:rsidR="002567AD" w:rsidRPr="007F6AE3">
        <w:t xml:space="preserve"> due to </w:t>
      </w:r>
      <w:r w:rsidR="00AC00AF" w:rsidRPr="007F6AE3">
        <w:t xml:space="preserve">unstable </w:t>
      </w:r>
      <w:r w:rsidR="002567AD" w:rsidRPr="007F6AE3">
        <w:t>products</w:t>
      </w:r>
      <w:r w:rsidR="00E9315B" w:rsidRPr="007F6AE3">
        <w:t xml:space="preserve"> and</w:t>
      </w:r>
      <w:r w:rsidR="002567AD" w:rsidRPr="007F6AE3">
        <w:t xml:space="preserve"> production intermediates</w:t>
      </w:r>
      <w:r w:rsidR="00E9315B" w:rsidRPr="007F6AE3">
        <w:t>, or due to complex downstream processes</w:t>
      </w:r>
      <w:r w:rsidR="00AC00AF" w:rsidRPr="007F6AE3">
        <w:t xml:space="preserve">. </w:t>
      </w:r>
      <w:r w:rsidR="0005517F" w:rsidRPr="007F6AE3">
        <w:t>For this metric</w:t>
      </w:r>
      <w:r w:rsidR="005A479F" w:rsidRPr="007F6AE3">
        <w:t xml:space="preserve">, 1 was allocated to the </w:t>
      </w:r>
      <w:proofErr w:type="spellStart"/>
      <w:r w:rsidR="005A479F" w:rsidRPr="007F6AE3">
        <w:t>ADDomer</w:t>
      </w:r>
      <w:r w:rsidR="003579A9" w:rsidRPr="007F6AE3">
        <w:rPr>
          <w:vertAlign w:val="superscript"/>
        </w:rPr>
        <w:t>TM</w:t>
      </w:r>
      <w:proofErr w:type="spellEnd"/>
      <w:r w:rsidR="005A479F" w:rsidRPr="007F6AE3">
        <w:t xml:space="preserve"> platform due to bacterial and yeast contamination risks, and the GMMA platform was ranked at 5 since it is a bacterial manufacturing technology with simple downstream purification. </w:t>
      </w:r>
      <w:r w:rsidR="00554153" w:rsidRPr="007F6AE3">
        <w:t xml:space="preserve">The yeast platform was </w:t>
      </w:r>
      <w:r w:rsidR="00DB42FB" w:rsidRPr="007F6AE3">
        <w:t>graded</w:t>
      </w:r>
      <w:r w:rsidR="00554153" w:rsidRPr="007F6AE3">
        <w:t xml:space="preserve"> </w:t>
      </w:r>
      <w:r w:rsidR="00325CFA" w:rsidRPr="007F6AE3">
        <w:t>3</w:t>
      </w:r>
      <w:r w:rsidR="00554153" w:rsidRPr="007F6AE3">
        <w:t xml:space="preserve"> </w:t>
      </w:r>
      <w:r w:rsidR="00E81091" w:rsidRPr="007F6AE3">
        <w:t xml:space="preserve">for technological complexity </w:t>
      </w:r>
      <w:r w:rsidR="00554153" w:rsidRPr="007F6AE3">
        <w:t>since yeast-based manufacturing is robust, however</w:t>
      </w:r>
      <w:r w:rsidR="00325CFA" w:rsidRPr="007F6AE3">
        <w:t>:</w:t>
      </w:r>
      <w:r w:rsidR="00554153" w:rsidRPr="007F6AE3">
        <w:t xml:space="preserve"> </w:t>
      </w:r>
      <w:r w:rsidR="00325CFA" w:rsidRPr="007F6AE3">
        <w:t>(</w:t>
      </w:r>
      <w:r w:rsidR="008E1CEA" w:rsidRPr="007F6AE3">
        <w:t>i</w:t>
      </w:r>
      <w:r w:rsidR="00325CFA" w:rsidRPr="007F6AE3">
        <w:t xml:space="preserve">) </w:t>
      </w:r>
      <w:r w:rsidR="00554153" w:rsidRPr="007F6AE3">
        <w:t>it is still susceptible to bacterial contamination</w:t>
      </w:r>
      <w:r w:rsidR="00325CFA" w:rsidRPr="007F6AE3">
        <w:t>, (</w:t>
      </w:r>
      <w:r w:rsidR="008E1CEA" w:rsidRPr="007F6AE3">
        <w:t>ii</w:t>
      </w:r>
      <w:r w:rsidR="00325CFA" w:rsidRPr="007F6AE3">
        <w:t>)</w:t>
      </w:r>
      <w:r w:rsidR="00554153" w:rsidRPr="007F6AE3">
        <w:t xml:space="preserve"> </w:t>
      </w:r>
      <w:r w:rsidR="00325CFA" w:rsidRPr="007F6AE3">
        <w:t xml:space="preserve">the downstream purification is relatively complex, </w:t>
      </w:r>
      <w:r w:rsidR="00554153" w:rsidRPr="007F6AE3">
        <w:t xml:space="preserve">and </w:t>
      </w:r>
      <w:r w:rsidR="00325CFA" w:rsidRPr="007F6AE3">
        <w:t>(</w:t>
      </w:r>
      <w:r w:rsidR="008E1CEA" w:rsidRPr="007F6AE3">
        <w:t>iii</w:t>
      </w:r>
      <w:r w:rsidR="00325CFA" w:rsidRPr="007F6AE3">
        <w:t xml:space="preserve">) </w:t>
      </w:r>
      <w:r w:rsidR="00554153" w:rsidRPr="007F6AE3">
        <w:t>the high</w:t>
      </w:r>
      <w:r w:rsidR="00DB42FB" w:rsidRPr="007F6AE3">
        <w:t>ly</w:t>
      </w:r>
      <w:r w:rsidR="00554153" w:rsidRPr="007F6AE3">
        <w:t xml:space="preserve">-engineered yeast might </w:t>
      </w:r>
      <w:r w:rsidR="00E81091" w:rsidRPr="007F6AE3">
        <w:t>be sensitive to changes in culture conditions. The technological complexity of the RNA platform was estimated at 2</w:t>
      </w:r>
      <w:r w:rsidR="00F668FF" w:rsidRPr="007F6AE3">
        <w:t>,</w:t>
      </w:r>
      <w:r w:rsidR="00E81091" w:rsidRPr="007F6AE3">
        <w:t xml:space="preserve"> due to</w:t>
      </w:r>
      <w:r w:rsidR="00AC00AF" w:rsidRPr="007F6AE3">
        <w:t>: (1)</w:t>
      </w:r>
      <w:r w:rsidR="00E81091" w:rsidRPr="007F6AE3">
        <w:t xml:space="preserve"> the relatively high degradation risk </w:t>
      </w:r>
      <w:r w:rsidR="00AC00AF" w:rsidRPr="007F6AE3">
        <w:t xml:space="preserve">in the </w:t>
      </w:r>
      <w:r w:rsidR="005E25C0" w:rsidRPr="007F6AE3">
        <w:t xml:space="preserve">mid-stream </w:t>
      </w:r>
      <w:r w:rsidR="009227E6" w:rsidRPr="007F6AE3">
        <w:t>process</w:t>
      </w:r>
      <w:r w:rsidR="00AC00AF" w:rsidRPr="007F6AE3">
        <w:t xml:space="preserve"> and downstream purification, due to </w:t>
      </w:r>
      <w:r w:rsidR="00E81091" w:rsidRPr="007F6AE3">
        <w:t xml:space="preserve">contamination with </w:t>
      </w:r>
      <w:proofErr w:type="spellStart"/>
      <w:r w:rsidR="00E81091" w:rsidRPr="007F6AE3">
        <w:t>RNAse</w:t>
      </w:r>
      <w:proofErr w:type="spellEnd"/>
      <w:r w:rsidR="00E81091" w:rsidRPr="007F6AE3">
        <w:t xml:space="preserve"> or hydrolysis</w:t>
      </w:r>
      <w:r w:rsidR="00AC00AF" w:rsidRPr="007F6AE3">
        <w:t xml:space="preserve">, and (2) </w:t>
      </w:r>
      <w:r w:rsidR="000753A0" w:rsidRPr="007F6AE3">
        <w:t>sensitive enzymatic reactions</w:t>
      </w:r>
      <w:r w:rsidR="00E81091" w:rsidRPr="007F6AE3">
        <w:t>.</w:t>
      </w:r>
    </w:p>
    <w:p w14:paraId="3D7FE785" w14:textId="7E4A9285" w:rsidR="00E81091" w:rsidRPr="007F6AE3" w:rsidRDefault="00793432" w:rsidP="004802C4">
      <w:r w:rsidRPr="007F6AE3">
        <w:t>For</w:t>
      </w:r>
      <w:r w:rsidR="00AC00AF" w:rsidRPr="007F6AE3">
        <w:t xml:space="preserve"> ease of </w:t>
      </w:r>
      <w:r w:rsidR="00C12117" w:rsidRPr="007F6AE3">
        <w:t>up- or out-scaling,</w:t>
      </w:r>
      <w:r w:rsidRPr="007F6AE3">
        <w:t xml:space="preserve"> </w:t>
      </w:r>
      <w:r w:rsidR="00C12117" w:rsidRPr="007F6AE3">
        <w:t>t</w:t>
      </w:r>
      <w:r w:rsidR="00446AA1" w:rsidRPr="007F6AE3">
        <w:t xml:space="preserve">he GMMA platform </w:t>
      </w:r>
      <w:r w:rsidR="007B616B" w:rsidRPr="007F6AE3">
        <w:t>was</w:t>
      </w:r>
      <w:r w:rsidR="00446AA1" w:rsidRPr="007F6AE3">
        <w:t xml:space="preserve"> ranked at 5</w:t>
      </w:r>
      <w:r w:rsidR="00AF509B" w:rsidRPr="007F6AE3">
        <w:t>,</w:t>
      </w:r>
      <w:r w:rsidR="00446AA1" w:rsidRPr="007F6AE3">
        <w:t xml:space="preserve"> </w:t>
      </w:r>
      <w:r w:rsidR="00325CFA" w:rsidRPr="007F6AE3">
        <w:t xml:space="preserve">since </w:t>
      </w:r>
      <w:r w:rsidR="0064195B" w:rsidRPr="007F6AE3">
        <w:t>bacterial</w:t>
      </w:r>
      <w:r w:rsidR="00325CFA" w:rsidRPr="007F6AE3">
        <w:t xml:space="preserve"> cells are robust and because the bioprocessing and downstream processing are </w:t>
      </w:r>
      <w:r w:rsidR="007B616B" w:rsidRPr="007F6AE3">
        <w:t xml:space="preserve">simple and </w:t>
      </w:r>
      <w:r w:rsidR="00C12117" w:rsidRPr="007F6AE3">
        <w:t>robust</w:t>
      </w:r>
      <w:r w:rsidR="007B616B" w:rsidRPr="007F6AE3">
        <w:t>.</w:t>
      </w:r>
      <w:r w:rsidR="00C12117" w:rsidRPr="007F6AE3">
        <w:t xml:space="preserve"> </w:t>
      </w:r>
      <w:r w:rsidR="007B616B" w:rsidRPr="007F6AE3">
        <w:t>The yeast platform was ranked</w:t>
      </w:r>
      <w:r w:rsidR="00C1153C" w:rsidRPr="007F6AE3">
        <w:t xml:space="preserve"> at</w:t>
      </w:r>
      <w:r w:rsidR="007B616B" w:rsidRPr="007F6AE3">
        <w:t xml:space="preserve"> 4 for scalability since </w:t>
      </w:r>
      <w:r w:rsidR="00C12117" w:rsidRPr="007F6AE3">
        <w:t>the robustness of these micro-organisms allows up-scaling</w:t>
      </w:r>
      <w:r w:rsidR="0064195B" w:rsidRPr="007F6AE3">
        <w:t>,</w:t>
      </w:r>
      <w:r w:rsidR="00C12117" w:rsidRPr="007F6AE3">
        <w:t xml:space="preserve"> but the complexity of the downstream process </w:t>
      </w:r>
      <w:r w:rsidR="00BC4FB2" w:rsidRPr="007F6AE3">
        <w:t>increases the difficulty of both out- and up-scaling</w:t>
      </w:r>
      <w:r w:rsidR="00C12117" w:rsidRPr="007F6AE3">
        <w:t xml:space="preserve">. </w:t>
      </w:r>
      <w:r w:rsidR="001E7970" w:rsidRPr="007F6AE3">
        <w:t xml:space="preserve">The RNA platform was ranked at 3 </w:t>
      </w:r>
      <w:r w:rsidR="00DA07CC" w:rsidRPr="007F6AE3">
        <w:t xml:space="preserve">for ease of </w:t>
      </w:r>
      <w:r w:rsidR="00C12117" w:rsidRPr="007F6AE3">
        <w:t>scaling</w:t>
      </w:r>
      <w:r w:rsidR="00DA07CC" w:rsidRPr="007F6AE3">
        <w:t xml:space="preserve"> </w:t>
      </w:r>
      <w:r w:rsidR="001E7970" w:rsidRPr="007F6AE3">
        <w:t xml:space="preserve">because the enzymatic reactions are in principle </w:t>
      </w:r>
      <w:r w:rsidR="00C12117" w:rsidRPr="007F6AE3">
        <w:t>up- and out-</w:t>
      </w:r>
      <w:r w:rsidR="001E7970" w:rsidRPr="007F6AE3">
        <w:t xml:space="preserve">scalable, </w:t>
      </w:r>
      <w:r w:rsidR="00C12117" w:rsidRPr="007F6AE3">
        <w:t>and because the downstream purification i</w:t>
      </w:r>
      <w:r w:rsidR="00F1738F" w:rsidRPr="007F6AE3">
        <w:t>s</w:t>
      </w:r>
      <w:r w:rsidR="00C12117" w:rsidRPr="007F6AE3">
        <w:t xml:space="preserve"> less complex than that of the GMMA or yeast platform. </w:t>
      </w:r>
      <w:r w:rsidR="00C25180" w:rsidRPr="007F6AE3">
        <w:t xml:space="preserve">However, the ability for sustainable manufacture of long replicon RNA at scale has yet to be demonstrated. </w:t>
      </w:r>
      <w:r w:rsidR="001E7970" w:rsidRPr="007F6AE3">
        <w:t xml:space="preserve">The </w:t>
      </w:r>
      <w:proofErr w:type="spellStart"/>
      <w:r w:rsidR="001E7970" w:rsidRPr="007F6AE3">
        <w:t>ADDomer</w:t>
      </w:r>
      <w:r w:rsidR="003579A9" w:rsidRPr="007F6AE3">
        <w:rPr>
          <w:vertAlign w:val="superscript"/>
        </w:rPr>
        <w:t>TM</w:t>
      </w:r>
      <w:proofErr w:type="spellEnd"/>
      <w:r w:rsidR="001E7970" w:rsidRPr="007F6AE3">
        <w:t xml:space="preserve"> </w:t>
      </w:r>
      <w:r w:rsidR="001458C4" w:rsidRPr="007F6AE3">
        <w:t xml:space="preserve">platform was ranked at </w:t>
      </w:r>
      <w:r w:rsidR="00E82865" w:rsidRPr="007F6AE3">
        <w:t xml:space="preserve">3 </w:t>
      </w:r>
      <w:r w:rsidR="001458C4" w:rsidRPr="007F6AE3">
        <w:t>for scalability because insect cells are fragile under higher pressures and shear rates</w:t>
      </w:r>
      <w:r w:rsidR="00400032" w:rsidRPr="007F6AE3">
        <w:t xml:space="preserve"> compared to yeast and bacteria</w:t>
      </w:r>
      <w:r w:rsidR="00F1738F" w:rsidRPr="007F6AE3">
        <w:t>,</w:t>
      </w:r>
      <w:r w:rsidR="00C12117" w:rsidRPr="007F6AE3">
        <w:t xml:space="preserve"> thus limit up-scaling</w:t>
      </w:r>
      <w:r w:rsidR="003B2B12" w:rsidRPr="007F6AE3">
        <w:t>,</w:t>
      </w:r>
      <w:r w:rsidR="00C12117" w:rsidRPr="007F6AE3">
        <w:t xml:space="preserve"> and </w:t>
      </w:r>
      <w:r w:rsidR="00F1738F" w:rsidRPr="007F6AE3">
        <w:t xml:space="preserve">because </w:t>
      </w:r>
      <w:r w:rsidR="00C12117" w:rsidRPr="007F6AE3">
        <w:t xml:space="preserve">the complexity of the downstream process </w:t>
      </w:r>
      <w:r w:rsidR="00BC4FB2" w:rsidRPr="007F6AE3">
        <w:t xml:space="preserve">increases the difficulty of </w:t>
      </w:r>
      <w:r w:rsidR="00C12117" w:rsidRPr="007F6AE3">
        <w:t>both out- and up-scaling</w:t>
      </w:r>
      <w:r w:rsidR="001458C4" w:rsidRPr="007F6AE3">
        <w:t>.</w:t>
      </w:r>
    </w:p>
    <w:p w14:paraId="05FB19A2" w14:textId="152A5F41" w:rsidR="001A17C6" w:rsidRPr="007F6AE3" w:rsidRDefault="00B74E8B" w:rsidP="004802C4">
      <w:r w:rsidRPr="007F6AE3">
        <w:t xml:space="preserve">In </w:t>
      </w:r>
      <w:r w:rsidR="00882321" w:rsidRPr="007F6AE3">
        <w:t>terms of flexibility</w:t>
      </w:r>
      <w:r w:rsidR="00DA07CC" w:rsidRPr="007F6AE3">
        <w:t xml:space="preserve">, </w:t>
      </w:r>
      <w:r w:rsidR="00EE52D2" w:rsidRPr="007F6AE3">
        <w:t xml:space="preserve">the </w:t>
      </w:r>
      <w:r w:rsidR="00882321" w:rsidRPr="007F6AE3">
        <w:t xml:space="preserve">technology with the highest rating of 5, within 5 years of R&amp;D, </w:t>
      </w:r>
      <w:r w:rsidR="00FC1C49" w:rsidRPr="007F6AE3">
        <w:t>can produce</w:t>
      </w:r>
      <w:r w:rsidR="008D0705" w:rsidRPr="007F6AE3">
        <w:t xml:space="preserve"> any kind of vaccine</w:t>
      </w:r>
      <w:r w:rsidR="00B421CB" w:rsidRPr="007F6AE3">
        <w:t>s</w:t>
      </w:r>
      <w:r w:rsidR="008D0705" w:rsidRPr="007F6AE3">
        <w:t xml:space="preserve">, including: </w:t>
      </w:r>
      <w:r w:rsidR="001C11EF" w:rsidRPr="007F6AE3">
        <w:t xml:space="preserve">proteins with human-like </w:t>
      </w:r>
      <w:r w:rsidR="00BE528F" w:rsidRPr="007F6AE3">
        <w:t>post-translational modification</w:t>
      </w:r>
      <w:r w:rsidR="008B5E40" w:rsidRPr="007F6AE3">
        <w:t>s</w:t>
      </w:r>
      <w:r w:rsidR="00BE528F" w:rsidRPr="007F6AE3">
        <w:t xml:space="preserve"> </w:t>
      </w:r>
      <w:r w:rsidR="008B5E40" w:rsidRPr="007F6AE3">
        <w:t>(complex glycosylation)</w:t>
      </w:r>
      <w:r w:rsidR="001C11EF" w:rsidRPr="007F6AE3">
        <w:t>, proteins embedded</w:t>
      </w:r>
      <w:r w:rsidR="00807070" w:rsidRPr="007F6AE3">
        <w:t xml:space="preserve"> in lipid membranes, </w:t>
      </w:r>
      <w:r w:rsidR="001C11EF" w:rsidRPr="007F6AE3">
        <w:t>proteins in viral capsid</w:t>
      </w:r>
      <w:r w:rsidR="008B5E40" w:rsidRPr="007F6AE3">
        <w:t>-</w:t>
      </w:r>
      <w:r w:rsidR="001C11EF" w:rsidRPr="007F6AE3">
        <w:t>type co</w:t>
      </w:r>
      <w:r w:rsidR="00BE528F" w:rsidRPr="007F6AE3">
        <w:t>mplexes</w:t>
      </w:r>
      <w:r w:rsidR="00807070" w:rsidRPr="007F6AE3">
        <w:t xml:space="preserve">, </w:t>
      </w:r>
      <w:r w:rsidR="008B5E40" w:rsidRPr="007F6AE3">
        <w:t>proteins with bacteria-</w:t>
      </w:r>
      <w:r w:rsidR="00807070" w:rsidRPr="007F6AE3">
        <w:t>specific post-translational modifications, and bacterial polysaccharides</w:t>
      </w:r>
      <w:r w:rsidR="00BE528F" w:rsidRPr="007F6AE3">
        <w:t xml:space="preserve">. The </w:t>
      </w:r>
      <w:r w:rsidR="00882321" w:rsidRPr="007F6AE3">
        <w:t>low</w:t>
      </w:r>
      <w:r w:rsidR="00BE528F" w:rsidRPr="007F6AE3">
        <w:t xml:space="preserve"> end of the flexibility spectrum</w:t>
      </w:r>
      <w:r w:rsidR="00B412F7" w:rsidRPr="007F6AE3">
        <w:t>,</w:t>
      </w:r>
      <w:r w:rsidR="00BE528F" w:rsidRPr="007F6AE3">
        <w:t xml:space="preserve"> at </w:t>
      </w:r>
      <w:r w:rsidR="00807070" w:rsidRPr="007F6AE3">
        <w:t>1</w:t>
      </w:r>
      <w:r w:rsidR="00B412F7" w:rsidRPr="007F6AE3">
        <w:t>,</w:t>
      </w:r>
      <w:r w:rsidR="00807070" w:rsidRPr="007F6AE3">
        <w:t xml:space="preserve"> </w:t>
      </w:r>
      <w:r w:rsidR="00BE528F" w:rsidRPr="007F6AE3">
        <w:t xml:space="preserve">was attributed to technologies which can produce only one particular </w:t>
      </w:r>
      <w:r w:rsidR="008B5E40" w:rsidRPr="007F6AE3">
        <w:t xml:space="preserve">vaccine, </w:t>
      </w:r>
      <w:r w:rsidR="002D1A88" w:rsidRPr="007F6AE3">
        <w:t>and</w:t>
      </w:r>
      <w:r w:rsidR="005C6BC7" w:rsidRPr="007F6AE3">
        <w:t xml:space="preserve"> most, if not all, existing vaccine manufacturi</w:t>
      </w:r>
      <w:r w:rsidR="00873E39" w:rsidRPr="007F6AE3">
        <w:t>ng technologies would fall under this rating</w:t>
      </w:r>
      <w:r w:rsidR="00AC209D" w:rsidRPr="007F6AE3">
        <w:t xml:space="preserve">. </w:t>
      </w:r>
      <w:bookmarkStart w:id="7" w:name="_Hlk516669962"/>
      <w:r w:rsidR="00BE528F" w:rsidRPr="007F6AE3">
        <w:t xml:space="preserve">The RNA platform </w:t>
      </w:r>
      <w:r w:rsidR="007D559D" w:rsidRPr="007F6AE3">
        <w:t>can express</w:t>
      </w:r>
      <w:r w:rsidR="00807070" w:rsidRPr="007F6AE3">
        <w:t xml:space="preserve"> any type of protein antigen with the complex human glycosylation profile, however</w:t>
      </w:r>
      <w:r w:rsidR="00561C0C" w:rsidRPr="007F6AE3">
        <w:t>,</w:t>
      </w:r>
      <w:r w:rsidR="00807070" w:rsidRPr="007F6AE3">
        <w:t xml:space="preserve"> it cannot </w:t>
      </w:r>
      <w:r w:rsidR="007D559D" w:rsidRPr="007F6AE3">
        <w:t xml:space="preserve">produce bacterial </w:t>
      </w:r>
      <w:r w:rsidR="00807070" w:rsidRPr="007F6AE3">
        <w:t>polysaccharides</w:t>
      </w:r>
      <w:r w:rsidR="007D559D" w:rsidRPr="007F6AE3">
        <w:t xml:space="preserve"> and bacterial and parasite proteins</w:t>
      </w:r>
      <w:r w:rsidR="004C1469" w:rsidRPr="007F6AE3">
        <w:t xml:space="preserve"> are processed</w:t>
      </w:r>
      <w:r w:rsidR="007D559D" w:rsidRPr="007F6AE3">
        <w:t xml:space="preserve"> atypically</w:t>
      </w:r>
      <w:r w:rsidR="004C1469" w:rsidRPr="007F6AE3">
        <w:t xml:space="preserve">, hence </w:t>
      </w:r>
      <w:r w:rsidR="00867A09" w:rsidRPr="007F6AE3">
        <w:t>graded</w:t>
      </w:r>
      <w:r w:rsidR="004C1469" w:rsidRPr="007F6AE3">
        <w:t xml:space="preserve"> at 4 for flexibility. The yeast and </w:t>
      </w:r>
      <w:proofErr w:type="spellStart"/>
      <w:r w:rsidR="004C1469" w:rsidRPr="007F6AE3">
        <w:t>ADDomer</w:t>
      </w:r>
      <w:r w:rsidR="003579A9" w:rsidRPr="007F6AE3">
        <w:rPr>
          <w:vertAlign w:val="superscript"/>
        </w:rPr>
        <w:t>TM</w:t>
      </w:r>
      <w:proofErr w:type="spellEnd"/>
      <w:r w:rsidR="004C1469" w:rsidRPr="007F6AE3">
        <w:t xml:space="preserve"> platform</w:t>
      </w:r>
      <w:r w:rsidR="00561C0C" w:rsidRPr="007F6AE3">
        <w:t>s</w:t>
      </w:r>
      <w:r w:rsidR="004C1469" w:rsidRPr="007F6AE3">
        <w:t xml:space="preserve"> </w:t>
      </w:r>
      <w:r w:rsidR="00561C0C" w:rsidRPr="007F6AE3">
        <w:t>are</w:t>
      </w:r>
      <w:r w:rsidR="004C1469" w:rsidRPr="007F6AE3">
        <w:t xml:space="preserve"> limited in producing bacterial polysaccharides</w:t>
      </w:r>
      <w:r w:rsidR="009E032A" w:rsidRPr="007F6AE3">
        <w:t>,</w:t>
      </w:r>
      <w:r w:rsidR="004C1469" w:rsidRPr="007F6AE3">
        <w:t xml:space="preserve"> </w:t>
      </w:r>
      <w:r w:rsidR="009E032A" w:rsidRPr="007F6AE3">
        <w:t>bacteria-specific post-translational mo</w:t>
      </w:r>
      <w:r w:rsidR="00561C0C" w:rsidRPr="007F6AE3">
        <w:t>difications, and lipid membrane-</w:t>
      </w:r>
      <w:r w:rsidR="009E032A" w:rsidRPr="007F6AE3">
        <w:t xml:space="preserve">embedded proteins, thus </w:t>
      </w:r>
      <w:r w:rsidR="00867A09" w:rsidRPr="007F6AE3">
        <w:t>graded</w:t>
      </w:r>
      <w:r w:rsidR="009E032A" w:rsidRPr="007F6AE3">
        <w:t xml:space="preserve"> at 3. </w:t>
      </w:r>
      <w:r w:rsidR="00742207" w:rsidRPr="007F6AE3">
        <w:t xml:space="preserve">In contrast to </w:t>
      </w:r>
      <w:r w:rsidR="00E92CEB" w:rsidRPr="007F6AE3">
        <w:t xml:space="preserve">humanized </w:t>
      </w:r>
      <w:r w:rsidR="00742207" w:rsidRPr="007F6AE3">
        <w:t>yeast expression</w:t>
      </w:r>
      <w:r w:rsidR="00756D38" w:rsidRPr="007F6AE3">
        <w:t xml:space="preserve">, </w:t>
      </w:r>
      <w:proofErr w:type="spellStart"/>
      <w:r w:rsidR="009E50A2" w:rsidRPr="007F6AE3">
        <w:t>ADDomer</w:t>
      </w:r>
      <w:r w:rsidR="003579A9" w:rsidRPr="007F6AE3">
        <w:rPr>
          <w:vertAlign w:val="superscript"/>
        </w:rPr>
        <w:t>TM</w:t>
      </w:r>
      <w:proofErr w:type="spellEnd"/>
      <w:r w:rsidR="009E50A2" w:rsidRPr="007F6AE3">
        <w:t xml:space="preserve"> molecules glycosylated post-translationally in</w:t>
      </w:r>
      <w:r w:rsidR="003C6A12" w:rsidRPr="007F6AE3">
        <w:t>side</w:t>
      </w:r>
      <w:r w:rsidR="009E50A2" w:rsidRPr="007F6AE3">
        <w:t xml:space="preserve"> the cell</w:t>
      </w:r>
      <w:r w:rsidR="00207927" w:rsidRPr="007F6AE3">
        <w:t xml:space="preserve"> </w:t>
      </w:r>
      <w:r w:rsidR="003903C1" w:rsidRPr="007F6AE3">
        <w:t xml:space="preserve">cannot be </w:t>
      </w:r>
      <w:r w:rsidR="007D2189" w:rsidRPr="007F6AE3">
        <w:t xml:space="preserve">currently </w:t>
      </w:r>
      <w:r w:rsidR="00207927" w:rsidRPr="007F6AE3">
        <w:t>expressed at high yields</w:t>
      </w:r>
      <w:r w:rsidR="009E50A2" w:rsidRPr="007F6AE3">
        <w:t>.</w:t>
      </w:r>
      <w:r w:rsidR="0023070B" w:rsidRPr="007F6AE3">
        <w:t xml:space="preserve"> </w:t>
      </w:r>
      <w:r w:rsidR="00BC47C7" w:rsidRPr="007F6AE3">
        <w:t>Contrarily</w:t>
      </w:r>
      <w:r w:rsidR="00383DCF" w:rsidRPr="007F6AE3">
        <w:t>,</w:t>
      </w:r>
      <w:r w:rsidR="00BC47C7" w:rsidRPr="007F6AE3">
        <w:t xml:space="preserve"> recom</w:t>
      </w:r>
      <w:r w:rsidR="00A67DBC" w:rsidRPr="007F6AE3">
        <w:t xml:space="preserve">binant </w:t>
      </w:r>
      <w:r w:rsidR="00BC47C7" w:rsidRPr="007F6AE3">
        <w:t>proteins expressed in</w:t>
      </w:r>
      <w:r w:rsidR="00A67DBC" w:rsidRPr="007F6AE3">
        <w:t xml:space="preserve"> humanized yeast might require assembly into VLPs </w:t>
      </w:r>
      <w:r w:rsidR="00281FA0" w:rsidRPr="007F6AE3">
        <w:t xml:space="preserve">or embedding into membranes to </w:t>
      </w:r>
      <w:r w:rsidR="005E0D1F" w:rsidRPr="007F6AE3">
        <w:t xml:space="preserve">achieve immunogenicity </w:t>
      </w:r>
      <w:r w:rsidR="006B1B86" w:rsidRPr="007F6AE3">
        <w:t xml:space="preserve">levels </w:t>
      </w:r>
      <w:r w:rsidR="005E0D1F" w:rsidRPr="007F6AE3">
        <w:t xml:space="preserve">readily induced by the </w:t>
      </w:r>
      <w:proofErr w:type="spellStart"/>
      <w:r w:rsidR="005E0D1F" w:rsidRPr="007F6AE3">
        <w:t>ADDomer</w:t>
      </w:r>
      <w:r w:rsidR="003579A9" w:rsidRPr="007F6AE3">
        <w:rPr>
          <w:vertAlign w:val="superscript"/>
        </w:rPr>
        <w:t>TM</w:t>
      </w:r>
      <w:proofErr w:type="spellEnd"/>
      <w:r w:rsidR="005E0D1F" w:rsidRPr="007F6AE3">
        <w:t xml:space="preserve"> platform. </w:t>
      </w:r>
      <w:r w:rsidR="009E032A" w:rsidRPr="007F6AE3">
        <w:t xml:space="preserve">The GMMA platform was </w:t>
      </w:r>
      <w:r w:rsidR="00867A09" w:rsidRPr="007F6AE3">
        <w:t>graded</w:t>
      </w:r>
      <w:r w:rsidR="009E032A" w:rsidRPr="007F6AE3">
        <w:t xml:space="preserve"> at 2 for flexibility</w:t>
      </w:r>
      <w:r w:rsidR="008F61FD" w:rsidRPr="007F6AE3">
        <w:t>,</w:t>
      </w:r>
      <w:r w:rsidR="009E032A" w:rsidRPr="007F6AE3">
        <w:t xml:space="preserve"> because it cannot yield human-specific</w:t>
      </w:r>
      <w:r w:rsidR="00D81580" w:rsidRPr="007F6AE3">
        <w:t xml:space="preserve"> post-translation</w:t>
      </w:r>
      <w:r w:rsidR="00A53330" w:rsidRPr="007F6AE3">
        <w:t>al</w:t>
      </w:r>
      <w:r w:rsidR="00D81580" w:rsidRPr="007F6AE3">
        <w:t xml:space="preserve"> modifications</w:t>
      </w:r>
      <w:r w:rsidR="009E032A" w:rsidRPr="007F6AE3">
        <w:t xml:space="preserve"> and viral capsid-like multiprotein complexes</w:t>
      </w:r>
      <w:r w:rsidR="00AF3400" w:rsidRPr="007F6AE3">
        <w:t>.</w:t>
      </w:r>
      <w:r w:rsidR="00971747" w:rsidRPr="007F6AE3">
        <w:t xml:space="preserve"> </w:t>
      </w:r>
      <w:r w:rsidR="00AF3400" w:rsidRPr="007F6AE3">
        <w:t>H</w:t>
      </w:r>
      <w:r w:rsidR="00971747" w:rsidRPr="007F6AE3">
        <w:t>ow</w:t>
      </w:r>
      <w:r w:rsidR="002C0294" w:rsidRPr="007F6AE3">
        <w:t xml:space="preserve">ever out of these </w:t>
      </w:r>
      <w:r w:rsidR="00AF3400" w:rsidRPr="007F6AE3">
        <w:t>pla</w:t>
      </w:r>
      <w:r w:rsidR="00F4720C" w:rsidRPr="007F6AE3">
        <w:t>tforms</w:t>
      </w:r>
      <w:r w:rsidR="00AF3400" w:rsidRPr="007F6AE3">
        <w:t>, GMMA</w:t>
      </w:r>
      <w:r w:rsidR="002C0294" w:rsidRPr="007F6AE3">
        <w:t xml:space="preserve"> is the most suitable </w:t>
      </w:r>
      <w:r w:rsidR="00AF3400" w:rsidRPr="007F6AE3">
        <w:t>for</w:t>
      </w:r>
      <w:r w:rsidR="004D588C" w:rsidRPr="007F6AE3">
        <w:t xml:space="preserve"> bacterial </w:t>
      </w:r>
      <w:r w:rsidR="000B5378" w:rsidRPr="007F6AE3">
        <w:t>vaccines</w:t>
      </w:r>
      <w:r w:rsidR="009E032A" w:rsidRPr="007F6AE3">
        <w:t>.</w:t>
      </w:r>
    </w:p>
    <w:bookmarkEnd w:id="7"/>
    <w:p w14:paraId="65C26D2F" w14:textId="07780E8B" w:rsidR="006D7EDB" w:rsidRPr="007F6AE3" w:rsidRDefault="00857D24" w:rsidP="004802C4">
      <w:r w:rsidRPr="007F6AE3">
        <w:t xml:space="preserve">For thermostability, the high end of the scale, at 5, was set for vaccines which </w:t>
      </w:r>
      <w:r w:rsidR="00FC3AA5" w:rsidRPr="007F6AE3">
        <w:t xml:space="preserve">can </w:t>
      </w:r>
      <w:r w:rsidRPr="007F6AE3">
        <w:t>have a half-life of at least 6 months at 40°C</w:t>
      </w:r>
      <w:r w:rsidR="00FC3AA5" w:rsidRPr="007F6AE3">
        <w:t>, with up to 5 years of R&amp;D investment</w:t>
      </w:r>
      <w:r w:rsidRPr="007F6AE3">
        <w:t xml:space="preserve">. </w:t>
      </w:r>
      <w:proofErr w:type="spellStart"/>
      <w:r w:rsidRPr="007F6AE3">
        <w:t>ADDomer</w:t>
      </w:r>
      <w:r w:rsidR="003579A9" w:rsidRPr="007F6AE3">
        <w:rPr>
          <w:vertAlign w:val="superscript"/>
        </w:rPr>
        <w:t>TM</w:t>
      </w:r>
      <w:proofErr w:type="spellEnd"/>
      <w:r w:rsidRPr="007F6AE3">
        <w:t xml:space="preserve"> can be stabilized with </w:t>
      </w:r>
      <w:r w:rsidR="005C06B0" w:rsidRPr="007F6AE3">
        <w:t>disulphide</w:t>
      </w:r>
      <w:r w:rsidRPr="007F6AE3">
        <w:t xml:space="preserve"> bonds </w:t>
      </w:r>
      <w:r w:rsidR="000615B0" w:rsidRPr="007F6AE3">
        <w:t xml:space="preserve">to increase its </w:t>
      </w:r>
      <w:r w:rsidRPr="007F6AE3">
        <w:t xml:space="preserve">thermostability </w:t>
      </w:r>
      <w:r w:rsidR="000615B0" w:rsidRPr="007F6AE3">
        <w:t>between 37°C and 4</w:t>
      </w:r>
      <w:r w:rsidR="00A24319" w:rsidRPr="007F6AE3">
        <w:t>5</w:t>
      </w:r>
      <w:r w:rsidR="000615B0" w:rsidRPr="007F6AE3">
        <w:t xml:space="preserve">°C for several months </w:t>
      </w:r>
      <w:r w:rsidR="00232F61" w:rsidRPr="007F6AE3">
        <w:rPr>
          <w:rStyle w:val="FootnoteReference"/>
        </w:rPr>
        <w:fldChar w:fldCharType="begin" w:fldLock="1"/>
      </w:r>
      <w:r w:rsidR="00F40571" w:rsidRPr="007F6AE3">
        <w:instrText>ADDIN CSL_CITATION {"citationItems":[{"id":"ITEM-1","itemData":{"author":[{"dropping-particle":"","family":"Berger","given":"Imre","non-dropping-particle":"","parse-names":false,"suffix":""},{"dropping-particle":"","family":"Garzoni","given":"Frédéric","non-dropping-particle":"","parse-names":false,"suffix":""},{"dropping-particle":"","family":"Fender","given":"Pascal","non-dropping-particle":"","parse-names":false,"suffix":""}],"id":"ITEM-1","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[57]&lt;/sup&gt;","plainTextFormattedCitation":"[57]","previouslyFormattedCitation":"&lt;sup&gt;[57]&lt;/sup&gt;"},"properties":{"noteIndex":0},"schema":"https://github.com/citation-style-language/schema/raw/master/csl-citation.json"}</w:instrText>
      </w:r>
      <w:r w:rsidR="00232F61" w:rsidRPr="007F6AE3">
        <w:rPr>
          <w:rStyle w:val="FootnoteReference"/>
        </w:rPr>
        <w:fldChar w:fldCharType="separate"/>
      </w:r>
      <w:r w:rsidR="00655D0D" w:rsidRPr="007F6AE3">
        <w:rPr>
          <w:noProof/>
          <w:vertAlign w:val="superscript"/>
        </w:rPr>
        <w:t>[57]</w:t>
      </w:r>
      <w:r w:rsidR="00232F61" w:rsidRPr="007F6AE3">
        <w:rPr>
          <w:rStyle w:val="FootnoteReference"/>
        </w:rPr>
        <w:fldChar w:fldCharType="end"/>
      </w:r>
      <w:r w:rsidR="000615B0" w:rsidRPr="007F6AE3">
        <w:t xml:space="preserve">, thus it seems that grade 5 for </w:t>
      </w:r>
      <w:proofErr w:type="spellStart"/>
      <w:r w:rsidR="000615B0" w:rsidRPr="007F6AE3">
        <w:t>ADDomer</w:t>
      </w:r>
      <w:r w:rsidR="003579A9" w:rsidRPr="007F6AE3">
        <w:rPr>
          <w:vertAlign w:val="superscript"/>
        </w:rPr>
        <w:t>TM</w:t>
      </w:r>
      <w:proofErr w:type="spellEnd"/>
      <w:r w:rsidR="000615B0" w:rsidRPr="007F6AE3">
        <w:t xml:space="preserve"> </w:t>
      </w:r>
      <w:proofErr w:type="spellStart"/>
      <w:r w:rsidR="000615B0" w:rsidRPr="007F6AE3">
        <w:t>thermostability</w:t>
      </w:r>
      <w:proofErr w:type="spellEnd"/>
      <w:r w:rsidR="000615B0" w:rsidRPr="007F6AE3">
        <w:t xml:space="preserve"> is achievable. </w:t>
      </w:r>
      <w:r w:rsidR="006D7EDB" w:rsidRPr="007F6AE3">
        <w:t xml:space="preserve">GMMA </w:t>
      </w:r>
      <w:r w:rsidR="00D81580" w:rsidRPr="007F6AE3">
        <w:t>is</w:t>
      </w:r>
      <w:r w:rsidR="000615B0" w:rsidRPr="007F6AE3">
        <w:t xml:space="preserve"> </w:t>
      </w:r>
      <w:r w:rsidR="006D7EDB" w:rsidRPr="007F6AE3">
        <w:t>stable at room temperature for weeks</w:t>
      </w:r>
      <w:r w:rsidR="000615B0" w:rsidRPr="007F6AE3">
        <w:t xml:space="preserve">, hence its thermostability was estimated at 3. Recombinant vaccines yielded by </w:t>
      </w:r>
      <w:r w:rsidR="008F61FD" w:rsidRPr="007F6AE3">
        <w:t xml:space="preserve">the </w:t>
      </w:r>
      <w:r w:rsidR="000615B0" w:rsidRPr="007F6AE3">
        <w:t>yeast platform would have a wide range of thermostabilities, however</w:t>
      </w:r>
      <w:r w:rsidR="00D81580" w:rsidRPr="007F6AE3">
        <w:t>,</w:t>
      </w:r>
      <w:r w:rsidR="000615B0" w:rsidRPr="007F6AE3">
        <w:t xml:space="preserve"> in general</w:t>
      </w:r>
      <w:r w:rsidR="00D81580" w:rsidRPr="007F6AE3">
        <w:t>,</w:t>
      </w:r>
      <w:r w:rsidR="000615B0" w:rsidRPr="007F6AE3">
        <w:t xml:space="preserve"> could be formulated in thermostable products, thus their thermostability was estimated at 3. RNA molecules are relatively fragile and can undergo hydrolysis</w:t>
      </w:r>
      <w:r w:rsidR="0060608F" w:rsidRPr="007F6AE3">
        <w:t xml:space="preserve"> or</w:t>
      </w:r>
      <w:r w:rsidR="000615B0" w:rsidRPr="007F6AE3">
        <w:t xml:space="preserve"> transesterification, even in the absence of </w:t>
      </w:r>
      <w:proofErr w:type="spellStart"/>
      <w:r w:rsidR="000615B0" w:rsidRPr="007F6AE3">
        <w:t>RNAse</w:t>
      </w:r>
      <w:proofErr w:type="spellEnd"/>
      <w:r w:rsidR="000615B0" w:rsidRPr="007F6AE3">
        <w:t xml:space="preserve"> enzymes </w:t>
      </w:r>
      <w:r w:rsidR="00232F61" w:rsidRPr="007F6AE3">
        <w:rPr>
          <w:rStyle w:val="FootnoteReference"/>
        </w:rPr>
        <w:fldChar w:fldCharType="begin" w:fldLock="1"/>
      </w:r>
      <w:r w:rsidR="00F40571" w:rsidRPr="007F6AE3">
        <w:instrText>ADDIN CSL_CITATION {"citationItems":[{"id":"ITEM-1","itemData":{"DOI":"10.1021/cr960425x","ISSN":"0009-2665","author":[{"dropping-particle":"","family":"Oivanen","given":"Mikko","non-dropping-particle":"","parse-names":false,"suffix":""},{"dropping-particle":"","family":"Kuusela","given":"Satu","non-dropping-particle":"","parse-names":false,"suffix":""},{"dropping-particle":"","family":"Lönnberg","given":"Harri","non-dropping-particle":"","parse-names":false,"suffix":""}],"container-title":"Chemical Reviews","id":"ITEM-1","issue":"3","issued":{"date-parts":[["1998","5","7"]]},"note":"doi: 10.1021/cr960425x","page":"961-990","publisher":"American Chemical Society","title":"Kinetics and Mechanisms for the Cleavage and Isomerization of the Phosphodiester Bonds of RNA by Brønsted Acids and Bases","type":"article-journal","volume":"98"},"uris":["http://www.mendeley.com/documents/?uuid=394d7172-b683-4f85-8574-76d631af3a0e"]}],"mendeley":{"formattedCitation":"&lt;sup&gt;[117]&lt;/sup&gt;","plainTextFormattedCitation":"[117]","previouslyFormattedCitation":"&lt;sup&gt;[117]&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[117]</w:t>
      </w:r>
      <w:r w:rsidR="00232F61" w:rsidRPr="007F6AE3">
        <w:rPr>
          <w:rStyle w:val="FootnoteReference"/>
        </w:rPr>
        <w:fldChar w:fldCharType="end"/>
      </w:r>
      <w:r w:rsidR="005D3D29" w:rsidRPr="007F6AE3">
        <w:t>, hence graded at 2 for thermostability. However, substantially increasing the thermostability of RNA vaccines appears feasible using lyophilization or ionic liquids</w:t>
      </w:r>
      <w:r w:rsidR="00E5474B" w:rsidRPr="007F6AE3">
        <w:t>,</w:t>
      </w:r>
      <w:r w:rsidR="005D3D29" w:rsidRPr="007F6AE3">
        <w:t xml:space="preserve"> since this has already been achieved for DNA and siRNA molecules </w:t>
      </w:r>
      <w:r w:rsidR="00232F61" w:rsidRPr="007F6AE3">
        <w:rPr>
          <w:rStyle w:val="FootnoteReference"/>
        </w:rPr>
        <w:fldChar w:fldCharType="begin" w:fldLock="1"/>
      </w:r>
      <w:r w:rsidR="00F40571" w:rsidRPr="007F6AE3">
        <w:instrText>ADDIN CSL_CITATION {"citationItems":[{"id":"ITEM-1","itemData":{"abstract":"The standard method for the storage and preservation of RNA has been at ultra-low temperatures. However, reliance on liquid nitrogen and freezers for storage of RNA has multiple downsides. Recently new techniques have been developed for storing RNA at room temperature utilizing desiccation and are reported to be an effective alternative for preserving RNA integrity. In this study we compared frozen RNA samples stored for up to one year to those which had been desiccated using RNAstable (Biomatrica, Inc., San Diego, CA) and stored at room temperature. RNA samples were placed in aliquots and stored after desiccation or frozen (at −80°C), and were analyzed for RNA Integrity Number (RIN), and by qPCR, and RNA sequencing. Our study shows that RNAstable is able to preserve desiccated RNA samples at room temperature for up to one year, and that RNA preserved by desiccation is comparable to cryopreserved RNA for downstream analyses including real-time-PCR and RNA sequencing.","author":[{"dropping-particle":"","family":"Seelenfreund","given":"Eric","non-dropping-particle":"","parse-names":false,"suffix":""},{"dropping-particle":"","family":"Robinson","given":"William A","non-dropping-particle":"","parse-names":false,"suffix":""},{"dropping-particle":"","family":"Amato","given":"Carol M","non-dropping-particle":"","parse-names":false,"suffix":""},{"dropping-particle":"","family":"Tan","given":"Aik-Choon","non-dropping-particle":"","parse-names":false,"suffix":""},{"dropping-particle":"","family":"Kim","given":"Jihye","non-dropping-particle":"","parse-names":false,"suffix":""},{"dropping-particle":"","family":"Robinson","given":"Steven E","non-dropping-particle":"","parse-names":false,"suffix":""}],"container-title":"PLOS ONE","id":"ITEM-1","issue":"11","issued":{"date-parts":[["2014","11","7"]]},"page":"e111827","publisher":"Public Library of Science","title":"Long Term Storage of Dry versus Frozen RNA for Next Generation Molecular Studies","type":"article-journal","volume":"9"},"uris":["http://www.mendeley.com/documents/?uuid=8b25ea2b-c35d-45c2-b866-253fcb6772b2"]},{"id":"ITEM-2","itemData":{"DOI":"10.1039/C4CC05086J","ISSN":"1359-7345","PMID":"25232641","abstract":"We report substantially enhanced biological stability of siRNA in a hydrated ionic liquid (IL) based on buffered choline dihydrogen phosphate (CDP). The results show that hydrated CDP IL substantially prolongs the shelf-life of siRNA for up to three months in the presence of RNase A. Remarkably, siRNA stored in the IL remained active and eGFP siRNA exhibited clear gene knockdown effects in eGFP-expressing HeLa cells.","author":[{"dropping-particle":"","family":"Mazid","given":"Romiza R.","non-dropping-particle":"","parse-names":false,"suffix":""},{"dropping-particle":"","family":"Divisekera","given":"Upulie","non-dropping-particle":"","parse-names":false,"suffix":""},{"dropping-particle":"","family":"Yang","given":"Wenjuan","non-dropping-particle":"","parse-names":false,"suffix":""},{"dropping-particle":"","family":"Ranganathan","given":"Vijayaraghavan","non-dropping-particle":"","parse-names":false,"suffix":""},{"dropping-particle":"","family":"MacFarlane","given":"Douglas R.","non-dropping-particle":"","parse-names":false,"suffix":""},{"dropping-particle":"","family":"Cortez-Jugo","given":"Christina","non-dropping-particle":"","parse-names":false,"suffix":""},{"dropping-particle":"","family":"Cheng","given":"Wenlong","non-dropping-particle":"","parse-names":false,"suffix":""}],"container-title":"Chem. Commun.","id":"ITEM-2","issue":"88","issued":{"date-parts":[["2014"]]},"page":"13457-13460","publisher":"Royal Society of Chemistry","title":"Biological stability and activity of siRNA in ionic liquids","type":"article-journal","volume":"50"},"uris":["http://www.mendeley.com/documents/?uuid=e98cb811-0b3d-483b-b411-3df74cef92d0"]}],"mendeley":{"formattedCitation":"&lt;sup&gt;[118,119]&lt;/sup&gt;","plainTextFormattedCitation":"[118,119]","previouslyFormattedCitation":"&lt;sup&gt;[118,119]&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[118,119]</w:t>
      </w:r>
      <w:r w:rsidR="00232F61" w:rsidRPr="007F6AE3">
        <w:rPr>
          <w:rStyle w:val="FootnoteReference"/>
        </w:rPr>
        <w:fldChar w:fldCharType="end"/>
      </w:r>
      <w:r w:rsidR="005D3D29" w:rsidRPr="007F6AE3">
        <w:t>.</w:t>
      </w:r>
      <w:r w:rsidR="004348F9" w:rsidRPr="007F6AE3">
        <w:t xml:space="preserve"> Lyophilization and ionic liquids can also increase the thermostability of the other vaccines presented here.</w:t>
      </w:r>
      <w:r w:rsidR="004D7703" w:rsidRPr="007F6AE3">
        <w:t xml:space="preserve"> Thermostability is crucial especially in the last part of the delivery process to reach isolated communities in tropical areas, in the absence of a cold-chain</w:t>
      </w:r>
      <w:r w:rsidR="002E1C43" w:rsidRPr="007F6AE3">
        <w:t xml:space="preserve"> </w:t>
      </w:r>
      <w:r w:rsidR="00232F61" w:rsidRPr="007F6AE3">
        <w:rPr>
          <w:rStyle w:val="FootnoteReference"/>
        </w:rPr>
        <w:fldChar w:fldCharType="begin" w:fldLock="1"/>
      </w:r>
      <w:r w:rsidR="005F4073" w:rsidRPr="007F6AE3">
        <w:instrText>ADDIN CSL_CITATION {"citationItems":[{"id":"ITEM-1","itemData":{"ISBN":"9241549092, 9789241549097","abstract":"The purpose of the vaccine \" cold chain \" is to maintain product quality from the time of manufacture until the point of administration by ensuring that vaccines are stored and transported within WHO-recommended temperature ranges. This module provides guidance for workers at health facility level. It covers the use of cold chain and temperature monitoring equipment and the basic maintenance of cold chain equipment. The module describes the existing range of WHO prequalified equipment at the time of publication. Up-to-date information on prequalified equipment is available on the WHO Performance Quality Safety (PQS) website (http://apps.who.int/immunization_standards/ vaccine_quality/pqs_catalogue/). Some of the figures in this module show equipment from specific manufacturers. This is for illustrative purposes only and does not indicate WHO official endorsement of these products. Module 2: The vaccine cold chain (2)2 Immunization in practice Contents","author":[{"dropping-particle":"","family":"World Health Organization","given":"","non-dropping-particle":"","parse-names":false,"suffix":""}],"chapter-number":"Module 2","container-title":"Immunization in Practice: A Practical Guide for Health Staff - 2015 Update Non-Serial Publication","id":"ITEM-1","issued":{"date-parts":[["2015"]]},"page":"1-46","publisher":"World Health Organization, ISBN: 9241549092, 9789241549097","title":"The vaccine cold chain","type":"chapter"},"uris":["http://www.mendeley.com/documents/?uuid=d4ac06f2-be84-49b1-974c-9b0cd74c1481"]},{"id":"ITEM-2","itemData":{"DOI":"https://doi.org/10.1016/j.vaccine.2016.11.097","ISSN":"0264-410X","author":[{"dropping-particle":"","family":"Lloyd","given":"John","non-dropping-particle":"","parse-names":false,"suffix":""},{"dropping-particle":"","family":"Cheyne","given":"James","non-dropping-particle":"","parse-names":false,"suffix":""}],"container-title":"Vaccine","id":"ITEM-2","issue":"17","issued":{"date-parts":[["2017"]]},"page":"2115-2120","title":"The origins of the vaccine cold chain and a glimpse of the future","type":"article-journal","volume":"35"},"uris":["http://www.mendeley.com/documents/?uuid=cc178832-1e83-48da-af89-e8056fd475dd"]}],"mendeley":{"formattedCitation":"&lt;sup&gt;[120,121]&lt;/sup&gt;","plainTextFormattedCitation":"[120,121]","previouslyFormattedCitation":"&lt;sup&gt;[120,121]&lt;/sup&gt;"},"properties":{"noteIndex":0},"schema":"https://github.com/citation-style-language/schema/raw/master/csl-citation.json"}</w:instrText>
      </w:r>
      <w:r w:rsidR="00232F61" w:rsidRPr="007F6AE3">
        <w:rPr>
          <w:rStyle w:val="FootnoteReference"/>
        </w:rPr>
        <w:fldChar w:fldCharType="separate"/>
      </w:r>
      <w:r w:rsidR="00655D0D" w:rsidRPr="007F6AE3">
        <w:rPr>
          <w:bCs/>
          <w:noProof/>
          <w:vertAlign w:val="superscript"/>
        </w:rPr>
        <w:t>[120,121]</w:t>
      </w:r>
      <w:r w:rsidR="00232F61" w:rsidRPr="007F6AE3">
        <w:rPr>
          <w:rStyle w:val="FootnoteReference"/>
        </w:rPr>
        <w:fldChar w:fldCharType="end"/>
      </w:r>
      <w:r w:rsidR="004D7703" w:rsidRPr="007F6AE3">
        <w:t>.</w:t>
      </w:r>
    </w:p>
    <w:p w14:paraId="07D394DA" w14:textId="4F032E1E" w:rsidR="006B7D91" w:rsidRPr="007F6AE3" w:rsidRDefault="006B7D91" w:rsidP="004802C4">
      <w:r w:rsidRPr="007F6AE3">
        <w:t xml:space="preserve">For speed of response, </w:t>
      </w:r>
      <w:r w:rsidR="004169CB" w:rsidRPr="007F6AE3">
        <w:t>the RNA platform is rated at 5</w:t>
      </w:r>
      <w:r w:rsidR="00DA086B" w:rsidRPr="007F6AE3">
        <w:t>,</w:t>
      </w:r>
      <w:r w:rsidR="00EC350E" w:rsidRPr="007F6AE3">
        <w:t xml:space="preserve"> due to the ease and </w:t>
      </w:r>
      <w:r w:rsidR="00774C9C" w:rsidRPr="007F6AE3">
        <w:t xml:space="preserve">speed of generating custom DNA </w:t>
      </w:r>
      <w:r w:rsidR="00DA086B" w:rsidRPr="007F6AE3">
        <w:t xml:space="preserve">template </w:t>
      </w:r>
      <w:r w:rsidR="00774C9C" w:rsidRPr="007F6AE3">
        <w:t xml:space="preserve">and RNA </w:t>
      </w:r>
      <w:r w:rsidR="008F5574" w:rsidRPr="007F6AE3">
        <w:t xml:space="preserve">replicon </w:t>
      </w:r>
      <w:r w:rsidR="00774C9C" w:rsidRPr="007F6AE3">
        <w:t>sequences</w:t>
      </w:r>
      <w:r w:rsidR="003D50B5" w:rsidRPr="007F6AE3">
        <w:t xml:space="preserve">. The </w:t>
      </w:r>
      <w:proofErr w:type="spellStart"/>
      <w:r w:rsidR="004169CB" w:rsidRPr="007F6AE3">
        <w:t>ADDomer</w:t>
      </w:r>
      <w:r w:rsidR="003579A9" w:rsidRPr="007F6AE3">
        <w:rPr>
          <w:vertAlign w:val="superscript"/>
        </w:rPr>
        <w:t>TM</w:t>
      </w:r>
      <w:proofErr w:type="spellEnd"/>
      <w:r w:rsidR="004169CB" w:rsidRPr="007F6AE3">
        <w:t xml:space="preserve"> platform </w:t>
      </w:r>
      <w:r w:rsidR="003D50B5" w:rsidRPr="007F6AE3">
        <w:t xml:space="preserve">is rated </w:t>
      </w:r>
      <w:r w:rsidR="004169CB" w:rsidRPr="007F6AE3">
        <w:t>at 4</w:t>
      </w:r>
      <w:r w:rsidR="00C6597D" w:rsidRPr="007F6AE3">
        <w:t>,</w:t>
      </w:r>
      <w:r w:rsidR="003D50B5" w:rsidRPr="007F6AE3">
        <w:t xml:space="preserve"> due to </w:t>
      </w:r>
      <w:r w:rsidR="006D7AC0" w:rsidRPr="007F6AE3">
        <w:t>rapid genetic design offered by</w:t>
      </w:r>
      <w:r w:rsidR="008C469D" w:rsidRPr="007F6AE3">
        <w:t xml:space="preserve"> the</w:t>
      </w:r>
      <w:r w:rsidR="006D7AC0" w:rsidRPr="007F6AE3">
        <w:t xml:space="preserve"> </w:t>
      </w:r>
      <w:proofErr w:type="spellStart"/>
      <w:r w:rsidR="006D7AC0" w:rsidRPr="007F6AE3">
        <w:t>MultiBac</w:t>
      </w:r>
      <w:r w:rsidR="00EF6BC8" w:rsidRPr="007F6AE3">
        <w:rPr>
          <w:vertAlign w:val="superscript"/>
        </w:rPr>
        <w:t>TM</w:t>
      </w:r>
      <w:proofErr w:type="spellEnd"/>
      <w:r w:rsidR="008C469D" w:rsidRPr="007F6AE3">
        <w:t xml:space="preserve"> system. </w:t>
      </w:r>
      <w:r w:rsidR="00A2487E" w:rsidRPr="007F6AE3">
        <w:t xml:space="preserve">The GMMA platform </w:t>
      </w:r>
      <w:r w:rsidR="00A05E09" w:rsidRPr="007F6AE3">
        <w:t xml:space="preserve">is rated </w:t>
      </w:r>
      <w:r w:rsidR="00A83C6D" w:rsidRPr="007F6AE3">
        <w:t xml:space="preserve">at </w:t>
      </w:r>
      <w:r w:rsidR="00BD00DD" w:rsidRPr="007F6AE3">
        <w:t xml:space="preserve">2 for </w:t>
      </w:r>
      <w:r w:rsidR="00411A12" w:rsidRPr="007F6AE3">
        <w:t xml:space="preserve">the </w:t>
      </w:r>
      <w:r w:rsidR="00BD00DD" w:rsidRPr="007F6AE3">
        <w:t xml:space="preserve">speed of response since </w:t>
      </w:r>
      <w:r w:rsidR="006D1396" w:rsidRPr="007F6AE3">
        <w:t xml:space="preserve">genetic </w:t>
      </w:r>
      <w:r w:rsidR="00411A12" w:rsidRPr="007F6AE3">
        <w:t>re-</w:t>
      </w:r>
      <w:r w:rsidR="00DA086B" w:rsidRPr="007F6AE3">
        <w:t>engineering</w:t>
      </w:r>
      <w:r w:rsidR="006D1396" w:rsidRPr="007F6AE3">
        <w:t xml:space="preserve"> of th</w:t>
      </w:r>
      <w:r w:rsidR="00411A12" w:rsidRPr="007F6AE3">
        <w:t xml:space="preserve">ese OMVs </w:t>
      </w:r>
      <w:r w:rsidR="00600560" w:rsidRPr="007F6AE3">
        <w:t>is</w:t>
      </w:r>
      <w:r w:rsidR="006D1396" w:rsidRPr="007F6AE3">
        <w:t xml:space="preserve"> time</w:t>
      </w:r>
      <w:r w:rsidR="006042A3" w:rsidRPr="007F6AE3">
        <w:t>-</w:t>
      </w:r>
      <w:r w:rsidR="006D1396" w:rsidRPr="007F6AE3">
        <w:t>consumin</w:t>
      </w:r>
      <w:r w:rsidR="00D30118" w:rsidRPr="007F6AE3">
        <w:t>g. The yeast platform is rated at 1</w:t>
      </w:r>
      <w:r w:rsidR="001F0257" w:rsidRPr="007F6AE3">
        <w:t>,</w:t>
      </w:r>
      <w:r w:rsidR="00D30118" w:rsidRPr="007F6AE3">
        <w:t xml:space="preserve"> </w:t>
      </w:r>
      <w:r w:rsidR="001F0257" w:rsidRPr="007F6AE3">
        <w:t xml:space="preserve">since it requires </w:t>
      </w:r>
      <w:r w:rsidR="00DD5409" w:rsidRPr="007F6AE3">
        <w:t>advanced</w:t>
      </w:r>
      <w:r w:rsidR="00591E8B" w:rsidRPr="007F6AE3">
        <w:t xml:space="preserve"> genetic </w:t>
      </w:r>
      <w:r w:rsidR="00C974FC" w:rsidRPr="007F6AE3">
        <w:t>re-</w:t>
      </w:r>
      <w:r w:rsidR="00591E8B" w:rsidRPr="007F6AE3">
        <w:t>programming and potential</w:t>
      </w:r>
      <w:r w:rsidR="00DD5409" w:rsidRPr="007F6AE3">
        <w:t>ly</w:t>
      </w:r>
      <w:r w:rsidR="00591E8B" w:rsidRPr="007F6AE3">
        <w:t xml:space="preserve"> </w:t>
      </w:r>
      <w:r w:rsidR="0046704E" w:rsidRPr="007F6AE3">
        <w:t>generating</w:t>
      </w:r>
      <w:r w:rsidR="00591E8B" w:rsidRPr="007F6AE3">
        <w:t xml:space="preserve"> a </w:t>
      </w:r>
      <w:r w:rsidR="003250F2" w:rsidRPr="007F6AE3">
        <w:t xml:space="preserve">high-yield </w:t>
      </w:r>
      <w:r w:rsidR="00DD5409" w:rsidRPr="007F6AE3">
        <w:t>secretion</w:t>
      </w:r>
      <w:r w:rsidR="003250F2" w:rsidRPr="007F6AE3">
        <w:t xml:space="preserve"> </w:t>
      </w:r>
      <w:r w:rsidR="00591E8B" w:rsidRPr="007F6AE3">
        <w:t>cell line</w:t>
      </w:r>
      <w:r w:rsidR="003250F2" w:rsidRPr="007F6AE3">
        <w:t>.</w:t>
      </w:r>
      <w:r w:rsidR="00591E8B" w:rsidRPr="007F6AE3">
        <w:t xml:space="preserve"> </w:t>
      </w:r>
    </w:p>
    <w:p w14:paraId="57CCC180" w14:textId="38E17AE2" w:rsidR="00934459" w:rsidRPr="007F6AE3" w:rsidRDefault="00F66576" w:rsidP="004802C4">
      <w:r w:rsidRPr="007F6AE3">
        <w:t>Finally, a uniformly weighted overall feasibility an</w:t>
      </w:r>
      <w:r w:rsidR="0049299D" w:rsidRPr="007F6AE3">
        <w:t xml:space="preserve">d risk </w:t>
      </w:r>
      <w:r w:rsidRPr="007F6AE3">
        <w:t>estimate was calculated by summing up the values for each met</w:t>
      </w:r>
      <w:r w:rsidR="008A369D" w:rsidRPr="007F6AE3">
        <w:t>ric along the columns in Table 2</w:t>
      </w:r>
      <w:r w:rsidRPr="007F6AE3">
        <w:t xml:space="preserve"> </w:t>
      </w:r>
      <w:r w:rsidR="00F5512F" w:rsidRPr="007F6AE3">
        <w:t>for each technology. This way, the technologies in the order of increasing</w:t>
      </w:r>
      <w:r w:rsidR="009F007A" w:rsidRPr="007F6AE3">
        <w:t xml:space="preserve"> near-term</w:t>
      </w:r>
      <w:r w:rsidR="00F5512F" w:rsidRPr="007F6AE3">
        <w:t xml:space="preserve"> feasibility and decreasing risk are: (1) </w:t>
      </w:r>
      <w:r w:rsidR="007E543F" w:rsidRPr="007F6AE3">
        <w:t>yeast platform</w:t>
      </w:r>
      <w:r w:rsidR="00F5512F" w:rsidRPr="007F6AE3">
        <w:t>, (2)</w:t>
      </w:r>
      <w:r w:rsidR="00252483" w:rsidRPr="007F6AE3">
        <w:t xml:space="preserve"> </w:t>
      </w:r>
      <w:proofErr w:type="spellStart"/>
      <w:r w:rsidR="00781EBC" w:rsidRPr="007F6AE3">
        <w:t>ADDomer</w:t>
      </w:r>
      <w:r w:rsidR="003579A9" w:rsidRPr="007F6AE3">
        <w:rPr>
          <w:vertAlign w:val="superscript"/>
        </w:rPr>
        <w:t>TM</w:t>
      </w:r>
      <w:proofErr w:type="spellEnd"/>
      <w:r w:rsidR="00781EBC" w:rsidRPr="007F6AE3">
        <w:t xml:space="preserve"> platform</w:t>
      </w:r>
      <w:r w:rsidR="00F5512F" w:rsidRPr="007F6AE3">
        <w:t>, (3)</w:t>
      </w:r>
      <w:r w:rsidR="008F712C" w:rsidRPr="007F6AE3">
        <w:t xml:space="preserve"> </w:t>
      </w:r>
      <w:r w:rsidR="00781EBC" w:rsidRPr="007F6AE3">
        <w:t>RNA platform</w:t>
      </w:r>
      <w:r w:rsidR="00F5512F" w:rsidRPr="007F6AE3">
        <w:t>, (4) GMMA platform.</w:t>
      </w:r>
      <w:r w:rsidR="00D53CF3" w:rsidRPr="007F6AE3">
        <w:t xml:space="preserve"> </w:t>
      </w:r>
      <w:r w:rsidR="00CC3BD7" w:rsidRPr="007F6AE3">
        <w:t xml:space="preserve">This comparative overview facilitates research prioritisation for </w:t>
      </w:r>
      <w:r w:rsidR="00F56398" w:rsidRPr="007F6AE3">
        <w:t xml:space="preserve">further </w:t>
      </w:r>
      <w:r w:rsidR="00CC3BD7" w:rsidRPr="007F6AE3">
        <w:t>improving these platform technologies.</w:t>
      </w:r>
    </w:p>
    <w:p w14:paraId="5E5C03FF" w14:textId="77777777" w:rsidR="00F5512F" w:rsidRPr="007F6AE3" w:rsidRDefault="00F5512F" w:rsidP="004802C4"/>
    <w:p w14:paraId="605E3F55" w14:textId="64DC74C0" w:rsidR="00E46797" w:rsidRPr="007F6AE3" w:rsidRDefault="008A369D" w:rsidP="003E3FA8">
      <w:pPr>
        <w:spacing w:line="360" w:lineRule="auto"/>
        <w:jc w:val="center"/>
      </w:pPr>
      <w:r w:rsidRPr="007F6AE3">
        <w:t>Table 2</w:t>
      </w:r>
      <w:r w:rsidR="003E3FA8" w:rsidRPr="007F6AE3">
        <w:t xml:space="preserve">. Feasibility and risk assessment of the 4 </w:t>
      </w:r>
      <w:r w:rsidR="007C65F6" w:rsidRPr="007F6AE3">
        <w:t xml:space="preserve">emerging </w:t>
      </w:r>
      <w:r w:rsidR="003E3FA8" w:rsidRPr="007F6AE3">
        <w:t>platform technologi</w:t>
      </w:r>
      <w:r w:rsidRPr="007F6AE3">
        <w:t>es described in sections 3, 4, 5, and 6</w:t>
      </w:r>
      <w:r w:rsidR="003E3FA8" w:rsidRPr="007F6AE3">
        <w:t>.</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35"/>
        <w:gridCol w:w="1085"/>
        <w:gridCol w:w="1158"/>
        <w:gridCol w:w="1101"/>
        <w:gridCol w:w="1149"/>
      </w:tblGrid>
      <w:tr w:rsidR="007F6AE3" w:rsidRPr="007F6AE3" w14:paraId="202C9C23" w14:textId="77777777" w:rsidTr="00AC2D3E">
        <w:trPr>
          <w:jc w:val="center"/>
        </w:trPr>
        <w:tc>
          <w:tcPr>
            <w:tcW w:w="3261" w:type="dxa"/>
            <w:gridSpan w:val="2"/>
            <w:tcBorders>
              <w:top w:val="single" w:sz="12" w:space="0" w:color="auto"/>
              <w:left w:val="nil"/>
              <w:bottom w:val="single" w:sz="12" w:space="0" w:color="auto"/>
              <w:right w:val="nil"/>
              <w:tl2br w:val="single" w:sz="4" w:space="0" w:color="auto"/>
            </w:tcBorders>
            <w:shd w:val="clear" w:color="auto" w:fill="auto"/>
          </w:tcPr>
          <w:p w14:paraId="1C5BA20E" w14:textId="440203D9" w:rsidR="00E46797" w:rsidRPr="007F6AE3" w:rsidRDefault="00E46797" w:rsidP="00AC2D3E">
            <w:pPr>
              <w:spacing w:line="276" w:lineRule="auto"/>
            </w:pPr>
            <w:r w:rsidRPr="007F6AE3">
              <w:t xml:space="preserve">                                      </w:t>
            </w:r>
            <w:r w:rsidR="003E3FA8" w:rsidRPr="007F6AE3">
              <w:t xml:space="preserve">  </w:t>
            </w:r>
            <w:r w:rsidRPr="007F6AE3">
              <w:t xml:space="preserve">  Platform</w:t>
            </w:r>
            <w:r w:rsidR="003E3FA8" w:rsidRPr="007F6AE3">
              <w:rPr>
                <w:vertAlign w:val="superscript"/>
              </w:rPr>
              <w:t xml:space="preserve"> a)</w:t>
            </w:r>
            <w:r w:rsidRPr="007F6AE3">
              <w:t xml:space="preserve"> Metric</w:t>
            </w:r>
          </w:p>
        </w:tc>
        <w:tc>
          <w:tcPr>
            <w:tcW w:w="1085" w:type="dxa"/>
            <w:tcBorders>
              <w:top w:val="single" w:sz="12" w:space="0" w:color="auto"/>
              <w:left w:val="nil"/>
              <w:bottom w:val="single" w:sz="12" w:space="0" w:color="auto"/>
              <w:right w:val="nil"/>
            </w:tcBorders>
            <w:shd w:val="clear" w:color="auto" w:fill="auto"/>
            <w:vAlign w:val="center"/>
          </w:tcPr>
          <w:p w14:paraId="0264C4C3" w14:textId="4F54E743" w:rsidR="00E46797" w:rsidRPr="007F6AE3" w:rsidRDefault="00E46797" w:rsidP="00AC2D3E">
            <w:pPr>
              <w:spacing w:line="276" w:lineRule="auto"/>
              <w:jc w:val="center"/>
            </w:pPr>
            <w:r w:rsidRPr="007F6AE3">
              <w:t>Yeast platform</w:t>
            </w:r>
          </w:p>
        </w:tc>
        <w:tc>
          <w:tcPr>
            <w:tcW w:w="1158" w:type="dxa"/>
            <w:tcBorders>
              <w:top w:val="single" w:sz="12" w:space="0" w:color="auto"/>
              <w:left w:val="nil"/>
              <w:bottom w:val="single" w:sz="12" w:space="0" w:color="auto"/>
              <w:right w:val="nil"/>
            </w:tcBorders>
            <w:shd w:val="clear" w:color="auto" w:fill="auto"/>
            <w:vAlign w:val="center"/>
          </w:tcPr>
          <w:p w14:paraId="6EDD1FDD" w14:textId="5EA1FC6C" w:rsidR="00E46797" w:rsidRPr="007F6AE3" w:rsidRDefault="00E46797" w:rsidP="00AC2D3E">
            <w:pPr>
              <w:spacing w:line="276" w:lineRule="auto"/>
              <w:jc w:val="center"/>
            </w:pPr>
            <w:r w:rsidRPr="007F6AE3">
              <w:t>ADDomer platform</w:t>
            </w:r>
          </w:p>
        </w:tc>
        <w:tc>
          <w:tcPr>
            <w:tcW w:w="1101" w:type="dxa"/>
            <w:tcBorders>
              <w:top w:val="single" w:sz="12" w:space="0" w:color="auto"/>
              <w:left w:val="nil"/>
              <w:bottom w:val="single" w:sz="12" w:space="0" w:color="auto"/>
              <w:right w:val="nil"/>
            </w:tcBorders>
            <w:shd w:val="clear" w:color="auto" w:fill="auto"/>
            <w:vAlign w:val="center"/>
          </w:tcPr>
          <w:p w14:paraId="42AA1773" w14:textId="77777777" w:rsidR="00E46797" w:rsidRPr="007F6AE3" w:rsidRDefault="00E46797" w:rsidP="00AC2D3E">
            <w:pPr>
              <w:spacing w:line="276" w:lineRule="auto"/>
              <w:jc w:val="center"/>
            </w:pPr>
            <w:r w:rsidRPr="007F6AE3">
              <w:t>GMMA</w:t>
            </w:r>
          </w:p>
          <w:p w14:paraId="341C55E1" w14:textId="4D49C920" w:rsidR="00E46797" w:rsidRPr="007F6AE3" w:rsidRDefault="003E3FA8" w:rsidP="00AC2D3E">
            <w:pPr>
              <w:spacing w:line="276" w:lineRule="auto"/>
              <w:jc w:val="center"/>
            </w:pPr>
            <w:r w:rsidRPr="007F6AE3">
              <w:t>p</w:t>
            </w:r>
            <w:r w:rsidR="00E46797" w:rsidRPr="007F6AE3">
              <w:t>latform</w:t>
            </w:r>
          </w:p>
        </w:tc>
        <w:tc>
          <w:tcPr>
            <w:tcW w:w="1149" w:type="dxa"/>
            <w:tcBorders>
              <w:top w:val="single" w:sz="12" w:space="0" w:color="auto"/>
              <w:left w:val="nil"/>
              <w:bottom w:val="single" w:sz="12" w:space="0" w:color="auto"/>
              <w:right w:val="nil"/>
            </w:tcBorders>
            <w:shd w:val="clear" w:color="auto" w:fill="auto"/>
            <w:vAlign w:val="center"/>
          </w:tcPr>
          <w:p w14:paraId="3E175535" w14:textId="38CFD4A4" w:rsidR="00E46797" w:rsidRPr="007F6AE3" w:rsidRDefault="00E46797" w:rsidP="00AC2D3E">
            <w:pPr>
              <w:spacing w:line="276" w:lineRule="auto"/>
              <w:jc w:val="center"/>
            </w:pPr>
            <w:r w:rsidRPr="007F6AE3">
              <w:t>RNA platform</w:t>
            </w:r>
          </w:p>
        </w:tc>
      </w:tr>
      <w:tr w:rsidR="007F6AE3" w:rsidRPr="007F6AE3" w14:paraId="3C3775B1" w14:textId="77777777" w:rsidTr="00AC2D3E">
        <w:trPr>
          <w:jc w:val="center"/>
        </w:trPr>
        <w:tc>
          <w:tcPr>
            <w:tcW w:w="426" w:type="dxa"/>
            <w:tcBorders>
              <w:top w:val="single" w:sz="12" w:space="0" w:color="auto"/>
              <w:left w:val="nil"/>
              <w:right w:val="nil"/>
            </w:tcBorders>
            <w:shd w:val="clear" w:color="auto" w:fill="auto"/>
            <w:vAlign w:val="center"/>
          </w:tcPr>
          <w:p w14:paraId="4F46AF7E" w14:textId="0FD6EDB7" w:rsidR="00E46797" w:rsidRPr="007F6AE3" w:rsidRDefault="00E46797" w:rsidP="00AC2D3E">
            <w:pPr>
              <w:spacing w:line="276" w:lineRule="auto"/>
            </w:pPr>
            <w:r w:rsidRPr="007F6AE3">
              <w:t>1</w:t>
            </w:r>
          </w:p>
        </w:tc>
        <w:tc>
          <w:tcPr>
            <w:tcW w:w="2835" w:type="dxa"/>
            <w:tcBorders>
              <w:top w:val="single" w:sz="12" w:space="0" w:color="auto"/>
              <w:left w:val="nil"/>
              <w:right w:val="nil"/>
            </w:tcBorders>
            <w:shd w:val="clear" w:color="auto" w:fill="auto"/>
            <w:vAlign w:val="center"/>
          </w:tcPr>
          <w:p w14:paraId="6A6EA1EF" w14:textId="56ECA36F" w:rsidR="00E46797" w:rsidRPr="007F6AE3" w:rsidRDefault="00E46797" w:rsidP="00AC2D3E">
            <w:pPr>
              <w:spacing w:line="276" w:lineRule="auto"/>
            </w:pPr>
            <w:r w:rsidRPr="007F6AE3">
              <w:t>Technology readiness</w:t>
            </w:r>
          </w:p>
        </w:tc>
        <w:tc>
          <w:tcPr>
            <w:tcW w:w="1085" w:type="dxa"/>
            <w:tcBorders>
              <w:top w:val="single" w:sz="12" w:space="0" w:color="auto"/>
              <w:left w:val="nil"/>
              <w:right w:val="nil"/>
            </w:tcBorders>
            <w:shd w:val="clear" w:color="auto" w:fill="auto"/>
            <w:vAlign w:val="center"/>
          </w:tcPr>
          <w:p w14:paraId="31474902" w14:textId="7877C888" w:rsidR="00E46797" w:rsidRPr="007F6AE3" w:rsidRDefault="007F2C44" w:rsidP="00AC2D3E">
            <w:pPr>
              <w:spacing w:line="276" w:lineRule="auto"/>
              <w:jc w:val="center"/>
            </w:pPr>
            <w:r w:rsidRPr="007F6AE3">
              <w:t>2</w:t>
            </w:r>
          </w:p>
        </w:tc>
        <w:tc>
          <w:tcPr>
            <w:tcW w:w="1158" w:type="dxa"/>
            <w:tcBorders>
              <w:top w:val="single" w:sz="12" w:space="0" w:color="auto"/>
              <w:left w:val="nil"/>
              <w:right w:val="nil"/>
            </w:tcBorders>
            <w:shd w:val="clear" w:color="auto" w:fill="auto"/>
            <w:vAlign w:val="center"/>
          </w:tcPr>
          <w:p w14:paraId="16C89CE2" w14:textId="265500FE" w:rsidR="00E46797" w:rsidRPr="007F6AE3" w:rsidRDefault="004F6513" w:rsidP="00AC2D3E">
            <w:pPr>
              <w:spacing w:line="276" w:lineRule="auto"/>
              <w:jc w:val="center"/>
            </w:pPr>
            <w:r w:rsidRPr="007F6AE3">
              <w:t>3</w:t>
            </w:r>
          </w:p>
        </w:tc>
        <w:tc>
          <w:tcPr>
            <w:tcW w:w="1101" w:type="dxa"/>
            <w:tcBorders>
              <w:top w:val="single" w:sz="12" w:space="0" w:color="auto"/>
              <w:left w:val="nil"/>
              <w:right w:val="nil"/>
            </w:tcBorders>
            <w:shd w:val="clear" w:color="auto" w:fill="auto"/>
            <w:vAlign w:val="center"/>
          </w:tcPr>
          <w:p w14:paraId="293744B2" w14:textId="5256A6F6" w:rsidR="00E46797" w:rsidRPr="007F6AE3" w:rsidRDefault="00AD51C1" w:rsidP="00AC2D3E">
            <w:pPr>
              <w:spacing w:line="276" w:lineRule="auto"/>
              <w:jc w:val="center"/>
            </w:pPr>
            <w:r w:rsidRPr="007F6AE3">
              <w:t>5</w:t>
            </w:r>
          </w:p>
        </w:tc>
        <w:tc>
          <w:tcPr>
            <w:tcW w:w="1149" w:type="dxa"/>
            <w:tcBorders>
              <w:top w:val="single" w:sz="12" w:space="0" w:color="auto"/>
              <w:left w:val="nil"/>
              <w:right w:val="nil"/>
            </w:tcBorders>
            <w:shd w:val="clear" w:color="auto" w:fill="auto"/>
            <w:vAlign w:val="center"/>
          </w:tcPr>
          <w:p w14:paraId="48533C27" w14:textId="2613E638" w:rsidR="00E46797" w:rsidRPr="007F6AE3" w:rsidRDefault="004F6513" w:rsidP="00AC2D3E">
            <w:pPr>
              <w:spacing w:line="276" w:lineRule="auto"/>
              <w:jc w:val="center"/>
            </w:pPr>
            <w:r w:rsidRPr="007F6AE3">
              <w:t>4</w:t>
            </w:r>
          </w:p>
        </w:tc>
      </w:tr>
      <w:tr w:rsidR="007F6AE3" w:rsidRPr="007F6AE3" w14:paraId="54AAA54C" w14:textId="77777777" w:rsidTr="00AC2D3E">
        <w:trPr>
          <w:jc w:val="center"/>
        </w:trPr>
        <w:tc>
          <w:tcPr>
            <w:tcW w:w="426" w:type="dxa"/>
            <w:tcBorders>
              <w:left w:val="nil"/>
              <w:right w:val="nil"/>
            </w:tcBorders>
            <w:shd w:val="clear" w:color="auto" w:fill="auto"/>
            <w:vAlign w:val="center"/>
          </w:tcPr>
          <w:p w14:paraId="709940E7" w14:textId="118AB681" w:rsidR="00E46797" w:rsidRPr="007F6AE3" w:rsidRDefault="00E46797" w:rsidP="00AC2D3E">
            <w:pPr>
              <w:spacing w:line="276" w:lineRule="auto"/>
            </w:pPr>
            <w:r w:rsidRPr="007F6AE3">
              <w:t>2</w:t>
            </w:r>
          </w:p>
        </w:tc>
        <w:tc>
          <w:tcPr>
            <w:tcW w:w="2835" w:type="dxa"/>
            <w:tcBorders>
              <w:left w:val="nil"/>
              <w:right w:val="nil"/>
            </w:tcBorders>
            <w:shd w:val="clear" w:color="auto" w:fill="auto"/>
            <w:vAlign w:val="center"/>
          </w:tcPr>
          <w:p w14:paraId="36AAD2C1" w14:textId="208A317D" w:rsidR="00E46797" w:rsidRPr="007F6AE3" w:rsidRDefault="00E46797" w:rsidP="00AC2D3E">
            <w:pPr>
              <w:spacing w:line="276" w:lineRule="auto"/>
            </w:pPr>
            <w:r w:rsidRPr="007F6AE3">
              <w:t>Technological complexity</w:t>
            </w:r>
          </w:p>
        </w:tc>
        <w:tc>
          <w:tcPr>
            <w:tcW w:w="1085" w:type="dxa"/>
            <w:tcBorders>
              <w:left w:val="nil"/>
              <w:right w:val="nil"/>
            </w:tcBorders>
            <w:shd w:val="clear" w:color="auto" w:fill="auto"/>
            <w:vAlign w:val="center"/>
          </w:tcPr>
          <w:p w14:paraId="52640C94" w14:textId="65055C6A" w:rsidR="00E46797" w:rsidRPr="007F6AE3" w:rsidRDefault="00E9315B" w:rsidP="00AC2D3E">
            <w:pPr>
              <w:spacing w:line="276" w:lineRule="auto"/>
              <w:jc w:val="center"/>
            </w:pPr>
            <w:r w:rsidRPr="007F6AE3">
              <w:t>3</w:t>
            </w:r>
          </w:p>
        </w:tc>
        <w:tc>
          <w:tcPr>
            <w:tcW w:w="1158" w:type="dxa"/>
            <w:tcBorders>
              <w:left w:val="nil"/>
              <w:right w:val="nil"/>
            </w:tcBorders>
            <w:shd w:val="clear" w:color="auto" w:fill="auto"/>
            <w:vAlign w:val="center"/>
          </w:tcPr>
          <w:p w14:paraId="63437B21" w14:textId="6E85F3A3" w:rsidR="00E46797" w:rsidRPr="007F6AE3" w:rsidRDefault="00E46797" w:rsidP="00AC2D3E">
            <w:pPr>
              <w:spacing w:line="276" w:lineRule="auto"/>
              <w:jc w:val="center"/>
            </w:pPr>
            <w:r w:rsidRPr="007F6AE3">
              <w:t>1</w:t>
            </w:r>
          </w:p>
        </w:tc>
        <w:tc>
          <w:tcPr>
            <w:tcW w:w="1101" w:type="dxa"/>
            <w:tcBorders>
              <w:left w:val="nil"/>
              <w:right w:val="nil"/>
            </w:tcBorders>
            <w:shd w:val="clear" w:color="auto" w:fill="auto"/>
            <w:vAlign w:val="center"/>
          </w:tcPr>
          <w:p w14:paraId="2ED79A60" w14:textId="33858F6D" w:rsidR="00E46797" w:rsidRPr="007F6AE3" w:rsidRDefault="00E46797" w:rsidP="00AC2D3E">
            <w:pPr>
              <w:spacing w:line="276" w:lineRule="auto"/>
              <w:jc w:val="center"/>
            </w:pPr>
            <w:r w:rsidRPr="007F6AE3">
              <w:t>5</w:t>
            </w:r>
          </w:p>
        </w:tc>
        <w:tc>
          <w:tcPr>
            <w:tcW w:w="1149" w:type="dxa"/>
            <w:tcBorders>
              <w:left w:val="nil"/>
              <w:right w:val="nil"/>
            </w:tcBorders>
            <w:shd w:val="clear" w:color="auto" w:fill="auto"/>
            <w:vAlign w:val="center"/>
          </w:tcPr>
          <w:p w14:paraId="204A123E" w14:textId="1D1AE731" w:rsidR="00E46797" w:rsidRPr="007F6AE3" w:rsidRDefault="00E46797" w:rsidP="00AC2D3E">
            <w:pPr>
              <w:spacing w:line="276" w:lineRule="auto"/>
              <w:jc w:val="center"/>
            </w:pPr>
            <w:r w:rsidRPr="007F6AE3">
              <w:t>2</w:t>
            </w:r>
          </w:p>
        </w:tc>
      </w:tr>
      <w:tr w:rsidR="007F6AE3" w:rsidRPr="007F6AE3" w14:paraId="23ABCCB7" w14:textId="77777777" w:rsidTr="00AC2D3E">
        <w:trPr>
          <w:jc w:val="center"/>
        </w:trPr>
        <w:tc>
          <w:tcPr>
            <w:tcW w:w="426" w:type="dxa"/>
            <w:tcBorders>
              <w:left w:val="nil"/>
              <w:right w:val="nil"/>
            </w:tcBorders>
            <w:shd w:val="clear" w:color="auto" w:fill="auto"/>
            <w:vAlign w:val="center"/>
          </w:tcPr>
          <w:p w14:paraId="14C54FA3" w14:textId="4F2EA869" w:rsidR="00E46797" w:rsidRPr="007F6AE3" w:rsidRDefault="00E46797" w:rsidP="00AC2D3E">
            <w:pPr>
              <w:spacing w:line="276" w:lineRule="auto"/>
            </w:pPr>
            <w:r w:rsidRPr="007F6AE3">
              <w:t>3</w:t>
            </w:r>
          </w:p>
        </w:tc>
        <w:tc>
          <w:tcPr>
            <w:tcW w:w="2835" w:type="dxa"/>
            <w:tcBorders>
              <w:left w:val="nil"/>
              <w:right w:val="nil"/>
            </w:tcBorders>
            <w:shd w:val="clear" w:color="auto" w:fill="auto"/>
            <w:vAlign w:val="center"/>
          </w:tcPr>
          <w:p w14:paraId="3194271B" w14:textId="5315D483" w:rsidR="00E46797" w:rsidRPr="007F6AE3" w:rsidRDefault="00E46797" w:rsidP="00AC2D3E">
            <w:pPr>
              <w:spacing w:line="276" w:lineRule="auto"/>
            </w:pPr>
            <w:r w:rsidRPr="007F6AE3">
              <w:t>Ease of scale-up</w:t>
            </w:r>
            <w:r w:rsidR="00E9315B" w:rsidRPr="007F6AE3">
              <w:t xml:space="preserve"> and -out</w:t>
            </w:r>
          </w:p>
        </w:tc>
        <w:tc>
          <w:tcPr>
            <w:tcW w:w="1085" w:type="dxa"/>
            <w:tcBorders>
              <w:left w:val="nil"/>
              <w:right w:val="nil"/>
            </w:tcBorders>
            <w:shd w:val="clear" w:color="auto" w:fill="auto"/>
            <w:vAlign w:val="center"/>
          </w:tcPr>
          <w:p w14:paraId="1BAD1020" w14:textId="04FDD503" w:rsidR="00E46797" w:rsidRPr="007F6AE3" w:rsidRDefault="00E9315B" w:rsidP="00AC2D3E">
            <w:pPr>
              <w:spacing w:line="276" w:lineRule="auto"/>
              <w:jc w:val="center"/>
            </w:pPr>
            <w:r w:rsidRPr="007F6AE3">
              <w:t>4</w:t>
            </w:r>
          </w:p>
        </w:tc>
        <w:tc>
          <w:tcPr>
            <w:tcW w:w="1158" w:type="dxa"/>
            <w:tcBorders>
              <w:left w:val="nil"/>
              <w:right w:val="nil"/>
            </w:tcBorders>
            <w:shd w:val="clear" w:color="auto" w:fill="auto"/>
            <w:vAlign w:val="center"/>
          </w:tcPr>
          <w:p w14:paraId="595062E1" w14:textId="516C5DDC" w:rsidR="00E46797" w:rsidRPr="007F6AE3" w:rsidRDefault="001458C4" w:rsidP="00AC2D3E">
            <w:pPr>
              <w:spacing w:line="276" w:lineRule="auto"/>
              <w:jc w:val="center"/>
            </w:pPr>
            <w:r w:rsidRPr="007F6AE3">
              <w:t>2</w:t>
            </w:r>
          </w:p>
        </w:tc>
        <w:tc>
          <w:tcPr>
            <w:tcW w:w="1101" w:type="dxa"/>
            <w:tcBorders>
              <w:left w:val="nil"/>
              <w:right w:val="nil"/>
            </w:tcBorders>
            <w:shd w:val="clear" w:color="auto" w:fill="auto"/>
            <w:vAlign w:val="center"/>
          </w:tcPr>
          <w:p w14:paraId="7BEE47F9" w14:textId="56C539E5" w:rsidR="00E46797" w:rsidRPr="007F6AE3" w:rsidRDefault="00E46797" w:rsidP="00AC2D3E">
            <w:pPr>
              <w:spacing w:line="276" w:lineRule="auto"/>
              <w:jc w:val="center"/>
            </w:pPr>
            <w:r w:rsidRPr="007F6AE3">
              <w:t>5</w:t>
            </w:r>
          </w:p>
        </w:tc>
        <w:tc>
          <w:tcPr>
            <w:tcW w:w="1149" w:type="dxa"/>
            <w:tcBorders>
              <w:left w:val="nil"/>
              <w:right w:val="nil"/>
            </w:tcBorders>
            <w:shd w:val="clear" w:color="auto" w:fill="auto"/>
            <w:vAlign w:val="center"/>
          </w:tcPr>
          <w:p w14:paraId="7F4C0D6B" w14:textId="56A4E918" w:rsidR="00E46797" w:rsidRPr="007F6AE3" w:rsidRDefault="001E7970" w:rsidP="00AC2D3E">
            <w:pPr>
              <w:spacing w:line="276" w:lineRule="auto"/>
              <w:jc w:val="center"/>
            </w:pPr>
            <w:r w:rsidRPr="007F6AE3">
              <w:t>3</w:t>
            </w:r>
          </w:p>
        </w:tc>
      </w:tr>
      <w:tr w:rsidR="007F6AE3" w:rsidRPr="007F6AE3" w14:paraId="2956AED5" w14:textId="77777777" w:rsidTr="00AC2D3E">
        <w:trPr>
          <w:jc w:val="center"/>
        </w:trPr>
        <w:tc>
          <w:tcPr>
            <w:tcW w:w="426" w:type="dxa"/>
            <w:tcBorders>
              <w:left w:val="nil"/>
              <w:right w:val="nil"/>
            </w:tcBorders>
            <w:shd w:val="clear" w:color="auto" w:fill="auto"/>
            <w:vAlign w:val="center"/>
          </w:tcPr>
          <w:p w14:paraId="3343BAAB" w14:textId="7CBF8E9F" w:rsidR="00E46797" w:rsidRPr="007F6AE3" w:rsidRDefault="00E46797" w:rsidP="00AC2D3E">
            <w:pPr>
              <w:spacing w:line="276" w:lineRule="auto"/>
            </w:pPr>
            <w:r w:rsidRPr="007F6AE3">
              <w:t>4</w:t>
            </w:r>
          </w:p>
        </w:tc>
        <w:tc>
          <w:tcPr>
            <w:tcW w:w="2835" w:type="dxa"/>
            <w:tcBorders>
              <w:left w:val="nil"/>
              <w:right w:val="nil"/>
            </w:tcBorders>
            <w:shd w:val="clear" w:color="auto" w:fill="auto"/>
            <w:vAlign w:val="center"/>
          </w:tcPr>
          <w:p w14:paraId="10D9524A" w14:textId="07B708C2" w:rsidR="00E46797" w:rsidRPr="007F6AE3" w:rsidRDefault="00E46797" w:rsidP="00AC2D3E">
            <w:pPr>
              <w:spacing w:line="276" w:lineRule="auto"/>
            </w:pPr>
            <w:r w:rsidRPr="007F6AE3">
              <w:t>Flexibility</w:t>
            </w:r>
            <w:r w:rsidR="003E3FA8" w:rsidRPr="007F6AE3">
              <w:t xml:space="preserve"> </w:t>
            </w:r>
            <w:r w:rsidR="003E3FA8" w:rsidRPr="007F6AE3">
              <w:rPr>
                <w:vertAlign w:val="superscript"/>
              </w:rPr>
              <w:t>b)</w:t>
            </w:r>
            <w:r w:rsidRPr="007F6AE3">
              <w:t xml:space="preserve"> </w:t>
            </w:r>
          </w:p>
        </w:tc>
        <w:tc>
          <w:tcPr>
            <w:tcW w:w="1085" w:type="dxa"/>
            <w:tcBorders>
              <w:left w:val="nil"/>
              <w:right w:val="nil"/>
            </w:tcBorders>
            <w:shd w:val="clear" w:color="auto" w:fill="auto"/>
            <w:vAlign w:val="center"/>
          </w:tcPr>
          <w:p w14:paraId="7C369122" w14:textId="4765ED3C" w:rsidR="00E46797" w:rsidRPr="007F6AE3" w:rsidRDefault="00E46797" w:rsidP="00AC2D3E">
            <w:pPr>
              <w:spacing w:line="276" w:lineRule="auto"/>
              <w:jc w:val="center"/>
            </w:pPr>
            <w:r w:rsidRPr="007F6AE3">
              <w:t>3</w:t>
            </w:r>
          </w:p>
        </w:tc>
        <w:tc>
          <w:tcPr>
            <w:tcW w:w="1158" w:type="dxa"/>
            <w:tcBorders>
              <w:left w:val="nil"/>
              <w:right w:val="nil"/>
            </w:tcBorders>
            <w:shd w:val="clear" w:color="auto" w:fill="auto"/>
            <w:vAlign w:val="center"/>
          </w:tcPr>
          <w:p w14:paraId="546AC4A7" w14:textId="351BC879" w:rsidR="00E46797" w:rsidRPr="007F6AE3" w:rsidRDefault="00BE528F" w:rsidP="00AC2D3E">
            <w:pPr>
              <w:spacing w:line="276" w:lineRule="auto"/>
              <w:jc w:val="center"/>
            </w:pPr>
            <w:r w:rsidRPr="007F6AE3">
              <w:t>3</w:t>
            </w:r>
          </w:p>
        </w:tc>
        <w:tc>
          <w:tcPr>
            <w:tcW w:w="1101" w:type="dxa"/>
            <w:tcBorders>
              <w:left w:val="nil"/>
              <w:right w:val="nil"/>
            </w:tcBorders>
            <w:shd w:val="clear" w:color="auto" w:fill="auto"/>
            <w:vAlign w:val="center"/>
          </w:tcPr>
          <w:p w14:paraId="1F072BE3" w14:textId="0B646D79" w:rsidR="00E46797" w:rsidRPr="007F6AE3" w:rsidRDefault="00BE528F" w:rsidP="00AC2D3E">
            <w:pPr>
              <w:spacing w:line="276" w:lineRule="auto"/>
              <w:jc w:val="center"/>
            </w:pPr>
            <w:r w:rsidRPr="007F6AE3">
              <w:t>2</w:t>
            </w:r>
          </w:p>
        </w:tc>
        <w:tc>
          <w:tcPr>
            <w:tcW w:w="1149" w:type="dxa"/>
            <w:tcBorders>
              <w:left w:val="nil"/>
              <w:right w:val="nil"/>
            </w:tcBorders>
            <w:shd w:val="clear" w:color="auto" w:fill="auto"/>
            <w:vAlign w:val="center"/>
          </w:tcPr>
          <w:p w14:paraId="712B688C" w14:textId="323E37B5" w:rsidR="00E46797" w:rsidRPr="007F6AE3" w:rsidRDefault="00E46797" w:rsidP="00AC2D3E">
            <w:pPr>
              <w:spacing w:line="276" w:lineRule="auto"/>
              <w:jc w:val="center"/>
            </w:pPr>
            <w:r w:rsidRPr="007F6AE3">
              <w:t>4</w:t>
            </w:r>
          </w:p>
        </w:tc>
      </w:tr>
      <w:tr w:rsidR="007F6AE3" w:rsidRPr="007F6AE3" w14:paraId="439CAE03" w14:textId="77777777" w:rsidTr="00AC2D3E">
        <w:trPr>
          <w:jc w:val="center"/>
        </w:trPr>
        <w:tc>
          <w:tcPr>
            <w:tcW w:w="426" w:type="dxa"/>
            <w:tcBorders>
              <w:left w:val="nil"/>
              <w:right w:val="nil"/>
            </w:tcBorders>
            <w:shd w:val="clear" w:color="auto" w:fill="auto"/>
            <w:vAlign w:val="center"/>
          </w:tcPr>
          <w:p w14:paraId="6A7969C3" w14:textId="2F9968E0" w:rsidR="00E46797" w:rsidRPr="007F6AE3" w:rsidRDefault="00E46797" w:rsidP="00AC2D3E">
            <w:pPr>
              <w:spacing w:line="276" w:lineRule="auto"/>
            </w:pPr>
            <w:r w:rsidRPr="007F6AE3">
              <w:t>5</w:t>
            </w:r>
          </w:p>
        </w:tc>
        <w:tc>
          <w:tcPr>
            <w:tcW w:w="2835" w:type="dxa"/>
            <w:tcBorders>
              <w:left w:val="nil"/>
              <w:right w:val="nil"/>
            </w:tcBorders>
            <w:shd w:val="clear" w:color="auto" w:fill="auto"/>
            <w:vAlign w:val="center"/>
          </w:tcPr>
          <w:p w14:paraId="7D7DF179" w14:textId="1FA3D043" w:rsidR="00E46797" w:rsidRPr="007F6AE3" w:rsidRDefault="00E46797" w:rsidP="00AC2D3E">
            <w:pPr>
              <w:spacing w:line="276" w:lineRule="auto"/>
            </w:pPr>
            <w:r w:rsidRPr="007F6AE3">
              <w:t>Thermo-stability of product</w:t>
            </w:r>
          </w:p>
        </w:tc>
        <w:tc>
          <w:tcPr>
            <w:tcW w:w="1085" w:type="dxa"/>
            <w:tcBorders>
              <w:left w:val="nil"/>
              <w:right w:val="nil"/>
            </w:tcBorders>
            <w:shd w:val="clear" w:color="auto" w:fill="auto"/>
            <w:vAlign w:val="center"/>
          </w:tcPr>
          <w:p w14:paraId="63A5B5D3" w14:textId="40A8A9CA" w:rsidR="00E46797" w:rsidRPr="007F6AE3" w:rsidRDefault="005F133D" w:rsidP="00AC2D3E">
            <w:pPr>
              <w:spacing w:line="276" w:lineRule="auto"/>
              <w:jc w:val="center"/>
            </w:pPr>
            <w:r w:rsidRPr="007F6AE3">
              <w:t>3</w:t>
            </w:r>
          </w:p>
        </w:tc>
        <w:tc>
          <w:tcPr>
            <w:tcW w:w="1158" w:type="dxa"/>
            <w:tcBorders>
              <w:left w:val="nil"/>
              <w:right w:val="nil"/>
            </w:tcBorders>
            <w:shd w:val="clear" w:color="auto" w:fill="auto"/>
            <w:vAlign w:val="center"/>
          </w:tcPr>
          <w:p w14:paraId="673D5E0E" w14:textId="6A20E49A" w:rsidR="00E46797" w:rsidRPr="007F6AE3" w:rsidRDefault="005F133D" w:rsidP="00AC2D3E">
            <w:pPr>
              <w:spacing w:line="276" w:lineRule="auto"/>
              <w:jc w:val="center"/>
            </w:pPr>
            <w:r w:rsidRPr="007F6AE3">
              <w:t>5</w:t>
            </w:r>
          </w:p>
        </w:tc>
        <w:tc>
          <w:tcPr>
            <w:tcW w:w="1101" w:type="dxa"/>
            <w:tcBorders>
              <w:left w:val="nil"/>
              <w:right w:val="nil"/>
            </w:tcBorders>
            <w:shd w:val="clear" w:color="auto" w:fill="auto"/>
            <w:vAlign w:val="center"/>
          </w:tcPr>
          <w:p w14:paraId="384E2956" w14:textId="2D7DCF88" w:rsidR="00E46797" w:rsidRPr="007F6AE3" w:rsidRDefault="00392565" w:rsidP="00AC2D3E">
            <w:pPr>
              <w:spacing w:line="276" w:lineRule="auto"/>
              <w:jc w:val="center"/>
            </w:pPr>
            <w:r w:rsidRPr="007F6AE3">
              <w:t>3</w:t>
            </w:r>
          </w:p>
        </w:tc>
        <w:tc>
          <w:tcPr>
            <w:tcW w:w="1149" w:type="dxa"/>
            <w:tcBorders>
              <w:left w:val="nil"/>
              <w:right w:val="nil"/>
            </w:tcBorders>
            <w:shd w:val="clear" w:color="auto" w:fill="auto"/>
            <w:vAlign w:val="center"/>
          </w:tcPr>
          <w:p w14:paraId="29949173" w14:textId="340A6312" w:rsidR="00E46797" w:rsidRPr="007F6AE3" w:rsidRDefault="00392565" w:rsidP="00AC2D3E">
            <w:pPr>
              <w:spacing w:line="276" w:lineRule="auto"/>
              <w:jc w:val="center"/>
            </w:pPr>
            <w:r w:rsidRPr="007F6AE3">
              <w:t>2</w:t>
            </w:r>
          </w:p>
        </w:tc>
      </w:tr>
      <w:tr w:rsidR="007F6AE3" w:rsidRPr="007F6AE3" w14:paraId="4A76E291" w14:textId="77777777" w:rsidTr="00AC2D3E">
        <w:trPr>
          <w:jc w:val="center"/>
        </w:trPr>
        <w:tc>
          <w:tcPr>
            <w:tcW w:w="426" w:type="dxa"/>
            <w:tcBorders>
              <w:left w:val="nil"/>
              <w:right w:val="nil"/>
            </w:tcBorders>
            <w:shd w:val="clear" w:color="auto" w:fill="auto"/>
            <w:vAlign w:val="center"/>
          </w:tcPr>
          <w:p w14:paraId="61665DCB" w14:textId="4DDEBF4C" w:rsidR="008362AD" w:rsidRPr="007F6AE3" w:rsidRDefault="008362AD" w:rsidP="00AC2D3E">
            <w:pPr>
              <w:spacing w:line="276" w:lineRule="auto"/>
            </w:pPr>
            <w:r w:rsidRPr="007F6AE3">
              <w:t>6</w:t>
            </w:r>
          </w:p>
        </w:tc>
        <w:tc>
          <w:tcPr>
            <w:tcW w:w="2835" w:type="dxa"/>
            <w:tcBorders>
              <w:left w:val="nil"/>
              <w:right w:val="nil"/>
            </w:tcBorders>
            <w:shd w:val="clear" w:color="auto" w:fill="auto"/>
            <w:vAlign w:val="center"/>
          </w:tcPr>
          <w:p w14:paraId="2F29291C" w14:textId="3F47044B" w:rsidR="008362AD" w:rsidRPr="007F6AE3" w:rsidRDefault="008362AD" w:rsidP="00AC2D3E">
            <w:pPr>
              <w:spacing w:line="276" w:lineRule="auto"/>
            </w:pPr>
            <w:r w:rsidRPr="007F6AE3">
              <w:t>Speed of response</w:t>
            </w:r>
          </w:p>
        </w:tc>
        <w:tc>
          <w:tcPr>
            <w:tcW w:w="1085" w:type="dxa"/>
            <w:tcBorders>
              <w:left w:val="nil"/>
              <w:right w:val="nil"/>
            </w:tcBorders>
            <w:shd w:val="clear" w:color="auto" w:fill="auto"/>
            <w:vAlign w:val="center"/>
          </w:tcPr>
          <w:p w14:paraId="591AF462" w14:textId="227C9128" w:rsidR="008362AD" w:rsidRPr="007F6AE3" w:rsidRDefault="008362AD" w:rsidP="00AC2D3E">
            <w:pPr>
              <w:spacing w:line="276" w:lineRule="auto"/>
              <w:jc w:val="center"/>
            </w:pPr>
            <w:r w:rsidRPr="007F6AE3">
              <w:t>1</w:t>
            </w:r>
          </w:p>
        </w:tc>
        <w:tc>
          <w:tcPr>
            <w:tcW w:w="1158" w:type="dxa"/>
            <w:tcBorders>
              <w:left w:val="nil"/>
              <w:right w:val="nil"/>
            </w:tcBorders>
            <w:shd w:val="clear" w:color="auto" w:fill="auto"/>
            <w:vAlign w:val="center"/>
          </w:tcPr>
          <w:p w14:paraId="7A1E2BF0" w14:textId="464EA84E" w:rsidR="008362AD" w:rsidRPr="007F6AE3" w:rsidRDefault="001D5893" w:rsidP="00AC2D3E">
            <w:pPr>
              <w:spacing w:line="276" w:lineRule="auto"/>
              <w:jc w:val="center"/>
            </w:pPr>
            <w:r w:rsidRPr="007F6AE3">
              <w:t>4</w:t>
            </w:r>
          </w:p>
        </w:tc>
        <w:tc>
          <w:tcPr>
            <w:tcW w:w="1101" w:type="dxa"/>
            <w:tcBorders>
              <w:left w:val="nil"/>
              <w:right w:val="nil"/>
            </w:tcBorders>
            <w:shd w:val="clear" w:color="auto" w:fill="auto"/>
            <w:vAlign w:val="center"/>
          </w:tcPr>
          <w:p w14:paraId="72889C4E" w14:textId="529B946C" w:rsidR="008362AD" w:rsidRPr="007F6AE3" w:rsidRDefault="001D5893" w:rsidP="00AC2D3E">
            <w:pPr>
              <w:spacing w:line="276" w:lineRule="auto"/>
              <w:jc w:val="center"/>
            </w:pPr>
            <w:r w:rsidRPr="007F6AE3">
              <w:t>2</w:t>
            </w:r>
          </w:p>
        </w:tc>
        <w:tc>
          <w:tcPr>
            <w:tcW w:w="1149" w:type="dxa"/>
            <w:tcBorders>
              <w:left w:val="nil"/>
              <w:right w:val="nil"/>
            </w:tcBorders>
            <w:shd w:val="clear" w:color="auto" w:fill="auto"/>
            <w:vAlign w:val="center"/>
          </w:tcPr>
          <w:p w14:paraId="7DE161EE" w14:textId="3599D624" w:rsidR="008362AD" w:rsidRPr="007F6AE3" w:rsidRDefault="001D5893" w:rsidP="00AC2D3E">
            <w:pPr>
              <w:spacing w:line="276" w:lineRule="auto"/>
              <w:jc w:val="center"/>
            </w:pPr>
            <w:r w:rsidRPr="007F6AE3">
              <w:t>5</w:t>
            </w:r>
          </w:p>
        </w:tc>
      </w:tr>
      <w:tr w:rsidR="007F6AE3" w:rsidRPr="007F6AE3" w14:paraId="38317E66" w14:textId="77777777" w:rsidTr="00AC2D3E">
        <w:trPr>
          <w:jc w:val="center"/>
        </w:trPr>
        <w:tc>
          <w:tcPr>
            <w:tcW w:w="3261" w:type="dxa"/>
            <w:gridSpan w:val="2"/>
            <w:tcBorders>
              <w:left w:val="nil"/>
              <w:right w:val="nil"/>
            </w:tcBorders>
            <w:shd w:val="clear" w:color="auto" w:fill="auto"/>
            <w:vAlign w:val="center"/>
          </w:tcPr>
          <w:p w14:paraId="110DB697" w14:textId="7CD99540" w:rsidR="00F66576" w:rsidRPr="007F6AE3" w:rsidRDefault="00A07B2B" w:rsidP="00AC2D3E">
            <w:pPr>
              <w:spacing w:line="276" w:lineRule="auto"/>
              <w:jc w:val="right"/>
            </w:pPr>
            <w:r w:rsidRPr="007F6AE3">
              <w:t xml:space="preserve">Sum: </w:t>
            </w:r>
            <w:r w:rsidR="00F66576" w:rsidRPr="007F6AE3">
              <w:t>overall feasibility and risk estimate</w:t>
            </w:r>
            <w:r w:rsidR="00F66576" w:rsidRPr="007F6AE3">
              <w:rPr>
                <w:vertAlign w:val="superscript"/>
              </w:rPr>
              <w:t xml:space="preserve"> c)</w:t>
            </w:r>
          </w:p>
        </w:tc>
        <w:tc>
          <w:tcPr>
            <w:tcW w:w="1085" w:type="dxa"/>
            <w:tcBorders>
              <w:left w:val="nil"/>
              <w:right w:val="nil"/>
            </w:tcBorders>
            <w:shd w:val="clear" w:color="auto" w:fill="auto"/>
            <w:vAlign w:val="center"/>
          </w:tcPr>
          <w:p w14:paraId="562266B7" w14:textId="6473B2EE" w:rsidR="00F66576" w:rsidRPr="007F6AE3" w:rsidRDefault="00710AE7" w:rsidP="00AC2D3E">
            <w:pPr>
              <w:spacing w:line="276" w:lineRule="auto"/>
              <w:jc w:val="center"/>
            </w:pPr>
            <w:r w:rsidRPr="007F6AE3">
              <w:t>1</w:t>
            </w:r>
            <w:r w:rsidR="00734620" w:rsidRPr="007F6AE3">
              <w:t>6</w:t>
            </w:r>
          </w:p>
        </w:tc>
        <w:tc>
          <w:tcPr>
            <w:tcW w:w="1158" w:type="dxa"/>
            <w:tcBorders>
              <w:left w:val="nil"/>
              <w:right w:val="nil"/>
            </w:tcBorders>
            <w:shd w:val="clear" w:color="auto" w:fill="auto"/>
            <w:vAlign w:val="center"/>
          </w:tcPr>
          <w:p w14:paraId="00CB6C9A" w14:textId="45A44454" w:rsidR="00F66576" w:rsidRPr="007F6AE3" w:rsidRDefault="007E543F" w:rsidP="00AC2D3E">
            <w:pPr>
              <w:spacing w:line="276" w:lineRule="auto"/>
              <w:jc w:val="center"/>
            </w:pPr>
            <w:r w:rsidRPr="007F6AE3">
              <w:t>1</w:t>
            </w:r>
            <w:r w:rsidR="004F228D" w:rsidRPr="007F6AE3">
              <w:t>8</w:t>
            </w:r>
          </w:p>
        </w:tc>
        <w:tc>
          <w:tcPr>
            <w:tcW w:w="1101" w:type="dxa"/>
            <w:tcBorders>
              <w:left w:val="nil"/>
              <w:right w:val="nil"/>
            </w:tcBorders>
            <w:shd w:val="clear" w:color="auto" w:fill="auto"/>
            <w:vAlign w:val="center"/>
          </w:tcPr>
          <w:p w14:paraId="1711F590" w14:textId="20F4E26D" w:rsidR="00F66576" w:rsidRPr="007F6AE3" w:rsidRDefault="007E543F" w:rsidP="00AC2D3E">
            <w:pPr>
              <w:spacing w:line="276" w:lineRule="auto"/>
              <w:jc w:val="center"/>
            </w:pPr>
            <w:r w:rsidRPr="007F6AE3">
              <w:t>22</w:t>
            </w:r>
          </w:p>
        </w:tc>
        <w:tc>
          <w:tcPr>
            <w:tcW w:w="1149" w:type="dxa"/>
            <w:tcBorders>
              <w:left w:val="nil"/>
              <w:right w:val="nil"/>
            </w:tcBorders>
            <w:shd w:val="clear" w:color="auto" w:fill="auto"/>
            <w:vAlign w:val="center"/>
          </w:tcPr>
          <w:p w14:paraId="27064FD6" w14:textId="49DE2B9F" w:rsidR="00F66576" w:rsidRPr="007F6AE3" w:rsidRDefault="004F228D" w:rsidP="00AC2D3E">
            <w:pPr>
              <w:spacing w:line="276" w:lineRule="auto"/>
              <w:jc w:val="center"/>
            </w:pPr>
            <w:r w:rsidRPr="007F6AE3">
              <w:t>20</w:t>
            </w:r>
          </w:p>
        </w:tc>
      </w:tr>
    </w:tbl>
    <w:p w14:paraId="0DBEECF7" w14:textId="6061FA00" w:rsidR="003E3FA8" w:rsidRPr="007F6AE3" w:rsidRDefault="003E3FA8" w:rsidP="00C87CB9">
      <w:pPr>
        <w:spacing w:before="120" w:line="300" w:lineRule="auto"/>
        <w:rPr>
          <w:vertAlign w:val="subscript"/>
        </w:rPr>
      </w:pPr>
      <w:r w:rsidRPr="007F6AE3">
        <w:rPr>
          <w:vertAlign w:val="superscript"/>
        </w:rPr>
        <w:t>a)</w:t>
      </w:r>
      <w:r w:rsidRPr="007F6AE3">
        <w:rPr>
          <w:vertAlign w:val="subscript"/>
        </w:rPr>
        <w:t xml:space="preserve"> </w:t>
      </w:r>
      <w:r w:rsidRPr="007F6AE3">
        <w:t xml:space="preserve">Yeast platform - Humanised, high-yield yeast platform for recombinant vaccine manufacturing; </w:t>
      </w:r>
      <w:proofErr w:type="spellStart"/>
      <w:r w:rsidRPr="007F6AE3">
        <w:t>ADDomer</w:t>
      </w:r>
      <w:r w:rsidR="003579A9" w:rsidRPr="007F6AE3">
        <w:rPr>
          <w:vertAlign w:val="superscript"/>
        </w:rPr>
        <w:t>TM</w:t>
      </w:r>
      <w:proofErr w:type="spellEnd"/>
      <w:r w:rsidRPr="007F6AE3">
        <w:t xml:space="preserve"> platform - Insect cell-baculovirus platform for recombinant vaccine manufacturing; GMMA platform - Outer membrane vesicle vaccines, Generalized Modules for Membrane Antigen vaccine manufacturing</w:t>
      </w:r>
      <w:r w:rsidR="00383C08" w:rsidRPr="007F6AE3">
        <w:t>; RNA platform - RNA vaccine manufacturing.</w:t>
      </w:r>
    </w:p>
    <w:p w14:paraId="7CF9E4F8" w14:textId="038D9345" w:rsidR="001A17C6" w:rsidRPr="007F6AE3" w:rsidRDefault="003E3FA8" w:rsidP="00C87CB9">
      <w:pPr>
        <w:spacing w:line="300" w:lineRule="auto"/>
        <w:jc w:val="left"/>
      </w:pPr>
      <w:r w:rsidRPr="007F6AE3">
        <w:rPr>
          <w:vertAlign w:val="superscript"/>
        </w:rPr>
        <w:t>b)</w:t>
      </w:r>
      <w:r w:rsidR="00383C08" w:rsidRPr="007F6AE3">
        <w:rPr>
          <w:vertAlign w:val="superscript"/>
        </w:rPr>
        <w:t xml:space="preserve"> </w:t>
      </w:r>
      <w:r w:rsidR="00383C08" w:rsidRPr="007F6AE3">
        <w:t>Universal applicability for the manufacturing of a wide range of vaccines.</w:t>
      </w:r>
    </w:p>
    <w:p w14:paraId="1F06A6D6" w14:textId="15D92DDE" w:rsidR="00F66576" w:rsidRPr="007F6AE3" w:rsidRDefault="00F66576" w:rsidP="00F66576">
      <w:pPr>
        <w:spacing w:line="300" w:lineRule="auto"/>
        <w:jc w:val="left"/>
      </w:pPr>
      <w:r w:rsidRPr="007F6AE3">
        <w:rPr>
          <w:vertAlign w:val="superscript"/>
        </w:rPr>
        <w:t xml:space="preserve">c) </w:t>
      </w:r>
      <w:r w:rsidRPr="007F6AE3">
        <w:t>The overall feasibility and risk estimate was calculated by summing up the values for each metric per technology.</w:t>
      </w:r>
    </w:p>
    <w:p w14:paraId="7CF58B70" w14:textId="3D742392" w:rsidR="004802C4" w:rsidRPr="007F6AE3" w:rsidRDefault="004802C4" w:rsidP="004802C4"/>
    <w:p w14:paraId="79F05914" w14:textId="11920DB8" w:rsidR="007C3D6B" w:rsidRPr="007F6AE3" w:rsidRDefault="00253BD3" w:rsidP="004802C4">
      <w:r w:rsidRPr="007F6AE3">
        <w:t xml:space="preserve">As part of </w:t>
      </w:r>
      <w:r w:rsidR="00FA7E3C" w:rsidRPr="007F6AE3">
        <w:t>the roadmap towards full-</w:t>
      </w:r>
      <w:r w:rsidR="005A2B28" w:rsidRPr="007F6AE3">
        <w:t>scale commercialization</w:t>
      </w:r>
      <w:r w:rsidRPr="007F6AE3">
        <w:t xml:space="preserve">, </w:t>
      </w:r>
      <w:r w:rsidR="00FE09DC" w:rsidRPr="007F6AE3">
        <w:t>t</w:t>
      </w:r>
      <w:r w:rsidR="00934459" w:rsidRPr="007F6AE3">
        <w:t xml:space="preserve">he technical and economic feasibility of these vaccine platform technologies should be evaluated </w:t>
      </w:r>
      <w:r w:rsidR="00FE09DC" w:rsidRPr="007F6AE3">
        <w:t xml:space="preserve">in detail </w:t>
      </w:r>
      <w:r w:rsidR="00934459" w:rsidRPr="007F6AE3">
        <w:t>by modelling, simulating and optimizing the manufacturing process</w:t>
      </w:r>
      <w:r w:rsidR="002C7C0F" w:rsidRPr="007F6AE3">
        <w:t>es</w:t>
      </w:r>
      <w:r w:rsidR="00934459" w:rsidRPr="007F6AE3">
        <w:t xml:space="preserve"> and their respective supply chains.</w:t>
      </w:r>
      <w:r w:rsidR="00E33462" w:rsidRPr="007F6AE3">
        <w:t xml:space="preserve"> Thus</w:t>
      </w:r>
      <w:r w:rsidR="00FE09DC" w:rsidRPr="007F6AE3">
        <w:t xml:space="preserve">, </w:t>
      </w:r>
      <w:r w:rsidR="00E33462" w:rsidRPr="007F6AE3">
        <w:t>additionally</w:t>
      </w:r>
      <w:r w:rsidR="00FE09DC" w:rsidRPr="007F6AE3">
        <w:t xml:space="preserve"> to the above described </w:t>
      </w:r>
      <w:r w:rsidR="008D713A" w:rsidRPr="007F6AE3">
        <w:t xml:space="preserve">6 </w:t>
      </w:r>
      <w:r w:rsidR="00FE09DC" w:rsidRPr="007F6AE3">
        <w:t xml:space="preserve">metrics, </w:t>
      </w:r>
      <w:r w:rsidR="00AD6670" w:rsidRPr="007F6AE3">
        <w:t>the capital costs (consisting mostly of facility construction, equipment and machinery costs) and operational &amp; maintenance costs (con</w:t>
      </w:r>
      <w:r w:rsidR="00E5474B" w:rsidRPr="007F6AE3">
        <w:t>sisting mostly of the costs of</w:t>
      </w:r>
      <w:r w:rsidR="00AD6670" w:rsidRPr="007F6AE3">
        <w:t xml:space="preserve"> raw materials and consumables, labour cost and utility costs) should also be computed.  </w:t>
      </w:r>
      <w:r w:rsidR="00934459" w:rsidRPr="007F6AE3">
        <w:t xml:space="preserve">For the techno-economically most </w:t>
      </w:r>
      <w:r w:rsidR="00870227" w:rsidRPr="007F6AE3">
        <w:t>viable</w:t>
      </w:r>
      <w:r w:rsidR="00934459" w:rsidRPr="007F6AE3">
        <w:t xml:space="preserve"> vaccine platform technology, a pilot scale facility should be constructed, which can produce a wide range of high-demand or </w:t>
      </w:r>
      <w:r w:rsidR="002C7C0F" w:rsidRPr="007F6AE3">
        <w:t xml:space="preserve">currently </w:t>
      </w:r>
      <w:r w:rsidR="00934459" w:rsidRPr="007F6AE3">
        <w:t xml:space="preserve">costly vaccines </w:t>
      </w:r>
      <w:r w:rsidR="002C7C0F" w:rsidRPr="007F6AE3">
        <w:t xml:space="preserve">at low costs </w:t>
      </w:r>
      <w:r w:rsidR="00934459" w:rsidRPr="007F6AE3">
        <w:t xml:space="preserve">for clinical trials. To satisfy vaccine demands and to further reduce manufacturing costs, a production scale facility should subsequently be constructed. The profits should be reinvested </w:t>
      </w:r>
      <w:r w:rsidR="00FA7E3C" w:rsidRPr="007F6AE3">
        <w:t>in constructing more production-</w:t>
      </w:r>
      <w:r w:rsidR="00934459" w:rsidRPr="007F6AE3">
        <w:t>scale facilities which will contribute to meeting regional and international vaccine demand</w:t>
      </w:r>
      <w:r w:rsidR="00E37AFF" w:rsidRPr="007F6AE3">
        <w:t>s</w:t>
      </w:r>
      <w:r w:rsidR="00934459" w:rsidRPr="007F6AE3">
        <w:t>.</w:t>
      </w:r>
    </w:p>
    <w:p w14:paraId="643F27D7" w14:textId="65E85DFC" w:rsidR="007C3D6B" w:rsidRPr="007F6AE3" w:rsidRDefault="007C3D6B" w:rsidP="004802C4"/>
    <w:p w14:paraId="78057AA9" w14:textId="6F980909" w:rsidR="007C3D6B" w:rsidRPr="007F6AE3" w:rsidRDefault="008401B4" w:rsidP="004802C4">
      <w:pPr>
        <w:pStyle w:val="Heading1"/>
      </w:pPr>
      <w:r w:rsidRPr="007F6AE3">
        <w:t>8</w:t>
      </w:r>
      <w:r w:rsidR="00A375D4" w:rsidRPr="007F6AE3">
        <w:t xml:space="preserve">. </w:t>
      </w:r>
      <w:r w:rsidR="007C3D6B" w:rsidRPr="007F6AE3">
        <w:t>Conclusions</w:t>
      </w:r>
    </w:p>
    <w:p w14:paraId="4B030D2A" w14:textId="60E05984" w:rsidR="00602DBC" w:rsidRPr="007F6AE3" w:rsidRDefault="00A7354E" w:rsidP="00602DBC">
      <w:r w:rsidRPr="007F6AE3">
        <w:t xml:space="preserve">Existing vaccine manufacturing technologies have been reviewed and </w:t>
      </w:r>
      <w:r w:rsidR="000953F7" w:rsidRPr="007F6AE3">
        <w:t xml:space="preserve">the following four </w:t>
      </w:r>
      <w:r w:rsidRPr="007F6AE3">
        <w:t xml:space="preserve">promising future </w:t>
      </w:r>
      <w:r w:rsidR="000E032C" w:rsidRPr="007F6AE3">
        <w:t>vaccine manufacturing technologies</w:t>
      </w:r>
      <w:r w:rsidR="000953F7" w:rsidRPr="007F6AE3">
        <w:t xml:space="preserve"> were evaluated: (1) humanised, high-yield yeast platform, (2) insect cell-</w:t>
      </w:r>
      <w:proofErr w:type="spellStart"/>
      <w:r w:rsidR="000953F7" w:rsidRPr="007F6AE3">
        <w:t>baculovirus</w:t>
      </w:r>
      <w:proofErr w:type="spellEnd"/>
      <w:r w:rsidR="000953F7" w:rsidRPr="007F6AE3">
        <w:t xml:space="preserve"> </w:t>
      </w:r>
      <w:proofErr w:type="spellStart"/>
      <w:r w:rsidR="000953F7" w:rsidRPr="007F6AE3">
        <w:t>ADDomer</w:t>
      </w:r>
      <w:r w:rsidR="003579A9" w:rsidRPr="007F6AE3">
        <w:rPr>
          <w:vertAlign w:val="superscript"/>
        </w:rPr>
        <w:t>TM</w:t>
      </w:r>
      <w:proofErr w:type="spellEnd"/>
      <w:r w:rsidR="000953F7" w:rsidRPr="007F6AE3">
        <w:t xml:space="preserve"> platform, (3) GMMA vaccine </w:t>
      </w:r>
      <w:r w:rsidR="00E5474B" w:rsidRPr="007F6AE3">
        <w:t>platform</w:t>
      </w:r>
      <w:r w:rsidR="000953F7" w:rsidRPr="007F6AE3">
        <w:t xml:space="preserve">; (4) RNA vaccine </w:t>
      </w:r>
      <w:r w:rsidR="00E5474B" w:rsidRPr="007F6AE3">
        <w:t>platform</w:t>
      </w:r>
      <w:r w:rsidR="000953F7" w:rsidRPr="007F6AE3">
        <w:t xml:space="preserve">. </w:t>
      </w:r>
      <w:r w:rsidR="00A859FD" w:rsidRPr="007F6AE3">
        <w:t xml:space="preserve">The strengths and weaknesses of each of the 4 vaccine manufacturing platform technologies were assessed using the </w:t>
      </w:r>
      <w:r w:rsidR="009335D9" w:rsidRPr="007F6AE3">
        <w:t xml:space="preserve">6 </w:t>
      </w:r>
      <w:r w:rsidR="00A859FD" w:rsidRPr="007F6AE3">
        <w:t>metrics of technology readiness, technological complexity, ease of scale-up, flexibility</w:t>
      </w:r>
      <w:r w:rsidR="009335D9" w:rsidRPr="007F6AE3">
        <w:t>,</w:t>
      </w:r>
      <w:r w:rsidR="00A859FD" w:rsidRPr="007F6AE3">
        <w:t xml:space="preserve"> thermo-stability of product</w:t>
      </w:r>
      <w:r w:rsidR="009335D9" w:rsidRPr="007F6AE3">
        <w:t>, and speed of response</w:t>
      </w:r>
      <w:r w:rsidR="00A859FD" w:rsidRPr="007F6AE3">
        <w:t xml:space="preserve">. This way, a detailed comparative picture of these 4 vaccine manufacturing platform technologies was obtained and based on this analysis measures can be taken to improve these vaccine platform technologies. </w:t>
      </w:r>
      <w:r w:rsidR="00F5512F" w:rsidRPr="007F6AE3">
        <w:t xml:space="preserve">The 4 </w:t>
      </w:r>
      <w:r w:rsidR="00BE6059" w:rsidRPr="007F6AE3">
        <w:t xml:space="preserve">emerging </w:t>
      </w:r>
      <w:r w:rsidR="00F5512F" w:rsidRPr="007F6AE3">
        <w:t xml:space="preserve">technologies were ordered by decreasing </w:t>
      </w:r>
      <w:r w:rsidR="00B835AE" w:rsidRPr="007F6AE3">
        <w:t xml:space="preserve">near-term </w:t>
      </w:r>
      <w:r w:rsidR="00F5512F" w:rsidRPr="007F6AE3">
        <w:t>feasibility and increasing risk as: (1) GMMA platform, (2)</w:t>
      </w:r>
      <w:r w:rsidR="00693D66" w:rsidRPr="007F6AE3">
        <w:t xml:space="preserve"> RNA platform</w:t>
      </w:r>
      <w:r w:rsidR="00F5512F" w:rsidRPr="007F6AE3">
        <w:t>, (3)</w:t>
      </w:r>
      <w:r w:rsidR="00B44864" w:rsidRPr="007F6AE3">
        <w:t xml:space="preserve"> </w:t>
      </w:r>
      <w:proofErr w:type="spellStart"/>
      <w:r w:rsidR="00693D66" w:rsidRPr="007F6AE3">
        <w:t>ADDomer</w:t>
      </w:r>
      <w:r w:rsidR="003579A9" w:rsidRPr="007F6AE3">
        <w:rPr>
          <w:vertAlign w:val="superscript"/>
        </w:rPr>
        <w:t>TM</w:t>
      </w:r>
      <w:proofErr w:type="spellEnd"/>
      <w:r w:rsidR="00693D66" w:rsidRPr="007F6AE3">
        <w:t xml:space="preserve"> platform</w:t>
      </w:r>
      <w:r w:rsidR="00F5512F" w:rsidRPr="007F6AE3">
        <w:t xml:space="preserve">, (4) </w:t>
      </w:r>
      <w:r w:rsidR="00453BF8" w:rsidRPr="007F6AE3">
        <w:t>yeast platform</w:t>
      </w:r>
      <w:r w:rsidR="00F5512F" w:rsidRPr="007F6AE3">
        <w:t>.</w:t>
      </w:r>
      <w:r w:rsidR="00602DBC" w:rsidRPr="007F6AE3">
        <w:t xml:space="preserve"> Future work is needed and being carried out </w:t>
      </w:r>
      <w:r w:rsidR="00BE6D4C" w:rsidRPr="007F6AE3">
        <w:t xml:space="preserve">to </w:t>
      </w:r>
      <w:r w:rsidR="00602DBC" w:rsidRPr="007F6AE3">
        <w:t>more accurately evaluate the techno-economic feasibility of these technologies</w:t>
      </w:r>
      <w:r w:rsidR="00BE6D4C" w:rsidRPr="007F6AE3">
        <w:t xml:space="preserve"> and then build manufacturing facilities for the most </w:t>
      </w:r>
      <w:r w:rsidR="00B835AE" w:rsidRPr="007F6AE3">
        <w:t>viable</w:t>
      </w:r>
      <w:r w:rsidR="00BE6D4C" w:rsidRPr="007F6AE3">
        <w:t xml:space="preserve"> technology</w:t>
      </w:r>
      <w:r w:rsidR="00602DBC" w:rsidRPr="007F6AE3">
        <w:t>.</w:t>
      </w:r>
    </w:p>
    <w:p w14:paraId="1E6A888E" w14:textId="77777777" w:rsidR="007C3D6B" w:rsidRPr="007F6AE3" w:rsidRDefault="007C3D6B" w:rsidP="004802C4"/>
    <w:p w14:paraId="659EF795" w14:textId="77777777" w:rsidR="000D1449" w:rsidRPr="007F6AE3" w:rsidRDefault="000D1449" w:rsidP="004802C4"/>
    <w:p w14:paraId="493C4730" w14:textId="77777777" w:rsidR="00595A19" w:rsidRPr="007F6AE3" w:rsidRDefault="00595A19" w:rsidP="004802C4">
      <w:pPr>
        <w:rPr>
          <w:b/>
        </w:rPr>
      </w:pPr>
      <w:r w:rsidRPr="007F6AE3">
        <w:rPr>
          <w:b/>
        </w:rPr>
        <w:t>Acknowledgement</w:t>
      </w:r>
    </w:p>
    <w:p w14:paraId="74CE188E" w14:textId="76365407" w:rsidR="00BE6D4C" w:rsidRPr="007F6AE3" w:rsidRDefault="008D69D3" w:rsidP="004802C4">
      <w:r w:rsidRPr="007F6AE3">
        <w:t xml:space="preserve">The authors </w:t>
      </w:r>
      <w:r w:rsidR="00BD61FE" w:rsidRPr="007F6AE3">
        <w:t xml:space="preserve">thankfully acknowledge Prof. </w:t>
      </w:r>
      <w:proofErr w:type="spellStart"/>
      <w:r w:rsidR="00843A72" w:rsidRPr="007F6AE3">
        <w:t>Imre</w:t>
      </w:r>
      <w:proofErr w:type="spellEnd"/>
      <w:r w:rsidR="00843A72" w:rsidRPr="007F6AE3">
        <w:t xml:space="preserve"> Berger </w:t>
      </w:r>
      <w:r w:rsidR="009473BA" w:rsidRPr="007F6AE3">
        <w:t xml:space="preserve">and </w:t>
      </w:r>
      <w:proofErr w:type="spellStart"/>
      <w:r w:rsidR="009473BA" w:rsidRPr="007F6AE3">
        <w:t>Dr.</w:t>
      </w:r>
      <w:proofErr w:type="spellEnd"/>
      <w:r w:rsidR="009473BA" w:rsidRPr="007F6AE3">
        <w:t xml:space="preserve"> Frederic Garzoni </w:t>
      </w:r>
      <w:r w:rsidR="00843A72" w:rsidRPr="007F6AE3">
        <w:t>(</w:t>
      </w:r>
      <w:r w:rsidR="004874EC" w:rsidRPr="007F6AE3">
        <w:t>University of Bristol</w:t>
      </w:r>
      <w:r w:rsidR="00843A72" w:rsidRPr="007F6AE3">
        <w:t xml:space="preserve">) </w:t>
      </w:r>
      <w:r w:rsidR="009473BA" w:rsidRPr="007F6AE3">
        <w:t>for helpful discussions.</w:t>
      </w:r>
      <w:r w:rsidR="004874EC" w:rsidRPr="007F6AE3">
        <w:t xml:space="preserve"> </w:t>
      </w:r>
      <w:r w:rsidR="00BE6D4C" w:rsidRPr="007F6AE3">
        <w:t>The authors are grateful to the U.K. Department of Health and Social Care for funding the Future Vaccine Manufacturing Hub through the Engineering and Physical Sciences Research Council (EPSRC, grant number: EP/R013764/1).</w:t>
      </w:r>
    </w:p>
    <w:p w14:paraId="5586B51A" w14:textId="77777777" w:rsidR="005834B0" w:rsidRPr="007F6AE3" w:rsidRDefault="005834B0" w:rsidP="004802C4"/>
    <w:p w14:paraId="65CB876F" w14:textId="5C39738B" w:rsidR="00595A19" w:rsidRPr="007F6AE3" w:rsidRDefault="00595A19" w:rsidP="004802C4">
      <w:pPr>
        <w:rPr>
          <w:b/>
        </w:rPr>
      </w:pPr>
      <w:r w:rsidRPr="007F6AE3">
        <w:rPr>
          <w:b/>
        </w:rPr>
        <w:t>Conflict of interest</w:t>
      </w:r>
    </w:p>
    <w:p w14:paraId="68324137" w14:textId="6FBE351A" w:rsidR="005834B0" w:rsidRPr="007F6AE3" w:rsidRDefault="00D23FDF" w:rsidP="004802C4">
      <w:r w:rsidRPr="007F6AE3">
        <w:t xml:space="preserve">The authors declare </w:t>
      </w:r>
      <w:r w:rsidR="009B0390" w:rsidRPr="007F6AE3">
        <w:t xml:space="preserve">no </w:t>
      </w:r>
      <w:r w:rsidRPr="007F6AE3">
        <w:t xml:space="preserve">financial or commercial conflict </w:t>
      </w:r>
      <w:r w:rsidR="00BE6D4C" w:rsidRPr="007F6AE3">
        <w:t>of interest.</w:t>
      </w:r>
    </w:p>
    <w:p w14:paraId="6F0812DD" w14:textId="080FA3EB" w:rsidR="00BE6D4C" w:rsidRPr="007F6AE3" w:rsidRDefault="00BE6D4C" w:rsidP="004802C4"/>
    <w:p w14:paraId="7B431FE0" w14:textId="084D5D81" w:rsidR="001778D7" w:rsidRPr="007F6AE3" w:rsidRDefault="001778D7" w:rsidP="001778D7">
      <w:pPr>
        <w:jc w:val="left"/>
      </w:pPr>
      <w:r w:rsidRPr="007F6AE3">
        <w:rPr>
          <w:b/>
        </w:rPr>
        <w:t>Figure 1</w:t>
      </w:r>
      <w:r w:rsidRPr="007F6AE3">
        <w:t>. Generic overview of vaccine manufacturing processes.</w:t>
      </w:r>
    </w:p>
    <w:p w14:paraId="1B08E4BF" w14:textId="43BC9B8A" w:rsidR="001778D7" w:rsidRPr="007F6AE3" w:rsidRDefault="001778D7" w:rsidP="001778D7">
      <w:pPr>
        <w:jc w:val="left"/>
      </w:pPr>
    </w:p>
    <w:p w14:paraId="35A7CD62" w14:textId="017EF0B0" w:rsidR="001778D7" w:rsidRPr="007F6AE3" w:rsidRDefault="001778D7" w:rsidP="001778D7">
      <w:pPr>
        <w:jc w:val="left"/>
      </w:pPr>
    </w:p>
    <w:p w14:paraId="70740D95" w14:textId="77777777" w:rsidR="001778D7" w:rsidRPr="007F6AE3" w:rsidRDefault="001778D7" w:rsidP="001778D7">
      <w:r w:rsidRPr="007F6AE3">
        <w:rPr>
          <w:b/>
        </w:rPr>
        <w:t>Figure 2.</w:t>
      </w:r>
      <w:r w:rsidRPr="007F6AE3">
        <w:t xml:space="preserve"> Operation scheme for the manufacturing of protein vaccines in humanised, high-yield yeast and in insect cell platforms. </w:t>
      </w:r>
      <w:r w:rsidRPr="007F6AE3">
        <w:rPr>
          <w:b/>
        </w:rPr>
        <w:t>A.</w:t>
      </w:r>
      <w:r w:rsidRPr="007F6AE3">
        <w:t xml:space="preserve"> Recombinant protein vaccines production in humanised, high-yield yeast. Human-like complex glycosylation has been reported in yeast </w:t>
      </w:r>
      <w:r w:rsidRPr="007F6AE3">
        <w:fldChar w:fldCharType="begin" w:fldLock="1"/>
      </w:r>
      <w:r w:rsidRPr="007F6AE3">
        <w:instrText>ADDIN CSL_CITATION {"citationItems":[{"id":"ITEM-1","itemData":{"DOI":"https://doi.org/10.1016/j.copbio.2007.09.001","ISSN":"0958-1669","author":[{"dropping-particle":"","family":"Hamilton","given":"Stephen R","non-dropping-particle":"","parse-names":false,"suffix":""},{"dropping-particle":"","family":"Gerngross","given":"Tillman U","non-dropping-particle":"","parse-names":false,"suffix":""}],"container-title":"Current Opinion in Biotechnology","id":"ITEM-1","issue":"5","issued":{"date-parts":[["2007"]]},"page":"387-392","title":"Glycosylation engineering in yeast: the advent of fully humanized yeast","type":"article-journal","volume":"18"},"uris":["http://www.mendeley.com/documents/?uuid=f9ed1cdd-b496-4216-9c23-a9fe326bf872"]}],"mendeley":{"formattedCitation":"&lt;sup&gt;[52]&lt;/sup&gt;","plainTextFormattedCitation":"[52]","previouslyFormattedCitation":"&lt;sup&gt;[52]&lt;/sup&gt;"},"properties":{"noteIndex":0},"schema":"https://github.com/citation-style-language/schema/raw/master/csl-citation.json"}</w:instrText>
      </w:r>
      <w:r w:rsidRPr="007F6AE3">
        <w:fldChar w:fldCharType="separate"/>
      </w:r>
      <w:r w:rsidRPr="007F6AE3">
        <w:rPr>
          <w:noProof/>
          <w:vertAlign w:val="superscript"/>
        </w:rPr>
        <w:t>[52]</w:t>
      </w:r>
      <w:r w:rsidRPr="007F6AE3">
        <w:fldChar w:fldCharType="end"/>
      </w:r>
      <w:r w:rsidRPr="007F6AE3">
        <w:t xml:space="preserve">, however, this and high-yield secretion is not yet implemented at production-scale </w:t>
      </w:r>
      <w:r w:rsidRPr="007F6AE3">
        <w:rPr>
          <w:rStyle w:val="FootnoteReference"/>
        </w:rPr>
        <w:fldChar w:fldCharType="begin" w:fldLock="1"/>
      </w:r>
      <w:r w:rsidRPr="007F6AE3">
        <w:instrText>ADDIN CSL_CITATION {"citationItems":[{"id":"ITEM-1","itemData":{"DOI":"https://doi.org/10.1016/0264-410X(90)90221-7","ISSN":"0264410X","PMID":"2139287","abstract":"Any attemp to control or eradicate hepatitis B on a global scale requires the availability of large quantities of effective, safe and affordable hepatitis B vaccine. The drawbacks of the first generation of plasma-derived vaccines - poor acceptance, relatively high cost, limited availability - have led to the search for alternative means of producing hepatitis B vaccines. This articles reviews the development and production of a yeast-derived vaccine based on recombinant DNA technology and discusses potenty, stability availability for use in the implementation of vaccination programmes. © 1990.","author":[{"dropping-particle":"","family":"Stephenne","given":"J.","non-dropping-particle":"","parse-names":false,"suffix":""}],"container-title":"Vaccine","id":"ITEM-1","issue":"SUPPL. 1","issued":{"date-parts":[["1990"]]},"page":"Suppl:S69-73, discussion S79-80","title":"Development and production aspects of a recombinant yeast-derived hepatitis B vaccine","type":"article-journal","volume":"8"},"uris":["http://www.mendeley.com/documents/?uuid=d55b2c4e-ee3f-489f-ae37-4a0810643704"]},{"id":"ITEM-2","itemData":{"DOI":"10.1002/9781118870914","ISBN":"9780470261941 (ISBN); 9781118870914 (ISBN)","author":[{"dropping-particle":"","family":"Wen","given":"E P","non-dropping-particle":"","parse-names":false,"suffix":""},{"dropping-particle":"","family":"Ellis","given":"R J","non-dropping-particle":"","parse-names":false,"suffix":""},{"dropping-particle":"","family":"Pujar","given":"N S","non-dropping-particle":"","parse-names":false,"suffix":""}],"collection-title":"Wiley series in biotechnology and bioengineering","id":"ITEM-2","issued":{"date-parts":[["2015"]]},"publisher":"John Wiley &amp; Sons, Inc.","title":"Vaccine Development and Manufacturing","type":"book"},"uris":["http://www.mendeley.com/documents/?uuid=3a88b9ca-5d0a-40ab-ae57-ddd3074f57ac"]},{"id":"ITEM-3","itemData":{"DOI":"https://doi.org/10.1016/0168-1656(91)90264-V","ISSN":"0168-1656","author":[{"dropping-particle":"","family":"Schulman","given":"Cheryl A","non-dropping-particle":"","parse-names":false,"suffix":""},{"dropping-particle":"","family":"Ellis","given":"Ronald W","non-dropping-particle":"","parse-names":false,"suffix":""},{"dropping-particle":"","family":"Maigetter","given":"Robert Z","non-dropping-particle":"","parse-names":false,"suffix":""}],"container-title":"Journal of Biotechnology","id":"ITEM-3","issue":"1","issued":{"date-parts":[["1991"]]},"page":"109-125","title":"Production of hepatitis B surface antigen (PreS2 + S) by high-cell density cultivations of a recombinant yeast","type":"article-journal","volume":"21"},"uris":["http://www.mendeley.com/documents/?uuid=34d1113e-b4f7-47df-8a37-7aa37f752312"]},{"id":"ITEM-4","itemData":{"DOI":"https://doi.org/10.1016/j.copbio.2007.09.001","ISSN":"0958-1669","author":[{"dropping-particle":"","family":"Hamilton","given":"Stephen R","non-dropping-particle":"","parse-names":false,"suffix":""},{"dropping-particle":"","family":"Gerngross","given":"Tillman U","non-dropping-particle":"","parse-names":false,"suffix":""}],"container-title":"Current Opinion in Biotechnology","id":"ITEM-4","issue":"5","issued":{"date-parts":[["2007"]]},"page":"387-392","title":"Glycosylation engineering in yeast: the advent of fully humanized yeast","type":"article-journal","volume":"18"},"uris":["http://www.mendeley.com/documents/?uuid=f9ed1cdd-b496-4216-9c23-a9fe326bf872"]}],"mendeley":{"formattedCitation":"&lt;sup&gt;[7,52–54]&lt;/sup&gt;","plainTextFormattedCitation":"[7,52–54]","previouslyFormattedCitation":"&lt;sup&gt;[7,52–54]&lt;/sup&gt;"},"properties":{"noteIndex":0},"schema":"https://github.com/citation-style-language/schema/raw/master/csl-citation.json"}</w:instrText>
      </w:r>
      <w:r w:rsidRPr="007F6AE3">
        <w:rPr>
          <w:rStyle w:val="FootnoteReference"/>
        </w:rPr>
        <w:fldChar w:fldCharType="separate"/>
      </w:r>
      <w:r w:rsidRPr="007F6AE3">
        <w:rPr>
          <w:noProof/>
          <w:vertAlign w:val="superscript"/>
        </w:rPr>
        <w:t>[7,52–54]</w:t>
      </w:r>
      <w:r w:rsidRPr="007F6AE3">
        <w:rPr>
          <w:rStyle w:val="FootnoteReference"/>
        </w:rPr>
        <w:fldChar w:fldCharType="end"/>
      </w:r>
      <w:r w:rsidRPr="007F6AE3">
        <w:t xml:space="preserve">. </w:t>
      </w:r>
      <w:r w:rsidRPr="007F6AE3">
        <w:rPr>
          <w:b/>
        </w:rPr>
        <w:t>B.</w:t>
      </w:r>
      <w:r w:rsidRPr="007F6AE3">
        <w:t xml:space="preserve"> Bio-manufacturing of recombinant </w:t>
      </w:r>
      <w:proofErr w:type="spellStart"/>
      <w:r w:rsidRPr="007F6AE3">
        <w:t>ADDomer</w:t>
      </w:r>
      <w:r w:rsidRPr="007F6AE3">
        <w:rPr>
          <w:vertAlign w:val="superscript"/>
        </w:rPr>
        <w:t>TM</w:t>
      </w:r>
      <w:proofErr w:type="spellEnd"/>
      <w:r w:rsidRPr="007F6AE3">
        <w:t xml:space="preserve"> multi-antigen vaccines using the </w:t>
      </w:r>
      <w:proofErr w:type="spellStart"/>
      <w:r w:rsidRPr="007F6AE3">
        <w:t>MultiBac</w:t>
      </w:r>
      <w:r w:rsidRPr="007F6AE3">
        <w:rPr>
          <w:vertAlign w:val="superscript"/>
        </w:rPr>
        <w:t>TM</w:t>
      </w:r>
      <w:proofErr w:type="spellEnd"/>
      <w:r w:rsidRPr="007F6AE3">
        <w:t xml:space="preserve"> insect cell–</w:t>
      </w:r>
      <w:proofErr w:type="spellStart"/>
      <w:r w:rsidRPr="007F6AE3">
        <w:t>baculovirus</w:t>
      </w:r>
      <w:proofErr w:type="spellEnd"/>
      <w:r w:rsidRPr="007F6AE3">
        <w:t xml:space="preserve"> expression system </w:t>
      </w:r>
      <w:r w:rsidRPr="007F6AE3">
        <w:rPr>
          <w:rStyle w:val="FootnoteReference"/>
        </w:rPr>
        <w:fldChar w:fldCharType="begin" w:fldLock="1"/>
      </w:r>
      <w:r w:rsidRPr="007F6AE3">
        <w:instrText>ADDIN CSL_CITATION {"citationItems":[{"id":"ITEM-1","itemData":{"author":[{"dropping-particle":"","family":"Fitzgerald","given":"Daniel J","non-dropping-particle":"","parse-names":false,"suffix":""},{"dropping-particle":"","family":"Berger","given":"Philipp","non-dropping-particle":"","parse-names":false,"suffix":""},{"dropping-particle":"","family":"Schaffitzel","given":"Christiane","non-dropping-particle":"","parse-names":false,"suffix":""},{"dropping-particle":"","family":"Yamada","given":"Kazuhiro","non-dropping-particle":"","parse-names":false,"suffix":""},{"dropping-particle":"","family":"Richmond","given":"Timothy J","non-dropping-particle":"","parse-names":false,"suffix":""},{"dropping-particle":"","family":"Berger","given":"Imre","non-dropping-particle":"","parse-names":false,"suffix":""}],"container-title":"Nature Methods","id":"ITEM-1","issue":"12","issued":{"date-parts":[["2006","11","20"]]},"page":"1021–1032","publisher":"Nature Publishing Group","title":"Protein complex expression by using multigene baculoviral vectors","type":"article-journal","volume":"3"},"uris":["http://www.mendeley.com/documents/?uuid=b578510f-f386-43cd-b836-3bb0a1cba736"]},{"id":"ITEM-2","itemData":{"DOI":"10.3791/50159","ISSN":"1940-087X","abstract":"Proteomics research revealed the impressive complexity of eukaryotic proteomes in unprecedented detail. It is now a commonly accepted notion that proteins in cells mostly exist not as isolated entities but exert their biological activity in association with many other proteins, in humans ten or more, forming assembly lines in the cell for most if not all vital functions.(1,2) Knowledge of the function and architecture of these multiprotein assemblies requires their provision in superior quality and sufficient quantity for detailed analysis. The paucity of many protein complexes in cells, in particular in eukaryotes, prohibits their extraction from native sources, and necessitates recombinant production. The baculovirus expression vector system (BEVS) has proven to be particularly useful for producing eukaryotic proteins, the activity of which often relies on post-translational processing that other commonly used expression systems often cannot support.(3) BEVS use a recombinant baculovirus into which the gene of interest was inserted to infect insect cell cultures which in turn produce the protein of choice. MultiBac is a BEVS that has been particularly tailored for the production of eukaryotic protein complexes that contain many subunits.(4) A vital prerequisite for efficient production of proteins and their complexes are robust protocols for all steps involved in an expression experiment that ideally can be implemented as standard operating procedures (SOPs) and followed also by non-specialist users with comparative ease. The MultiBac platform at the European Molecular Biology Laboratory (EMBL) uses SOPs for all steps involved in a multiprotein complex expression experiment, starting from insertion of the genes into an engineered baculoviral genome optimized for heterologous protein production properties to small-scale analysis of the protein specimens produced.(5-8) The platform is installed in an open-access mode at EMBL Grenoble and has supported many scientists from academia and industry to accelerate protein complex research projects.","author":[{"dropping-particle":"","family":"Berger","given":"Imre","non-dropping-particle":"","parse-names":false,"suffix":""},{"dropping-particle":"","family":"Garzoni","given":"Frederic","non-dropping-particle":"","parse-names":false,"suffix":""},{"dropping-particle":"","family":"Chaillet","given":"Maxime","non-dropping-particle":"","parse-names":false,"suffix":""},{"dropping-particle":"","family":"Haffke","given":"Matthias","non-dropping-particle":"","parse-names":false,"suffix":""},{"dropping-particle":"","family":"Gupta","given":"Kapil","non-dropping-particle":"","parse-names":false,"suffix":""},{"dropping-particle":"","family":"Aubert","given":"Alice","non-dropping-particle":"","parse-names":false,"suffix":""}],"container-title":"Journal of Visualized Experiments : JoVE","id":"ITEM-2","issue":"77","issued":{"date-parts":[["2013","7","11"]]},"page":"50159","publisher":"MyJove Corporation","title":"The MultiBac Protein Complex Production Platform at the EMBL","type":"article-journal"},"uris":["http://www.mendeley.com/documents/?uuid=e5cebfe5-5aab-4485-937c-256ad1d6ccc9"]},{"id":"ITEM-3","itemData":{"author":[{"dropping-particle":"","family":"Berger","given":"Imre","non-dropping-particle":"","parse-names":false,"suffix":""},{"dropping-particle":"","family":"Garzoni","given":"Frédéric","non-dropping-particle":"","parse-names":false,"suffix":""},{"dropping-particle":"","family":"Fender","given":"Pascal","non-dropping-particle":"","parse-names":false,"suffix":""}],"id":"ITEM-3","issued":{"date-parts":[["2017"]]},"number":"WO2017167988A1; PCT/EP2017/057747","publisher":"European Patent Office, World Intellectual Property Organization","title":"Adenoviral coat protein derived delivery vehicles","type":"patent"},"uris":["http://www.mendeley.com/documents/?uuid=08839e2f-aa14-4058-b000-480f3dc9f1aa"]}],"mendeley":{"formattedCitation":"&lt;sup&gt;[55–57]&lt;/sup&gt;","plainTextFormattedCitation":"[55–57]","previouslyFormattedCitation":"&lt;sup&gt;[55–57]&lt;/sup&gt;"},"properties":{"noteIndex":0},"schema":"https://github.com/citation-style-language/schema/raw/master/csl-citation.json"}</w:instrText>
      </w:r>
      <w:r w:rsidRPr="007F6AE3">
        <w:rPr>
          <w:rStyle w:val="FootnoteReference"/>
        </w:rPr>
        <w:fldChar w:fldCharType="separate"/>
      </w:r>
      <w:r w:rsidRPr="007F6AE3">
        <w:rPr>
          <w:noProof/>
          <w:vertAlign w:val="superscript"/>
        </w:rPr>
        <w:t>[55–57]</w:t>
      </w:r>
      <w:r w:rsidRPr="007F6AE3">
        <w:rPr>
          <w:rStyle w:val="FootnoteReference"/>
        </w:rPr>
        <w:fldChar w:fldCharType="end"/>
      </w:r>
      <w:r w:rsidRPr="007F6AE3">
        <w:t xml:space="preserve">. The process was scaled up here based on recombinant HA protein expression for influenza vaccine manufacturing </w:t>
      </w:r>
      <w:r w:rsidRPr="007F6AE3">
        <w:rPr>
          <w:rStyle w:val="FootnoteReference"/>
        </w:rPr>
        <w:fldChar w:fldCharType="begin" w:fldLock="1"/>
      </w:r>
      <w:r w:rsidRPr="007F6AE3">
        <w:instrText>ADDIN CSL_CITATION {"citationItems":[{"id":"ITEM-1","itemData":{"DOI":"https://doi.org/10.1016/j.vaccine.2012.01.016","ISSN":"0264-410X","author":[{"dropping-particle":"","family":"Cox","given":"Manon M J","non-dropping-particle":"","parse-names":false,"suffix":""}],"container-title":"Vaccine","id":"ITEM-1","issue":"10","issued":{"date-parts":[["2012"]]},"page":"1759-1766","title":"Recombinant protein vaccines produced in insect cells","type":"article-journal","volume":"30"},"uris":["http://www.mendeley.com/documents/?uuid=d399efb3-0827-4966-bb82-6857b6fe1f26"]},{"id":"ITEM-2","itemData":{"DOI":"10.1155/2015/504831","ISBN":"2314-6133","ISSN":"2314-6133","PMID":"25815321","abstract":"Annually, influenza virus infects millions of people worldwide. Vaccination programs against seasonal influenza infections require the production of hundreds of million doses within a very short period of time. The influenza vaccine is currently produced using a technology developed in the 1940s that relies on replicating the virus in embryonated hens’ eggs. The monovalent viral preparation is inactivated and purified before being formulated in trivalent or tetravalent influenza vaccines. The production process has depended on a continuous supply of eggs. In the case of pandemic outbreaks, this mode of production might be problematic because of a possible drastic reduction in the egg supply and the low flexibility of the manufacturing process resulting in a lack of supply of the required vaccine doses in a timely fashion. Novel production systems using mammalian or insect cell cultures have emerged to overcome the limitations of the egg-based production system. These industrially well-established production systems have been primarily selected for a faster and more flexible response to pandemic threats. Here, we review the most important cell culture manufacturing processes that have been developed in recent years for mass production of influenza vaccines.","author":[{"dropping-particle":"","family":"Milián","given":"Ernest","non-dropping-particle":"","parse-names":false,"suffix":""},{"dropping-particle":"","family":"Kamen","given":"Amine A.","non-dropping-particle":"","parse-names":false,"suffix":""}],"container-title":"BioMed Research International","id":"ITEM-2","issued":{"date-parts":[["2015"]]},"page":"1-11","title":"Current and Emerging Cell Culture Manufacturing Technologies for Influenza Vaccines","type":"article-journal","volume":"2015"},"uris":["http://www.mendeley.com/documents/?uuid=8d1ac71a-dc92-4590-86af-2655654318ed"]},{"id":"ITEM-3","itemData":{"DOI":"https://doi.org/10.1016/j.vaccine.2014.07.074","ISSN":"0264-410X","author":[{"dropping-particle":"","family":"Buckland","given":"Barry","non-dropping-particle":"","parse-names":false,"suffix":""},{"dropping-particle":"","family":"Boulanger","given":"Robert","non-dropping-particle":"","parse-names":false,"suffix":""},{"dropping-particle":"","family":"Fino","given":"Mireli","non-dropping-particle":"","parse-names":false,"suffix":""},{"dropping-particle":"","family":"Srivastava","given":"Indresh","non-dropping-particle":"","parse-names":false,"suffix":""},{"dropping-particle":"","family":"Holtz","given":"Kathy","non-dropping-particle":"","parse-names":false,"suffix":""},{"dropping-particle":"","family":"Khramtsov","given":"Nikolai","non-dropping-particle":"","parse-names":false,"suffix":""},{"dropping-particle":"","family":"McPherson","given":"Clifton","non-dropping-particle":"","parse-names":false,"suffix":""},{"dropping-particle":"","family":"Meghrous","given":"Jamal","non-dropping-particle":"","parse-names":false,"suffix":""},{"dropping-particle":"","family":"Kubera","given":"Paul","non-dropping-particle":"","parse-names":false,"suffix":""},{"dropping-particle":"","family":"Cox","given":"Manon M J","non-dropping-particle":"","parse-names":false,"suffix":""}],"container-title":"Vaccine","id":"ITEM-3","issue":"42","issued":{"date-parts":[["2014"]]},"page":"5496-5502","title":"Technology transfer and scale-up of the Flublok® recombinant hemagglutinin (HA) influenza vaccine manufacturing process","type":"article-journal","volume":"32"},"uris":["http://www.mendeley.com/documents/?uuid=7dcc2383-7c58-4fcb-a8a3-34a49d11eeff"]}],"mendeley":{"formattedCitation":"&lt;sup&gt;[10,58,59]&lt;/sup&gt;","plainTextFormattedCitation":"[10,58,59]","previouslyFormattedCitation":"&lt;sup&gt;[10,58,59]&lt;/sup&gt;"},"properties":{"noteIndex":0},"schema":"https://github.com/citation-style-language/schema/raw/master/csl-citation.json"}</w:instrText>
      </w:r>
      <w:r w:rsidRPr="007F6AE3">
        <w:rPr>
          <w:rStyle w:val="FootnoteReference"/>
        </w:rPr>
        <w:fldChar w:fldCharType="separate"/>
      </w:r>
      <w:r w:rsidRPr="007F6AE3">
        <w:rPr>
          <w:noProof/>
          <w:vertAlign w:val="superscript"/>
        </w:rPr>
        <w:t>[10,58,59]</w:t>
      </w:r>
      <w:r w:rsidRPr="007F6AE3">
        <w:rPr>
          <w:rStyle w:val="FootnoteReference"/>
        </w:rPr>
        <w:fldChar w:fldCharType="end"/>
      </w:r>
      <w:r w:rsidRPr="007F6AE3">
        <w:t>. The grey arrows indicate the feeding back of excess insect cells from the 2500 L production bioreactor into the upstream process prior to viral infection.</w:t>
      </w:r>
    </w:p>
    <w:p w14:paraId="7DE4395F" w14:textId="3779DC83" w:rsidR="001778D7" w:rsidRPr="007F6AE3" w:rsidRDefault="001778D7" w:rsidP="001778D7">
      <w:pPr>
        <w:jc w:val="left"/>
      </w:pPr>
    </w:p>
    <w:p w14:paraId="590D5B4A" w14:textId="77777777" w:rsidR="001778D7" w:rsidRPr="007F6AE3" w:rsidRDefault="001778D7" w:rsidP="001778D7">
      <w:pPr>
        <w:jc w:val="left"/>
      </w:pPr>
    </w:p>
    <w:p w14:paraId="067446DE" w14:textId="77777777" w:rsidR="001778D7" w:rsidRPr="007F6AE3" w:rsidRDefault="001778D7" w:rsidP="00093348">
      <w:pPr>
        <w:jc w:val="left"/>
      </w:pPr>
    </w:p>
    <w:p w14:paraId="4F3A3D45" w14:textId="77777777" w:rsidR="001778D7" w:rsidRPr="007F6AE3" w:rsidRDefault="001778D7" w:rsidP="001778D7">
      <w:r w:rsidRPr="007F6AE3">
        <w:rPr>
          <w:b/>
        </w:rPr>
        <w:t>Figure 3</w:t>
      </w:r>
      <w:r w:rsidRPr="007F6AE3">
        <w:t xml:space="preserve">. Operation scheme for the manufacturing of Generalized Modules for Membrane Antigens (GMMA) and RNA vaccines. </w:t>
      </w:r>
      <w:r w:rsidRPr="007F6AE3">
        <w:rPr>
          <w:b/>
        </w:rPr>
        <w:t>A.</w:t>
      </w:r>
      <w:r w:rsidRPr="007F6AE3">
        <w:t xml:space="preserve"> GMMA vaccine production using gram-negative bacteria. GMMA are released constantly during bacterial culture and are separated using two sequential TFF steps </w:t>
      </w:r>
      <w:r w:rsidRPr="007F6AE3">
        <w:fldChar w:fldCharType="begin" w:fldLock="1"/>
      </w:r>
      <w:r w:rsidRPr="007F6AE3">
        <w:instrText>ADDIN CSL_CITATION {"citationItems":[{"id":"ITEM-1","itemData":{"DOI":"10.1371/journal.pone.0134478","ISBN":"1932-6203","ISSN":"19326203","PMID":"26248044","abstract":"Recently, we developed a high yield production process for outer membrane particles from genetically modified bacteria, called Generalized Modules of Membrane Antigens (GMMA), and the corresponding simple two step filtration purification, enabling economic manufacture of these particles for use as vaccines. Using a Shigella sonnei strain that was genetically modified to produce penta-acylated lipopolysaccharide (LPS) with reduced endotoxicity and to maintain the virulence plasmid encoding for the immunodominant O antigen component of the LPS, scale up of the process to GMP pilot scale was straightforward and gave high yields of GMMA with required purity and consistent results. GMMA were formulated with Alhydrogel and were highly immunogenic in mice and rabbits. In mice, a single immunization containing 29 ng protein and 1.75 ng of O antigen elicited substantial anti-LPS antibody levels. As GMMA contain LPS and lipoproteins, assessing potential reactogenicity was a key aspect of vaccine development. In an in vitro monocyte activation test, GMMA from the production strain showed a 600-fold lower stimulatory activity than GMMA with unmodified LPS. Two in vivo tests confirmed the low potential for reactogenicity. We established a modified rabbit pyrogenicity test based on the European Pharmacopoeia pyrogens method but using intramuscular administration of the full human dose (100 mug of protein). The vaccine elicited an average temperature rise of 0.5 degrees C within four hours after administration, which was considered acceptable and showed that the test is able to detect a pyrogenic response. Furthermore, a repeat dose toxicology study in rabbits using intramuscular (100 mug/dose), intranasal (80 mug/dose), and intradermal (10 mug/dose) administration routes showed good tolerability of the vaccine by all routes and supported its suitability for use in humans. The S. sonnei GMMA vaccine is now in Phase 1 dose-escalation clinical trials.","author":[{"dropping-particle":"","family":"Gerke","given":"Christiane","non-dropping-particle":"","parse-names":false,"suffix":""},{"dropping-particle":"","family":"Colucci","given":"Anna Maria","non-dropping-particle":"","parse-names":false,"suffix":""},{"dropping-particle":"","family":"Giannelli","given":"Carlo","non-dropping-particle":"","parse-names":false,"suffix":""},{"dropping-particle":"","family":"Sanzone","given":"Silvia","non-dropping-particle":"","parse-names":false,"suffix":""},{"dropping-particle":"","family":"Vitali","given":"Claudia Giorgina","non-dropping-particle":"","parse-names":false,"suffix":""},{"dropping-particle":"","family":"Sollai","given":"Luigi","non-dropping-particle":"","parse-names":false,"suffix":""},{"dropping-particle":"","family":"Rossi","given":"Omar","non-dropping-particle":"","parse-names":false,"suffix":""},{"dropping-particle":"","family":"Martin","given":"Laura B.","non-dropping-particle":"","parse-names":false,"suffix":""},{"dropping-particle":"","family":"Auerbach","given":"Jochen","non-dropping-particle":"","parse-names":false,"suffix":""},{"dropping-particle":"","family":"Cioccio","given":"Vito","non-dropping-particle":"Di","parse-names":false,"suffix":""},{"dropping-particle":"","family":"Saul","given":"Allan","non-dropping-particle":"","parse-names":false,"suffix":""}],"container-title":"PLoS ONE","id":"ITEM-1","issue":"8","issued":{"date-parts":[["2015"]]},"page":"1-22","title":"Production of a Shigella sonnei vaccine based on generalized modules for membrane antigens (GMMA), 1790GAHB","type":"article-journal","volume":"10"},"uris":["http://www.mendeley.com/documents/?uuid=8d56ade8-6e9d-47e0-b619-2384bc1ccab2"]}],"mendeley":{"formattedCitation":"&lt;sup&gt;[80]&lt;/sup&gt;","plainTextFormattedCitation":"[80]","previouslyFormattedCitation":"&lt;sup&gt;[80]&lt;/sup&gt;"},"properties":{"noteIndex":0},"schema":"https://github.com/citation-style-language/schema/raw/master/csl-citation.json"}</w:instrText>
      </w:r>
      <w:r w:rsidRPr="007F6AE3">
        <w:fldChar w:fldCharType="separate"/>
      </w:r>
      <w:r w:rsidRPr="007F6AE3">
        <w:rPr>
          <w:noProof/>
          <w:vertAlign w:val="superscript"/>
        </w:rPr>
        <w:t>[80]</w:t>
      </w:r>
      <w:r w:rsidRPr="007F6AE3">
        <w:fldChar w:fldCharType="end"/>
      </w:r>
      <w:r w:rsidRPr="007F6AE3">
        <w:t xml:space="preserve">. </w:t>
      </w:r>
      <w:r w:rsidRPr="007F6AE3">
        <w:rPr>
          <w:b/>
        </w:rPr>
        <w:t>B.</w:t>
      </w:r>
      <w:r w:rsidRPr="007F6AE3">
        <w:t xml:space="preserve"> RNA vaccine production using </w:t>
      </w:r>
      <w:r w:rsidRPr="007F6AE3">
        <w:rPr>
          <w:i/>
        </w:rPr>
        <w:t>in vitro</w:t>
      </w:r>
      <w:r w:rsidRPr="007F6AE3">
        <w:t xml:space="preserve"> transcription. The self-replicating RNA, which encodes the antigen of interest, is transcribed from a DNA template using </w:t>
      </w:r>
      <w:r w:rsidRPr="007F6AE3">
        <w:rPr>
          <w:i/>
        </w:rPr>
        <w:t>in vitro</w:t>
      </w:r>
      <w:r w:rsidRPr="007F6AE3">
        <w:t xml:space="preserve"> transcription, 5’ capped co-transcriptionally, the template DNA is digested and then purified using TFF </w:t>
      </w:r>
      <w:r w:rsidRPr="007F6AE3">
        <w:fldChar w:fldCharType="begin" w:fldLock="1"/>
      </w:r>
      <w:r w:rsidRPr="007F6AE3">
        <w:instrText>ADDIN CSL_CITATION {"citationItems":[{"id":"ITEM-1","itemData":{"DOI":"10.1007/978-1-62703-260-5_2","ISBN":"978-1-62703-260-5","abstract":"The in vitro synthesis of long RNA can be accomplished using phage RNA polymerase and template DNA. However, the in vitro synthesized RNA, unlike those transcribed in vivo in cells, lacks nucleoside modifications. Introducing modified nucleosides into in vitro transcripts is important because they reduce the potential of RNA to activate RNA sensors [1–6] and translation of such nucleoside-modified RNA is increased in cell lines, primary cells, and after in vivo delivery [1, 3, 7–10]. Here, we describe the in vitro synthesis of nucleoside-modified RNA with enhanced translational capacity and reduced ability to activate immune sensors.","author":[{"dropping-particle":"","family":"Pardi","given":"Norbert","non-dropping-particle":"","parse-names":false,"suffix":""},{"dropping-particle":"","family":"Muramatsu","given":"Hiromi","non-dropping-particle":"","parse-names":false,"suffix":""},{"dropping-particle":"","family":"Weissman","given":"Drew","non-dropping-particle":"","parse-names":false,"suffix":""},{"dropping-particle":"","family":"Karikó","given":"Katalin","non-dropping-particle":"","parse-names":false,"suffix":""}],"editor":[{"dropping-particle":"","family":"Rabinovich","given":"Peter M","non-dropping-particle":"","parse-names":false,"suffix":""}],"id":"ITEM-1","issued":{"date-parts":[["2013"]]},"page":"29-42","publisher":"Humana Press","publisher-place":"Totowa, NJ","title":"In Vitro Transcription of Long RNA Containing Modified Nucleosides BT - Synthetic Messenger RNA and Cell Metabolism Modulation: Methods and Protocols","type":"chapter"},"uris":["http://www.mendeley.com/documents/?uuid=64da3edf-cc11-4d4f-9151-ce28e4b11ac2"]},{"id":"ITEM-2","itemData":{"author":[{"dropping-particle":"","family":"Scorza Francesco Berlanda","given":"","non-dropping-particle":"","parse-names":false,"suffix":""},{"dropping-particle":"","family":"Yingxia Wen","given":"","non-dropping-particle":"","parse-names":false,"suffix":""},{"dropping-particle":"","family":"Andrew Geall","given":"","non-dropping-particle":"","parse-names":false,"suffix":""},{"dropping-particle":"","family":"Frederick Porter","given":"","non-dropping-particle":"","parse-names":false,"suffix":""}],"id":"ITEM-2","issued":{"date-parts":[["2016","1","28"]]},"number":"20160024139, EP2970948A1; WO2014140211A1","title":"RNA purification methods","type":"patent"},"uris":["http://www.mendeley.com/documents/?uuid=aff31607-cbb7-4ad6-9c2d-d8e6e2cd2ea8"]}],"mendeley":{"formattedCitation":"&lt;sup&gt;[92,93]&lt;/sup&gt;","plainTextFormattedCitation":"[92,93]","previouslyFormattedCitation":"&lt;sup&gt;[92,93]&lt;/sup&gt;"},"properties":{"noteIndex":0},"schema":"https://github.com/citation-style-language/schema/raw/master/csl-citation.json"}</w:instrText>
      </w:r>
      <w:r w:rsidRPr="007F6AE3">
        <w:fldChar w:fldCharType="separate"/>
      </w:r>
      <w:r w:rsidRPr="007F6AE3">
        <w:rPr>
          <w:noProof/>
          <w:vertAlign w:val="superscript"/>
        </w:rPr>
        <w:t>[92,93]</w:t>
      </w:r>
      <w:r w:rsidRPr="007F6AE3">
        <w:fldChar w:fldCharType="end"/>
      </w:r>
      <w:r w:rsidRPr="007F6AE3">
        <w:t>.</w:t>
      </w:r>
    </w:p>
    <w:p w14:paraId="5B1022F8" w14:textId="151A7191" w:rsidR="001778D7" w:rsidRPr="007F6AE3" w:rsidRDefault="001778D7" w:rsidP="004802C4"/>
    <w:p w14:paraId="3283899D" w14:textId="77777777" w:rsidR="001778D7" w:rsidRPr="007F6AE3" w:rsidRDefault="001778D7" w:rsidP="004802C4"/>
    <w:p w14:paraId="3B666BB0" w14:textId="77777777" w:rsidR="00BE6D4C" w:rsidRPr="007F6AE3" w:rsidRDefault="00BE6D4C" w:rsidP="004802C4"/>
    <w:p w14:paraId="5DB41B31" w14:textId="1CC8A788" w:rsidR="002358CC" w:rsidRPr="007F6AE3" w:rsidRDefault="008401B4" w:rsidP="002358CC">
      <w:pPr>
        <w:pStyle w:val="Heading1"/>
      </w:pPr>
      <w:r w:rsidRPr="007F6AE3">
        <w:t>9</w:t>
      </w:r>
      <w:r w:rsidR="00A375D4" w:rsidRPr="007F6AE3">
        <w:t xml:space="preserve">. </w:t>
      </w:r>
      <w:r w:rsidR="005834B0" w:rsidRPr="007F6AE3">
        <w:t>References</w:t>
      </w:r>
    </w:p>
    <w:p w14:paraId="43AB399B" w14:textId="41CAB3C2" w:rsidR="005F4073" w:rsidRPr="007F6AE3" w:rsidRDefault="00B47088" w:rsidP="005F4073">
      <w:pPr>
        <w:widowControl w:val="0"/>
        <w:autoSpaceDE w:val="0"/>
        <w:autoSpaceDN w:val="0"/>
        <w:adjustRightInd w:val="0"/>
        <w:ind w:left="640" w:hanging="640"/>
        <w:rPr>
          <w:rFonts w:cs="Times New Roman"/>
          <w:noProof/>
          <w:szCs w:val="24"/>
        </w:rPr>
      </w:pPr>
      <w:r w:rsidRPr="007F6AE3">
        <w:fldChar w:fldCharType="begin" w:fldLock="1"/>
      </w:r>
      <w:r w:rsidRPr="007F6AE3">
        <w:instrText xml:space="preserve">ADDIN Mendeley Bibliography CSL_BIBLIOGRAPHY </w:instrText>
      </w:r>
      <w:r w:rsidRPr="007F6AE3">
        <w:fldChar w:fldCharType="separate"/>
      </w:r>
      <w:r w:rsidR="005F4073" w:rsidRPr="007F6AE3">
        <w:rPr>
          <w:rFonts w:cs="Times New Roman"/>
          <w:noProof/>
          <w:szCs w:val="24"/>
        </w:rPr>
        <w:t>[1]</w:t>
      </w:r>
      <w:r w:rsidR="005F4073" w:rsidRPr="007F6AE3">
        <w:rPr>
          <w:rFonts w:cs="Times New Roman"/>
          <w:noProof/>
          <w:szCs w:val="24"/>
        </w:rPr>
        <w:tab/>
        <w:t>S. Plotkin, J. M. Robinson, G. Cunningham, R. Iqbal, et al., Vaccine 35, 2017 4064–4071.</w:t>
      </w:r>
    </w:p>
    <w:p w14:paraId="1ACDCB8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w:t>
      </w:r>
      <w:r w:rsidRPr="007F6AE3">
        <w:rPr>
          <w:rFonts w:cs="Times New Roman"/>
          <w:noProof/>
          <w:szCs w:val="24"/>
        </w:rPr>
        <w:tab/>
        <w:t>A. Waye, P. Jacobs, A. B. Schryvers, Expert Rev. Vaccines 12, 2013 1495–1501.</w:t>
      </w:r>
    </w:p>
    <w:p w14:paraId="6406845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w:t>
      </w:r>
      <w:r w:rsidRPr="007F6AE3">
        <w:rPr>
          <w:rFonts w:cs="Times New Roman"/>
          <w:noProof/>
          <w:szCs w:val="24"/>
        </w:rPr>
        <w:tab/>
        <w:t>F. Qadri, in: GAVI Alliance Partner’s Forum, GAVI Partners’ Forum, Dar es Salaam, Tanzania, 2012.</w:t>
      </w:r>
    </w:p>
    <w:p w14:paraId="690FC63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w:t>
      </w:r>
      <w:r w:rsidRPr="007F6AE3">
        <w:rPr>
          <w:rFonts w:cs="Times New Roman"/>
          <w:noProof/>
          <w:szCs w:val="24"/>
        </w:rPr>
        <w:tab/>
        <w:t>E. S. Pronker, T. C. Weenen, H. Commandeur, E. H. J. H. M. Claassen, et al., PLoS One 8, 2013 e57755.</w:t>
      </w:r>
    </w:p>
    <w:p w14:paraId="1D33DFD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w:t>
      </w:r>
      <w:r w:rsidRPr="007F6AE3">
        <w:rPr>
          <w:rFonts w:cs="Times New Roman"/>
          <w:noProof/>
          <w:szCs w:val="24"/>
        </w:rPr>
        <w:tab/>
        <w:t>P. Wilson, Giving Developing Countries the Best Shot : An Overview of Vaccine Access and R &amp; D, Switzerland, 2010.</w:t>
      </w:r>
    </w:p>
    <w:p w14:paraId="6A1EBC8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w:t>
      </w:r>
      <w:r w:rsidRPr="007F6AE3">
        <w:rPr>
          <w:rFonts w:cs="Times New Roman"/>
          <w:noProof/>
          <w:szCs w:val="24"/>
        </w:rPr>
        <w:tab/>
        <w:t>M. Datla, in: GAVI Alliance Partner’s Forum, GAVI Partners’ Forum, Dar es Salaam, Tanzania, 2012.</w:t>
      </w:r>
    </w:p>
    <w:p w14:paraId="3833723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w:t>
      </w:r>
      <w:r w:rsidRPr="007F6AE3">
        <w:rPr>
          <w:rFonts w:cs="Times New Roman"/>
          <w:noProof/>
          <w:szCs w:val="24"/>
        </w:rPr>
        <w:tab/>
        <w:t>E. P. Wen, R. J. Ellis, N. S. Pujar, Vaccine Development and Manufacturing, John Wiley &amp; Sons, Inc., 2015.</w:t>
      </w:r>
    </w:p>
    <w:p w14:paraId="28B091E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w:t>
      </w:r>
      <w:r w:rsidRPr="007F6AE3">
        <w:rPr>
          <w:rFonts w:cs="Times New Roman"/>
          <w:noProof/>
          <w:szCs w:val="24"/>
        </w:rPr>
        <w:tab/>
        <w:t>E. Vidor, B. Soubeyrand, Expert Rev. Vaccines 15, 2016 1575–1582.</w:t>
      </w:r>
    </w:p>
    <w:p w14:paraId="18DA051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w:t>
      </w:r>
      <w:r w:rsidRPr="007F6AE3">
        <w:rPr>
          <w:rFonts w:cs="Times New Roman"/>
          <w:noProof/>
          <w:szCs w:val="24"/>
        </w:rPr>
        <w:tab/>
        <w:t>R. G. Webster, A. S. Monto, T. J. Braciale, R. A. Lamb, Textbook of Influenza, 2013.</w:t>
      </w:r>
    </w:p>
    <w:p w14:paraId="7F010ED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w:t>
      </w:r>
      <w:r w:rsidRPr="007F6AE3">
        <w:rPr>
          <w:rFonts w:cs="Times New Roman"/>
          <w:noProof/>
          <w:szCs w:val="24"/>
        </w:rPr>
        <w:tab/>
        <w:t>E. Milián, A. A. Kamen, Biomed Res. Int. 2015, 2015 1–11.</w:t>
      </w:r>
    </w:p>
    <w:p w14:paraId="66A3AB7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w:t>
      </w:r>
      <w:r w:rsidRPr="007F6AE3">
        <w:rPr>
          <w:rFonts w:cs="Times New Roman"/>
          <w:noProof/>
          <w:szCs w:val="24"/>
        </w:rPr>
        <w:tab/>
        <w:t>R. S. Kallerup, C. Foged, in: C. Foged, T. Rades, Y. Perrie, S. Hook (Eds.), Subunit Vaccine Deliv., Springer International Publishing AG., New York, NY, 2015, pp. 15–30.</w:t>
      </w:r>
    </w:p>
    <w:p w14:paraId="2FF4FDC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[12]</w:t>
      </w:r>
      <w:r w:rsidRPr="007F6AE3">
        <w:rPr>
          <w:rFonts w:cs="Times New Roman"/>
          <w:noProof/>
          <w:szCs w:val="24"/>
        </w:rPr>
        <w:tab/>
        <w:t>B. R. Bloom, P.-H. Lambert, The Vaccine Book, 2nd ed., Elsevier, Academic Press, London, UK, 2016.</w:t>
      </w:r>
    </w:p>
    <w:p w14:paraId="64B841B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[13]</w:t>
      </w:r>
      <w:r w:rsidRPr="007F6AE3">
        <w:rPr>
          <w:rFonts w:cs="Times New Roman"/>
          <w:noProof/>
          <w:szCs w:val="24"/>
        </w:rPr>
        <w:tab/>
        <w:t>H.-P. Meyer, W. Minas, D. Schmidhalter, in: C. Wittmann, J.C. Liao, S.Y. Lee, J. Nielsen, et al. (Eds.), Ind. Biotechnol. Prod. Process., Wiley, 2017.</w:t>
      </w:r>
    </w:p>
    <w:p w14:paraId="0BBEBAF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[14]</w:t>
      </w:r>
      <w:r w:rsidRPr="007F6AE3">
        <w:rPr>
          <w:rFonts w:cs="Times New Roman"/>
          <w:noProof/>
          <w:szCs w:val="24"/>
        </w:rPr>
        <w:tab/>
        <w:t>O. S. Kumru, S. B. Joshi, D. E. Smith, C. R. Middaugh, et al., Biologicals 42, 2014 237–259.</w:t>
      </w:r>
    </w:p>
    <w:p w14:paraId="2F175E4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[15]</w:t>
      </w:r>
      <w:r w:rsidRPr="007F6AE3">
        <w:rPr>
          <w:rFonts w:cs="Times New Roman"/>
          <w:noProof/>
          <w:szCs w:val="24"/>
        </w:rPr>
        <w:tab/>
        <w:t>R. W. Ellis, B. R. Brodeur, New Bacterial Vaccines, Springer US, New York, U.S.A., 2003.</w:t>
      </w:r>
    </w:p>
    <w:p w14:paraId="2E88039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[16]</w:t>
      </w:r>
      <w:r w:rsidRPr="007F6AE3">
        <w:rPr>
          <w:rFonts w:cs="Times New Roman"/>
          <w:noProof/>
          <w:szCs w:val="24"/>
        </w:rPr>
        <w:tab/>
        <w:t>L. E. Gallo–Ramírez, A. Nikolay, Y. Genzel, U. Reichl, Expert Rev. Vaccines 14, 2015 1181–1195.</w:t>
      </w:r>
    </w:p>
    <w:p w14:paraId="32FE63C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[17]</w:t>
      </w:r>
      <w:r w:rsidRPr="007F6AE3">
        <w:rPr>
          <w:rFonts w:cs="Times New Roman"/>
          <w:noProof/>
          <w:szCs w:val="24"/>
        </w:rPr>
        <w:tab/>
        <w:t>I. Legastelois, S. Buffin, I. Peubez, C. Mignon, et al., Hum. Vaccines Immunother. 13, 2017 947–961.</w:t>
      </w:r>
    </w:p>
    <w:p w14:paraId="64461A9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[18]</w:t>
      </w:r>
      <w:r w:rsidRPr="007F6AE3">
        <w:rPr>
          <w:rFonts w:cs="Times New Roman"/>
          <w:noProof/>
          <w:szCs w:val="24"/>
        </w:rPr>
        <w:tab/>
        <w:t>L. Chu, D. K. Robinson, Curr. Opin. Biotechnol. 12, 2001 180–187.</w:t>
      </w:r>
    </w:p>
    <w:p w14:paraId="7077CCA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[19]</w:t>
      </w:r>
      <w:r w:rsidRPr="007F6AE3">
        <w:rPr>
          <w:rFonts w:cs="Times New Roman"/>
          <w:noProof/>
          <w:szCs w:val="24"/>
        </w:rPr>
        <w:tab/>
        <w:t>S. Stephan, P. Michael, A. Sang‐Jeom, P. Adam, et al., Hansen. Polymorpha 2005.</w:t>
      </w:r>
    </w:p>
    <w:p w14:paraId="3EF317C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[20]</w:t>
      </w:r>
      <w:r w:rsidRPr="007F6AE3">
        <w:rPr>
          <w:rFonts w:cs="Times New Roman"/>
          <w:noProof/>
          <w:szCs w:val="24"/>
        </w:rPr>
        <w:tab/>
        <w:t>H. Yang, D. S. Kim, in: R.B.T.-A. in P.C. and S.B. Donev (Ed.), Pept. Protein Vaccines, Academic Press, 2015, pp. 1–14.</w:t>
      </w:r>
    </w:p>
    <w:p w14:paraId="0EE429E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[21]</w:t>
      </w:r>
      <w:r w:rsidRPr="007F6AE3">
        <w:rPr>
          <w:rFonts w:cs="Times New Roman"/>
          <w:noProof/>
          <w:szCs w:val="24"/>
        </w:rPr>
        <w:tab/>
        <w:t>B. J. Hos, E. Tondini, S. I. van Kasteren, F. Ossendorp, Front. Immunol. 9, 2018 884.</w:t>
      </w:r>
    </w:p>
    <w:p w14:paraId="6228390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[22]</w:t>
      </w:r>
      <w:r w:rsidRPr="007F6AE3">
        <w:rPr>
          <w:rFonts w:cs="Times New Roman"/>
          <w:noProof/>
          <w:szCs w:val="24"/>
        </w:rPr>
        <w:tab/>
        <w:t>Y. Pan, Y. Zhou, H. Wu, X. Chen, et al., Sci. Rep. 7, 2017 12534.</w:t>
      </w:r>
    </w:p>
    <w:p w14:paraId="3C202DD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[23]</w:t>
      </w:r>
      <w:r w:rsidRPr="007F6AE3">
        <w:rPr>
          <w:rFonts w:cs="Times New Roman"/>
          <w:noProof/>
          <w:szCs w:val="24"/>
        </w:rPr>
        <w:tab/>
        <w:t>G. P. Pijlman, Biotechnol. J. 10, 2015 659–670.</w:t>
      </w:r>
    </w:p>
    <w:p w14:paraId="398B4D59"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[24]</w:t>
      </w:r>
      <w:r w:rsidRPr="007F6AE3">
        <w:rPr>
          <w:rFonts w:cs="Times New Roman"/>
          <w:noProof/>
          <w:szCs w:val="24"/>
        </w:rPr>
        <w:tab/>
        <w:t>Y. Gao, C. Wijewardhana, J. F. S. Mann, Front. Immunol. 9, 2018 345.</w:t>
      </w:r>
    </w:p>
    <w:p w14:paraId="30232AA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[25]</w:t>
      </w:r>
      <w:r w:rsidRPr="007F6AE3">
        <w:rPr>
          <w:rFonts w:cs="Times New Roman"/>
          <w:noProof/>
          <w:szCs w:val="24"/>
        </w:rPr>
        <w:tab/>
        <w:t>M. Farzaneh, S.-N. Hassani, P. Mozdziak, H. Baharvand, Biotechnol. J. 12, 2017 1600598.</w:t>
      </w:r>
    </w:p>
    <w:p w14:paraId="5028CC1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[26]</w:t>
      </w:r>
      <w:r w:rsidRPr="007F6AE3">
        <w:rPr>
          <w:rFonts w:cs="Times New Roman"/>
          <w:noProof/>
          <w:szCs w:val="24"/>
        </w:rPr>
        <w:tab/>
        <w:t>S. Anticoli, F. Manfredi, C. Chiozzini, C. Arenaccio, et al., Biotechnol. J. 13, 2017 1700443.</w:t>
      </w:r>
    </w:p>
    <w:p w14:paraId="4829A23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[27]</w:t>
      </w:r>
      <w:r w:rsidRPr="007F6AE3">
        <w:rPr>
          <w:rFonts w:cs="Times New Roman"/>
          <w:noProof/>
          <w:szCs w:val="24"/>
        </w:rPr>
        <w:tab/>
        <w:t>A. Jungbauer, Biotechnol. J. 13, 2018 1700749.</w:t>
      </w:r>
    </w:p>
    <w:p w14:paraId="0041AD8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[28]</w:t>
      </w:r>
      <w:r w:rsidRPr="007F6AE3">
        <w:rPr>
          <w:rFonts w:cs="Times New Roman"/>
          <w:noProof/>
          <w:szCs w:val="24"/>
        </w:rPr>
        <w:tab/>
        <w:t>P. Valenzuela, A. Medina, W. J. Rutter, G. Ammerer, et al., Nature 298, 1982 347–50.</w:t>
      </w:r>
    </w:p>
    <w:p w14:paraId="72AA72F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[29]</w:t>
      </w:r>
      <w:r w:rsidRPr="007F6AE3">
        <w:rPr>
          <w:rFonts w:cs="Times New Roman"/>
          <w:noProof/>
          <w:szCs w:val="24"/>
        </w:rPr>
        <w:tab/>
        <w:t>C. McNeil, JNCI J. Natl. Cancer Inst. 98, 2006 433.</w:t>
      </w:r>
    </w:p>
    <w:p w14:paraId="100A9CD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[30]</w:t>
      </w:r>
      <w:r w:rsidRPr="007F6AE3">
        <w:rPr>
          <w:rFonts w:cs="Times New Roman"/>
          <w:noProof/>
          <w:szCs w:val="24"/>
        </w:rPr>
        <w:tab/>
        <w:t>R. Kirnbauer, J. Taub, H. Greenstone, R. Roden, et al., J. Virol. 67, 1993 6929–6936.</w:t>
      </w:r>
    </w:p>
    <w:p w14:paraId="0230DF0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[31]</w:t>
      </w:r>
      <w:r w:rsidRPr="007F6AE3">
        <w:rPr>
          <w:rFonts w:cs="Times New Roman"/>
          <w:noProof/>
          <w:szCs w:val="24"/>
        </w:rPr>
        <w:tab/>
        <w:t>M. Deschuyteneer, A. Elouahabi, D. Plainchamp, M. Plisnier, et al., Hum. Vaccin. 6, 2010 407–419.</w:t>
      </w:r>
    </w:p>
    <w:p w14:paraId="27E88BA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[32]</w:t>
      </w:r>
      <w:r w:rsidRPr="007F6AE3">
        <w:rPr>
          <w:rFonts w:cs="Times New Roman"/>
          <w:noProof/>
          <w:szCs w:val="24"/>
        </w:rPr>
        <w:tab/>
        <w:t>A. L. Cunningham, N. Garçon, O. Leo, L. R. Friedland, et al., Vaccine 34, 2016 6655–6664.</w:t>
      </w:r>
    </w:p>
    <w:p w14:paraId="1F42281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[33]</w:t>
      </w:r>
      <w:r w:rsidRPr="007F6AE3">
        <w:rPr>
          <w:rFonts w:cs="Times New Roman"/>
          <w:noProof/>
          <w:szCs w:val="24"/>
        </w:rPr>
        <w:tab/>
        <w:t>R. Acevedo, S. Fernández, C. Zayas, A. Acosta, et al., Front. Immunol. 5, 2014 1–6.</w:t>
      </w:r>
    </w:p>
    <w:p w14:paraId="4807C69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[34]</w:t>
      </w:r>
      <w:r w:rsidRPr="007F6AE3">
        <w:rPr>
          <w:rFonts w:cs="Times New Roman"/>
          <w:noProof/>
          <w:szCs w:val="24"/>
        </w:rPr>
        <w:tab/>
        <w:t>J. Holst, P. Oster, R. Arnold, M. V Tatley, et al., Hum. Vaccin. Immunother. 9, 2013 1241–1253.</w:t>
      </w:r>
    </w:p>
    <w:p w14:paraId="6D5AE52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[35]</w:t>
      </w:r>
      <w:r w:rsidRPr="007F6AE3">
        <w:rPr>
          <w:rFonts w:cs="Times New Roman"/>
          <w:noProof/>
          <w:szCs w:val="24"/>
        </w:rPr>
        <w:tab/>
        <w:t>G. Vernikos, D. Medini, Pathog. Glob. Health 108, 2014 305–316.</w:t>
      </w:r>
    </w:p>
    <w:p w14:paraId="5315CF8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[36]</w:t>
      </w:r>
      <w:r w:rsidRPr="007F6AE3">
        <w:rPr>
          <w:rFonts w:cs="Times New Roman"/>
          <w:noProof/>
          <w:szCs w:val="24"/>
        </w:rPr>
        <w:tab/>
        <w:t>B. S. Davis, G.-J. J. Chang, B. Cropp, J. T. Roehrig, et al., J. Virol. 75, 2001 4040–4047.</w:t>
      </w:r>
    </w:p>
    <w:p w14:paraId="06C7371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[37]</w:t>
      </w:r>
      <w:r w:rsidRPr="007F6AE3">
        <w:rPr>
          <w:rFonts w:cs="Times New Roman"/>
          <w:noProof/>
          <w:szCs w:val="24"/>
        </w:rPr>
        <w:tab/>
        <w:t>B. Wahren, M. A. Liu, Vaccines 2, 2014 785–796.</w:t>
      </w:r>
    </w:p>
    <w:p w14:paraId="239997B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[38]</w:t>
      </w:r>
      <w:r w:rsidRPr="007F6AE3">
        <w:rPr>
          <w:rFonts w:cs="Times New Roman"/>
          <w:noProof/>
          <w:szCs w:val="24"/>
        </w:rPr>
        <w:tab/>
        <w:t>M. A. and J.-A. C. Leong, Recent Patents DNA Gene Seq. 7, 2013 62–65.</w:t>
      </w:r>
    </w:p>
    <w:p w14:paraId="565F2FC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[39]</w:t>
      </w:r>
      <w:r w:rsidRPr="007F6AE3">
        <w:rPr>
          <w:rFonts w:cs="Times New Roman"/>
          <w:noProof/>
          <w:szCs w:val="24"/>
        </w:rPr>
        <w:tab/>
        <w:t>C. L. Zuleger, C. Kang, E. A. Ranheim, I. D. Kurzman, et al., Vet. Med. Sci. 3, 2017 134–145.</w:t>
      </w:r>
    </w:p>
    <w:p w14:paraId="1CBA0599"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[40]</w:t>
      </w:r>
      <w:r w:rsidRPr="007F6AE3">
        <w:rPr>
          <w:rFonts w:cs="Times New Roman"/>
          <w:noProof/>
          <w:szCs w:val="24"/>
        </w:rPr>
        <w:tab/>
        <w:t>K. A. Wiedenmayer, S. Weiss, C. Chattopadhyay, A. Mukherjee, et al., Vaccine 27, 2009 655–659.</w:t>
      </w:r>
    </w:p>
    <w:p w14:paraId="2775798D"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[41]</w:t>
      </w:r>
      <w:r w:rsidRPr="007F6AE3">
        <w:rPr>
          <w:rFonts w:cs="Times New Roman"/>
          <w:noProof/>
          <w:szCs w:val="24"/>
        </w:rPr>
        <w:tab/>
        <w:t>F. P. Nasab, M. Aebi, G. Bernhard, A. D. Frey, Appl. Environ. Microbiol. 79, 2013 997–1007.</w:t>
      </w:r>
    </w:p>
    <w:p w14:paraId="60C4EE3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[42]</w:t>
      </w:r>
      <w:r w:rsidRPr="007F6AE3">
        <w:rPr>
          <w:rFonts w:cs="Times New Roman"/>
          <w:noProof/>
          <w:szCs w:val="24"/>
        </w:rPr>
        <w:tab/>
        <w:t>S. Wildt, T. U. Gerngross, Nat. Rev. Microbiol. 3, 2005 119.</w:t>
      </w:r>
    </w:p>
    <w:p w14:paraId="7DF28AB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[43]</w:t>
      </w:r>
      <w:r w:rsidRPr="007F6AE3">
        <w:rPr>
          <w:rFonts w:cs="Times New Roman"/>
          <w:noProof/>
          <w:szCs w:val="24"/>
        </w:rPr>
        <w:tab/>
        <w:t>J. M. Laurent, J. H. Young, A. H. Kachroo, E. M. Marcotte, Brief. Funct. Genomics 15, 2016 155–163.</w:t>
      </w:r>
    </w:p>
    <w:p w14:paraId="5CC0822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[44]</w:t>
      </w:r>
      <w:r w:rsidRPr="007F6AE3">
        <w:rPr>
          <w:rFonts w:cs="Times New Roman"/>
          <w:noProof/>
          <w:szCs w:val="24"/>
        </w:rPr>
        <w:tab/>
        <w:t>S. Larsen, J. Weaver, K. de Sa Campos, R. Bulahan, et al., Biotechnol. Lett. 35, 2013 10.1007/s10529-013-1290-7.</w:t>
      </w:r>
    </w:p>
    <w:p w14:paraId="604E96D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[45]</w:t>
      </w:r>
      <w:r w:rsidRPr="007F6AE3">
        <w:rPr>
          <w:rFonts w:cs="Times New Roman"/>
          <w:noProof/>
          <w:szCs w:val="24"/>
        </w:rPr>
        <w:tab/>
        <w:t>K. R. Love, T. J. Politano, V. Panagiotou, B. Jiang, et al., PLoS One 7, 2012 e37915.</w:t>
      </w:r>
    </w:p>
    <w:p w14:paraId="41FDB389"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[46]</w:t>
      </w:r>
      <w:r w:rsidRPr="007F6AE3">
        <w:rPr>
          <w:rFonts w:cs="Times New Roman"/>
          <w:noProof/>
          <w:szCs w:val="24"/>
        </w:rPr>
        <w:tab/>
        <w:t>S. Yang, Y. Kuang, H. Li, Y. Liu, et al., PLoS One 8, 2013 e75347.</w:t>
      </w:r>
    </w:p>
    <w:p w14:paraId="3CDD6B2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[47]</w:t>
      </w:r>
      <w:r w:rsidRPr="007F6AE3">
        <w:rPr>
          <w:rFonts w:cs="Times New Roman"/>
          <w:noProof/>
          <w:szCs w:val="24"/>
        </w:rPr>
        <w:tab/>
        <w:t>J. Nielsen, Bioengineered 4, 2013 207–211.</w:t>
      </w:r>
    </w:p>
    <w:p w14:paraId="1564B5F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[48]</w:t>
      </w:r>
      <w:r w:rsidRPr="007F6AE3">
        <w:rPr>
          <w:rFonts w:cs="Times New Roman"/>
          <w:noProof/>
          <w:szCs w:val="24"/>
        </w:rPr>
        <w:tab/>
        <w:t>P. P. Jacobs, S. Geysens, W. Vervecken, R. Contreras, et al., Nat. Protoc. 4, 2008 58.</w:t>
      </w:r>
    </w:p>
    <w:p w14:paraId="53A4EBA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[49]</w:t>
      </w:r>
      <w:r w:rsidRPr="007F6AE3">
        <w:rPr>
          <w:rFonts w:cs="Times New Roman"/>
          <w:noProof/>
          <w:szCs w:val="24"/>
        </w:rPr>
        <w:tab/>
        <w:t>T. I. Potgieter, M. Cukan, J. E. Drummond, N. R. Houston-Cummings, et al., J. Biotechnol. 139, 2009 318–325.</w:t>
      </w:r>
    </w:p>
    <w:p w14:paraId="78F0CD8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[50]</w:t>
      </w:r>
      <w:r w:rsidRPr="007F6AE3">
        <w:rPr>
          <w:rFonts w:cs="Times New Roman"/>
          <w:noProof/>
          <w:szCs w:val="24"/>
        </w:rPr>
        <w:tab/>
        <w:t>L. M. Damasceno, I. Pla, H.-J. Chang, L. Cohen, et al., Protein Expr. Purif. 37, 2004 18–26.</w:t>
      </w:r>
    </w:p>
    <w:p w14:paraId="490A149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[51]</w:t>
      </w:r>
      <w:r w:rsidRPr="007F6AE3">
        <w:rPr>
          <w:rFonts w:cs="Times New Roman"/>
          <w:noProof/>
          <w:szCs w:val="24"/>
        </w:rPr>
        <w:tab/>
        <w:t>A. Heath, P. Laing, Nematode Polypeptide Adjuvant, US2007/0053920A1, 2007.</w:t>
      </w:r>
    </w:p>
    <w:p w14:paraId="22C5405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[52]</w:t>
      </w:r>
      <w:r w:rsidRPr="007F6AE3">
        <w:rPr>
          <w:rFonts w:cs="Times New Roman"/>
          <w:noProof/>
          <w:szCs w:val="24"/>
        </w:rPr>
        <w:tab/>
        <w:t>S. R. Hamilton, T. U. Gerngross, Curr. Opin. Biotechnol. 18, 2007 387–392.</w:t>
      </w:r>
    </w:p>
    <w:p w14:paraId="0441649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[53]</w:t>
      </w:r>
      <w:r w:rsidRPr="007F6AE3">
        <w:rPr>
          <w:rFonts w:cs="Times New Roman"/>
          <w:noProof/>
          <w:szCs w:val="24"/>
        </w:rPr>
        <w:tab/>
        <w:t>J. Stephenne, Vaccine 8, 1990 Suppl:S69-73, discussion S79-80.</w:t>
      </w:r>
    </w:p>
    <w:p w14:paraId="5BBD477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[54]</w:t>
      </w:r>
      <w:r w:rsidRPr="007F6AE3">
        <w:rPr>
          <w:rFonts w:cs="Times New Roman"/>
          <w:noProof/>
          <w:szCs w:val="24"/>
        </w:rPr>
        <w:tab/>
        <w:t>C. A. Schulman, R. W. Ellis, R. Z. Maigetter, J. Biotechnol. 21, 1991 109–125.</w:t>
      </w:r>
    </w:p>
    <w:p w14:paraId="076C03DE"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[55]</w:t>
      </w:r>
      <w:r w:rsidRPr="007F6AE3">
        <w:rPr>
          <w:rFonts w:cs="Times New Roman"/>
          <w:noProof/>
          <w:szCs w:val="24"/>
        </w:rPr>
        <w:tab/>
        <w:t>D. J. Fitzgerald, P. Berger, C. Schaffitzel, K. Yamada, et al., Nat. Methods 3, 2006 1021–1032.</w:t>
      </w:r>
    </w:p>
    <w:p w14:paraId="55DD086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[56]</w:t>
      </w:r>
      <w:r w:rsidRPr="007F6AE3">
        <w:rPr>
          <w:rFonts w:cs="Times New Roman"/>
          <w:noProof/>
          <w:szCs w:val="24"/>
        </w:rPr>
        <w:tab/>
        <w:t>I. Berger, F. Garzoni, M. Chaillet, M. Haffke, et al., J. Vis. Exp. 2013 50159.</w:t>
      </w:r>
    </w:p>
    <w:p w14:paraId="1B975BF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[57]</w:t>
      </w:r>
      <w:r w:rsidRPr="007F6AE3">
        <w:rPr>
          <w:rFonts w:cs="Times New Roman"/>
          <w:noProof/>
          <w:szCs w:val="24"/>
        </w:rPr>
        <w:tab/>
        <w:t>I. Berger, F. Garzoni, P. Fender, Adenoviral Coat Protein Derived Delivery Vehicles, WO2017167988A1; PCT/EP2017/057747, 2017.</w:t>
      </w:r>
    </w:p>
    <w:p w14:paraId="18AED2D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[58]</w:t>
      </w:r>
      <w:r w:rsidRPr="007F6AE3">
        <w:rPr>
          <w:rFonts w:cs="Times New Roman"/>
          <w:noProof/>
          <w:szCs w:val="24"/>
        </w:rPr>
        <w:tab/>
        <w:t>M. M. J. Cox, Vaccine 30, 2012 1759–1766.</w:t>
      </w:r>
    </w:p>
    <w:p w14:paraId="05DB54F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[59]</w:t>
      </w:r>
      <w:r w:rsidRPr="007F6AE3">
        <w:rPr>
          <w:rFonts w:cs="Times New Roman"/>
          <w:noProof/>
          <w:szCs w:val="24"/>
        </w:rPr>
        <w:tab/>
        <w:t>B. Buckland, R. Boulanger, M. Fino, I. Srivastava, et al., Vaccine 32, 2014 5496–5502.</w:t>
      </w:r>
    </w:p>
    <w:p w14:paraId="4A57D09D"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[60]</w:t>
      </w:r>
      <w:r w:rsidRPr="007F6AE3">
        <w:rPr>
          <w:rFonts w:cs="Times New Roman"/>
          <w:noProof/>
          <w:szCs w:val="24"/>
        </w:rPr>
        <w:tab/>
        <w:t>S. G. Sebastian, J. L. Vidal, J. A. M. Escribano, Baculovirus System for Expressing Proteins Forming Virus-like Particles, US9879280B2, 2015.</w:t>
      </w:r>
    </w:p>
    <w:p w14:paraId="25EAF00D"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[61]</w:t>
      </w:r>
      <w:r w:rsidRPr="007F6AE3">
        <w:rPr>
          <w:rFonts w:cs="Times New Roman"/>
          <w:noProof/>
          <w:szCs w:val="24"/>
        </w:rPr>
        <w:tab/>
        <w:t>H. Mabashi-Asazuma, D. L. Jarvis, Proc. Natl. Acad. Sci. 2017.</w:t>
      </w:r>
    </w:p>
    <w:p w14:paraId="4107F47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[62]</w:t>
      </w:r>
      <w:r w:rsidRPr="007F6AE3">
        <w:rPr>
          <w:rFonts w:cs="Times New Roman"/>
          <w:noProof/>
          <w:szCs w:val="24"/>
        </w:rPr>
        <w:tab/>
        <w:t>V. A. Luckow, S. C. Lee, G. F. Barry, P. O. Olins, J. Virol. 67, 1993 4566–4579.</w:t>
      </w:r>
    </w:p>
    <w:p w14:paraId="693A7FF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[63]</w:t>
      </w:r>
      <w:r w:rsidRPr="007F6AE3">
        <w:rPr>
          <w:rFonts w:cs="Times New Roman"/>
          <w:noProof/>
          <w:szCs w:val="24"/>
        </w:rPr>
        <w:tab/>
        <w:t>I. Berger, A. Poterszman, Bioengineered 6, 2015 316–322.</w:t>
      </w:r>
    </w:p>
    <w:p w14:paraId="044B7DC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[64]</w:t>
      </w:r>
      <w:r w:rsidRPr="007F6AE3">
        <w:rPr>
          <w:rFonts w:cs="Times New Roman"/>
          <w:noProof/>
          <w:szCs w:val="24"/>
        </w:rPr>
        <w:tab/>
        <w:t>D. Sari, K. Gupta, D. B. Thimiri Govinda Raj, A. Aubert, et al., in: Adv. Exp. Med. Biol., United States, 2016, pp. 199–215.</w:t>
      </w:r>
    </w:p>
    <w:p w14:paraId="5F23D48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[65]</w:t>
      </w:r>
      <w:r w:rsidRPr="007F6AE3">
        <w:rPr>
          <w:rFonts w:cs="Times New Roman"/>
          <w:noProof/>
          <w:szCs w:val="24"/>
        </w:rPr>
        <w:tab/>
        <w:t>C. Geisler, H. Mabashi-Asazuma, D. L. Jarvis, in: A. Castilho (Ed.), Springer New York, New York, NY, 2015, pp. 131–152.</w:t>
      </w:r>
    </w:p>
    <w:p w14:paraId="7C9C946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[66]</w:t>
      </w:r>
      <w:r w:rsidRPr="007F6AE3">
        <w:rPr>
          <w:rFonts w:cs="Times New Roman"/>
          <w:noProof/>
          <w:szCs w:val="24"/>
        </w:rPr>
        <w:tab/>
        <w:t>D. Palmberger, M. Klausberger, I. Berger, R. Grabherr, Bioengineered 4, 2013 78–83.</w:t>
      </w:r>
    </w:p>
    <w:p w14:paraId="1DF64C6D"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[67]</w:t>
      </w:r>
      <w:r w:rsidRPr="007F6AE3">
        <w:rPr>
          <w:rFonts w:cs="Times New Roman"/>
          <w:noProof/>
          <w:szCs w:val="24"/>
        </w:rPr>
        <w:tab/>
        <w:t>D. Palmberger, I. B. H. Wilson, I. Berger, R. Grabherr, et al., PLoS One 7, 2012 e34226.</w:t>
      </w:r>
    </w:p>
    <w:p w14:paraId="0CDEA1C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[68]</w:t>
      </w:r>
      <w:r w:rsidRPr="007F6AE3">
        <w:rPr>
          <w:rFonts w:cs="Times New Roman"/>
          <w:noProof/>
          <w:szCs w:val="24"/>
        </w:rPr>
        <w:tab/>
        <w:t>D. Sari, K. Gupta, D. B. T. G. Raj, A. Aubert, et al., in: M.C. Vega (Ed.), Springer International Publishing, Cham, 2016, pp. 199–215.</w:t>
      </w:r>
    </w:p>
    <w:p w14:paraId="53F1214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[69]</w:t>
      </w:r>
      <w:r w:rsidRPr="007F6AE3">
        <w:rPr>
          <w:rFonts w:cs="Times New Roman"/>
          <w:noProof/>
          <w:szCs w:val="24"/>
        </w:rPr>
        <w:tab/>
        <w:t>I. Berger, D. J. Fitzgerald, T. J. Richmond, Nat. Biotechnol. 22, 2004 1583.</w:t>
      </w:r>
    </w:p>
    <w:p w14:paraId="6495FC9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[70]</w:t>
      </w:r>
      <w:r w:rsidRPr="007F6AE3">
        <w:rPr>
          <w:rFonts w:cs="Times New Roman"/>
          <w:noProof/>
          <w:szCs w:val="24"/>
        </w:rPr>
        <w:tab/>
        <w:t>P. Fender, K. Hall, G. Schoehn, G. E. Blair, J. Virol. 86, 2012 5380–5385.</w:t>
      </w:r>
    </w:p>
    <w:p w14:paraId="6908840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[71]</w:t>
      </w:r>
      <w:r w:rsidRPr="007F6AE3">
        <w:rPr>
          <w:rFonts w:cs="Times New Roman"/>
          <w:noProof/>
          <w:szCs w:val="24"/>
        </w:rPr>
        <w:tab/>
        <w:t>J. J. Skehel, M. D. Waterfield, Proc. Natl. Acad. Sci. U. S. A. 72, 1975 93–97.</w:t>
      </w:r>
    </w:p>
    <w:p w14:paraId="06BEB3F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[72]</w:t>
      </w:r>
      <w:r w:rsidRPr="007F6AE3">
        <w:rPr>
          <w:rFonts w:cs="Times New Roman"/>
          <w:noProof/>
          <w:szCs w:val="24"/>
        </w:rPr>
        <w:tab/>
        <w:t>O. P. Zhirnov, M. R. Ikizler, P. F. Wright, J. Virol. 76, 2002 8682–8689.</w:t>
      </w:r>
    </w:p>
    <w:p w14:paraId="5D0B3BB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[73]</w:t>
      </w:r>
      <w:r w:rsidRPr="007F6AE3">
        <w:rPr>
          <w:rFonts w:cs="Times New Roman"/>
          <w:noProof/>
          <w:szCs w:val="24"/>
        </w:rPr>
        <w:tab/>
        <w:t>A. Kulp, M. J. Kuehn, Annu Rev Microbiol. 2012 163–184.</w:t>
      </w:r>
    </w:p>
    <w:p w14:paraId="12FE904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[74]</w:t>
      </w:r>
      <w:r w:rsidRPr="007F6AE3">
        <w:rPr>
          <w:rFonts w:cs="Times New Roman"/>
          <w:noProof/>
          <w:szCs w:val="24"/>
        </w:rPr>
        <w:tab/>
        <w:t>L. van der Pol, M. Stork, P. van der Ley, Biotechnol. J. 10, 2015 1689–1706.</w:t>
      </w:r>
    </w:p>
    <w:p w14:paraId="4AF2DC59"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[75]</w:t>
      </w:r>
      <w:r w:rsidRPr="007F6AE3">
        <w:rPr>
          <w:rFonts w:cs="Times New Roman"/>
          <w:noProof/>
          <w:szCs w:val="24"/>
        </w:rPr>
        <w:tab/>
        <w:t>L. Eun‐Young, C. Do‐Young, K. Dae‐Kyum, K. Jung‐Wook, et al., Proteomics 9, 2009 5425–5436.</w:t>
      </w:r>
    </w:p>
    <w:p w14:paraId="61FC1E4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[76]</w:t>
      </w:r>
      <w:r w:rsidRPr="007F6AE3">
        <w:rPr>
          <w:rFonts w:cs="Times New Roman"/>
          <w:noProof/>
          <w:szCs w:val="24"/>
        </w:rPr>
        <w:tab/>
        <w:t>J. Rivera, R. J. B. Cordero, A. S. Nakouzi, S. Frases, et al., Proc. Natl. Acad. Sci. 107, 2010 19002–19007.</w:t>
      </w:r>
    </w:p>
    <w:p w14:paraId="2022120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[77]</w:t>
      </w:r>
      <w:r w:rsidRPr="007F6AE3">
        <w:rPr>
          <w:rFonts w:cs="Times New Roman"/>
          <w:noProof/>
          <w:szCs w:val="24"/>
        </w:rPr>
        <w:tab/>
        <w:t>R. Prados-Rosales, A. Baena, L. R. Martinez, J. Luque-Garcia, et al., J. Clin. Invest. 121, 2011 1471–1483.</w:t>
      </w:r>
    </w:p>
    <w:p w14:paraId="561ABC5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[78]</w:t>
      </w:r>
      <w:r w:rsidRPr="007F6AE3">
        <w:rPr>
          <w:rFonts w:cs="Times New Roman"/>
          <w:noProof/>
          <w:szCs w:val="24"/>
        </w:rPr>
        <w:tab/>
        <w:t>A. F. Ellen, S.-V. Albers, W. Huibers, A. Pitcher, et al., Extremophiles 13, 2008 67.</w:t>
      </w:r>
    </w:p>
    <w:p w14:paraId="5AB8EE2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[79]</w:t>
      </w:r>
      <w:r w:rsidRPr="007F6AE3">
        <w:rPr>
          <w:rFonts w:cs="Times New Roman"/>
          <w:noProof/>
          <w:szCs w:val="24"/>
        </w:rPr>
        <w:tab/>
        <w:t>G. Norheim, H. Sanders, J. W. Mellesdal, I. Sundfør, et al., PLoS One 10, 2015 1–23.</w:t>
      </w:r>
    </w:p>
    <w:p w14:paraId="039490F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[80]</w:t>
      </w:r>
      <w:r w:rsidRPr="007F6AE3">
        <w:rPr>
          <w:rFonts w:cs="Times New Roman"/>
          <w:noProof/>
          <w:szCs w:val="24"/>
        </w:rPr>
        <w:tab/>
        <w:t>C. Gerke, A. M. Colucci, C. Giannelli, S. Sanzone, et al., PLoS One 10, 2015 1–22.</w:t>
      </w:r>
    </w:p>
    <w:p w14:paraId="7589AB1E"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[81]</w:t>
      </w:r>
      <w:r w:rsidRPr="007F6AE3">
        <w:rPr>
          <w:rFonts w:cs="Times New Roman"/>
          <w:noProof/>
          <w:szCs w:val="24"/>
        </w:rPr>
        <w:tab/>
        <w:t>J. Klimentová, J. Stulík, Microbiol. Res. 170, 2015 1–9.</w:t>
      </w:r>
    </w:p>
    <w:p w14:paraId="3D768CDE"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[82]</w:t>
      </w:r>
      <w:r w:rsidRPr="007F6AE3">
        <w:rPr>
          <w:rFonts w:cs="Times New Roman"/>
          <w:noProof/>
          <w:szCs w:val="24"/>
        </w:rPr>
        <w:tab/>
        <w:t>D. J. Chen, N. Osterrieder, S. M. Metzger, E. Buckles, et al., Proc. Natl. Acad. Sci. 107, 2010 3099–3104.</w:t>
      </w:r>
    </w:p>
    <w:p w14:paraId="0806FAF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[83]</w:t>
      </w:r>
      <w:r w:rsidRPr="007F6AE3">
        <w:rPr>
          <w:rFonts w:cs="Times New Roman"/>
          <w:noProof/>
          <w:szCs w:val="24"/>
        </w:rPr>
        <w:tab/>
        <w:t>O. Koeberling, E. Ispasanie, J. Hauser, O. Rossi, et al., Vaccine 32, 2014 2688–2695.</w:t>
      </w:r>
    </w:p>
    <w:p w14:paraId="0ED59E4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[84]</w:t>
      </w:r>
      <w:r w:rsidRPr="007F6AE3">
        <w:rPr>
          <w:rFonts w:cs="Times New Roman"/>
          <w:noProof/>
          <w:szCs w:val="24"/>
        </w:rPr>
        <w:tab/>
        <w:t>B. van de Waterbeemd, M. Streefland, P. van der Ley, B. Zomer, et al., Vaccine 28, 2010 4810–4816.</w:t>
      </w:r>
    </w:p>
    <w:p w14:paraId="3426FD5D"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[85]</w:t>
      </w:r>
      <w:r w:rsidRPr="007F6AE3">
        <w:rPr>
          <w:rFonts w:cs="Times New Roman"/>
          <w:noProof/>
          <w:szCs w:val="24"/>
        </w:rPr>
        <w:tab/>
        <w:t>B. van de Waterbeemd, G. Zomer, P. Kaaijk, N. Ruiterkamp, et al., PLoS One 8, 2013 e65157.</w:t>
      </w:r>
    </w:p>
    <w:p w14:paraId="56D2A94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[86]</w:t>
      </w:r>
      <w:r w:rsidRPr="007F6AE3">
        <w:rPr>
          <w:rFonts w:cs="Times New Roman"/>
          <w:noProof/>
          <w:szCs w:val="24"/>
        </w:rPr>
        <w:tab/>
        <w:t>B. van de Waterbeemd, G. P. M. Mommen, J. L. A. Pennings, M. H. Eppink, et al., J. Proteome Res. 12, 2013 1898–1908.</w:t>
      </w:r>
    </w:p>
    <w:p w14:paraId="6AB425F6"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[87]</w:t>
      </w:r>
      <w:r w:rsidRPr="007F6AE3">
        <w:rPr>
          <w:rFonts w:cs="Times New Roman"/>
          <w:noProof/>
          <w:szCs w:val="24"/>
        </w:rPr>
        <w:tab/>
        <w:t>C. A. MacLennan, Semin. Immunol. 25, 2013 114–123.</w:t>
      </w:r>
    </w:p>
    <w:p w14:paraId="1C21382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[88]</w:t>
      </w:r>
      <w:r w:rsidRPr="007F6AE3">
        <w:rPr>
          <w:rFonts w:cs="Times New Roman"/>
          <w:noProof/>
          <w:szCs w:val="24"/>
        </w:rPr>
        <w:tab/>
        <w:t>O. Rossi, I. Pesce, C. Giannelli, S. Aprea, et al., J. Biol. Chem. 289, 2014 24922–24935.</w:t>
      </w:r>
    </w:p>
    <w:p w14:paraId="41748F6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[89]</w:t>
      </w:r>
      <w:r w:rsidRPr="007F6AE3">
        <w:rPr>
          <w:rFonts w:cs="Times New Roman"/>
          <w:noProof/>
          <w:szCs w:val="24"/>
        </w:rPr>
        <w:tab/>
        <w:t>E. Meloni, A. M. Colucci, F. Micoli, L. Sollai, et al., J. Biotechnol. 198, 2015 46–52.</w:t>
      </w:r>
    </w:p>
    <w:p w14:paraId="2FAD5A3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[90]</w:t>
      </w:r>
      <w:r w:rsidRPr="007F6AE3">
        <w:rPr>
          <w:rFonts w:cs="Times New Roman"/>
          <w:noProof/>
          <w:szCs w:val="24"/>
        </w:rPr>
        <w:tab/>
        <w:t>G. De Benedetto, R. Alfini, P. Cescutti, M. Caboni, et al., Vaccine 35, 2017 419–426.</w:t>
      </w:r>
    </w:p>
    <w:p w14:paraId="286A27D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[91]</w:t>
      </w:r>
      <w:r w:rsidRPr="007F6AE3">
        <w:rPr>
          <w:rFonts w:cs="Times New Roman"/>
          <w:noProof/>
          <w:szCs w:val="24"/>
        </w:rPr>
        <w:tab/>
        <w:t>F. Berlanda Scorza, A. M. Colucci, L. Maggiore, S. Sanzone, et al., PLoS One 7, 2012 e35616.</w:t>
      </w:r>
    </w:p>
    <w:p w14:paraId="0B86A69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[92]</w:t>
      </w:r>
      <w:r w:rsidRPr="007F6AE3">
        <w:rPr>
          <w:rFonts w:cs="Times New Roman"/>
          <w:noProof/>
          <w:szCs w:val="24"/>
        </w:rPr>
        <w:tab/>
        <w:t>N. Pardi, H. Muramatsu, D. Weissman, K. Karikó, in: P.M. Rabinovich (Ed.), Humana Press, Totowa, NJ, 2013, pp. 29–42.</w:t>
      </w:r>
    </w:p>
    <w:p w14:paraId="47B0C525"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[93]</w:t>
      </w:r>
      <w:r w:rsidRPr="007F6AE3">
        <w:rPr>
          <w:rFonts w:cs="Times New Roman"/>
          <w:noProof/>
          <w:szCs w:val="24"/>
        </w:rPr>
        <w:tab/>
        <w:t>Scorza Francesco Berlanda, Yingxia Wen, Andrew Geall, Frederick Porter, RNA Purification Methods, 20160024139, EP2970948A1; WO2014140211A1, 2016.</w:t>
      </w:r>
    </w:p>
    <w:p w14:paraId="6387E65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[94]</w:t>
      </w:r>
      <w:r w:rsidRPr="007F6AE3">
        <w:rPr>
          <w:rFonts w:cs="Times New Roman"/>
          <w:noProof/>
          <w:szCs w:val="24"/>
        </w:rPr>
        <w:tab/>
        <w:t>C. A. Stein, D. Castanotto, Mol. Ther. 25, 2017 1069–1075.</w:t>
      </w:r>
    </w:p>
    <w:p w14:paraId="6F9BB55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[95]</w:t>
      </w:r>
      <w:r w:rsidRPr="007F6AE3">
        <w:rPr>
          <w:rFonts w:cs="Times New Roman"/>
          <w:noProof/>
          <w:szCs w:val="24"/>
        </w:rPr>
        <w:tab/>
        <w:t>J. C. Kaczmarek, P. S. Kowalski, D. G. Anderson, Genome Med. 9, 2017 60.</w:t>
      </w:r>
    </w:p>
    <w:p w14:paraId="4389F8B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[96]</w:t>
      </w:r>
      <w:r w:rsidRPr="007F6AE3">
        <w:rPr>
          <w:rFonts w:cs="Times New Roman"/>
          <w:noProof/>
          <w:szCs w:val="24"/>
        </w:rPr>
        <w:tab/>
        <w:t>C. Chakraborty, A. R. Sharma, G. Sharma, C. G. P. Doss, et al., Mol. Ther. Nucleic Acids 8, 2017 132–143.</w:t>
      </w:r>
    </w:p>
    <w:p w14:paraId="1F168FD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[97]</w:t>
      </w:r>
      <w:r w:rsidRPr="007F6AE3">
        <w:rPr>
          <w:rFonts w:cs="Times New Roman"/>
          <w:noProof/>
          <w:szCs w:val="24"/>
        </w:rPr>
        <w:tab/>
        <w:t>J. Chery, Postdoc J.  a J. Postdr. Res. Postdr. Aff. 4, 2016 35–50.</w:t>
      </w:r>
    </w:p>
    <w:p w14:paraId="3F9825E2"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[98]</w:t>
      </w:r>
      <w:r w:rsidRPr="007F6AE3">
        <w:rPr>
          <w:rFonts w:cs="Times New Roman"/>
          <w:noProof/>
          <w:szCs w:val="24"/>
        </w:rPr>
        <w:tab/>
        <w:t>K. A. Hajj, K. A. Whitehead, Nat. Rev. Mater. 2, 2017 17056.</w:t>
      </w:r>
    </w:p>
    <w:p w14:paraId="4AF22A97"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[99]</w:t>
      </w:r>
      <w:r w:rsidRPr="007F6AE3">
        <w:rPr>
          <w:rFonts w:cs="Times New Roman"/>
          <w:noProof/>
          <w:szCs w:val="24"/>
        </w:rPr>
        <w:tab/>
        <w:t>N. Pardi, M. J. Hogan, F. W. Porter, D. Weissman, Nat. Rev. Drug Discov. 2018.</w:t>
      </w:r>
    </w:p>
    <w:p w14:paraId="4758B46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[100]</w:t>
      </w:r>
      <w:r w:rsidRPr="007F6AE3">
        <w:rPr>
          <w:rFonts w:cs="Times New Roman"/>
          <w:noProof/>
          <w:szCs w:val="24"/>
        </w:rPr>
        <w:tab/>
        <w:t>W. W. Leitner, H. Ying, N. P. Restifo, Vaccine 18, 1999 765–777.</w:t>
      </w:r>
    </w:p>
    <w:p w14:paraId="310CB8B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[101]</w:t>
      </w:r>
      <w:r w:rsidRPr="007F6AE3">
        <w:rPr>
          <w:rFonts w:cs="Times New Roman"/>
          <w:noProof/>
          <w:szCs w:val="24"/>
        </w:rPr>
        <w:tab/>
        <w:t>J. A. Williams, Vaccines 1, 2013 225–249.</w:t>
      </w:r>
    </w:p>
    <w:p w14:paraId="501634C4"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[102]</w:t>
      </w:r>
      <w:r w:rsidRPr="007F6AE3">
        <w:rPr>
          <w:rFonts w:cs="Times New Roman"/>
          <w:noProof/>
          <w:szCs w:val="24"/>
        </w:rPr>
        <w:tab/>
        <w:t>A. B. Vogel, L. Lambert, E. Kinnear, D. Busse, et al., Mol. Ther. 2018.</w:t>
      </w:r>
    </w:p>
    <w:p w14:paraId="7EF3349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[103]</w:t>
      </w:r>
      <w:r w:rsidRPr="007F6AE3">
        <w:rPr>
          <w:rFonts w:cs="Times New Roman"/>
          <w:noProof/>
          <w:szCs w:val="24"/>
        </w:rPr>
        <w:tab/>
        <w:t>K. Ljungberg, P. Liljeström, Expert Rev. Vaccines 14, 2015 177–194.</w:t>
      </w:r>
    </w:p>
    <w:p w14:paraId="5334980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[104]</w:t>
      </w:r>
      <w:r w:rsidRPr="007F6AE3">
        <w:rPr>
          <w:rFonts w:cs="Times New Roman"/>
          <w:noProof/>
          <w:szCs w:val="24"/>
        </w:rPr>
        <w:tab/>
        <w:t>R. P. Deering, S. Kommareddy, J. B. Ulmer, L. A. Brito, et al., Expert Opin. Drug Deliv. 11, 2014 885–899.</w:t>
      </w:r>
    </w:p>
    <w:p w14:paraId="23BA5B2E"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[105]</w:t>
      </w:r>
      <w:r w:rsidRPr="007F6AE3">
        <w:rPr>
          <w:rFonts w:cs="Times New Roman"/>
          <w:noProof/>
          <w:szCs w:val="24"/>
        </w:rPr>
        <w:tab/>
        <w:t>T. Démoulins, P. Milona, P. C. Englezou, T. Ebensen, et al., Nanomedicine Nanotechnology, Biol. Med. 12, 2016 711–722.</w:t>
      </w:r>
    </w:p>
    <w:p w14:paraId="3F48C47C"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[106]</w:t>
      </w:r>
      <w:r w:rsidRPr="007F6AE3">
        <w:rPr>
          <w:rFonts w:cs="Times New Roman"/>
          <w:noProof/>
          <w:szCs w:val="24"/>
        </w:rPr>
        <w:tab/>
        <w:t>T. Démoulins, T. Ebensen, K. Schulze, P. C. Englezou, et al., J. Control. Release 266, 2017 256–271.</w:t>
      </w:r>
    </w:p>
    <w:p w14:paraId="65A69B8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[107]</w:t>
      </w:r>
      <w:r w:rsidRPr="007F6AE3">
        <w:rPr>
          <w:rFonts w:cs="Times New Roman"/>
          <w:noProof/>
          <w:szCs w:val="24"/>
        </w:rPr>
        <w:tab/>
        <w:t>M. A. McNamara, S. K. Nair, E. K. Holl, J. Immunol. Res. Hindawi Publ. Corp. 2015, 2015 e794528.</w:t>
      </w:r>
    </w:p>
    <w:p w14:paraId="43A9FCD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[108]</w:t>
      </w:r>
      <w:r w:rsidRPr="007F6AE3">
        <w:rPr>
          <w:rFonts w:cs="Times New Roman"/>
          <w:noProof/>
          <w:szCs w:val="24"/>
        </w:rPr>
        <w:tab/>
        <w:t>D. W. Pack, A. S. Hoffman, S. Pun, P. S. Stayton, Nat. Rev. Drug Discov. 4, 2005 581.</w:t>
      </w:r>
    </w:p>
    <w:p w14:paraId="6B547ED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[109]</w:t>
      </w:r>
      <w:r w:rsidRPr="007F6AE3">
        <w:rPr>
          <w:rFonts w:cs="Times New Roman"/>
          <w:noProof/>
          <w:szCs w:val="24"/>
        </w:rPr>
        <w:tab/>
        <w:t>R. Juliano, M. R. Alam, V. Dixit, H. Kang, Nucleic Acids Res. 36, 2008 4158–4171.</w:t>
      </w:r>
    </w:p>
    <w:p w14:paraId="23920E2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[110]</w:t>
      </w:r>
      <w:r w:rsidRPr="007F6AE3">
        <w:rPr>
          <w:rFonts w:cs="Times New Roman"/>
          <w:noProof/>
          <w:szCs w:val="24"/>
        </w:rPr>
        <w:tab/>
        <w:t>L. A. Brito, S. Kommareddy, D. Maione, Y. Uematsu, et al., in: L. Huang, D. Liu, E.B.T.-A. in G. Wagner (Eds.), Nonviral Vectors Gene Ther., Academic Press, 2015, pp. 179–233.</w:t>
      </w:r>
    </w:p>
    <w:p w14:paraId="35362D03"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[111]</w:t>
      </w:r>
      <w:r w:rsidRPr="007F6AE3">
        <w:rPr>
          <w:rFonts w:cs="Times New Roman"/>
          <w:noProof/>
          <w:szCs w:val="24"/>
        </w:rPr>
        <w:tab/>
        <w:t>A. Wochner, T. Roos, T. Ketterer, Methods and Means for Enhancing RNA Production, US 2017/0114378 A1, 2017.</w:t>
      </w:r>
    </w:p>
    <w:p w14:paraId="7A69981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[112]</w:t>
      </w:r>
      <w:r w:rsidRPr="007F6AE3">
        <w:rPr>
          <w:rFonts w:cs="Times New Roman"/>
          <w:noProof/>
          <w:szCs w:val="24"/>
        </w:rPr>
        <w:tab/>
        <w:t>A. N. Kuhn, M. Diken, S. Kreiter, A. Selmi, et al., Gene Ther. 17, 2010 961.</w:t>
      </w:r>
    </w:p>
    <w:p w14:paraId="3FFBA50F"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[113]</w:t>
      </w:r>
      <w:r w:rsidRPr="007F6AE3">
        <w:rPr>
          <w:rFonts w:cs="Times New Roman"/>
          <w:noProof/>
          <w:szCs w:val="24"/>
        </w:rPr>
        <w:tab/>
        <w:t>A. Ramanathan, G. B. Robb, S.-H. Chan, Nucleic Acids Res. 44, 2016 7511–7526.</w:t>
      </w:r>
    </w:p>
    <w:p w14:paraId="33F8050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[114]</w:t>
      </w:r>
      <w:r w:rsidRPr="007F6AE3">
        <w:rPr>
          <w:rFonts w:cs="Times New Roman"/>
          <w:noProof/>
          <w:szCs w:val="24"/>
        </w:rPr>
        <w:tab/>
        <w:t>A. Nigel, R. Jackie, J. Chem. Technol. Biotechnol. 89, 2013 1283–1287.</w:t>
      </w:r>
    </w:p>
    <w:p w14:paraId="4CE6539B"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[115]</w:t>
      </w:r>
      <w:r w:rsidRPr="007F6AE3">
        <w:rPr>
          <w:rFonts w:cs="Times New Roman"/>
          <w:noProof/>
          <w:szCs w:val="24"/>
        </w:rPr>
        <w:tab/>
        <w:t>R. Jacquemart, M. Vandersluis, M. Zhao, K. Sukhija, et al., Comput. Struct. Biotechnol. J. 14, 2016 309–318.</w:t>
      </w:r>
    </w:p>
    <w:p w14:paraId="3B224EA1"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[116]</w:t>
      </w:r>
      <w:r w:rsidRPr="007F6AE3">
        <w:rPr>
          <w:rFonts w:cs="Times New Roman"/>
          <w:noProof/>
          <w:szCs w:val="24"/>
        </w:rPr>
        <w:tab/>
        <w:t>P. Oyston, K. Robinson, J. Med. Microbiol. 61, 2012 889–894.</w:t>
      </w:r>
    </w:p>
    <w:p w14:paraId="2E2F50DA"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[117]</w:t>
      </w:r>
      <w:r w:rsidRPr="007F6AE3">
        <w:rPr>
          <w:rFonts w:cs="Times New Roman"/>
          <w:noProof/>
          <w:szCs w:val="24"/>
        </w:rPr>
        <w:tab/>
        <w:t>M. Oivanen, S. Kuusela, H. Lönnberg, Chem. Rev. 98, 1998 961–990.</w:t>
      </w:r>
    </w:p>
    <w:p w14:paraId="683D974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[118]</w:t>
      </w:r>
      <w:r w:rsidRPr="007F6AE3">
        <w:rPr>
          <w:rFonts w:cs="Times New Roman"/>
          <w:noProof/>
          <w:szCs w:val="24"/>
        </w:rPr>
        <w:tab/>
        <w:t>E. Seelenfreund, W. A. Robinson, C. M. Amato, A.-C. Tan, et al., PLoS One 9, 2014 e111827.</w:t>
      </w:r>
    </w:p>
    <w:p w14:paraId="1DE18810"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[119]</w:t>
      </w:r>
      <w:r w:rsidRPr="007F6AE3">
        <w:rPr>
          <w:rFonts w:cs="Times New Roman"/>
          <w:noProof/>
          <w:szCs w:val="24"/>
        </w:rPr>
        <w:tab/>
        <w:t>R. R. Mazid, U. Divisekera, W. Yang, V. Ranganathan, et al., Chem. Commun. 50, 2014 13457–13460.</w:t>
      </w:r>
    </w:p>
    <w:p w14:paraId="702D9EA8" w14:textId="77777777" w:rsidR="005F4073" w:rsidRPr="007F6AE3" w:rsidRDefault="005F4073" w:rsidP="005F4073">
      <w:pPr>
        <w:widowControl w:val="0"/>
        <w:autoSpaceDE w:val="0"/>
        <w:autoSpaceDN w:val="0"/>
        <w:adjustRightInd w:val="0"/>
        <w:ind w:left="640" w:hanging="640"/>
        <w:rPr>
          <w:rFonts w:cs="Times New Roman"/>
          <w:noProof/>
          <w:szCs w:val="24"/>
        </w:rPr>
      </w:pPr>
      <w:r w:rsidRPr="007F6AE3">
        <w:rPr>
          <w:rFonts w:cs="Times New Roman"/>
          <w:noProof/>
          <w:szCs w:val="24"/>
        </w:rPr>
        <w:t>[120]</w:t>
      </w:r>
      <w:r w:rsidRPr="007F6AE3">
        <w:rPr>
          <w:rFonts w:cs="Times New Roman"/>
          <w:noProof/>
          <w:szCs w:val="24"/>
        </w:rPr>
        <w:tab/>
        <w:t>World Health Organization, in: Immun. Pract. A Pract. Guid. Heal. Staff - 2015 Updat. Non-Serial Publ., World Health Organization, ISBN: 9241549092, 9789241549097, 2015, pp. 1–46.</w:t>
      </w:r>
    </w:p>
    <w:p w14:paraId="212C92DC" w14:textId="77777777" w:rsidR="005F4073" w:rsidRPr="007F6AE3" w:rsidRDefault="005F4073" w:rsidP="005F4073">
      <w:pPr>
        <w:widowControl w:val="0"/>
        <w:autoSpaceDE w:val="0"/>
        <w:autoSpaceDN w:val="0"/>
        <w:adjustRightInd w:val="0"/>
        <w:ind w:left="640" w:hanging="640"/>
        <w:rPr>
          <w:noProof/>
        </w:rPr>
      </w:pPr>
      <w:r w:rsidRPr="007F6AE3">
        <w:rPr>
          <w:rFonts w:cs="Times New Roman"/>
          <w:noProof/>
          <w:szCs w:val="24"/>
        </w:rPr>
        <w:t>[121]</w:t>
      </w:r>
      <w:r w:rsidRPr="007F6AE3">
        <w:rPr>
          <w:rFonts w:cs="Times New Roman"/>
          <w:noProof/>
          <w:szCs w:val="24"/>
        </w:rPr>
        <w:tab/>
        <w:t>J. Lloyd, J. Cheyne, Vaccine 35, 2017 2115–2120.</w:t>
      </w:r>
    </w:p>
    <w:p w14:paraId="59B9EE53" w14:textId="66850101" w:rsidR="00611306" w:rsidRPr="007F6AE3" w:rsidRDefault="00B47088" w:rsidP="002358CC">
      <w:r w:rsidRPr="007F6AE3">
        <w:fldChar w:fldCharType="end"/>
      </w:r>
    </w:p>
    <w:p w14:paraId="0E4C7014" w14:textId="77777777" w:rsidR="00611306" w:rsidRPr="007F6AE3" w:rsidRDefault="00611306" w:rsidP="004802C4"/>
    <w:bookmarkEnd w:id="0"/>
    <w:p w14:paraId="6008C1EA" w14:textId="2DB8A034" w:rsidR="005834B0" w:rsidRPr="007F6AE3" w:rsidRDefault="005834B0" w:rsidP="004802C4"/>
    <w:sectPr w:rsidR="005834B0" w:rsidRPr="007F6AE3" w:rsidSect="006C34D6">
      <w:footerReference w:type="even" r:id="rId15"/>
      <w:footerReference w:type="default" r:id="rId16"/>
      <w:pgSz w:w="11900" w:h="16840"/>
      <w:pgMar w:top="1276" w:right="1701" w:bottom="1701" w:left="1701"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BAB9" w14:textId="77777777" w:rsidR="007F6AE3" w:rsidRDefault="007F6AE3" w:rsidP="004802C4">
      <w:r>
        <w:separator/>
      </w:r>
    </w:p>
  </w:endnote>
  <w:endnote w:type="continuationSeparator" w:id="0">
    <w:p w14:paraId="6CAA8D7A" w14:textId="77777777" w:rsidR="007F6AE3" w:rsidRDefault="007F6AE3" w:rsidP="004802C4">
      <w:r>
        <w:continuationSeparator/>
      </w:r>
    </w:p>
  </w:endnote>
  <w:endnote w:type="continuationNotice" w:id="1">
    <w:p w14:paraId="07751759" w14:textId="77777777" w:rsidR="007F6AE3" w:rsidRDefault="007F6A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7E48" w14:textId="77777777" w:rsidR="007F6AE3" w:rsidRDefault="007F6AE3" w:rsidP="004802C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91CAD37" w14:textId="77777777" w:rsidR="007F6AE3" w:rsidRDefault="007F6AE3" w:rsidP="004802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2692D" w14:textId="6709889F" w:rsidR="007F6AE3" w:rsidRPr="005834B0" w:rsidRDefault="007F6AE3" w:rsidP="004802C4">
    <w:pPr>
      <w:pStyle w:val="Footer"/>
      <w:rPr>
        <w:rStyle w:val="PageNumber"/>
        <w:rFonts w:ascii="Times New Roman" w:hAnsi="Times New Roman" w:cs="Times New Roman"/>
      </w:rPr>
    </w:pPr>
    <w:r w:rsidRPr="005834B0">
      <w:rPr>
        <w:rStyle w:val="PageNumber"/>
        <w:rFonts w:ascii="Times New Roman" w:hAnsi="Times New Roman" w:cs="Times New Roman"/>
      </w:rPr>
      <w:fldChar w:fldCharType="begin"/>
    </w:r>
    <w:r w:rsidRPr="005834B0">
      <w:rPr>
        <w:rStyle w:val="PageNumber"/>
        <w:rFonts w:ascii="Times New Roman" w:hAnsi="Times New Roman" w:cs="Times New Roman"/>
      </w:rPr>
      <w:instrText xml:space="preserve">PAGE  </w:instrText>
    </w:r>
    <w:r w:rsidRPr="005834B0">
      <w:rPr>
        <w:rStyle w:val="PageNumber"/>
        <w:rFonts w:ascii="Times New Roman" w:hAnsi="Times New Roman" w:cs="Times New Roman"/>
      </w:rPr>
      <w:fldChar w:fldCharType="separate"/>
    </w:r>
    <w:r w:rsidR="0029146E">
      <w:rPr>
        <w:rStyle w:val="PageNumber"/>
        <w:rFonts w:ascii="Times New Roman" w:hAnsi="Times New Roman" w:cs="Times New Roman"/>
        <w:noProof/>
      </w:rPr>
      <w:t>27</w:t>
    </w:r>
    <w:r w:rsidRPr="005834B0">
      <w:rPr>
        <w:rStyle w:val="PageNumber"/>
        <w:rFonts w:ascii="Times New Roman" w:hAnsi="Times New Roman" w:cs="Times New Roman"/>
      </w:rPr>
      <w:fldChar w:fldCharType="end"/>
    </w:r>
  </w:p>
  <w:p w14:paraId="49121EBF" w14:textId="77777777" w:rsidR="007F6AE3" w:rsidRDefault="007F6AE3" w:rsidP="004802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11A42" w14:textId="77777777" w:rsidR="007F6AE3" w:rsidRDefault="007F6AE3" w:rsidP="004802C4">
      <w:r>
        <w:separator/>
      </w:r>
    </w:p>
  </w:footnote>
  <w:footnote w:type="continuationSeparator" w:id="0">
    <w:p w14:paraId="3E1A59E3" w14:textId="77777777" w:rsidR="007F6AE3" w:rsidRDefault="007F6AE3" w:rsidP="004802C4">
      <w:r>
        <w:continuationSeparator/>
      </w:r>
    </w:p>
  </w:footnote>
  <w:footnote w:type="continuationNotice" w:id="1">
    <w:p w14:paraId="0E46FFB3" w14:textId="77777777" w:rsidR="007F6AE3" w:rsidRDefault="007F6AE3">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2C36"/>
    <w:multiLevelType w:val="hybridMultilevel"/>
    <w:tmpl w:val="7064242C"/>
    <w:lvl w:ilvl="0" w:tplc="92A8A390">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76D81"/>
    <w:multiLevelType w:val="hybridMultilevel"/>
    <w:tmpl w:val="4AC02BBA"/>
    <w:lvl w:ilvl="0" w:tplc="1D048DE6">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CD743B"/>
    <w:multiLevelType w:val="hybridMultilevel"/>
    <w:tmpl w:val="91804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B5176A"/>
    <w:multiLevelType w:val="hybridMultilevel"/>
    <w:tmpl w:val="D9F2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8C7513"/>
    <w:multiLevelType w:val="hybridMultilevel"/>
    <w:tmpl w:val="5B54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5360C0"/>
    <w:multiLevelType w:val="hybridMultilevel"/>
    <w:tmpl w:val="94285E5E"/>
    <w:lvl w:ilvl="0" w:tplc="2A3E0412">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3B"/>
    <w:rsid w:val="0000053C"/>
    <w:rsid w:val="00000D55"/>
    <w:rsid w:val="00001623"/>
    <w:rsid w:val="00002477"/>
    <w:rsid w:val="00003BDD"/>
    <w:rsid w:val="00004E95"/>
    <w:rsid w:val="000050E4"/>
    <w:rsid w:val="0000516A"/>
    <w:rsid w:val="0000664D"/>
    <w:rsid w:val="00006991"/>
    <w:rsid w:val="000076F6"/>
    <w:rsid w:val="0001075B"/>
    <w:rsid w:val="0001088D"/>
    <w:rsid w:val="00011E95"/>
    <w:rsid w:val="0001230C"/>
    <w:rsid w:val="000141B3"/>
    <w:rsid w:val="00014977"/>
    <w:rsid w:val="0001592B"/>
    <w:rsid w:val="00016E63"/>
    <w:rsid w:val="00020CEC"/>
    <w:rsid w:val="00021028"/>
    <w:rsid w:val="00022030"/>
    <w:rsid w:val="0002484B"/>
    <w:rsid w:val="000249B7"/>
    <w:rsid w:val="00024E42"/>
    <w:rsid w:val="00024FA7"/>
    <w:rsid w:val="000263B8"/>
    <w:rsid w:val="0002683E"/>
    <w:rsid w:val="00027A14"/>
    <w:rsid w:val="000306F0"/>
    <w:rsid w:val="000322B4"/>
    <w:rsid w:val="00032CB7"/>
    <w:rsid w:val="00033D3F"/>
    <w:rsid w:val="00034041"/>
    <w:rsid w:val="00034615"/>
    <w:rsid w:val="00035C8F"/>
    <w:rsid w:val="00041673"/>
    <w:rsid w:val="00041A36"/>
    <w:rsid w:val="00042A81"/>
    <w:rsid w:val="00044797"/>
    <w:rsid w:val="00045CEB"/>
    <w:rsid w:val="00047F70"/>
    <w:rsid w:val="0005095E"/>
    <w:rsid w:val="0005107E"/>
    <w:rsid w:val="00051C8B"/>
    <w:rsid w:val="00051DE9"/>
    <w:rsid w:val="0005299B"/>
    <w:rsid w:val="00053458"/>
    <w:rsid w:val="00053989"/>
    <w:rsid w:val="00054F57"/>
    <w:rsid w:val="0005517F"/>
    <w:rsid w:val="000566BC"/>
    <w:rsid w:val="00057966"/>
    <w:rsid w:val="00057B8F"/>
    <w:rsid w:val="00060629"/>
    <w:rsid w:val="000610D0"/>
    <w:rsid w:val="000615B0"/>
    <w:rsid w:val="000621C4"/>
    <w:rsid w:val="00063222"/>
    <w:rsid w:val="00063CC3"/>
    <w:rsid w:val="00065B32"/>
    <w:rsid w:val="00066481"/>
    <w:rsid w:val="00067E19"/>
    <w:rsid w:val="00070E3C"/>
    <w:rsid w:val="00070EC6"/>
    <w:rsid w:val="00071565"/>
    <w:rsid w:val="00071EBF"/>
    <w:rsid w:val="0007288F"/>
    <w:rsid w:val="00072CFA"/>
    <w:rsid w:val="0007382D"/>
    <w:rsid w:val="00074DEA"/>
    <w:rsid w:val="00075324"/>
    <w:rsid w:val="000753A0"/>
    <w:rsid w:val="00075D51"/>
    <w:rsid w:val="000771C8"/>
    <w:rsid w:val="0007798E"/>
    <w:rsid w:val="00080400"/>
    <w:rsid w:val="00080B17"/>
    <w:rsid w:val="000819AE"/>
    <w:rsid w:val="00082C9B"/>
    <w:rsid w:val="00083211"/>
    <w:rsid w:val="0008528D"/>
    <w:rsid w:val="00085C3C"/>
    <w:rsid w:val="0008605C"/>
    <w:rsid w:val="00090606"/>
    <w:rsid w:val="0009104F"/>
    <w:rsid w:val="000915F6"/>
    <w:rsid w:val="00093144"/>
    <w:rsid w:val="00093348"/>
    <w:rsid w:val="00094A1F"/>
    <w:rsid w:val="000953F7"/>
    <w:rsid w:val="000964AD"/>
    <w:rsid w:val="000972F1"/>
    <w:rsid w:val="00097871"/>
    <w:rsid w:val="000A23D2"/>
    <w:rsid w:val="000A2D16"/>
    <w:rsid w:val="000A356D"/>
    <w:rsid w:val="000A4318"/>
    <w:rsid w:val="000A5721"/>
    <w:rsid w:val="000A626C"/>
    <w:rsid w:val="000A6F68"/>
    <w:rsid w:val="000A763A"/>
    <w:rsid w:val="000B051C"/>
    <w:rsid w:val="000B1835"/>
    <w:rsid w:val="000B1D91"/>
    <w:rsid w:val="000B2B75"/>
    <w:rsid w:val="000B3DB2"/>
    <w:rsid w:val="000B5378"/>
    <w:rsid w:val="000B6081"/>
    <w:rsid w:val="000B64CE"/>
    <w:rsid w:val="000B7D22"/>
    <w:rsid w:val="000C0080"/>
    <w:rsid w:val="000C0D20"/>
    <w:rsid w:val="000C3853"/>
    <w:rsid w:val="000C3B64"/>
    <w:rsid w:val="000C5F6D"/>
    <w:rsid w:val="000C6A13"/>
    <w:rsid w:val="000C6ECC"/>
    <w:rsid w:val="000C7AD5"/>
    <w:rsid w:val="000D1449"/>
    <w:rsid w:val="000D2946"/>
    <w:rsid w:val="000D314E"/>
    <w:rsid w:val="000D3F87"/>
    <w:rsid w:val="000D4B66"/>
    <w:rsid w:val="000D517A"/>
    <w:rsid w:val="000D5A8F"/>
    <w:rsid w:val="000D6E3A"/>
    <w:rsid w:val="000E0191"/>
    <w:rsid w:val="000E032C"/>
    <w:rsid w:val="000E0A84"/>
    <w:rsid w:val="000E2AE0"/>
    <w:rsid w:val="000E2EFD"/>
    <w:rsid w:val="000E381D"/>
    <w:rsid w:val="000E3D30"/>
    <w:rsid w:val="000E4FF0"/>
    <w:rsid w:val="000E6D72"/>
    <w:rsid w:val="000F2AFF"/>
    <w:rsid w:val="000F30F1"/>
    <w:rsid w:val="000F4C2A"/>
    <w:rsid w:val="000F4D34"/>
    <w:rsid w:val="000F51AB"/>
    <w:rsid w:val="000F5433"/>
    <w:rsid w:val="000F5CBD"/>
    <w:rsid w:val="000F769A"/>
    <w:rsid w:val="000F7B9A"/>
    <w:rsid w:val="000F7D41"/>
    <w:rsid w:val="00103709"/>
    <w:rsid w:val="0010414C"/>
    <w:rsid w:val="0010529C"/>
    <w:rsid w:val="001058E3"/>
    <w:rsid w:val="00105C1A"/>
    <w:rsid w:val="00106027"/>
    <w:rsid w:val="00110D27"/>
    <w:rsid w:val="001118C0"/>
    <w:rsid w:val="00111A23"/>
    <w:rsid w:val="00112602"/>
    <w:rsid w:val="00112B03"/>
    <w:rsid w:val="0011545C"/>
    <w:rsid w:val="00120CD1"/>
    <w:rsid w:val="001215FA"/>
    <w:rsid w:val="00122182"/>
    <w:rsid w:val="001242ED"/>
    <w:rsid w:val="001273A9"/>
    <w:rsid w:val="001278E4"/>
    <w:rsid w:val="00130B89"/>
    <w:rsid w:val="001318D1"/>
    <w:rsid w:val="00133833"/>
    <w:rsid w:val="00133BA9"/>
    <w:rsid w:val="00134166"/>
    <w:rsid w:val="00134589"/>
    <w:rsid w:val="001348A9"/>
    <w:rsid w:val="001350BD"/>
    <w:rsid w:val="00136B41"/>
    <w:rsid w:val="00136D24"/>
    <w:rsid w:val="0013760F"/>
    <w:rsid w:val="00140648"/>
    <w:rsid w:val="00141637"/>
    <w:rsid w:val="0014227F"/>
    <w:rsid w:val="00142D9A"/>
    <w:rsid w:val="001458C4"/>
    <w:rsid w:val="00145A6D"/>
    <w:rsid w:val="00146274"/>
    <w:rsid w:val="001466B6"/>
    <w:rsid w:val="00147D16"/>
    <w:rsid w:val="00151352"/>
    <w:rsid w:val="00151750"/>
    <w:rsid w:val="0015450C"/>
    <w:rsid w:val="001551CD"/>
    <w:rsid w:val="001552B6"/>
    <w:rsid w:val="00155EB3"/>
    <w:rsid w:val="00156920"/>
    <w:rsid w:val="00157647"/>
    <w:rsid w:val="00160E45"/>
    <w:rsid w:val="001616F1"/>
    <w:rsid w:val="00161CCE"/>
    <w:rsid w:val="00162FA2"/>
    <w:rsid w:val="0016369A"/>
    <w:rsid w:val="00164922"/>
    <w:rsid w:val="0016613F"/>
    <w:rsid w:val="001661B5"/>
    <w:rsid w:val="00166EBC"/>
    <w:rsid w:val="001676F9"/>
    <w:rsid w:val="00167B29"/>
    <w:rsid w:val="001711A6"/>
    <w:rsid w:val="0017239A"/>
    <w:rsid w:val="0017320F"/>
    <w:rsid w:val="0017451E"/>
    <w:rsid w:val="00174ACA"/>
    <w:rsid w:val="00174DB9"/>
    <w:rsid w:val="001765AF"/>
    <w:rsid w:val="001778D7"/>
    <w:rsid w:val="00177E31"/>
    <w:rsid w:val="0018100C"/>
    <w:rsid w:val="00183331"/>
    <w:rsid w:val="001838BB"/>
    <w:rsid w:val="001842DA"/>
    <w:rsid w:val="00184C74"/>
    <w:rsid w:val="00185115"/>
    <w:rsid w:val="00185F49"/>
    <w:rsid w:val="00190349"/>
    <w:rsid w:val="00191C3D"/>
    <w:rsid w:val="00191D33"/>
    <w:rsid w:val="0019237A"/>
    <w:rsid w:val="00192E06"/>
    <w:rsid w:val="00193E42"/>
    <w:rsid w:val="001944C6"/>
    <w:rsid w:val="00194595"/>
    <w:rsid w:val="00194A91"/>
    <w:rsid w:val="00194BEE"/>
    <w:rsid w:val="00195280"/>
    <w:rsid w:val="001962C6"/>
    <w:rsid w:val="00196C1A"/>
    <w:rsid w:val="00197C69"/>
    <w:rsid w:val="001A000E"/>
    <w:rsid w:val="001A045C"/>
    <w:rsid w:val="001A17C6"/>
    <w:rsid w:val="001A1E58"/>
    <w:rsid w:val="001A1FF8"/>
    <w:rsid w:val="001A22FD"/>
    <w:rsid w:val="001A408F"/>
    <w:rsid w:val="001A4BCE"/>
    <w:rsid w:val="001A5469"/>
    <w:rsid w:val="001A67FC"/>
    <w:rsid w:val="001A6F59"/>
    <w:rsid w:val="001B1E31"/>
    <w:rsid w:val="001B3FA6"/>
    <w:rsid w:val="001B4286"/>
    <w:rsid w:val="001B435E"/>
    <w:rsid w:val="001B4C47"/>
    <w:rsid w:val="001B572E"/>
    <w:rsid w:val="001B5BC2"/>
    <w:rsid w:val="001B62C6"/>
    <w:rsid w:val="001B7CD8"/>
    <w:rsid w:val="001C1083"/>
    <w:rsid w:val="001C11EF"/>
    <w:rsid w:val="001C158A"/>
    <w:rsid w:val="001C1852"/>
    <w:rsid w:val="001C3BCC"/>
    <w:rsid w:val="001C67F8"/>
    <w:rsid w:val="001D2403"/>
    <w:rsid w:val="001D2F83"/>
    <w:rsid w:val="001D3395"/>
    <w:rsid w:val="001D419F"/>
    <w:rsid w:val="001D44FC"/>
    <w:rsid w:val="001D5893"/>
    <w:rsid w:val="001D6AA3"/>
    <w:rsid w:val="001D7F63"/>
    <w:rsid w:val="001E0334"/>
    <w:rsid w:val="001E0545"/>
    <w:rsid w:val="001E090E"/>
    <w:rsid w:val="001E0B84"/>
    <w:rsid w:val="001E1C4A"/>
    <w:rsid w:val="001E255A"/>
    <w:rsid w:val="001E3D91"/>
    <w:rsid w:val="001E3FD9"/>
    <w:rsid w:val="001E44F0"/>
    <w:rsid w:val="001E4A26"/>
    <w:rsid w:val="001E64FB"/>
    <w:rsid w:val="001E6979"/>
    <w:rsid w:val="001E736F"/>
    <w:rsid w:val="001E7970"/>
    <w:rsid w:val="001E7D00"/>
    <w:rsid w:val="001F0257"/>
    <w:rsid w:val="001F09EF"/>
    <w:rsid w:val="001F170D"/>
    <w:rsid w:val="001F4412"/>
    <w:rsid w:val="001F4E41"/>
    <w:rsid w:val="001F553B"/>
    <w:rsid w:val="001F5D69"/>
    <w:rsid w:val="001F77C2"/>
    <w:rsid w:val="002023F0"/>
    <w:rsid w:val="00202E1E"/>
    <w:rsid w:val="002039FD"/>
    <w:rsid w:val="00203B32"/>
    <w:rsid w:val="00204FF3"/>
    <w:rsid w:val="002073D1"/>
    <w:rsid w:val="002074E0"/>
    <w:rsid w:val="00207742"/>
    <w:rsid w:val="00207927"/>
    <w:rsid w:val="002101D8"/>
    <w:rsid w:val="002125AF"/>
    <w:rsid w:val="00212895"/>
    <w:rsid w:val="00213D12"/>
    <w:rsid w:val="00215BA9"/>
    <w:rsid w:val="002169F8"/>
    <w:rsid w:val="0022004E"/>
    <w:rsid w:val="0022046E"/>
    <w:rsid w:val="002235EE"/>
    <w:rsid w:val="00223FDC"/>
    <w:rsid w:val="0022519B"/>
    <w:rsid w:val="00225E8F"/>
    <w:rsid w:val="002268BC"/>
    <w:rsid w:val="00226EDC"/>
    <w:rsid w:val="0022751D"/>
    <w:rsid w:val="0023070B"/>
    <w:rsid w:val="00230F3A"/>
    <w:rsid w:val="00231B36"/>
    <w:rsid w:val="00232F61"/>
    <w:rsid w:val="002340EC"/>
    <w:rsid w:val="002343A6"/>
    <w:rsid w:val="002358CC"/>
    <w:rsid w:val="00236C2C"/>
    <w:rsid w:val="0023745B"/>
    <w:rsid w:val="002374B3"/>
    <w:rsid w:val="00240378"/>
    <w:rsid w:val="002419DB"/>
    <w:rsid w:val="00242426"/>
    <w:rsid w:val="00242B37"/>
    <w:rsid w:val="00242CA2"/>
    <w:rsid w:val="00243D83"/>
    <w:rsid w:val="00250555"/>
    <w:rsid w:val="00250B21"/>
    <w:rsid w:val="0025169C"/>
    <w:rsid w:val="00251979"/>
    <w:rsid w:val="00252483"/>
    <w:rsid w:val="00252FE2"/>
    <w:rsid w:val="002532F7"/>
    <w:rsid w:val="00253BD3"/>
    <w:rsid w:val="00253C1E"/>
    <w:rsid w:val="0025448B"/>
    <w:rsid w:val="002548BA"/>
    <w:rsid w:val="00254E82"/>
    <w:rsid w:val="00255A1B"/>
    <w:rsid w:val="002567AD"/>
    <w:rsid w:val="00256A23"/>
    <w:rsid w:val="00256DF1"/>
    <w:rsid w:val="00257D1E"/>
    <w:rsid w:val="002623DF"/>
    <w:rsid w:val="00262AE7"/>
    <w:rsid w:val="00262D60"/>
    <w:rsid w:val="00263FCD"/>
    <w:rsid w:val="00264209"/>
    <w:rsid w:val="00264AA3"/>
    <w:rsid w:val="00265F61"/>
    <w:rsid w:val="00266015"/>
    <w:rsid w:val="0026613C"/>
    <w:rsid w:val="00270A0A"/>
    <w:rsid w:val="00270E07"/>
    <w:rsid w:val="002731A5"/>
    <w:rsid w:val="00273B3F"/>
    <w:rsid w:val="00273C9D"/>
    <w:rsid w:val="0027675D"/>
    <w:rsid w:val="00277262"/>
    <w:rsid w:val="002805E7"/>
    <w:rsid w:val="002815B2"/>
    <w:rsid w:val="00281FA0"/>
    <w:rsid w:val="00281FCD"/>
    <w:rsid w:val="002820FB"/>
    <w:rsid w:val="002825E1"/>
    <w:rsid w:val="00284114"/>
    <w:rsid w:val="002864CC"/>
    <w:rsid w:val="00286D23"/>
    <w:rsid w:val="00287439"/>
    <w:rsid w:val="00287F9E"/>
    <w:rsid w:val="002912D0"/>
    <w:rsid w:val="0029146E"/>
    <w:rsid w:val="00291DED"/>
    <w:rsid w:val="00292BC8"/>
    <w:rsid w:val="002932F6"/>
    <w:rsid w:val="002959A4"/>
    <w:rsid w:val="00295F88"/>
    <w:rsid w:val="002979D8"/>
    <w:rsid w:val="002A0722"/>
    <w:rsid w:val="002A11B1"/>
    <w:rsid w:val="002A2E9A"/>
    <w:rsid w:val="002A4587"/>
    <w:rsid w:val="002A4F9E"/>
    <w:rsid w:val="002A6E54"/>
    <w:rsid w:val="002A70A4"/>
    <w:rsid w:val="002A7991"/>
    <w:rsid w:val="002B066B"/>
    <w:rsid w:val="002B1674"/>
    <w:rsid w:val="002B21BF"/>
    <w:rsid w:val="002B308A"/>
    <w:rsid w:val="002B3E25"/>
    <w:rsid w:val="002C0294"/>
    <w:rsid w:val="002C14D5"/>
    <w:rsid w:val="002C1BCB"/>
    <w:rsid w:val="002C2753"/>
    <w:rsid w:val="002C3134"/>
    <w:rsid w:val="002C35C1"/>
    <w:rsid w:val="002C42D7"/>
    <w:rsid w:val="002C4849"/>
    <w:rsid w:val="002C4997"/>
    <w:rsid w:val="002C4E03"/>
    <w:rsid w:val="002C55D5"/>
    <w:rsid w:val="002C5D51"/>
    <w:rsid w:val="002C7C0F"/>
    <w:rsid w:val="002D0D4E"/>
    <w:rsid w:val="002D1508"/>
    <w:rsid w:val="002D151E"/>
    <w:rsid w:val="002D1A88"/>
    <w:rsid w:val="002D1CE5"/>
    <w:rsid w:val="002D33B6"/>
    <w:rsid w:val="002D556F"/>
    <w:rsid w:val="002D5DBC"/>
    <w:rsid w:val="002D67C8"/>
    <w:rsid w:val="002D6D71"/>
    <w:rsid w:val="002D77ED"/>
    <w:rsid w:val="002E1B8A"/>
    <w:rsid w:val="002E1C43"/>
    <w:rsid w:val="002E2DCD"/>
    <w:rsid w:val="002E3148"/>
    <w:rsid w:val="002E3F10"/>
    <w:rsid w:val="002E462C"/>
    <w:rsid w:val="002E5D33"/>
    <w:rsid w:val="002E7666"/>
    <w:rsid w:val="002F0932"/>
    <w:rsid w:val="002F1045"/>
    <w:rsid w:val="002F1676"/>
    <w:rsid w:val="002F18B9"/>
    <w:rsid w:val="002F2882"/>
    <w:rsid w:val="002F3423"/>
    <w:rsid w:val="002F427C"/>
    <w:rsid w:val="002F5381"/>
    <w:rsid w:val="002F53C4"/>
    <w:rsid w:val="002F655D"/>
    <w:rsid w:val="002F7A09"/>
    <w:rsid w:val="00300C08"/>
    <w:rsid w:val="00300CED"/>
    <w:rsid w:val="003020C9"/>
    <w:rsid w:val="00302C88"/>
    <w:rsid w:val="0030323F"/>
    <w:rsid w:val="00303D9E"/>
    <w:rsid w:val="00304BFD"/>
    <w:rsid w:val="00304CBB"/>
    <w:rsid w:val="00305CBD"/>
    <w:rsid w:val="003068F4"/>
    <w:rsid w:val="00307C61"/>
    <w:rsid w:val="00307F81"/>
    <w:rsid w:val="00307F88"/>
    <w:rsid w:val="00310A4C"/>
    <w:rsid w:val="0031288E"/>
    <w:rsid w:val="0031301C"/>
    <w:rsid w:val="00313109"/>
    <w:rsid w:val="00313923"/>
    <w:rsid w:val="00314214"/>
    <w:rsid w:val="00315ECB"/>
    <w:rsid w:val="00320E21"/>
    <w:rsid w:val="003250F2"/>
    <w:rsid w:val="003256FE"/>
    <w:rsid w:val="00325CFA"/>
    <w:rsid w:val="00326C7B"/>
    <w:rsid w:val="003312BE"/>
    <w:rsid w:val="003325FF"/>
    <w:rsid w:val="0033279E"/>
    <w:rsid w:val="00334E51"/>
    <w:rsid w:val="00334EB0"/>
    <w:rsid w:val="00335E77"/>
    <w:rsid w:val="00336419"/>
    <w:rsid w:val="00336B9F"/>
    <w:rsid w:val="0034041A"/>
    <w:rsid w:val="00340CDB"/>
    <w:rsid w:val="003422A9"/>
    <w:rsid w:val="003427EF"/>
    <w:rsid w:val="00344983"/>
    <w:rsid w:val="00344B2E"/>
    <w:rsid w:val="0034549C"/>
    <w:rsid w:val="00346338"/>
    <w:rsid w:val="00347181"/>
    <w:rsid w:val="00347913"/>
    <w:rsid w:val="00350024"/>
    <w:rsid w:val="003505B6"/>
    <w:rsid w:val="00350F9D"/>
    <w:rsid w:val="00352D0A"/>
    <w:rsid w:val="003543AD"/>
    <w:rsid w:val="003553FC"/>
    <w:rsid w:val="003579A9"/>
    <w:rsid w:val="00357E30"/>
    <w:rsid w:val="00360F9F"/>
    <w:rsid w:val="003620A6"/>
    <w:rsid w:val="00362734"/>
    <w:rsid w:val="00362859"/>
    <w:rsid w:val="0036416B"/>
    <w:rsid w:val="00365D44"/>
    <w:rsid w:val="003670E9"/>
    <w:rsid w:val="003701AD"/>
    <w:rsid w:val="00370BD3"/>
    <w:rsid w:val="00371487"/>
    <w:rsid w:val="003714B7"/>
    <w:rsid w:val="00371DE0"/>
    <w:rsid w:val="00373027"/>
    <w:rsid w:val="003733B7"/>
    <w:rsid w:val="0037392A"/>
    <w:rsid w:val="00374DBB"/>
    <w:rsid w:val="00374EC3"/>
    <w:rsid w:val="00375706"/>
    <w:rsid w:val="00376D0A"/>
    <w:rsid w:val="00376E9B"/>
    <w:rsid w:val="003774CA"/>
    <w:rsid w:val="003803AF"/>
    <w:rsid w:val="0038148D"/>
    <w:rsid w:val="0038196A"/>
    <w:rsid w:val="00383C08"/>
    <w:rsid w:val="00383DCF"/>
    <w:rsid w:val="00385EF6"/>
    <w:rsid w:val="0038631A"/>
    <w:rsid w:val="0038720A"/>
    <w:rsid w:val="003875EF"/>
    <w:rsid w:val="003903C1"/>
    <w:rsid w:val="00390D13"/>
    <w:rsid w:val="003914B9"/>
    <w:rsid w:val="00391CA2"/>
    <w:rsid w:val="00392565"/>
    <w:rsid w:val="00393047"/>
    <w:rsid w:val="00393912"/>
    <w:rsid w:val="00393C75"/>
    <w:rsid w:val="0039437F"/>
    <w:rsid w:val="00394ACA"/>
    <w:rsid w:val="00394EEC"/>
    <w:rsid w:val="003956D8"/>
    <w:rsid w:val="0039625C"/>
    <w:rsid w:val="00396497"/>
    <w:rsid w:val="00396789"/>
    <w:rsid w:val="00396B20"/>
    <w:rsid w:val="003A1259"/>
    <w:rsid w:val="003A427E"/>
    <w:rsid w:val="003A4355"/>
    <w:rsid w:val="003A4C80"/>
    <w:rsid w:val="003A4E80"/>
    <w:rsid w:val="003B07BA"/>
    <w:rsid w:val="003B0CB5"/>
    <w:rsid w:val="003B116F"/>
    <w:rsid w:val="003B2B12"/>
    <w:rsid w:val="003B3451"/>
    <w:rsid w:val="003B41C2"/>
    <w:rsid w:val="003B4929"/>
    <w:rsid w:val="003B4B6A"/>
    <w:rsid w:val="003B54FF"/>
    <w:rsid w:val="003B5D4A"/>
    <w:rsid w:val="003B5E3E"/>
    <w:rsid w:val="003C1B02"/>
    <w:rsid w:val="003C1DA8"/>
    <w:rsid w:val="003C1E93"/>
    <w:rsid w:val="003C3B52"/>
    <w:rsid w:val="003C3FBD"/>
    <w:rsid w:val="003C43A6"/>
    <w:rsid w:val="003C46A5"/>
    <w:rsid w:val="003C4A12"/>
    <w:rsid w:val="003C52F7"/>
    <w:rsid w:val="003C5428"/>
    <w:rsid w:val="003C63E2"/>
    <w:rsid w:val="003C6497"/>
    <w:rsid w:val="003C6A12"/>
    <w:rsid w:val="003C787C"/>
    <w:rsid w:val="003D2B48"/>
    <w:rsid w:val="003D3421"/>
    <w:rsid w:val="003D50B5"/>
    <w:rsid w:val="003D58B5"/>
    <w:rsid w:val="003D60AB"/>
    <w:rsid w:val="003D647B"/>
    <w:rsid w:val="003D71D0"/>
    <w:rsid w:val="003D72BA"/>
    <w:rsid w:val="003D7872"/>
    <w:rsid w:val="003E05E4"/>
    <w:rsid w:val="003E1168"/>
    <w:rsid w:val="003E2539"/>
    <w:rsid w:val="003E27E1"/>
    <w:rsid w:val="003E2848"/>
    <w:rsid w:val="003E341D"/>
    <w:rsid w:val="003E378D"/>
    <w:rsid w:val="003E3FA8"/>
    <w:rsid w:val="003E4819"/>
    <w:rsid w:val="003E49FA"/>
    <w:rsid w:val="003E59C5"/>
    <w:rsid w:val="003E643E"/>
    <w:rsid w:val="003E64CE"/>
    <w:rsid w:val="003E6C23"/>
    <w:rsid w:val="003E6F0A"/>
    <w:rsid w:val="003E7857"/>
    <w:rsid w:val="003F0E56"/>
    <w:rsid w:val="003F3AC0"/>
    <w:rsid w:val="003F5572"/>
    <w:rsid w:val="003F62A8"/>
    <w:rsid w:val="003F6326"/>
    <w:rsid w:val="003F678A"/>
    <w:rsid w:val="00400032"/>
    <w:rsid w:val="0040048B"/>
    <w:rsid w:val="00400C8C"/>
    <w:rsid w:val="00400CA2"/>
    <w:rsid w:val="00401237"/>
    <w:rsid w:val="00402011"/>
    <w:rsid w:val="00404BC3"/>
    <w:rsid w:val="00405BF0"/>
    <w:rsid w:val="004065DA"/>
    <w:rsid w:val="00406AAE"/>
    <w:rsid w:val="00410097"/>
    <w:rsid w:val="004109B3"/>
    <w:rsid w:val="00411A12"/>
    <w:rsid w:val="00411D40"/>
    <w:rsid w:val="00414978"/>
    <w:rsid w:val="00416010"/>
    <w:rsid w:val="004169CB"/>
    <w:rsid w:val="004173EF"/>
    <w:rsid w:val="004176E7"/>
    <w:rsid w:val="004178C7"/>
    <w:rsid w:val="0042071B"/>
    <w:rsid w:val="0042091F"/>
    <w:rsid w:val="004228F6"/>
    <w:rsid w:val="00423B7D"/>
    <w:rsid w:val="00424ED3"/>
    <w:rsid w:val="00426C85"/>
    <w:rsid w:val="00427E56"/>
    <w:rsid w:val="004304C4"/>
    <w:rsid w:val="00432FAF"/>
    <w:rsid w:val="00434858"/>
    <w:rsid w:val="004348F9"/>
    <w:rsid w:val="004370E4"/>
    <w:rsid w:val="0044072E"/>
    <w:rsid w:val="0044246C"/>
    <w:rsid w:val="00443111"/>
    <w:rsid w:val="004431C2"/>
    <w:rsid w:val="00443C90"/>
    <w:rsid w:val="00444858"/>
    <w:rsid w:val="00445BBA"/>
    <w:rsid w:val="00445CC9"/>
    <w:rsid w:val="00445CE1"/>
    <w:rsid w:val="00445F23"/>
    <w:rsid w:val="004462F0"/>
    <w:rsid w:val="00446AA1"/>
    <w:rsid w:val="004509EB"/>
    <w:rsid w:val="00450BBF"/>
    <w:rsid w:val="00450D50"/>
    <w:rsid w:val="00452A99"/>
    <w:rsid w:val="00453BE4"/>
    <w:rsid w:val="00453BF8"/>
    <w:rsid w:val="00454610"/>
    <w:rsid w:val="004552A7"/>
    <w:rsid w:val="0046014C"/>
    <w:rsid w:val="004635FF"/>
    <w:rsid w:val="00465343"/>
    <w:rsid w:val="00465AE8"/>
    <w:rsid w:val="00465F2A"/>
    <w:rsid w:val="00466703"/>
    <w:rsid w:val="0046691A"/>
    <w:rsid w:val="0046704E"/>
    <w:rsid w:val="0046784D"/>
    <w:rsid w:val="00467C6E"/>
    <w:rsid w:val="00470D0D"/>
    <w:rsid w:val="004742E2"/>
    <w:rsid w:val="00474355"/>
    <w:rsid w:val="00475B39"/>
    <w:rsid w:val="00475BC8"/>
    <w:rsid w:val="004762C5"/>
    <w:rsid w:val="004763C1"/>
    <w:rsid w:val="00476A75"/>
    <w:rsid w:val="0047790F"/>
    <w:rsid w:val="00480164"/>
    <w:rsid w:val="004802C4"/>
    <w:rsid w:val="00480B5B"/>
    <w:rsid w:val="00480C23"/>
    <w:rsid w:val="00481AFF"/>
    <w:rsid w:val="004821C9"/>
    <w:rsid w:val="004843D1"/>
    <w:rsid w:val="00484FA8"/>
    <w:rsid w:val="004851EE"/>
    <w:rsid w:val="0048621F"/>
    <w:rsid w:val="00486C10"/>
    <w:rsid w:val="004874EC"/>
    <w:rsid w:val="00490ACF"/>
    <w:rsid w:val="004916A0"/>
    <w:rsid w:val="004917BB"/>
    <w:rsid w:val="00491B1C"/>
    <w:rsid w:val="00491B8B"/>
    <w:rsid w:val="004925DA"/>
    <w:rsid w:val="0049299D"/>
    <w:rsid w:val="00492C96"/>
    <w:rsid w:val="00492EA0"/>
    <w:rsid w:val="00493700"/>
    <w:rsid w:val="00493FE4"/>
    <w:rsid w:val="004941DC"/>
    <w:rsid w:val="0049422C"/>
    <w:rsid w:val="00494EC3"/>
    <w:rsid w:val="004972C3"/>
    <w:rsid w:val="004977A8"/>
    <w:rsid w:val="004A013A"/>
    <w:rsid w:val="004A35EF"/>
    <w:rsid w:val="004A375E"/>
    <w:rsid w:val="004A68AF"/>
    <w:rsid w:val="004A6D01"/>
    <w:rsid w:val="004A775B"/>
    <w:rsid w:val="004B0901"/>
    <w:rsid w:val="004B2266"/>
    <w:rsid w:val="004B39AE"/>
    <w:rsid w:val="004B4213"/>
    <w:rsid w:val="004B5662"/>
    <w:rsid w:val="004B5A23"/>
    <w:rsid w:val="004B6144"/>
    <w:rsid w:val="004B653D"/>
    <w:rsid w:val="004B66BE"/>
    <w:rsid w:val="004B6C87"/>
    <w:rsid w:val="004B7E67"/>
    <w:rsid w:val="004C0A8A"/>
    <w:rsid w:val="004C0D85"/>
    <w:rsid w:val="004C1469"/>
    <w:rsid w:val="004C1D40"/>
    <w:rsid w:val="004C2CD6"/>
    <w:rsid w:val="004C3099"/>
    <w:rsid w:val="004C42C3"/>
    <w:rsid w:val="004C490C"/>
    <w:rsid w:val="004D1287"/>
    <w:rsid w:val="004D1AE3"/>
    <w:rsid w:val="004D29E4"/>
    <w:rsid w:val="004D3567"/>
    <w:rsid w:val="004D588C"/>
    <w:rsid w:val="004D6FFA"/>
    <w:rsid w:val="004D7703"/>
    <w:rsid w:val="004D7BB7"/>
    <w:rsid w:val="004E0089"/>
    <w:rsid w:val="004E0B26"/>
    <w:rsid w:val="004E196D"/>
    <w:rsid w:val="004E1BFF"/>
    <w:rsid w:val="004E2250"/>
    <w:rsid w:val="004E390D"/>
    <w:rsid w:val="004E3EED"/>
    <w:rsid w:val="004E5903"/>
    <w:rsid w:val="004E64CE"/>
    <w:rsid w:val="004E7BC8"/>
    <w:rsid w:val="004F093A"/>
    <w:rsid w:val="004F0A45"/>
    <w:rsid w:val="004F1098"/>
    <w:rsid w:val="004F1D0C"/>
    <w:rsid w:val="004F228D"/>
    <w:rsid w:val="004F253C"/>
    <w:rsid w:val="004F4ACB"/>
    <w:rsid w:val="004F4BAB"/>
    <w:rsid w:val="004F6513"/>
    <w:rsid w:val="004F7B88"/>
    <w:rsid w:val="00501979"/>
    <w:rsid w:val="00502270"/>
    <w:rsid w:val="00502BB5"/>
    <w:rsid w:val="00503BF5"/>
    <w:rsid w:val="00503F69"/>
    <w:rsid w:val="00503FAC"/>
    <w:rsid w:val="005041AF"/>
    <w:rsid w:val="00505FA5"/>
    <w:rsid w:val="00507566"/>
    <w:rsid w:val="00510AA8"/>
    <w:rsid w:val="00510CAE"/>
    <w:rsid w:val="00510E77"/>
    <w:rsid w:val="00510EC0"/>
    <w:rsid w:val="00512363"/>
    <w:rsid w:val="00512621"/>
    <w:rsid w:val="005126F9"/>
    <w:rsid w:val="005127E5"/>
    <w:rsid w:val="00512A0F"/>
    <w:rsid w:val="00512AA8"/>
    <w:rsid w:val="00512F27"/>
    <w:rsid w:val="00513C86"/>
    <w:rsid w:val="00516F51"/>
    <w:rsid w:val="005207FA"/>
    <w:rsid w:val="00521121"/>
    <w:rsid w:val="005232EF"/>
    <w:rsid w:val="00525E21"/>
    <w:rsid w:val="005275AC"/>
    <w:rsid w:val="005275BC"/>
    <w:rsid w:val="00527A35"/>
    <w:rsid w:val="005326FD"/>
    <w:rsid w:val="00532DCD"/>
    <w:rsid w:val="00533234"/>
    <w:rsid w:val="00534AB4"/>
    <w:rsid w:val="00534B10"/>
    <w:rsid w:val="0053596B"/>
    <w:rsid w:val="00537497"/>
    <w:rsid w:val="005404AC"/>
    <w:rsid w:val="0054092F"/>
    <w:rsid w:val="00541326"/>
    <w:rsid w:val="0054142E"/>
    <w:rsid w:val="00543DB6"/>
    <w:rsid w:val="005440BD"/>
    <w:rsid w:val="0054506C"/>
    <w:rsid w:val="00545E71"/>
    <w:rsid w:val="005479F6"/>
    <w:rsid w:val="00550771"/>
    <w:rsid w:val="00551208"/>
    <w:rsid w:val="00551470"/>
    <w:rsid w:val="005532A0"/>
    <w:rsid w:val="0055374F"/>
    <w:rsid w:val="00553A04"/>
    <w:rsid w:val="00554153"/>
    <w:rsid w:val="0055539E"/>
    <w:rsid w:val="0055593B"/>
    <w:rsid w:val="00556DF7"/>
    <w:rsid w:val="00556E62"/>
    <w:rsid w:val="00560E2E"/>
    <w:rsid w:val="00560E6F"/>
    <w:rsid w:val="00561C0C"/>
    <w:rsid w:val="00563CE9"/>
    <w:rsid w:val="00565D4C"/>
    <w:rsid w:val="00570335"/>
    <w:rsid w:val="005711DC"/>
    <w:rsid w:val="0057216E"/>
    <w:rsid w:val="0057744E"/>
    <w:rsid w:val="00577CAC"/>
    <w:rsid w:val="00580504"/>
    <w:rsid w:val="0058092A"/>
    <w:rsid w:val="00582C71"/>
    <w:rsid w:val="005834B0"/>
    <w:rsid w:val="00584DCC"/>
    <w:rsid w:val="005860F3"/>
    <w:rsid w:val="00586107"/>
    <w:rsid w:val="00586468"/>
    <w:rsid w:val="0058647A"/>
    <w:rsid w:val="0058714A"/>
    <w:rsid w:val="00591E8B"/>
    <w:rsid w:val="00592AFD"/>
    <w:rsid w:val="0059324A"/>
    <w:rsid w:val="0059399D"/>
    <w:rsid w:val="0059520C"/>
    <w:rsid w:val="00595930"/>
    <w:rsid w:val="00595A19"/>
    <w:rsid w:val="00596809"/>
    <w:rsid w:val="005972A8"/>
    <w:rsid w:val="005A06C3"/>
    <w:rsid w:val="005A0A27"/>
    <w:rsid w:val="005A1181"/>
    <w:rsid w:val="005A185B"/>
    <w:rsid w:val="005A1DA9"/>
    <w:rsid w:val="005A2B28"/>
    <w:rsid w:val="005A3751"/>
    <w:rsid w:val="005A479F"/>
    <w:rsid w:val="005A5807"/>
    <w:rsid w:val="005A7168"/>
    <w:rsid w:val="005B4067"/>
    <w:rsid w:val="005B4319"/>
    <w:rsid w:val="005B4DAA"/>
    <w:rsid w:val="005B53B7"/>
    <w:rsid w:val="005B697B"/>
    <w:rsid w:val="005B69FF"/>
    <w:rsid w:val="005B710F"/>
    <w:rsid w:val="005B7525"/>
    <w:rsid w:val="005B7C28"/>
    <w:rsid w:val="005C06B0"/>
    <w:rsid w:val="005C18A6"/>
    <w:rsid w:val="005C1D01"/>
    <w:rsid w:val="005C340A"/>
    <w:rsid w:val="005C46EC"/>
    <w:rsid w:val="005C47A3"/>
    <w:rsid w:val="005C6234"/>
    <w:rsid w:val="005C6BC7"/>
    <w:rsid w:val="005C6C6F"/>
    <w:rsid w:val="005D0796"/>
    <w:rsid w:val="005D131A"/>
    <w:rsid w:val="005D180D"/>
    <w:rsid w:val="005D1BA7"/>
    <w:rsid w:val="005D3D29"/>
    <w:rsid w:val="005D3FD6"/>
    <w:rsid w:val="005D444F"/>
    <w:rsid w:val="005D7825"/>
    <w:rsid w:val="005E0D1F"/>
    <w:rsid w:val="005E0DC5"/>
    <w:rsid w:val="005E14DD"/>
    <w:rsid w:val="005E1F9E"/>
    <w:rsid w:val="005E25C0"/>
    <w:rsid w:val="005E3348"/>
    <w:rsid w:val="005E3AE9"/>
    <w:rsid w:val="005E4033"/>
    <w:rsid w:val="005E4843"/>
    <w:rsid w:val="005E57E0"/>
    <w:rsid w:val="005E69A2"/>
    <w:rsid w:val="005E73E7"/>
    <w:rsid w:val="005E7C0E"/>
    <w:rsid w:val="005F0119"/>
    <w:rsid w:val="005F133D"/>
    <w:rsid w:val="005F2147"/>
    <w:rsid w:val="005F33F9"/>
    <w:rsid w:val="005F4073"/>
    <w:rsid w:val="005F4D9A"/>
    <w:rsid w:val="005F5278"/>
    <w:rsid w:val="005F57D3"/>
    <w:rsid w:val="005F5BD8"/>
    <w:rsid w:val="005F7871"/>
    <w:rsid w:val="005F7C0D"/>
    <w:rsid w:val="005F7DD8"/>
    <w:rsid w:val="00600560"/>
    <w:rsid w:val="00600FA7"/>
    <w:rsid w:val="00602DBC"/>
    <w:rsid w:val="006042A3"/>
    <w:rsid w:val="006044DB"/>
    <w:rsid w:val="00605771"/>
    <w:rsid w:val="0060608F"/>
    <w:rsid w:val="00606401"/>
    <w:rsid w:val="00606F5F"/>
    <w:rsid w:val="0060721B"/>
    <w:rsid w:val="0060797E"/>
    <w:rsid w:val="00611306"/>
    <w:rsid w:val="00613FFF"/>
    <w:rsid w:val="006155B2"/>
    <w:rsid w:val="00615EBE"/>
    <w:rsid w:val="00616753"/>
    <w:rsid w:val="006167A9"/>
    <w:rsid w:val="00616878"/>
    <w:rsid w:val="00616FC2"/>
    <w:rsid w:val="006170A4"/>
    <w:rsid w:val="006171BB"/>
    <w:rsid w:val="00620D12"/>
    <w:rsid w:val="006217C7"/>
    <w:rsid w:val="00621BB9"/>
    <w:rsid w:val="00621DF5"/>
    <w:rsid w:val="0062272A"/>
    <w:rsid w:val="006227A8"/>
    <w:rsid w:val="00623377"/>
    <w:rsid w:val="00623BA0"/>
    <w:rsid w:val="00624653"/>
    <w:rsid w:val="0062605B"/>
    <w:rsid w:val="0062625C"/>
    <w:rsid w:val="00626BEF"/>
    <w:rsid w:val="0062790C"/>
    <w:rsid w:val="0063021E"/>
    <w:rsid w:val="00630D53"/>
    <w:rsid w:val="006322A6"/>
    <w:rsid w:val="00632973"/>
    <w:rsid w:val="00632EFD"/>
    <w:rsid w:val="00632FB7"/>
    <w:rsid w:val="00633B8B"/>
    <w:rsid w:val="00634A97"/>
    <w:rsid w:val="0063580F"/>
    <w:rsid w:val="00640B0D"/>
    <w:rsid w:val="006412AE"/>
    <w:rsid w:val="0064195B"/>
    <w:rsid w:val="00641E58"/>
    <w:rsid w:val="006426A5"/>
    <w:rsid w:val="00642E63"/>
    <w:rsid w:val="006436A9"/>
    <w:rsid w:val="00644422"/>
    <w:rsid w:val="00644DCA"/>
    <w:rsid w:val="006452F0"/>
    <w:rsid w:val="0064598C"/>
    <w:rsid w:val="00645B6E"/>
    <w:rsid w:val="006469C1"/>
    <w:rsid w:val="00646D9A"/>
    <w:rsid w:val="0064746D"/>
    <w:rsid w:val="00652086"/>
    <w:rsid w:val="006528F4"/>
    <w:rsid w:val="00652C8B"/>
    <w:rsid w:val="00653206"/>
    <w:rsid w:val="00653970"/>
    <w:rsid w:val="006551DB"/>
    <w:rsid w:val="0065592A"/>
    <w:rsid w:val="00655D0D"/>
    <w:rsid w:val="00657CE9"/>
    <w:rsid w:val="006600C3"/>
    <w:rsid w:val="006603BD"/>
    <w:rsid w:val="0066067D"/>
    <w:rsid w:val="0066207C"/>
    <w:rsid w:val="006630AD"/>
    <w:rsid w:val="00663EBF"/>
    <w:rsid w:val="00664B15"/>
    <w:rsid w:val="00666A51"/>
    <w:rsid w:val="006677BC"/>
    <w:rsid w:val="00670949"/>
    <w:rsid w:val="006713C9"/>
    <w:rsid w:val="0067244E"/>
    <w:rsid w:val="00674BA6"/>
    <w:rsid w:val="00676E0D"/>
    <w:rsid w:val="00680799"/>
    <w:rsid w:val="0068090C"/>
    <w:rsid w:val="00682156"/>
    <w:rsid w:val="00682CCF"/>
    <w:rsid w:val="00684B69"/>
    <w:rsid w:val="00685D70"/>
    <w:rsid w:val="00687956"/>
    <w:rsid w:val="0069000D"/>
    <w:rsid w:val="00690327"/>
    <w:rsid w:val="006914E2"/>
    <w:rsid w:val="006921E7"/>
    <w:rsid w:val="00693294"/>
    <w:rsid w:val="00693D66"/>
    <w:rsid w:val="00696502"/>
    <w:rsid w:val="00696946"/>
    <w:rsid w:val="00696ACF"/>
    <w:rsid w:val="00696F83"/>
    <w:rsid w:val="006974D7"/>
    <w:rsid w:val="006A0847"/>
    <w:rsid w:val="006A417B"/>
    <w:rsid w:val="006A4C49"/>
    <w:rsid w:val="006A4CEB"/>
    <w:rsid w:val="006A5147"/>
    <w:rsid w:val="006A5580"/>
    <w:rsid w:val="006A6250"/>
    <w:rsid w:val="006A68C1"/>
    <w:rsid w:val="006A68F4"/>
    <w:rsid w:val="006A6B8B"/>
    <w:rsid w:val="006A72D0"/>
    <w:rsid w:val="006B009C"/>
    <w:rsid w:val="006B1B86"/>
    <w:rsid w:val="006B2E77"/>
    <w:rsid w:val="006B421F"/>
    <w:rsid w:val="006B4A76"/>
    <w:rsid w:val="006B5EEA"/>
    <w:rsid w:val="006B6CD5"/>
    <w:rsid w:val="006B7D91"/>
    <w:rsid w:val="006C0024"/>
    <w:rsid w:val="006C0245"/>
    <w:rsid w:val="006C1DED"/>
    <w:rsid w:val="006C1F55"/>
    <w:rsid w:val="006C34D6"/>
    <w:rsid w:val="006C370C"/>
    <w:rsid w:val="006C3842"/>
    <w:rsid w:val="006C62C1"/>
    <w:rsid w:val="006C7AE8"/>
    <w:rsid w:val="006D1396"/>
    <w:rsid w:val="006D5684"/>
    <w:rsid w:val="006D6654"/>
    <w:rsid w:val="006D6EC2"/>
    <w:rsid w:val="006D7AC0"/>
    <w:rsid w:val="006D7EDB"/>
    <w:rsid w:val="006E1429"/>
    <w:rsid w:val="006E2E17"/>
    <w:rsid w:val="006E4503"/>
    <w:rsid w:val="006E462F"/>
    <w:rsid w:val="006E64F4"/>
    <w:rsid w:val="006E6500"/>
    <w:rsid w:val="006E6C12"/>
    <w:rsid w:val="006E742B"/>
    <w:rsid w:val="006E7756"/>
    <w:rsid w:val="006F0C85"/>
    <w:rsid w:val="006F0CC5"/>
    <w:rsid w:val="006F3B11"/>
    <w:rsid w:val="006F4AF7"/>
    <w:rsid w:val="006F4C20"/>
    <w:rsid w:val="006F5FEE"/>
    <w:rsid w:val="006F68E3"/>
    <w:rsid w:val="006F7807"/>
    <w:rsid w:val="00700771"/>
    <w:rsid w:val="00701EAE"/>
    <w:rsid w:val="00702FD9"/>
    <w:rsid w:val="00703B89"/>
    <w:rsid w:val="007052A6"/>
    <w:rsid w:val="00705D12"/>
    <w:rsid w:val="00705D4E"/>
    <w:rsid w:val="00707E69"/>
    <w:rsid w:val="0071058F"/>
    <w:rsid w:val="007106A9"/>
    <w:rsid w:val="00710AE7"/>
    <w:rsid w:val="00710FA2"/>
    <w:rsid w:val="00711CC5"/>
    <w:rsid w:val="00711CC7"/>
    <w:rsid w:val="00712239"/>
    <w:rsid w:val="007126F1"/>
    <w:rsid w:val="0071330E"/>
    <w:rsid w:val="007147ED"/>
    <w:rsid w:val="0071500C"/>
    <w:rsid w:val="00715EE5"/>
    <w:rsid w:val="00715F37"/>
    <w:rsid w:val="007161EC"/>
    <w:rsid w:val="00716FA6"/>
    <w:rsid w:val="0072088E"/>
    <w:rsid w:val="00720DCD"/>
    <w:rsid w:val="00722E54"/>
    <w:rsid w:val="00723439"/>
    <w:rsid w:val="007240C4"/>
    <w:rsid w:val="00724E21"/>
    <w:rsid w:val="007257C9"/>
    <w:rsid w:val="00726236"/>
    <w:rsid w:val="0072699D"/>
    <w:rsid w:val="007278ED"/>
    <w:rsid w:val="00727A3C"/>
    <w:rsid w:val="00727AFA"/>
    <w:rsid w:val="0073000D"/>
    <w:rsid w:val="007307E1"/>
    <w:rsid w:val="007310FD"/>
    <w:rsid w:val="00732F45"/>
    <w:rsid w:val="007332CF"/>
    <w:rsid w:val="00733D8A"/>
    <w:rsid w:val="0073420C"/>
    <w:rsid w:val="00734620"/>
    <w:rsid w:val="007352A7"/>
    <w:rsid w:val="00735377"/>
    <w:rsid w:val="00735522"/>
    <w:rsid w:val="00735693"/>
    <w:rsid w:val="00735EDB"/>
    <w:rsid w:val="00736482"/>
    <w:rsid w:val="007365E6"/>
    <w:rsid w:val="00741B36"/>
    <w:rsid w:val="00741D8C"/>
    <w:rsid w:val="00742207"/>
    <w:rsid w:val="00742FF2"/>
    <w:rsid w:val="007442BB"/>
    <w:rsid w:val="007468C7"/>
    <w:rsid w:val="00746B98"/>
    <w:rsid w:val="00747BBA"/>
    <w:rsid w:val="00751C3C"/>
    <w:rsid w:val="00752EC0"/>
    <w:rsid w:val="007546CB"/>
    <w:rsid w:val="00755034"/>
    <w:rsid w:val="00755450"/>
    <w:rsid w:val="00756D38"/>
    <w:rsid w:val="007572B1"/>
    <w:rsid w:val="00760466"/>
    <w:rsid w:val="007623D4"/>
    <w:rsid w:val="007626E3"/>
    <w:rsid w:val="00763C6A"/>
    <w:rsid w:val="00765153"/>
    <w:rsid w:val="00765219"/>
    <w:rsid w:val="007673E5"/>
    <w:rsid w:val="00772C41"/>
    <w:rsid w:val="00772C9A"/>
    <w:rsid w:val="00772D05"/>
    <w:rsid w:val="00772D5D"/>
    <w:rsid w:val="00772DAA"/>
    <w:rsid w:val="00774A5E"/>
    <w:rsid w:val="00774C9C"/>
    <w:rsid w:val="00774F7B"/>
    <w:rsid w:val="0077555D"/>
    <w:rsid w:val="00776505"/>
    <w:rsid w:val="00776C16"/>
    <w:rsid w:val="007803D1"/>
    <w:rsid w:val="00781EBC"/>
    <w:rsid w:val="0078247A"/>
    <w:rsid w:val="0078486B"/>
    <w:rsid w:val="007849AA"/>
    <w:rsid w:val="0078547A"/>
    <w:rsid w:val="007857D0"/>
    <w:rsid w:val="0078608B"/>
    <w:rsid w:val="00786599"/>
    <w:rsid w:val="00790164"/>
    <w:rsid w:val="007909B3"/>
    <w:rsid w:val="00790D75"/>
    <w:rsid w:val="00791CCF"/>
    <w:rsid w:val="0079323A"/>
    <w:rsid w:val="00793432"/>
    <w:rsid w:val="007938F4"/>
    <w:rsid w:val="00793B4D"/>
    <w:rsid w:val="00794BBE"/>
    <w:rsid w:val="007950EC"/>
    <w:rsid w:val="00795933"/>
    <w:rsid w:val="00797C89"/>
    <w:rsid w:val="007A0D5C"/>
    <w:rsid w:val="007A0E60"/>
    <w:rsid w:val="007A14F1"/>
    <w:rsid w:val="007A23F5"/>
    <w:rsid w:val="007A2C5F"/>
    <w:rsid w:val="007A3120"/>
    <w:rsid w:val="007A45DB"/>
    <w:rsid w:val="007A515F"/>
    <w:rsid w:val="007A5AA0"/>
    <w:rsid w:val="007A5D2E"/>
    <w:rsid w:val="007B0189"/>
    <w:rsid w:val="007B06AF"/>
    <w:rsid w:val="007B0A07"/>
    <w:rsid w:val="007B0D4F"/>
    <w:rsid w:val="007B3365"/>
    <w:rsid w:val="007B3983"/>
    <w:rsid w:val="007B5D3B"/>
    <w:rsid w:val="007B616B"/>
    <w:rsid w:val="007B63C6"/>
    <w:rsid w:val="007B742B"/>
    <w:rsid w:val="007C0185"/>
    <w:rsid w:val="007C0211"/>
    <w:rsid w:val="007C06F2"/>
    <w:rsid w:val="007C17BC"/>
    <w:rsid w:val="007C1E8E"/>
    <w:rsid w:val="007C2807"/>
    <w:rsid w:val="007C2A4D"/>
    <w:rsid w:val="007C3813"/>
    <w:rsid w:val="007C3D6B"/>
    <w:rsid w:val="007C5212"/>
    <w:rsid w:val="007C53D0"/>
    <w:rsid w:val="007C65F6"/>
    <w:rsid w:val="007C6AB6"/>
    <w:rsid w:val="007D0FBE"/>
    <w:rsid w:val="007D13F3"/>
    <w:rsid w:val="007D2189"/>
    <w:rsid w:val="007D2C33"/>
    <w:rsid w:val="007D30AF"/>
    <w:rsid w:val="007D47EB"/>
    <w:rsid w:val="007D559D"/>
    <w:rsid w:val="007D68BC"/>
    <w:rsid w:val="007D6E27"/>
    <w:rsid w:val="007D7C62"/>
    <w:rsid w:val="007E01C9"/>
    <w:rsid w:val="007E3AAA"/>
    <w:rsid w:val="007E4143"/>
    <w:rsid w:val="007E543F"/>
    <w:rsid w:val="007E5484"/>
    <w:rsid w:val="007E5A7E"/>
    <w:rsid w:val="007E5B2A"/>
    <w:rsid w:val="007E6F6F"/>
    <w:rsid w:val="007E7886"/>
    <w:rsid w:val="007E7992"/>
    <w:rsid w:val="007E7F41"/>
    <w:rsid w:val="007F05C9"/>
    <w:rsid w:val="007F0FCE"/>
    <w:rsid w:val="007F1C65"/>
    <w:rsid w:val="007F2C44"/>
    <w:rsid w:val="007F3834"/>
    <w:rsid w:val="007F4024"/>
    <w:rsid w:val="007F6AE3"/>
    <w:rsid w:val="007F775E"/>
    <w:rsid w:val="007F7891"/>
    <w:rsid w:val="007F795A"/>
    <w:rsid w:val="008003ED"/>
    <w:rsid w:val="008005C9"/>
    <w:rsid w:val="00800CEF"/>
    <w:rsid w:val="00801523"/>
    <w:rsid w:val="00802440"/>
    <w:rsid w:val="00802CCB"/>
    <w:rsid w:val="00803CC1"/>
    <w:rsid w:val="0080402F"/>
    <w:rsid w:val="00804335"/>
    <w:rsid w:val="0080572B"/>
    <w:rsid w:val="00807070"/>
    <w:rsid w:val="00807388"/>
    <w:rsid w:val="008076F2"/>
    <w:rsid w:val="00807723"/>
    <w:rsid w:val="0081005C"/>
    <w:rsid w:val="00810E31"/>
    <w:rsid w:val="00812950"/>
    <w:rsid w:val="008137A5"/>
    <w:rsid w:val="00814DD1"/>
    <w:rsid w:val="0081530A"/>
    <w:rsid w:val="00815555"/>
    <w:rsid w:val="00816AFB"/>
    <w:rsid w:val="008172A3"/>
    <w:rsid w:val="0081773D"/>
    <w:rsid w:val="00817763"/>
    <w:rsid w:val="00817CC4"/>
    <w:rsid w:val="00820338"/>
    <w:rsid w:val="008203E1"/>
    <w:rsid w:val="00820723"/>
    <w:rsid w:val="008208A8"/>
    <w:rsid w:val="00822130"/>
    <w:rsid w:val="00822F42"/>
    <w:rsid w:val="0082363C"/>
    <w:rsid w:val="00824315"/>
    <w:rsid w:val="00825400"/>
    <w:rsid w:val="008254AC"/>
    <w:rsid w:val="00825F95"/>
    <w:rsid w:val="0082645C"/>
    <w:rsid w:val="00826DC1"/>
    <w:rsid w:val="00826E82"/>
    <w:rsid w:val="00827085"/>
    <w:rsid w:val="008306A9"/>
    <w:rsid w:val="00830CC1"/>
    <w:rsid w:val="00830E2A"/>
    <w:rsid w:val="00831E75"/>
    <w:rsid w:val="00833598"/>
    <w:rsid w:val="008362AD"/>
    <w:rsid w:val="008401B4"/>
    <w:rsid w:val="00841185"/>
    <w:rsid w:val="00841983"/>
    <w:rsid w:val="00842030"/>
    <w:rsid w:val="00842099"/>
    <w:rsid w:val="008426AB"/>
    <w:rsid w:val="00842B21"/>
    <w:rsid w:val="00842DB1"/>
    <w:rsid w:val="00843025"/>
    <w:rsid w:val="00843A72"/>
    <w:rsid w:val="008443CB"/>
    <w:rsid w:val="00846206"/>
    <w:rsid w:val="00847246"/>
    <w:rsid w:val="0084745E"/>
    <w:rsid w:val="00850285"/>
    <w:rsid w:val="00851052"/>
    <w:rsid w:val="00851B06"/>
    <w:rsid w:val="008529F2"/>
    <w:rsid w:val="008531E7"/>
    <w:rsid w:val="0085324B"/>
    <w:rsid w:val="00854651"/>
    <w:rsid w:val="00855640"/>
    <w:rsid w:val="008560A0"/>
    <w:rsid w:val="008563F0"/>
    <w:rsid w:val="00856797"/>
    <w:rsid w:val="008569FE"/>
    <w:rsid w:val="00857D24"/>
    <w:rsid w:val="0086081E"/>
    <w:rsid w:val="00863318"/>
    <w:rsid w:val="0086424B"/>
    <w:rsid w:val="0086469C"/>
    <w:rsid w:val="00867A09"/>
    <w:rsid w:val="00870227"/>
    <w:rsid w:val="00871713"/>
    <w:rsid w:val="00871799"/>
    <w:rsid w:val="00871EB2"/>
    <w:rsid w:val="0087251F"/>
    <w:rsid w:val="008728FB"/>
    <w:rsid w:val="00872C36"/>
    <w:rsid w:val="00873E39"/>
    <w:rsid w:val="00876818"/>
    <w:rsid w:val="008772B7"/>
    <w:rsid w:val="00880158"/>
    <w:rsid w:val="00880D97"/>
    <w:rsid w:val="00881168"/>
    <w:rsid w:val="00882321"/>
    <w:rsid w:val="00882565"/>
    <w:rsid w:val="00883234"/>
    <w:rsid w:val="008837F6"/>
    <w:rsid w:val="00883B77"/>
    <w:rsid w:val="00884BFF"/>
    <w:rsid w:val="00885377"/>
    <w:rsid w:val="00885987"/>
    <w:rsid w:val="00885AE3"/>
    <w:rsid w:val="00886420"/>
    <w:rsid w:val="0088735F"/>
    <w:rsid w:val="00891272"/>
    <w:rsid w:val="00891F5B"/>
    <w:rsid w:val="00891F90"/>
    <w:rsid w:val="0089307B"/>
    <w:rsid w:val="00894363"/>
    <w:rsid w:val="0089586C"/>
    <w:rsid w:val="008967D4"/>
    <w:rsid w:val="008A0ED6"/>
    <w:rsid w:val="008A0FEA"/>
    <w:rsid w:val="008A12A9"/>
    <w:rsid w:val="008A369D"/>
    <w:rsid w:val="008A4789"/>
    <w:rsid w:val="008A4B14"/>
    <w:rsid w:val="008A4D08"/>
    <w:rsid w:val="008A5494"/>
    <w:rsid w:val="008A54F6"/>
    <w:rsid w:val="008A6299"/>
    <w:rsid w:val="008A7B9F"/>
    <w:rsid w:val="008A7C45"/>
    <w:rsid w:val="008B093D"/>
    <w:rsid w:val="008B0B3A"/>
    <w:rsid w:val="008B27FE"/>
    <w:rsid w:val="008B3D86"/>
    <w:rsid w:val="008B4614"/>
    <w:rsid w:val="008B4C96"/>
    <w:rsid w:val="008B4D55"/>
    <w:rsid w:val="008B5E40"/>
    <w:rsid w:val="008B5FD3"/>
    <w:rsid w:val="008C031B"/>
    <w:rsid w:val="008C1325"/>
    <w:rsid w:val="008C172C"/>
    <w:rsid w:val="008C2DE1"/>
    <w:rsid w:val="008C30CB"/>
    <w:rsid w:val="008C4620"/>
    <w:rsid w:val="008C469D"/>
    <w:rsid w:val="008C473C"/>
    <w:rsid w:val="008C6B10"/>
    <w:rsid w:val="008D0705"/>
    <w:rsid w:val="008D4B71"/>
    <w:rsid w:val="008D51F0"/>
    <w:rsid w:val="008D5268"/>
    <w:rsid w:val="008D69D3"/>
    <w:rsid w:val="008D713A"/>
    <w:rsid w:val="008D7CED"/>
    <w:rsid w:val="008E00F1"/>
    <w:rsid w:val="008E03ED"/>
    <w:rsid w:val="008E11BD"/>
    <w:rsid w:val="008E1705"/>
    <w:rsid w:val="008E1CEA"/>
    <w:rsid w:val="008E271A"/>
    <w:rsid w:val="008E2BCC"/>
    <w:rsid w:val="008E34EF"/>
    <w:rsid w:val="008E3EC2"/>
    <w:rsid w:val="008F0060"/>
    <w:rsid w:val="008F03DE"/>
    <w:rsid w:val="008F11F7"/>
    <w:rsid w:val="008F1FF1"/>
    <w:rsid w:val="008F2201"/>
    <w:rsid w:val="008F341D"/>
    <w:rsid w:val="008F36AD"/>
    <w:rsid w:val="008F3C85"/>
    <w:rsid w:val="008F47BB"/>
    <w:rsid w:val="008F49D5"/>
    <w:rsid w:val="008F5574"/>
    <w:rsid w:val="008F5F09"/>
    <w:rsid w:val="008F61FD"/>
    <w:rsid w:val="008F66EE"/>
    <w:rsid w:val="008F712C"/>
    <w:rsid w:val="008F7B38"/>
    <w:rsid w:val="009006EB"/>
    <w:rsid w:val="009011B9"/>
    <w:rsid w:val="009036C1"/>
    <w:rsid w:val="009053CC"/>
    <w:rsid w:val="009065CF"/>
    <w:rsid w:val="00907508"/>
    <w:rsid w:val="00907800"/>
    <w:rsid w:val="00907F13"/>
    <w:rsid w:val="00910754"/>
    <w:rsid w:val="00910D68"/>
    <w:rsid w:val="00910DAD"/>
    <w:rsid w:val="00911D6D"/>
    <w:rsid w:val="00911E79"/>
    <w:rsid w:val="0091261D"/>
    <w:rsid w:val="00913D4B"/>
    <w:rsid w:val="0091449F"/>
    <w:rsid w:val="0091526E"/>
    <w:rsid w:val="0091770C"/>
    <w:rsid w:val="009227E6"/>
    <w:rsid w:val="009229B9"/>
    <w:rsid w:val="00922B5A"/>
    <w:rsid w:val="00922D0F"/>
    <w:rsid w:val="009230ED"/>
    <w:rsid w:val="00923650"/>
    <w:rsid w:val="009278B9"/>
    <w:rsid w:val="00927DF4"/>
    <w:rsid w:val="00930D46"/>
    <w:rsid w:val="00932416"/>
    <w:rsid w:val="00932E1D"/>
    <w:rsid w:val="009335D9"/>
    <w:rsid w:val="009337D3"/>
    <w:rsid w:val="00934459"/>
    <w:rsid w:val="00935B7C"/>
    <w:rsid w:val="00937639"/>
    <w:rsid w:val="009410EE"/>
    <w:rsid w:val="009410FD"/>
    <w:rsid w:val="00942A8A"/>
    <w:rsid w:val="00943029"/>
    <w:rsid w:val="009430B2"/>
    <w:rsid w:val="009445EA"/>
    <w:rsid w:val="009447E5"/>
    <w:rsid w:val="00945372"/>
    <w:rsid w:val="009473BA"/>
    <w:rsid w:val="00951680"/>
    <w:rsid w:val="009516A2"/>
    <w:rsid w:val="00952007"/>
    <w:rsid w:val="00952DF7"/>
    <w:rsid w:val="009531CA"/>
    <w:rsid w:val="00953487"/>
    <w:rsid w:val="00953613"/>
    <w:rsid w:val="009558F4"/>
    <w:rsid w:val="0095637C"/>
    <w:rsid w:val="00956679"/>
    <w:rsid w:val="009568EF"/>
    <w:rsid w:val="00957CFF"/>
    <w:rsid w:val="00957E31"/>
    <w:rsid w:val="00960106"/>
    <w:rsid w:val="00960356"/>
    <w:rsid w:val="009606DC"/>
    <w:rsid w:val="00961AA5"/>
    <w:rsid w:val="00963AAF"/>
    <w:rsid w:val="009643DE"/>
    <w:rsid w:val="0096519F"/>
    <w:rsid w:val="00965CE4"/>
    <w:rsid w:val="00965F0A"/>
    <w:rsid w:val="0096698A"/>
    <w:rsid w:val="00966B72"/>
    <w:rsid w:val="00967908"/>
    <w:rsid w:val="00967F63"/>
    <w:rsid w:val="00970672"/>
    <w:rsid w:val="00970AF4"/>
    <w:rsid w:val="00971747"/>
    <w:rsid w:val="00971886"/>
    <w:rsid w:val="00972C8B"/>
    <w:rsid w:val="00972EF7"/>
    <w:rsid w:val="009731AA"/>
    <w:rsid w:val="0097484B"/>
    <w:rsid w:val="00974DE7"/>
    <w:rsid w:val="00976043"/>
    <w:rsid w:val="009837E4"/>
    <w:rsid w:val="00984D36"/>
    <w:rsid w:val="009877B4"/>
    <w:rsid w:val="00987B34"/>
    <w:rsid w:val="00990D56"/>
    <w:rsid w:val="00992206"/>
    <w:rsid w:val="009929B8"/>
    <w:rsid w:val="00993643"/>
    <w:rsid w:val="00993776"/>
    <w:rsid w:val="00993B99"/>
    <w:rsid w:val="00993D34"/>
    <w:rsid w:val="00997653"/>
    <w:rsid w:val="009977E5"/>
    <w:rsid w:val="00997821"/>
    <w:rsid w:val="009A16E5"/>
    <w:rsid w:val="009A3272"/>
    <w:rsid w:val="009A3698"/>
    <w:rsid w:val="009A5853"/>
    <w:rsid w:val="009A5B45"/>
    <w:rsid w:val="009A6224"/>
    <w:rsid w:val="009A6EE6"/>
    <w:rsid w:val="009A7013"/>
    <w:rsid w:val="009A7032"/>
    <w:rsid w:val="009A7A45"/>
    <w:rsid w:val="009B0390"/>
    <w:rsid w:val="009B10C5"/>
    <w:rsid w:val="009B141F"/>
    <w:rsid w:val="009B155E"/>
    <w:rsid w:val="009B221D"/>
    <w:rsid w:val="009B254D"/>
    <w:rsid w:val="009B2B53"/>
    <w:rsid w:val="009B386C"/>
    <w:rsid w:val="009B4AA8"/>
    <w:rsid w:val="009B5329"/>
    <w:rsid w:val="009B6AA1"/>
    <w:rsid w:val="009B7F3C"/>
    <w:rsid w:val="009C0934"/>
    <w:rsid w:val="009C0D88"/>
    <w:rsid w:val="009C253D"/>
    <w:rsid w:val="009C2DBF"/>
    <w:rsid w:val="009C2F77"/>
    <w:rsid w:val="009C32F6"/>
    <w:rsid w:val="009C5406"/>
    <w:rsid w:val="009C5549"/>
    <w:rsid w:val="009C642F"/>
    <w:rsid w:val="009C6629"/>
    <w:rsid w:val="009C6692"/>
    <w:rsid w:val="009C7D26"/>
    <w:rsid w:val="009D1169"/>
    <w:rsid w:val="009D118E"/>
    <w:rsid w:val="009D1211"/>
    <w:rsid w:val="009D129D"/>
    <w:rsid w:val="009D3A2F"/>
    <w:rsid w:val="009D4E0B"/>
    <w:rsid w:val="009D641B"/>
    <w:rsid w:val="009D77B7"/>
    <w:rsid w:val="009D7B28"/>
    <w:rsid w:val="009E00FD"/>
    <w:rsid w:val="009E032A"/>
    <w:rsid w:val="009E0D6E"/>
    <w:rsid w:val="009E0F70"/>
    <w:rsid w:val="009E2058"/>
    <w:rsid w:val="009E3830"/>
    <w:rsid w:val="009E50A2"/>
    <w:rsid w:val="009E699F"/>
    <w:rsid w:val="009F007A"/>
    <w:rsid w:val="009F0A2A"/>
    <w:rsid w:val="009F2B21"/>
    <w:rsid w:val="009F3764"/>
    <w:rsid w:val="009F3BD2"/>
    <w:rsid w:val="009F430C"/>
    <w:rsid w:val="009F476B"/>
    <w:rsid w:val="009F4BB5"/>
    <w:rsid w:val="009F5323"/>
    <w:rsid w:val="009F5A40"/>
    <w:rsid w:val="009F60A1"/>
    <w:rsid w:val="009F63D6"/>
    <w:rsid w:val="009F75C3"/>
    <w:rsid w:val="00A000C8"/>
    <w:rsid w:val="00A006C0"/>
    <w:rsid w:val="00A009BC"/>
    <w:rsid w:val="00A01189"/>
    <w:rsid w:val="00A03591"/>
    <w:rsid w:val="00A03792"/>
    <w:rsid w:val="00A03CA7"/>
    <w:rsid w:val="00A04429"/>
    <w:rsid w:val="00A049FA"/>
    <w:rsid w:val="00A0555B"/>
    <w:rsid w:val="00A05A38"/>
    <w:rsid w:val="00A05E09"/>
    <w:rsid w:val="00A06348"/>
    <w:rsid w:val="00A07B2B"/>
    <w:rsid w:val="00A07DAF"/>
    <w:rsid w:val="00A10EB9"/>
    <w:rsid w:val="00A10FB8"/>
    <w:rsid w:val="00A11C37"/>
    <w:rsid w:val="00A1260D"/>
    <w:rsid w:val="00A14BCC"/>
    <w:rsid w:val="00A14C7E"/>
    <w:rsid w:val="00A157E0"/>
    <w:rsid w:val="00A15962"/>
    <w:rsid w:val="00A173D4"/>
    <w:rsid w:val="00A202B0"/>
    <w:rsid w:val="00A20D4F"/>
    <w:rsid w:val="00A2130E"/>
    <w:rsid w:val="00A21A4B"/>
    <w:rsid w:val="00A22C49"/>
    <w:rsid w:val="00A24319"/>
    <w:rsid w:val="00A2443F"/>
    <w:rsid w:val="00A2487E"/>
    <w:rsid w:val="00A24996"/>
    <w:rsid w:val="00A266F9"/>
    <w:rsid w:val="00A26FF1"/>
    <w:rsid w:val="00A31F58"/>
    <w:rsid w:val="00A33291"/>
    <w:rsid w:val="00A3502C"/>
    <w:rsid w:val="00A36664"/>
    <w:rsid w:val="00A372A4"/>
    <w:rsid w:val="00A375D4"/>
    <w:rsid w:val="00A377A8"/>
    <w:rsid w:val="00A37AED"/>
    <w:rsid w:val="00A403E5"/>
    <w:rsid w:val="00A40607"/>
    <w:rsid w:val="00A40A08"/>
    <w:rsid w:val="00A40E51"/>
    <w:rsid w:val="00A41845"/>
    <w:rsid w:val="00A41B1C"/>
    <w:rsid w:val="00A41FA3"/>
    <w:rsid w:val="00A43CA3"/>
    <w:rsid w:val="00A440DC"/>
    <w:rsid w:val="00A4476C"/>
    <w:rsid w:val="00A4493B"/>
    <w:rsid w:val="00A465D2"/>
    <w:rsid w:val="00A46729"/>
    <w:rsid w:val="00A476BA"/>
    <w:rsid w:val="00A47910"/>
    <w:rsid w:val="00A502C1"/>
    <w:rsid w:val="00A50AEE"/>
    <w:rsid w:val="00A53330"/>
    <w:rsid w:val="00A5513D"/>
    <w:rsid w:val="00A55C28"/>
    <w:rsid w:val="00A569D5"/>
    <w:rsid w:val="00A57329"/>
    <w:rsid w:val="00A60E80"/>
    <w:rsid w:val="00A620A1"/>
    <w:rsid w:val="00A62363"/>
    <w:rsid w:val="00A63591"/>
    <w:rsid w:val="00A63E33"/>
    <w:rsid w:val="00A64677"/>
    <w:rsid w:val="00A64942"/>
    <w:rsid w:val="00A64FD9"/>
    <w:rsid w:val="00A6515D"/>
    <w:rsid w:val="00A66B79"/>
    <w:rsid w:val="00A66CC2"/>
    <w:rsid w:val="00A67DBC"/>
    <w:rsid w:val="00A708F9"/>
    <w:rsid w:val="00A714B1"/>
    <w:rsid w:val="00A714DD"/>
    <w:rsid w:val="00A72819"/>
    <w:rsid w:val="00A7354E"/>
    <w:rsid w:val="00A73663"/>
    <w:rsid w:val="00A73B31"/>
    <w:rsid w:val="00A73F7C"/>
    <w:rsid w:val="00A751A0"/>
    <w:rsid w:val="00A8113F"/>
    <w:rsid w:val="00A81683"/>
    <w:rsid w:val="00A817C4"/>
    <w:rsid w:val="00A82CA6"/>
    <w:rsid w:val="00A83C6D"/>
    <w:rsid w:val="00A84320"/>
    <w:rsid w:val="00A84545"/>
    <w:rsid w:val="00A8511E"/>
    <w:rsid w:val="00A859F3"/>
    <w:rsid w:val="00A859FD"/>
    <w:rsid w:val="00A85FD5"/>
    <w:rsid w:val="00A85FEE"/>
    <w:rsid w:val="00A8644E"/>
    <w:rsid w:val="00A86642"/>
    <w:rsid w:val="00A86D3C"/>
    <w:rsid w:val="00A91FF4"/>
    <w:rsid w:val="00A929AE"/>
    <w:rsid w:val="00A92C34"/>
    <w:rsid w:val="00A931E0"/>
    <w:rsid w:val="00A959C6"/>
    <w:rsid w:val="00A968B6"/>
    <w:rsid w:val="00A97C70"/>
    <w:rsid w:val="00AA1019"/>
    <w:rsid w:val="00AA1452"/>
    <w:rsid w:val="00AA3DA8"/>
    <w:rsid w:val="00AA3F13"/>
    <w:rsid w:val="00AA459B"/>
    <w:rsid w:val="00AA63CA"/>
    <w:rsid w:val="00AA6BE6"/>
    <w:rsid w:val="00AA6FD9"/>
    <w:rsid w:val="00AA7215"/>
    <w:rsid w:val="00AA7286"/>
    <w:rsid w:val="00AA7BD7"/>
    <w:rsid w:val="00AB1679"/>
    <w:rsid w:val="00AB295A"/>
    <w:rsid w:val="00AB3523"/>
    <w:rsid w:val="00AB40BB"/>
    <w:rsid w:val="00AB48A0"/>
    <w:rsid w:val="00AB6FC0"/>
    <w:rsid w:val="00AB7649"/>
    <w:rsid w:val="00AB782B"/>
    <w:rsid w:val="00AB7ACD"/>
    <w:rsid w:val="00AC00AF"/>
    <w:rsid w:val="00AC209D"/>
    <w:rsid w:val="00AC2D3E"/>
    <w:rsid w:val="00AC331A"/>
    <w:rsid w:val="00AC3690"/>
    <w:rsid w:val="00AC6907"/>
    <w:rsid w:val="00AC76A6"/>
    <w:rsid w:val="00AC7A01"/>
    <w:rsid w:val="00AD13A5"/>
    <w:rsid w:val="00AD1E2D"/>
    <w:rsid w:val="00AD2B43"/>
    <w:rsid w:val="00AD2D6D"/>
    <w:rsid w:val="00AD360A"/>
    <w:rsid w:val="00AD365D"/>
    <w:rsid w:val="00AD51C1"/>
    <w:rsid w:val="00AD6670"/>
    <w:rsid w:val="00AD72AD"/>
    <w:rsid w:val="00AE0FF8"/>
    <w:rsid w:val="00AE1F1E"/>
    <w:rsid w:val="00AE28F0"/>
    <w:rsid w:val="00AE2F00"/>
    <w:rsid w:val="00AE4011"/>
    <w:rsid w:val="00AE52DD"/>
    <w:rsid w:val="00AE5E7F"/>
    <w:rsid w:val="00AE707C"/>
    <w:rsid w:val="00AE72CC"/>
    <w:rsid w:val="00AF3400"/>
    <w:rsid w:val="00AF413C"/>
    <w:rsid w:val="00AF4BD6"/>
    <w:rsid w:val="00AF509B"/>
    <w:rsid w:val="00AF53B2"/>
    <w:rsid w:val="00AF6DA1"/>
    <w:rsid w:val="00AF7069"/>
    <w:rsid w:val="00B01499"/>
    <w:rsid w:val="00B01AF8"/>
    <w:rsid w:val="00B03B6D"/>
    <w:rsid w:val="00B06ECF"/>
    <w:rsid w:val="00B07744"/>
    <w:rsid w:val="00B07CF2"/>
    <w:rsid w:val="00B10570"/>
    <w:rsid w:val="00B1255D"/>
    <w:rsid w:val="00B14135"/>
    <w:rsid w:val="00B14D60"/>
    <w:rsid w:val="00B16FDE"/>
    <w:rsid w:val="00B20846"/>
    <w:rsid w:val="00B209EF"/>
    <w:rsid w:val="00B21185"/>
    <w:rsid w:val="00B22ED0"/>
    <w:rsid w:val="00B23A50"/>
    <w:rsid w:val="00B25213"/>
    <w:rsid w:val="00B26821"/>
    <w:rsid w:val="00B31860"/>
    <w:rsid w:val="00B3202D"/>
    <w:rsid w:val="00B33A14"/>
    <w:rsid w:val="00B33F7D"/>
    <w:rsid w:val="00B33FB0"/>
    <w:rsid w:val="00B344EE"/>
    <w:rsid w:val="00B36374"/>
    <w:rsid w:val="00B36A6C"/>
    <w:rsid w:val="00B377E0"/>
    <w:rsid w:val="00B40439"/>
    <w:rsid w:val="00B412F7"/>
    <w:rsid w:val="00B41C91"/>
    <w:rsid w:val="00B41DEF"/>
    <w:rsid w:val="00B421CB"/>
    <w:rsid w:val="00B42AF8"/>
    <w:rsid w:val="00B42E47"/>
    <w:rsid w:val="00B43163"/>
    <w:rsid w:val="00B4338E"/>
    <w:rsid w:val="00B44864"/>
    <w:rsid w:val="00B44E2A"/>
    <w:rsid w:val="00B454FF"/>
    <w:rsid w:val="00B45997"/>
    <w:rsid w:val="00B46FB2"/>
    <w:rsid w:val="00B47088"/>
    <w:rsid w:val="00B47784"/>
    <w:rsid w:val="00B502A7"/>
    <w:rsid w:val="00B51663"/>
    <w:rsid w:val="00B5192C"/>
    <w:rsid w:val="00B51EBC"/>
    <w:rsid w:val="00B530A6"/>
    <w:rsid w:val="00B5366D"/>
    <w:rsid w:val="00B54B8D"/>
    <w:rsid w:val="00B569FD"/>
    <w:rsid w:val="00B56C16"/>
    <w:rsid w:val="00B5738E"/>
    <w:rsid w:val="00B62566"/>
    <w:rsid w:val="00B62B80"/>
    <w:rsid w:val="00B6334F"/>
    <w:rsid w:val="00B64F89"/>
    <w:rsid w:val="00B65DF5"/>
    <w:rsid w:val="00B66180"/>
    <w:rsid w:val="00B6767D"/>
    <w:rsid w:val="00B67DD6"/>
    <w:rsid w:val="00B7344F"/>
    <w:rsid w:val="00B74E8B"/>
    <w:rsid w:val="00B76F0E"/>
    <w:rsid w:val="00B77D50"/>
    <w:rsid w:val="00B77F28"/>
    <w:rsid w:val="00B8022C"/>
    <w:rsid w:val="00B80FD6"/>
    <w:rsid w:val="00B82A39"/>
    <w:rsid w:val="00B835AE"/>
    <w:rsid w:val="00B83A86"/>
    <w:rsid w:val="00B83C09"/>
    <w:rsid w:val="00B85747"/>
    <w:rsid w:val="00B87388"/>
    <w:rsid w:val="00B876F5"/>
    <w:rsid w:val="00B9400A"/>
    <w:rsid w:val="00B94833"/>
    <w:rsid w:val="00B95C2B"/>
    <w:rsid w:val="00B95E91"/>
    <w:rsid w:val="00B96819"/>
    <w:rsid w:val="00BA1E6E"/>
    <w:rsid w:val="00BA2737"/>
    <w:rsid w:val="00BA3251"/>
    <w:rsid w:val="00BA713D"/>
    <w:rsid w:val="00BA79FD"/>
    <w:rsid w:val="00BB06A4"/>
    <w:rsid w:val="00BB11E6"/>
    <w:rsid w:val="00BB1700"/>
    <w:rsid w:val="00BB1AC0"/>
    <w:rsid w:val="00BB5EC0"/>
    <w:rsid w:val="00BB6143"/>
    <w:rsid w:val="00BB75D9"/>
    <w:rsid w:val="00BB783C"/>
    <w:rsid w:val="00BB7C5B"/>
    <w:rsid w:val="00BC0F1B"/>
    <w:rsid w:val="00BC1F3C"/>
    <w:rsid w:val="00BC2AFA"/>
    <w:rsid w:val="00BC3BBA"/>
    <w:rsid w:val="00BC46C8"/>
    <w:rsid w:val="00BC47C7"/>
    <w:rsid w:val="00BC4A89"/>
    <w:rsid w:val="00BC4FB2"/>
    <w:rsid w:val="00BC5237"/>
    <w:rsid w:val="00BC7E74"/>
    <w:rsid w:val="00BD0009"/>
    <w:rsid w:val="00BD00DD"/>
    <w:rsid w:val="00BD1414"/>
    <w:rsid w:val="00BD1D37"/>
    <w:rsid w:val="00BD39D2"/>
    <w:rsid w:val="00BD434E"/>
    <w:rsid w:val="00BD5AB5"/>
    <w:rsid w:val="00BD61FE"/>
    <w:rsid w:val="00BD6609"/>
    <w:rsid w:val="00BD6B06"/>
    <w:rsid w:val="00BD7A77"/>
    <w:rsid w:val="00BE0C5D"/>
    <w:rsid w:val="00BE0D2F"/>
    <w:rsid w:val="00BE1AF5"/>
    <w:rsid w:val="00BE1C5C"/>
    <w:rsid w:val="00BE400B"/>
    <w:rsid w:val="00BE44A8"/>
    <w:rsid w:val="00BE528F"/>
    <w:rsid w:val="00BE5353"/>
    <w:rsid w:val="00BE6059"/>
    <w:rsid w:val="00BE69E0"/>
    <w:rsid w:val="00BE6D4C"/>
    <w:rsid w:val="00BF27D8"/>
    <w:rsid w:val="00BF3F87"/>
    <w:rsid w:val="00BF4FD4"/>
    <w:rsid w:val="00BF52AF"/>
    <w:rsid w:val="00BF5418"/>
    <w:rsid w:val="00BF7072"/>
    <w:rsid w:val="00C021B8"/>
    <w:rsid w:val="00C032A8"/>
    <w:rsid w:val="00C04F08"/>
    <w:rsid w:val="00C06DA1"/>
    <w:rsid w:val="00C07E91"/>
    <w:rsid w:val="00C104EE"/>
    <w:rsid w:val="00C10664"/>
    <w:rsid w:val="00C10767"/>
    <w:rsid w:val="00C114C1"/>
    <w:rsid w:val="00C1153C"/>
    <w:rsid w:val="00C11689"/>
    <w:rsid w:val="00C117C3"/>
    <w:rsid w:val="00C12117"/>
    <w:rsid w:val="00C12732"/>
    <w:rsid w:val="00C14D97"/>
    <w:rsid w:val="00C1524A"/>
    <w:rsid w:val="00C15892"/>
    <w:rsid w:val="00C1662B"/>
    <w:rsid w:val="00C16D8A"/>
    <w:rsid w:val="00C20CEC"/>
    <w:rsid w:val="00C239AF"/>
    <w:rsid w:val="00C25180"/>
    <w:rsid w:val="00C26087"/>
    <w:rsid w:val="00C27E50"/>
    <w:rsid w:val="00C30747"/>
    <w:rsid w:val="00C317B9"/>
    <w:rsid w:val="00C31C95"/>
    <w:rsid w:val="00C322A2"/>
    <w:rsid w:val="00C32496"/>
    <w:rsid w:val="00C32A70"/>
    <w:rsid w:val="00C331ED"/>
    <w:rsid w:val="00C34DDC"/>
    <w:rsid w:val="00C36D09"/>
    <w:rsid w:val="00C372E0"/>
    <w:rsid w:val="00C376D3"/>
    <w:rsid w:val="00C37C05"/>
    <w:rsid w:val="00C41206"/>
    <w:rsid w:val="00C41573"/>
    <w:rsid w:val="00C41F22"/>
    <w:rsid w:val="00C43BEE"/>
    <w:rsid w:val="00C441A0"/>
    <w:rsid w:val="00C444E6"/>
    <w:rsid w:val="00C4451A"/>
    <w:rsid w:val="00C461B1"/>
    <w:rsid w:val="00C4630B"/>
    <w:rsid w:val="00C4645A"/>
    <w:rsid w:val="00C4748D"/>
    <w:rsid w:val="00C47DFC"/>
    <w:rsid w:val="00C51CD4"/>
    <w:rsid w:val="00C5218D"/>
    <w:rsid w:val="00C52986"/>
    <w:rsid w:val="00C52F7A"/>
    <w:rsid w:val="00C5332F"/>
    <w:rsid w:val="00C53623"/>
    <w:rsid w:val="00C53C01"/>
    <w:rsid w:val="00C543A0"/>
    <w:rsid w:val="00C54F9B"/>
    <w:rsid w:val="00C566D5"/>
    <w:rsid w:val="00C57839"/>
    <w:rsid w:val="00C62D52"/>
    <w:rsid w:val="00C63213"/>
    <w:rsid w:val="00C646FD"/>
    <w:rsid w:val="00C6597D"/>
    <w:rsid w:val="00C664F6"/>
    <w:rsid w:val="00C66758"/>
    <w:rsid w:val="00C72097"/>
    <w:rsid w:val="00C72941"/>
    <w:rsid w:val="00C72ACA"/>
    <w:rsid w:val="00C73959"/>
    <w:rsid w:val="00C73C41"/>
    <w:rsid w:val="00C73E7D"/>
    <w:rsid w:val="00C742FD"/>
    <w:rsid w:val="00C7443D"/>
    <w:rsid w:val="00C74BF8"/>
    <w:rsid w:val="00C7779B"/>
    <w:rsid w:val="00C77C5D"/>
    <w:rsid w:val="00C80588"/>
    <w:rsid w:val="00C80D8D"/>
    <w:rsid w:val="00C81748"/>
    <w:rsid w:val="00C82D11"/>
    <w:rsid w:val="00C83A99"/>
    <w:rsid w:val="00C85110"/>
    <w:rsid w:val="00C859CE"/>
    <w:rsid w:val="00C87CB9"/>
    <w:rsid w:val="00C91340"/>
    <w:rsid w:val="00C91B20"/>
    <w:rsid w:val="00C928EA"/>
    <w:rsid w:val="00C933FE"/>
    <w:rsid w:val="00C93CDC"/>
    <w:rsid w:val="00C93E8E"/>
    <w:rsid w:val="00C95BD6"/>
    <w:rsid w:val="00C964DE"/>
    <w:rsid w:val="00C96A1D"/>
    <w:rsid w:val="00C96AEC"/>
    <w:rsid w:val="00C974FC"/>
    <w:rsid w:val="00C97C3C"/>
    <w:rsid w:val="00CA135D"/>
    <w:rsid w:val="00CA15E2"/>
    <w:rsid w:val="00CA1A55"/>
    <w:rsid w:val="00CA1B7F"/>
    <w:rsid w:val="00CA495D"/>
    <w:rsid w:val="00CA4F8B"/>
    <w:rsid w:val="00CA60DE"/>
    <w:rsid w:val="00CA675A"/>
    <w:rsid w:val="00CA67DF"/>
    <w:rsid w:val="00CA6B5D"/>
    <w:rsid w:val="00CB22CE"/>
    <w:rsid w:val="00CB36DD"/>
    <w:rsid w:val="00CB456F"/>
    <w:rsid w:val="00CB53AF"/>
    <w:rsid w:val="00CB5EAB"/>
    <w:rsid w:val="00CC03C6"/>
    <w:rsid w:val="00CC15A7"/>
    <w:rsid w:val="00CC2823"/>
    <w:rsid w:val="00CC28F0"/>
    <w:rsid w:val="00CC2CAA"/>
    <w:rsid w:val="00CC3396"/>
    <w:rsid w:val="00CC3968"/>
    <w:rsid w:val="00CC3BD7"/>
    <w:rsid w:val="00CC3E2E"/>
    <w:rsid w:val="00CC5473"/>
    <w:rsid w:val="00CC5D2F"/>
    <w:rsid w:val="00CC5E3A"/>
    <w:rsid w:val="00CC68DE"/>
    <w:rsid w:val="00CC71E5"/>
    <w:rsid w:val="00CD0559"/>
    <w:rsid w:val="00CD0E1B"/>
    <w:rsid w:val="00CD1B5D"/>
    <w:rsid w:val="00CD1F80"/>
    <w:rsid w:val="00CD2324"/>
    <w:rsid w:val="00CD2CF0"/>
    <w:rsid w:val="00CD35DD"/>
    <w:rsid w:val="00CD3CF2"/>
    <w:rsid w:val="00CD42B1"/>
    <w:rsid w:val="00CD430A"/>
    <w:rsid w:val="00CD4711"/>
    <w:rsid w:val="00CD502A"/>
    <w:rsid w:val="00CD64EB"/>
    <w:rsid w:val="00CD64EC"/>
    <w:rsid w:val="00CD6B6B"/>
    <w:rsid w:val="00CD7111"/>
    <w:rsid w:val="00CD7A9D"/>
    <w:rsid w:val="00CE0938"/>
    <w:rsid w:val="00CE1291"/>
    <w:rsid w:val="00CE1839"/>
    <w:rsid w:val="00CE2CFA"/>
    <w:rsid w:val="00CE30AF"/>
    <w:rsid w:val="00CE511F"/>
    <w:rsid w:val="00CE74B0"/>
    <w:rsid w:val="00CE76B6"/>
    <w:rsid w:val="00CE7900"/>
    <w:rsid w:val="00CE7CFF"/>
    <w:rsid w:val="00CF0C82"/>
    <w:rsid w:val="00CF0D0B"/>
    <w:rsid w:val="00CF3703"/>
    <w:rsid w:val="00CF5C7F"/>
    <w:rsid w:val="00CF6A7F"/>
    <w:rsid w:val="00CF71F0"/>
    <w:rsid w:val="00CF7422"/>
    <w:rsid w:val="00CF7503"/>
    <w:rsid w:val="00CF77BC"/>
    <w:rsid w:val="00D0038E"/>
    <w:rsid w:val="00D01533"/>
    <w:rsid w:val="00D01952"/>
    <w:rsid w:val="00D03453"/>
    <w:rsid w:val="00D03A69"/>
    <w:rsid w:val="00D04EE4"/>
    <w:rsid w:val="00D058AE"/>
    <w:rsid w:val="00D064CF"/>
    <w:rsid w:val="00D075A5"/>
    <w:rsid w:val="00D07E24"/>
    <w:rsid w:val="00D10BAA"/>
    <w:rsid w:val="00D1268A"/>
    <w:rsid w:val="00D14E6B"/>
    <w:rsid w:val="00D152F0"/>
    <w:rsid w:val="00D158B8"/>
    <w:rsid w:val="00D15B08"/>
    <w:rsid w:val="00D16E34"/>
    <w:rsid w:val="00D172E8"/>
    <w:rsid w:val="00D17F06"/>
    <w:rsid w:val="00D21A79"/>
    <w:rsid w:val="00D21C84"/>
    <w:rsid w:val="00D23FDF"/>
    <w:rsid w:val="00D25634"/>
    <w:rsid w:val="00D259C6"/>
    <w:rsid w:val="00D26F19"/>
    <w:rsid w:val="00D277C6"/>
    <w:rsid w:val="00D27E32"/>
    <w:rsid w:val="00D30118"/>
    <w:rsid w:val="00D32B6A"/>
    <w:rsid w:val="00D3306B"/>
    <w:rsid w:val="00D331C5"/>
    <w:rsid w:val="00D338EE"/>
    <w:rsid w:val="00D33F59"/>
    <w:rsid w:val="00D3410B"/>
    <w:rsid w:val="00D356D8"/>
    <w:rsid w:val="00D3603D"/>
    <w:rsid w:val="00D36F99"/>
    <w:rsid w:val="00D373C4"/>
    <w:rsid w:val="00D373F0"/>
    <w:rsid w:val="00D37E62"/>
    <w:rsid w:val="00D40928"/>
    <w:rsid w:val="00D4106E"/>
    <w:rsid w:val="00D41B9E"/>
    <w:rsid w:val="00D41EA8"/>
    <w:rsid w:val="00D42049"/>
    <w:rsid w:val="00D43C20"/>
    <w:rsid w:val="00D45652"/>
    <w:rsid w:val="00D46C13"/>
    <w:rsid w:val="00D46D5E"/>
    <w:rsid w:val="00D50273"/>
    <w:rsid w:val="00D50669"/>
    <w:rsid w:val="00D5127C"/>
    <w:rsid w:val="00D512AE"/>
    <w:rsid w:val="00D5179A"/>
    <w:rsid w:val="00D51A38"/>
    <w:rsid w:val="00D52276"/>
    <w:rsid w:val="00D52AFE"/>
    <w:rsid w:val="00D539FD"/>
    <w:rsid w:val="00D53CC0"/>
    <w:rsid w:val="00D53CF3"/>
    <w:rsid w:val="00D546BF"/>
    <w:rsid w:val="00D55AF9"/>
    <w:rsid w:val="00D56006"/>
    <w:rsid w:val="00D5646B"/>
    <w:rsid w:val="00D5671D"/>
    <w:rsid w:val="00D569BC"/>
    <w:rsid w:val="00D57641"/>
    <w:rsid w:val="00D57C39"/>
    <w:rsid w:val="00D605A2"/>
    <w:rsid w:val="00D60FB3"/>
    <w:rsid w:val="00D624B3"/>
    <w:rsid w:val="00D62B91"/>
    <w:rsid w:val="00D642DE"/>
    <w:rsid w:val="00D6552B"/>
    <w:rsid w:val="00D65745"/>
    <w:rsid w:val="00D65B95"/>
    <w:rsid w:val="00D65C81"/>
    <w:rsid w:val="00D66831"/>
    <w:rsid w:val="00D678F9"/>
    <w:rsid w:val="00D70F31"/>
    <w:rsid w:val="00D71005"/>
    <w:rsid w:val="00D7263E"/>
    <w:rsid w:val="00D72CD0"/>
    <w:rsid w:val="00D7336D"/>
    <w:rsid w:val="00D747AA"/>
    <w:rsid w:val="00D76701"/>
    <w:rsid w:val="00D80135"/>
    <w:rsid w:val="00D80B25"/>
    <w:rsid w:val="00D81361"/>
    <w:rsid w:val="00D81580"/>
    <w:rsid w:val="00D81CED"/>
    <w:rsid w:val="00D81F54"/>
    <w:rsid w:val="00D82DCE"/>
    <w:rsid w:val="00D833C9"/>
    <w:rsid w:val="00D83CAB"/>
    <w:rsid w:val="00D83E6E"/>
    <w:rsid w:val="00D8788D"/>
    <w:rsid w:val="00D87BEA"/>
    <w:rsid w:val="00D9128F"/>
    <w:rsid w:val="00D9133D"/>
    <w:rsid w:val="00D922E0"/>
    <w:rsid w:val="00D923E7"/>
    <w:rsid w:val="00D93EA5"/>
    <w:rsid w:val="00D947A3"/>
    <w:rsid w:val="00D949F8"/>
    <w:rsid w:val="00DA04CF"/>
    <w:rsid w:val="00DA07CC"/>
    <w:rsid w:val="00DA086B"/>
    <w:rsid w:val="00DA0CDB"/>
    <w:rsid w:val="00DA0E5E"/>
    <w:rsid w:val="00DA352C"/>
    <w:rsid w:val="00DA3C3E"/>
    <w:rsid w:val="00DA3E7D"/>
    <w:rsid w:val="00DA5235"/>
    <w:rsid w:val="00DA5459"/>
    <w:rsid w:val="00DA61DB"/>
    <w:rsid w:val="00DA6E21"/>
    <w:rsid w:val="00DB0A06"/>
    <w:rsid w:val="00DB2166"/>
    <w:rsid w:val="00DB21D5"/>
    <w:rsid w:val="00DB313E"/>
    <w:rsid w:val="00DB42FB"/>
    <w:rsid w:val="00DB4858"/>
    <w:rsid w:val="00DB5487"/>
    <w:rsid w:val="00DB58DC"/>
    <w:rsid w:val="00DB5C82"/>
    <w:rsid w:val="00DB62A4"/>
    <w:rsid w:val="00DB654A"/>
    <w:rsid w:val="00DB7867"/>
    <w:rsid w:val="00DC06AB"/>
    <w:rsid w:val="00DC2788"/>
    <w:rsid w:val="00DC2AE0"/>
    <w:rsid w:val="00DC3597"/>
    <w:rsid w:val="00DC4966"/>
    <w:rsid w:val="00DC5458"/>
    <w:rsid w:val="00DC5C29"/>
    <w:rsid w:val="00DC5D89"/>
    <w:rsid w:val="00DC750B"/>
    <w:rsid w:val="00DC7A65"/>
    <w:rsid w:val="00DD13CB"/>
    <w:rsid w:val="00DD2D8B"/>
    <w:rsid w:val="00DD2EC9"/>
    <w:rsid w:val="00DD4031"/>
    <w:rsid w:val="00DD434E"/>
    <w:rsid w:val="00DD5409"/>
    <w:rsid w:val="00DD6E3A"/>
    <w:rsid w:val="00DD6EE4"/>
    <w:rsid w:val="00DD7178"/>
    <w:rsid w:val="00DD7229"/>
    <w:rsid w:val="00DE097B"/>
    <w:rsid w:val="00DE0CEA"/>
    <w:rsid w:val="00DE17ED"/>
    <w:rsid w:val="00DE2AA5"/>
    <w:rsid w:val="00DE4457"/>
    <w:rsid w:val="00DE6650"/>
    <w:rsid w:val="00DE6921"/>
    <w:rsid w:val="00DE6CDD"/>
    <w:rsid w:val="00DE7F87"/>
    <w:rsid w:val="00DF02CB"/>
    <w:rsid w:val="00DF1318"/>
    <w:rsid w:val="00DF1816"/>
    <w:rsid w:val="00DF1ABB"/>
    <w:rsid w:val="00DF1B4A"/>
    <w:rsid w:val="00DF1B8C"/>
    <w:rsid w:val="00DF1BF4"/>
    <w:rsid w:val="00DF35C8"/>
    <w:rsid w:val="00DF3EE9"/>
    <w:rsid w:val="00DF488E"/>
    <w:rsid w:val="00DF4FA8"/>
    <w:rsid w:val="00DF5F33"/>
    <w:rsid w:val="00DF631A"/>
    <w:rsid w:val="00E001D2"/>
    <w:rsid w:val="00E01A75"/>
    <w:rsid w:val="00E05019"/>
    <w:rsid w:val="00E05155"/>
    <w:rsid w:val="00E06150"/>
    <w:rsid w:val="00E06824"/>
    <w:rsid w:val="00E10F68"/>
    <w:rsid w:val="00E12919"/>
    <w:rsid w:val="00E14357"/>
    <w:rsid w:val="00E14C49"/>
    <w:rsid w:val="00E14D36"/>
    <w:rsid w:val="00E17A51"/>
    <w:rsid w:val="00E21910"/>
    <w:rsid w:val="00E219C3"/>
    <w:rsid w:val="00E23F15"/>
    <w:rsid w:val="00E2531A"/>
    <w:rsid w:val="00E2609E"/>
    <w:rsid w:val="00E26325"/>
    <w:rsid w:val="00E27231"/>
    <w:rsid w:val="00E277D6"/>
    <w:rsid w:val="00E300C2"/>
    <w:rsid w:val="00E30BD0"/>
    <w:rsid w:val="00E30FE0"/>
    <w:rsid w:val="00E33462"/>
    <w:rsid w:val="00E337E1"/>
    <w:rsid w:val="00E33895"/>
    <w:rsid w:val="00E33AEE"/>
    <w:rsid w:val="00E355BC"/>
    <w:rsid w:val="00E37AFF"/>
    <w:rsid w:val="00E414A8"/>
    <w:rsid w:val="00E42E56"/>
    <w:rsid w:val="00E42FD8"/>
    <w:rsid w:val="00E44C33"/>
    <w:rsid w:val="00E45C70"/>
    <w:rsid w:val="00E463AD"/>
    <w:rsid w:val="00E46797"/>
    <w:rsid w:val="00E46854"/>
    <w:rsid w:val="00E47687"/>
    <w:rsid w:val="00E4790D"/>
    <w:rsid w:val="00E501FD"/>
    <w:rsid w:val="00E52F44"/>
    <w:rsid w:val="00E535B9"/>
    <w:rsid w:val="00E5474B"/>
    <w:rsid w:val="00E55100"/>
    <w:rsid w:val="00E55E4C"/>
    <w:rsid w:val="00E570CD"/>
    <w:rsid w:val="00E57937"/>
    <w:rsid w:val="00E6136F"/>
    <w:rsid w:val="00E61B24"/>
    <w:rsid w:val="00E61D34"/>
    <w:rsid w:val="00E6243D"/>
    <w:rsid w:val="00E625AF"/>
    <w:rsid w:val="00E62C5A"/>
    <w:rsid w:val="00E631E7"/>
    <w:rsid w:val="00E63402"/>
    <w:rsid w:val="00E63E72"/>
    <w:rsid w:val="00E6692B"/>
    <w:rsid w:val="00E70340"/>
    <w:rsid w:val="00E704B7"/>
    <w:rsid w:val="00E74452"/>
    <w:rsid w:val="00E749A9"/>
    <w:rsid w:val="00E75570"/>
    <w:rsid w:val="00E76205"/>
    <w:rsid w:val="00E77BFA"/>
    <w:rsid w:val="00E80A15"/>
    <w:rsid w:val="00E80E2E"/>
    <w:rsid w:val="00E80FB2"/>
    <w:rsid w:val="00E8103C"/>
    <w:rsid w:val="00E81091"/>
    <w:rsid w:val="00E82865"/>
    <w:rsid w:val="00E83033"/>
    <w:rsid w:val="00E84FEA"/>
    <w:rsid w:val="00E85821"/>
    <w:rsid w:val="00E85A64"/>
    <w:rsid w:val="00E862D5"/>
    <w:rsid w:val="00E86E68"/>
    <w:rsid w:val="00E87595"/>
    <w:rsid w:val="00E91701"/>
    <w:rsid w:val="00E91EE0"/>
    <w:rsid w:val="00E92CEB"/>
    <w:rsid w:val="00E9315B"/>
    <w:rsid w:val="00E94B83"/>
    <w:rsid w:val="00E95ADF"/>
    <w:rsid w:val="00E969AB"/>
    <w:rsid w:val="00EA0E46"/>
    <w:rsid w:val="00EA36D8"/>
    <w:rsid w:val="00EA4713"/>
    <w:rsid w:val="00EA47E1"/>
    <w:rsid w:val="00EA4DBB"/>
    <w:rsid w:val="00EA55FE"/>
    <w:rsid w:val="00EA5B7F"/>
    <w:rsid w:val="00EA7346"/>
    <w:rsid w:val="00EA748F"/>
    <w:rsid w:val="00EA7DEA"/>
    <w:rsid w:val="00EB17E6"/>
    <w:rsid w:val="00EB1A62"/>
    <w:rsid w:val="00EB2405"/>
    <w:rsid w:val="00EB2772"/>
    <w:rsid w:val="00EB2B1D"/>
    <w:rsid w:val="00EC0A06"/>
    <w:rsid w:val="00EC0E7E"/>
    <w:rsid w:val="00EC179A"/>
    <w:rsid w:val="00EC17D3"/>
    <w:rsid w:val="00EC1CF4"/>
    <w:rsid w:val="00EC2282"/>
    <w:rsid w:val="00EC350E"/>
    <w:rsid w:val="00EC38BE"/>
    <w:rsid w:val="00EC595F"/>
    <w:rsid w:val="00ED0A3C"/>
    <w:rsid w:val="00ED0F5E"/>
    <w:rsid w:val="00ED29AD"/>
    <w:rsid w:val="00ED2A14"/>
    <w:rsid w:val="00ED377A"/>
    <w:rsid w:val="00ED3C2A"/>
    <w:rsid w:val="00ED4421"/>
    <w:rsid w:val="00ED46CC"/>
    <w:rsid w:val="00ED5A07"/>
    <w:rsid w:val="00ED64E6"/>
    <w:rsid w:val="00ED6CDB"/>
    <w:rsid w:val="00ED73BF"/>
    <w:rsid w:val="00ED79E3"/>
    <w:rsid w:val="00ED7D0D"/>
    <w:rsid w:val="00EE1992"/>
    <w:rsid w:val="00EE1FB1"/>
    <w:rsid w:val="00EE2DB8"/>
    <w:rsid w:val="00EE52D2"/>
    <w:rsid w:val="00EE642E"/>
    <w:rsid w:val="00EE6BA5"/>
    <w:rsid w:val="00EE6C13"/>
    <w:rsid w:val="00EE7780"/>
    <w:rsid w:val="00EF01BD"/>
    <w:rsid w:val="00EF12D9"/>
    <w:rsid w:val="00EF1C29"/>
    <w:rsid w:val="00EF555C"/>
    <w:rsid w:val="00EF669A"/>
    <w:rsid w:val="00EF6BC8"/>
    <w:rsid w:val="00EF71C1"/>
    <w:rsid w:val="00F00519"/>
    <w:rsid w:val="00F00CC2"/>
    <w:rsid w:val="00F01D0A"/>
    <w:rsid w:val="00F026A0"/>
    <w:rsid w:val="00F02944"/>
    <w:rsid w:val="00F0391C"/>
    <w:rsid w:val="00F03D08"/>
    <w:rsid w:val="00F04871"/>
    <w:rsid w:val="00F074CF"/>
    <w:rsid w:val="00F10B4C"/>
    <w:rsid w:val="00F11465"/>
    <w:rsid w:val="00F123E3"/>
    <w:rsid w:val="00F137C7"/>
    <w:rsid w:val="00F13B38"/>
    <w:rsid w:val="00F147B2"/>
    <w:rsid w:val="00F154C6"/>
    <w:rsid w:val="00F15536"/>
    <w:rsid w:val="00F1738F"/>
    <w:rsid w:val="00F209E6"/>
    <w:rsid w:val="00F20CD6"/>
    <w:rsid w:val="00F21EB4"/>
    <w:rsid w:val="00F21F99"/>
    <w:rsid w:val="00F22E0E"/>
    <w:rsid w:val="00F236EA"/>
    <w:rsid w:val="00F242A5"/>
    <w:rsid w:val="00F24403"/>
    <w:rsid w:val="00F24B19"/>
    <w:rsid w:val="00F2586F"/>
    <w:rsid w:val="00F26BD0"/>
    <w:rsid w:val="00F26EBB"/>
    <w:rsid w:val="00F271B6"/>
    <w:rsid w:val="00F27399"/>
    <w:rsid w:val="00F32372"/>
    <w:rsid w:val="00F33527"/>
    <w:rsid w:val="00F33552"/>
    <w:rsid w:val="00F34755"/>
    <w:rsid w:val="00F35239"/>
    <w:rsid w:val="00F35363"/>
    <w:rsid w:val="00F35CEF"/>
    <w:rsid w:val="00F40571"/>
    <w:rsid w:val="00F40F37"/>
    <w:rsid w:val="00F4120A"/>
    <w:rsid w:val="00F45434"/>
    <w:rsid w:val="00F45640"/>
    <w:rsid w:val="00F471CB"/>
    <w:rsid w:val="00F4720C"/>
    <w:rsid w:val="00F47F0B"/>
    <w:rsid w:val="00F50560"/>
    <w:rsid w:val="00F508CF"/>
    <w:rsid w:val="00F51204"/>
    <w:rsid w:val="00F51566"/>
    <w:rsid w:val="00F52694"/>
    <w:rsid w:val="00F52FDC"/>
    <w:rsid w:val="00F5512F"/>
    <w:rsid w:val="00F5627F"/>
    <w:rsid w:val="00F56398"/>
    <w:rsid w:val="00F5688E"/>
    <w:rsid w:val="00F6059B"/>
    <w:rsid w:val="00F60B90"/>
    <w:rsid w:val="00F61378"/>
    <w:rsid w:val="00F62476"/>
    <w:rsid w:val="00F62703"/>
    <w:rsid w:val="00F628BE"/>
    <w:rsid w:val="00F634C3"/>
    <w:rsid w:val="00F6362D"/>
    <w:rsid w:val="00F6422E"/>
    <w:rsid w:val="00F6434C"/>
    <w:rsid w:val="00F64DDA"/>
    <w:rsid w:val="00F65AD7"/>
    <w:rsid w:val="00F65D12"/>
    <w:rsid w:val="00F66576"/>
    <w:rsid w:val="00F66673"/>
    <w:rsid w:val="00F668FF"/>
    <w:rsid w:val="00F677F3"/>
    <w:rsid w:val="00F70C1C"/>
    <w:rsid w:val="00F7181A"/>
    <w:rsid w:val="00F7246E"/>
    <w:rsid w:val="00F72832"/>
    <w:rsid w:val="00F7482E"/>
    <w:rsid w:val="00F77CB4"/>
    <w:rsid w:val="00F801F0"/>
    <w:rsid w:val="00F80924"/>
    <w:rsid w:val="00F81D45"/>
    <w:rsid w:val="00F83111"/>
    <w:rsid w:val="00F833B3"/>
    <w:rsid w:val="00F83EDB"/>
    <w:rsid w:val="00F84152"/>
    <w:rsid w:val="00F8614F"/>
    <w:rsid w:val="00F901B2"/>
    <w:rsid w:val="00F923DA"/>
    <w:rsid w:val="00F93A08"/>
    <w:rsid w:val="00F93B28"/>
    <w:rsid w:val="00F93BAE"/>
    <w:rsid w:val="00F948E1"/>
    <w:rsid w:val="00F95E01"/>
    <w:rsid w:val="00F95FA4"/>
    <w:rsid w:val="00F9694C"/>
    <w:rsid w:val="00F97718"/>
    <w:rsid w:val="00F97AEF"/>
    <w:rsid w:val="00FA006D"/>
    <w:rsid w:val="00FA0573"/>
    <w:rsid w:val="00FA0E6F"/>
    <w:rsid w:val="00FA45AE"/>
    <w:rsid w:val="00FA499B"/>
    <w:rsid w:val="00FA4C30"/>
    <w:rsid w:val="00FA4D7C"/>
    <w:rsid w:val="00FA4D97"/>
    <w:rsid w:val="00FA7E3C"/>
    <w:rsid w:val="00FB134C"/>
    <w:rsid w:val="00FB2867"/>
    <w:rsid w:val="00FB35B8"/>
    <w:rsid w:val="00FB4F2D"/>
    <w:rsid w:val="00FB5981"/>
    <w:rsid w:val="00FB666E"/>
    <w:rsid w:val="00FB701F"/>
    <w:rsid w:val="00FB7A79"/>
    <w:rsid w:val="00FC0771"/>
    <w:rsid w:val="00FC1B0F"/>
    <w:rsid w:val="00FC1C49"/>
    <w:rsid w:val="00FC28B3"/>
    <w:rsid w:val="00FC2ACE"/>
    <w:rsid w:val="00FC34EA"/>
    <w:rsid w:val="00FC3AA5"/>
    <w:rsid w:val="00FC5C6A"/>
    <w:rsid w:val="00FC6C61"/>
    <w:rsid w:val="00FC7AA8"/>
    <w:rsid w:val="00FD042F"/>
    <w:rsid w:val="00FD07BD"/>
    <w:rsid w:val="00FD12A1"/>
    <w:rsid w:val="00FD1D11"/>
    <w:rsid w:val="00FD1D48"/>
    <w:rsid w:val="00FD35F0"/>
    <w:rsid w:val="00FD47EC"/>
    <w:rsid w:val="00FD77DE"/>
    <w:rsid w:val="00FE09DC"/>
    <w:rsid w:val="00FE0A67"/>
    <w:rsid w:val="00FE1856"/>
    <w:rsid w:val="00FE19F5"/>
    <w:rsid w:val="00FE2022"/>
    <w:rsid w:val="00FE3305"/>
    <w:rsid w:val="00FE3FAD"/>
    <w:rsid w:val="00FE5553"/>
    <w:rsid w:val="00FE69AD"/>
    <w:rsid w:val="00FE7DB6"/>
    <w:rsid w:val="00FF2185"/>
    <w:rsid w:val="00FF3AA1"/>
    <w:rsid w:val="00FF3CFB"/>
    <w:rsid w:val="00FF56C0"/>
    <w:rsid w:val="00FF7149"/>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E530AD"/>
  <w14:defaultImageDpi w14:val="330"/>
  <w15:docId w15:val="{D5EBED4A-7C20-4F7C-A765-5DECA6F9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2C4"/>
    <w:pPr>
      <w:spacing w:line="480" w:lineRule="auto"/>
      <w:jc w:val="both"/>
    </w:pPr>
    <w:rPr>
      <w:rFonts w:cs="Arial"/>
      <w:sz w:val="22"/>
      <w:szCs w:val="22"/>
      <w:lang w:eastAsia="en-US"/>
    </w:rPr>
  </w:style>
  <w:style w:type="paragraph" w:styleId="Heading1">
    <w:name w:val="heading 1"/>
    <w:basedOn w:val="Normal"/>
    <w:next w:val="Normal"/>
    <w:link w:val="Heading1Char"/>
    <w:uiPriority w:val="9"/>
    <w:qFormat/>
    <w:rsid w:val="00871799"/>
    <w:pPr>
      <w:outlineLvl w:val="0"/>
    </w:pPr>
    <w:rPr>
      <w:b/>
    </w:rPr>
  </w:style>
  <w:style w:type="paragraph" w:styleId="Heading2">
    <w:name w:val="heading 2"/>
    <w:basedOn w:val="Normal"/>
    <w:next w:val="Normal"/>
    <w:link w:val="Heading2Char"/>
    <w:uiPriority w:val="9"/>
    <w:unhideWhenUsed/>
    <w:qFormat/>
    <w:rsid w:val="00871799"/>
    <w:pPr>
      <w:outlineLvl w:val="1"/>
    </w:pPr>
    <w:rPr>
      <w:b/>
    </w:rPr>
  </w:style>
  <w:style w:type="paragraph" w:styleId="Heading3">
    <w:name w:val="heading 3"/>
    <w:basedOn w:val="Normal"/>
    <w:next w:val="Normal"/>
    <w:link w:val="Heading3Char"/>
    <w:uiPriority w:val="9"/>
    <w:semiHidden/>
    <w:unhideWhenUsed/>
    <w:qFormat/>
    <w:rsid w:val="00BE6D4C"/>
    <w:pPr>
      <w:keepNext/>
      <w:keepLines/>
      <w:spacing w:before="40"/>
      <w:outlineLvl w:val="2"/>
    </w:pPr>
    <w:rPr>
      <w:rFonts w:ascii="Calibri" w:eastAsia="MS Gothic" w:hAnsi="Calibri"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E21910"/>
    <w:rPr>
      <w:sz w:val="18"/>
      <w:szCs w:val="18"/>
    </w:rPr>
  </w:style>
  <w:style w:type="paragraph" w:styleId="CommentText">
    <w:name w:val="annotation text"/>
    <w:basedOn w:val="Normal"/>
    <w:link w:val="CommentTextChar"/>
    <w:uiPriority w:val="99"/>
    <w:unhideWhenUsed/>
    <w:rsid w:val="00E21910"/>
  </w:style>
  <w:style w:type="character" w:customStyle="1" w:styleId="CommentTextChar">
    <w:name w:val="Comment Text Char"/>
    <w:link w:val="CommentText"/>
    <w:uiPriority w:val="99"/>
    <w:rsid w:val="00E21910"/>
    <w:rPr>
      <w:lang w:val="en-US"/>
    </w:rPr>
  </w:style>
  <w:style w:type="paragraph" w:styleId="CommentSubject">
    <w:name w:val="annotation subject"/>
    <w:basedOn w:val="CommentText"/>
    <w:next w:val="CommentText"/>
    <w:link w:val="CommentSubjectChar"/>
    <w:uiPriority w:val="99"/>
    <w:semiHidden/>
    <w:unhideWhenUsed/>
    <w:rsid w:val="00E21910"/>
    <w:rPr>
      <w:b/>
      <w:bCs/>
      <w:sz w:val="20"/>
      <w:szCs w:val="20"/>
    </w:rPr>
  </w:style>
  <w:style w:type="character" w:customStyle="1" w:styleId="CommentSubjectChar">
    <w:name w:val="Comment Subject Char"/>
    <w:link w:val="CommentSubject"/>
    <w:uiPriority w:val="99"/>
    <w:semiHidden/>
    <w:rsid w:val="00E21910"/>
    <w:rPr>
      <w:b/>
      <w:bCs/>
      <w:sz w:val="20"/>
      <w:szCs w:val="20"/>
      <w:lang w:val="en-US"/>
    </w:rPr>
  </w:style>
  <w:style w:type="paragraph" w:styleId="BalloonText">
    <w:name w:val="Balloon Text"/>
    <w:basedOn w:val="Normal"/>
    <w:link w:val="BalloonTextChar"/>
    <w:uiPriority w:val="99"/>
    <w:semiHidden/>
    <w:unhideWhenUsed/>
    <w:rsid w:val="00E21910"/>
    <w:rPr>
      <w:rFonts w:ascii="Lucida Grande" w:hAnsi="Lucida Grande" w:cs="Lucida Grande"/>
      <w:sz w:val="18"/>
      <w:szCs w:val="18"/>
    </w:rPr>
  </w:style>
  <w:style w:type="character" w:customStyle="1" w:styleId="BalloonTextChar">
    <w:name w:val="Balloon Text Char"/>
    <w:link w:val="BalloonText"/>
    <w:uiPriority w:val="99"/>
    <w:semiHidden/>
    <w:rsid w:val="00E21910"/>
    <w:rPr>
      <w:rFonts w:ascii="Lucida Grande" w:hAnsi="Lucida Grande" w:cs="Lucida Grande"/>
      <w:sz w:val="18"/>
      <w:szCs w:val="18"/>
      <w:lang w:val="en-US"/>
    </w:rPr>
  </w:style>
  <w:style w:type="paragraph" w:styleId="Header">
    <w:name w:val="header"/>
    <w:basedOn w:val="Normal"/>
    <w:link w:val="HeaderChar"/>
    <w:uiPriority w:val="99"/>
    <w:unhideWhenUsed/>
    <w:rsid w:val="005834B0"/>
    <w:pPr>
      <w:tabs>
        <w:tab w:val="center" w:pos="4320"/>
        <w:tab w:val="right" w:pos="8640"/>
      </w:tabs>
    </w:pPr>
  </w:style>
  <w:style w:type="character" w:customStyle="1" w:styleId="HeaderChar">
    <w:name w:val="Header Char"/>
    <w:link w:val="Header"/>
    <w:uiPriority w:val="99"/>
    <w:rsid w:val="005834B0"/>
    <w:rPr>
      <w:lang w:val="en-US"/>
    </w:rPr>
  </w:style>
  <w:style w:type="paragraph" w:styleId="Footer">
    <w:name w:val="footer"/>
    <w:basedOn w:val="Normal"/>
    <w:link w:val="FooterChar"/>
    <w:uiPriority w:val="99"/>
    <w:unhideWhenUsed/>
    <w:rsid w:val="005834B0"/>
    <w:pPr>
      <w:tabs>
        <w:tab w:val="center" w:pos="4320"/>
        <w:tab w:val="right" w:pos="8640"/>
      </w:tabs>
    </w:pPr>
  </w:style>
  <w:style w:type="character" w:customStyle="1" w:styleId="FooterChar">
    <w:name w:val="Footer Char"/>
    <w:link w:val="Footer"/>
    <w:uiPriority w:val="99"/>
    <w:rsid w:val="005834B0"/>
    <w:rPr>
      <w:lang w:val="en-US"/>
    </w:rPr>
  </w:style>
  <w:style w:type="character" w:styleId="PageNumber">
    <w:name w:val="page number"/>
    <w:basedOn w:val="DefaultParagraphFont"/>
    <w:uiPriority w:val="99"/>
    <w:semiHidden/>
    <w:unhideWhenUsed/>
    <w:rsid w:val="005834B0"/>
  </w:style>
  <w:style w:type="paragraph" w:styleId="ListParagraph">
    <w:name w:val="List Paragraph"/>
    <w:basedOn w:val="Normal"/>
    <w:uiPriority w:val="34"/>
    <w:qFormat/>
    <w:rsid w:val="000C6ECC"/>
    <w:pPr>
      <w:ind w:left="720"/>
      <w:contextualSpacing/>
    </w:pPr>
  </w:style>
  <w:style w:type="character" w:styleId="Hyperlink">
    <w:name w:val="Hyperlink"/>
    <w:uiPriority w:val="99"/>
    <w:unhideWhenUsed/>
    <w:rsid w:val="0062625C"/>
    <w:rPr>
      <w:color w:val="0000FF"/>
      <w:u w:val="single"/>
    </w:rPr>
  </w:style>
  <w:style w:type="character" w:customStyle="1" w:styleId="UnresolvedMention1">
    <w:name w:val="Unresolved Mention1"/>
    <w:uiPriority w:val="99"/>
    <w:semiHidden/>
    <w:unhideWhenUsed/>
    <w:rsid w:val="0062625C"/>
    <w:rPr>
      <w:color w:val="808080"/>
      <w:shd w:val="clear" w:color="auto" w:fill="E6E6E6"/>
    </w:rPr>
  </w:style>
  <w:style w:type="character" w:customStyle="1" w:styleId="Heading1Char">
    <w:name w:val="Heading 1 Char"/>
    <w:link w:val="Heading1"/>
    <w:uiPriority w:val="9"/>
    <w:rsid w:val="00871799"/>
    <w:rPr>
      <w:rFonts w:cs="Arial"/>
      <w:b/>
      <w:sz w:val="22"/>
      <w:szCs w:val="22"/>
      <w:lang w:val="en-US"/>
    </w:rPr>
  </w:style>
  <w:style w:type="character" w:customStyle="1" w:styleId="Heading2Char">
    <w:name w:val="Heading 2 Char"/>
    <w:link w:val="Heading2"/>
    <w:uiPriority w:val="9"/>
    <w:rsid w:val="00871799"/>
    <w:rPr>
      <w:rFonts w:cs="Arial"/>
      <w:b/>
      <w:sz w:val="22"/>
      <w:szCs w:val="22"/>
      <w:lang w:val="en-US"/>
    </w:rPr>
  </w:style>
  <w:style w:type="character" w:customStyle="1" w:styleId="UnresolvedMention2">
    <w:name w:val="Unresolved Mention2"/>
    <w:uiPriority w:val="99"/>
    <w:semiHidden/>
    <w:unhideWhenUsed/>
    <w:rsid w:val="00A46729"/>
    <w:rPr>
      <w:color w:val="808080"/>
      <w:shd w:val="clear" w:color="auto" w:fill="E6E6E6"/>
    </w:rPr>
  </w:style>
  <w:style w:type="character" w:styleId="FollowedHyperlink">
    <w:name w:val="FollowedHyperlink"/>
    <w:uiPriority w:val="99"/>
    <w:semiHidden/>
    <w:unhideWhenUsed/>
    <w:rsid w:val="00E10F68"/>
    <w:rPr>
      <w:color w:val="800080"/>
      <w:u w:val="single"/>
    </w:rPr>
  </w:style>
  <w:style w:type="table" w:styleId="TableGrid">
    <w:name w:val="Table Grid"/>
    <w:basedOn w:val="TableNormal"/>
    <w:uiPriority w:val="59"/>
    <w:rsid w:val="00474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BE6D4C"/>
    <w:rPr>
      <w:rFonts w:ascii="Calibri" w:eastAsia="MS Gothic" w:hAnsi="Calibri" w:cs="Times New Roman"/>
      <w:color w:val="243F60"/>
      <w:lang w:val="en-GB"/>
    </w:rPr>
  </w:style>
  <w:style w:type="paragraph" w:styleId="FootnoteText">
    <w:name w:val="footnote text"/>
    <w:basedOn w:val="Normal"/>
    <w:link w:val="FootnoteTextChar"/>
    <w:uiPriority w:val="99"/>
    <w:semiHidden/>
    <w:unhideWhenUsed/>
    <w:rsid w:val="005B710F"/>
    <w:pPr>
      <w:spacing w:line="240" w:lineRule="auto"/>
    </w:pPr>
    <w:rPr>
      <w:sz w:val="20"/>
      <w:szCs w:val="20"/>
    </w:rPr>
  </w:style>
  <w:style w:type="character" w:customStyle="1" w:styleId="FootnoteTextChar">
    <w:name w:val="Footnote Text Char"/>
    <w:link w:val="FootnoteText"/>
    <w:uiPriority w:val="99"/>
    <w:semiHidden/>
    <w:rsid w:val="005B710F"/>
    <w:rPr>
      <w:rFonts w:cs="Arial"/>
      <w:sz w:val="20"/>
      <w:szCs w:val="20"/>
      <w:lang w:val="en-GB"/>
    </w:rPr>
  </w:style>
  <w:style w:type="character" w:styleId="FootnoteReference">
    <w:name w:val="footnote reference"/>
    <w:uiPriority w:val="99"/>
    <w:semiHidden/>
    <w:unhideWhenUsed/>
    <w:rsid w:val="005B710F"/>
    <w:rPr>
      <w:vertAlign w:val="superscript"/>
    </w:rPr>
  </w:style>
  <w:style w:type="paragraph" w:styleId="NormalWeb">
    <w:name w:val="Normal (Web)"/>
    <w:basedOn w:val="Normal"/>
    <w:uiPriority w:val="99"/>
    <w:semiHidden/>
    <w:unhideWhenUsed/>
    <w:rsid w:val="000069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270">
      <w:bodyDiv w:val="1"/>
      <w:marLeft w:val="0"/>
      <w:marRight w:val="0"/>
      <w:marTop w:val="0"/>
      <w:marBottom w:val="0"/>
      <w:divBdr>
        <w:top w:val="none" w:sz="0" w:space="0" w:color="auto"/>
        <w:left w:val="none" w:sz="0" w:space="0" w:color="auto"/>
        <w:bottom w:val="none" w:sz="0" w:space="0" w:color="auto"/>
        <w:right w:val="none" w:sz="0" w:space="0" w:color="auto"/>
      </w:divBdr>
    </w:div>
    <w:div w:id="33506237">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230652758">
      <w:bodyDiv w:val="1"/>
      <w:marLeft w:val="0"/>
      <w:marRight w:val="0"/>
      <w:marTop w:val="0"/>
      <w:marBottom w:val="0"/>
      <w:divBdr>
        <w:top w:val="none" w:sz="0" w:space="0" w:color="auto"/>
        <w:left w:val="none" w:sz="0" w:space="0" w:color="auto"/>
        <w:bottom w:val="none" w:sz="0" w:space="0" w:color="auto"/>
        <w:right w:val="none" w:sz="0" w:space="0" w:color="auto"/>
      </w:divBdr>
    </w:div>
    <w:div w:id="404106899">
      <w:bodyDiv w:val="1"/>
      <w:marLeft w:val="0"/>
      <w:marRight w:val="0"/>
      <w:marTop w:val="0"/>
      <w:marBottom w:val="0"/>
      <w:divBdr>
        <w:top w:val="none" w:sz="0" w:space="0" w:color="auto"/>
        <w:left w:val="none" w:sz="0" w:space="0" w:color="auto"/>
        <w:bottom w:val="none" w:sz="0" w:space="0" w:color="auto"/>
        <w:right w:val="none" w:sz="0" w:space="0" w:color="auto"/>
      </w:divBdr>
    </w:div>
    <w:div w:id="413747461">
      <w:bodyDiv w:val="1"/>
      <w:marLeft w:val="0"/>
      <w:marRight w:val="0"/>
      <w:marTop w:val="0"/>
      <w:marBottom w:val="0"/>
      <w:divBdr>
        <w:top w:val="none" w:sz="0" w:space="0" w:color="auto"/>
        <w:left w:val="none" w:sz="0" w:space="0" w:color="auto"/>
        <w:bottom w:val="none" w:sz="0" w:space="0" w:color="auto"/>
        <w:right w:val="none" w:sz="0" w:space="0" w:color="auto"/>
      </w:divBdr>
    </w:div>
    <w:div w:id="510990232">
      <w:bodyDiv w:val="1"/>
      <w:marLeft w:val="0"/>
      <w:marRight w:val="0"/>
      <w:marTop w:val="0"/>
      <w:marBottom w:val="0"/>
      <w:divBdr>
        <w:top w:val="none" w:sz="0" w:space="0" w:color="auto"/>
        <w:left w:val="none" w:sz="0" w:space="0" w:color="auto"/>
        <w:bottom w:val="none" w:sz="0" w:space="0" w:color="auto"/>
        <w:right w:val="none" w:sz="0" w:space="0" w:color="auto"/>
      </w:divBdr>
    </w:div>
    <w:div w:id="795417431">
      <w:bodyDiv w:val="1"/>
      <w:marLeft w:val="0"/>
      <w:marRight w:val="0"/>
      <w:marTop w:val="0"/>
      <w:marBottom w:val="0"/>
      <w:divBdr>
        <w:top w:val="none" w:sz="0" w:space="0" w:color="auto"/>
        <w:left w:val="none" w:sz="0" w:space="0" w:color="auto"/>
        <w:bottom w:val="none" w:sz="0" w:space="0" w:color="auto"/>
        <w:right w:val="none" w:sz="0" w:space="0" w:color="auto"/>
      </w:divBdr>
    </w:div>
    <w:div w:id="833569992">
      <w:bodyDiv w:val="1"/>
      <w:marLeft w:val="0"/>
      <w:marRight w:val="0"/>
      <w:marTop w:val="0"/>
      <w:marBottom w:val="0"/>
      <w:divBdr>
        <w:top w:val="none" w:sz="0" w:space="0" w:color="auto"/>
        <w:left w:val="none" w:sz="0" w:space="0" w:color="auto"/>
        <w:bottom w:val="none" w:sz="0" w:space="0" w:color="auto"/>
        <w:right w:val="none" w:sz="0" w:space="0" w:color="auto"/>
      </w:divBdr>
    </w:div>
    <w:div w:id="1148277770">
      <w:bodyDiv w:val="1"/>
      <w:marLeft w:val="0"/>
      <w:marRight w:val="0"/>
      <w:marTop w:val="0"/>
      <w:marBottom w:val="0"/>
      <w:divBdr>
        <w:top w:val="none" w:sz="0" w:space="0" w:color="auto"/>
        <w:left w:val="none" w:sz="0" w:space="0" w:color="auto"/>
        <w:bottom w:val="none" w:sz="0" w:space="0" w:color="auto"/>
        <w:right w:val="none" w:sz="0" w:space="0" w:color="auto"/>
      </w:divBdr>
    </w:div>
    <w:div w:id="1174489173">
      <w:bodyDiv w:val="1"/>
      <w:marLeft w:val="0"/>
      <w:marRight w:val="0"/>
      <w:marTop w:val="0"/>
      <w:marBottom w:val="0"/>
      <w:divBdr>
        <w:top w:val="none" w:sz="0" w:space="0" w:color="auto"/>
        <w:left w:val="none" w:sz="0" w:space="0" w:color="auto"/>
        <w:bottom w:val="none" w:sz="0" w:space="0" w:color="auto"/>
        <w:right w:val="none" w:sz="0" w:space="0" w:color="auto"/>
      </w:divBdr>
    </w:div>
    <w:div w:id="1275943218">
      <w:bodyDiv w:val="1"/>
      <w:marLeft w:val="0"/>
      <w:marRight w:val="0"/>
      <w:marTop w:val="0"/>
      <w:marBottom w:val="0"/>
      <w:divBdr>
        <w:top w:val="none" w:sz="0" w:space="0" w:color="auto"/>
        <w:left w:val="none" w:sz="0" w:space="0" w:color="auto"/>
        <w:bottom w:val="none" w:sz="0" w:space="0" w:color="auto"/>
        <w:right w:val="none" w:sz="0" w:space="0" w:color="auto"/>
      </w:divBdr>
    </w:div>
    <w:div w:id="1276525572">
      <w:bodyDiv w:val="1"/>
      <w:marLeft w:val="0"/>
      <w:marRight w:val="0"/>
      <w:marTop w:val="0"/>
      <w:marBottom w:val="0"/>
      <w:divBdr>
        <w:top w:val="none" w:sz="0" w:space="0" w:color="auto"/>
        <w:left w:val="none" w:sz="0" w:space="0" w:color="auto"/>
        <w:bottom w:val="none" w:sz="0" w:space="0" w:color="auto"/>
        <w:right w:val="none" w:sz="0" w:space="0" w:color="auto"/>
      </w:divBdr>
    </w:div>
    <w:div w:id="1520008092">
      <w:bodyDiv w:val="1"/>
      <w:marLeft w:val="0"/>
      <w:marRight w:val="0"/>
      <w:marTop w:val="0"/>
      <w:marBottom w:val="0"/>
      <w:divBdr>
        <w:top w:val="none" w:sz="0" w:space="0" w:color="auto"/>
        <w:left w:val="none" w:sz="0" w:space="0" w:color="auto"/>
        <w:bottom w:val="none" w:sz="0" w:space="0" w:color="auto"/>
        <w:right w:val="none" w:sz="0" w:space="0" w:color="auto"/>
      </w:divBdr>
    </w:div>
    <w:div w:id="1532452558">
      <w:bodyDiv w:val="1"/>
      <w:marLeft w:val="0"/>
      <w:marRight w:val="0"/>
      <w:marTop w:val="0"/>
      <w:marBottom w:val="0"/>
      <w:divBdr>
        <w:top w:val="none" w:sz="0" w:space="0" w:color="auto"/>
        <w:left w:val="none" w:sz="0" w:space="0" w:color="auto"/>
        <w:bottom w:val="none" w:sz="0" w:space="0" w:color="auto"/>
        <w:right w:val="none" w:sz="0" w:space="0" w:color="auto"/>
      </w:divBdr>
    </w:div>
    <w:div w:id="1539582993">
      <w:bodyDiv w:val="1"/>
      <w:marLeft w:val="0"/>
      <w:marRight w:val="0"/>
      <w:marTop w:val="0"/>
      <w:marBottom w:val="0"/>
      <w:divBdr>
        <w:top w:val="none" w:sz="0" w:space="0" w:color="auto"/>
        <w:left w:val="none" w:sz="0" w:space="0" w:color="auto"/>
        <w:bottom w:val="none" w:sz="0" w:space="0" w:color="auto"/>
        <w:right w:val="none" w:sz="0" w:space="0" w:color="auto"/>
      </w:divBdr>
      <w:divsChild>
        <w:div w:id="920141374">
          <w:marLeft w:val="0"/>
          <w:marRight w:val="0"/>
          <w:marTop w:val="0"/>
          <w:marBottom w:val="0"/>
          <w:divBdr>
            <w:top w:val="none" w:sz="0" w:space="0" w:color="auto"/>
            <w:left w:val="none" w:sz="0" w:space="0" w:color="auto"/>
            <w:bottom w:val="none" w:sz="0" w:space="0" w:color="auto"/>
            <w:right w:val="none" w:sz="0" w:space="0" w:color="auto"/>
          </w:divBdr>
          <w:divsChild>
            <w:div w:id="16135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3191">
      <w:bodyDiv w:val="1"/>
      <w:marLeft w:val="0"/>
      <w:marRight w:val="0"/>
      <w:marTop w:val="0"/>
      <w:marBottom w:val="0"/>
      <w:divBdr>
        <w:top w:val="none" w:sz="0" w:space="0" w:color="auto"/>
        <w:left w:val="none" w:sz="0" w:space="0" w:color="auto"/>
        <w:bottom w:val="none" w:sz="0" w:space="0" w:color="auto"/>
        <w:right w:val="none" w:sz="0" w:space="0" w:color="auto"/>
      </w:divBdr>
    </w:div>
    <w:div w:id="1840729742">
      <w:bodyDiv w:val="1"/>
      <w:marLeft w:val="0"/>
      <w:marRight w:val="0"/>
      <w:marTop w:val="0"/>
      <w:marBottom w:val="0"/>
      <w:divBdr>
        <w:top w:val="none" w:sz="0" w:space="0" w:color="auto"/>
        <w:left w:val="none" w:sz="0" w:space="0" w:color="auto"/>
        <w:bottom w:val="none" w:sz="0" w:space="0" w:color="auto"/>
        <w:right w:val="none" w:sz="0" w:space="0" w:color="auto"/>
      </w:divBdr>
    </w:div>
    <w:div w:id="1998149992">
      <w:bodyDiv w:val="1"/>
      <w:marLeft w:val="0"/>
      <w:marRight w:val="0"/>
      <w:marTop w:val="0"/>
      <w:marBottom w:val="0"/>
      <w:divBdr>
        <w:top w:val="none" w:sz="0" w:space="0" w:color="auto"/>
        <w:left w:val="none" w:sz="0" w:space="0" w:color="auto"/>
        <w:bottom w:val="none" w:sz="0" w:space="0" w:color="auto"/>
        <w:right w:val="none" w:sz="0" w:space="0" w:color="auto"/>
      </w:divBdr>
    </w:div>
    <w:div w:id="2052420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o.kontoravdi98@imperial.ac.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72099-CB07-4497-B151-B42F513D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94287</Words>
  <Characters>537437</Characters>
  <Application>Microsoft Office Word</Application>
  <DocSecurity>0</DocSecurity>
  <Lines>4478</Lines>
  <Paragraphs>1260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630464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ZK</dc:creator>
  <cp:lastModifiedBy>Kontoravdi, Cleo</cp:lastModifiedBy>
  <cp:revision>3</cp:revision>
  <dcterms:created xsi:type="dcterms:W3CDTF">2018-10-30T11:03:00Z</dcterms:created>
  <dcterms:modified xsi:type="dcterms:W3CDTF">2018-10-30T11:03:00Z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https://csl.mendeley.com/styles/245961181/elsevier-without-titles</vt:lpwstr>
  </property>
  <property fmtid="{D5CDD505-2E9C-101B-9397-08002B2CF9AE}" pid="9" name="Mendeley Recent Style Name 3_1">
    <vt:lpwstr>Elsevier (numeric, without titles) - Zoltán Kis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http://www.zotero.org/styles/oxford-university-press-scimed-numeric</vt:lpwstr>
  </property>
  <property fmtid="{D5CDD505-2E9C-101B-9397-08002B2CF9AE}" pid="17" name="Mendeley Recent Style Name 7_1">
    <vt:lpwstr>Oxford University Press SciMed (numeric)</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http://csl.mendeley.com/styles/245961181/ZK</vt:lpwstr>
  </property>
  <property fmtid="{D5CDD505-2E9C-101B-9397-08002B2CF9AE}" pid="21" name="Mendeley Recent Style Name 9_1">
    <vt:lpwstr>Vancouver - Zoltán Kis</vt:lpwstr>
  </property>
  <property fmtid="{D5CDD505-2E9C-101B-9397-08002B2CF9AE}" pid="22" name="Mendeley Document_1">
    <vt:lpwstr>True</vt:lpwstr>
  </property>
  <property fmtid="{D5CDD505-2E9C-101B-9397-08002B2CF9AE}" pid="23" name="Mendeley Unique User Id_1">
    <vt:lpwstr>d97c560c-fdd1-3820-a791-e510c401c20f</vt:lpwstr>
  </property>
  <property fmtid="{D5CDD505-2E9C-101B-9397-08002B2CF9AE}" pid="24" name="Mendeley Citation Style_1">
    <vt:lpwstr>https://csl.mendeley.com/styles/245961181/elsevier-without-titles</vt:lpwstr>
  </property>
</Properties>
</file>