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99A32" w14:textId="718C0168" w:rsidR="00F37B37" w:rsidRPr="00B976EC" w:rsidRDefault="00F37B37" w:rsidP="00996946">
      <w:pPr>
        <w:tabs>
          <w:tab w:val="left" w:pos="709"/>
        </w:tabs>
        <w:spacing w:line="480" w:lineRule="auto"/>
        <w:contextualSpacing/>
        <w:rPr>
          <w:rFonts w:ascii="Times New Roman" w:hAnsi="Times New Roman" w:cs="Times New Roman"/>
          <w:b/>
          <w:color w:val="000000" w:themeColor="text1"/>
          <w:sz w:val="20"/>
          <w:szCs w:val="28"/>
          <w:lang w:val="en-US"/>
        </w:rPr>
      </w:pPr>
      <w:r w:rsidRPr="00B976EC">
        <w:rPr>
          <w:rFonts w:ascii="Times New Roman" w:hAnsi="Times New Roman" w:cs="Times New Roman"/>
          <w:b/>
          <w:color w:val="000000" w:themeColor="text1"/>
          <w:sz w:val="20"/>
          <w:szCs w:val="28"/>
          <w:lang w:val="en-US"/>
        </w:rPr>
        <w:t>Digital transformation and possession attachment: examining the endowment effect for consumers’ relationships with hedonic and utilitarian digital service technologies</w:t>
      </w:r>
    </w:p>
    <w:p w14:paraId="33519B1C" w14:textId="77777777" w:rsidR="00996946" w:rsidRPr="004C014A" w:rsidRDefault="00996946" w:rsidP="00996946">
      <w:pPr>
        <w:spacing w:line="480" w:lineRule="auto"/>
        <w:contextualSpacing/>
        <w:rPr>
          <w:rFonts w:ascii="Times New Roman" w:hAnsi="Times New Roman" w:cs="Times New Roman"/>
          <w:b/>
          <w:sz w:val="20"/>
          <w:szCs w:val="20"/>
          <w:lang w:val="en-US"/>
        </w:rPr>
      </w:pPr>
    </w:p>
    <w:p w14:paraId="3107A85C" w14:textId="053FE66A" w:rsidR="004C014A" w:rsidRPr="001C0F17" w:rsidRDefault="004C014A" w:rsidP="004C014A">
      <w:pPr>
        <w:rPr>
          <w:rFonts w:ascii="Times New Roman" w:hAnsi="Times New Roman" w:cs="Times New Roman"/>
          <w:sz w:val="20"/>
          <w:szCs w:val="20"/>
          <w:lang w:val="en-US"/>
        </w:rPr>
      </w:pPr>
      <w:r w:rsidRPr="005A13C7">
        <w:rPr>
          <w:rFonts w:ascii="Times New Roman" w:hAnsi="Times New Roman" w:cs="Times New Roman"/>
          <w:sz w:val="20"/>
          <w:szCs w:val="20"/>
          <w:lang w:val="en-US"/>
        </w:rPr>
        <w:t xml:space="preserve">Martin P. </w:t>
      </w:r>
      <w:proofErr w:type="spellStart"/>
      <w:r w:rsidRPr="005A13C7">
        <w:rPr>
          <w:rFonts w:ascii="Times New Roman" w:hAnsi="Times New Roman" w:cs="Times New Roman"/>
          <w:sz w:val="20"/>
          <w:szCs w:val="20"/>
          <w:lang w:val="en-US"/>
        </w:rPr>
        <w:t>Fritze</w:t>
      </w:r>
      <w:proofErr w:type="gramStart"/>
      <w:r w:rsidRPr="005A13C7">
        <w:rPr>
          <w:rFonts w:ascii="Times New Roman" w:hAnsi="Times New Roman" w:cs="Times New Roman"/>
          <w:sz w:val="20"/>
          <w:szCs w:val="20"/>
          <w:lang w:val="en-US"/>
        </w:rPr>
        <w:t>,</w:t>
      </w:r>
      <w:r w:rsidRPr="005A13C7">
        <w:rPr>
          <w:rFonts w:ascii="Times New Roman" w:hAnsi="Times New Roman" w:cs="Times New Roman"/>
          <w:sz w:val="20"/>
          <w:szCs w:val="20"/>
          <w:vertAlign w:val="superscript"/>
          <w:lang w:val="en-US"/>
        </w:rPr>
        <w:t>a</w:t>
      </w:r>
      <w:proofErr w:type="spellEnd"/>
      <w:proofErr w:type="gramEnd"/>
      <w:r w:rsidRPr="005A13C7">
        <w:rPr>
          <w:rFonts w:ascii="Times New Roman" w:hAnsi="Times New Roman" w:cs="Times New Roman"/>
          <w:sz w:val="20"/>
          <w:szCs w:val="20"/>
          <w:vertAlign w:val="superscript"/>
          <w:lang w:val="en-US"/>
        </w:rPr>
        <w:t>,*</w:t>
      </w:r>
      <w:r w:rsidRPr="005A13C7">
        <w:rPr>
          <w:rFonts w:ascii="Times New Roman" w:hAnsi="Times New Roman" w:cs="Times New Roman"/>
          <w:sz w:val="20"/>
          <w:szCs w:val="20"/>
          <w:lang w:val="en-US"/>
        </w:rPr>
        <w:t xml:space="preserve"> Andreas B. </w:t>
      </w:r>
      <w:proofErr w:type="spellStart"/>
      <w:r w:rsidRPr="005A13C7">
        <w:rPr>
          <w:rFonts w:ascii="Times New Roman" w:hAnsi="Times New Roman" w:cs="Times New Roman"/>
          <w:sz w:val="20"/>
          <w:szCs w:val="20"/>
          <w:lang w:val="en-US"/>
        </w:rPr>
        <w:t>Eisingerich,</w:t>
      </w:r>
      <w:r w:rsidRPr="005A13C7">
        <w:rPr>
          <w:rFonts w:ascii="Times New Roman" w:hAnsi="Times New Roman" w:cs="Times New Roman"/>
          <w:sz w:val="20"/>
          <w:szCs w:val="20"/>
          <w:vertAlign w:val="superscript"/>
          <w:lang w:val="en-US"/>
        </w:rPr>
        <w:t>b</w:t>
      </w:r>
      <w:proofErr w:type="spellEnd"/>
      <w:r w:rsidRPr="005A13C7">
        <w:rPr>
          <w:rFonts w:ascii="Times New Roman" w:hAnsi="Times New Roman" w:cs="Times New Roman"/>
          <w:sz w:val="20"/>
          <w:szCs w:val="20"/>
          <w:lang w:val="en-US"/>
        </w:rPr>
        <w:t xml:space="preserve"> Martin </w:t>
      </w:r>
      <w:proofErr w:type="spellStart"/>
      <w:r w:rsidRPr="005A13C7">
        <w:rPr>
          <w:rFonts w:ascii="Times New Roman" w:hAnsi="Times New Roman" w:cs="Times New Roman"/>
          <w:sz w:val="20"/>
          <w:szCs w:val="20"/>
          <w:lang w:val="en-US"/>
        </w:rPr>
        <w:t>Benkenstein</w:t>
      </w:r>
      <w:r w:rsidRPr="005A13C7">
        <w:rPr>
          <w:rFonts w:ascii="Times New Roman" w:hAnsi="Times New Roman" w:cs="Times New Roman"/>
          <w:sz w:val="20"/>
          <w:szCs w:val="20"/>
          <w:vertAlign w:val="superscript"/>
          <w:lang w:val="en-US"/>
        </w:rPr>
        <w:t>c</w:t>
      </w:r>
      <w:proofErr w:type="spellEnd"/>
    </w:p>
    <w:p w14:paraId="0DD2B1A2" w14:textId="77777777" w:rsidR="004C014A" w:rsidRPr="005A13C7" w:rsidRDefault="004C014A" w:rsidP="005A13C7">
      <w:pPr>
        <w:spacing w:line="480" w:lineRule="auto"/>
        <w:rPr>
          <w:rFonts w:ascii="Times New Roman" w:hAnsi="Times New Roman" w:cs="Times New Roman"/>
          <w:i/>
          <w:sz w:val="20"/>
          <w:szCs w:val="20"/>
          <w:vertAlign w:val="superscript"/>
          <w:lang w:val="en-US"/>
        </w:rPr>
      </w:pPr>
    </w:p>
    <w:p w14:paraId="36772ED0" w14:textId="293F1671" w:rsidR="00992DAF" w:rsidRPr="00992DAF" w:rsidRDefault="004C014A" w:rsidP="00992DAF">
      <w:pPr>
        <w:spacing w:line="480" w:lineRule="auto"/>
        <w:rPr>
          <w:rFonts w:ascii="Times New Roman" w:hAnsi="Times New Roman" w:cs="Times New Roman"/>
          <w:sz w:val="20"/>
          <w:szCs w:val="20"/>
          <w:lang w:val="en-US"/>
        </w:rPr>
      </w:pPr>
      <w:proofErr w:type="spellStart"/>
      <w:r w:rsidRPr="001C0F17">
        <w:rPr>
          <w:rFonts w:ascii="Times New Roman" w:hAnsi="Times New Roman" w:cs="Times New Roman"/>
          <w:sz w:val="20"/>
          <w:szCs w:val="20"/>
          <w:vertAlign w:val="superscript"/>
          <w:lang w:val="en-US"/>
        </w:rPr>
        <w:t>a</w:t>
      </w:r>
      <w:r w:rsidRPr="005A13C7">
        <w:rPr>
          <w:rFonts w:ascii="Times New Roman" w:hAnsi="Times New Roman" w:cs="Times New Roman"/>
          <w:sz w:val="20"/>
          <w:szCs w:val="20"/>
          <w:lang w:val="en-US"/>
        </w:rPr>
        <w:t>University</w:t>
      </w:r>
      <w:proofErr w:type="spellEnd"/>
      <w:r w:rsidRPr="005A13C7">
        <w:rPr>
          <w:rFonts w:ascii="Times New Roman" w:hAnsi="Times New Roman" w:cs="Times New Roman"/>
          <w:sz w:val="20"/>
          <w:szCs w:val="20"/>
          <w:lang w:val="en-US"/>
        </w:rPr>
        <w:t xml:space="preserve"> of Cologne</w:t>
      </w:r>
      <w:r w:rsidR="00324711">
        <w:rPr>
          <w:rFonts w:ascii="Times New Roman" w:hAnsi="Times New Roman" w:cs="Times New Roman"/>
          <w:sz w:val="20"/>
          <w:szCs w:val="20"/>
          <w:lang w:val="en-US"/>
        </w:rPr>
        <w:t xml:space="preserve">, </w:t>
      </w:r>
      <w:proofErr w:type="spellStart"/>
      <w:r w:rsidRPr="005A13C7">
        <w:rPr>
          <w:rFonts w:ascii="Times New Roman" w:hAnsi="Times New Roman" w:cs="Times New Roman"/>
          <w:sz w:val="20"/>
          <w:szCs w:val="20"/>
          <w:lang w:val="en-US"/>
        </w:rPr>
        <w:t>Universitätsstraße</w:t>
      </w:r>
      <w:proofErr w:type="spellEnd"/>
      <w:r w:rsidRPr="005A13C7">
        <w:rPr>
          <w:rFonts w:ascii="Times New Roman" w:hAnsi="Times New Roman" w:cs="Times New Roman"/>
          <w:sz w:val="20"/>
          <w:szCs w:val="20"/>
          <w:lang w:val="en-US"/>
        </w:rPr>
        <w:t xml:space="preserve"> 24, 50931 Cologne, Germany</w:t>
      </w:r>
    </w:p>
    <w:p w14:paraId="5A8568CF" w14:textId="29DCD35F" w:rsidR="004C014A" w:rsidRPr="005A13C7" w:rsidRDefault="004C014A" w:rsidP="005A13C7">
      <w:pPr>
        <w:spacing w:line="480" w:lineRule="auto"/>
        <w:rPr>
          <w:rFonts w:ascii="Times New Roman" w:hAnsi="Times New Roman" w:cs="Times New Roman"/>
          <w:sz w:val="20"/>
          <w:szCs w:val="20"/>
          <w:lang w:val="en-US"/>
        </w:rPr>
      </w:pPr>
      <w:proofErr w:type="spellStart"/>
      <w:r w:rsidRPr="001C0F17">
        <w:rPr>
          <w:rFonts w:ascii="Times New Roman" w:hAnsi="Times New Roman" w:cs="Times New Roman"/>
          <w:sz w:val="20"/>
          <w:szCs w:val="20"/>
          <w:vertAlign w:val="superscript"/>
          <w:lang w:val="en-US"/>
        </w:rPr>
        <w:t>b</w:t>
      </w:r>
      <w:r w:rsidRPr="005A13C7">
        <w:rPr>
          <w:rFonts w:ascii="Times New Roman" w:hAnsi="Times New Roman" w:cs="Times New Roman"/>
          <w:sz w:val="20"/>
          <w:szCs w:val="20"/>
          <w:lang w:val="en-US"/>
        </w:rPr>
        <w:t>Imperial</w:t>
      </w:r>
      <w:proofErr w:type="spellEnd"/>
      <w:r w:rsidRPr="005A13C7">
        <w:rPr>
          <w:rFonts w:ascii="Times New Roman" w:hAnsi="Times New Roman" w:cs="Times New Roman"/>
          <w:sz w:val="20"/>
          <w:szCs w:val="20"/>
          <w:lang w:val="en-US"/>
        </w:rPr>
        <w:t xml:space="preserve"> College Business School, Imperial College London</w:t>
      </w:r>
      <w:r w:rsidR="006B2E3C">
        <w:rPr>
          <w:rFonts w:ascii="Times New Roman" w:hAnsi="Times New Roman" w:cs="Times New Roman"/>
          <w:sz w:val="20"/>
          <w:szCs w:val="20"/>
          <w:lang w:val="en-US"/>
        </w:rPr>
        <w:t xml:space="preserve">, </w:t>
      </w:r>
      <w:r w:rsidRPr="005A13C7">
        <w:rPr>
          <w:rFonts w:ascii="Times New Roman" w:hAnsi="Times New Roman" w:cs="Times New Roman"/>
          <w:sz w:val="20"/>
          <w:szCs w:val="20"/>
          <w:lang w:val="en-US"/>
        </w:rPr>
        <w:t>South Kensington Campus, London, SW7 2AZ, UK</w:t>
      </w:r>
    </w:p>
    <w:p w14:paraId="6D2DE3B4" w14:textId="3A2E146E" w:rsidR="004C014A" w:rsidRPr="005A13C7" w:rsidRDefault="004C014A" w:rsidP="005A13C7">
      <w:pPr>
        <w:spacing w:line="480" w:lineRule="auto"/>
        <w:rPr>
          <w:rFonts w:ascii="Times New Roman" w:hAnsi="Times New Roman" w:cs="Times New Roman"/>
          <w:sz w:val="20"/>
          <w:szCs w:val="20"/>
          <w:lang w:val="en-US"/>
        </w:rPr>
      </w:pPr>
      <w:proofErr w:type="spellStart"/>
      <w:r w:rsidRPr="001C0F17">
        <w:rPr>
          <w:rFonts w:ascii="Times New Roman" w:hAnsi="Times New Roman" w:cs="Times New Roman"/>
          <w:sz w:val="20"/>
          <w:szCs w:val="20"/>
          <w:vertAlign w:val="superscript"/>
          <w:lang w:val="en-US"/>
        </w:rPr>
        <w:t>c</w:t>
      </w:r>
      <w:r w:rsidRPr="005A13C7">
        <w:rPr>
          <w:rFonts w:ascii="Times New Roman" w:hAnsi="Times New Roman" w:cs="Times New Roman"/>
          <w:sz w:val="20"/>
          <w:szCs w:val="20"/>
          <w:lang w:val="en-US"/>
        </w:rPr>
        <w:t>University</w:t>
      </w:r>
      <w:proofErr w:type="spellEnd"/>
      <w:r w:rsidRPr="005A13C7">
        <w:rPr>
          <w:rFonts w:ascii="Times New Roman" w:hAnsi="Times New Roman" w:cs="Times New Roman"/>
          <w:sz w:val="20"/>
          <w:szCs w:val="20"/>
          <w:lang w:val="en-US"/>
        </w:rPr>
        <w:t xml:space="preserve"> of Rostock</w:t>
      </w:r>
      <w:r w:rsidR="00CD17D5">
        <w:rPr>
          <w:rFonts w:ascii="Times New Roman" w:hAnsi="Times New Roman" w:cs="Times New Roman"/>
          <w:sz w:val="20"/>
          <w:szCs w:val="20"/>
          <w:lang w:val="en-US"/>
        </w:rPr>
        <w:t xml:space="preserve">, </w:t>
      </w:r>
      <w:proofErr w:type="spellStart"/>
      <w:r w:rsidRPr="005A13C7">
        <w:rPr>
          <w:rFonts w:ascii="Times New Roman" w:hAnsi="Times New Roman" w:cs="Times New Roman"/>
          <w:sz w:val="20"/>
          <w:szCs w:val="20"/>
          <w:lang w:val="en-US"/>
        </w:rPr>
        <w:t>Ulmenstraße</w:t>
      </w:r>
      <w:proofErr w:type="spellEnd"/>
      <w:r w:rsidRPr="005A13C7">
        <w:rPr>
          <w:rFonts w:ascii="Times New Roman" w:hAnsi="Times New Roman" w:cs="Times New Roman"/>
          <w:sz w:val="20"/>
          <w:szCs w:val="20"/>
          <w:lang w:val="en-US"/>
        </w:rPr>
        <w:t xml:space="preserve"> 69, 18057 Rostock, Germany</w:t>
      </w:r>
    </w:p>
    <w:p w14:paraId="14856FFF" w14:textId="77777777" w:rsidR="004C014A" w:rsidRPr="005A13C7" w:rsidRDefault="004C014A" w:rsidP="005A13C7">
      <w:pPr>
        <w:spacing w:line="480" w:lineRule="auto"/>
        <w:rPr>
          <w:rFonts w:ascii="Times New Roman" w:hAnsi="Times New Roman" w:cs="Times New Roman"/>
          <w:sz w:val="20"/>
          <w:szCs w:val="20"/>
          <w:lang w:val="en-US"/>
        </w:rPr>
      </w:pPr>
    </w:p>
    <w:p w14:paraId="3DEB16D6" w14:textId="0C5A7D3B" w:rsidR="004C014A" w:rsidRPr="00F4562D" w:rsidRDefault="004C014A" w:rsidP="001C0F17">
      <w:pPr>
        <w:spacing w:line="480" w:lineRule="auto"/>
        <w:contextualSpacing/>
        <w:rPr>
          <w:rFonts w:ascii="Times New Roman" w:hAnsi="Times New Roman" w:cs="Times New Roman"/>
          <w:b/>
          <w:sz w:val="20"/>
          <w:szCs w:val="20"/>
          <w:lang w:val="en-US"/>
        </w:rPr>
      </w:pPr>
      <w:r w:rsidRPr="00F4562D">
        <w:rPr>
          <w:rFonts w:ascii="Times New Roman" w:hAnsi="Times New Roman" w:cs="Times New Roman"/>
          <w:b/>
          <w:sz w:val="20"/>
          <w:szCs w:val="20"/>
          <w:lang w:val="en-US"/>
        </w:rPr>
        <w:t>*Corresponding author</w:t>
      </w:r>
      <w:r w:rsidR="00515138">
        <w:rPr>
          <w:rFonts w:ascii="Times New Roman" w:hAnsi="Times New Roman" w:cs="Times New Roman"/>
          <w:b/>
          <w:sz w:val="20"/>
          <w:szCs w:val="20"/>
          <w:lang w:val="en-US"/>
        </w:rPr>
        <w:t>:</w:t>
      </w:r>
      <w:r w:rsidR="00515138" w:rsidRPr="00515138">
        <w:rPr>
          <w:rFonts w:ascii="Times New Roman" w:hAnsi="Times New Roman" w:cs="Times New Roman"/>
          <w:sz w:val="20"/>
          <w:szCs w:val="20"/>
          <w:lang w:val="en-US"/>
        </w:rPr>
        <w:t xml:space="preserve"> </w:t>
      </w:r>
      <w:r w:rsidR="00515138">
        <w:rPr>
          <w:rFonts w:ascii="Times New Roman" w:hAnsi="Times New Roman" w:cs="Times New Roman"/>
          <w:sz w:val="20"/>
          <w:szCs w:val="20"/>
          <w:lang w:val="en-US"/>
        </w:rPr>
        <w:t xml:space="preserve">E-mail: </w:t>
      </w:r>
      <w:r w:rsidR="00AE3721">
        <w:rPr>
          <w:rFonts w:ascii="Times New Roman" w:hAnsi="Times New Roman" w:cs="Times New Roman"/>
          <w:sz w:val="20"/>
          <w:szCs w:val="20"/>
          <w:lang w:val="en-US"/>
        </w:rPr>
        <w:t>fritze@wiso.uni-koeln.de</w:t>
      </w:r>
      <w:r w:rsidR="00515138">
        <w:rPr>
          <w:rFonts w:ascii="Times New Roman" w:hAnsi="Times New Roman" w:cs="Times New Roman"/>
          <w:sz w:val="20"/>
          <w:szCs w:val="20"/>
          <w:lang w:val="en-US"/>
        </w:rPr>
        <w:t>,</w:t>
      </w:r>
      <w:r w:rsidR="00515138" w:rsidRPr="00F4562D">
        <w:rPr>
          <w:rFonts w:ascii="Times New Roman" w:hAnsi="Times New Roman" w:cs="Times New Roman"/>
          <w:sz w:val="20"/>
          <w:szCs w:val="20"/>
          <w:lang w:val="en-US"/>
        </w:rPr>
        <w:t xml:space="preserve"> </w:t>
      </w:r>
      <w:r w:rsidR="00515138">
        <w:rPr>
          <w:rFonts w:ascii="Times New Roman" w:hAnsi="Times New Roman" w:cs="Times New Roman"/>
          <w:sz w:val="20"/>
          <w:szCs w:val="20"/>
          <w:lang w:val="en-US"/>
        </w:rPr>
        <w:t>T</w:t>
      </w:r>
      <w:r w:rsidR="00515138" w:rsidRPr="005A13C7">
        <w:rPr>
          <w:rFonts w:ascii="Times New Roman" w:hAnsi="Times New Roman" w:cs="Times New Roman"/>
          <w:sz w:val="20"/>
          <w:szCs w:val="20"/>
          <w:lang w:val="en-US"/>
        </w:rPr>
        <w:t>el.: +49 221 470 56 07</w:t>
      </w:r>
      <w:r w:rsidR="00AE3721">
        <w:rPr>
          <w:rFonts w:ascii="Times New Roman" w:hAnsi="Times New Roman" w:cs="Times New Roman"/>
          <w:sz w:val="20"/>
          <w:szCs w:val="20"/>
          <w:lang w:val="en-US"/>
        </w:rPr>
        <w:t>, Fax +49 221</w:t>
      </w:r>
      <w:r w:rsidR="00AE3721" w:rsidRPr="00AE3721">
        <w:rPr>
          <w:rFonts w:ascii="Times New Roman" w:hAnsi="Times New Roman" w:cs="Times New Roman"/>
          <w:sz w:val="20"/>
          <w:szCs w:val="20"/>
          <w:lang w:val="en-US"/>
        </w:rPr>
        <w:t xml:space="preserve"> 470 5648</w:t>
      </w:r>
    </w:p>
    <w:p w14:paraId="0015B1CE" w14:textId="77777777" w:rsidR="00784A48" w:rsidRDefault="00784A48" w:rsidP="00F4562D">
      <w:pPr>
        <w:spacing w:line="480" w:lineRule="auto"/>
        <w:contextualSpacing/>
        <w:rPr>
          <w:rFonts w:ascii="Times New Roman" w:hAnsi="Times New Roman" w:cs="Times New Roman"/>
          <w:b/>
          <w:sz w:val="20"/>
          <w:szCs w:val="20"/>
          <w:lang w:val="en-US"/>
        </w:rPr>
      </w:pPr>
    </w:p>
    <w:p w14:paraId="5E0A8B25" w14:textId="77777777" w:rsidR="0063466C" w:rsidRPr="004C014A" w:rsidRDefault="0063466C">
      <w:pPr>
        <w:rPr>
          <w:rFonts w:ascii="Times New Roman" w:hAnsi="Times New Roman" w:cs="Times New Roman"/>
          <w:b/>
          <w:sz w:val="20"/>
          <w:szCs w:val="20"/>
          <w:lang w:val="en-US"/>
        </w:rPr>
      </w:pPr>
      <w:r w:rsidRPr="004C014A">
        <w:rPr>
          <w:rFonts w:ascii="Times New Roman" w:hAnsi="Times New Roman" w:cs="Times New Roman"/>
          <w:b/>
          <w:sz w:val="20"/>
          <w:szCs w:val="20"/>
          <w:lang w:val="en-US"/>
        </w:rPr>
        <w:br w:type="page"/>
      </w:r>
    </w:p>
    <w:p w14:paraId="540F5298" w14:textId="65F819B6" w:rsidR="00324711" w:rsidRDefault="0063466C" w:rsidP="00996946">
      <w:pPr>
        <w:spacing w:line="480" w:lineRule="auto"/>
        <w:contextualSpacing/>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Abstract</w:t>
      </w:r>
    </w:p>
    <w:p w14:paraId="756E5A53" w14:textId="7721F67C" w:rsidR="0063466C" w:rsidRPr="00324711" w:rsidRDefault="00324711" w:rsidP="00996946">
      <w:pPr>
        <w:spacing w:line="480" w:lineRule="auto"/>
        <w:contextualSpacing/>
        <w:rPr>
          <w:rFonts w:ascii="Times New Roman" w:hAnsi="Times New Roman" w:cs="Times New Roman"/>
          <w:sz w:val="20"/>
          <w:szCs w:val="20"/>
          <w:lang w:val="en-US"/>
        </w:rPr>
      </w:pPr>
      <w:r w:rsidRPr="00324711">
        <w:rPr>
          <w:rFonts w:ascii="Times New Roman" w:hAnsi="Times New Roman" w:cs="Times New Roman"/>
          <w:sz w:val="20"/>
          <w:szCs w:val="20"/>
          <w:lang w:val="en-US"/>
        </w:rPr>
        <w:t>A significant body of research has examined the importance of material possession attachment and its influence on consumer behavior. Critical questions, however, remain with regard to the extent to which, and if at all, consumers form instantaneous possession attachment in electronic commerce. In this research, we conducted one quasi-experimental field study and one scenario-based online experiment to examine the endowment effect (EE) for digital services. The current findings demonstrate that consumers become instantaneously attached to and are reluctant to give up digital services once they have obtained them. Two main explanations of the EE in electronic commerce are investigated. Critically, the results show that the psychological processes underlying the effect differ between utilitarian and hedonic digital services. Proprietary feelings towards utilitarian digital services occur due to loss aversion, whereas proprietary feelings towards hedonic digital services reflect the consumer’s conscious self-relatedness to the digital service.</w:t>
      </w:r>
    </w:p>
    <w:p w14:paraId="09D5A86A" w14:textId="77777777" w:rsidR="0063466C" w:rsidRDefault="0063466C" w:rsidP="00996946">
      <w:pPr>
        <w:spacing w:line="480" w:lineRule="auto"/>
        <w:contextualSpacing/>
        <w:rPr>
          <w:rFonts w:ascii="Times New Roman" w:hAnsi="Times New Roman" w:cs="Times New Roman"/>
          <w:b/>
          <w:sz w:val="20"/>
          <w:szCs w:val="20"/>
          <w:lang w:val="en-US"/>
        </w:rPr>
      </w:pPr>
    </w:p>
    <w:p w14:paraId="7AA3E312" w14:textId="67CA1219" w:rsidR="00DE3970" w:rsidRPr="005A13C7" w:rsidRDefault="00DE3970" w:rsidP="00DE3970">
      <w:pPr>
        <w:spacing w:line="480" w:lineRule="auto"/>
        <w:contextualSpacing/>
        <w:rPr>
          <w:rFonts w:ascii="Times New Roman" w:hAnsi="Times New Roman" w:cs="Times New Roman"/>
          <w:sz w:val="20"/>
          <w:szCs w:val="20"/>
          <w:lang w:val="en-US"/>
        </w:rPr>
      </w:pPr>
      <w:r w:rsidRPr="00DE3970">
        <w:rPr>
          <w:rFonts w:ascii="Times New Roman" w:hAnsi="Times New Roman" w:cs="Times New Roman"/>
          <w:b/>
          <w:sz w:val="20"/>
          <w:szCs w:val="20"/>
          <w:lang w:val="en-US"/>
        </w:rPr>
        <w:t>Keywords</w:t>
      </w:r>
      <w:r w:rsidR="00512BBA">
        <w:rPr>
          <w:rFonts w:ascii="Times New Roman" w:hAnsi="Times New Roman" w:cs="Times New Roman"/>
          <w:b/>
          <w:sz w:val="20"/>
          <w:szCs w:val="20"/>
          <w:lang w:val="en-US"/>
        </w:rPr>
        <w:t>:</w:t>
      </w:r>
      <w:r w:rsidRPr="00DE3970">
        <w:rPr>
          <w:rFonts w:ascii="Times New Roman" w:hAnsi="Times New Roman" w:cs="Times New Roman"/>
          <w:b/>
          <w:sz w:val="20"/>
          <w:szCs w:val="20"/>
          <w:lang w:val="en-US"/>
        </w:rPr>
        <w:t xml:space="preserve"> </w:t>
      </w:r>
      <w:r w:rsidRPr="005A13C7">
        <w:rPr>
          <w:rFonts w:ascii="Times New Roman" w:hAnsi="Times New Roman" w:cs="Times New Roman"/>
          <w:sz w:val="20"/>
          <w:szCs w:val="20"/>
          <w:lang w:val="en-US"/>
        </w:rPr>
        <w:t>Possession, ownership, loss aversion, endowment effect, digital consumption, attachment</w:t>
      </w:r>
    </w:p>
    <w:p w14:paraId="2C526238" w14:textId="043CCDA2" w:rsidR="001B1930" w:rsidRDefault="001B1930" w:rsidP="00996946">
      <w:pPr>
        <w:spacing w:line="480" w:lineRule="auto"/>
        <w:contextualSpacing/>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7E00B1A8" w14:textId="434BD1B5" w:rsidR="00AA5FDC" w:rsidRPr="00B976EC" w:rsidRDefault="009D51B5"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lastRenderedPageBreak/>
        <w:t>1 Introduction</w:t>
      </w:r>
    </w:p>
    <w:p w14:paraId="67EFAEFD" w14:textId="3DFF4501" w:rsidR="00CA5AA8" w:rsidRPr="00B976EC" w:rsidRDefault="00E879BD"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When </w:t>
      </w:r>
      <w:r w:rsidR="00DF0077" w:rsidRPr="00B976EC">
        <w:rPr>
          <w:rFonts w:ascii="Times New Roman" w:hAnsi="Times New Roman" w:cs="Times New Roman"/>
          <w:sz w:val="20"/>
          <w:szCs w:val="20"/>
          <w:lang w:val="en-US"/>
        </w:rPr>
        <w:t xml:space="preserve">asked about their very first activity in the day, the majority of participants in an executive MBA program did not mention brushing one’s teeth, drinking coffee, or even saying ‘Good Morning’ to the other person in bed but rather replying to messages, downloading the latest news, and ordering something online using various digital services. </w:t>
      </w:r>
      <w:r w:rsidR="00BE65D5" w:rsidRPr="00B976EC">
        <w:rPr>
          <w:rFonts w:ascii="Times New Roman" w:hAnsi="Times New Roman" w:cs="Times New Roman"/>
          <w:sz w:val="20"/>
          <w:szCs w:val="20"/>
          <w:lang w:val="en-US"/>
        </w:rPr>
        <w:t xml:space="preserve">Scholars across disciplines have </w:t>
      </w:r>
      <w:r w:rsidR="006C4DF9" w:rsidRPr="00B976EC">
        <w:rPr>
          <w:rFonts w:ascii="Times New Roman" w:hAnsi="Times New Roman" w:cs="Times New Roman"/>
          <w:sz w:val="20"/>
          <w:szCs w:val="20"/>
          <w:lang w:val="en-US"/>
        </w:rPr>
        <w:t xml:space="preserve">studied and </w:t>
      </w:r>
      <w:r w:rsidR="00BE65D5" w:rsidRPr="00B976EC">
        <w:rPr>
          <w:rFonts w:ascii="Times New Roman" w:hAnsi="Times New Roman" w:cs="Times New Roman"/>
          <w:sz w:val="20"/>
          <w:szCs w:val="20"/>
          <w:lang w:val="en-US"/>
        </w:rPr>
        <w:t xml:space="preserve">shown </w:t>
      </w:r>
      <w:r w:rsidR="006C4DF9" w:rsidRPr="00B976EC">
        <w:rPr>
          <w:rFonts w:ascii="Times New Roman" w:hAnsi="Times New Roman" w:cs="Times New Roman"/>
          <w:sz w:val="20"/>
          <w:szCs w:val="20"/>
          <w:lang w:val="en-US"/>
        </w:rPr>
        <w:t>how import</w:t>
      </w:r>
      <w:r w:rsidR="00C06B87" w:rsidRPr="00B976EC">
        <w:rPr>
          <w:rFonts w:ascii="Times New Roman" w:hAnsi="Times New Roman" w:cs="Times New Roman"/>
          <w:sz w:val="20"/>
          <w:szCs w:val="20"/>
          <w:lang w:val="en-US"/>
        </w:rPr>
        <w:t>ant</w:t>
      </w:r>
      <w:r w:rsidR="006C4DF9" w:rsidRPr="00B976EC">
        <w:rPr>
          <w:rFonts w:ascii="Times New Roman" w:hAnsi="Times New Roman" w:cs="Times New Roman"/>
          <w:sz w:val="20"/>
          <w:szCs w:val="20"/>
          <w:lang w:val="en-US"/>
        </w:rPr>
        <w:t xml:space="preserve"> </w:t>
      </w:r>
      <w:r w:rsidR="002C71BE" w:rsidRPr="00B976EC">
        <w:rPr>
          <w:rFonts w:ascii="Times New Roman" w:hAnsi="Times New Roman" w:cs="Times New Roman"/>
          <w:sz w:val="20"/>
          <w:szCs w:val="20"/>
          <w:lang w:val="en-US"/>
        </w:rPr>
        <w:t xml:space="preserve">the </w:t>
      </w:r>
      <w:r w:rsidR="006C4DF9" w:rsidRPr="00B976EC">
        <w:rPr>
          <w:rFonts w:ascii="Times New Roman" w:hAnsi="Times New Roman" w:cs="Times New Roman"/>
          <w:sz w:val="20"/>
          <w:szCs w:val="20"/>
          <w:lang w:val="en-US"/>
        </w:rPr>
        <w:t>ownership of</w:t>
      </w:r>
      <w:r w:rsidR="00BE65D5" w:rsidRPr="00B976EC">
        <w:rPr>
          <w:rFonts w:ascii="Times New Roman" w:hAnsi="Times New Roman" w:cs="Times New Roman"/>
          <w:sz w:val="20"/>
          <w:szCs w:val="20"/>
          <w:lang w:val="en-US"/>
        </w:rPr>
        <w:t xml:space="preserve"> material products</w:t>
      </w:r>
      <w:r w:rsidR="00101446" w:rsidRPr="00B976EC">
        <w:rPr>
          <w:rFonts w:ascii="Times New Roman" w:hAnsi="Times New Roman" w:cs="Times New Roman"/>
          <w:sz w:val="20"/>
          <w:szCs w:val="20"/>
          <w:lang w:val="en-US"/>
        </w:rPr>
        <w:t xml:space="preserve"> </w:t>
      </w:r>
      <w:r w:rsidR="006C4DF9" w:rsidRPr="00B976EC">
        <w:rPr>
          <w:rFonts w:ascii="Times New Roman" w:hAnsi="Times New Roman" w:cs="Times New Roman"/>
          <w:sz w:val="20"/>
          <w:szCs w:val="20"/>
          <w:lang w:val="en-US"/>
        </w:rPr>
        <w:t xml:space="preserve">is </w:t>
      </w:r>
      <w:r w:rsidR="00101446" w:rsidRPr="00B976EC">
        <w:rPr>
          <w:rFonts w:ascii="Times New Roman" w:hAnsi="Times New Roman" w:cs="Times New Roman"/>
          <w:sz w:val="20"/>
          <w:szCs w:val="20"/>
          <w:lang w:val="en-US"/>
        </w:rPr>
        <w:t>for individuals.</w:t>
      </w:r>
      <w:r w:rsidR="00BE65D5" w:rsidRPr="00B976EC">
        <w:rPr>
          <w:rFonts w:ascii="Times New Roman" w:hAnsi="Times New Roman" w:cs="Times New Roman"/>
          <w:sz w:val="20"/>
          <w:szCs w:val="20"/>
          <w:lang w:val="en-US"/>
        </w:rPr>
        <w:t xml:space="preserve"> For example, consumers acquire material possessions as tangible expressions of their identity </w:t>
      </w:r>
      <w:r w:rsidR="00957E2D">
        <w:rPr>
          <w:rFonts w:ascii="Times New Roman" w:hAnsi="Times New Roman" w:cs="Times New Roman"/>
          <w:noProof/>
          <w:sz w:val="20"/>
          <w:szCs w:val="20"/>
          <w:lang w:val="en-US"/>
        </w:rPr>
        <w:t>[1]</w:t>
      </w:r>
      <w:r w:rsidR="00BE65D5" w:rsidRPr="00B976EC">
        <w:rPr>
          <w:rFonts w:ascii="Times New Roman" w:hAnsi="Times New Roman" w:cs="Times New Roman"/>
          <w:sz w:val="20"/>
          <w:szCs w:val="20"/>
          <w:lang w:val="en-US"/>
        </w:rPr>
        <w:t xml:space="preserve">, extend themselves through products </w:t>
      </w:r>
      <w:r w:rsidR="00957E2D">
        <w:rPr>
          <w:rFonts w:ascii="Times New Roman" w:hAnsi="Times New Roman" w:cs="Times New Roman"/>
          <w:noProof/>
          <w:sz w:val="20"/>
          <w:szCs w:val="20"/>
          <w:lang w:val="en-US"/>
        </w:rPr>
        <w:t>[2]</w:t>
      </w:r>
      <w:r w:rsidR="00BE65D5" w:rsidRPr="00B976EC">
        <w:rPr>
          <w:rFonts w:ascii="Times New Roman" w:hAnsi="Times New Roman" w:cs="Times New Roman"/>
          <w:sz w:val="20"/>
          <w:szCs w:val="20"/>
          <w:lang w:val="en-US"/>
        </w:rPr>
        <w:t>, and use material possessions as symbolic markers of group membership</w:t>
      </w:r>
      <w:r w:rsidR="00414E7C"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[3]</w:t>
      </w:r>
      <w:r w:rsidR="00BE65D5" w:rsidRPr="00B976EC">
        <w:rPr>
          <w:rFonts w:ascii="Times New Roman" w:hAnsi="Times New Roman" w:cs="Times New Roman"/>
          <w:sz w:val="20"/>
          <w:szCs w:val="20"/>
          <w:lang w:val="en-US"/>
        </w:rPr>
        <w:t xml:space="preserve">. </w:t>
      </w:r>
      <w:r w:rsidR="00FA2AE1" w:rsidRPr="00B976EC">
        <w:rPr>
          <w:rFonts w:ascii="Times New Roman" w:hAnsi="Times New Roman" w:cs="Times New Roman"/>
          <w:sz w:val="20"/>
          <w:szCs w:val="20"/>
          <w:lang w:val="en-US"/>
        </w:rPr>
        <w:t>Given the profound power of material possession</w:t>
      </w:r>
      <w:r w:rsidR="00DF0077" w:rsidRPr="00B976EC">
        <w:rPr>
          <w:rFonts w:ascii="Times New Roman" w:hAnsi="Times New Roman" w:cs="Times New Roman"/>
          <w:sz w:val="20"/>
          <w:szCs w:val="20"/>
          <w:lang w:val="en-US"/>
        </w:rPr>
        <w:t xml:space="preserve">s and individuals’ attachment to </w:t>
      </w:r>
      <w:r w:rsidR="00621597" w:rsidRPr="00B976EC">
        <w:rPr>
          <w:rFonts w:ascii="Times New Roman" w:hAnsi="Times New Roman" w:cs="Times New Roman"/>
          <w:sz w:val="20"/>
          <w:szCs w:val="20"/>
          <w:lang w:val="en-US"/>
        </w:rPr>
        <w:t>them</w:t>
      </w:r>
      <w:r w:rsidR="00E219B0" w:rsidRPr="00B976EC">
        <w:rPr>
          <w:rFonts w:ascii="Times New Roman" w:hAnsi="Times New Roman" w:cs="Times New Roman"/>
          <w:sz w:val="20"/>
          <w:szCs w:val="20"/>
          <w:lang w:val="en-US"/>
        </w:rPr>
        <w:t>,</w:t>
      </w:r>
      <w:r w:rsidR="00FA2AE1" w:rsidRPr="00B976EC">
        <w:rPr>
          <w:rFonts w:ascii="Times New Roman" w:hAnsi="Times New Roman" w:cs="Times New Roman"/>
          <w:sz w:val="20"/>
          <w:szCs w:val="20"/>
          <w:lang w:val="en-US"/>
        </w:rPr>
        <w:t xml:space="preserve"> </w:t>
      </w:r>
      <w:r w:rsidR="0007543A" w:rsidRPr="00B976EC">
        <w:rPr>
          <w:rFonts w:ascii="Times New Roman" w:hAnsi="Times New Roman" w:cs="Times New Roman"/>
          <w:sz w:val="20"/>
          <w:szCs w:val="20"/>
          <w:lang w:val="en-US"/>
        </w:rPr>
        <w:t>significant re</w:t>
      </w:r>
      <w:r w:rsidR="00B12BCA" w:rsidRPr="00B976EC">
        <w:rPr>
          <w:rFonts w:ascii="Times New Roman" w:hAnsi="Times New Roman" w:cs="Times New Roman"/>
          <w:sz w:val="20"/>
          <w:szCs w:val="20"/>
          <w:lang w:val="en-US"/>
        </w:rPr>
        <w:t xml:space="preserve">search has been conducted in </w:t>
      </w:r>
      <w:r w:rsidR="00E219B0" w:rsidRPr="00B976EC">
        <w:rPr>
          <w:rFonts w:ascii="Times New Roman" w:hAnsi="Times New Roman" w:cs="Times New Roman"/>
          <w:sz w:val="20"/>
          <w:szCs w:val="20"/>
          <w:lang w:val="en-US"/>
        </w:rPr>
        <w:t xml:space="preserve">an </w:t>
      </w:r>
      <w:r w:rsidR="0007543A" w:rsidRPr="00B976EC">
        <w:rPr>
          <w:rFonts w:ascii="Times New Roman" w:hAnsi="Times New Roman" w:cs="Times New Roman"/>
          <w:sz w:val="20"/>
          <w:szCs w:val="20"/>
          <w:lang w:val="en-US"/>
        </w:rPr>
        <w:t xml:space="preserve">effort to understand </w:t>
      </w:r>
      <w:r w:rsidR="00621597" w:rsidRPr="00B976EC">
        <w:rPr>
          <w:rFonts w:ascii="Times New Roman" w:hAnsi="Times New Roman" w:cs="Times New Roman"/>
          <w:sz w:val="20"/>
          <w:szCs w:val="20"/>
          <w:lang w:val="en-US"/>
        </w:rPr>
        <w:t xml:space="preserve">the </w:t>
      </w:r>
      <w:r w:rsidR="006D70DD" w:rsidRPr="00B976EC">
        <w:rPr>
          <w:rFonts w:ascii="Times New Roman" w:hAnsi="Times New Roman" w:cs="Times New Roman"/>
          <w:sz w:val="20"/>
          <w:szCs w:val="20"/>
          <w:lang w:val="en-US"/>
        </w:rPr>
        <w:t xml:space="preserve">positive and negative consequences </w:t>
      </w:r>
      <w:r w:rsidR="00621597" w:rsidRPr="00B976EC">
        <w:rPr>
          <w:rFonts w:ascii="Times New Roman" w:hAnsi="Times New Roman" w:cs="Times New Roman"/>
          <w:sz w:val="20"/>
          <w:szCs w:val="20"/>
          <w:lang w:val="en-US"/>
        </w:rPr>
        <w:t xml:space="preserve">of such possession and attachment </w:t>
      </w:r>
      <w:r w:rsidR="00FA2AE1" w:rsidRPr="00B976EC">
        <w:rPr>
          <w:rFonts w:ascii="Times New Roman" w:hAnsi="Times New Roman" w:cs="Times New Roman"/>
          <w:sz w:val="20"/>
          <w:szCs w:val="20"/>
          <w:lang w:val="en-US"/>
        </w:rPr>
        <w:t xml:space="preserve">for consumers </w:t>
      </w:r>
      <w:r w:rsidR="00957E2D">
        <w:rPr>
          <w:rFonts w:ascii="Times New Roman" w:hAnsi="Times New Roman" w:cs="Times New Roman"/>
          <w:noProof/>
          <w:sz w:val="20"/>
          <w:szCs w:val="20"/>
          <w:lang w:val="en-US"/>
        </w:rPr>
        <w:t>[1, 4-6]</w:t>
      </w:r>
      <w:r w:rsidR="001143C8" w:rsidRPr="00B976EC">
        <w:rPr>
          <w:rFonts w:ascii="Times New Roman" w:hAnsi="Times New Roman" w:cs="Times New Roman"/>
          <w:sz w:val="20"/>
          <w:szCs w:val="20"/>
          <w:lang w:val="en-US"/>
        </w:rPr>
        <w:t xml:space="preserve">. </w:t>
      </w:r>
      <w:r w:rsidR="00B12BCA" w:rsidRPr="00B976EC">
        <w:rPr>
          <w:rFonts w:ascii="Times New Roman" w:hAnsi="Times New Roman" w:cs="Times New Roman"/>
          <w:sz w:val="20"/>
          <w:szCs w:val="20"/>
          <w:lang w:val="en-US"/>
        </w:rPr>
        <w:t xml:space="preserve">However, </w:t>
      </w:r>
      <w:r w:rsidR="005536F9" w:rsidRPr="00B976EC">
        <w:rPr>
          <w:rFonts w:ascii="Times New Roman" w:hAnsi="Times New Roman" w:cs="Times New Roman"/>
          <w:sz w:val="20"/>
          <w:szCs w:val="20"/>
          <w:lang w:val="en-US"/>
        </w:rPr>
        <w:t>more recently</w:t>
      </w:r>
      <w:r w:rsidR="009C0488" w:rsidRPr="00B976EC">
        <w:rPr>
          <w:rFonts w:ascii="Times New Roman" w:hAnsi="Times New Roman" w:cs="Times New Roman"/>
          <w:sz w:val="20"/>
          <w:szCs w:val="20"/>
          <w:lang w:val="en-US"/>
        </w:rPr>
        <w:t>,</w:t>
      </w:r>
      <w:r w:rsidR="005536F9" w:rsidRPr="00B976EC">
        <w:rPr>
          <w:rFonts w:ascii="Times New Roman" w:hAnsi="Times New Roman" w:cs="Times New Roman"/>
          <w:sz w:val="20"/>
          <w:szCs w:val="20"/>
          <w:lang w:val="en-US"/>
        </w:rPr>
        <w:t xml:space="preserve"> </w:t>
      </w:r>
      <w:r w:rsidR="00CC4CC9" w:rsidRPr="00B976EC">
        <w:rPr>
          <w:rFonts w:ascii="Times New Roman" w:hAnsi="Times New Roman" w:cs="Times New Roman"/>
          <w:sz w:val="20"/>
          <w:szCs w:val="20"/>
          <w:lang w:val="en-US"/>
        </w:rPr>
        <w:t xml:space="preserve">there </w:t>
      </w:r>
      <w:r w:rsidR="00E219B0" w:rsidRPr="00B976EC">
        <w:rPr>
          <w:rFonts w:ascii="Times New Roman" w:hAnsi="Times New Roman" w:cs="Times New Roman"/>
          <w:sz w:val="20"/>
          <w:szCs w:val="20"/>
          <w:lang w:val="en-US"/>
        </w:rPr>
        <w:t>has been a call</w:t>
      </w:r>
      <w:r w:rsidR="005536F9" w:rsidRPr="00B976EC">
        <w:rPr>
          <w:rFonts w:ascii="Times New Roman" w:hAnsi="Times New Roman" w:cs="Times New Roman"/>
          <w:sz w:val="20"/>
          <w:szCs w:val="20"/>
          <w:lang w:val="en-US"/>
        </w:rPr>
        <w:t xml:space="preserve"> for</w:t>
      </w:r>
      <w:r w:rsidR="00AC7245" w:rsidRPr="00B976EC">
        <w:rPr>
          <w:rFonts w:ascii="Times New Roman" w:hAnsi="Times New Roman" w:cs="Times New Roman"/>
          <w:sz w:val="20"/>
          <w:szCs w:val="20"/>
          <w:lang w:val="en-US"/>
        </w:rPr>
        <w:t xml:space="preserve"> “reconceptualizing consumerism for digital markets</w:t>
      </w:r>
      <w:r w:rsidR="009C0488" w:rsidRPr="00B976EC">
        <w:rPr>
          <w:rFonts w:ascii="Times New Roman" w:hAnsi="Times New Roman" w:cs="Times New Roman"/>
          <w:sz w:val="20"/>
          <w:szCs w:val="20"/>
          <w:lang w:val="en-US"/>
        </w:rPr>
        <w:t>”</w:t>
      </w:r>
      <w:r w:rsidR="00360C89"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[7]</w:t>
      </w:r>
      <w:r w:rsidR="00CC4CC9" w:rsidRPr="00B976EC">
        <w:rPr>
          <w:rFonts w:ascii="Times New Roman" w:hAnsi="Times New Roman" w:cs="Times New Roman"/>
          <w:sz w:val="20"/>
          <w:szCs w:val="20"/>
          <w:lang w:val="en-US"/>
        </w:rPr>
        <w:t xml:space="preserve">. </w:t>
      </w:r>
      <w:r w:rsidR="00DF0077" w:rsidRPr="00B976EC">
        <w:rPr>
          <w:rFonts w:ascii="Times New Roman" w:hAnsi="Times New Roman" w:cs="Times New Roman"/>
          <w:sz w:val="20"/>
          <w:szCs w:val="20"/>
          <w:lang w:val="en-US"/>
        </w:rPr>
        <w:t>Today</w:t>
      </w:r>
      <w:r w:rsidR="00621597" w:rsidRPr="00B976EC">
        <w:rPr>
          <w:rFonts w:ascii="Times New Roman" w:hAnsi="Times New Roman" w:cs="Times New Roman"/>
          <w:sz w:val="20"/>
          <w:szCs w:val="20"/>
          <w:lang w:val="en-US"/>
        </w:rPr>
        <w:t>,</w:t>
      </w:r>
      <w:r w:rsidR="00DF0077" w:rsidRPr="00B976EC">
        <w:rPr>
          <w:rFonts w:ascii="Times New Roman" w:hAnsi="Times New Roman" w:cs="Times New Roman"/>
          <w:sz w:val="20"/>
          <w:szCs w:val="20"/>
          <w:lang w:val="en-US"/>
        </w:rPr>
        <w:t xml:space="preserve"> d</w:t>
      </w:r>
      <w:r w:rsidR="006D70DD" w:rsidRPr="00B976EC">
        <w:rPr>
          <w:rFonts w:ascii="Times New Roman" w:hAnsi="Times New Roman" w:cs="Times New Roman"/>
          <w:sz w:val="20"/>
          <w:szCs w:val="20"/>
          <w:lang w:val="en-US"/>
        </w:rPr>
        <w:t xml:space="preserve">igital </w:t>
      </w:r>
      <w:r w:rsidR="00653EE5" w:rsidRPr="00B976EC">
        <w:rPr>
          <w:rFonts w:ascii="Times New Roman" w:hAnsi="Times New Roman" w:cs="Times New Roman"/>
          <w:sz w:val="20"/>
          <w:szCs w:val="20"/>
          <w:lang w:val="en-US"/>
        </w:rPr>
        <w:t>services such as Spotify, Tidal, or Apple Music for music streaming</w:t>
      </w:r>
      <w:r w:rsidR="00AE4ED8" w:rsidRPr="00B976EC">
        <w:rPr>
          <w:rFonts w:ascii="Times New Roman" w:hAnsi="Times New Roman" w:cs="Times New Roman"/>
          <w:sz w:val="20"/>
          <w:szCs w:val="20"/>
          <w:lang w:val="en-US"/>
        </w:rPr>
        <w:t>, Tinder, Grindr, or eHarmony for online dating solutions,</w:t>
      </w:r>
      <w:r w:rsidR="00653EE5" w:rsidRPr="00B976EC">
        <w:rPr>
          <w:rFonts w:ascii="Times New Roman" w:hAnsi="Times New Roman" w:cs="Times New Roman"/>
          <w:sz w:val="20"/>
          <w:szCs w:val="20"/>
          <w:lang w:val="en-US"/>
        </w:rPr>
        <w:t xml:space="preserve"> and PayPal, Alipay, or WeChat Pay for online payment </w:t>
      </w:r>
      <w:r w:rsidR="00AE4ED8" w:rsidRPr="00B976EC">
        <w:rPr>
          <w:rFonts w:ascii="Times New Roman" w:hAnsi="Times New Roman" w:cs="Times New Roman"/>
          <w:sz w:val="20"/>
          <w:szCs w:val="20"/>
          <w:lang w:val="en-US"/>
        </w:rPr>
        <w:t>offerings</w:t>
      </w:r>
      <w:r w:rsidR="00653EE5" w:rsidRPr="00B976EC">
        <w:rPr>
          <w:rFonts w:ascii="Times New Roman" w:hAnsi="Times New Roman" w:cs="Times New Roman"/>
          <w:sz w:val="20"/>
          <w:szCs w:val="20"/>
          <w:lang w:val="en-US"/>
        </w:rPr>
        <w:t>,</w:t>
      </w:r>
      <w:r w:rsidR="00CC1C88" w:rsidRPr="00B976EC">
        <w:rPr>
          <w:rFonts w:ascii="Times New Roman" w:hAnsi="Times New Roman" w:cs="Times New Roman"/>
          <w:sz w:val="20"/>
          <w:szCs w:val="20"/>
          <w:lang w:val="en-US"/>
        </w:rPr>
        <w:t xml:space="preserve"> extensively permeate consumer</w:t>
      </w:r>
      <w:r w:rsidR="00E219B0" w:rsidRPr="00B976EC">
        <w:rPr>
          <w:rFonts w:ascii="Times New Roman" w:hAnsi="Times New Roman" w:cs="Times New Roman"/>
          <w:sz w:val="20"/>
          <w:szCs w:val="20"/>
          <w:lang w:val="en-US"/>
        </w:rPr>
        <w:t>s‘ lives</w:t>
      </w:r>
      <w:r w:rsidR="00CC1C88"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[8-10]</w:t>
      </w:r>
      <w:r w:rsidR="00CC1C88" w:rsidRPr="00B976EC">
        <w:rPr>
          <w:rFonts w:ascii="Times New Roman" w:hAnsi="Times New Roman" w:cs="Times New Roman"/>
          <w:sz w:val="20"/>
          <w:szCs w:val="20"/>
          <w:lang w:val="en-US"/>
        </w:rPr>
        <w:t xml:space="preserve"> and thereby dramatically affect </w:t>
      </w:r>
      <w:r w:rsidR="00E219B0" w:rsidRPr="00B976EC">
        <w:rPr>
          <w:rFonts w:ascii="Times New Roman" w:hAnsi="Times New Roman" w:cs="Times New Roman"/>
          <w:sz w:val="20"/>
          <w:szCs w:val="20"/>
          <w:lang w:val="en-US"/>
        </w:rPr>
        <w:t>their</w:t>
      </w:r>
      <w:r w:rsidR="00CC1C88" w:rsidRPr="00B976EC">
        <w:rPr>
          <w:rFonts w:ascii="Times New Roman" w:hAnsi="Times New Roman" w:cs="Times New Roman"/>
          <w:sz w:val="20"/>
          <w:szCs w:val="20"/>
          <w:lang w:val="en-US"/>
        </w:rPr>
        <w:t xml:space="preserve"> personal well-being, either positively or negatively </w:t>
      </w:r>
      <w:r w:rsidR="00957E2D">
        <w:rPr>
          <w:rFonts w:ascii="Times New Roman" w:hAnsi="Times New Roman" w:cs="Times New Roman"/>
          <w:noProof/>
          <w:sz w:val="20"/>
          <w:szCs w:val="20"/>
          <w:lang w:val="en-US"/>
        </w:rPr>
        <w:t>[11, 12]</w:t>
      </w:r>
      <w:r w:rsidR="00CA5AA8" w:rsidRPr="00B976EC">
        <w:rPr>
          <w:rFonts w:ascii="Times New Roman" w:hAnsi="Times New Roman" w:cs="Times New Roman"/>
          <w:sz w:val="20"/>
          <w:szCs w:val="20"/>
          <w:lang w:val="en-US"/>
        </w:rPr>
        <w:t>.</w:t>
      </w:r>
    </w:p>
    <w:p w14:paraId="2BFB9013" w14:textId="3A53DAA5" w:rsidR="00306EF3" w:rsidRPr="00B976EC" w:rsidRDefault="00C42C6B"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While c</w:t>
      </w:r>
      <w:r w:rsidR="00B27150" w:rsidRPr="00B976EC">
        <w:rPr>
          <w:rFonts w:ascii="Times New Roman" w:hAnsi="Times New Roman" w:cs="Times New Roman"/>
          <w:sz w:val="20"/>
          <w:szCs w:val="20"/>
          <w:lang w:val="en-US"/>
        </w:rPr>
        <w:t xml:space="preserve">rucial insights </w:t>
      </w:r>
      <w:r w:rsidR="00914104" w:rsidRPr="00B976EC">
        <w:rPr>
          <w:rFonts w:ascii="Times New Roman" w:hAnsi="Times New Roman" w:cs="Times New Roman"/>
          <w:sz w:val="20"/>
          <w:szCs w:val="20"/>
          <w:lang w:val="en-US"/>
        </w:rPr>
        <w:t>in</w:t>
      </w:r>
      <w:r w:rsidR="00B27150" w:rsidRPr="00B976EC">
        <w:rPr>
          <w:rFonts w:ascii="Times New Roman" w:hAnsi="Times New Roman" w:cs="Times New Roman"/>
          <w:sz w:val="20"/>
          <w:szCs w:val="20"/>
          <w:lang w:val="en-US"/>
        </w:rPr>
        <w:t xml:space="preserve"> consumer behavior in electronic commerce </w:t>
      </w:r>
      <w:r w:rsidRPr="00B976EC">
        <w:rPr>
          <w:rFonts w:ascii="Times New Roman" w:hAnsi="Times New Roman" w:cs="Times New Roman"/>
          <w:sz w:val="20"/>
          <w:szCs w:val="20"/>
          <w:lang w:val="en-US"/>
        </w:rPr>
        <w:t>are increasingly revealed</w:t>
      </w:r>
      <w:r w:rsidR="00B27150"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[13-18]</w:t>
      </w:r>
      <w:r w:rsidR="00621597" w:rsidRPr="00B976EC">
        <w:rPr>
          <w:rFonts w:ascii="Times New Roman" w:hAnsi="Times New Roman" w:cs="Times New Roman"/>
          <w:sz w:val="20"/>
          <w:szCs w:val="20"/>
          <w:lang w:val="en-US"/>
        </w:rPr>
        <w:t>,</w:t>
      </w:r>
      <w:r w:rsidR="00914104" w:rsidRPr="00B976EC">
        <w:rPr>
          <w:rFonts w:ascii="Times New Roman" w:hAnsi="Times New Roman" w:cs="Times New Roman"/>
          <w:sz w:val="20"/>
          <w:szCs w:val="20"/>
          <w:lang w:val="en-US"/>
        </w:rPr>
        <w:t xml:space="preserve"> </w:t>
      </w:r>
      <w:r w:rsidR="00392C02" w:rsidRPr="00B976EC">
        <w:rPr>
          <w:rFonts w:ascii="Times New Roman" w:hAnsi="Times New Roman" w:cs="Times New Roman"/>
          <w:sz w:val="20"/>
          <w:szCs w:val="20"/>
          <w:lang w:val="en-US"/>
        </w:rPr>
        <w:t>we know little about</w:t>
      </w:r>
      <w:r w:rsidR="00BF7468" w:rsidRPr="00B976EC">
        <w:rPr>
          <w:rFonts w:ascii="Times New Roman" w:hAnsi="Times New Roman" w:cs="Times New Roman"/>
          <w:sz w:val="20"/>
          <w:szCs w:val="20"/>
          <w:lang w:val="en-US"/>
        </w:rPr>
        <w:t xml:space="preserve"> consumers’ formation of proprietar</w:t>
      </w:r>
      <w:r w:rsidR="00392C02" w:rsidRPr="00B976EC">
        <w:rPr>
          <w:rFonts w:ascii="Times New Roman" w:hAnsi="Times New Roman" w:cs="Times New Roman"/>
          <w:sz w:val="20"/>
          <w:szCs w:val="20"/>
          <w:lang w:val="en-US"/>
        </w:rPr>
        <w:t>y feelings towards digital service technologies</w:t>
      </w:r>
      <w:r w:rsidR="00BF7468" w:rsidRPr="00B976EC">
        <w:rPr>
          <w:rFonts w:ascii="Times New Roman" w:hAnsi="Times New Roman" w:cs="Times New Roman"/>
          <w:sz w:val="20"/>
          <w:szCs w:val="20"/>
          <w:lang w:val="en-US"/>
        </w:rPr>
        <w:t xml:space="preserve">. </w:t>
      </w:r>
      <w:r w:rsidR="00621597" w:rsidRPr="00B976EC">
        <w:rPr>
          <w:rFonts w:ascii="Times New Roman" w:hAnsi="Times New Roman" w:cs="Times New Roman"/>
          <w:sz w:val="20"/>
          <w:szCs w:val="20"/>
          <w:lang w:val="en-US"/>
        </w:rPr>
        <w:t xml:space="preserve">However, the research </w:t>
      </w:r>
      <w:r w:rsidRPr="00B976EC">
        <w:rPr>
          <w:rFonts w:ascii="Times New Roman" w:hAnsi="Times New Roman" w:cs="Times New Roman"/>
          <w:sz w:val="20"/>
          <w:szCs w:val="20"/>
          <w:lang w:val="en-US"/>
        </w:rPr>
        <w:t xml:space="preserve">about the human desire to acquire and retain external objects is crucial in understanding consumers’ economic decision-making </w:t>
      </w:r>
      <w:r w:rsidR="00957E2D">
        <w:rPr>
          <w:rFonts w:ascii="Times New Roman" w:hAnsi="Times New Roman" w:cs="Times New Roman"/>
          <w:noProof/>
          <w:sz w:val="20"/>
          <w:szCs w:val="20"/>
          <w:lang w:val="en-US"/>
        </w:rPr>
        <w:t>[19]</w:t>
      </w:r>
      <w:r w:rsidRPr="00B976EC">
        <w:rPr>
          <w:rFonts w:ascii="Times New Roman" w:hAnsi="Times New Roman" w:cs="Times New Roman"/>
          <w:sz w:val="20"/>
          <w:szCs w:val="20"/>
          <w:lang w:val="en-US"/>
        </w:rPr>
        <w:t xml:space="preserve">. One of the most important and robust empirical </w:t>
      </w:r>
      <w:r w:rsidR="00392C02" w:rsidRPr="00B976EC">
        <w:rPr>
          <w:rFonts w:ascii="Times New Roman" w:hAnsi="Times New Roman" w:cs="Times New Roman"/>
          <w:sz w:val="20"/>
          <w:szCs w:val="20"/>
          <w:lang w:val="en-US"/>
        </w:rPr>
        <w:t>findings</w:t>
      </w:r>
      <w:r w:rsidRPr="00B976EC">
        <w:rPr>
          <w:rFonts w:ascii="Times New Roman" w:hAnsi="Times New Roman" w:cs="Times New Roman"/>
          <w:sz w:val="20"/>
          <w:szCs w:val="20"/>
          <w:lang w:val="en-US"/>
        </w:rPr>
        <w:t xml:space="preserve"> noted in </w:t>
      </w:r>
      <w:r w:rsidR="00392C02" w:rsidRPr="00B976EC">
        <w:rPr>
          <w:rFonts w:ascii="Times New Roman" w:hAnsi="Times New Roman" w:cs="Times New Roman"/>
          <w:sz w:val="20"/>
          <w:szCs w:val="20"/>
          <w:lang w:val="en-US"/>
        </w:rPr>
        <w:t>consumer psychology</w:t>
      </w:r>
      <w:r w:rsidR="00B82B8B" w:rsidRPr="00B976EC">
        <w:rPr>
          <w:rFonts w:ascii="Times New Roman" w:hAnsi="Times New Roman" w:cs="Times New Roman"/>
          <w:sz w:val="20"/>
          <w:szCs w:val="20"/>
          <w:lang w:val="en-US"/>
        </w:rPr>
        <w:t xml:space="preserve"> is the endowment effect</w:t>
      </w:r>
      <w:r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[20]</w:t>
      </w:r>
      <w:r w:rsidRPr="00B976EC">
        <w:rPr>
          <w:rFonts w:ascii="Times New Roman" w:hAnsi="Times New Roman" w:cs="Times New Roman"/>
          <w:sz w:val="20"/>
          <w:szCs w:val="20"/>
          <w:lang w:val="en-US"/>
        </w:rPr>
        <w:t xml:space="preserve">. It shows that ownership of an item can increase </w:t>
      </w:r>
      <w:r w:rsidR="00621597" w:rsidRPr="00B976EC">
        <w:rPr>
          <w:rFonts w:ascii="Times New Roman" w:hAnsi="Times New Roman" w:cs="Times New Roman"/>
          <w:sz w:val="20"/>
          <w:szCs w:val="20"/>
          <w:lang w:val="en-US"/>
        </w:rPr>
        <w:t xml:space="preserve">the item’s </w:t>
      </w:r>
      <w:r w:rsidRPr="00B976EC">
        <w:rPr>
          <w:rFonts w:ascii="Times New Roman" w:hAnsi="Times New Roman" w:cs="Times New Roman"/>
          <w:sz w:val="20"/>
          <w:szCs w:val="20"/>
          <w:lang w:val="en-US"/>
        </w:rPr>
        <w:t xml:space="preserve">perceived value and thereby explains why it is difficult for people to let go of their possessions from the very moment they acquire them </w:t>
      </w:r>
      <w:r w:rsidR="00957E2D">
        <w:rPr>
          <w:rFonts w:ascii="Times New Roman" w:hAnsi="Times New Roman" w:cs="Times New Roman"/>
          <w:noProof/>
          <w:sz w:val="20"/>
          <w:szCs w:val="20"/>
          <w:lang w:val="en-US"/>
        </w:rPr>
        <w:t>[21]</w:t>
      </w:r>
      <w:r w:rsidRPr="00B976EC">
        <w:rPr>
          <w:rFonts w:ascii="Times New Roman" w:hAnsi="Times New Roman" w:cs="Times New Roman"/>
          <w:sz w:val="20"/>
          <w:szCs w:val="20"/>
          <w:lang w:val="en-US"/>
        </w:rPr>
        <w:t>.</w:t>
      </w:r>
      <w:r w:rsidR="00DA25AB" w:rsidRPr="00B976EC">
        <w:rPr>
          <w:rFonts w:ascii="Times New Roman" w:hAnsi="Times New Roman" w:cs="Times New Roman"/>
          <w:sz w:val="20"/>
          <w:szCs w:val="20"/>
          <w:lang w:val="en-US"/>
        </w:rPr>
        <w:t xml:space="preserve"> </w:t>
      </w:r>
      <w:r w:rsidR="00306EF3" w:rsidRPr="00B976EC">
        <w:rPr>
          <w:rFonts w:ascii="Times New Roman" w:hAnsi="Times New Roman" w:cs="Times New Roman"/>
          <w:sz w:val="20"/>
          <w:szCs w:val="20"/>
          <w:lang w:val="en-US"/>
        </w:rPr>
        <w:t xml:space="preserve">Do people also become attached to the digital service technologies they use? </w:t>
      </w:r>
      <w:r w:rsidR="00621597" w:rsidRPr="00B976EC">
        <w:rPr>
          <w:rFonts w:ascii="Times New Roman" w:hAnsi="Times New Roman" w:cs="Times New Roman"/>
          <w:sz w:val="20"/>
          <w:szCs w:val="20"/>
          <w:lang w:val="en-US"/>
        </w:rPr>
        <w:t xml:space="preserve">The extant </w:t>
      </w:r>
      <w:r w:rsidR="00306EF3" w:rsidRPr="00B976EC">
        <w:rPr>
          <w:rFonts w:ascii="Times New Roman" w:hAnsi="Times New Roman" w:cs="Times New Roman"/>
          <w:sz w:val="20"/>
          <w:szCs w:val="20"/>
          <w:lang w:val="en-US"/>
        </w:rPr>
        <w:t xml:space="preserve">research has yet to address this critical question. </w:t>
      </w:r>
      <w:r w:rsidR="00431F87" w:rsidRPr="00B976EC">
        <w:rPr>
          <w:rFonts w:ascii="Times New Roman" w:hAnsi="Times New Roman" w:cs="Times New Roman"/>
          <w:sz w:val="20"/>
          <w:szCs w:val="20"/>
          <w:lang w:val="en-US"/>
        </w:rPr>
        <w:t xml:space="preserve">Therefore, </w:t>
      </w:r>
      <w:r w:rsidR="00306EF3" w:rsidRPr="00B976EC">
        <w:rPr>
          <w:rFonts w:ascii="Times New Roman" w:hAnsi="Times New Roman" w:cs="Times New Roman"/>
          <w:sz w:val="20"/>
          <w:szCs w:val="20"/>
          <w:lang w:val="en-US"/>
        </w:rPr>
        <w:t xml:space="preserve">in </w:t>
      </w:r>
      <w:r w:rsidR="00BF7468" w:rsidRPr="00B976EC">
        <w:rPr>
          <w:rFonts w:ascii="Times New Roman" w:hAnsi="Times New Roman" w:cs="Times New Roman"/>
          <w:sz w:val="20"/>
          <w:szCs w:val="20"/>
          <w:lang w:val="en-US"/>
        </w:rPr>
        <w:t xml:space="preserve">this research </w:t>
      </w:r>
      <w:r w:rsidR="00306EF3" w:rsidRPr="00B976EC">
        <w:rPr>
          <w:rFonts w:ascii="Times New Roman" w:hAnsi="Times New Roman" w:cs="Times New Roman"/>
          <w:sz w:val="20"/>
          <w:szCs w:val="20"/>
          <w:lang w:val="en-US"/>
        </w:rPr>
        <w:t>we explore</w:t>
      </w:r>
      <w:r w:rsidR="00CE05F8" w:rsidRPr="00B976EC">
        <w:rPr>
          <w:rFonts w:ascii="Times New Roman" w:hAnsi="Times New Roman" w:cs="Times New Roman"/>
          <w:sz w:val="20"/>
          <w:szCs w:val="20"/>
          <w:lang w:val="en-US"/>
        </w:rPr>
        <w:t xml:space="preserve"> when and how consumers, if at all, form</w:t>
      </w:r>
      <w:r w:rsidR="00306EF3" w:rsidRPr="00B976EC">
        <w:rPr>
          <w:rFonts w:ascii="Times New Roman" w:hAnsi="Times New Roman" w:cs="Times New Roman"/>
          <w:sz w:val="20"/>
          <w:szCs w:val="20"/>
          <w:lang w:val="en-US"/>
        </w:rPr>
        <w:t xml:space="preserve"> </w:t>
      </w:r>
      <w:r w:rsidR="00BF7468" w:rsidRPr="00B976EC">
        <w:rPr>
          <w:rFonts w:ascii="Times New Roman" w:hAnsi="Times New Roman" w:cs="Times New Roman"/>
          <w:sz w:val="20"/>
          <w:szCs w:val="20"/>
          <w:lang w:val="en-US"/>
        </w:rPr>
        <w:t>attachment</w:t>
      </w:r>
      <w:r w:rsidR="00CE05F8" w:rsidRPr="00B976EC">
        <w:rPr>
          <w:rFonts w:ascii="Times New Roman" w:hAnsi="Times New Roman" w:cs="Times New Roman"/>
          <w:sz w:val="20"/>
          <w:szCs w:val="20"/>
          <w:lang w:val="en-US"/>
        </w:rPr>
        <w:t>s</w:t>
      </w:r>
      <w:r w:rsidR="00BF7468" w:rsidRPr="00B976EC">
        <w:rPr>
          <w:rFonts w:ascii="Times New Roman" w:hAnsi="Times New Roman" w:cs="Times New Roman"/>
          <w:sz w:val="20"/>
          <w:szCs w:val="20"/>
          <w:lang w:val="en-US"/>
        </w:rPr>
        <w:t xml:space="preserve"> to digital </w:t>
      </w:r>
      <w:r w:rsidR="005536F9" w:rsidRPr="00B976EC">
        <w:rPr>
          <w:rFonts w:ascii="Times New Roman" w:hAnsi="Times New Roman" w:cs="Times New Roman"/>
          <w:sz w:val="20"/>
          <w:szCs w:val="20"/>
          <w:lang w:val="en-US"/>
        </w:rPr>
        <w:t>services</w:t>
      </w:r>
      <w:r w:rsidR="00306EF3" w:rsidRPr="00B976EC">
        <w:rPr>
          <w:rFonts w:ascii="Times New Roman" w:hAnsi="Times New Roman" w:cs="Times New Roman"/>
          <w:sz w:val="20"/>
          <w:szCs w:val="20"/>
          <w:lang w:val="en-US"/>
        </w:rPr>
        <w:t xml:space="preserve"> technologies</w:t>
      </w:r>
      <w:r w:rsidR="005536F9" w:rsidRPr="00B976EC">
        <w:rPr>
          <w:rFonts w:ascii="Times New Roman" w:hAnsi="Times New Roman" w:cs="Times New Roman"/>
          <w:sz w:val="20"/>
          <w:szCs w:val="20"/>
          <w:lang w:val="en-US"/>
        </w:rPr>
        <w:t xml:space="preserve"> </w:t>
      </w:r>
      <w:r w:rsidR="00BF7468" w:rsidRPr="00B976EC">
        <w:rPr>
          <w:rFonts w:ascii="Times New Roman" w:hAnsi="Times New Roman" w:cs="Times New Roman"/>
          <w:sz w:val="20"/>
          <w:szCs w:val="20"/>
          <w:lang w:val="en-US"/>
        </w:rPr>
        <w:t xml:space="preserve">and </w:t>
      </w:r>
      <w:r w:rsidR="00B82B8B" w:rsidRPr="00B976EC">
        <w:rPr>
          <w:rFonts w:ascii="Times New Roman" w:hAnsi="Times New Roman" w:cs="Times New Roman"/>
          <w:sz w:val="20"/>
          <w:szCs w:val="20"/>
          <w:lang w:val="en-US"/>
        </w:rPr>
        <w:t xml:space="preserve">examine </w:t>
      </w:r>
      <w:r w:rsidR="00621597" w:rsidRPr="00B976EC">
        <w:rPr>
          <w:rFonts w:ascii="Times New Roman" w:hAnsi="Times New Roman" w:cs="Times New Roman"/>
          <w:sz w:val="20"/>
          <w:szCs w:val="20"/>
          <w:lang w:val="en-US"/>
        </w:rPr>
        <w:t>the</w:t>
      </w:r>
      <w:r w:rsidR="00352EAE" w:rsidRPr="00B976EC">
        <w:rPr>
          <w:rFonts w:ascii="Times New Roman" w:hAnsi="Times New Roman" w:cs="Times New Roman"/>
          <w:sz w:val="20"/>
          <w:szCs w:val="20"/>
          <w:lang w:val="en-US"/>
        </w:rPr>
        <w:t xml:space="preserve"> extent </w:t>
      </w:r>
      <w:r w:rsidR="00621597" w:rsidRPr="00B976EC">
        <w:rPr>
          <w:rFonts w:ascii="Times New Roman" w:hAnsi="Times New Roman" w:cs="Times New Roman"/>
          <w:sz w:val="20"/>
          <w:szCs w:val="20"/>
          <w:lang w:val="en-US"/>
        </w:rPr>
        <w:t xml:space="preserve">to which </w:t>
      </w:r>
      <w:r w:rsidR="00352EAE" w:rsidRPr="00B976EC">
        <w:rPr>
          <w:rFonts w:ascii="Times New Roman" w:hAnsi="Times New Roman" w:cs="Times New Roman"/>
          <w:sz w:val="20"/>
          <w:szCs w:val="20"/>
          <w:lang w:val="en-US"/>
        </w:rPr>
        <w:t>and why</w:t>
      </w:r>
      <w:r w:rsidR="00BF7468" w:rsidRPr="00B976EC">
        <w:rPr>
          <w:rFonts w:ascii="Times New Roman" w:hAnsi="Times New Roman" w:cs="Times New Roman"/>
          <w:sz w:val="20"/>
          <w:szCs w:val="20"/>
          <w:lang w:val="en-US"/>
        </w:rPr>
        <w:t xml:space="preserve"> people </w:t>
      </w:r>
      <w:r w:rsidR="00DD35B2" w:rsidRPr="00B976EC">
        <w:rPr>
          <w:rFonts w:ascii="Times New Roman" w:hAnsi="Times New Roman" w:cs="Times New Roman"/>
          <w:sz w:val="20"/>
          <w:szCs w:val="20"/>
          <w:lang w:val="en-US"/>
        </w:rPr>
        <w:t xml:space="preserve">immediately </w:t>
      </w:r>
      <w:r w:rsidR="00BF7468" w:rsidRPr="00B976EC">
        <w:rPr>
          <w:rFonts w:ascii="Times New Roman" w:hAnsi="Times New Roman" w:cs="Times New Roman"/>
          <w:sz w:val="20"/>
          <w:szCs w:val="20"/>
          <w:lang w:val="en-US"/>
        </w:rPr>
        <w:t xml:space="preserve">stick to </w:t>
      </w:r>
      <w:r w:rsidR="00306EF3" w:rsidRPr="00B976EC">
        <w:rPr>
          <w:rFonts w:ascii="Times New Roman" w:hAnsi="Times New Roman" w:cs="Times New Roman"/>
          <w:sz w:val="20"/>
          <w:szCs w:val="20"/>
          <w:lang w:val="en-US"/>
        </w:rPr>
        <w:t>a digital service</w:t>
      </w:r>
      <w:r w:rsidR="00BF7468" w:rsidRPr="00B976EC">
        <w:rPr>
          <w:rFonts w:ascii="Times New Roman" w:hAnsi="Times New Roman" w:cs="Times New Roman"/>
          <w:sz w:val="20"/>
          <w:szCs w:val="20"/>
          <w:lang w:val="en-US"/>
        </w:rPr>
        <w:t xml:space="preserve"> after using </w:t>
      </w:r>
      <w:r w:rsidR="00306EF3" w:rsidRPr="00B976EC">
        <w:rPr>
          <w:rFonts w:ascii="Times New Roman" w:hAnsi="Times New Roman" w:cs="Times New Roman"/>
          <w:sz w:val="20"/>
          <w:szCs w:val="20"/>
          <w:lang w:val="en-US"/>
        </w:rPr>
        <w:t xml:space="preserve">it </w:t>
      </w:r>
      <w:r w:rsidR="00BF7468" w:rsidRPr="00B976EC">
        <w:rPr>
          <w:rFonts w:ascii="Times New Roman" w:hAnsi="Times New Roman" w:cs="Times New Roman"/>
          <w:sz w:val="20"/>
          <w:szCs w:val="20"/>
          <w:lang w:val="en-US"/>
        </w:rPr>
        <w:t>for the first time</w:t>
      </w:r>
      <w:r w:rsidR="00306EF3" w:rsidRPr="00B976EC">
        <w:rPr>
          <w:rFonts w:ascii="Times New Roman" w:hAnsi="Times New Roman" w:cs="Times New Roman"/>
          <w:sz w:val="20"/>
          <w:szCs w:val="20"/>
          <w:lang w:val="en-US"/>
        </w:rPr>
        <w:t xml:space="preserve"> (</w:t>
      </w:r>
      <w:r w:rsidR="007F75A5" w:rsidRPr="00B976EC">
        <w:rPr>
          <w:rFonts w:ascii="Times New Roman" w:hAnsi="Times New Roman" w:cs="Times New Roman"/>
          <w:sz w:val="20"/>
          <w:szCs w:val="20"/>
          <w:lang w:val="en-US"/>
        </w:rPr>
        <w:t>i.e.,</w:t>
      </w:r>
      <w:r w:rsidR="00315A0C" w:rsidRPr="00B976EC">
        <w:rPr>
          <w:rFonts w:ascii="Times New Roman" w:hAnsi="Times New Roman" w:cs="Times New Roman"/>
          <w:sz w:val="20"/>
          <w:szCs w:val="20"/>
          <w:lang w:val="en-US"/>
        </w:rPr>
        <w:t xml:space="preserve"> </w:t>
      </w:r>
      <w:r w:rsidR="00306EF3" w:rsidRPr="00B976EC">
        <w:rPr>
          <w:rFonts w:ascii="Times New Roman" w:hAnsi="Times New Roman" w:cs="Times New Roman"/>
          <w:sz w:val="20"/>
          <w:szCs w:val="20"/>
          <w:lang w:val="en-US"/>
        </w:rPr>
        <w:t>they become instantaneously</w:t>
      </w:r>
      <w:r w:rsidR="007F75A5" w:rsidRPr="00B976EC">
        <w:rPr>
          <w:rFonts w:ascii="Times New Roman" w:hAnsi="Times New Roman" w:cs="Times New Roman"/>
          <w:sz w:val="20"/>
          <w:szCs w:val="20"/>
          <w:lang w:val="en-US"/>
        </w:rPr>
        <w:t xml:space="preserve"> attached</w:t>
      </w:r>
      <w:r w:rsidR="00306EF3" w:rsidRPr="00B976EC">
        <w:rPr>
          <w:rFonts w:ascii="Times New Roman" w:hAnsi="Times New Roman" w:cs="Times New Roman"/>
          <w:sz w:val="20"/>
          <w:szCs w:val="20"/>
          <w:lang w:val="en-US"/>
        </w:rPr>
        <w:t>)</w:t>
      </w:r>
      <w:r w:rsidR="00DA25AB" w:rsidRPr="00B976EC">
        <w:rPr>
          <w:rFonts w:ascii="Times New Roman" w:hAnsi="Times New Roman" w:cs="Times New Roman"/>
          <w:sz w:val="20"/>
          <w:szCs w:val="20"/>
          <w:lang w:val="en-US"/>
        </w:rPr>
        <w:t>.</w:t>
      </w:r>
    </w:p>
    <w:p w14:paraId="44754C6C" w14:textId="52489E7B" w:rsidR="00BF7468" w:rsidRPr="00B976EC" w:rsidRDefault="00682C2F"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A novel and</w:t>
      </w:r>
      <w:r w:rsidR="00B82B8B" w:rsidRPr="00B976EC">
        <w:rPr>
          <w:rFonts w:ascii="Times New Roman" w:hAnsi="Times New Roman" w:cs="Times New Roman"/>
          <w:sz w:val="20"/>
          <w:szCs w:val="20"/>
          <w:lang w:val="en-US"/>
        </w:rPr>
        <w:t xml:space="preserve"> important contribution of our research is to </w:t>
      </w:r>
      <w:r w:rsidR="00DA25AB" w:rsidRPr="00B976EC">
        <w:rPr>
          <w:rFonts w:ascii="Times New Roman" w:hAnsi="Times New Roman" w:cs="Times New Roman"/>
          <w:sz w:val="20"/>
          <w:szCs w:val="20"/>
          <w:lang w:val="en-US"/>
        </w:rPr>
        <w:t>examine</w:t>
      </w:r>
      <w:r w:rsidR="00BF7468" w:rsidRPr="00B976EC">
        <w:rPr>
          <w:rFonts w:ascii="Times New Roman" w:hAnsi="Times New Roman" w:cs="Times New Roman"/>
          <w:sz w:val="20"/>
          <w:szCs w:val="20"/>
          <w:lang w:val="en-US"/>
        </w:rPr>
        <w:t xml:space="preserve"> the</w:t>
      </w:r>
      <w:r w:rsidR="00B82B8B" w:rsidRPr="00B976EC">
        <w:rPr>
          <w:rFonts w:ascii="Times New Roman" w:hAnsi="Times New Roman" w:cs="Times New Roman"/>
          <w:sz w:val="20"/>
          <w:szCs w:val="20"/>
          <w:lang w:val="en-US"/>
        </w:rPr>
        <w:t xml:space="preserve"> endowment effect’s (hereafter, EE)</w:t>
      </w:r>
      <w:r w:rsidR="00BF7468" w:rsidRPr="00B976EC">
        <w:rPr>
          <w:rFonts w:ascii="Times New Roman" w:hAnsi="Times New Roman" w:cs="Times New Roman"/>
          <w:sz w:val="20"/>
          <w:szCs w:val="20"/>
          <w:lang w:val="en-US"/>
        </w:rPr>
        <w:t xml:space="preserve"> “instantaneous nature of the reference point shift and consequent value change” </w:t>
      </w:r>
      <w:r w:rsidR="00957E2D">
        <w:rPr>
          <w:rFonts w:ascii="Times New Roman" w:hAnsi="Times New Roman" w:cs="Times New Roman"/>
          <w:noProof/>
          <w:sz w:val="20"/>
          <w:szCs w:val="20"/>
          <w:lang w:val="en-US"/>
        </w:rPr>
        <w:t>[22]</w:t>
      </w:r>
      <w:r w:rsidR="00542395" w:rsidRPr="00B976EC">
        <w:rPr>
          <w:rFonts w:ascii="Times New Roman" w:hAnsi="Times New Roman" w:cs="Times New Roman"/>
          <w:sz w:val="20"/>
          <w:szCs w:val="20"/>
          <w:lang w:val="en-US"/>
        </w:rPr>
        <w:t xml:space="preserve"> </w:t>
      </w:r>
      <w:r w:rsidR="00BF7468" w:rsidRPr="00B976EC">
        <w:rPr>
          <w:rFonts w:ascii="Times New Roman" w:hAnsi="Times New Roman" w:cs="Times New Roman"/>
          <w:sz w:val="20"/>
          <w:szCs w:val="20"/>
          <w:lang w:val="en-US"/>
        </w:rPr>
        <w:t xml:space="preserve">for digital </w:t>
      </w:r>
      <w:r w:rsidR="00B82B8B" w:rsidRPr="00B976EC">
        <w:rPr>
          <w:rFonts w:ascii="Times New Roman" w:hAnsi="Times New Roman" w:cs="Times New Roman"/>
          <w:sz w:val="20"/>
          <w:szCs w:val="20"/>
          <w:lang w:val="en-US"/>
        </w:rPr>
        <w:t>service technologies</w:t>
      </w:r>
      <w:r w:rsidR="00BF7468" w:rsidRPr="00B976EC">
        <w:rPr>
          <w:rFonts w:ascii="Times New Roman" w:hAnsi="Times New Roman" w:cs="Times New Roman"/>
          <w:sz w:val="20"/>
          <w:szCs w:val="20"/>
          <w:lang w:val="en-US"/>
        </w:rPr>
        <w:t xml:space="preserve">. </w:t>
      </w:r>
      <w:r w:rsidR="00674AEE" w:rsidRPr="00B976EC">
        <w:rPr>
          <w:rFonts w:ascii="Times New Roman" w:hAnsi="Times New Roman" w:cs="Times New Roman"/>
          <w:sz w:val="20"/>
          <w:szCs w:val="20"/>
          <w:lang w:val="en-US"/>
        </w:rPr>
        <w:t>We conducted a</w:t>
      </w:r>
      <w:r w:rsidR="00BF7468" w:rsidRPr="00B976EC">
        <w:rPr>
          <w:rFonts w:ascii="Times New Roman" w:hAnsi="Times New Roman" w:cs="Times New Roman"/>
          <w:sz w:val="20"/>
          <w:szCs w:val="20"/>
          <w:lang w:val="en-US"/>
        </w:rPr>
        <w:t xml:space="preserve"> quasi-experimental </w:t>
      </w:r>
      <w:proofErr w:type="spellStart"/>
      <w:r w:rsidR="00BF7468" w:rsidRPr="00B976EC">
        <w:rPr>
          <w:rFonts w:ascii="Times New Roman" w:hAnsi="Times New Roman" w:cs="Times New Roman"/>
          <w:sz w:val="20"/>
          <w:szCs w:val="20"/>
          <w:lang w:val="en-US"/>
        </w:rPr>
        <w:t>prestudy</w:t>
      </w:r>
      <w:proofErr w:type="spellEnd"/>
      <w:r w:rsidR="00086B42" w:rsidRPr="00B976EC">
        <w:rPr>
          <w:rFonts w:ascii="Times New Roman" w:hAnsi="Times New Roman" w:cs="Times New Roman"/>
          <w:sz w:val="20"/>
          <w:szCs w:val="20"/>
          <w:lang w:val="en-US"/>
        </w:rPr>
        <w:t xml:space="preserve"> with field data</w:t>
      </w:r>
      <w:r w:rsidR="00674AEE" w:rsidRPr="00B976EC">
        <w:rPr>
          <w:rFonts w:ascii="Times New Roman" w:hAnsi="Times New Roman" w:cs="Times New Roman"/>
          <w:sz w:val="20"/>
          <w:szCs w:val="20"/>
          <w:lang w:val="en-US"/>
        </w:rPr>
        <w:t xml:space="preserve"> to test</w:t>
      </w:r>
      <w:r w:rsidR="00BF7468" w:rsidRPr="00B976EC">
        <w:rPr>
          <w:rFonts w:ascii="Times New Roman" w:hAnsi="Times New Roman" w:cs="Times New Roman"/>
          <w:sz w:val="20"/>
          <w:szCs w:val="20"/>
          <w:lang w:val="en-US"/>
        </w:rPr>
        <w:t xml:space="preserve"> the EE in a digital services environment. Moreover, a </w:t>
      </w:r>
      <w:r w:rsidR="00086B42" w:rsidRPr="00B976EC">
        <w:rPr>
          <w:rFonts w:ascii="Times New Roman" w:hAnsi="Times New Roman" w:cs="Times New Roman"/>
          <w:sz w:val="20"/>
          <w:szCs w:val="20"/>
          <w:lang w:val="en-US"/>
        </w:rPr>
        <w:t xml:space="preserve">large-scale </w:t>
      </w:r>
      <w:r w:rsidR="00BF7468" w:rsidRPr="00B976EC">
        <w:rPr>
          <w:rFonts w:ascii="Times New Roman" w:hAnsi="Times New Roman" w:cs="Times New Roman"/>
          <w:sz w:val="20"/>
          <w:szCs w:val="20"/>
          <w:lang w:val="en-US"/>
        </w:rPr>
        <w:t xml:space="preserve">scenario-based online experiment </w:t>
      </w:r>
      <w:r w:rsidR="00A85F2E" w:rsidRPr="00B976EC">
        <w:rPr>
          <w:rFonts w:ascii="Times New Roman" w:hAnsi="Times New Roman" w:cs="Times New Roman"/>
          <w:sz w:val="20"/>
          <w:szCs w:val="20"/>
          <w:lang w:val="en-US"/>
        </w:rPr>
        <w:t xml:space="preserve">was employed to distinguish </w:t>
      </w:r>
      <w:r w:rsidR="00BF7468" w:rsidRPr="00B976EC">
        <w:rPr>
          <w:rFonts w:ascii="Times New Roman" w:hAnsi="Times New Roman" w:cs="Times New Roman"/>
          <w:sz w:val="20"/>
          <w:szCs w:val="20"/>
          <w:lang w:val="en-US"/>
        </w:rPr>
        <w:t xml:space="preserve">the EE for hedonic </w:t>
      </w:r>
      <w:r w:rsidR="00674AEE" w:rsidRPr="00B976EC">
        <w:rPr>
          <w:rFonts w:ascii="Times New Roman" w:hAnsi="Times New Roman" w:cs="Times New Roman"/>
          <w:sz w:val="20"/>
          <w:szCs w:val="20"/>
          <w:lang w:val="en-US"/>
        </w:rPr>
        <w:t xml:space="preserve">and </w:t>
      </w:r>
      <w:r w:rsidR="00674AEE" w:rsidRPr="00B976EC">
        <w:rPr>
          <w:rFonts w:ascii="Times New Roman" w:hAnsi="Times New Roman" w:cs="Times New Roman"/>
          <w:sz w:val="20"/>
          <w:szCs w:val="20"/>
          <w:lang w:val="en-US"/>
        </w:rPr>
        <w:lastRenderedPageBreak/>
        <w:t>utilitarian digital service technologies and</w:t>
      </w:r>
      <w:r w:rsidR="00BF7468" w:rsidRPr="00B976EC">
        <w:rPr>
          <w:rFonts w:ascii="Times New Roman" w:hAnsi="Times New Roman" w:cs="Times New Roman"/>
          <w:sz w:val="20"/>
          <w:szCs w:val="20"/>
          <w:lang w:val="en-US"/>
        </w:rPr>
        <w:t xml:space="preserve"> to </w:t>
      </w:r>
      <w:r w:rsidR="00A85F2E" w:rsidRPr="00B976EC">
        <w:rPr>
          <w:rFonts w:ascii="Times New Roman" w:hAnsi="Times New Roman" w:cs="Times New Roman"/>
          <w:sz w:val="20"/>
          <w:szCs w:val="20"/>
          <w:lang w:val="en-US"/>
        </w:rPr>
        <w:t>further explore the</w:t>
      </w:r>
      <w:r w:rsidR="00BF7468" w:rsidRPr="00B976EC">
        <w:rPr>
          <w:rFonts w:ascii="Times New Roman" w:hAnsi="Times New Roman" w:cs="Times New Roman"/>
          <w:sz w:val="20"/>
          <w:szCs w:val="20"/>
          <w:lang w:val="en-US"/>
        </w:rPr>
        <w:t xml:space="preserve"> underlying psychological processes</w:t>
      </w:r>
      <w:r w:rsidR="00674AEE" w:rsidRPr="00B976EC">
        <w:rPr>
          <w:rFonts w:ascii="Times New Roman" w:hAnsi="Times New Roman" w:cs="Times New Roman"/>
          <w:sz w:val="20"/>
          <w:szCs w:val="20"/>
          <w:lang w:val="en-US"/>
        </w:rPr>
        <w:t xml:space="preserve"> that help explain the noted effects</w:t>
      </w:r>
      <w:r w:rsidR="00BF7468" w:rsidRPr="00B976EC">
        <w:rPr>
          <w:rFonts w:ascii="Times New Roman" w:hAnsi="Times New Roman" w:cs="Times New Roman"/>
          <w:sz w:val="20"/>
          <w:szCs w:val="20"/>
          <w:lang w:val="en-US"/>
        </w:rPr>
        <w:t xml:space="preserve">. </w:t>
      </w:r>
      <w:r w:rsidR="000E4171" w:rsidRPr="00B976EC">
        <w:rPr>
          <w:rFonts w:ascii="Times New Roman" w:hAnsi="Times New Roman" w:cs="Times New Roman"/>
          <w:sz w:val="20"/>
          <w:szCs w:val="20"/>
          <w:lang w:val="en-US"/>
        </w:rPr>
        <w:t xml:space="preserve">The provocative finding that people indeed can become instantaneously attached to a digital service calls </w:t>
      </w:r>
      <w:r w:rsidR="00BF7468" w:rsidRPr="00B976EC">
        <w:rPr>
          <w:rFonts w:ascii="Times New Roman" w:hAnsi="Times New Roman" w:cs="Times New Roman"/>
          <w:sz w:val="20"/>
          <w:szCs w:val="20"/>
          <w:lang w:val="en-US"/>
        </w:rPr>
        <w:t xml:space="preserve">for </w:t>
      </w:r>
      <w:r w:rsidR="00CE05F8" w:rsidRPr="00B976EC">
        <w:rPr>
          <w:rFonts w:ascii="Times New Roman" w:hAnsi="Times New Roman" w:cs="Times New Roman"/>
          <w:sz w:val="20"/>
          <w:szCs w:val="20"/>
          <w:lang w:val="en-US"/>
        </w:rPr>
        <w:t>researchers</w:t>
      </w:r>
      <w:r w:rsidR="00BF7468" w:rsidRPr="00B976EC">
        <w:rPr>
          <w:rFonts w:ascii="Times New Roman" w:hAnsi="Times New Roman" w:cs="Times New Roman"/>
          <w:sz w:val="20"/>
          <w:szCs w:val="20"/>
          <w:lang w:val="en-US"/>
        </w:rPr>
        <w:t xml:space="preserve"> and marketers to consider the consequences of consumers’ attachment to digital service consumption and provide</w:t>
      </w:r>
      <w:r w:rsidR="000E4171" w:rsidRPr="00B976EC">
        <w:rPr>
          <w:rFonts w:ascii="Times New Roman" w:hAnsi="Times New Roman" w:cs="Times New Roman"/>
          <w:sz w:val="20"/>
          <w:szCs w:val="20"/>
          <w:lang w:val="en-US"/>
        </w:rPr>
        <w:t>s</w:t>
      </w:r>
      <w:r w:rsidR="00BF7468" w:rsidRPr="00B976EC">
        <w:rPr>
          <w:rFonts w:ascii="Times New Roman" w:hAnsi="Times New Roman" w:cs="Times New Roman"/>
          <w:sz w:val="20"/>
          <w:szCs w:val="20"/>
          <w:lang w:val="en-US"/>
        </w:rPr>
        <w:t xml:space="preserve"> new insights to enhance </w:t>
      </w:r>
      <w:r w:rsidR="00E87D75" w:rsidRPr="00B976EC">
        <w:rPr>
          <w:rFonts w:ascii="Times New Roman" w:hAnsi="Times New Roman" w:cs="Times New Roman"/>
          <w:sz w:val="20"/>
          <w:szCs w:val="20"/>
          <w:lang w:val="en-US"/>
        </w:rPr>
        <w:t xml:space="preserve">our </w:t>
      </w:r>
      <w:r w:rsidR="00BF7468" w:rsidRPr="00B976EC">
        <w:rPr>
          <w:rFonts w:ascii="Times New Roman" w:hAnsi="Times New Roman" w:cs="Times New Roman"/>
          <w:sz w:val="20"/>
          <w:szCs w:val="20"/>
          <w:lang w:val="en-US"/>
        </w:rPr>
        <w:t>understanding of consumer behavior in electronic commerce.</w:t>
      </w:r>
    </w:p>
    <w:p w14:paraId="7B5057E3" w14:textId="77777777" w:rsidR="00923BAB" w:rsidRPr="00B976EC" w:rsidRDefault="00923BAB" w:rsidP="00B976EC">
      <w:pPr>
        <w:tabs>
          <w:tab w:val="left" w:pos="709"/>
        </w:tabs>
        <w:spacing w:line="480" w:lineRule="auto"/>
        <w:contextualSpacing/>
        <w:rPr>
          <w:rFonts w:ascii="Times New Roman" w:hAnsi="Times New Roman" w:cs="Times New Roman"/>
          <w:b/>
          <w:sz w:val="20"/>
          <w:szCs w:val="20"/>
          <w:lang w:val="en-US"/>
        </w:rPr>
      </w:pPr>
    </w:p>
    <w:p w14:paraId="48F1F3C6" w14:textId="4ED8B6A2" w:rsidR="00F45E2D" w:rsidRPr="00B976EC" w:rsidRDefault="009D51B5"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 xml:space="preserve">2 </w:t>
      </w:r>
      <w:r w:rsidR="00060FE1" w:rsidRPr="00B976EC">
        <w:rPr>
          <w:rFonts w:ascii="Times New Roman" w:hAnsi="Times New Roman" w:cs="Times New Roman"/>
          <w:b/>
          <w:sz w:val="20"/>
          <w:szCs w:val="20"/>
          <w:lang w:val="en-US"/>
        </w:rPr>
        <w:t>Theoretical background</w:t>
      </w:r>
    </w:p>
    <w:p w14:paraId="0AAA3BF9" w14:textId="77777777" w:rsidR="001B1930" w:rsidRDefault="001B1930" w:rsidP="00B976EC">
      <w:pPr>
        <w:tabs>
          <w:tab w:val="left" w:pos="709"/>
        </w:tabs>
        <w:spacing w:line="480" w:lineRule="auto"/>
        <w:contextualSpacing/>
        <w:rPr>
          <w:rFonts w:ascii="Times New Roman" w:hAnsi="Times New Roman" w:cs="Times New Roman"/>
          <w:b/>
          <w:sz w:val="20"/>
          <w:szCs w:val="20"/>
          <w:lang w:val="en-US"/>
        </w:rPr>
      </w:pPr>
    </w:p>
    <w:p w14:paraId="0B215497" w14:textId="4A2AA654" w:rsidR="007045DA" w:rsidRPr="005A13C7" w:rsidRDefault="009D51B5"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2.1 </w:t>
      </w:r>
      <w:r w:rsidR="007045DA" w:rsidRPr="005A13C7">
        <w:rPr>
          <w:rFonts w:ascii="Times New Roman" w:hAnsi="Times New Roman" w:cs="Times New Roman"/>
          <w:b/>
          <w:i/>
          <w:sz w:val="20"/>
          <w:szCs w:val="20"/>
          <w:lang w:val="en-US"/>
        </w:rPr>
        <w:t>Proprietary fe</w:t>
      </w:r>
      <w:r w:rsidR="00F01B02" w:rsidRPr="005A13C7">
        <w:rPr>
          <w:rFonts w:ascii="Times New Roman" w:hAnsi="Times New Roman" w:cs="Times New Roman"/>
          <w:b/>
          <w:i/>
          <w:sz w:val="20"/>
          <w:szCs w:val="20"/>
          <w:lang w:val="en-US"/>
        </w:rPr>
        <w:t>elings towards digital services</w:t>
      </w:r>
    </w:p>
    <w:p w14:paraId="1C2EE51D" w14:textId="2EBF3329" w:rsidR="00F01B02" w:rsidRPr="00B976EC" w:rsidRDefault="007045DA"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color w:val="000000" w:themeColor="text1"/>
          <w:sz w:val="20"/>
          <w:szCs w:val="20"/>
          <w:lang w:val="en-US"/>
        </w:rPr>
        <w:t xml:space="preserve">Although </w:t>
      </w:r>
      <w:r w:rsidR="00E92A3F" w:rsidRPr="00B976EC">
        <w:rPr>
          <w:rFonts w:ascii="Times New Roman" w:hAnsi="Times New Roman" w:cs="Times New Roman"/>
          <w:color w:val="000000" w:themeColor="text1"/>
          <w:sz w:val="20"/>
          <w:szCs w:val="20"/>
          <w:lang w:val="en-US"/>
        </w:rPr>
        <w:t xml:space="preserve">the </w:t>
      </w:r>
      <w:r w:rsidR="00B475F4" w:rsidRPr="00B976EC">
        <w:rPr>
          <w:rFonts w:ascii="Times New Roman" w:hAnsi="Times New Roman" w:cs="Times New Roman"/>
          <w:color w:val="000000" w:themeColor="text1"/>
          <w:sz w:val="20"/>
          <w:szCs w:val="20"/>
          <w:lang w:val="en-US"/>
        </w:rPr>
        <w:t>prior work</w:t>
      </w:r>
      <w:r w:rsidRPr="00B976EC">
        <w:rPr>
          <w:rFonts w:ascii="Times New Roman" w:hAnsi="Times New Roman" w:cs="Times New Roman"/>
          <w:color w:val="000000" w:themeColor="text1"/>
          <w:sz w:val="20"/>
          <w:szCs w:val="20"/>
          <w:lang w:val="en-US"/>
        </w:rPr>
        <w:t xml:space="preserve"> </w:t>
      </w:r>
      <w:r w:rsidR="00E92A3F" w:rsidRPr="00B976EC">
        <w:rPr>
          <w:rFonts w:ascii="Times New Roman" w:hAnsi="Times New Roman" w:cs="Times New Roman"/>
          <w:color w:val="000000" w:themeColor="text1"/>
          <w:sz w:val="20"/>
          <w:szCs w:val="20"/>
          <w:lang w:val="en-US"/>
        </w:rPr>
        <w:t xml:space="preserve">has </w:t>
      </w:r>
      <w:r w:rsidRPr="00B976EC">
        <w:rPr>
          <w:rFonts w:ascii="Times New Roman" w:hAnsi="Times New Roman" w:cs="Times New Roman"/>
          <w:color w:val="000000" w:themeColor="text1"/>
          <w:sz w:val="20"/>
          <w:szCs w:val="20"/>
          <w:lang w:val="en-US"/>
        </w:rPr>
        <w:t xml:space="preserve">conceptually </w:t>
      </w:r>
      <w:r w:rsidRPr="00B976EC">
        <w:rPr>
          <w:rFonts w:ascii="Times New Roman" w:hAnsi="Times New Roman" w:cs="Times New Roman"/>
          <w:sz w:val="20"/>
          <w:szCs w:val="20"/>
          <w:lang w:val="en-US"/>
        </w:rPr>
        <w:t>suggested that people also develop ownership feelings towards digital goods (e.g., social media profiles, blogs</w:t>
      </w:r>
      <w:r w:rsidR="008A3624" w:rsidRPr="00B976EC">
        <w:rPr>
          <w:rFonts w:ascii="Times New Roman" w:hAnsi="Times New Roman" w:cs="Times New Roman"/>
          <w:sz w:val="20"/>
          <w:szCs w:val="20"/>
          <w:lang w:val="en-US"/>
        </w:rPr>
        <w:t>, websites</w:t>
      </w:r>
      <w:r w:rsidRPr="00B976EC">
        <w:rPr>
          <w:rFonts w:ascii="Times New Roman" w:hAnsi="Times New Roman" w:cs="Times New Roman"/>
          <w:sz w:val="20"/>
          <w:szCs w:val="20"/>
          <w:lang w:val="en-US"/>
        </w:rPr>
        <w:t>)</w:t>
      </w:r>
      <w:r w:rsidR="00E92A3F"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there is a </w:t>
      </w:r>
      <w:r w:rsidR="00291298" w:rsidRPr="00B976EC">
        <w:rPr>
          <w:rFonts w:ascii="Times New Roman" w:hAnsi="Times New Roman" w:cs="Times New Roman"/>
          <w:sz w:val="20"/>
          <w:szCs w:val="20"/>
          <w:lang w:val="en-US"/>
        </w:rPr>
        <w:t xml:space="preserve">dearth of research that </w:t>
      </w:r>
      <w:r w:rsidRPr="00B976EC">
        <w:rPr>
          <w:rFonts w:ascii="Times New Roman" w:hAnsi="Times New Roman" w:cs="Times New Roman"/>
          <w:sz w:val="20"/>
          <w:szCs w:val="20"/>
          <w:lang w:val="en-US"/>
        </w:rPr>
        <w:t>empirically investigate</w:t>
      </w:r>
      <w:r w:rsidR="00291298"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the influence of </w:t>
      </w:r>
      <w:r w:rsidR="00F01B02" w:rsidRPr="00B976EC">
        <w:rPr>
          <w:rFonts w:ascii="Times New Roman" w:hAnsi="Times New Roman" w:cs="Times New Roman"/>
          <w:sz w:val="20"/>
          <w:szCs w:val="20"/>
          <w:lang w:val="en-US"/>
        </w:rPr>
        <w:t xml:space="preserve">consumers’ </w:t>
      </w:r>
      <w:r w:rsidRPr="00B976EC">
        <w:rPr>
          <w:rFonts w:ascii="Times New Roman" w:hAnsi="Times New Roman" w:cs="Times New Roman"/>
          <w:sz w:val="20"/>
          <w:szCs w:val="20"/>
          <w:lang w:val="en-US"/>
        </w:rPr>
        <w:t xml:space="preserve">ownership feelings for </w:t>
      </w:r>
      <w:r w:rsidR="00F01B02" w:rsidRPr="00B976EC">
        <w:rPr>
          <w:rFonts w:ascii="Times New Roman" w:hAnsi="Times New Roman" w:cs="Times New Roman"/>
          <w:sz w:val="20"/>
          <w:szCs w:val="20"/>
          <w:lang w:val="en-US"/>
        </w:rPr>
        <w:t>the digital service technologies they use</w:t>
      </w:r>
      <w:r w:rsidRPr="00B976EC">
        <w:rPr>
          <w:rFonts w:ascii="Times New Roman" w:hAnsi="Times New Roman" w:cs="Times New Roman"/>
          <w:sz w:val="20"/>
          <w:szCs w:val="20"/>
          <w:lang w:val="en-US"/>
        </w:rPr>
        <w:t>.</w:t>
      </w:r>
      <w:r w:rsidR="00897140" w:rsidRPr="00B976EC">
        <w:rPr>
          <w:rFonts w:ascii="Times New Roman" w:hAnsi="Times New Roman" w:cs="Times New Roman"/>
          <w:sz w:val="20"/>
          <w:szCs w:val="20"/>
          <w:lang w:val="en-US"/>
        </w:rPr>
        <w:t xml:space="preserve"> </w:t>
      </w:r>
      <w:r w:rsidR="00A041AE" w:rsidRPr="00B976EC">
        <w:rPr>
          <w:rFonts w:ascii="Times New Roman" w:hAnsi="Times New Roman" w:cs="Times New Roman"/>
          <w:sz w:val="20"/>
          <w:szCs w:val="20"/>
          <w:lang w:val="en-US"/>
        </w:rPr>
        <w:t>S</w:t>
      </w:r>
      <w:r w:rsidR="00291298" w:rsidRPr="00B976EC">
        <w:rPr>
          <w:rFonts w:ascii="Times New Roman" w:hAnsi="Times New Roman" w:cs="Times New Roman"/>
          <w:sz w:val="20"/>
          <w:szCs w:val="20"/>
          <w:lang w:val="en-US"/>
        </w:rPr>
        <w:t>ome</w:t>
      </w:r>
      <w:r w:rsidR="00A041AE" w:rsidRPr="00B976EC">
        <w:rPr>
          <w:rFonts w:ascii="Times New Roman" w:hAnsi="Times New Roman" w:cs="Times New Roman"/>
          <w:sz w:val="20"/>
          <w:szCs w:val="20"/>
          <w:lang w:val="en-US"/>
        </w:rPr>
        <w:t xml:space="preserve"> </w:t>
      </w:r>
      <w:r w:rsidR="00A068ED" w:rsidRPr="00B976EC">
        <w:rPr>
          <w:rFonts w:ascii="Times New Roman" w:hAnsi="Times New Roman" w:cs="Times New Roman"/>
          <w:sz w:val="20"/>
          <w:szCs w:val="20"/>
          <w:lang w:val="en-US"/>
        </w:rPr>
        <w:t xml:space="preserve">initial </w:t>
      </w:r>
      <w:r w:rsidR="00F01B02" w:rsidRPr="00B976EC">
        <w:rPr>
          <w:rFonts w:ascii="Times New Roman" w:hAnsi="Times New Roman" w:cs="Times New Roman"/>
          <w:sz w:val="20"/>
          <w:szCs w:val="20"/>
          <w:lang w:val="en-US"/>
        </w:rPr>
        <w:t>work has observed the</w:t>
      </w:r>
      <w:r w:rsidR="00897140" w:rsidRPr="00B976EC">
        <w:rPr>
          <w:rFonts w:ascii="Times New Roman" w:hAnsi="Times New Roman" w:cs="Times New Roman"/>
          <w:sz w:val="20"/>
          <w:szCs w:val="20"/>
          <w:lang w:val="en-US"/>
        </w:rPr>
        <w:t xml:space="preserve"> emergence </w:t>
      </w:r>
      <w:r w:rsidR="00291298" w:rsidRPr="00B976EC">
        <w:rPr>
          <w:rFonts w:ascii="Times New Roman" w:hAnsi="Times New Roman" w:cs="Times New Roman"/>
          <w:sz w:val="20"/>
          <w:szCs w:val="20"/>
          <w:lang w:val="en-US"/>
        </w:rPr>
        <w:t xml:space="preserve">of </w:t>
      </w:r>
      <w:r w:rsidR="00897140" w:rsidRPr="00B976EC">
        <w:rPr>
          <w:rFonts w:ascii="Times New Roman" w:hAnsi="Times New Roman" w:cs="Times New Roman"/>
          <w:sz w:val="20"/>
          <w:szCs w:val="20"/>
          <w:lang w:val="en-US"/>
        </w:rPr>
        <w:t xml:space="preserve">proprietary feelings towards digital services </w:t>
      </w:r>
      <w:r w:rsidR="00A17071" w:rsidRPr="00B976EC">
        <w:rPr>
          <w:rFonts w:ascii="Times New Roman" w:hAnsi="Times New Roman" w:cs="Times New Roman"/>
          <w:sz w:val="20"/>
          <w:szCs w:val="20"/>
          <w:lang w:val="en-US"/>
        </w:rPr>
        <w:t>such as mobile health</w:t>
      </w:r>
      <w:r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[23]</w:t>
      </w:r>
      <w:r w:rsidRPr="00B976EC">
        <w:rPr>
          <w:rFonts w:ascii="Times New Roman" w:hAnsi="Times New Roman" w:cs="Times New Roman"/>
          <w:sz w:val="20"/>
          <w:szCs w:val="20"/>
          <w:lang w:val="en-US"/>
        </w:rPr>
        <w:t xml:space="preserve"> and music streaming </w:t>
      </w:r>
      <w:r w:rsidR="00957E2D">
        <w:rPr>
          <w:rFonts w:ascii="Times New Roman" w:hAnsi="Times New Roman" w:cs="Times New Roman"/>
          <w:noProof/>
          <w:sz w:val="20"/>
          <w:szCs w:val="20"/>
          <w:lang w:val="en-US"/>
        </w:rPr>
        <w:t>[24]</w:t>
      </w:r>
      <w:r w:rsidRPr="00B976EC">
        <w:rPr>
          <w:rFonts w:ascii="Times New Roman" w:hAnsi="Times New Roman" w:cs="Times New Roman"/>
          <w:sz w:val="20"/>
          <w:szCs w:val="20"/>
          <w:lang w:val="en-US"/>
        </w:rPr>
        <w:t>.</w:t>
      </w:r>
      <w:r w:rsidRPr="00B976EC">
        <w:rPr>
          <w:rFonts w:ascii="Times New Roman" w:hAnsi="Times New Roman" w:cs="Times New Roman"/>
          <w:color w:val="808080" w:themeColor="background1" w:themeShade="80"/>
          <w:sz w:val="20"/>
          <w:szCs w:val="20"/>
          <w:lang w:val="en-US"/>
        </w:rPr>
        <w:t xml:space="preserve"> </w:t>
      </w:r>
      <w:r w:rsidR="00F01B02" w:rsidRPr="00B976EC">
        <w:rPr>
          <w:rFonts w:ascii="Times New Roman" w:hAnsi="Times New Roman" w:cs="Times New Roman"/>
          <w:sz w:val="20"/>
          <w:szCs w:val="20"/>
          <w:lang w:val="en-US"/>
        </w:rPr>
        <w:t>For example</w:t>
      </w:r>
      <w:r w:rsidRPr="00B976EC">
        <w:rPr>
          <w:rFonts w:ascii="Times New Roman" w:hAnsi="Times New Roman" w:cs="Times New Roman"/>
          <w:sz w:val="20"/>
          <w:szCs w:val="20"/>
          <w:lang w:val="en-US"/>
        </w:rPr>
        <w:t xml:space="preserve">, Mifsud </w:t>
      </w:r>
      <w:r w:rsidR="00302A28">
        <w:rPr>
          <w:rFonts w:ascii="Times New Roman" w:hAnsi="Times New Roman" w:cs="Times New Roman"/>
          <w:sz w:val="20"/>
          <w:szCs w:val="20"/>
          <w:lang w:val="en-US"/>
        </w:rPr>
        <w:t xml:space="preserve">et al. </w:t>
      </w:r>
      <w:r w:rsidR="00957E2D">
        <w:rPr>
          <w:rFonts w:ascii="Times New Roman" w:hAnsi="Times New Roman" w:cs="Times New Roman"/>
          <w:noProof/>
          <w:sz w:val="20"/>
          <w:szCs w:val="20"/>
          <w:lang w:val="en-US"/>
        </w:rPr>
        <w:t>[25]</w:t>
      </w:r>
      <w:r w:rsidRPr="00B976EC">
        <w:rPr>
          <w:rFonts w:ascii="Times New Roman" w:hAnsi="Times New Roman" w:cs="Times New Roman"/>
          <w:sz w:val="20"/>
          <w:szCs w:val="20"/>
          <w:lang w:val="en-US"/>
        </w:rPr>
        <w:t xml:space="preserve"> introduced the concept of service appropriation as “a process by which customers make</w:t>
      </w:r>
      <w:r w:rsidR="00B65993" w:rsidRPr="00B976EC">
        <w:rPr>
          <w:rFonts w:ascii="Times New Roman" w:hAnsi="Times New Roman" w:cs="Times New Roman"/>
          <w:sz w:val="20"/>
          <w:szCs w:val="20"/>
          <w:lang w:val="en-US"/>
        </w:rPr>
        <w:t xml:space="preserve"> the service their own”</w:t>
      </w:r>
      <w:r w:rsidRPr="00B976EC">
        <w:rPr>
          <w:rFonts w:ascii="Times New Roman" w:hAnsi="Times New Roman" w:cs="Times New Roman"/>
          <w:sz w:val="20"/>
          <w:szCs w:val="20"/>
          <w:lang w:val="en-US"/>
        </w:rPr>
        <w:t xml:space="preserve"> and </w:t>
      </w:r>
      <w:r w:rsidR="00F01B02" w:rsidRPr="00B976EC">
        <w:rPr>
          <w:rFonts w:ascii="Times New Roman" w:hAnsi="Times New Roman" w:cs="Times New Roman"/>
          <w:sz w:val="20"/>
          <w:szCs w:val="20"/>
          <w:lang w:val="en-US"/>
        </w:rPr>
        <w:t>can</w:t>
      </w:r>
      <w:r w:rsidRPr="00B976EC">
        <w:rPr>
          <w:rFonts w:ascii="Times New Roman" w:hAnsi="Times New Roman" w:cs="Times New Roman"/>
          <w:sz w:val="20"/>
          <w:szCs w:val="20"/>
          <w:lang w:val="en-US"/>
        </w:rPr>
        <w:t xml:space="preserve"> develop possessive feelings towards the service. </w:t>
      </w:r>
      <w:r w:rsidR="00800963" w:rsidRPr="00B976EC">
        <w:rPr>
          <w:rFonts w:ascii="Times New Roman" w:hAnsi="Times New Roman" w:cs="Times New Roman"/>
          <w:sz w:val="20"/>
          <w:szCs w:val="20"/>
          <w:lang w:val="en-US"/>
        </w:rPr>
        <w:t>Interestingly, a sense of ownership towards consumption objec</w:t>
      </w:r>
      <w:r w:rsidR="00E879BD" w:rsidRPr="00B976EC">
        <w:rPr>
          <w:rFonts w:ascii="Times New Roman" w:hAnsi="Times New Roman" w:cs="Times New Roman"/>
          <w:sz w:val="20"/>
          <w:szCs w:val="20"/>
          <w:lang w:val="en-US"/>
        </w:rPr>
        <w:t>ts heightens consumers’ willing</w:t>
      </w:r>
      <w:r w:rsidR="00800963" w:rsidRPr="00B976EC">
        <w:rPr>
          <w:rFonts w:ascii="Times New Roman" w:hAnsi="Times New Roman" w:cs="Times New Roman"/>
          <w:sz w:val="20"/>
          <w:szCs w:val="20"/>
          <w:lang w:val="en-US"/>
        </w:rPr>
        <w:t xml:space="preserve">ness to pay and is positively associated with customer loyalty </w:t>
      </w:r>
      <w:r w:rsidR="00957E2D">
        <w:rPr>
          <w:rFonts w:ascii="Times New Roman" w:hAnsi="Times New Roman" w:cs="Times New Roman"/>
          <w:noProof/>
          <w:sz w:val="20"/>
          <w:szCs w:val="20"/>
          <w:lang w:val="en-US"/>
        </w:rPr>
        <w:t>[22, 26, 27]</w:t>
      </w:r>
      <w:r w:rsidR="00800963" w:rsidRPr="00B976EC">
        <w:rPr>
          <w:rFonts w:ascii="Times New Roman" w:hAnsi="Times New Roman" w:cs="Times New Roman"/>
          <w:sz w:val="20"/>
          <w:szCs w:val="20"/>
          <w:lang w:val="en-US"/>
        </w:rPr>
        <w:t xml:space="preserve">. </w:t>
      </w:r>
      <w:r w:rsidR="00F01B02" w:rsidRPr="00B976EC">
        <w:rPr>
          <w:rFonts w:ascii="Times New Roman" w:hAnsi="Times New Roman" w:cs="Times New Roman"/>
          <w:sz w:val="20"/>
          <w:szCs w:val="20"/>
          <w:lang w:val="en-US"/>
        </w:rPr>
        <w:t xml:space="preserve">However, </w:t>
      </w:r>
      <w:r w:rsidRPr="00B976EC">
        <w:rPr>
          <w:rFonts w:ascii="Times New Roman" w:hAnsi="Times New Roman" w:cs="Times New Roman"/>
          <w:sz w:val="20"/>
          <w:szCs w:val="20"/>
          <w:lang w:val="en-US"/>
        </w:rPr>
        <w:t>important questions remain regarding the emergence of proprietary fe</w:t>
      </w:r>
      <w:r w:rsidR="00F01B02" w:rsidRPr="00B976EC">
        <w:rPr>
          <w:rFonts w:ascii="Times New Roman" w:hAnsi="Times New Roman" w:cs="Times New Roman"/>
          <w:sz w:val="20"/>
          <w:szCs w:val="20"/>
          <w:lang w:val="en-US"/>
        </w:rPr>
        <w:t xml:space="preserve">elings towards digital services and whether people can </w:t>
      </w:r>
      <w:r w:rsidR="007B443C" w:rsidRPr="00B976EC">
        <w:rPr>
          <w:rFonts w:ascii="Times New Roman" w:hAnsi="Times New Roman" w:cs="Times New Roman"/>
          <w:sz w:val="20"/>
          <w:szCs w:val="20"/>
          <w:lang w:val="en-US"/>
        </w:rPr>
        <w:t xml:space="preserve">become </w:t>
      </w:r>
      <w:r w:rsidR="00F01B02" w:rsidRPr="00B976EC">
        <w:rPr>
          <w:rFonts w:ascii="Times New Roman" w:hAnsi="Times New Roman" w:cs="Times New Roman"/>
          <w:sz w:val="20"/>
          <w:szCs w:val="20"/>
          <w:lang w:val="en-US"/>
        </w:rPr>
        <w:t xml:space="preserve">attached to a new digital service they have not been </w:t>
      </w:r>
      <w:r w:rsidR="00DE3AD2" w:rsidRPr="00B976EC">
        <w:rPr>
          <w:rFonts w:ascii="Times New Roman" w:hAnsi="Times New Roman" w:cs="Times New Roman"/>
          <w:sz w:val="20"/>
          <w:szCs w:val="20"/>
          <w:lang w:val="en-US"/>
        </w:rPr>
        <w:t>using</w:t>
      </w:r>
      <w:r w:rsidR="00F01B02" w:rsidRPr="00B976EC">
        <w:rPr>
          <w:rFonts w:ascii="Times New Roman" w:hAnsi="Times New Roman" w:cs="Times New Roman"/>
          <w:sz w:val="20"/>
          <w:szCs w:val="20"/>
          <w:lang w:val="en-US"/>
        </w:rPr>
        <w:t xml:space="preserve"> for </w:t>
      </w:r>
      <w:r w:rsidR="007B443C" w:rsidRPr="00B976EC">
        <w:rPr>
          <w:rFonts w:ascii="Times New Roman" w:hAnsi="Times New Roman" w:cs="Times New Roman"/>
          <w:sz w:val="20"/>
          <w:szCs w:val="20"/>
          <w:lang w:val="en-US"/>
        </w:rPr>
        <w:t xml:space="preserve">a </w:t>
      </w:r>
      <w:r w:rsidR="00F01B02" w:rsidRPr="00B976EC">
        <w:rPr>
          <w:rFonts w:ascii="Times New Roman" w:hAnsi="Times New Roman" w:cs="Times New Roman"/>
          <w:sz w:val="20"/>
          <w:szCs w:val="20"/>
          <w:lang w:val="en-US"/>
        </w:rPr>
        <w:t>long</w:t>
      </w:r>
      <w:r w:rsidR="007B443C" w:rsidRPr="00B976EC">
        <w:rPr>
          <w:rFonts w:ascii="Times New Roman" w:hAnsi="Times New Roman" w:cs="Times New Roman"/>
          <w:sz w:val="20"/>
          <w:szCs w:val="20"/>
          <w:lang w:val="en-US"/>
        </w:rPr>
        <w:t xml:space="preserve"> time</w:t>
      </w:r>
      <w:r w:rsidR="00F01B02" w:rsidRPr="00B976EC">
        <w:rPr>
          <w:rFonts w:ascii="Times New Roman" w:hAnsi="Times New Roman" w:cs="Times New Roman"/>
          <w:sz w:val="20"/>
          <w:szCs w:val="20"/>
          <w:lang w:val="en-US"/>
        </w:rPr>
        <w:t xml:space="preserve">. That is, can they </w:t>
      </w:r>
      <w:r w:rsidR="00977AB1" w:rsidRPr="00B976EC">
        <w:rPr>
          <w:rFonts w:ascii="Times New Roman" w:hAnsi="Times New Roman" w:cs="Times New Roman"/>
          <w:sz w:val="20"/>
          <w:szCs w:val="20"/>
          <w:lang w:val="en-US"/>
        </w:rPr>
        <w:t>become attached</w:t>
      </w:r>
      <w:r w:rsidR="00F01B02" w:rsidRPr="00B976EC">
        <w:rPr>
          <w:rFonts w:ascii="Times New Roman" w:hAnsi="Times New Roman" w:cs="Times New Roman"/>
          <w:sz w:val="20"/>
          <w:szCs w:val="20"/>
          <w:lang w:val="en-US"/>
        </w:rPr>
        <w:t xml:space="preserve"> to it in an instantaneous manner?</w:t>
      </w:r>
      <w:r w:rsidRPr="00B976EC">
        <w:rPr>
          <w:rFonts w:ascii="Times New Roman" w:hAnsi="Times New Roman" w:cs="Times New Roman"/>
          <w:sz w:val="20"/>
          <w:szCs w:val="20"/>
          <w:lang w:val="en-US"/>
        </w:rPr>
        <w:t xml:space="preserve"> </w:t>
      </w:r>
      <w:r w:rsidR="00F01B02" w:rsidRPr="00B976EC">
        <w:rPr>
          <w:rFonts w:ascii="Times New Roman" w:hAnsi="Times New Roman" w:cs="Times New Roman"/>
          <w:sz w:val="20"/>
          <w:szCs w:val="20"/>
          <w:lang w:val="en-US"/>
        </w:rPr>
        <w:t>If so, how?</w:t>
      </w:r>
    </w:p>
    <w:p w14:paraId="2C77BB84" w14:textId="1E8D58F1" w:rsidR="007045DA" w:rsidRPr="00B976EC" w:rsidRDefault="007045DA"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Buildi</w:t>
      </w:r>
      <w:r w:rsidR="004E7CB4" w:rsidRPr="00B976EC">
        <w:rPr>
          <w:rFonts w:ascii="Times New Roman" w:hAnsi="Times New Roman" w:cs="Times New Roman"/>
          <w:sz w:val="20"/>
          <w:szCs w:val="20"/>
          <w:lang w:val="en-US"/>
        </w:rPr>
        <w:t xml:space="preserve">ng on </w:t>
      </w:r>
      <w:r w:rsidR="00EE5D37" w:rsidRPr="00B976EC">
        <w:rPr>
          <w:rFonts w:ascii="Times New Roman" w:hAnsi="Times New Roman" w:cs="Times New Roman"/>
          <w:sz w:val="20"/>
          <w:szCs w:val="20"/>
          <w:lang w:val="en-US"/>
        </w:rPr>
        <w:t xml:space="preserve">the </w:t>
      </w:r>
      <w:r w:rsidR="004E7CB4" w:rsidRPr="00B976EC">
        <w:rPr>
          <w:rFonts w:ascii="Times New Roman" w:hAnsi="Times New Roman" w:cs="Times New Roman"/>
          <w:sz w:val="20"/>
          <w:szCs w:val="20"/>
          <w:lang w:val="en-US"/>
        </w:rPr>
        <w:t xml:space="preserve">previous evidence for </w:t>
      </w:r>
      <w:r w:rsidR="00EE5D37" w:rsidRPr="00B976EC">
        <w:rPr>
          <w:rFonts w:ascii="Times New Roman" w:hAnsi="Times New Roman" w:cs="Times New Roman"/>
          <w:sz w:val="20"/>
          <w:szCs w:val="20"/>
          <w:lang w:val="en-US"/>
        </w:rPr>
        <w:t xml:space="preserve">a </w:t>
      </w:r>
      <w:r w:rsidR="004E7CB4" w:rsidRPr="00B976EC">
        <w:rPr>
          <w:rFonts w:ascii="Times New Roman" w:hAnsi="Times New Roman" w:cs="Times New Roman"/>
          <w:sz w:val="20"/>
          <w:szCs w:val="20"/>
          <w:lang w:val="en-US"/>
        </w:rPr>
        <w:t xml:space="preserve">strong </w:t>
      </w:r>
      <w:r w:rsidRPr="00B976EC">
        <w:rPr>
          <w:rFonts w:ascii="Times New Roman" w:hAnsi="Times New Roman" w:cs="Times New Roman"/>
          <w:sz w:val="20"/>
          <w:szCs w:val="20"/>
          <w:lang w:val="en-US"/>
        </w:rPr>
        <w:t xml:space="preserve">desire to possess </w:t>
      </w:r>
      <w:r w:rsidR="00DE3AD2" w:rsidRPr="00B976EC">
        <w:rPr>
          <w:rFonts w:ascii="Times New Roman" w:hAnsi="Times New Roman" w:cs="Times New Roman"/>
          <w:sz w:val="20"/>
          <w:szCs w:val="20"/>
          <w:lang w:val="en-US"/>
        </w:rPr>
        <w:t xml:space="preserve">physical objects </w:t>
      </w:r>
      <w:r w:rsidRPr="00B976EC">
        <w:rPr>
          <w:rFonts w:ascii="Times New Roman" w:hAnsi="Times New Roman" w:cs="Times New Roman"/>
          <w:sz w:val="20"/>
          <w:szCs w:val="20"/>
          <w:lang w:val="en-US"/>
        </w:rPr>
        <w:t>that influences human behavior, the emergence of ownership f</w:t>
      </w:r>
      <w:r w:rsidR="004E7CB4" w:rsidRPr="00B976EC">
        <w:rPr>
          <w:rFonts w:ascii="Times New Roman" w:hAnsi="Times New Roman" w:cs="Times New Roman"/>
          <w:sz w:val="20"/>
          <w:szCs w:val="20"/>
          <w:lang w:val="en-US"/>
        </w:rPr>
        <w:t>eelings towards digital service technologies</w:t>
      </w:r>
      <w:r w:rsidRPr="00B976EC">
        <w:rPr>
          <w:rFonts w:ascii="Times New Roman" w:hAnsi="Times New Roman" w:cs="Times New Roman"/>
          <w:sz w:val="20"/>
          <w:szCs w:val="20"/>
          <w:lang w:val="en-US"/>
        </w:rPr>
        <w:t xml:space="preserve"> should also be “spontaneously constituted as an internal need without any external influence” </w:t>
      </w:r>
      <w:r w:rsidR="00957E2D">
        <w:rPr>
          <w:rFonts w:ascii="Times New Roman" w:hAnsi="Times New Roman" w:cs="Times New Roman"/>
          <w:noProof/>
          <w:sz w:val="20"/>
          <w:szCs w:val="20"/>
          <w:lang w:val="en-US"/>
        </w:rPr>
        <w:t>[28]</w:t>
      </w:r>
      <w:r w:rsidRPr="00B976EC">
        <w:rPr>
          <w:rFonts w:ascii="Times New Roman" w:hAnsi="Times New Roman" w:cs="Times New Roman"/>
          <w:sz w:val="20"/>
          <w:szCs w:val="20"/>
          <w:lang w:val="en-US"/>
        </w:rPr>
        <w:t xml:space="preserve">. That is, </w:t>
      </w:r>
      <w:r w:rsidR="00EE5D37" w:rsidRPr="00B976EC">
        <w:rPr>
          <w:rFonts w:ascii="Times New Roman" w:hAnsi="Times New Roman" w:cs="Times New Roman"/>
          <w:sz w:val="20"/>
          <w:szCs w:val="20"/>
          <w:lang w:val="en-US"/>
        </w:rPr>
        <w:t xml:space="preserve">in addition to </w:t>
      </w:r>
      <w:r w:rsidRPr="00B976EC">
        <w:rPr>
          <w:rFonts w:ascii="Times New Roman" w:hAnsi="Times New Roman" w:cs="Times New Roman"/>
          <w:sz w:val="20"/>
          <w:szCs w:val="20"/>
          <w:lang w:val="en-US"/>
        </w:rPr>
        <w:t>the psychological processes connected to time and resource investment by the customer that eventually elicit proprietary feelings for a digital service, there should be an instinctive tendency of customers to hold onto such ser</w:t>
      </w:r>
      <w:r w:rsidR="004E7CB4" w:rsidRPr="00B976EC">
        <w:rPr>
          <w:rFonts w:ascii="Times New Roman" w:hAnsi="Times New Roman" w:cs="Times New Roman"/>
          <w:sz w:val="20"/>
          <w:szCs w:val="20"/>
          <w:lang w:val="en-US"/>
        </w:rPr>
        <w:t>vices. However, digital service</w:t>
      </w:r>
      <w:r w:rsidR="00DE3AD2" w:rsidRPr="00B976EC">
        <w:rPr>
          <w:rFonts w:ascii="Times New Roman" w:hAnsi="Times New Roman" w:cs="Times New Roman"/>
          <w:sz w:val="20"/>
          <w:szCs w:val="20"/>
          <w:lang w:val="en-US"/>
        </w:rPr>
        <w:t>s</w:t>
      </w:r>
      <w:r w:rsidR="004E7CB4" w:rsidRPr="00B976EC">
        <w:rPr>
          <w:rFonts w:ascii="Times New Roman" w:hAnsi="Times New Roman" w:cs="Times New Roman"/>
          <w:sz w:val="20"/>
          <w:szCs w:val="20"/>
          <w:lang w:val="en-US"/>
        </w:rPr>
        <w:t xml:space="preserve"> such as music streaming with Spotify or Tidal,</w:t>
      </w:r>
      <w:r w:rsidRPr="00B976EC">
        <w:rPr>
          <w:rFonts w:ascii="Times New Roman" w:hAnsi="Times New Roman" w:cs="Times New Roman"/>
          <w:sz w:val="20"/>
          <w:szCs w:val="20"/>
          <w:lang w:val="en-US"/>
        </w:rPr>
        <w:t xml:space="preserve"> are not tangibly </w:t>
      </w:r>
      <w:r w:rsidR="00210198" w:rsidRPr="00B976EC">
        <w:rPr>
          <w:rFonts w:ascii="Times New Roman" w:hAnsi="Times New Roman" w:cs="Times New Roman"/>
          <w:sz w:val="20"/>
          <w:szCs w:val="20"/>
          <w:lang w:val="en-US"/>
        </w:rPr>
        <w:t xml:space="preserve">held </w:t>
      </w:r>
      <w:r w:rsidRPr="00B976EC">
        <w:rPr>
          <w:rFonts w:ascii="Times New Roman" w:hAnsi="Times New Roman" w:cs="Times New Roman"/>
          <w:sz w:val="20"/>
          <w:szCs w:val="20"/>
          <w:lang w:val="en-US"/>
        </w:rPr>
        <w:t>in possession or stored</w:t>
      </w:r>
      <w:r w:rsidR="007B3CA8" w:rsidRPr="00B976EC">
        <w:rPr>
          <w:rFonts w:ascii="Times New Roman" w:hAnsi="Times New Roman" w:cs="Times New Roman"/>
          <w:sz w:val="20"/>
          <w:szCs w:val="20"/>
          <w:lang w:val="en-US"/>
        </w:rPr>
        <w:t xml:space="preserve"> as </w:t>
      </w:r>
      <w:r w:rsidRPr="00B976EC">
        <w:rPr>
          <w:rFonts w:ascii="Times New Roman" w:hAnsi="Times New Roman" w:cs="Times New Roman"/>
          <w:sz w:val="20"/>
          <w:szCs w:val="20"/>
          <w:lang w:val="en-US"/>
        </w:rPr>
        <w:t>material goods</w:t>
      </w:r>
      <w:r w:rsidR="004E7CB4" w:rsidRPr="00B976EC">
        <w:rPr>
          <w:rFonts w:ascii="Times New Roman" w:hAnsi="Times New Roman" w:cs="Times New Roman"/>
          <w:sz w:val="20"/>
          <w:szCs w:val="20"/>
          <w:lang w:val="en-US"/>
        </w:rPr>
        <w:t xml:space="preserve"> (e.g., CDs or </w:t>
      </w:r>
      <w:r w:rsidR="0031119D" w:rsidRPr="00B976EC">
        <w:rPr>
          <w:rFonts w:ascii="Times New Roman" w:hAnsi="Times New Roman" w:cs="Times New Roman"/>
          <w:sz w:val="20"/>
          <w:szCs w:val="20"/>
          <w:lang w:val="en-US"/>
        </w:rPr>
        <w:t xml:space="preserve">vinyl records </w:t>
      </w:r>
      <w:r w:rsidR="004E7CB4" w:rsidRPr="00B976EC">
        <w:rPr>
          <w:rFonts w:ascii="Times New Roman" w:hAnsi="Times New Roman" w:cs="Times New Roman"/>
          <w:sz w:val="20"/>
          <w:szCs w:val="20"/>
          <w:lang w:val="en-US"/>
        </w:rPr>
        <w:t>that one collect</w:t>
      </w:r>
      <w:r w:rsidR="00210198" w:rsidRPr="00B976EC">
        <w:rPr>
          <w:rFonts w:ascii="Times New Roman" w:hAnsi="Times New Roman" w:cs="Times New Roman"/>
          <w:sz w:val="20"/>
          <w:szCs w:val="20"/>
          <w:lang w:val="en-US"/>
        </w:rPr>
        <w:t>s</w:t>
      </w:r>
      <w:r w:rsidR="004E7CB4" w:rsidRPr="00B976EC">
        <w:rPr>
          <w:rFonts w:ascii="Times New Roman" w:hAnsi="Times New Roman" w:cs="Times New Roman"/>
          <w:sz w:val="20"/>
          <w:szCs w:val="20"/>
          <w:lang w:val="en-US"/>
        </w:rPr>
        <w:t xml:space="preserve"> and display</w:t>
      </w:r>
      <w:r w:rsidR="00210198" w:rsidRPr="00B976EC">
        <w:rPr>
          <w:rFonts w:ascii="Times New Roman" w:hAnsi="Times New Roman" w:cs="Times New Roman"/>
          <w:sz w:val="20"/>
          <w:szCs w:val="20"/>
          <w:lang w:val="en-US"/>
        </w:rPr>
        <w:t>s</w:t>
      </w:r>
      <w:r w:rsidR="004E7CB4" w:rsidRPr="00B976EC">
        <w:rPr>
          <w:rFonts w:ascii="Times New Roman" w:hAnsi="Times New Roman" w:cs="Times New Roman"/>
          <w:sz w:val="20"/>
          <w:szCs w:val="20"/>
          <w:lang w:val="en-US"/>
        </w:rPr>
        <w:t xml:space="preserve"> in one’s living room)</w:t>
      </w:r>
      <w:r w:rsidRPr="00B976EC">
        <w:rPr>
          <w:rFonts w:ascii="Times New Roman" w:hAnsi="Times New Roman" w:cs="Times New Roman"/>
          <w:sz w:val="20"/>
          <w:szCs w:val="20"/>
          <w:lang w:val="en-US"/>
        </w:rPr>
        <w:t xml:space="preserve">. Therefore, interesting </w:t>
      </w:r>
      <w:r w:rsidR="0031119D" w:rsidRPr="00B976EC">
        <w:rPr>
          <w:rFonts w:ascii="Times New Roman" w:hAnsi="Times New Roman" w:cs="Times New Roman"/>
          <w:sz w:val="20"/>
          <w:szCs w:val="20"/>
          <w:lang w:val="en-US"/>
        </w:rPr>
        <w:t xml:space="preserve">and critical </w:t>
      </w:r>
      <w:r w:rsidRPr="00B976EC">
        <w:rPr>
          <w:rFonts w:ascii="Times New Roman" w:hAnsi="Times New Roman" w:cs="Times New Roman"/>
          <w:sz w:val="20"/>
          <w:szCs w:val="20"/>
          <w:lang w:val="en-US"/>
        </w:rPr>
        <w:t>question</w:t>
      </w:r>
      <w:r w:rsidR="0031119D" w:rsidRPr="00B976EC">
        <w:rPr>
          <w:rFonts w:ascii="Times New Roman" w:hAnsi="Times New Roman" w:cs="Times New Roman"/>
          <w:sz w:val="20"/>
          <w:szCs w:val="20"/>
          <w:lang w:val="en-US"/>
        </w:rPr>
        <w:t>s remain as to</w:t>
      </w:r>
      <w:r w:rsidRPr="00B976EC">
        <w:rPr>
          <w:rFonts w:ascii="Times New Roman" w:hAnsi="Times New Roman" w:cs="Times New Roman"/>
          <w:sz w:val="20"/>
          <w:szCs w:val="20"/>
          <w:lang w:val="en-US"/>
        </w:rPr>
        <w:t xml:space="preserve"> why consumer</w:t>
      </w:r>
      <w:r w:rsidR="009770C2"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w:t>
      </w:r>
      <w:r w:rsidR="0031119D" w:rsidRPr="00B976EC">
        <w:rPr>
          <w:rFonts w:ascii="Times New Roman" w:hAnsi="Times New Roman" w:cs="Times New Roman"/>
          <w:sz w:val="20"/>
          <w:szCs w:val="20"/>
          <w:lang w:val="en-US"/>
        </w:rPr>
        <w:t xml:space="preserve">would </w:t>
      </w:r>
      <w:r w:rsidRPr="00B976EC">
        <w:rPr>
          <w:rFonts w:ascii="Times New Roman" w:hAnsi="Times New Roman" w:cs="Times New Roman"/>
          <w:sz w:val="20"/>
          <w:szCs w:val="20"/>
          <w:lang w:val="en-US"/>
        </w:rPr>
        <w:t>hold on</w:t>
      </w:r>
      <w:r w:rsidR="00210198" w:rsidRPr="00B976EC">
        <w:rPr>
          <w:rFonts w:ascii="Times New Roman" w:hAnsi="Times New Roman" w:cs="Times New Roman"/>
          <w:sz w:val="20"/>
          <w:szCs w:val="20"/>
          <w:lang w:val="en-US"/>
        </w:rPr>
        <w:t>to</w:t>
      </w:r>
      <w:r w:rsidRPr="00B976EC">
        <w:rPr>
          <w:rFonts w:ascii="Times New Roman" w:hAnsi="Times New Roman" w:cs="Times New Roman"/>
          <w:sz w:val="20"/>
          <w:szCs w:val="20"/>
          <w:lang w:val="en-US"/>
        </w:rPr>
        <w:t xml:space="preserve"> digital services before they even start to consume them </w:t>
      </w:r>
      <w:r w:rsidR="006E63EF" w:rsidRPr="00B976EC">
        <w:rPr>
          <w:rFonts w:ascii="Times New Roman" w:hAnsi="Times New Roman" w:cs="Times New Roman"/>
          <w:sz w:val="20"/>
          <w:szCs w:val="20"/>
          <w:lang w:val="en-US"/>
        </w:rPr>
        <w:t xml:space="preserve">for </w:t>
      </w:r>
      <w:r w:rsidR="009770C2" w:rsidRPr="00B976EC">
        <w:rPr>
          <w:rFonts w:ascii="Times New Roman" w:hAnsi="Times New Roman" w:cs="Times New Roman"/>
          <w:sz w:val="20"/>
          <w:szCs w:val="20"/>
          <w:lang w:val="en-US"/>
        </w:rPr>
        <w:t>a longer period</w:t>
      </w:r>
      <w:r w:rsidRPr="00B976EC">
        <w:rPr>
          <w:rFonts w:ascii="Times New Roman" w:hAnsi="Times New Roman" w:cs="Times New Roman"/>
          <w:sz w:val="20"/>
          <w:szCs w:val="20"/>
          <w:lang w:val="en-US"/>
        </w:rPr>
        <w:t xml:space="preserve"> and invest personal resources in </w:t>
      </w:r>
      <w:r w:rsidR="0031119D" w:rsidRPr="00B976EC">
        <w:rPr>
          <w:rFonts w:ascii="Times New Roman" w:hAnsi="Times New Roman" w:cs="Times New Roman"/>
          <w:sz w:val="20"/>
          <w:szCs w:val="20"/>
          <w:lang w:val="en-US"/>
        </w:rPr>
        <w:t>such service technologies</w:t>
      </w:r>
      <w:r w:rsidRPr="00B976EC">
        <w:rPr>
          <w:rFonts w:ascii="Times New Roman" w:hAnsi="Times New Roman" w:cs="Times New Roman"/>
          <w:sz w:val="20"/>
          <w:szCs w:val="20"/>
          <w:lang w:val="en-US"/>
        </w:rPr>
        <w:t xml:space="preserve">. </w:t>
      </w:r>
      <w:r w:rsidR="009770C2" w:rsidRPr="00B976EC">
        <w:rPr>
          <w:rFonts w:ascii="Times New Roman" w:hAnsi="Times New Roman" w:cs="Times New Roman"/>
          <w:sz w:val="20"/>
          <w:szCs w:val="20"/>
          <w:lang w:val="en-US"/>
        </w:rPr>
        <w:t xml:space="preserve">Accordingly, </w:t>
      </w:r>
      <w:r w:rsidR="00210198" w:rsidRPr="00B976EC">
        <w:rPr>
          <w:rFonts w:ascii="Times New Roman" w:hAnsi="Times New Roman" w:cs="Times New Roman"/>
          <w:sz w:val="20"/>
          <w:szCs w:val="20"/>
          <w:lang w:val="en-US"/>
        </w:rPr>
        <w:t xml:space="preserve">the </w:t>
      </w:r>
      <w:r w:rsidR="009770C2" w:rsidRPr="00B976EC">
        <w:rPr>
          <w:rFonts w:ascii="Times New Roman" w:hAnsi="Times New Roman" w:cs="Times New Roman"/>
          <w:sz w:val="20"/>
          <w:szCs w:val="20"/>
          <w:lang w:val="en-US"/>
        </w:rPr>
        <w:t>r</w:t>
      </w:r>
      <w:r w:rsidRPr="00B976EC">
        <w:rPr>
          <w:rFonts w:ascii="Times New Roman" w:hAnsi="Times New Roman" w:cs="Times New Roman"/>
          <w:sz w:val="20"/>
          <w:szCs w:val="20"/>
          <w:lang w:val="en-US"/>
        </w:rPr>
        <w:t xml:space="preserve">esearch on the </w:t>
      </w:r>
      <w:r w:rsidRPr="00B976EC">
        <w:rPr>
          <w:rFonts w:ascii="Times New Roman" w:hAnsi="Times New Roman" w:cs="Times New Roman"/>
          <w:sz w:val="20"/>
          <w:szCs w:val="20"/>
          <w:lang w:val="en-US"/>
        </w:rPr>
        <w:lastRenderedPageBreak/>
        <w:t xml:space="preserve">EE seeks to answer </w:t>
      </w:r>
      <w:r w:rsidR="0031119D" w:rsidRPr="00B976EC">
        <w:rPr>
          <w:rFonts w:ascii="Times New Roman" w:hAnsi="Times New Roman" w:cs="Times New Roman"/>
          <w:sz w:val="20"/>
          <w:szCs w:val="20"/>
          <w:lang w:val="en-US"/>
        </w:rPr>
        <w:t xml:space="preserve">whether and </w:t>
      </w:r>
      <w:r w:rsidRPr="00B976EC">
        <w:rPr>
          <w:rFonts w:ascii="Times New Roman" w:hAnsi="Times New Roman" w:cs="Times New Roman"/>
          <w:sz w:val="20"/>
          <w:szCs w:val="20"/>
          <w:lang w:val="en-US"/>
        </w:rPr>
        <w:t xml:space="preserve">why people </w:t>
      </w:r>
      <w:r w:rsidR="00210198" w:rsidRPr="00B976EC">
        <w:rPr>
          <w:rFonts w:ascii="Times New Roman" w:hAnsi="Times New Roman" w:cs="Times New Roman"/>
          <w:sz w:val="20"/>
          <w:szCs w:val="20"/>
          <w:lang w:val="en-US"/>
        </w:rPr>
        <w:t xml:space="preserve">become </w:t>
      </w:r>
      <w:r w:rsidR="006E63EF" w:rsidRPr="00B976EC">
        <w:rPr>
          <w:rFonts w:ascii="Times New Roman" w:hAnsi="Times New Roman" w:cs="Times New Roman"/>
          <w:sz w:val="20"/>
          <w:szCs w:val="20"/>
          <w:lang w:val="en-US"/>
        </w:rPr>
        <w:t>instantaneously attached</w:t>
      </w:r>
      <w:r w:rsidR="00E1162E" w:rsidRPr="00B976EC">
        <w:rPr>
          <w:rFonts w:ascii="Times New Roman" w:hAnsi="Times New Roman" w:cs="Times New Roman"/>
          <w:sz w:val="20"/>
          <w:szCs w:val="20"/>
          <w:lang w:val="en-US"/>
        </w:rPr>
        <w:t xml:space="preserve"> </w:t>
      </w:r>
      <w:r w:rsidR="009770C2" w:rsidRPr="00B976EC">
        <w:rPr>
          <w:rFonts w:ascii="Times New Roman" w:hAnsi="Times New Roman" w:cs="Times New Roman"/>
          <w:sz w:val="20"/>
          <w:szCs w:val="20"/>
          <w:lang w:val="en-US"/>
        </w:rPr>
        <w:t>to and reluctant to let go of personal possessions.</w:t>
      </w:r>
    </w:p>
    <w:p w14:paraId="0C81E70D" w14:textId="02E28593" w:rsidR="007045DA" w:rsidRPr="00B976EC" w:rsidRDefault="007045DA" w:rsidP="00B976EC">
      <w:pPr>
        <w:tabs>
          <w:tab w:val="left" w:pos="709"/>
        </w:tabs>
        <w:spacing w:line="480" w:lineRule="auto"/>
        <w:contextualSpacing/>
        <w:rPr>
          <w:rFonts w:ascii="Times New Roman" w:hAnsi="Times New Roman" w:cs="Times New Roman"/>
          <w:b/>
          <w:sz w:val="20"/>
          <w:szCs w:val="20"/>
          <w:lang w:val="en-US"/>
        </w:rPr>
      </w:pPr>
    </w:p>
    <w:p w14:paraId="5DBD8310" w14:textId="4B1D8DA6" w:rsidR="00AC4A82" w:rsidRPr="005A13C7" w:rsidRDefault="009D51B5"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2.2 </w:t>
      </w:r>
      <w:r w:rsidR="00FB3488" w:rsidRPr="005A13C7">
        <w:rPr>
          <w:rFonts w:ascii="Times New Roman" w:hAnsi="Times New Roman" w:cs="Times New Roman"/>
          <w:b/>
          <w:i/>
          <w:sz w:val="20"/>
          <w:szCs w:val="20"/>
          <w:lang w:val="en-US"/>
        </w:rPr>
        <w:t xml:space="preserve">The </w:t>
      </w:r>
      <w:r w:rsidRPr="005A13C7">
        <w:rPr>
          <w:rFonts w:ascii="Times New Roman" w:hAnsi="Times New Roman" w:cs="Times New Roman"/>
          <w:b/>
          <w:i/>
          <w:sz w:val="20"/>
          <w:szCs w:val="20"/>
          <w:lang w:val="en-US"/>
        </w:rPr>
        <w:t>e</w:t>
      </w:r>
      <w:r w:rsidR="0063767B" w:rsidRPr="005A13C7">
        <w:rPr>
          <w:rFonts w:ascii="Times New Roman" w:hAnsi="Times New Roman" w:cs="Times New Roman"/>
          <w:b/>
          <w:i/>
          <w:sz w:val="20"/>
          <w:szCs w:val="20"/>
          <w:lang w:val="en-US"/>
        </w:rPr>
        <w:t xml:space="preserve">ndowment </w:t>
      </w:r>
      <w:r w:rsidRPr="005A13C7">
        <w:rPr>
          <w:rFonts w:ascii="Times New Roman" w:hAnsi="Times New Roman" w:cs="Times New Roman"/>
          <w:b/>
          <w:i/>
          <w:sz w:val="20"/>
          <w:szCs w:val="20"/>
          <w:lang w:val="en-US"/>
        </w:rPr>
        <w:t>e</w:t>
      </w:r>
      <w:r w:rsidR="00822B44" w:rsidRPr="005A13C7">
        <w:rPr>
          <w:rFonts w:ascii="Times New Roman" w:hAnsi="Times New Roman" w:cs="Times New Roman"/>
          <w:b/>
          <w:i/>
          <w:sz w:val="20"/>
          <w:szCs w:val="20"/>
          <w:lang w:val="en-US"/>
        </w:rPr>
        <w:t>ffect (EE)</w:t>
      </w:r>
    </w:p>
    <w:p w14:paraId="1E690A9F" w14:textId="3752FE72" w:rsidR="00F37B37" w:rsidRPr="00B976EC" w:rsidRDefault="00255849"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00194DCD" w:rsidRPr="00B976EC">
        <w:rPr>
          <w:rFonts w:ascii="Times New Roman" w:hAnsi="Times New Roman" w:cs="Times New Roman"/>
          <w:sz w:val="20"/>
          <w:szCs w:val="20"/>
          <w:lang w:val="en-US"/>
        </w:rPr>
        <w:t xml:space="preserve"> indicates that “goods that are included in the individual’s endowment will be more highly valued than those not held in the endowment” </w:t>
      </w:r>
      <w:r w:rsidR="00957E2D">
        <w:rPr>
          <w:rFonts w:ascii="Times New Roman" w:hAnsi="Times New Roman" w:cs="Times New Roman"/>
          <w:noProof/>
          <w:sz w:val="20"/>
          <w:szCs w:val="20"/>
          <w:lang w:val="en-US"/>
        </w:rPr>
        <w:t>[22, 29]</w:t>
      </w:r>
      <w:r w:rsidR="00194DCD" w:rsidRPr="00B976EC">
        <w:rPr>
          <w:rFonts w:ascii="Times New Roman" w:hAnsi="Times New Roman" w:cs="Times New Roman"/>
          <w:sz w:val="20"/>
          <w:szCs w:val="20"/>
          <w:lang w:val="en-US"/>
        </w:rPr>
        <w:t xml:space="preserve">. </w:t>
      </w:r>
      <w:r w:rsidR="005723AC" w:rsidRPr="00B976EC">
        <w:rPr>
          <w:rFonts w:ascii="Times New Roman" w:hAnsi="Times New Roman" w:cs="Times New Roman"/>
          <w:sz w:val="20"/>
          <w:szCs w:val="20"/>
          <w:lang w:val="en-US"/>
        </w:rPr>
        <w:t>It is noteworthy that i</w:t>
      </w:r>
      <w:r w:rsidR="00293996" w:rsidRPr="00B976EC">
        <w:rPr>
          <w:rFonts w:ascii="Times New Roman" w:hAnsi="Times New Roman" w:cs="Times New Roman"/>
          <w:sz w:val="20"/>
          <w:szCs w:val="20"/>
          <w:lang w:val="en-US"/>
        </w:rPr>
        <w:t xml:space="preserve">n </w:t>
      </w:r>
      <w:r w:rsidR="00265D6D" w:rsidRPr="00B976EC">
        <w:rPr>
          <w:rFonts w:ascii="Times New Roman" w:hAnsi="Times New Roman" w:cs="Times New Roman"/>
          <w:sz w:val="20"/>
          <w:szCs w:val="20"/>
          <w:lang w:val="en-US"/>
        </w:rPr>
        <w:t>the</w:t>
      </w:r>
      <w:r w:rsidR="00293996" w:rsidRPr="00B976EC">
        <w:rPr>
          <w:rFonts w:ascii="Times New Roman" w:hAnsi="Times New Roman" w:cs="Times New Roman"/>
          <w:sz w:val="20"/>
          <w:szCs w:val="20"/>
          <w:lang w:val="en-US"/>
        </w:rPr>
        <w:t xml:space="preserve"> series of experiments on the EE</w:t>
      </w:r>
      <w:r w:rsidR="005723AC" w:rsidRPr="00B976EC">
        <w:rPr>
          <w:rFonts w:ascii="Times New Roman" w:hAnsi="Times New Roman" w:cs="Times New Roman"/>
          <w:sz w:val="20"/>
          <w:szCs w:val="20"/>
          <w:lang w:val="en-US"/>
        </w:rPr>
        <w:t>,</w:t>
      </w:r>
      <w:r w:rsidR="00293996" w:rsidRPr="00B976EC">
        <w:rPr>
          <w:rFonts w:ascii="Times New Roman" w:hAnsi="Times New Roman" w:cs="Times New Roman"/>
          <w:sz w:val="20"/>
          <w:szCs w:val="20"/>
          <w:lang w:val="en-US"/>
        </w:rPr>
        <w:t xml:space="preserve"> people assigned approximately twice the value to commonly desired material items </w:t>
      </w:r>
      <w:r w:rsidR="00210198" w:rsidRPr="00B976EC">
        <w:rPr>
          <w:rFonts w:ascii="Times New Roman" w:hAnsi="Times New Roman" w:cs="Times New Roman"/>
          <w:sz w:val="20"/>
          <w:szCs w:val="20"/>
          <w:lang w:val="en-US"/>
        </w:rPr>
        <w:t xml:space="preserve">such as </w:t>
      </w:r>
      <w:r w:rsidR="00293996" w:rsidRPr="00B976EC">
        <w:rPr>
          <w:rFonts w:ascii="Times New Roman" w:hAnsi="Times New Roman" w:cs="Times New Roman"/>
          <w:sz w:val="20"/>
          <w:szCs w:val="20"/>
          <w:lang w:val="en-US"/>
        </w:rPr>
        <w:t xml:space="preserve">pens or mugs when </w:t>
      </w:r>
      <w:r w:rsidR="004068EF" w:rsidRPr="00B976EC">
        <w:rPr>
          <w:rFonts w:ascii="Times New Roman" w:hAnsi="Times New Roman" w:cs="Times New Roman"/>
          <w:sz w:val="20"/>
          <w:szCs w:val="20"/>
          <w:lang w:val="en-US"/>
        </w:rPr>
        <w:t>they were endowed with the item</w:t>
      </w:r>
      <w:r w:rsidR="00293996" w:rsidRPr="00B976EC">
        <w:rPr>
          <w:rFonts w:ascii="Times New Roman" w:hAnsi="Times New Roman" w:cs="Times New Roman"/>
          <w:sz w:val="20"/>
          <w:szCs w:val="20"/>
          <w:lang w:val="en-US"/>
        </w:rPr>
        <w:t xml:space="preserve"> and asked to</w:t>
      </w:r>
      <w:r w:rsidR="004068EF" w:rsidRPr="00B976EC">
        <w:rPr>
          <w:rFonts w:ascii="Times New Roman" w:hAnsi="Times New Roman" w:cs="Times New Roman"/>
          <w:sz w:val="20"/>
          <w:szCs w:val="20"/>
          <w:lang w:val="en-US"/>
        </w:rPr>
        <w:t xml:space="preserve"> state </w:t>
      </w:r>
      <w:r w:rsidR="00293996" w:rsidRPr="00B976EC">
        <w:rPr>
          <w:rFonts w:ascii="Times New Roman" w:hAnsi="Times New Roman" w:cs="Times New Roman"/>
          <w:sz w:val="20"/>
          <w:szCs w:val="20"/>
          <w:lang w:val="en-US"/>
        </w:rPr>
        <w:t>price</w:t>
      </w:r>
      <w:r w:rsidR="004068EF" w:rsidRPr="00B976EC">
        <w:rPr>
          <w:rFonts w:ascii="Times New Roman" w:hAnsi="Times New Roman" w:cs="Times New Roman"/>
          <w:sz w:val="20"/>
          <w:szCs w:val="20"/>
          <w:lang w:val="en-US"/>
        </w:rPr>
        <w:t>s</w:t>
      </w:r>
      <w:r w:rsidR="00293996" w:rsidRPr="00B976EC">
        <w:rPr>
          <w:rFonts w:ascii="Times New Roman" w:hAnsi="Times New Roman" w:cs="Times New Roman"/>
          <w:sz w:val="20"/>
          <w:szCs w:val="20"/>
          <w:lang w:val="en-US"/>
        </w:rPr>
        <w:t xml:space="preserve"> to sell the item compared </w:t>
      </w:r>
      <w:r w:rsidR="00210198" w:rsidRPr="00B976EC">
        <w:rPr>
          <w:rFonts w:ascii="Times New Roman" w:hAnsi="Times New Roman" w:cs="Times New Roman"/>
          <w:sz w:val="20"/>
          <w:szCs w:val="20"/>
          <w:lang w:val="en-US"/>
        </w:rPr>
        <w:t xml:space="preserve">with </w:t>
      </w:r>
      <w:r w:rsidR="00293996" w:rsidRPr="00B976EC">
        <w:rPr>
          <w:rFonts w:ascii="Times New Roman" w:hAnsi="Times New Roman" w:cs="Times New Roman"/>
          <w:sz w:val="20"/>
          <w:szCs w:val="20"/>
          <w:lang w:val="en-US"/>
        </w:rPr>
        <w:t xml:space="preserve">people </w:t>
      </w:r>
      <w:r w:rsidR="00210198" w:rsidRPr="00B976EC">
        <w:rPr>
          <w:rFonts w:ascii="Times New Roman" w:hAnsi="Times New Roman" w:cs="Times New Roman"/>
          <w:sz w:val="20"/>
          <w:szCs w:val="20"/>
          <w:lang w:val="en-US"/>
        </w:rPr>
        <w:t xml:space="preserve">who </w:t>
      </w:r>
      <w:r w:rsidR="00293996" w:rsidRPr="00B976EC">
        <w:rPr>
          <w:rFonts w:ascii="Times New Roman" w:hAnsi="Times New Roman" w:cs="Times New Roman"/>
          <w:sz w:val="20"/>
          <w:szCs w:val="20"/>
          <w:lang w:val="en-US"/>
        </w:rPr>
        <w:t>were asked to make offer</w:t>
      </w:r>
      <w:r w:rsidR="004068EF" w:rsidRPr="00B976EC">
        <w:rPr>
          <w:rFonts w:ascii="Times New Roman" w:hAnsi="Times New Roman" w:cs="Times New Roman"/>
          <w:sz w:val="20"/>
          <w:szCs w:val="20"/>
          <w:lang w:val="en-US"/>
        </w:rPr>
        <w:t>s</w:t>
      </w:r>
      <w:r w:rsidR="00293996" w:rsidRPr="00B976EC">
        <w:rPr>
          <w:rFonts w:ascii="Times New Roman" w:hAnsi="Times New Roman" w:cs="Times New Roman"/>
          <w:sz w:val="20"/>
          <w:szCs w:val="20"/>
          <w:lang w:val="en-US"/>
        </w:rPr>
        <w:t xml:space="preserve"> to buy the</w:t>
      </w:r>
      <w:r w:rsidR="00822B44" w:rsidRPr="00B976EC">
        <w:rPr>
          <w:rFonts w:ascii="Times New Roman" w:hAnsi="Times New Roman" w:cs="Times New Roman"/>
          <w:sz w:val="20"/>
          <w:szCs w:val="20"/>
          <w:lang w:val="en-US"/>
        </w:rPr>
        <w:t>se</w:t>
      </w:r>
      <w:r w:rsidR="00293996" w:rsidRPr="00B976EC">
        <w:rPr>
          <w:rFonts w:ascii="Times New Roman" w:hAnsi="Times New Roman" w:cs="Times New Roman"/>
          <w:sz w:val="20"/>
          <w:szCs w:val="20"/>
          <w:lang w:val="en-US"/>
        </w:rPr>
        <w:t xml:space="preserve"> item</w:t>
      </w:r>
      <w:r w:rsidR="00822B44" w:rsidRPr="00B976EC">
        <w:rPr>
          <w:rFonts w:ascii="Times New Roman" w:hAnsi="Times New Roman" w:cs="Times New Roman"/>
          <w:sz w:val="20"/>
          <w:szCs w:val="20"/>
          <w:lang w:val="en-US"/>
        </w:rPr>
        <w:t>s</w:t>
      </w:r>
      <w:r w:rsidR="00293996"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[22]</w:t>
      </w:r>
      <w:r w:rsidR="00293996" w:rsidRPr="00B976EC">
        <w:rPr>
          <w:rFonts w:ascii="Times New Roman" w:hAnsi="Times New Roman" w:cs="Times New Roman"/>
          <w:sz w:val="20"/>
          <w:szCs w:val="20"/>
          <w:lang w:val="en-US"/>
        </w:rPr>
        <w:t xml:space="preserve">. </w:t>
      </w:r>
      <w:r w:rsidR="008E0EF4" w:rsidRPr="00B976EC">
        <w:rPr>
          <w:rFonts w:ascii="Times New Roman" w:hAnsi="Times New Roman" w:cs="Times New Roman"/>
          <w:sz w:val="20"/>
          <w:szCs w:val="20"/>
          <w:lang w:val="en-US"/>
        </w:rPr>
        <w:t>This difference in monetary evaluations</w:t>
      </w:r>
      <w:r w:rsidR="00DD1891" w:rsidRPr="00B976EC">
        <w:rPr>
          <w:rFonts w:ascii="Times New Roman" w:hAnsi="Times New Roman" w:cs="Times New Roman"/>
          <w:sz w:val="20"/>
          <w:szCs w:val="20"/>
          <w:lang w:val="en-US"/>
        </w:rPr>
        <w:t xml:space="preserve"> quantifies the EE and</w:t>
      </w:r>
      <w:r w:rsidR="008E0EF4" w:rsidRPr="00B976EC">
        <w:rPr>
          <w:rFonts w:ascii="Times New Roman" w:hAnsi="Times New Roman" w:cs="Times New Roman"/>
          <w:sz w:val="20"/>
          <w:szCs w:val="20"/>
          <w:lang w:val="en-US"/>
        </w:rPr>
        <w:t xml:space="preserve"> is known as the</w:t>
      </w:r>
      <w:r w:rsidR="004273B2" w:rsidRPr="00B976EC">
        <w:rPr>
          <w:rFonts w:ascii="Times New Roman" w:hAnsi="Times New Roman" w:cs="Times New Roman"/>
          <w:sz w:val="20"/>
          <w:szCs w:val="20"/>
          <w:lang w:val="en-US"/>
        </w:rPr>
        <w:t xml:space="preserve"> price disparity between owner-sellers’ willingness to accept (WTA) and nonowner-buyers’ willingness to pay (WTP)</w:t>
      </w:r>
      <w:r w:rsidR="00DD1891" w:rsidRPr="00B976EC">
        <w:rPr>
          <w:rFonts w:ascii="Times New Roman" w:hAnsi="Times New Roman" w:cs="Times New Roman"/>
          <w:sz w:val="20"/>
          <w:szCs w:val="20"/>
          <w:lang w:val="en-US"/>
        </w:rPr>
        <w:t>.</w:t>
      </w:r>
      <w:r w:rsidR="00822B44" w:rsidRPr="00B976EC">
        <w:rPr>
          <w:rFonts w:ascii="Times New Roman" w:hAnsi="Times New Roman" w:cs="Times New Roman"/>
          <w:sz w:val="20"/>
          <w:szCs w:val="20"/>
          <w:lang w:val="en-US"/>
        </w:rPr>
        <w:t xml:space="preserve"> </w:t>
      </w:r>
      <w:r w:rsidR="00354173" w:rsidRPr="00B976EC">
        <w:rPr>
          <w:rFonts w:ascii="Times New Roman" w:hAnsi="Times New Roman" w:cs="Times New Roman"/>
          <w:sz w:val="20"/>
          <w:szCs w:val="20"/>
          <w:lang w:val="en-US"/>
        </w:rPr>
        <w:t>Although a large body of research has examined the EE for material products</w:t>
      </w:r>
      <w:r w:rsidR="00822B44" w:rsidRPr="00B976EC">
        <w:rPr>
          <w:rFonts w:ascii="Times New Roman" w:hAnsi="Times New Roman" w:cs="Times New Roman"/>
          <w:sz w:val="20"/>
          <w:szCs w:val="20"/>
          <w:lang w:val="en-US"/>
        </w:rPr>
        <w:t>,</w:t>
      </w:r>
      <w:r w:rsidR="00354173" w:rsidRPr="00B976EC">
        <w:rPr>
          <w:rFonts w:ascii="Times New Roman" w:hAnsi="Times New Roman" w:cs="Times New Roman"/>
          <w:sz w:val="20"/>
          <w:szCs w:val="20"/>
          <w:lang w:val="en-US"/>
        </w:rPr>
        <w:t xml:space="preserve"> </w:t>
      </w:r>
      <w:r w:rsidR="00822B44" w:rsidRPr="00B976EC">
        <w:rPr>
          <w:rFonts w:ascii="Times New Roman" w:hAnsi="Times New Roman" w:cs="Times New Roman"/>
          <w:sz w:val="20"/>
          <w:szCs w:val="20"/>
          <w:lang w:val="en-US"/>
        </w:rPr>
        <w:t xml:space="preserve">there is limited work </w:t>
      </w:r>
      <w:r w:rsidR="00354173" w:rsidRPr="00B976EC">
        <w:rPr>
          <w:rFonts w:ascii="Times New Roman" w:hAnsi="Times New Roman" w:cs="Times New Roman"/>
          <w:sz w:val="20"/>
          <w:szCs w:val="20"/>
          <w:lang w:val="en-US"/>
        </w:rPr>
        <w:t>to date that investigate</w:t>
      </w:r>
      <w:r w:rsidR="00822B44" w:rsidRPr="00B976EC">
        <w:rPr>
          <w:rFonts w:ascii="Times New Roman" w:hAnsi="Times New Roman" w:cs="Times New Roman"/>
          <w:sz w:val="20"/>
          <w:szCs w:val="20"/>
          <w:lang w:val="en-US"/>
        </w:rPr>
        <w:t>s</w:t>
      </w:r>
      <w:r w:rsidR="00354173" w:rsidRPr="00B976EC">
        <w:rPr>
          <w:rFonts w:ascii="Times New Roman" w:hAnsi="Times New Roman" w:cs="Times New Roman"/>
          <w:sz w:val="20"/>
          <w:szCs w:val="20"/>
          <w:lang w:val="en-US"/>
        </w:rPr>
        <w:t xml:space="preserve"> the EE with regard to a digital consumption environment.</w:t>
      </w:r>
    </w:p>
    <w:p w14:paraId="3971857B" w14:textId="538C3E75" w:rsidR="00354173" w:rsidRPr="00B976EC" w:rsidRDefault="00D826E6"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Given how important digital services</w:t>
      </w:r>
      <w:r w:rsidR="00DE3AD2" w:rsidRPr="00B976EC">
        <w:rPr>
          <w:rFonts w:ascii="Times New Roman" w:hAnsi="Times New Roman" w:cs="Times New Roman"/>
          <w:sz w:val="20"/>
          <w:szCs w:val="20"/>
          <w:lang w:val="en-US"/>
        </w:rPr>
        <w:t xml:space="preserve"> such as Instagram, Tinder, and WeChat</w:t>
      </w:r>
      <w:r w:rsidRPr="00B976EC">
        <w:rPr>
          <w:rFonts w:ascii="Times New Roman" w:hAnsi="Times New Roman" w:cs="Times New Roman"/>
          <w:sz w:val="20"/>
          <w:szCs w:val="20"/>
          <w:lang w:val="en-US"/>
        </w:rPr>
        <w:t xml:space="preserve"> have become to people’s lives and how much time </w:t>
      </w:r>
      <w:r w:rsidR="00DA2CDA" w:rsidRPr="00B976EC">
        <w:rPr>
          <w:rFonts w:ascii="Times New Roman" w:hAnsi="Times New Roman" w:cs="Times New Roman"/>
          <w:sz w:val="20"/>
          <w:szCs w:val="20"/>
          <w:lang w:val="en-US"/>
        </w:rPr>
        <w:t xml:space="preserve">and emotional energy </w:t>
      </w:r>
      <w:r w:rsidRPr="00B976EC">
        <w:rPr>
          <w:rFonts w:ascii="Times New Roman" w:hAnsi="Times New Roman" w:cs="Times New Roman"/>
          <w:sz w:val="20"/>
          <w:szCs w:val="20"/>
          <w:lang w:val="en-US"/>
        </w:rPr>
        <w:t>individuals spend using such services on a daily basis, this constitutes an important research gap that we aim to address. As a next step, we thus</w:t>
      </w:r>
      <w:r w:rsidR="005723AC" w:rsidRPr="00B976EC">
        <w:rPr>
          <w:rFonts w:ascii="Times New Roman" w:hAnsi="Times New Roman" w:cs="Times New Roman"/>
          <w:sz w:val="20"/>
          <w:szCs w:val="20"/>
          <w:lang w:val="en-US"/>
        </w:rPr>
        <w:t xml:space="preserve"> conducted a </w:t>
      </w:r>
      <w:proofErr w:type="spellStart"/>
      <w:r w:rsidR="005723AC" w:rsidRPr="00B976EC">
        <w:rPr>
          <w:rFonts w:ascii="Times New Roman" w:hAnsi="Times New Roman" w:cs="Times New Roman"/>
          <w:sz w:val="20"/>
          <w:szCs w:val="20"/>
          <w:lang w:val="en-US"/>
        </w:rPr>
        <w:t>prestudy</w:t>
      </w:r>
      <w:proofErr w:type="spellEnd"/>
      <w:r w:rsidR="005723AC" w:rsidRPr="00B976EC">
        <w:rPr>
          <w:rFonts w:ascii="Times New Roman" w:hAnsi="Times New Roman" w:cs="Times New Roman"/>
          <w:sz w:val="20"/>
          <w:szCs w:val="20"/>
          <w:lang w:val="en-US"/>
        </w:rPr>
        <w:t xml:space="preserve"> </w:t>
      </w:r>
      <w:r w:rsidR="00822B44" w:rsidRPr="00B976EC">
        <w:rPr>
          <w:rFonts w:ascii="Times New Roman" w:hAnsi="Times New Roman" w:cs="Times New Roman"/>
          <w:sz w:val="20"/>
          <w:szCs w:val="20"/>
          <w:lang w:val="en-US"/>
        </w:rPr>
        <w:t xml:space="preserve">to test whether the EE </w:t>
      </w:r>
      <w:r w:rsidR="00354173" w:rsidRPr="00B976EC">
        <w:rPr>
          <w:rFonts w:ascii="Times New Roman" w:hAnsi="Times New Roman" w:cs="Times New Roman"/>
          <w:sz w:val="20"/>
          <w:szCs w:val="20"/>
          <w:lang w:val="en-US"/>
        </w:rPr>
        <w:t xml:space="preserve">can be observed </w:t>
      </w:r>
      <w:r w:rsidR="00822B44" w:rsidRPr="00B976EC">
        <w:rPr>
          <w:rFonts w:ascii="Times New Roman" w:hAnsi="Times New Roman" w:cs="Times New Roman"/>
          <w:sz w:val="20"/>
          <w:szCs w:val="20"/>
          <w:lang w:val="en-US"/>
        </w:rPr>
        <w:t>for digital service technologies.</w:t>
      </w:r>
    </w:p>
    <w:p w14:paraId="26E66517" w14:textId="77777777" w:rsidR="008F7054" w:rsidRPr="00B976EC" w:rsidRDefault="008F7054" w:rsidP="00B976EC">
      <w:pPr>
        <w:tabs>
          <w:tab w:val="left" w:pos="709"/>
        </w:tabs>
        <w:spacing w:line="480" w:lineRule="auto"/>
        <w:contextualSpacing/>
        <w:rPr>
          <w:rFonts w:ascii="Times New Roman" w:hAnsi="Times New Roman" w:cs="Times New Roman"/>
          <w:b/>
          <w:sz w:val="20"/>
          <w:szCs w:val="20"/>
          <w:lang w:val="en-US"/>
        </w:rPr>
      </w:pPr>
    </w:p>
    <w:p w14:paraId="3ECFD8BE" w14:textId="4644FFB8" w:rsidR="00662E7F" w:rsidRPr="00B976EC" w:rsidRDefault="007651D5"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 xml:space="preserve">3 </w:t>
      </w:r>
      <w:proofErr w:type="spellStart"/>
      <w:r w:rsidR="00A265A5" w:rsidRPr="00B976EC">
        <w:rPr>
          <w:rFonts w:ascii="Times New Roman" w:hAnsi="Times New Roman" w:cs="Times New Roman"/>
          <w:b/>
          <w:sz w:val="20"/>
          <w:szCs w:val="20"/>
          <w:lang w:val="en-US"/>
        </w:rPr>
        <w:t>Pr</w:t>
      </w:r>
      <w:r w:rsidR="00604BE1" w:rsidRPr="00B976EC">
        <w:rPr>
          <w:rFonts w:ascii="Times New Roman" w:hAnsi="Times New Roman" w:cs="Times New Roman"/>
          <w:b/>
          <w:sz w:val="20"/>
          <w:szCs w:val="20"/>
          <w:lang w:val="en-US"/>
        </w:rPr>
        <w:t>estudy</w:t>
      </w:r>
      <w:proofErr w:type="spellEnd"/>
      <w:r w:rsidR="00604BE1" w:rsidRPr="00B976EC">
        <w:rPr>
          <w:rFonts w:ascii="Times New Roman" w:hAnsi="Times New Roman" w:cs="Times New Roman"/>
          <w:b/>
          <w:sz w:val="20"/>
          <w:szCs w:val="20"/>
          <w:lang w:val="en-US"/>
        </w:rPr>
        <w:t xml:space="preserve">: </w:t>
      </w:r>
      <w:r w:rsidR="00ED6A6E">
        <w:rPr>
          <w:rFonts w:ascii="Times New Roman" w:hAnsi="Times New Roman" w:cs="Times New Roman"/>
          <w:b/>
          <w:sz w:val="20"/>
          <w:szCs w:val="20"/>
          <w:lang w:val="en-US"/>
        </w:rPr>
        <w:t>t</w:t>
      </w:r>
      <w:r w:rsidR="00604BE1" w:rsidRPr="00B976EC">
        <w:rPr>
          <w:rFonts w:ascii="Times New Roman" w:hAnsi="Times New Roman" w:cs="Times New Roman"/>
          <w:b/>
          <w:sz w:val="20"/>
          <w:szCs w:val="20"/>
          <w:lang w:val="en-US"/>
        </w:rPr>
        <w:t>o what extent do consumers show an</w:t>
      </w:r>
      <w:r w:rsidR="0005586E" w:rsidRPr="00B976EC">
        <w:rPr>
          <w:rFonts w:ascii="Times New Roman" w:hAnsi="Times New Roman" w:cs="Times New Roman"/>
          <w:b/>
          <w:sz w:val="20"/>
          <w:szCs w:val="20"/>
          <w:lang w:val="en-US"/>
        </w:rPr>
        <w:t xml:space="preserve"> endowment e</w:t>
      </w:r>
      <w:r w:rsidR="00F35DB1" w:rsidRPr="00B976EC">
        <w:rPr>
          <w:rFonts w:ascii="Times New Roman" w:hAnsi="Times New Roman" w:cs="Times New Roman"/>
          <w:b/>
          <w:sz w:val="20"/>
          <w:szCs w:val="20"/>
          <w:lang w:val="en-US"/>
        </w:rPr>
        <w:t>ffect</w:t>
      </w:r>
      <w:r w:rsidR="00A265A5" w:rsidRPr="00B976EC">
        <w:rPr>
          <w:rFonts w:ascii="Times New Roman" w:hAnsi="Times New Roman" w:cs="Times New Roman"/>
          <w:b/>
          <w:sz w:val="20"/>
          <w:szCs w:val="20"/>
          <w:lang w:val="en-US"/>
        </w:rPr>
        <w:t xml:space="preserve"> for </w:t>
      </w:r>
      <w:r w:rsidR="00604BE1" w:rsidRPr="00B976EC">
        <w:rPr>
          <w:rFonts w:ascii="Times New Roman" w:hAnsi="Times New Roman" w:cs="Times New Roman"/>
          <w:b/>
          <w:sz w:val="20"/>
          <w:szCs w:val="20"/>
          <w:lang w:val="en-US"/>
        </w:rPr>
        <w:t>digital service technologies</w:t>
      </w:r>
      <w:r w:rsidR="00A265A5" w:rsidRPr="00B976EC">
        <w:rPr>
          <w:rFonts w:ascii="Times New Roman" w:hAnsi="Times New Roman" w:cs="Times New Roman"/>
          <w:b/>
          <w:sz w:val="20"/>
          <w:szCs w:val="20"/>
          <w:lang w:val="en-US"/>
        </w:rPr>
        <w:t>?</w:t>
      </w:r>
    </w:p>
    <w:p w14:paraId="181B9F37" w14:textId="06393949" w:rsidR="00662E7F" w:rsidRPr="00B976EC" w:rsidRDefault="00373B40"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As a preliminary test of our theoretical perspective</w:t>
      </w:r>
      <w:r w:rsidR="00604BE1" w:rsidRPr="00B976EC">
        <w:rPr>
          <w:rFonts w:ascii="Times New Roman" w:hAnsi="Times New Roman" w:cs="Times New Roman"/>
          <w:sz w:val="20"/>
          <w:szCs w:val="20"/>
          <w:lang w:val="en-US"/>
        </w:rPr>
        <w:t xml:space="preserve">, we conducted a field study </w:t>
      </w:r>
      <w:r w:rsidRPr="00B976EC">
        <w:rPr>
          <w:rFonts w:ascii="Times New Roman" w:hAnsi="Times New Roman" w:cs="Times New Roman"/>
          <w:sz w:val="20"/>
          <w:szCs w:val="20"/>
          <w:lang w:val="en-US"/>
        </w:rPr>
        <w:t>to examine the real-world relevance</w:t>
      </w:r>
      <w:r w:rsidR="00604BE1" w:rsidRPr="00B976EC">
        <w:rPr>
          <w:rFonts w:ascii="Times New Roman" w:hAnsi="Times New Roman" w:cs="Times New Roman"/>
          <w:sz w:val="20"/>
          <w:szCs w:val="20"/>
          <w:lang w:val="en-US"/>
        </w:rPr>
        <w:t xml:space="preserve"> of the EE for digital services. We followed</w:t>
      </w:r>
      <w:r w:rsidR="003D66C0" w:rsidRPr="00B976EC">
        <w:rPr>
          <w:rFonts w:ascii="Times New Roman" w:hAnsi="Times New Roman" w:cs="Times New Roman"/>
          <w:sz w:val="20"/>
          <w:szCs w:val="20"/>
          <w:lang w:val="en-US"/>
        </w:rPr>
        <w:t xml:space="preserve"> the </w:t>
      </w:r>
      <w:r w:rsidR="00604BE1" w:rsidRPr="00B976EC">
        <w:rPr>
          <w:rFonts w:ascii="Times New Roman" w:hAnsi="Times New Roman" w:cs="Times New Roman"/>
          <w:sz w:val="20"/>
          <w:szCs w:val="20"/>
          <w:lang w:val="en-US"/>
        </w:rPr>
        <w:t xml:space="preserve">recommended </w:t>
      </w:r>
      <w:r w:rsidR="00BB7DEE" w:rsidRPr="00B976EC">
        <w:rPr>
          <w:rFonts w:ascii="Times New Roman" w:hAnsi="Times New Roman" w:cs="Times New Roman"/>
          <w:sz w:val="20"/>
          <w:szCs w:val="20"/>
          <w:lang w:val="en-US"/>
        </w:rPr>
        <w:t xml:space="preserve">standard </w:t>
      </w:r>
      <w:r w:rsidR="003D66C0" w:rsidRPr="00B976EC">
        <w:rPr>
          <w:rFonts w:ascii="Times New Roman" w:hAnsi="Times New Roman" w:cs="Times New Roman"/>
          <w:sz w:val="20"/>
          <w:szCs w:val="20"/>
          <w:lang w:val="en-US"/>
        </w:rPr>
        <w:t xml:space="preserve">procedures employed in </w:t>
      </w:r>
      <w:r w:rsidR="002D4E3A" w:rsidRPr="00B976EC">
        <w:rPr>
          <w:rFonts w:ascii="Times New Roman" w:hAnsi="Times New Roman" w:cs="Times New Roman"/>
          <w:sz w:val="20"/>
          <w:szCs w:val="20"/>
          <w:lang w:val="en-US"/>
        </w:rPr>
        <w:t xml:space="preserve">most </w:t>
      </w:r>
      <w:r w:rsidR="003D66C0" w:rsidRPr="00B976EC">
        <w:rPr>
          <w:rFonts w:ascii="Times New Roman" w:hAnsi="Times New Roman" w:cs="Times New Roman"/>
          <w:sz w:val="20"/>
          <w:szCs w:val="20"/>
          <w:lang w:val="en-US"/>
        </w:rPr>
        <w:t>previous studies</w:t>
      </w:r>
      <w:r w:rsidR="00F9799C"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[22]</w:t>
      </w:r>
      <w:r w:rsidR="00662E7F" w:rsidRPr="00B976EC">
        <w:rPr>
          <w:rFonts w:ascii="Times New Roman" w:hAnsi="Times New Roman" w:cs="Times New Roman"/>
          <w:sz w:val="20"/>
          <w:szCs w:val="20"/>
          <w:lang w:val="en-US"/>
        </w:rPr>
        <w:t xml:space="preserve">. </w:t>
      </w:r>
      <w:r w:rsidR="002D4E3A" w:rsidRPr="00B976EC">
        <w:rPr>
          <w:rFonts w:ascii="Times New Roman" w:hAnsi="Times New Roman" w:cs="Times New Roman"/>
          <w:sz w:val="20"/>
          <w:szCs w:val="20"/>
          <w:lang w:val="en-US"/>
        </w:rPr>
        <w:t>According to</w:t>
      </w:r>
      <w:r w:rsidR="00F9799C" w:rsidRPr="00B976EC">
        <w:rPr>
          <w:rFonts w:ascii="Times New Roman" w:hAnsi="Times New Roman" w:cs="Times New Roman"/>
          <w:sz w:val="20"/>
          <w:szCs w:val="20"/>
          <w:lang w:val="en-US"/>
        </w:rPr>
        <w:t xml:space="preserve"> the</w:t>
      </w:r>
      <w:r w:rsidR="002D4E3A" w:rsidRPr="00B976EC">
        <w:rPr>
          <w:rFonts w:ascii="Times New Roman" w:hAnsi="Times New Roman" w:cs="Times New Roman"/>
          <w:sz w:val="20"/>
          <w:szCs w:val="20"/>
          <w:lang w:val="en-US"/>
        </w:rPr>
        <w:t xml:space="preserve"> established experimental standard approach</w:t>
      </w:r>
      <w:r w:rsidR="00F9799C" w:rsidRPr="00B976EC">
        <w:rPr>
          <w:rFonts w:ascii="Times New Roman" w:hAnsi="Times New Roman" w:cs="Times New Roman"/>
          <w:sz w:val="20"/>
          <w:szCs w:val="20"/>
          <w:lang w:val="en-US"/>
        </w:rPr>
        <w:t xml:space="preserve"> of the EE</w:t>
      </w:r>
      <w:r w:rsidR="002D4E3A"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the participants</w:t>
      </w:r>
      <w:r w:rsidR="002D4E3A" w:rsidRPr="00B976EC">
        <w:rPr>
          <w:rFonts w:ascii="Times New Roman" w:hAnsi="Times New Roman" w:cs="Times New Roman"/>
          <w:sz w:val="20"/>
          <w:szCs w:val="20"/>
          <w:lang w:val="en-US"/>
        </w:rPr>
        <w:t xml:space="preserve"> are randomly</w:t>
      </w:r>
      <w:r w:rsidR="007B3CA8" w:rsidRPr="00B976EC">
        <w:rPr>
          <w:rFonts w:ascii="Times New Roman" w:hAnsi="Times New Roman" w:cs="Times New Roman"/>
          <w:sz w:val="20"/>
          <w:szCs w:val="20"/>
          <w:lang w:val="en-US"/>
        </w:rPr>
        <w:t xml:space="preserve"> designated </w:t>
      </w:r>
      <w:r w:rsidR="002D4E3A" w:rsidRPr="00B976EC">
        <w:rPr>
          <w:rFonts w:ascii="Times New Roman" w:hAnsi="Times New Roman" w:cs="Times New Roman"/>
          <w:sz w:val="20"/>
          <w:szCs w:val="20"/>
          <w:lang w:val="en-US"/>
        </w:rPr>
        <w:t>owners (nonowners) of a target</w:t>
      </w:r>
      <w:r w:rsidR="00F9799C" w:rsidRPr="00B976EC">
        <w:rPr>
          <w:rFonts w:ascii="Times New Roman" w:hAnsi="Times New Roman" w:cs="Times New Roman"/>
          <w:sz w:val="20"/>
          <w:szCs w:val="20"/>
          <w:lang w:val="en-US"/>
        </w:rPr>
        <w:t xml:space="preserve"> object (</w:t>
      </w:r>
      <w:r w:rsidR="00C11561" w:rsidRPr="00B976EC">
        <w:rPr>
          <w:rFonts w:ascii="Times New Roman" w:hAnsi="Times New Roman" w:cs="Times New Roman"/>
          <w:sz w:val="20"/>
          <w:szCs w:val="20"/>
          <w:lang w:val="en-US"/>
        </w:rPr>
        <w:t>e.g.,</w:t>
      </w:r>
      <w:r w:rsidR="00F9799C" w:rsidRPr="00B976EC">
        <w:rPr>
          <w:rFonts w:ascii="Times New Roman" w:hAnsi="Times New Roman" w:cs="Times New Roman"/>
          <w:sz w:val="20"/>
          <w:szCs w:val="20"/>
          <w:lang w:val="en-US"/>
        </w:rPr>
        <w:t xml:space="preserve"> pens, mugs). They</w:t>
      </w:r>
      <w:r w:rsidR="002D4E3A" w:rsidRPr="00B976EC">
        <w:rPr>
          <w:rFonts w:ascii="Times New Roman" w:hAnsi="Times New Roman" w:cs="Times New Roman"/>
          <w:sz w:val="20"/>
          <w:szCs w:val="20"/>
          <w:lang w:val="en-US"/>
        </w:rPr>
        <w:t xml:space="preserve"> are </w:t>
      </w:r>
      <w:r w:rsidR="00F9799C" w:rsidRPr="00B976EC">
        <w:rPr>
          <w:rFonts w:ascii="Times New Roman" w:hAnsi="Times New Roman" w:cs="Times New Roman"/>
          <w:sz w:val="20"/>
          <w:szCs w:val="20"/>
          <w:lang w:val="en-US"/>
        </w:rPr>
        <w:t xml:space="preserve">then </w:t>
      </w:r>
      <w:r w:rsidR="002D4E3A" w:rsidRPr="00B976EC">
        <w:rPr>
          <w:rFonts w:ascii="Times New Roman" w:hAnsi="Times New Roman" w:cs="Times New Roman"/>
          <w:sz w:val="20"/>
          <w:szCs w:val="20"/>
          <w:lang w:val="en-US"/>
        </w:rPr>
        <w:t>told that they are (not) allowed to keep the object. Owners (</w:t>
      </w:r>
      <w:r w:rsidR="00DD1B64" w:rsidRPr="00B976EC">
        <w:rPr>
          <w:rFonts w:ascii="Times New Roman" w:hAnsi="Times New Roman" w:cs="Times New Roman"/>
          <w:sz w:val="20"/>
          <w:szCs w:val="20"/>
          <w:lang w:val="en-US"/>
        </w:rPr>
        <w:t xml:space="preserve">vs. </w:t>
      </w:r>
      <w:r w:rsidR="002D4E3A" w:rsidRPr="00B976EC">
        <w:rPr>
          <w:rFonts w:ascii="Times New Roman" w:hAnsi="Times New Roman" w:cs="Times New Roman"/>
          <w:sz w:val="20"/>
          <w:szCs w:val="20"/>
          <w:lang w:val="en-US"/>
        </w:rPr>
        <w:t>nonowners) are asked about the amount of money for which they would be willing to sell (buy) the object, indicating their willingness to accept, “WTA” (willingness to pay for the object, “WTP”). The endowment effect is quantified by the resulting WTA‒WTP disparity (WTA &gt; WT</w:t>
      </w:r>
      <w:r w:rsidR="00F9799C" w:rsidRPr="00B976EC">
        <w:rPr>
          <w:rFonts w:ascii="Times New Roman" w:hAnsi="Times New Roman" w:cs="Times New Roman"/>
          <w:sz w:val="20"/>
          <w:szCs w:val="20"/>
          <w:lang w:val="en-US"/>
        </w:rPr>
        <w:t xml:space="preserve">P). </w:t>
      </w:r>
      <w:r w:rsidR="007B3CA8" w:rsidRPr="00B976EC">
        <w:rPr>
          <w:rFonts w:ascii="Times New Roman" w:hAnsi="Times New Roman" w:cs="Times New Roman"/>
          <w:sz w:val="20"/>
          <w:szCs w:val="20"/>
          <w:lang w:val="en-US"/>
        </w:rPr>
        <w:t xml:space="preserve">Accordingly, </w:t>
      </w:r>
      <w:r w:rsidR="00F9799C" w:rsidRPr="00B976EC">
        <w:rPr>
          <w:rFonts w:ascii="Times New Roman" w:hAnsi="Times New Roman" w:cs="Times New Roman"/>
          <w:sz w:val="20"/>
          <w:szCs w:val="20"/>
          <w:lang w:val="en-US"/>
        </w:rPr>
        <w:t xml:space="preserve">and simply put, in the </w:t>
      </w:r>
      <w:proofErr w:type="spellStart"/>
      <w:r w:rsidR="00F9799C" w:rsidRPr="00B976EC">
        <w:rPr>
          <w:rFonts w:ascii="Times New Roman" w:hAnsi="Times New Roman" w:cs="Times New Roman"/>
          <w:sz w:val="20"/>
          <w:szCs w:val="20"/>
          <w:lang w:val="en-US"/>
        </w:rPr>
        <w:t>prestudy</w:t>
      </w:r>
      <w:proofErr w:type="spellEnd"/>
      <w:r w:rsidR="00F9799C" w:rsidRPr="00B976EC">
        <w:rPr>
          <w:rFonts w:ascii="Times New Roman" w:hAnsi="Times New Roman" w:cs="Times New Roman"/>
          <w:sz w:val="20"/>
          <w:szCs w:val="20"/>
          <w:lang w:val="en-US"/>
        </w:rPr>
        <w:t xml:space="preserve"> we expect that actual users of a digital service technology will state higher prices to give up using the service (WTA</w:t>
      </w:r>
      <w:r w:rsidR="00F9799C" w:rsidRPr="00B976EC">
        <w:rPr>
          <w:rFonts w:ascii="Times New Roman" w:hAnsi="Times New Roman" w:cs="Times New Roman"/>
          <w:sz w:val="20"/>
          <w:szCs w:val="20"/>
          <w:vertAlign w:val="subscript"/>
          <w:lang w:val="en-US"/>
        </w:rPr>
        <w:t>U-S</w:t>
      </w:r>
      <w:r w:rsidR="00F9799C" w:rsidRPr="00B976EC">
        <w:rPr>
          <w:rFonts w:ascii="Times New Roman" w:hAnsi="Times New Roman" w:cs="Times New Roman"/>
          <w:sz w:val="20"/>
          <w:szCs w:val="20"/>
          <w:lang w:val="en-US"/>
        </w:rPr>
        <w:t>) than nonusers will be willing to pay (WTP</w:t>
      </w:r>
      <w:r w:rsidR="00F9799C" w:rsidRPr="00B976EC">
        <w:rPr>
          <w:rFonts w:ascii="Times New Roman" w:hAnsi="Times New Roman" w:cs="Times New Roman"/>
          <w:sz w:val="20"/>
          <w:szCs w:val="20"/>
          <w:vertAlign w:val="subscript"/>
          <w:lang w:val="en-US"/>
        </w:rPr>
        <w:t>NU-B</w:t>
      </w:r>
      <w:r w:rsidR="00F9799C" w:rsidRPr="00B976EC">
        <w:rPr>
          <w:rFonts w:ascii="Times New Roman" w:hAnsi="Times New Roman" w:cs="Times New Roman"/>
          <w:sz w:val="20"/>
          <w:szCs w:val="20"/>
          <w:lang w:val="en-US"/>
        </w:rPr>
        <w:t>) to start using it (WTA</w:t>
      </w:r>
      <w:r w:rsidR="00F9799C" w:rsidRPr="00B976EC">
        <w:rPr>
          <w:rFonts w:ascii="Times New Roman" w:hAnsi="Times New Roman" w:cs="Times New Roman"/>
          <w:sz w:val="20"/>
          <w:szCs w:val="20"/>
          <w:vertAlign w:val="subscript"/>
          <w:lang w:val="en-US"/>
        </w:rPr>
        <w:t>U-S</w:t>
      </w:r>
      <w:r w:rsidR="00F9799C" w:rsidRPr="00B976EC">
        <w:rPr>
          <w:rFonts w:ascii="Times New Roman" w:hAnsi="Times New Roman" w:cs="Times New Roman"/>
          <w:sz w:val="20"/>
          <w:szCs w:val="20"/>
          <w:lang w:val="en-US"/>
        </w:rPr>
        <w:t xml:space="preserve"> &gt; WTP</w:t>
      </w:r>
      <w:r w:rsidR="00F9799C" w:rsidRPr="00B976EC">
        <w:rPr>
          <w:rFonts w:ascii="Times New Roman" w:hAnsi="Times New Roman" w:cs="Times New Roman"/>
          <w:sz w:val="20"/>
          <w:szCs w:val="20"/>
          <w:vertAlign w:val="subscript"/>
          <w:lang w:val="en-US"/>
        </w:rPr>
        <w:t>NU-B</w:t>
      </w:r>
      <w:r w:rsidR="00F9799C" w:rsidRPr="00B976EC">
        <w:rPr>
          <w:rFonts w:ascii="Times New Roman" w:hAnsi="Times New Roman" w:cs="Times New Roman"/>
          <w:sz w:val="20"/>
          <w:szCs w:val="20"/>
          <w:lang w:val="en-US"/>
        </w:rPr>
        <w:t>).</w:t>
      </w:r>
    </w:p>
    <w:p w14:paraId="420D0A26" w14:textId="77777777" w:rsidR="00923BAB" w:rsidRPr="00B976EC" w:rsidRDefault="00923BAB" w:rsidP="00B976EC">
      <w:pPr>
        <w:tabs>
          <w:tab w:val="left" w:pos="709"/>
        </w:tabs>
        <w:spacing w:line="480" w:lineRule="auto"/>
        <w:contextualSpacing/>
        <w:rPr>
          <w:rFonts w:ascii="Times New Roman" w:hAnsi="Times New Roman" w:cs="Times New Roman"/>
          <w:sz w:val="20"/>
          <w:szCs w:val="20"/>
          <w:lang w:val="en-US"/>
        </w:rPr>
      </w:pPr>
    </w:p>
    <w:p w14:paraId="0B31044A" w14:textId="1AEF84E5" w:rsidR="00662E7F" w:rsidRPr="005A13C7" w:rsidRDefault="00BA45F9"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3.1 </w:t>
      </w:r>
      <w:r w:rsidR="00662E7F" w:rsidRPr="005A13C7">
        <w:rPr>
          <w:rFonts w:ascii="Times New Roman" w:hAnsi="Times New Roman" w:cs="Times New Roman"/>
          <w:b/>
          <w:i/>
          <w:sz w:val="20"/>
          <w:szCs w:val="20"/>
          <w:lang w:val="en-US"/>
        </w:rPr>
        <w:t>Design and procedure</w:t>
      </w:r>
    </w:p>
    <w:p w14:paraId="727E3C2F" w14:textId="7C806A12" w:rsidR="00662E7F" w:rsidRPr="00B976EC" w:rsidRDefault="00662E7F"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study followed a quasi-experimental design and included one manipulated between-subjects factor (group: nonuser-seller, user-buyer) and one measured variable (price). The real-world digital service referred to is a complimentary mobile app offered at some universities. It provides students with information about canteen menus, available jobs, events, and accommodation offers, all customized to their particular university. An online survey was conducted at a university that provides the app to its students. </w:t>
      </w:r>
      <w:r w:rsidR="000B6450" w:rsidRPr="00B976EC">
        <w:rPr>
          <w:rFonts w:ascii="Times New Roman" w:hAnsi="Times New Roman" w:cs="Times New Roman"/>
          <w:sz w:val="20"/>
          <w:szCs w:val="20"/>
          <w:lang w:val="en-US"/>
        </w:rPr>
        <w:t xml:space="preserve">College students are representative </w:t>
      </w:r>
      <w:r w:rsidR="00DD5FBB" w:rsidRPr="00B976EC">
        <w:rPr>
          <w:rFonts w:ascii="Times New Roman" w:hAnsi="Times New Roman" w:cs="Times New Roman"/>
          <w:sz w:val="20"/>
          <w:szCs w:val="20"/>
          <w:lang w:val="en-US"/>
        </w:rPr>
        <w:t xml:space="preserve">of </w:t>
      </w:r>
      <w:r w:rsidR="00534CCF" w:rsidRPr="00B976EC">
        <w:rPr>
          <w:rFonts w:ascii="Times New Roman" w:hAnsi="Times New Roman" w:cs="Times New Roman"/>
          <w:sz w:val="20"/>
          <w:szCs w:val="20"/>
          <w:lang w:val="en-US"/>
        </w:rPr>
        <w:t>the electronic commerce shopping</w:t>
      </w:r>
      <w:r w:rsidR="000B6450" w:rsidRPr="00B976EC">
        <w:rPr>
          <w:rFonts w:ascii="Times New Roman" w:hAnsi="Times New Roman" w:cs="Times New Roman"/>
          <w:sz w:val="20"/>
          <w:szCs w:val="20"/>
          <w:lang w:val="en-US"/>
        </w:rPr>
        <w:t xml:space="preserve"> population </w:t>
      </w:r>
      <w:r w:rsidR="00B72E06" w:rsidRPr="00B976EC">
        <w:rPr>
          <w:rFonts w:ascii="Times New Roman" w:hAnsi="Times New Roman" w:cs="Times New Roman"/>
          <w:sz w:val="20"/>
          <w:szCs w:val="20"/>
          <w:lang w:val="en-US"/>
        </w:rPr>
        <w:t xml:space="preserve">because they </w:t>
      </w:r>
      <w:r w:rsidR="003D7CA8" w:rsidRPr="00B976EC">
        <w:rPr>
          <w:rFonts w:ascii="Times New Roman" w:hAnsi="Times New Roman" w:cs="Times New Roman"/>
          <w:sz w:val="20"/>
          <w:szCs w:val="20"/>
          <w:lang w:val="en-US"/>
        </w:rPr>
        <w:t xml:space="preserve">are </w:t>
      </w:r>
      <w:r w:rsidR="000B6450" w:rsidRPr="00B976EC">
        <w:rPr>
          <w:rFonts w:ascii="Times New Roman" w:hAnsi="Times New Roman" w:cs="Times New Roman"/>
          <w:sz w:val="20"/>
          <w:szCs w:val="20"/>
          <w:lang w:val="en-US"/>
        </w:rPr>
        <w:t xml:space="preserve">likely to be familiar with </w:t>
      </w:r>
      <w:r w:rsidR="00534CCF" w:rsidRPr="00B976EC">
        <w:rPr>
          <w:rFonts w:ascii="Times New Roman" w:hAnsi="Times New Roman" w:cs="Times New Roman"/>
          <w:sz w:val="20"/>
          <w:szCs w:val="20"/>
          <w:lang w:val="en-US"/>
        </w:rPr>
        <w:t xml:space="preserve">and users of </w:t>
      </w:r>
      <w:r w:rsidR="000B6450" w:rsidRPr="00B976EC">
        <w:rPr>
          <w:rFonts w:ascii="Times New Roman" w:hAnsi="Times New Roman" w:cs="Times New Roman"/>
          <w:sz w:val="20"/>
          <w:szCs w:val="20"/>
          <w:lang w:val="en-US"/>
        </w:rPr>
        <w:t xml:space="preserve">electronic commerce </w:t>
      </w:r>
      <w:r w:rsidR="00957E2D">
        <w:rPr>
          <w:rFonts w:ascii="Times New Roman" w:hAnsi="Times New Roman" w:cs="Times New Roman"/>
          <w:noProof/>
          <w:sz w:val="20"/>
          <w:szCs w:val="20"/>
          <w:lang w:val="en-US"/>
        </w:rPr>
        <w:t>[30]</w:t>
      </w:r>
      <w:r w:rsidR="000B6450"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In total, 51 students took part (43% female</w:t>
      </w:r>
      <w:r w:rsidR="00567A3B" w:rsidRPr="00B976EC">
        <w:rPr>
          <w:rFonts w:ascii="Times New Roman" w:hAnsi="Times New Roman" w:cs="Times New Roman"/>
          <w:sz w:val="20"/>
          <w:szCs w:val="20"/>
          <w:lang w:val="en-US"/>
        </w:rPr>
        <w:t>; M</w:t>
      </w:r>
      <w:r w:rsidR="00BC3428" w:rsidRPr="00B976EC">
        <w:rPr>
          <w:rFonts w:ascii="Times New Roman" w:hAnsi="Times New Roman" w:cs="Times New Roman"/>
          <w:sz w:val="20"/>
          <w:szCs w:val="20"/>
          <w:vertAlign w:val="subscript"/>
          <w:lang w:val="en-US"/>
        </w:rPr>
        <w:t>a</w:t>
      </w:r>
      <w:r w:rsidR="00567A3B" w:rsidRPr="00B976EC">
        <w:rPr>
          <w:rFonts w:ascii="Times New Roman" w:hAnsi="Times New Roman" w:cs="Times New Roman"/>
          <w:sz w:val="20"/>
          <w:szCs w:val="20"/>
          <w:vertAlign w:val="subscript"/>
          <w:lang w:val="en-US"/>
        </w:rPr>
        <w:t>ge</w:t>
      </w:r>
      <w:r w:rsidR="00567A3B" w:rsidRPr="00B976EC">
        <w:rPr>
          <w:rFonts w:ascii="Times New Roman" w:hAnsi="Times New Roman" w:cs="Times New Roman"/>
          <w:sz w:val="20"/>
          <w:szCs w:val="20"/>
          <w:lang w:val="en-US"/>
        </w:rPr>
        <w:t>=25.5)</w:t>
      </w:r>
      <w:r w:rsidRPr="00B976EC">
        <w:rPr>
          <w:rFonts w:ascii="Times New Roman" w:hAnsi="Times New Roman" w:cs="Times New Roman"/>
          <w:sz w:val="20"/>
          <w:szCs w:val="20"/>
          <w:lang w:val="en-US"/>
        </w:rPr>
        <w:t xml:space="preserve">. </w:t>
      </w:r>
      <w:r w:rsidR="00DD5FBB" w:rsidRPr="00B976EC">
        <w:rPr>
          <w:rFonts w:ascii="Times New Roman" w:hAnsi="Times New Roman" w:cs="Times New Roman"/>
          <w:sz w:val="20"/>
          <w:szCs w:val="20"/>
          <w:lang w:val="en-US"/>
        </w:rPr>
        <w:t xml:space="preserve">The participants </w:t>
      </w:r>
      <w:r w:rsidRPr="00B976EC">
        <w:rPr>
          <w:rFonts w:ascii="Times New Roman" w:hAnsi="Times New Roman" w:cs="Times New Roman"/>
          <w:sz w:val="20"/>
          <w:szCs w:val="20"/>
          <w:lang w:val="en-US"/>
        </w:rPr>
        <w:t>were told that this was a survey to rate university-related services. After a filler task had been presented, they were shown the app’s brand logo and asked whether they knew the app (yes, no) and whether</w:t>
      </w:r>
      <w:r w:rsidRPr="00B976EC">
        <w:rPr>
          <w:rFonts w:ascii="Times New Roman" w:hAnsi="Times New Roman" w:cs="Times New Roman"/>
          <w:i/>
          <w:sz w:val="20"/>
          <w:szCs w:val="20"/>
          <w:lang w:val="en-US"/>
        </w:rPr>
        <w:t xml:space="preserve"> </w:t>
      </w:r>
      <w:r w:rsidRPr="00B976EC">
        <w:rPr>
          <w:rFonts w:ascii="Times New Roman" w:hAnsi="Times New Roman" w:cs="Times New Roman"/>
          <w:sz w:val="20"/>
          <w:szCs w:val="20"/>
          <w:lang w:val="en-US"/>
        </w:rPr>
        <w:t>they currently used the app (yes, no). All participants were subsequently exposed to a screenshot from the app’s home page presenting an overview of its range of functions. They were asked to read the information presented carefully and to imagine the following scenario:</w:t>
      </w:r>
    </w:p>
    <w:p w14:paraId="6FD7C4D7" w14:textId="77777777" w:rsidR="00662E7F" w:rsidRPr="00B976EC" w:rsidRDefault="00662E7F" w:rsidP="001B1930">
      <w:pPr>
        <w:pStyle w:val="quot"/>
        <w:tabs>
          <w:tab w:val="left" w:pos="709"/>
        </w:tabs>
        <w:ind w:left="720"/>
        <w:contextualSpacing/>
        <w:rPr>
          <w:i/>
          <w:sz w:val="20"/>
          <w:szCs w:val="20"/>
        </w:rPr>
      </w:pPr>
      <w:r w:rsidRPr="00B976EC">
        <w:rPr>
          <w:sz w:val="20"/>
          <w:szCs w:val="20"/>
        </w:rPr>
        <w:t>Usage of the app requires a fee at your university. However, the costs are covered by semester fees. At the beginning of each new semester, every student is allowed to decide whether they want to use the app. If they decide to use the app, the individual semester fee increases. If they decide not to use the app any more, the individual semester fee decreases by the same amount.</w:t>
      </w:r>
    </w:p>
    <w:p w14:paraId="098E1D77" w14:textId="66AC4DCE" w:rsidR="00662E7F" w:rsidRPr="00B976EC" w:rsidRDefault="00662E7F" w:rsidP="001B1930">
      <w:pPr>
        <w:pStyle w:val="Unterkapitel"/>
        <w:tabs>
          <w:tab w:val="left" w:pos="709"/>
        </w:tabs>
        <w:spacing w:before="0" w:after="0"/>
        <w:ind w:firstLine="720"/>
        <w:contextualSpacing/>
        <w:rPr>
          <w:i w:val="0"/>
          <w:sz w:val="20"/>
          <w:szCs w:val="20"/>
        </w:rPr>
      </w:pPr>
      <w:r w:rsidRPr="00B976EC">
        <w:rPr>
          <w:i w:val="0"/>
          <w:sz w:val="20"/>
          <w:szCs w:val="20"/>
        </w:rPr>
        <w:t xml:space="preserve">Those who stated they did not know the app or did not currently use it were automatically assigned to the nonuser-buyer group. </w:t>
      </w:r>
      <w:r w:rsidR="00DD5FBB" w:rsidRPr="00B976EC">
        <w:rPr>
          <w:i w:val="0"/>
          <w:sz w:val="20"/>
          <w:szCs w:val="20"/>
        </w:rPr>
        <w:t xml:space="preserve">The participants </w:t>
      </w:r>
      <w:r w:rsidRPr="00B976EC">
        <w:rPr>
          <w:i w:val="0"/>
          <w:sz w:val="20"/>
          <w:szCs w:val="20"/>
        </w:rPr>
        <w:t xml:space="preserve">who stated they currently used it were assigned to </w:t>
      </w:r>
      <w:r w:rsidR="000D3A62" w:rsidRPr="00B976EC">
        <w:rPr>
          <w:i w:val="0"/>
          <w:sz w:val="20"/>
          <w:szCs w:val="20"/>
        </w:rPr>
        <w:t xml:space="preserve">the </w:t>
      </w:r>
      <w:r w:rsidRPr="00B976EC">
        <w:rPr>
          <w:i w:val="0"/>
          <w:sz w:val="20"/>
          <w:szCs w:val="20"/>
        </w:rPr>
        <w:t>user-seller</w:t>
      </w:r>
      <w:r w:rsidR="000D3A62" w:rsidRPr="00B976EC">
        <w:rPr>
          <w:i w:val="0"/>
          <w:sz w:val="20"/>
          <w:szCs w:val="20"/>
        </w:rPr>
        <w:t xml:space="preserve"> group</w:t>
      </w:r>
      <w:r w:rsidRPr="00B976EC">
        <w:rPr>
          <w:i w:val="0"/>
          <w:sz w:val="20"/>
          <w:szCs w:val="20"/>
        </w:rPr>
        <w:t xml:space="preserve">. The user-seller (nonuser-buyer) group received the following question: “You indicated that you are currently (not) using the app. You now decide not to use the app any more (use the app) in the next semester. How much should your semester fee consequently decrease (increase) at the minimum (maximum)?” </w:t>
      </w:r>
      <w:r w:rsidR="000D3A62" w:rsidRPr="00B976EC">
        <w:rPr>
          <w:i w:val="0"/>
          <w:sz w:val="20"/>
          <w:szCs w:val="20"/>
        </w:rPr>
        <w:t xml:space="preserve">The user-seller and nonuser-buyer groups had to state their evaluation of the price in a given interval, ranging from $0–10 ($0.25 increments). </w:t>
      </w:r>
      <w:r w:rsidRPr="00B976EC">
        <w:rPr>
          <w:i w:val="0"/>
          <w:sz w:val="20"/>
          <w:szCs w:val="20"/>
        </w:rPr>
        <w:t xml:space="preserve">The study was conducted when a new term was about to start, which predisposed </w:t>
      </w:r>
      <w:r w:rsidR="00DD5FBB" w:rsidRPr="00B976EC">
        <w:rPr>
          <w:i w:val="0"/>
          <w:sz w:val="20"/>
          <w:szCs w:val="20"/>
        </w:rPr>
        <w:t xml:space="preserve">the </w:t>
      </w:r>
      <w:r w:rsidRPr="00B976EC">
        <w:rPr>
          <w:i w:val="0"/>
          <w:sz w:val="20"/>
          <w:szCs w:val="20"/>
        </w:rPr>
        <w:t>participants’ actual situation to be in accordance with the decision situation modeled by the scenario.</w:t>
      </w:r>
    </w:p>
    <w:p w14:paraId="28AB3279" w14:textId="77777777" w:rsidR="00BA45F9" w:rsidRPr="00B976EC" w:rsidRDefault="00BA45F9" w:rsidP="00B976EC">
      <w:pPr>
        <w:tabs>
          <w:tab w:val="left" w:pos="709"/>
        </w:tabs>
        <w:spacing w:line="480" w:lineRule="auto"/>
        <w:contextualSpacing/>
        <w:rPr>
          <w:rFonts w:ascii="Times New Roman" w:hAnsi="Times New Roman" w:cs="Times New Roman"/>
          <w:b/>
          <w:sz w:val="20"/>
          <w:szCs w:val="20"/>
          <w:lang w:val="en-US"/>
        </w:rPr>
      </w:pPr>
    </w:p>
    <w:p w14:paraId="240B935E" w14:textId="3B881A79" w:rsidR="00BA45F9" w:rsidRPr="005A13C7" w:rsidRDefault="00BA45F9"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3.2 Manipulation check</w:t>
      </w:r>
    </w:p>
    <w:p w14:paraId="3B314253" w14:textId="41F1EC8A" w:rsidR="00662E7F" w:rsidRPr="00B976EC" w:rsidRDefault="00662E7F" w:rsidP="001B1930">
      <w:pPr>
        <w:pStyle w:val="Unterkapitel"/>
        <w:tabs>
          <w:tab w:val="left" w:pos="709"/>
        </w:tabs>
        <w:spacing w:before="0" w:after="0"/>
        <w:ind w:firstLine="720"/>
        <w:contextualSpacing/>
        <w:rPr>
          <w:i w:val="0"/>
          <w:sz w:val="20"/>
          <w:szCs w:val="20"/>
        </w:rPr>
      </w:pPr>
      <w:r w:rsidRPr="00B976EC">
        <w:rPr>
          <w:i w:val="0"/>
          <w:sz w:val="20"/>
          <w:szCs w:val="20"/>
        </w:rPr>
        <w:t>To check</w:t>
      </w:r>
      <w:r w:rsidR="00E81DB1" w:rsidRPr="00B976EC">
        <w:rPr>
          <w:i w:val="0"/>
          <w:sz w:val="20"/>
          <w:szCs w:val="20"/>
        </w:rPr>
        <w:t xml:space="preserve"> whether the transaction</w:t>
      </w:r>
      <w:r w:rsidRPr="00B976EC">
        <w:rPr>
          <w:i w:val="0"/>
          <w:sz w:val="20"/>
          <w:szCs w:val="20"/>
        </w:rPr>
        <w:t xml:space="preserve"> treatment (seller</w:t>
      </w:r>
      <w:r w:rsidR="00D82AA4" w:rsidRPr="00B976EC">
        <w:rPr>
          <w:i w:val="0"/>
          <w:sz w:val="20"/>
          <w:szCs w:val="20"/>
        </w:rPr>
        <w:t xml:space="preserve"> vs.</w:t>
      </w:r>
      <w:r w:rsidRPr="00B976EC">
        <w:rPr>
          <w:i w:val="0"/>
          <w:sz w:val="20"/>
          <w:szCs w:val="20"/>
        </w:rPr>
        <w:t xml:space="preserve"> buyer) was effective, the survey included a question directly after the price measurement asking </w:t>
      </w:r>
      <w:r w:rsidR="00DD5FBB" w:rsidRPr="00B976EC">
        <w:rPr>
          <w:i w:val="0"/>
          <w:sz w:val="20"/>
          <w:szCs w:val="20"/>
        </w:rPr>
        <w:t xml:space="preserve">the </w:t>
      </w:r>
      <w:r w:rsidRPr="00B976EC">
        <w:rPr>
          <w:i w:val="0"/>
          <w:sz w:val="20"/>
          <w:szCs w:val="20"/>
        </w:rPr>
        <w:t xml:space="preserve">participants from which position they had stated a price for the service (“Please think again about the situation presented earlier. From which position have you just been asked to state a price?”). </w:t>
      </w:r>
      <w:r w:rsidR="00DD5FBB" w:rsidRPr="00B976EC">
        <w:rPr>
          <w:i w:val="0"/>
          <w:sz w:val="20"/>
          <w:szCs w:val="20"/>
        </w:rPr>
        <w:t xml:space="preserve">The participants </w:t>
      </w:r>
      <w:r w:rsidRPr="00B976EC">
        <w:rPr>
          <w:i w:val="0"/>
          <w:sz w:val="20"/>
          <w:szCs w:val="20"/>
        </w:rPr>
        <w:t xml:space="preserve">were asked to indicate one of two possible statements (nonuser-buyer: “I should state the amount of money I would be willing to pay to use [the service].” User-seller: “I should state the amount of money I would want to be paid back if I could no longer use [the service]”). That is, the manipulation check had a dichotomous response format. This tested whether they had correctly perceived the rating of either an amount of money they should be reimbursed because of discontinuing </w:t>
      </w:r>
      <w:r w:rsidR="00DD5FBB" w:rsidRPr="00B976EC">
        <w:rPr>
          <w:i w:val="0"/>
          <w:sz w:val="20"/>
          <w:szCs w:val="20"/>
        </w:rPr>
        <w:t xml:space="preserve">the </w:t>
      </w:r>
      <w:r w:rsidRPr="00B976EC">
        <w:rPr>
          <w:i w:val="0"/>
          <w:sz w:val="20"/>
          <w:szCs w:val="20"/>
        </w:rPr>
        <w:t xml:space="preserve">use of the app (WTA for user-seller) or a price they would pay to use the app in </w:t>
      </w:r>
      <w:r w:rsidR="00DD5FBB" w:rsidRPr="00B976EC">
        <w:rPr>
          <w:i w:val="0"/>
          <w:sz w:val="20"/>
          <w:szCs w:val="20"/>
        </w:rPr>
        <w:t xml:space="preserve">the </w:t>
      </w:r>
      <w:r w:rsidRPr="00B976EC">
        <w:rPr>
          <w:i w:val="0"/>
          <w:sz w:val="20"/>
          <w:szCs w:val="20"/>
        </w:rPr>
        <w:t>future (WTP for nonuser-buyer). A chi-square test of independence was performed to examine the relation</w:t>
      </w:r>
      <w:r w:rsidR="00DD5FBB" w:rsidRPr="00B976EC">
        <w:rPr>
          <w:i w:val="0"/>
          <w:sz w:val="20"/>
          <w:szCs w:val="20"/>
        </w:rPr>
        <w:t>ship</w:t>
      </w:r>
      <w:r w:rsidRPr="00B976EC">
        <w:rPr>
          <w:i w:val="0"/>
          <w:sz w:val="20"/>
          <w:szCs w:val="20"/>
        </w:rPr>
        <w:t xml:space="preserve"> between the experimental group assignment and </w:t>
      </w:r>
      <w:r w:rsidR="00DD5FBB" w:rsidRPr="00B976EC">
        <w:rPr>
          <w:i w:val="0"/>
          <w:sz w:val="20"/>
          <w:szCs w:val="20"/>
        </w:rPr>
        <w:t xml:space="preserve">the </w:t>
      </w:r>
      <w:r w:rsidRPr="00B976EC">
        <w:rPr>
          <w:i w:val="0"/>
          <w:sz w:val="20"/>
          <w:szCs w:val="20"/>
        </w:rPr>
        <w:t>participants’ answers.</w:t>
      </w:r>
      <w:r w:rsidRPr="00B976EC">
        <w:rPr>
          <w:i w:val="0"/>
          <w:color w:val="FF0000"/>
          <w:sz w:val="20"/>
          <w:szCs w:val="20"/>
        </w:rPr>
        <w:t xml:space="preserve"> </w:t>
      </w:r>
      <w:r w:rsidRPr="00B976EC">
        <w:rPr>
          <w:i w:val="0"/>
          <w:sz w:val="20"/>
          <w:szCs w:val="20"/>
        </w:rPr>
        <w:t>This revealed that the manipulation was overall successful (χ2 (1</w:t>
      </w:r>
      <w:proofErr w:type="gramStart"/>
      <w:r w:rsidRPr="00B976EC">
        <w:rPr>
          <w:i w:val="0"/>
          <w:sz w:val="20"/>
          <w:szCs w:val="20"/>
        </w:rPr>
        <w:t>)=</w:t>
      </w:r>
      <w:proofErr w:type="gramEnd"/>
      <w:r w:rsidRPr="00B976EC">
        <w:rPr>
          <w:i w:val="0"/>
          <w:sz w:val="20"/>
          <w:szCs w:val="20"/>
        </w:rPr>
        <w:t xml:space="preserve">39.51, </w:t>
      </w:r>
      <w:r w:rsidRPr="00B976EC">
        <w:rPr>
          <w:sz w:val="20"/>
          <w:szCs w:val="20"/>
        </w:rPr>
        <w:t>p</w:t>
      </w:r>
      <w:r w:rsidRPr="00B976EC">
        <w:rPr>
          <w:i w:val="0"/>
          <w:sz w:val="20"/>
          <w:szCs w:val="20"/>
        </w:rPr>
        <w:t xml:space="preserve"> &lt; .001). However, three participants were excluded from further analysis because their answer to the manipulation check statement was not in accordance with their experimental group. After th</w:t>
      </w:r>
      <w:r w:rsidR="00BC3428" w:rsidRPr="00B976EC">
        <w:rPr>
          <w:i w:val="0"/>
          <w:sz w:val="20"/>
          <w:szCs w:val="20"/>
        </w:rPr>
        <w:t>is deletion, 48 participants (44</w:t>
      </w:r>
      <w:r w:rsidRPr="00B976EC">
        <w:rPr>
          <w:i w:val="0"/>
          <w:sz w:val="20"/>
          <w:szCs w:val="20"/>
        </w:rPr>
        <w:t xml:space="preserve">% female; </w:t>
      </w:r>
      <w:r w:rsidR="00BC3428" w:rsidRPr="00B976EC">
        <w:rPr>
          <w:sz w:val="20"/>
          <w:szCs w:val="20"/>
        </w:rPr>
        <w:t>M</w:t>
      </w:r>
      <w:r w:rsidR="00BC3428" w:rsidRPr="00B976EC">
        <w:rPr>
          <w:i w:val="0"/>
          <w:sz w:val="20"/>
          <w:szCs w:val="20"/>
          <w:vertAlign w:val="subscript"/>
        </w:rPr>
        <w:t>age</w:t>
      </w:r>
      <w:r w:rsidR="00BC3428" w:rsidRPr="00B976EC">
        <w:rPr>
          <w:i w:val="0"/>
          <w:sz w:val="20"/>
          <w:szCs w:val="20"/>
        </w:rPr>
        <w:t xml:space="preserve">=25.4.; </w:t>
      </w:r>
      <w:proofErr w:type="spellStart"/>
      <w:r w:rsidRPr="00B976EC">
        <w:rPr>
          <w:sz w:val="20"/>
          <w:szCs w:val="20"/>
        </w:rPr>
        <w:t>N</w:t>
      </w:r>
      <w:r w:rsidRPr="00B976EC">
        <w:rPr>
          <w:i w:val="0"/>
          <w:sz w:val="20"/>
          <w:szCs w:val="20"/>
          <w:vertAlign w:val="subscript"/>
        </w:rPr>
        <w:t>nonuser</w:t>
      </w:r>
      <w:proofErr w:type="spellEnd"/>
      <w:r w:rsidRPr="00B976EC">
        <w:rPr>
          <w:i w:val="0"/>
          <w:sz w:val="20"/>
          <w:szCs w:val="20"/>
          <w:vertAlign w:val="subscript"/>
        </w:rPr>
        <w:t>-buyer=</w:t>
      </w:r>
      <w:r w:rsidRPr="00B976EC">
        <w:rPr>
          <w:i w:val="0"/>
          <w:sz w:val="20"/>
          <w:szCs w:val="20"/>
        </w:rPr>
        <w:t xml:space="preserve">28, </w:t>
      </w:r>
      <w:proofErr w:type="spellStart"/>
      <w:r w:rsidRPr="00B976EC">
        <w:rPr>
          <w:sz w:val="20"/>
          <w:szCs w:val="20"/>
        </w:rPr>
        <w:t>N</w:t>
      </w:r>
      <w:r w:rsidRPr="00B976EC">
        <w:rPr>
          <w:i w:val="0"/>
          <w:sz w:val="20"/>
          <w:szCs w:val="20"/>
          <w:vertAlign w:val="subscript"/>
        </w:rPr>
        <w:t>user</w:t>
      </w:r>
      <w:proofErr w:type="spellEnd"/>
      <w:r w:rsidRPr="00B976EC">
        <w:rPr>
          <w:i w:val="0"/>
          <w:sz w:val="20"/>
          <w:szCs w:val="20"/>
          <w:vertAlign w:val="subscript"/>
        </w:rPr>
        <w:t>-seller=</w:t>
      </w:r>
      <w:r w:rsidRPr="00B976EC">
        <w:rPr>
          <w:i w:val="0"/>
          <w:sz w:val="20"/>
          <w:szCs w:val="20"/>
        </w:rPr>
        <w:t>20) remained.</w:t>
      </w:r>
    </w:p>
    <w:p w14:paraId="01341460" w14:textId="77777777" w:rsidR="00BA45F9" w:rsidRPr="00B976EC" w:rsidRDefault="00BA45F9" w:rsidP="00B976EC">
      <w:pPr>
        <w:tabs>
          <w:tab w:val="left" w:pos="709"/>
        </w:tabs>
        <w:spacing w:line="480" w:lineRule="auto"/>
        <w:contextualSpacing/>
        <w:rPr>
          <w:rFonts w:ascii="Times New Roman" w:hAnsi="Times New Roman" w:cs="Times New Roman"/>
          <w:b/>
          <w:sz w:val="20"/>
          <w:szCs w:val="20"/>
          <w:lang w:val="en-US"/>
        </w:rPr>
      </w:pPr>
    </w:p>
    <w:p w14:paraId="6BCA3275" w14:textId="280357AD" w:rsidR="00662E7F" w:rsidRPr="005A13C7" w:rsidRDefault="00BA45F9"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3.3 Results</w:t>
      </w:r>
    </w:p>
    <w:p w14:paraId="2FFBAAE4" w14:textId="6A0554BB" w:rsidR="00662E7F" w:rsidRDefault="00662E7F" w:rsidP="001B1930">
      <w:pPr>
        <w:pStyle w:val="Unterkapitel"/>
        <w:tabs>
          <w:tab w:val="left" w:pos="709"/>
        </w:tabs>
        <w:spacing w:before="0" w:after="0"/>
        <w:ind w:firstLine="720"/>
        <w:contextualSpacing/>
        <w:rPr>
          <w:i w:val="0"/>
          <w:sz w:val="20"/>
          <w:szCs w:val="20"/>
        </w:rPr>
      </w:pPr>
      <w:r w:rsidRPr="00B976EC">
        <w:rPr>
          <w:i w:val="0"/>
          <w:sz w:val="20"/>
          <w:szCs w:val="20"/>
        </w:rPr>
        <w:t>Fig</w:t>
      </w:r>
      <w:r w:rsidR="007656F2">
        <w:rPr>
          <w:i w:val="0"/>
          <w:sz w:val="20"/>
          <w:szCs w:val="20"/>
        </w:rPr>
        <w:t>.</w:t>
      </w:r>
      <w:r w:rsidRPr="00B976EC">
        <w:rPr>
          <w:i w:val="0"/>
          <w:sz w:val="20"/>
          <w:szCs w:val="20"/>
        </w:rPr>
        <w:t xml:space="preserve"> </w:t>
      </w:r>
      <w:r w:rsidR="00D35CBE" w:rsidRPr="00B976EC">
        <w:rPr>
          <w:i w:val="0"/>
          <w:sz w:val="20"/>
          <w:szCs w:val="20"/>
        </w:rPr>
        <w:t>1</w:t>
      </w:r>
      <w:r w:rsidRPr="00B976EC">
        <w:rPr>
          <w:i w:val="0"/>
          <w:sz w:val="20"/>
          <w:szCs w:val="20"/>
        </w:rPr>
        <w:t xml:space="preserve"> shows that </w:t>
      </w:r>
      <w:r w:rsidR="00DD5FBB" w:rsidRPr="00B976EC">
        <w:rPr>
          <w:i w:val="0"/>
          <w:sz w:val="20"/>
          <w:szCs w:val="20"/>
        </w:rPr>
        <w:t xml:space="preserve">the </w:t>
      </w:r>
      <w:r w:rsidRPr="00B976EC">
        <w:rPr>
          <w:i w:val="0"/>
          <w:sz w:val="20"/>
          <w:szCs w:val="20"/>
        </w:rPr>
        <w:t>user-sellers (</w:t>
      </w:r>
      <w:proofErr w:type="spellStart"/>
      <w:r w:rsidRPr="00B976EC">
        <w:rPr>
          <w:sz w:val="20"/>
          <w:szCs w:val="20"/>
        </w:rPr>
        <w:t>M</w:t>
      </w:r>
      <w:r w:rsidRPr="00B976EC">
        <w:rPr>
          <w:sz w:val="20"/>
          <w:szCs w:val="20"/>
          <w:vertAlign w:val="subscript"/>
        </w:rPr>
        <w:t>user</w:t>
      </w:r>
      <w:proofErr w:type="spellEnd"/>
      <w:r w:rsidRPr="00B976EC">
        <w:rPr>
          <w:sz w:val="20"/>
          <w:szCs w:val="20"/>
          <w:vertAlign w:val="subscript"/>
        </w:rPr>
        <w:t>-seller</w:t>
      </w:r>
      <w:r w:rsidRPr="00B976EC">
        <w:rPr>
          <w:i w:val="0"/>
          <w:sz w:val="20"/>
          <w:szCs w:val="20"/>
          <w:vertAlign w:val="subscript"/>
        </w:rPr>
        <w:t>=</w:t>
      </w:r>
      <w:r w:rsidRPr="00B976EC">
        <w:rPr>
          <w:i w:val="0"/>
          <w:sz w:val="20"/>
          <w:szCs w:val="20"/>
        </w:rPr>
        <w:t xml:space="preserve">2.91, </w:t>
      </w:r>
      <w:proofErr w:type="spellStart"/>
      <w:r w:rsidRPr="00B976EC">
        <w:rPr>
          <w:sz w:val="20"/>
          <w:szCs w:val="20"/>
        </w:rPr>
        <w:t>SD</w:t>
      </w:r>
      <w:r w:rsidRPr="00B976EC">
        <w:rPr>
          <w:sz w:val="20"/>
          <w:szCs w:val="20"/>
          <w:vertAlign w:val="subscript"/>
        </w:rPr>
        <w:t>user</w:t>
      </w:r>
      <w:proofErr w:type="spellEnd"/>
      <w:r w:rsidRPr="00B976EC">
        <w:rPr>
          <w:sz w:val="20"/>
          <w:szCs w:val="20"/>
          <w:vertAlign w:val="subscript"/>
        </w:rPr>
        <w:t>-seller</w:t>
      </w:r>
      <w:r w:rsidRPr="00B976EC">
        <w:rPr>
          <w:i w:val="0"/>
          <w:sz w:val="20"/>
          <w:szCs w:val="20"/>
        </w:rPr>
        <w:t>=2.99) stated significantly higher prices than nonuser-buyers (</w:t>
      </w:r>
      <w:proofErr w:type="spellStart"/>
      <w:r w:rsidRPr="00B976EC">
        <w:rPr>
          <w:sz w:val="20"/>
          <w:szCs w:val="20"/>
        </w:rPr>
        <w:t>M</w:t>
      </w:r>
      <w:r w:rsidRPr="00B976EC">
        <w:rPr>
          <w:sz w:val="20"/>
          <w:szCs w:val="20"/>
          <w:vertAlign w:val="subscript"/>
        </w:rPr>
        <w:t>nonuser</w:t>
      </w:r>
      <w:proofErr w:type="spellEnd"/>
      <w:r w:rsidRPr="00B976EC">
        <w:rPr>
          <w:sz w:val="20"/>
          <w:szCs w:val="20"/>
          <w:vertAlign w:val="subscript"/>
        </w:rPr>
        <w:t>-buyer</w:t>
      </w:r>
      <w:r w:rsidRPr="00B976EC">
        <w:rPr>
          <w:i w:val="0"/>
          <w:sz w:val="20"/>
          <w:szCs w:val="20"/>
          <w:vertAlign w:val="subscript"/>
        </w:rPr>
        <w:t>=</w:t>
      </w:r>
      <w:r w:rsidRPr="00B976EC">
        <w:rPr>
          <w:i w:val="0"/>
          <w:sz w:val="20"/>
          <w:szCs w:val="20"/>
        </w:rPr>
        <w:t xml:space="preserve">1.29, </w:t>
      </w:r>
      <w:proofErr w:type="spellStart"/>
      <w:r w:rsidRPr="00B976EC">
        <w:rPr>
          <w:sz w:val="20"/>
          <w:szCs w:val="20"/>
        </w:rPr>
        <w:t>SD</w:t>
      </w:r>
      <w:r w:rsidRPr="00B976EC">
        <w:rPr>
          <w:sz w:val="20"/>
          <w:szCs w:val="20"/>
          <w:vertAlign w:val="subscript"/>
        </w:rPr>
        <w:t>nonuser</w:t>
      </w:r>
      <w:proofErr w:type="spellEnd"/>
      <w:r w:rsidRPr="00B976EC">
        <w:rPr>
          <w:sz w:val="20"/>
          <w:szCs w:val="20"/>
          <w:vertAlign w:val="subscript"/>
        </w:rPr>
        <w:t>-buyer</w:t>
      </w:r>
      <w:r w:rsidRPr="00B976EC">
        <w:rPr>
          <w:i w:val="0"/>
          <w:sz w:val="20"/>
          <w:szCs w:val="20"/>
        </w:rPr>
        <w:t>=1.61;</w:t>
      </w:r>
      <w:r w:rsidRPr="00B976EC">
        <w:rPr>
          <w:sz w:val="20"/>
          <w:szCs w:val="20"/>
        </w:rPr>
        <w:t xml:space="preserve"> </w:t>
      </w:r>
      <w:proofErr w:type="gramStart"/>
      <w:r w:rsidRPr="00B976EC">
        <w:rPr>
          <w:sz w:val="20"/>
          <w:szCs w:val="20"/>
        </w:rPr>
        <w:t>t</w:t>
      </w:r>
      <w:r w:rsidRPr="00B976EC">
        <w:rPr>
          <w:i w:val="0"/>
          <w:sz w:val="20"/>
          <w:szCs w:val="20"/>
        </w:rPr>
        <w:t>(</w:t>
      </w:r>
      <w:proofErr w:type="gramEnd"/>
      <w:r w:rsidRPr="00B976EC">
        <w:rPr>
          <w:i w:val="0"/>
          <w:sz w:val="20"/>
          <w:szCs w:val="20"/>
        </w:rPr>
        <w:t xml:space="preserve">26.84)=2.20, </w:t>
      </w:r>
      <w:r w:rsidRPr="00B976EC">
        <w:rPr>
          <w:sz w:val="20"/>
          <w:szCs w:val="20"/>
        </w:rPr>
        <w:t>p</w:t>
      </w:r>
      <w:r w:rsidRPr="00B976EC">
        <w:rPr>
          <w:i w:val="0"/>
          <w:sz w:val="20"/>
          <w:szCs w:val="20"/>
        </w:rPr>
        <w:t xml:space="preserve"> &lt; .05; unequal variances). </w:t>
      </w:r>
      <w:r w:rsidR="000D3A62" w:rsidRPr="00B976EC">
        <w:rPr>
          <w:i w:val="0"/>
          <w:sz w:val="20"/>
          <w:szCs w:val="20"/>
        </w:rPr>
        <w:t xml:space="preserve">This finding is noteworthy since the </w:t>
      </w:r>
      <w:proofErr w:type="spellStart"/>
      <w:r w:rsidR="000D3A62" w:rsidRPr="00B976EC">
        <w:rPr>
          <w:i w:val="0"/>
          <w:sz w:val="20"/>
          <w:szCs w:val="20"/>
        </w:rPr>
        <w:t>prestudy</w:t>
      </w:r>
      <w:proofErr w:type="spellEnd"/>
      <w:r w:rsidR="000D3A62" w:rsidRPr="00B976EC">
        <w:rPr>
          <w:i w:val="0"/>
          <w:sz w:val="20"/>
          <w:szCs w:val="20"/>
        </w:rPr>
        <w:t xml:space="preserve"> examined </w:t>
      </w:r>
      <w:r w:rsidR="00DD5FBB" w:rsidRPr="00B976EC">
        <w:rPr>
          <w:i w:val="0"/>
          <w:sz w:val="20"/>
          <w:szCs w:val="20"/>
        </w:rPr>
        <w:t xml:space="preserve">the </w:t>
      </w:r>
      <w:r w:rsidR="000D3A62" w:rsidRPr="00B976EC">
        <w:rPr>
          <w:i w:val="0"/>
          <w:sz w:val="20"/>
          <w:szCs w:val="20"/>
        </w:rPr>
        <w:t>EE for services following the standard experimental approach and</w:t>
      </w:r>
      <w:r w:rsidR="00D82AA4" w:rsidRPr="00B976EC">
        <w:rPr>
          <w:i w:val="0"/>
          <w:sz w:val="20"/>
          <w:szCs w:val="20"/>
        </w:rPr>
        <w:t xml:space="preserve"> thus</w:t>
      </w:r>
      <w:r w:rsidR="000D3A62" w:rsidRPr="00B976EC">
        <w:rPr>
          <w:i w:val="0"/>
          <w:sz w:val="20"/>
          <w:szCs w:val="20"/>
        </w:rPr>
        <w:t xml:space="preserve"> was able to establish the EE for digital services a</w:t>
      </w:r>
      <w:r w:rsidR="00D82AA4" w:rsidRPr="00B976EC">
        <w:rPr>
          <w:i w:val="0"/>
          <w:sz w:val="20"/>
          <w:szCs w:val="20"/>
        </w:rPr>
        <w:t>s a</w:t>
      </w:r>
      <w:r w:rsidR="000D3A62" w:rsidRPr="00B976EC">
        <w:rPr>
          <w:i w:val="0"/>
          <w:sz w:val="20"/>
          <w:szCs w:val="20"/>
        </w:rPr>
        <w:t xml:space="preserve"> real-world phenomenon. As such, the </w:t>
      </w:r>
      <w:proofErr w:type="spellStart"/>
      <w:r w:rsidR="000D3A62" w:rsidRPr="00B976EC">
        <w:rPr>
          <w:i w:val="0"/>
          <w:sz w:val="20"/>
          <w:szCs w:val="20"/>
        </w:rPr>
        <w:t>prestudy</w:t>
      </w:r>
      <w:proofErr w:type="spellEnd"/>
      <w:r w:rsidR="000D3A62" w:rsidRPr="00B976EC">
        <w:rPr>
          <w:i w:val="0"/>
          <w:sz w:val="20"/>
          <w:szCs w:val="20"/>
        </w:rPr>
        <w:t xml:space="preserve"> replicated </w:t>
      </w:r>
      <w:r w:rsidR="00DD5FBB" w:rsidRPr="00B976EC">
        <w:rPr>
          <w:i w:val="0"/>
          <w:sz w:val="20"/>
          <w:szCs w:val="20"/>
        </w:rPr>
        <w:t xml:space="preserve">the </w:t>
      </w:r>
      <w:r w:rsidR="000D3A62" w:rsidRPr="00B976EC">
        <w:rPr>
          <w:i w:val="0"/>
          <w:sz w:val="20"/>
          <w:szCs w:val="20"/>
        </w:rPr>
        <w:t>prior results in the context of material products in the context of digital service technologies.</w:t>
      </w:r>
    </w:p>
    <w:p w14:paraId="4A5A7644" w14:textId="77777777" w:rsidR="00FE5A48" w:rsidRPr="00B976EC" w:rsidRDefault="00FE5A48" w:rsidP="001B1930">
      <w:pPr>
        <w:pStyle w:val="Unterkapitel"/>
        <w:tabs>
          <w:tab w:val="left" w:pos="709"/>
        </w:tabs>
        <w:spacing w:before="0" w:after="0"/>
        <w:ind w:firstLine="720"/>
        <w:contextualSpacing/>
        <w:rPr>
          <w:i w:val="0"/>
          <w:sz w:val="20"/>
          <w:szCs w:val="20"/>
        </w:rPr>
      </w:pPr>
    </w:p>
    <w:p w14:paraId="55A3B717" w14:textId="2B670092" w:rsidR="008A6F9D" w:rsidRPr="00B976EC" w:rsidRDefault="00E04027" w:rsidP="00FE5A48">
      <w:pPr>
        <w:pStyle w:val="Unterkapitel"/>
        <w:tabs>
          <w:tab w:val="left" w:pos="709"/>
        </w:tabs>
        <w:spacing w:before="0" w:after="0"/>
        <w:ind w:firstLine="720"/>
        <w:contextualSpacing/>
        <w:jc w:val="center"/>
        <w:rPr>
          <w:i w:val="0"/>
          <w:sz w:val="20"/>
          <w:szCs w:val="20"/>
        </w:rPr>
      </w:pPr>
      <w:r w:rsidRPr="00B976EC">
        <w:rPr>
          <w:sz w:val="20"/>
          <w:szCs w:val="20"/>
        </w:rPr>
        <w:t xml:space="preserve">- </w:t>
      </w:r>
      <w:r w:rsidRPr="00B976EC">
        <w:rPr>
          <w:i w:val="0"/>
          <w:sz w:val="20"/>
          <w:szCs w:val="20"/>
        </w:rPr>
        <w:t xml:space="preserve">INSERT FIGURE </w:t>
      </w:r>
      <w:r w:rsidR="00D35CBE" w:rsidRPr="00B976EC">
        <w:rPr>
          <w:i w:val="0"/>
          <w:sz w:val="20"/>
          <w:szCs w:val="20"/>
        </w:rPr>
        <w:t>1</w:t>
      </w:r>
      <w:r w:rsidRPr="00B976EC">
        <w:rPr>
          <w:i w:val="0"/>
          <w:sz w:val="20"/>
          <w:szCs w:val="20"/>
        </w:rPr>
        <w:t xml:space="preserve"> ABOUT HERE -</w:t>
      </w:r>
    </w:p>
    <w:p w14:paraId="0B77DBE2" w14:textId="77777777" w:rsidR="00FE5A48" w:rsidRDefault="00FE5A48" w:rsidP="001B1930">
      <w:pPr>
        <w:pStyle w:val="Unterkapitel"/>
        <w:tabs>
          <w:tab w:val="left" w:pos="426"/>
        </w:tabs>
        <w:spacing w:before="0" w:after="0"/>
        <w:ind w:firstLine="720"/>
        <w:contextualSpacing/>
        <w:rPr>
          <w:i w:val="0"/>
          <w:sz w:val="20"/>
          <w:szCs w:val="20"/>
        </w:rPr>
      </w:pPr>
    </w:p>
    <w:p w14:paraId="6B3D8D7B" w14:textId="03B55F24" w:rsidR="00A265A5" w:rsidRPr="00B976EC" w:rsidRDefault="00684BA0" w:rsidP="001B1930">
      <w:pPr>
        <w:pStyle w:val="Unterkapitel"/>
        <w:tabs>
          <w:tab w:val="left" w:pos="426"/>
        </w:tabs>
        <w:spacing w:before="0" w:after="0"/>
        <w:ind w:firstLine="720"/>
        <w:contextualSpacing/>
        <w:rPr>
          <w:i w:val="0"/>
          <w:sz w:val="20"/>
          <w:szCs w:val="20"/>
        </w:rPr>
      </w:pPr>
      <w:r w:rsidRPr="00B976EC">
        <w:rPr>
          <w:i w:val="0"/>
          <w:sz w:val="20"/>
          <w:szCs w:val="20"/>
        </w:rPr>
        <w:t>While we find empirical support for the EE with digital service</w:t>
      </w:r>
      <w:r w:rsidR="00D82AA4" w:rsidRPr="00B976EC">
        <w:rPr>
          <w:i w:val="0"/>
          <w:sz w:val="20"/>
          <w:szCs w:val="20"/>
        </w:rPr>
        <w:t>s</w:t>
      </w:r>
      <w:r w:rsidR="00662E7F" w:rsidRPr="00B976EC">
        <w:rPr>
          <w:i w:val="0"/>
          <w:sz w:val="20"/>
          <w:szCs w:val="20"/>
        </w:rPr>
        <w:t xml:space="preserve">, </w:t>
      </w:r>
      <w:r w:rsidR="00DD5FBB" w:rsidRPr="00B976EC">
        <w:rPr>
          <w:i w:val="0"/>
          <w:sz w:val="20"/>
          <w:szCs w:val="20"/>
        </w:rPr>
        <w:t xml:space="preserve">the </w:t>
      </w:r>
      <w:r w:rsidR="00662E7F" w:rsidRPr="00B976EC">
        <w:rPr>
          <w:i w:val="0"/>
          <w:sz w:val="20"/>
          <w:szCs w:val="20"/>
        </w:rPr>
        <w:t xml:space="preserve">recent research on the EE attempts to </w:t>
      </w:r>
      <w:r w:rsidRPr="00B976EC">
        <w:rPr>
          <w:i w:val="0"/>
          <w:sz w:val="20"/>
          <w:szCs w:val="20"/>
        </w:rPr>
        <w:t xml:space="preserve">further </w:t>
      </w:r>
      <w:r w:rsidR="00662E7F" w:rsidRPr="00B976EC">
        <w:rPr>
          <w:i w:val="0"/>
          <w:sz w:val="20"/>
          <w:szCs w:val="20"/>
        </w:rPr>
        <w:t>specify its underlying c</w:t>
      </w:r>
      <w:r w:rsidRPr="00B976EC">
        <w:rPr>
          <w:i w:val="0"/>
          <w:sz w:val="20"/>
          <w:szCs w:val="20"/>
        </w:rPr>
        <w:t>ognitive and neural processes that</w:t>
      </w:r>
      <w:r w:rsidR="00662E7F" w:rsidRPr="00B976EC">
        <w:rPr>
          <w:i w:val="0"/>
          <w:sz w:val="20"/>
          <w:szCs w:val="20"/>
        </w:rPr>
        <w:t xml:space="preserve"> </w:t>
      </w:r>
      <w:r w:rsidRPr="00B976EC">
        <w:rPr>
          <w:i w:val="0"/>
          <w:sz w:val="20"/>
          <w:szCs w:val="20"/>
        </w:rPr>
        <w:t xml:space="preserve">can help </w:t>
      </w:r>
      <w:r w:rsidR="00662E7F" w:rsidRPr="00B976EC">
        <w:rPr>
          <w:i w:val="0"/>
          <w:sz w:val="20"/>
          <w:szCs w:val="20"/>
        </w:rPr>
        <w:t xml:space="preserve">explain </w:t>
      </w:r>
      <w:r w:rsidRPr="00B976EC">
        <w:rPr>
          <w:i w:val="0"/>
          <w:sz w:val="20"/>
          <w:szCs w:val="20"/>
        </w:rPr>
        <w:t>consumers’</w:t>
      </w:r>
      <w:r w:rsidR="00662E7F" w:rsidRPr="00B976EC">
        <w:rPr>
          <w:i w:val="0"/>
          <w:sz w:val="20"/>
          <w:szCs w:val="20"/>
        </w:rPr>
        <w:t xml:space="preserve"> initial attachment to external objects. </w:t>
      </w:r>
      <w:r w:rsidR="00DA1C7F" w:rsidRPr="00B976EC">
        <w:rPr>
          <w:i w:val="0"/>
          <w:sz w:val="20"/>
          <w:szCs w:val="20"/>
        </w:rPr>
        <w:t>The findings</w:t>
      </w:r>
      <w:r w:rsidR="009058A6" w:rsidRPr="00B976EC">
        <w:rPr>
          <w:i w:val="0"/>
          <w:sz w:val="20"/>
          <w:szCs w:val="20"/>
        </w:rPr>
        <w:t xml:space="preserve"> of</w:t>
      </w:r>
      <w:r w:rsidR="00DA1C7F" w:rsidRPr="00B976EC">
        <w:rPr>
          <w:i w:val="0"/>
          <w:sz w:val="20"/>
          <w:szCs w:val="20"/>
        </w:rPr>
        <w:t xml:space="preserve"> our </w:t>
      </w:r>
      <w:proofErr w:type="spellStart"/>
      <w:r w:rsidR="00DA1C7F" w:rsidRPr="00B976EC">
        <w:rPr>
          <w:i w:val="0"/>
          <w:sz w:val="20"/>
          <w:szCs w:val="20"/>
        </w:rPr>
        <w:t>prestudy</w:t>
      </w:r>
      <w:proofErr w:type="spellEnd"/>
      <w:r w:rsidR="00DA1C7F" w:rsidRPr="00B976EC">
        <w:rPr>
          <w:i w:val="0"/>
          <w:sz w:val="20"/>
          <w:szCs w:val="20"/>
        </w:rPr>
        <w:t xml:space="preserve"> indicated that consumer</w:t>
      </w:r>
      <w:r w:rsidR="009058A6" w:rsidRPr="00B976EC">
        <w:rPr>
          <w:i w:val="0"/>
          <w:sz w:val="20"/>
          <w:szCs w:val="20"/>
        </w:rPr>
        <w:t>s</w:t>
      </w:r>
      <w:r w:rsidR="00DA1C7F" w:rsidRPr="00B976EC">
        <w:rPr>
          <w:i w:val="0"/>
          <w:sz w:val="20"/>
          <w:szCs w:val="20"/>
        </w:rPr>
        <w:t xml:space="preserve"> develop possession attachment for digital service technologies. </w:t>
      </w:r>
      <w:r w:rsidR="00D80FF6" w:rsidRPr="00B976EC">
        <w:rPr>
          <w:i w:val="0"/>
          <w:sz w:val="20"/>
          <w:szCs w:val="20"/>
        </w:rPr>
        <w:t>To</w:t>
      </w:r>
      <w:r w:rsidR="00DA1C7F" w:rsidRPr="00B976EC">
        <w:rPr>
          <w:i w:val="0"/>
          <w:sz w:val="20"/>
          <w:szCs w:val="20"/>
        </w:rPr>
        <w:t xml:space="preserve"> better understand these findings and to further answer</w:t>
      </w:r>
      <w:r w:rsidR="009058A6" w:rsidRPr="00B976EC">
        <w:rPr>
          <w:i w:val="0"/>
          <w:sz w:val="20"/>
          <w:szCs w:val="20"/>
        </w:rPr>
        <w:t xml:space="preserve"> the guiding research question</w:t>
      </w:r>
      <w:r w:rsidR="00DA1C7F" w:rsidRPr="00B976EC">
        <w:rPr>
          <w:i w:val="0"/>
          <w:sz w:val="20"/>
          <w:szCs w:val="20"/>
        </w:rPr>
        <w:t xml:space="preserve"> as to </w:t>
      </w:r>
      <w:r w:rsidR="00DA1C7F" w:rsidRPr="00B976EC">
        <w:rPr>
          <w:sz w:val="20"/>
          <w:szCs w:val="20"/>
        </w:rPr>
        <w:t xml:space="preserve">how </w:t>
      </w:r>
      <w:r w:rsidR="00DA1C7F" w:rsidRPr="00B976EC">
        <w:rPr>
          <w:i w:val="0"/>
          <w:sz w:val="20"/>
          <w:szCs w:val="20"/>
        </w:rPr>
        <w:t>consumer</w:t>
      </w:r>
      <w:r w:rsidR="004259E3" w:rsidRPr="00B976EC">
        <w:rPr>
          <w:i w:val="0"/>
          <w:sz w:val="20"/>
          <w:szCs w:val="20"/>
        </w:rPr>
        <w:t>s</w:t>
      </w:r>
      <w:r w:rsidR="00DA1C7F" w:rsidRPr="00B976EC">
        <w:rPr>
          <w:i w:val="0"/>
          <w:sz w:val="20"/>
          <w:szCs w:val="20"/>
        </w:rPr>
        <w:t xml:space="preserve"> </w:t>
      </w:r>
      <w:r w:rsidR="00977AB1" w:rsidRPr="00B976EC">
        <w:rPr>
          <w:i w:val="0"/>
          <w:sz w:val="20"/>
          <w:szCs w:val="20"/>
        </w:rPr>
        <w:t>become attached</w:t>
      </w:r>
      <w:r w:rsidR="00D85BD7" w:rsidRPr="00B976EC">
        <w:rPr>
          <w:i w:val="0"/>
          <w:sz w:val="20"/>
          <w:szCs w:val="20"/>
        </w:rPr>
        <w:t xml:space="preserve"> to digital service</w:t>
      </w:r>
      <w:r w:rsidR="00DA1C7F" w:rsidRPr="00B976EC">
        <w:rPr>
          <w:i w:val="0"/>
          <w:sz w:val="20"/>
          <w:szCs w:val="20"/>
        </w:rPr>
        <w:t>s in an instantaneous manner</w:t>
      </w:r>
      <w:r w:rsidR="004259E3" w:rsidRPr="00B976EC">
        <w:rPr>
          <w:i w:val="0"/>
          <w:sz w:val="20"/>
          <w:szCs w:val="20"/>
        </w:rPr>
        <w:t>,</w:t>
      </w:r>
      <w:r w:rsidR="00DA1C7F" w:rsidRPr="00B976EC">
        <w:rPr>
          <w:i w:val="0"/>
          <w:sz w:val="20"/>
          <w:szCs w:val="20"/>
        </w:rPr>
        <w:t xml:space="preserve"> </w:t>
      </w:r>
      <w:r w:rsidR="009058A6" w:rsidRPr="00B976EC">
        <w:rPr>
          <w:i w:val="0"/>
          <w:sz w:val="20"/>
          <w:szCs w:val="20"/>
        </w:rPr>
        <w:t>we</w:t>
      </w:r>
      <w:r w:rsidR="00E22ACE" w:rsidRPr="00B976EC">
        <w:rPr>
          <w:i w:val="0"/>
          <w:sz w:val="20"/>
          <w:szCs w:val="20"/>
        </w:rPr>
        <w:t xml:space="preserve"> now extend our view on the EE by referring to its </w:t>
      </w:r>
      <w:r w:rsidR="004259E3" w:rsidRPr="00B976EC">
        <w:rPr>
          <w:i w:val="0"/>
          <w:sz w:val="20"/>
          <w:szCs w:val="20"/>
        </w:rPr>
        <w:t xml:space="preserve">various </w:t>
      </w:r>
      <w:r w:rsidR="00E22ACE" w:rsidRPr="00B976EC">
        <w:rPr>
          <w:i w:val="0"/>
          <w:sz w:val="20"/>
          <w:szCs w:val="20"/>
        </w:rPr>
        <w:t>underlying psychological mechanism</w:t>
      </w:r>
      <w:r w:rsidR="00CA32FA" w:rsidRPr="00B976EC">
        <w:rPr>
          <w:i w:val="0"/>
          <w:sz w:val="20"/>
          <w:szCs w:val="20"/>
        </w:rPr>
        <w:t>s</w:t>
      </w:r>
      <w:r w:rsidR="00E22ACE" w:rsidRPr="00B976EC">
        <w:rPr>
          <w:i w:val="0"/>
          <w:sz w:val="20"/>
          <w:szCs w:val="20"/>
        </w:rPr>
        <w:t xml:space="preserve">. </w:t>
      </w:r>
      <w:r w:rsidR="00CA32FA" w:rsidRPr="00B976EC">
        <w:rPr>
          <w:i w:val="0"/>
          <w:sz w:val="20"/>
          <w:szCs w:val="20"/>
        </w:rPr>
        <w:t>Therefore, t</w:t>
      </w:r>
      <w:r w:rsidR="00E22E5F" w:rsidRPr="00B976EC">
        <w:rPr>
          <w:i w:val="0"/>
          <w:sz w:val="20"/>
          <w:szCs w:val="20"/>
        </w:rPr>
        <w:t>he next section discusses</w:t>
      </w:r>
      <w:r w:rsidR="00A265A5" w:rsidRPr="00B976EC">
        <w:rPr>
          <w:i w:val="0"/>
          <w:sz w:val="20"/>
          <w:szCs w:val="20"/>
        </w:rPr>
        <w:t xml:space="preserve"> the conceptual background to investigate the</w:t>
      </w:r>
      <w:r w:rsidR="0000465F" w:rsidRPr="00B976EC">
        <w:rPr>
          <w:i w:val="0"/>
          <w:sz w:val="20"/>
          <w:szCs w:val="20"/>
        </w:rPr>
        <w:t xml:space="preserve"> EE’</w:t>
      </w:r>
      <w:r w:rsidR="00E01D7E" w:rsidRPr="00B976EC">
        <w:rPr>
          <w:i w:val="0"/>
          <w:sz w:val="20"/>
          <w:szCs w:val="20"/>
        </w:rPr>
        <w:t>s</w:t>
      </w:r>
      <w:r w:rsidR="00A265A5" w:rsidRPr="00B976EC">
        <w:rPr>
          <w:i w:val="0"/>
          <w:sz w:val="20"/>
          <w:szCs w:val="20"/>
        </w:rPr>
        <w:t xml:space="preserve"> </w:t>
      </w:r>
      <w:r w:rsidR="0000465F" w:rsidRPr="00B976EC">
        <w:rPr>
          <w:i w:val="0"/>
          <w:sz w:val="20"/>
          <w:szCs w:val="20"/>
        </w:rPr>
        <w:t>underlying psychological processes in the context of digital services.</w:t>
      </w:r>
      <w:r w:rsidR="009058A6" w:rsidRPr="00B976EC">
        <w:rPr>
          <w:i w:val="0"/>
          <w:sz w:val="20"/>
          <w:szCs w:val="20"/>
        </w:rPr>
        <w:t xml:space="preserve"> Specifically, two different accounts known as </w:t>
      </w:r>
      <w:r w:rsidR="009C0488" w:rsidRPr="00B976EC">
        <w:rPr>
          <w:i w:val="0"/>
          <w:sz w:val="20"/>
          <w:szCs w:val="20"/>
        </w:rPr>
        <w:t>“</w:t>
      </w:r>
      <w:r w:rsidR="009058A6" w:rsidRPr="00B976EC">
        <w:rPr>
          <w:i w:val="0"/>
          <w:sz w:val="20"/>
          <w:szCs w:val="20"/>
        </w:rPr>
        <w:t xml:space="preserve">loss aversion” and </w:t>
      </w:r>
      <w:r w:rsidR="009C0488" w:rsidRPr="00B976EC">
        <w:rPr>
          <w:i w:val="0"/>
          <w:sz w:val="20"/>
          <w:szCs w:val="20"/>
        </w:rPr>
        <w:t>“</w:t>
      </w:r>
      <w:r w:rsidR="009058A6" w:rsidRPr="00B976EC">
        <w:rPr>
          <w:i w:val="0"/>
          <w:sz w:val="20"/>
          <w:szCs w:val="20"/>
        </w:rPr>
        <w:t>ownership</w:t>
      </w:r>
      <w:r w:rsidR="00F72901" w:rsidRPr="00B976EC">
        <w:rPr>
          <w:i w:val="0"/>
          <w:sz w:val="20"/>
          <w:szCs w:val="20"/>
        </w:rPr>
        <w:t>,</w:t>
      </w:r>
      <w:r w:rsidR="009058A6" w:rsidRPr="00B976EC">
        <w:rPr>
          <w:i w:val="0"/>
          <w:sz w:val="20"/>
          <w:szCs w:val="20"/>
        </w:rPr>
        <w:t xml:space="preserve">” are widely discussed in </w:t>
      </w:r>
      <w:r w:rsidR="00F72901" w:rsidRPr="00B976EC">
        <w:rPr>
          <w:i w:val="0"/>
          <w:sz w:val="20"/>
          <w:szCs w:val="20"/>
        </w:rPr>
        <w:t xml:space="preserve">the </w:t>
      </w:r>
      <w:r w:rsidR="009058A6" w:rsidRPr="00B976EC">
        <w:rPr>
          <w:i w:val="0"/>
          <w:sz w:val="20"/>
          <w:szCs w:val="20"/>
        </w:rPr>
        <w:t xml:space="preserve">current research on the endowment effect </w:t>
      </w:r>
      <w:r w:rsidR="00957E2D">
        <w:rPr>
          <w:i w:val="0"/>
          <w:noProof/>
          <w:sz w:val="20"/>
          <w:szCs w:val="20"/>
        </w:rPr>
        <w:t>[31]</w:t>
      </w:r>
      <w:r w:rsidR="009058A6" w:rsidRPr="00B976EC">
        <w:rPr>
          <w:i w:val="0"/>
          <w:sz w:val="20"/>
          <w:szCs w:val="20"/>
        </w:rPr>
        <w:t xml:space="preserve"> and hence</w:t>
      </w:r>
      <w:r w:rsidR="00F72901" w:rsidRPr="00B976EC">
        <w:rPr>
          <w:i w:val="0"/>
          <w:sz w:val="20"/>
          <w:szCs w:val="20"/>
        </w:rPr>
        <w:t xml:space="preserve"> </w:t>
      </w:r>
      <w:r w:rsidR="009C0488" w:rsidRPr="00B976EC">
        <w:rPr>
          <w:i w:val="0"/>
          <w:sz w:val="20"/>
          <w:szCs w:val="20"/>
        </w:rPr>
        <w:t xml:space="preserve">are </w:t>
      </w:r>
      <w:r w:rsidR="009058A6" w:rsidRPr="00B976EC">
        <w:rPr>
          <w:i w:val="0"/>
          <w:sz w:val="20"/>
          <w:szCs w:val="20"/>
        </w:rPr>
        <w:t>reviewed in the following</w:t>
      </w:r>
      <w:r w:rsidR="005E15D8" w:rsidRPr="00B976EC">
        <w:rPr>
          <w:i w:val="0"/>
          <w:sz w:val="20"/>
          <w:szCs w:val="20"/>
        </w:rPr>
        <w:t xml:space="preserve"> section</w:t>
      </w:r>
      <w:r w:rsidR="009058A6" w:rsidRPr="00B976EC">
        <w:rPr>
          <w:i w:val="0"/>
          <w:sz w:val="20"/>
          <w:szCs w:val="20"/>
        </w:rPr>
        <w:t>.</w:t>
      </w:r>
    </w:p>
    <w:p w14:paraId="54489DB8" w14:textId="77777777" w:rsidR="00923BAB" w:rsidRPr="00B976EC" w:rsidRDefault="00923BAB" w:rsidP="00B976EC">
      <w:pPr>
        <w:tabs>
          <w:tab w:val="left" w:pos="709"/>
        </w:tabs>
        <w:spacing w:line="480" w:lineRule="auto"/>
        <w:contextualSpacing/>
        <w:rPr>
          <w:rFonts w:ascii="Times New Roman" w:hAnsi="Times New Roman" w:cs="Times New Roman"/>
          <w:i/>
          <w:sz w:val="20"/>
          <w:szCs w:val="20"/>
          <w:lang w:val="en-US"/>
        </w:rPr>
      </w:pPr>
    </w:p>
    <w:p w14:paraId="7023C2B5" w14:textId="61785883" w:rsidR="0000465F" w:rsidRPr="00B976EC" w:rsidRDefault="00020A74"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 xml:space="preserve">4 </w:t>
      </w:r>
      <w:r w:rsidR="00684BA0" w:rsidRPr="00B976EC">
        <w:rPr>
          <w:rFonts w:ascii="Times New Roman" w:hAnsi="Times New Roman" w:cs="Times New Roman"/>
          <w:b/>
          <w:sz w:val="20"/>
          <w:szCs w:val="20"/>
          <w:lang w:val="en-US"/>
        </w:rPr>
        <w:t>Explanations of the endowment effect</w:t>
      </w:r>
      <w:r w:rsidR="007B0700" w:rsidRPr="00B976EC">
        <w:rPr>
          <w:rFonts w:ascii="Times New Roman" w:hAnsi="Times New Roman" w:cs="Times New Roman"/>
          <w:b/>
          <w:sz w:val="20"/>
          <w:szCs w:val="20"/>
          <w:lang w:val="en-US"/>
        </w:rPr>
        <w:t>: l</w:t>
      </w:r>
      <w:r w:rsidR="00684BA0" w:rsidRPr="00B976EC">
        <w:rPr>
          <w:rFonts w:ascii="Times New Roman" w:hAnsi="Times New Roman" w:cs="Times New Roman"/>
          <w:b/>
          <w:sz w:val="20"/>
          <w:szCs w:val="20"/>
          <w:lang w:val="en-US"/>
        </w:rPr>
        <w:t>oss aversion and ownership</w:t>
      </w:r>
    </w:p>
    <w:p w14:paraId="26F25B35" w14:textId="24BFA17E" w:rsidR="00BD41B5" w:rsidRPr="00B976EC" w:rsidRDefault="00C95230"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Since the initial studies on t</w:t>
      </w:r>
      <w:r w:rsidR="006311AC" w:rsidRPr="00B976EC">
        <w:rPr>
          <w:rFonts w:ascii="Times New Roman" w:hAnsi="Times New Roman" w:cs="Times New Roman"/>
          <w:sz w:val="20"/>
          <w:szCs w:val="20"/>
          <w:lang w:val="en-US"/>
        </w:rPr>
        <w:t xml:space="preserve">he </w:t>
      </w:r>
      <w:r w:rsidR="002F6213" w:rsidRPr="00B976EC">
        <w:rPr>
          <w:rFonts w:ascii="Times New Roman" w:hAnsi="Times New Roman" w:cs="Times New Roman"/>
          <w:sz w:val="20"/>
          <w:szCs w:val="20"/>
          <w:lang w:val="en-US"/>
        </w:rPr>
        <w:t>EE</w:t>
      </w:r>
      <w:r w:rsidR="00255849"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 xml:space="preserve"> </w:t>
      </w:r>
      <w:r w:rsidR="0024529B" w:rsidRPr="00B976EC">
        <w:rPr>
          <w:rFonts w:ascii="Times New Roman" w:hAnsi="Times New Roman" w:cs="Times New Roman"/>
          <w:sz w:val="20"/>
          <w:szCs w:val="20"/>
          <w:lang w:val="en-US"/>
        </w:rPr>
        <w:t xml:space="preserve">the effect </w:t>
      </w:r>
      <w:r w:rsidR="006311AC" w:rsidRPr="00B976EC">
        <w:rPr>
          <w:rFonts w:ascii="Times New Roman" w:hAnsi="Times New Roman" w:cs="Times New Roman"/>
          <w:sz w:val="20"/>
          <w:szCs w:val="20"/>
          <w:lang w:val="en-US"/>
        </w:rPr>
        <w:t>has long been ascribed to loss aversion</w:t>
      </w:r>
      <w:r w:rsidR="008C747E" w:rsidRPr="00B976EC">
        <w:rPr>
          <w:rFonts w:ascii="Times New Roman" w:hAnsi="Times New Roman" w:cs="Times New Roman"/>
          <w:sz w:val="20"/>
          <w:szCs w:val="20"/>
          <w:lang w:val="en-US"/>
        </w:rPr>
        <w:t xml:space="preserve"> or </w:t>
      </w:r>
      <w:r w:rsidR="006311AC" w:rsidRPr="00B976EC">
        <w:rPr>
          <w:rFonts w:ascii="Times New Roman" w:hAnsi="Times New Roman" w:cs="Times New Roman"/>
          <w:sz w:val="20"/>
          <w:szCs w:val="20"/>
          <w:lang w:val="en-US"/>
        </w:rPr>
        <w:t xml:space="preserve">the fact that losses loom larger than gains </w:t>
      </w:r>
      <w:r w:rsidR="00957E2D">
        <w:rPr>
          <w:rFonts w:ascii="Times New Roman" w:hAnsi="Times New Roman" w:cs="Times New Roman"/>
          <w:noProof/>
          <w:sz w:val="20"/>
          <w:szCs w:val="20"/>
          <w:lang w:val="en-US"/>
        </w:rPr>
        <w:t>[32]</w:t>
      </w:r>
      <w:r w:rsidR="006311AC" w:rsidRPr="00B976EC">
        <w:rPr>
          <w:rFonts w:ascii="Times New Roman" w:hAnsi="Times New Roman" w:cs="Times New Roman"/>
          <w:sz w:val="20"/>
          <w:szCs w:val="20"/>
          <w:lang w:val="en-US"/>
        </w:rPr>
        <w:t xml:space="preserve">. </w:t>
      </w:r>
      <w:r w:rsidR="00364BAA" w:rsidRPr="00B976EC">
        <w:rPr>
          <w:rFonts w:ascii="Times New Roman" w:hAnsi="Times New Roman" w:cs="Times New Roman"/>
          <w:sz w:val="20"/>
          <w:szCs w:val="20"/>
          <w:lang w:val="en-US"/>
        </w:rPr>
        <w:t xml:space="preserve">That is, </w:t>
      </w:r>
      <w:r w:rsidR="003B253F" w:rsidRPr="00B976EC">
        <w:rPr>
          <w:rFonts w:ascii="Times New Roman" w:hAnsi="Times New Roman" w:cs="Times New Roman"/>
          <w:sz w:val="20"/>
          <w:szCs w:val="20"/>
          <w:lang w:val="en-US"/>
        </w:rPr>
        <w:t>owners</w:t>
      </w:r>
      <w:r w:rsidR="00D45409" w:rsidRPr="00B976EC">
        <w:rPr>
          <w:rFonts w:ascii="Times New Roman" w:hAnsi="Times New Roman" w:cs="Times New Roman"/>
          <w:sz w:val="20"/>
          <w:szCs w:val="20"/>
          <w:lang w:val="en-US"/>
        </w:rPr>
        <w:t xml:space="preserve"> state higher </w:t>
      </w:r>
      <w:r w:rsidR="004473F6" w:rsidRPr="00B976EC">
        <w:rPr>
          <w:rFonts w:ascii="Times New Roman" w:hAnsi="Times New Roman" w:cs="Times New Roman"/>
          <w:sz w:val="20"/>
          <w:szCs w:val="20"/>
          <w:lang w:val="en-US"/>
        </w:rPr>
        <w:t xml:space="preserve">prices to sell </w:t>
      </w:r>
      <w:r w:rsidR="003B253F" w:rsidRPr="00B976EC">
        <w:rPr>
          <w:rFonts w:ascii="Times New Roman" w:hAnsi="Times New Roman" w:cs="Times New Roman"/>
          <w:sz w:val="20"/>
          <w:szCs w:val="20"/>
          <w:lang w:val="en-US"/>
        </w:rPr>
        <w:t>an object</w:t>
      </w:r>
      <w:r w:rsidR="004473F6" w:rsidRPr="00B976EC">
        <w:rPr>
          <w:rFonts w:ascii="Times New Roman" w:hAnsi="Times New Roman" w:cs="Times New Roman"/>
          <w:sz w:val="20"/>
          <w:szCs w:val="20"/>
          <w:lang w:val="en-US"/>
        </w:rPr>
        <w:t xml:space="preserve"> </w:t>
      </w:r>
      <w:r w:rsidR="00D45409" w:rsidRPr="00B976EC">
        <w:rPr>
          <w:rFonts w:ascii="Times New Roman" w:hAnsi="Times New Roman" w:cs="Times New Roman"/>
          <w:sz w:val="20"/>
          <w:szCs w:val="20"/>
          <w:lang w:val="en-US"/>
        </w:rPr>
        <w:t>than buyers are willing to pay for it because</w:t>
      </w:r>
      <w:r w:rsidR="004D05C3" w:rsidRPr="00B976EC">
        <w:rPr>
          <w:rFonts w:ascii="Times New Roman" w:hAnsi="Times New Roman" w:cs="Times New Roman"/>
          <w:sz w:val="20"/>
          <w:szCs w:val="20"/>
          <w:lang w:val="en-US"/>
        </w:rPr>
        <w:t>,</w:t>
      </w:r>
      <w:r w:rsidR="00D45409" w:rsidRPr="00B976EC">
        <w:rPr>
          <w:rFonts w:ascii="Times New Roman" w:hAnsi="Times New Roman" w:cs="Times New Roman"/>
          <w:sz w:val="20"/>
          <w:szCs w:val="20"/>
          <w:lang w:val="en-US"/>
        </w:rPr>
        <w:t xml:space="preserve"> for owners</w:t>
      </w:r>
      <w:r w:rsidR="004D05C3" w:rsidRPr="00B976EC">
        <w:rPr>
          <w:rFonts w:ascii="Times New Roman" w:hAnsi="Times New Roman" w:cs="Times New Roman"/>
          <w:sz w:val="20"/>
          <w:szCs w:val="20"/>
          <w:lang w:val="en-US"/>
        </w:rPr>
        <w:t>,</w:t>
      </w:r>
      <w:r w:rsidR="00D45409" w:rsidRPr="00B976EC">
        <w:rPr>
          <w:rFonts w:ascii="Times New Roman" w:hAnsi="Times New Roman" w:cs="Times New Roman"/>
          <w:sz w:val="20"/>
          <w:szCs w:val="20"/>
          <w:lang w:val="en-US"/>
        </w:rPr>
        <w:t xml:space="preserve"> giving away the object is a loss. This loss for the owners is more severe than the gain buyers </w:t>
      </w:r>
      <w:r w:rsidR="00A03B50" w:rsidRPr="00B976EC">
        <w:rPr>
          <w:rFonts w:ascii="Times New Roman" w:hAnsi="Times New Roman" w:cs="Times New Roman"/>
          <w:sz w:val="20"/>
          <w:szCs w:val="20"/>
          <w:lang w:val="en-US"/>
        </w:rPr>
        <w:t>derive</w:t>
      </w:r>
      <w:r w:rsidR="00D45409" w:rsidRPr="00B976EC">
        <w:rPr>
          <w:rFonts w:ascii="Times New Roman" w:hAnsi="Times New Roman" w:cs="Times New Roman"/>
          <w:sz w:val="20"/>
          <w:szCs w:val="20"/>
          <w:lang w:val="en-US"/>
        </w:rPr>
        <w:t xml:space="preserve"> from obtaining the object. Therefore, higher price evaluations for the object by owners are</w:t>
      </w:r>
      <w:r w:rsidR="00B151C6" w:rsidRPr="00B976EC">
        <w:rPr>
          <w:rFonts w:ascii="Times New Roman" w:hAnsi="Times New Roman" w:cs="Times New Roman"/>
          <w:sz w:val="20"/>
          <w:szCs w:val="20"/>
          <w:lang w:val="en-US"/>
        </w:rPr>
        <w:t xml:space="preserve"> mainly</w:t>
      </w:r>
      <w:r w:rsidR="00D45409" w:rsidRPr="00B976EC">
        <w:rPr>
          <w:rFonts w:ascii="Times New Roman" w:hAnsi="Times New Roman" w:cs="Times New Roman"/>
          <w:sz w:val="20"/>
          <w:szCs w:val="20"/>
          <w:lang w:val="en-US"/>
        </w:rPr>
        <w:t xml:space="preserve"> driven</w:t>
      </w:r>
      <w:r w:rsidR="000772C1" w:rsidRPr="00B976EC">
        <w:rPr>
          <w:rFonts w:ascii="Times New Roman" w:hAnsi="Times New Roman" w:cs="Times New Roman"/>
          <w:sz w:val="20"/>
          <w:szCs w:val="20"/>
          <w:lang w:val="en-US"/>
        </w:rPr>
        <w:t xml:space="preserve"> by a</w:t>
      </w:r>
      <w:r w:rsidR="00D45409" w:rsidRPr="00B976EC">
        <w:rPr>
          <w:rFonts w:ascii="Times New Roman" w:hAnsi="Times New Roman" w:cs="Times New Roman"/>
          <w:sz w:val="20"/>
          <w:szCs w:val="20"/>
          <w:lang w:val="en-US"/>
        </w:rPr>
        <w:t xml:space="preserve"> </w:t>
      </w:r>
      <w:r w:rsidR="00C57D6B" w:rsidRPr="00B976EC">
        <w:rPr>
          <w:rFonts w:ascii="Times New Roman" w:hAnsi="Times New Roman" w:cs="Times New Roman"/>
          <w:sz w:val="20"/>
          <w:szCs w:val="20"/>
          <w:lang w:val="en-US"/>
        </w:rPr>
        <w:t>perceived</w:t>
      </w:r>
      <w:r w:rsidR="004473F6" w:rsidRPr="00B976EC">
        <w:rPr>
          <w:rFonts w:ascii="Times New Roman" w:hAnsi="Times New Roman" w:cs="Times New Roman"/>
          <w:sz w:val="20"/>
          <w:szCs w:val="20"/>
          <w:lang w:val="en-US"/>
        </w:rPr>
        <w:t xml:space="preserve"> </w:t>
      </w:r>
      <w:r w:rsidR="00364BAA" w:rsidRPr="00B976EC">
        <w:rPr>
          <w:rFonts w:ascii="Times New Roman" w:hAnsi="Times New Roman" w:cs="Times New Roman"/>
          <w:sz w:val="20"/>
          <w:szCs w:val="20"/>
          <w:lang w:val="en-US"/>
        </w:rPr>
        <w:t xml:space="preserve">“parting disutility” </w:t>
      </w:r>
      <w:r w:rsidR="00957E2D">
        <w:rPr>
          <w:rFonts w:ascii="Times New Roman" w:hAnsi="Times New Roman" w:cs="Times New Roman"/>
          <w:noProof/>
          <w:sz w:val="20"/>
          <w:szCs w:val="20"/>
          <w:lang w:val="en-US"/>
        </w:rPr>
        <w:t>[33]</w:t>
      </w:r>
      <w:r w:rsidR="00C02FB8" w:rsidRPr="00B976EC">
        <w:rPr>
          <w:rFonts w:ascii="Times New Roman" w:hAnsi="Times New Roman" w:cs="Times New Roman"/>
          <w:sz w:val="20"/>
          <w:szCs w:val="20"/>
          <w:lang w:val="en-US"/>
        </w:rPr>
        <w:t>.</w:t>
      </w:r>
      <w:r w:rsidR="002C31DF" w:rsidRPr="00B976EC">
        <w:rPr>
          <w:rFonts w:ascii="Times New Roman" w:hAnsi="Times New Roman" w:cs="Times New Roman"/>
          <w:sz w:val="20"/>
          <w:szCs w:val="20"/>
          <w:lang w:val="en-US"/>
        </w:rPr>
        <w:t xml:space="preserve"> </w:t>
      </w:r>
      <w:r w:rsidR="005E15D8" w:rsidRPr="00B976EC">
        <w:rPr>
          <w:rFonts w:ascii="Times New Roman" w:hAnsi="Times New Roman" w:cs="Times New Roman"/>
          <w:sz w:val="20"/>
          <w:szCs w:val="20"/>
          <w:lang w:val="en-US"/>
        </w:rPr>
        <w:t>More specifically</w:t>
      </w:r>
      <w:r w:rsidR="002C31DF" w:rsidRPr="00B976EC">
        <w:rPr>
          <w:rFonts w:ascii="Times New Roman" w:hAnsi="Times New Roman" w:cs="Times New Roman"/>
          <w:sz w:val="20"/>
          <w:szCs w:val="20"/>
          <w:lang w:val="en-US"/>
        </w:rPr>
        <w:t xml:space="preserve">, owners are </w:t>
      </w:r>
      <w:r w:rsidR="004D05C3" w:rsidRPr="00B976EC">
        <w:rPr>
          <w:rFonts w:ascii="Times New Roman" w:hAnsi="Times New Roman" w:cs="Times New Roman"/>
          <w:sz w:val="20"/>
          <w:szCs w:val="20"/>
          <w:lang w:val="en-US"/>
        </w:rPr>
        <w:t xml:space="preserve">simply </w:t>
      </w:r>
      <w:r w:rsidR="002C31DF" w:rsidRPr="00B976EC">
        <w:rPr>
          <w:rFonts w:ascii="Times New Roman" w:hAnsi="Times New Roman" w:cs="Times New Roman"/>
          <w:sz w:val="20"/>
          <w:szCs w:val="20"/>
          <w:lang w:val="en-US"/>
        </w:rPr>
        <w:t xml:space="preserve">reluctant to part with their possessions. </w:t>
      </w:r>
      <w:r w:rsidR="00E02E3C" w:rsidRPr="00B976EC">
        <w:rPr>
          <w:rFonts w:ascii="Times New Roman" w:hAnsi="Times New Roman" w:cs="Times New Roman"/>
          <w:sz w:val="20"/>
          <w:szCs w:val="20"/>
          <w:lang w:val="en-US"/>
        </w:rPr>
        <w:t xml:space="preserve">As such, </w:t>
      </w:r>
      <w:r w:rsidR="004416FC" w:rsidRPr="00B976EC">
        <w:rPr>
          <w:rFonts w:ascii="Times New Roman" w:hAnsi="Times New Roman" w:cs="Times New Roman"/>
          <w:sz w:val="20"/>
          <w:szCs w:val="20"/>
          <w:lang w:val="en-US"/>
        </w:rPr>
        <w:t xml:space="preserve">loss aversion </w:t>
      </w:r>
      <w:r w:rsidR="006E63EF" w:rsidRPr="00B976EC">
        <w:rPr>
          <w:rFonts w:ascii="Times New Roman" w:hAnsi="Times New Roman" w:cs="Times New Roman"/>
          <w:sz w:val="20"/>
          <w:szCs w:val="20"/>
          <w:lang w:val="en-US"/>
        </w:rPr>
        <w:t>denotes</w:t>
      </w:r>
      <w:r w:rsidR="004416FC" w:rsidRPr="00B976EC">
        <w:rPr>
          <w:rFonts w:ascii="Times New Roman" w:hAnsi="Times New Roman" w:cs="Times New Roman"/>
          <w:sz w:val="20"/>
          <w:szCs w:val="20"/>
          <w:lang w:val="en-US"/>
        </w:rPr>
        <w:t xml:space="preserve"> a deeply rooted, evolutionar</w:t>
      </w:r>
      <w:r w:rsidR="00DF2600" w:rsidRPr="00B976EC">
        <w:rPr>
          <w:rFonts w:ascii="Times New Roman" w:hAnsi="Times New Roman" w:cs="Times New Roman"/>
          <w:sz w:val="20"/>
          <w:szCs w:val="20"/>
          <w:lang w:val="en-US"/>
        </w:rPr>
        <w:t>il</w:t>
      </w:r>
      <w:r w:rsidR="004416FC" w:rsidRPr="00B976EC">
        <w:rPr>
          <w:rFonts w:ascii="Times New Roman" w:hAnsi="Times New Roman" w:cs="Times New Roman"/>
          <w:sz w:val="20"/>
          <w:szCs w:val="20"/>
          <w:lang w:val="en-US"/>
        </w:rPr>
        <w:t xml:space="preserve">y conditioned </w:t>
      </w:r>
      <w:r w:rsidR="00ED4CBA" w:rsidRPr="00B976EC">
        <w:rPr>
          <w:rFonts w:ascii="Times New Roman" w:hAnsi="Times New Roman" w:cs="Times New Roman"/>
          <w:sz w:val="20"/>
          <w:szCs w:val="20"/>
          <w:lang w:val="en-US"/>
        </w:rPr>
        <w:t xml:space="preserve">human </w:t>
      </w:r>
      <w:r w:rsidR="004416FC" w:rsidRPr="00B976EC">
        <w:rPr>
          <w:rFonts w:ascii="Times New Roman" w:hAnsi="Times New Roman" w:cs="Times New Roman"/>
          <w:sz w:val="20"/>
          <w:szCs w:val="20"/>
          <w:lang w:val="en-US"/>
        </w:rPr>
        <w:t xml:space="preserve">tendency to </w:t>
      </w:r>
      <w:r w:rsidR="007302CB" w:rsidRPr="00B976EC">
        <w:rPr>
          <w:rFonts w:ascii="Times New Roman" w:hAnsi="Times New Roman" w:cs="Times New Roman"/>
          <w:sz w:val="20"/>
          <w:szCs w:val="20"/>
          <w:lang w:val="en-US"/>
        </w:rPr>
        <w:t>secure</w:t>
      </w:r>
      <w:r w:rsidR="00265D6D" w:rsidRPr="00B976EC">
        <w:rPr>
          <w:rFonts w:ascii="Times New Roman" w:hAnsi="Times New Roman" w:cs="Times New Roman"/>
          <w:sz w:val="20"/>
          <w:szCs w:val="20"/>
          <w:lang w:val="en-US"/>
        </w:rPr>
        <w:t xml:space="preserve"> external objects</w:t>
      </w:r>
      <w:r w:rsidR="006E63EF"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[34]</w:t>
      </w:r>
      <w:r w:rsidR="004416FC" w:rsidRPr="00B976EC">
        <w:rPr>
          <w:rFonts w:ascii="Times New Roman" w:hAnsi="Times New Roman" w:cs="Times New Roman"/>
          <w:sz w:val="20"/>
          <w:szCs w:val="20"/>
          <w:lang w:val="en-US"/>
        </w:rPr>
        <w:t xml:space="preserve">. </w:t>
      </w:r>
      <w:r w:rsidR="002C31DF" w:rsidRPr="00B976EC">
        <w:rPr>
          <w:rFonts w:ascii="Times New Roman" w:hAnsi="Times New Roman" w:cs="Times New Roman"/>
          <w:sz w:val="20"/>
          <w:szCs w:val="20"/>
          <w:lang w:val="en-US"/>
        </w:rPr>
        <w:t>The main</w:t>
      </w:r>
      <w:r w:rsidR="00C16240" w:rsidRPr="00B976EC">
        <w:rPr>
          <w:rFonts w:ascii="Times New Roman" w:hAnsi="Times New Roman" w:cs="Times New Roman"/>
          <w:sz w:val="20"/>
          <w:szCs w:val="20"/>
          <w:lang w:val="en-US"/>
        </w:rPr>
        <w:t xml:space="preserve"> reason for this is that</w:t>
      </w:r>
      <w:r w:rsidR="002C31DF" w:rsidRPr="00B976EC">
        <w:rPr>
          <w:rFonts w:ascii="Times New Roman" w:hAnsi="Times New Roman" w:cs="Times New Roman"/>
          <w:sz w:val="20"/>
          <w:szCs w:val="20"/>
          <w:lang w:val="en-US"/>
        </w:rPr>
        <w:t xml:space="preserve"> the accumulation of</w:t>
      </w:r>
      <w:r w:rsidR="004F5E11" w:rsidRPr="00B976EC">
        <w:rPr>
          <w:rFonts w:ascii="Times New Roman" w:hAnsi="Times New Roman" w:cs="Times New Roman"/>
          <w:sz w:val="20"/>
          <w:szCs w:val="20"/>
          <w:lang w:val="en-US"/>
        </w:rPr>
        <w:t xml:space="preserve"> possessions provide</w:t>
      </w:r>
      <w:r w:rsidR="004D05C3" w:rsidRPr="00B976EC">
        <w:rPr>
          <w:rFonts w:ascii="Times New Roman" w:hAnsi="Times New Roman" w:cs="Times New Roman"/>
          <w:sz w:val="20"/>
          <w:szCs w:val="20"/>
          <w:lang w:val="en-US"/>
        </w:rPr>
        <w:t>s</w:t>
      </w:r>
      <w:r w:rsidR="004F5E11" w:rsidRPr="00B976EC">
        <w:rPr>
          <w:rFonts w:ascii="Times New Roman" w:hAnsi="Times New Roman" w:cs="Times New Roman"/>
          <w:sz w:val="20"/>
          <w:szCs w:val="20"/>
          <w:lang w:val="en-US"/>
        </w:rPr>
        <w:t xml:space="preserve"> existential security</w:t>
      </w:r>
      <w:r w:rsidR="002C31DF" w:rsidRPr="00B976EC">
        <w:rPr>
          <w:rFonts w:ascii="Times New Roman" w:hAnsi="Times New Roman" w:cs="Times New Roman"/>
          <w:sz w:val="20"/>
          <w:szCs w:val="20"/>
          <w:lang w:val="en-US"/>
        </w:rPr>
        <w:t xml:space="preserve"> for individuals</w:t>
      </w:r>
      <w:r w:rsidR="004F5E11" w:rsidRPr="00B976EC">
        <w:rPr>
          <w:rFonts w:ascii="Times New Roman" w:hAnsi="Times New Roman" w:cs="Times New Roman"/>
          <w:sz w:val="20"/>
          <w:szCs w:val="20"/>
          <w:lang w:val="en-US"/>
        </w:rPr>
        <w:t xml:space="preserve"> </w:t>
      </w:r>
      <w:r w:rsidR="00957E2D">
        <w:rPr>
          <w:rFonts w:ascii="Times New Roman" w:hAnsi="Times New Roman" w:cs="Times New Roman"/>
          <w:noProof/>
          <w:sz w:val="20"/>
          <w:szCs w:val="20"/>
          <w:lang w:val="en-US"/>
        </w:rPr>
        <w:t>[6, 35]</w:t>
      </w:r>
      <w:r w:rsidR="00C57994" w:rsidRPr="00B976EC">
        <w:rPr>
          <w:rFonts w:ascii="Times New Roman" w:hAnsi="Times New Roman" w:cs="Times New Roman"/>
          <w:sz w:val="20"/>
          <w:szCs w:val="20"/>
          <w:lang w:val="en-US"/>
        </w:rPr>
        <w:t xml:space="preserve">. </w:t>
      </w:r>
      <w:r w:rsidR="00797AA9" w:rsidRPr="00B976EC">
        <w:rPr>
          <w:rFonts w:ascii="Times New Roman" w:hAnsi="Times New Roman" w:cs="Times New Roman"/>
          <w:sz w:val="20"/>
          <w:szCs w:val="20"/>
          <w:lang w:val="en-US"/>
        </w:rPr>
        <w:t xml:space="preserve">It is noteworthy that this human behavior with </w:t>
      </w:r>
      <w:r w:rsidR="004D05C3" w:rsidRPr="00B976EC">
        <w:rPr>
          <w:rFonts w:ascii="Times New Roman" w:hAnsi="Times New Roman" w:cs="Times New Roman"/>
          <w:sz w:val="20"/>
          <w:szCs w:val="20"/>
          <w:lang w:val="en-US"/>
        </w:rPr>
        <w:t xml:space="preserve">its </w:t>
      </w:r>
      <w:r w:rsidR="00797AA9" w:rsidRPr="00B976EC">
        <w:rPr>
          <w:rFonts w:ascii="Times New Roman" w:hAnsi="Times New Roman" w:cs="Times New Roman"/>
          <w:sz w:val="20"/>
          <w:szCs w:val="20"/>
          <w:lang w:val="en-US"/>
        </w:rPr>
        <w:t xml:space="preserve">evolutionary heritage may even be independent of </w:t>
      </w:r>
      <w:r w:rsidR="00D45409" w:rsidRPr="00B976EC">
        <w:rPr>
          <w:rFonts w:ascii="Times New Roman" w:hAnsi="Times New Roman" w:cs="Times New Roman"/>
          <w:sz w:val="20"/>
          <w:szCs w:val="20"/>
          <w:lang w:val="en-US"/>
        </w:rPr>
        <w:t xml:space="preserve">the </w:t>
      </w:r>
      <w:r w:rsidR="00797AA9" w:rsidRPr="00B976EC">
        <w:rPr>
          <w:rFonts w:ascii="Times New Roman" w:hAnsi="Times New Roman" w:cs="Times New Roman"/>
          <w:sz w:val="20"/>
          <w:szCs w:val="20"/>
          <w:lang w:val="en-US"/>
        </w:rPr>
        <w:t xml:space="preserve">object-related evaluation </w:t>
      </w:r>
      <w:r w:rsidR="00957E2D">
        <w:rPr>
          <w:rFonts w:ascii="Times New Roman" w:hAnsi="Times New Roman" w:cs="Times New Roman"/>
          <w:noProof/>
          <w:sz w:val="20"/>
          <w:szCs w:val="20"/>
          <w:lang w:val="en-US"/>
        </w:rPr>
        <w:t>[36]</w:t>
      </w:r>
      <w:r w:rsidR="00797AA9" w:rsidRPr="00B976EC">
        <w:rPr>
          <w:rFonts w:ascii="Times New Roman" w:hAnsi="Times New Roman" w:cs="Times New Roman"/>
          <w:sz w:val="20"/>
          <w:szCs w:val="20"/>
          <w:lang w:val="en-US"/>
        </w:rPr>
        <w:t>.</w:t>
      </w:r>
      <w:r w:rsidR="00D45409" w:rsidRPr="00B976EC">
        <w:rPr>
          <w:rFonts w:ascii="Times New Roman" w:hAnsi="Times New Roman" w:cs="Times New Roman"/>
          <w:sz w:val="20"/>
          <w:szCs w:val="20"/>
          <w:lang w:val="en-US"/>
        </w:rPr>
        <w:t xml:space="preserve"> </w:t>
      </w:r>
      <w:r w:rsidR="002C28F0" w:rsidRPr="00B976EC">
        <w:rPr>
          <w:rFonts w:ascii="Times New Roman" w:hAnsi="Times New Roman" w:cs="Times New Roman"/>
          <w:sz w:val="20"/>
          <w:szCs w:val="20"/>
          <w:lang w:val="en-US"/>
        </w:rPr>
        <w:t>Therefore, r</w:t>
      </w:r>
      <w:r w:rsidR="0076589F" w:rsidRPr="00B976EC">
        <w:rPr>
          <w:rFonts w:ascii="Times New Roman" w:hAnsi="Times New Roman" w:cs="Times New Roman"/>
          <w:sz w:val="20"/>
          <w:szCs w:val="20"/>
          <w:lang w:val="en-US"/>
        </w:rPr>
        <w:t>eferring to the “loss aversion account”</w:t>
      </w:r>
      <w:r w:rsidR="00D45409" w:rsidRPr="00B976EC">
        <w:rPr>
          <w:rFonts w:ascii="Times New Roman" w:hAnsi="Times New Roman" w:cs="Times New Roman"/>
          <w:sz w:val="20"/>
          <w:szCs w:val="20"/>
          <w:lang w:val="en-US"/>
        </w:rPr>
        <w:t xml:space="preserve">, </w:t>
      </w:r>
      <w:r w:rsidR="00FB0B99" w:rsidRPr="00B976EC">
        <w:rPr>
          <w:rFonts w:ascii="Times New Roman" w:hAnsi="Times New Roman" w:cs="Times New Roman"/>
          <w:sz w:val="20"/>
          <w:szCs w:val="20"/>
          <w:lang w:val="en-US"/>
        </w:rPr>
        <w:t xml:space="preserve">the </w:t>
      </w:r>
      <w:r w:rsidR="0076589F" w:rsidRPr="00B976EC">
        <w:rPr>
          <w:rFonts w:ascii="Times New Roman" w:hAnsi="Times New Roman" w:cs="Times New Roman"/>
          <w:sz w:val="20"/>
          <w:szCs w:val="20"/>
          <w:lang w:val="en-US"/>
        </w:rPr>
        <w:t xml:space="preserve">general </w:t>
      </w:r>
      <w:r w:rsidR="00FB0B99" w:rsidRPr="00B976EC">
        <w:rPr>
          <w:rFonts w:ascii="Times New Roman" w:hAnsi="Times New Roman" w:cs="Times New Roman"/>
          <w:sz w:val="20"/>
          <w:szCs w:val="20"/>
          <w:lang w:val="en-US"/>
        </w:rPr>
        <w:t xml:space="preserve">reluctance of giving </w:t>
      </w:r>
      <w:r w:rsidR="005E15D8" w:rsidRPr="00B976EC">
        <w:rPr>
          <w:rFonts w:ascii="Times New Roman" w:hAnsi="Times New Roman" w:cs="Times New Roman"/>
          <w:sz w:val="20"/>
          <w:szCs w:val="20"/>
          <w:lang w:val="en-US"/>
        </w:rPr>
        <w:t>up</w:t>
      </w:r>
      <w:r w:rsidR="00FB0B99" w:rsidRPr="00B976EC">
        <w:rPr>
          <w:rFonts w:ascii="Times New Roman" w:hAnsi="Times New Roman" w:cs="Times New Roman"/>
          <w:sz w:val="20"/>
          <w:szCs w:val="20"/>
          <w:lang w:val="en-US"/>
        </w:rPr>
        <w:t xml:space="preserve"> objects does</w:t>
      </w:r>
      <w:r w:rsidR="00D45409" w:rsidRPr="00B976EC">
        <w:rPr>
          <w:rFonts w:ascii="Times New Roman" w:hAnsi="Times New Roman" w:cs="Times New Roman"/>
          <w:sz w:val="20"/>
          <w:szCs w:val="20"/>
          <w:lang w:val="en-US"/>
        </w:rPr>
        <w:t xml:space="preserve"> </w:t>
      </w:r>
      <w:r w:rsidR="008F769E" w:rsidRPr="00B976EC">
        <w:rPr>
          <w:rFonts w:ascii="Times New Roman" w:hAnsi="Times New Roman" w:cs="Times New Roman"/>
          <w:sz w:val="20"/>
          <w:szCs w:val="20"/>
          <w:lang w:val="en-US"/>
        </w:rPr>
        <w:t xml:space="preserve">not </w:t>
      </w:r>
      <w:r w:rsidR="00D45409" w:rsidRPr="00B976EC">
        <w:rPr>
          <w:rFonts w:ascii="Times New Roman" w:hAnsi="Times New Roman" w:cs="Times New Roman"/>
          <w:sz w:val="20"/>
          <w:szCs w:val="20"/>
          <w:lang w:val="en-US"/>
        </w:rPr>
        <w:t xml:space="preserve">necessarily relate to </w:t>
      </w:r>
      <w:r w:rsidR="0076589F" w:rsidRPr="00B976EC">
        <w:rPr>
          <w:rFonts w:ascii="Times New Roman" w:hAnsi="Times New Roman" w:cs="Times New Roman"/>
          <w:sz w:val="20"/>
          <w:szCs w:val="20"/>
          <w:lang w:val="en-US"/>
        </w:rPr>
        <w:t xml:space="preserve">the </w:t>
      </w:r>
      <w:r w:rsidR="0064020E" w:rsidRPr="00B976EC">
        <w:rPr>
          <w:rFonts w:ascii="Times New Roman" w:hAnsi="Times New Roman" w:cs="Times New Roman"/>
          <w:sz w:val="20"/>
          <w:szCs w:val="20"/>
          <w:lang w:val="en-US"/>
        </w:rPr>
        <w:t xml:space="preserve">current </w:t>
      </w:r>
      <w:r w:rsidR="00FB0B99" w:rsidRPr="00B976EC">
        <w:rPr>
          <w:rFonts w:ascii="Times New Roman" w:hAnsi="Times New Roman" w:cs="Times New Roman"/>
          <w:sz w:val="20"/>
          <w:szCs w:val="20"/>
          <w:lang w:val="en-US"/>
        </w:rPr>
        <w:t xml:space="preserve">meaning </w:t>
      </w:r>
      <w:r w:rsidR="004D05C3" w:rsidRPr="00B976EC">
        <w:rPr>
          <w:rFonts w:ascii="Times New Roman" w:hAnsi="Times New Roman" w:cs="Times New Roman"/>
          <w:sz w:val="20"/>
          <w:szCs w:val="20"/>
          <w:lang w:val="en-US"/>
        </w:rPr>
        <w:t xml:space="preserve">such </w:t>
      </w:r>
      <w:r w:rsidR="00FB0B99" w:rsidRPr="00B976EC">
        <w:rPr>
          <w:rFonts w:ascii="Times New Roman" w:hAnsi="Times New Roman" w:cs="Times New Roman"/>
          <w:sz w:val="20"/>
          <w:szCs w:val="20"/>
          <w:lang w:val="en-US"/>
        </w:rPr>
        <w:t>objects might have for the owners</w:t>
      </w:r>
      <w:r w:rsidR="001B4B46" w:rsidRPr="00B976EC">
        <w:rPr>
          <w:rFonts w:ascii="Times New Roman" w:hAnsi="Times New Roman" w:cs="Times New Roman"/>
          <w:sz w:val="20"/>
          <w:szCs w:val="20"/>
          <w:lang w:val="en-US"/>
        </w:rPr>
        <w:t xml:space="preserve"> but rather their general practicability</w:t>
      </w:r>
      <w:r w:rsidR="00055578" w:rsidRPr="00B976EC">
        <w:rPr>
          <w:rFonts w:ascii="Times New Roman" w:hAnsi="Times New Roman" w:cs="Times New Roman"/>
          <w:sz w:val="20"/>
          <w:szCs w:val="20"/>
          <w:lang w:val="en-US"/>
        </w:rPr>
        <w:t xml:space="preserve"> </w:t>
      </w:r>
      <w:r w:rsidR="00B51DF2">
        <w:rPr>
          <w:rFonts w:ascii="Times New Roman" w:hAnsi="Times New Roman" w:cs="Times New Roman"/>
          <w:noProof/>
          <w:sz w:val="20"/>
          <w:szCs w:val="20"/>
          <w:lang w:val="en-US"/>
        </w:rPr>
        <w:t>[37]</w:t>
      </w:r>
      <w:r w:rsidR="00C57994" w:rsidRPr="00B976EC">
        <w:rPr>
          <w:rFonts w:ascii="Times New Roman" w:hAnsi="Times New Roman" w:cs="Times New Roman"/>
          <w:sz w:val="20"/>
          <w:szCs w:val="20"/>
          <w:lang w:val="en-US"/>
        </w:rPr>
        <w:t>.</w:t>
      </w:r>
    </w:p>
    <w:p w14:paraId="6DBB2ADA" w14:textId="460CE214" w:rsidR="00797AA9" w:rsidRPr="00B976EC" w:rsidRDefault="00C90DFB"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Critically</w:t>
      </w:r>
      <w:r w:rsidR="006311AC" w:rsidRPr="00B976EC">
        <w:rPr>
          <w:rFonts w:ascii="Times New Roman" w:hAnsi="Times New Roman" w:cs="Times New Roman"/>
          <w:sz w:val="20"/>
          <w:szCs w:val="20"/>
          <w:lang w:val="en-US"/>
        </w:rPr>
        <w:t>, a growing stream of research directly challeng</w:t>
      </w:r>
      <w:r w:rsidR="007E0C61" w:rsidRPr="00B976EC">
        <w:rPr>
          <w:rFonts w:ascii="Times New Roman" w:hAnsi="Times New Roman" w:cs="Times New Roman"/>
          <w:sz w:val="20"/>
          <w:szCs w:val="20"/>
          <w:lang w:val="en-US"/>
        </w:rPr>
        <w:t>es</w:t>
      </w:r>
      <w:r w:rsidR="006311AC" w:rsidRPr="00B976EC">
        <w:rPr>
          <w:rFonts w:ascii="Times New Roman" w:hAnsi="Times New Roman" w:cs="Times New Roman"/>
          <w:sz w:val="20"/>
          <w:szCs w:val="20"/>
          <w:lang w:val="en-US"/>
        </w:rPr>
        <w:t xml:space="preserve"> the </w:t>
      </w:r>
      <w:r w:rsidR="005F5AED"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loss aversion account</w:t>
      </w:r>
      <w:r w:rsidR="005F5AED"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 xml:space="preserve"> and instead highlight</w:t>
      </w:r>
      <w:r w:rsidRPr="00B976EC">
        <w:rPr>
          <w:rFonts w:ascii="Times New Roman" w:hAnsi="Times New Roman" w:cs="Times New Roman"/>
          <w:sz w:val="20"/>
          <w:szCs w:val="20"/>
          <w:lang w:val="en-US"/>
        </w:rPr>
        <w:t>s</w:t>
      </w:r>
      <w:r w:rsidR="006311AC" w:rsidRPr="00B976EC">
        <w:rPr>
          <w:rFonts w:ascii="Times New Roman" w:hAnsi="Times New Roman" w:cs="Times New Roman"/>
          <w:sz w:val="20"/>
          <w:szCs w:val="20"/>
          <w:lang w:val="en-US"/>
        </w:rPr>
        <w:t xml:space="preserve"> the </w:t>
      </w:r>
      <w:r w:rsidR="005F5AED"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ownership account</w:t>
      </w:r>
      <w:r w:rsidR="005F5AED"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 xml:space="preserve"> to explain </w:t>
      </w:r>
      <w:r w:rsidR="00797AA9"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006311AC" w:rsidRPr="00B976EC">
        <w:rPr>
          <w:rFonts w:ascii="Times New Roman" w:hAnsi="Times New Roman" w:cs="Times New Roman"/>
          <w:sz w:val="20"/>
          <w:szCs w:val="20"/>
          <w:lang w:val="en-US"/>
        </w:rPr>
        <w:t xml:space="preserve"> </w:t>
      </w:r>
      <w:r w:rsidR="00B51DF2">
        <w:rPr>
          <w:rFonts w:ascii="Times New Roman" w:hAnsi="Times New Roman" w:cs="Times New Roman"/>
          <w:noProof/>
          <w:sz w:val="20"/>
          <w:szCs w:val="20"/>
          <w:lang w:val="en-US"/>
        </w:rPr>
        <w:t>[38-40]</w:t>
      </w:r>
      <w:r w:rsidR="006311AC" w:rsidRPr="00B976EC">
        <w:rPr>
          <w:rFonts w:ascii="Times New Roman" w:hAnsi="Times New Roman" w:cs="Times New Roman"/>
          <w:sz w:val="20"/>
          <w:szCs w:val="20"/>
          <w:lang w:val="en-US"/>
        </w:rPr>
        <w:t xml:space="preserve">. </w:t>
      </w:r>
      <w:r w:rsidR="00797AA9" w:rsidRPr="00B976EC">
        <w:rPr>
          <w:rFonts w:ascii="Times New Roman" w:hAnsi="Times New Roman" w:cs="Times New Roman"/>
          <w:sz w:val="20"/>
          <w:szCs w:val="20"/>
          <w:lang w:val="en-US"/>
        </w:rPr>
        <w:t>According to the “ownership account”</w:t>
      </w:r>
      <w:r w:rsidR="00051FED" w:rsidRPr="00B976EC">
        <w:rPr>
          <w:rFonts w:ascii="Times New Roman" w:hAnsi="Times New Roman" w:cs="Times New Roman"/>
          <w:sz w:val="20"/>
          <w:szCs w:val="20"/>
          <w:lang w:val="en-US"/>
        </w:rPr>
        <w:t>, the higher valuation of the target object relates to a special bond with the object</w:t>
      </w:r>
      <w:r w:rsidR="00535E9B" w:rsidRPr="00B976EC">
        <w:rPr>
          <w:rFonts w:ascii="Times New Roman" w:hAnsi="Times New Roman" w:cs="Times New Roman"/>
          <w:sz w:val="20"/>
          <w:szCs w:val="20"/>
          <w:lang w:val="en-US"/>
        </w:rPr>
        <w:t xml:space="preserve">, </w:t>
      </w:r>
      <w:r w:rsidR="007E0C61" w:rsidRPr="00B976EC">
        <w:rPr>
          <w:rFonts w:ascii="Times New Roman" w:hAnsi="Times New Roman" w:cs="Times New Roman"/>
          <w:sz w:val="20"/>
          <w:szCs w:val="20"/>
          <w:lang w:val="en-US"/>
        </w:rPr>
        <w:t>which</w:t>
      </w:r>
      <w:r w:rsidR="00535E9B" w:rsidRPr="00B976EC">
        <w:rPr>
          <w:rFonts w:ascii="Times New Roman" w:hAnsi="Times New Roman" w:cs="Times New Roman"/>
          <w:sz w:val="20"/>
          <w:szCs w:val="20"/>
          <w:lang w:val="en-US"/>
        </w:rPr>
        <w:t xml:space="preserve"> in turn </w:t>
      </w:r>
      <w:r w:rsidR="005F1D4B" w:rsidRPr="00B976EC">
        <w:rPr>
          <w:rFonts w:ascii="Times New Roman" w:hAnsi="Times New Roman" w:cs="Times New Roman"/>
          <w:sz w:val="20"/>
          <w:szCs w:val="20"/>
          <w:lang w:val="en-US"/>
        </w:rPr>
        <w:t>induces</w:t>
      </w:r>
      <w:r w:rsidR="00035CD3" w:rsidRPr="00B976EC">
        <w:rPr>
          <w:rFonts w:ascii="Times New Roman" w:hAnsi="Times New Roman" w:cs="Times New Roman"/>
          <w:sz w:val="20"/>
          <w:szCs w:val="20"/>
          <w:lang w:val="en-US"/>
        </w:rPr>
        <w:t xml:space="preserve"> “ownership-utility” </w:t>
      </w:r>
      <w:r w:rsidR="00B51DF2">
        <w:rPr>
          <w:rFonts w:ascii="Times New Roman" w:hAnsi="Times New Roman" w:cs="Times New Roman"/>
          <w:noProof/>
          <w:sz w:val="20"/>
          <w:szCs w:val="20"/>
          <w:lang w:val="en-US"/>
        </w:rPr>
        <w:t>[33]</w:t>
      </w:r>
      <w:r w:rsidR="00051FED" w:rsidRPr="00B976EC">
        <w:rPr>
          <w:rFonts w:ascii="Times New Roman" w:hAnsi="Times New Roman" w:cs="Times New Roman"/>
          <w:sz w:val="20"/>
          <w:szCs w:val="20"/>
          <w:lang w:val="en-US"/>
        </w:rPr>
        <w:t xml:space="preserve">. </w:t>
      </w:r>
      <w:r w:rsidR="006311AC" w:rsidRPr="00B976EC">
        <w:rPr>
          <w:rFonts w:ascii="Times New Roman" w:hAnsi="Times New Roman" w:cs="Times New Roman"/>
          <w:sz w:val="20"/>
          <w:szCs w:val="20"/>
          <w:lang w:val="en-US"/>
        </w:rPr>
        <w:t>This is ascribed to a resulting possession</w:t>
      </w:r>
      <w:r w:rsidR="005F5AED" w:rsidRPr="00B976EC">
        <w:rPr>
          <w:rFonts w:ascii="Times New Roman" w:hAnsi="Times New Roman" w:cs="Times New Roman"/>
          <w:sz w:val="20"/>
          <w:szCs w:val="20"/>
          <w:lang w:val="en-US"/>
        </w:rPr>
        <w:t>‒</w:t>
      </w:r>
      <w:r w:rsidR="006311AC" w:rsidRPr="00B976EC">
        <w:rPr>
          <w:rFonts w:ascii="Times New Roman" w:hAnsi="Times New Roman" w:cs="Times New Roman"/>
          <w:sz w:val="20"/>
          <w:szCs w:val="20"/>
          <w:lang w:val="en-US"/>
        </w:rPr>
        <w:t>self</w:t>
      </w:r>
      <w:r w:rsidR="005F5AED" w:rsidRPr="00B976EC">
        <w:rPr>
          <w:rFonts w:ascii="Times New Roman" w:hAnsi="Times New Roman" w:cs="Times New Roman"/>
          <w:sz w:val="20"/>
          <w:szCs w:val="20"/>
          <w:lang w:val="en-US"/>
        </w:rPr>
        <w:t xml:space="preserve"> </w:t>
      </w:r>
      <w:r w:rsidR="006311AC" w:rsidRPr="00B976EC">
        <w:rPr>
          <w:rFonts w:ascii="Times New Roman" w:hAnsi="Times New Roman" w:cs="Times New Roman"/>
          <w:sz w:val="20"/>
          <w:szCs w:val="20"/>
          <w:lang w:val="en-US"/>
        </w:rPr>
        <w:t xml:space="preserve">link, as the object </w:t>
      </w:r>
      <w:r w:rsidR="005F5AED" w:rsidRPr="00B976EC">
        <w:rPr>
          <w:rFonts w:ascii="Times New Roman" w:hAnsi="Times New Roman" w:cs="Times New Roman"/>
          <w:sz w:val="20"/>
          <w:szCs w:val="20"/>
          <w:lang w:val="en-US"/>
        </w:rPr>
        <w:t xml:space="preserve">is </w:t>
      </w:r>
      <w:r w:rsidR="006311AC" w:rsidRPr="00B976EC">
        <w:rPr>
          <w:rFonts w:ascii="Times New Roman" w:hAnsi="Times New Roman" w:cs="Times New Roman"/>
          <w:sz w:val="20"/>
          <w:szCs w:val="20"/>
          <w:lang w:val="en-US"/>
        </w:rPr>
        <w:t xml:space="preserve">incorporated </w:t>
      </w:r>
      <w:r w:rsidR="005F5AED" w:rsidRPr="00B976EC">
        <w:rPr>
          <w:rFonts w:ascii="Times New Roman" w:hAnsi="Times New Roman" w:cs="Times New Roman"/>
          <w:sz w:val="20"/>
          <w:szCs w:val="20"/>
          <w:lang w:val="en-US"/>
        </w:rPr>
        <w:t>in</w:t>
      </w:r>
      <w:r w:rsidR="006311AC" w:rsidRPr="00B976EC">
        <w:rPr>
          <w:rFonts w:ascii="Times New Roman" w:hAnsi="Times New Roman" w:cs="Times New Roman"/>
          <w:sz w:val="20"/>
          <w:szCs w:val="20"/>
          <w:lang w:val="en-US"/>
        </w:rPr>
        <w:t xml:space="preserve">to the extended self, becoming a self-referential part of the person’s identity </w:t>
      </w:r>
      <w:r w:rsidR="00B51DF2">
        <w:rPr>
          <w:rFonts w:ascii="Times New Roman" w:hAnsi="Times New Roman" w:cs="Times New Roman"/>
          <w:noProof/>
          <w:sz w:val="20"/>
          <w:szCs w:val="20"/>
          <w:lang w:val="en-US"/>
        </w:rPr>
        <w:t>[2, 41, 42]</w:t>
      </w:r>
      <w:r w:rsidR="006311AC" w:rsidRPr="00B976EC">
        <w:rPr>
          <w:rFonts w:ascii="Times New Roman" w:hAnsi="Times New Roman" w:cs="Times New Roman"/>
          <w:sz w:val="20"/>
          <w:szCs w:val="20"/>
          <w:lang w:val="en-US"/>
        </w:rPr>
        <w:t xml:space="preserve">. </w:t>
      </w:r>
      <w:r w:rsidR="0076589F" w:rsidRPr="00B976EC">
        <w:rPr>
          <w:rFonts w:ascii="Times New Roman" w:hAnsi="Times New Roman" w:cs="Times New Roman"/>
          <w:sz w:val="20"/>
          <w:szCs w:val="20"/>
          <w:lang w:val="en-US"/>
        </w:rPr>
        <w:t xml:space="preserve">Referring to the “ownership account”, the reluctance of giving </w:t>
      </w:r>
      <w:r w:rsidR="005E15D8" w:rsidRPr="00B976EC">
        <w:rPr>
          <w:rFonts w:ascii="Times New Roman" w:hAnsi="Times New Roman" w:cs="Times New Roman"/>
          <w:sz w:val="20"/>
          <w:szCs w:val="20"/>
          <w:lang w:val="en-US"/>
        </w:rPr>
        <w:t>up</w:t>
      </w:r>
      <w:r w:rsidR="0076589F" w:rsidRPr="00B976EC">
        <w:rPr>
          <w:rFonts w:ascii="Times New Roman" w:hAnsi="Times New Roman" w:cs="Times New Roman"/>
          <w:sz w:val="20"/>
          <w:szCs w:val="20"/>
          <w:lang w:val="en-US"/>
        </w:rPr>
        <w:t xml:space="preserve"> </w:t>
      </w:r>
      <w:r w:rsidR="00B86979" w:rsidRPr="00B976EC">
        <w:rPr>
          <w:rFonts w:ascii="Times New Roman" w:hAnsi="Times New Roman" w:cs="Times New Roman"/>
          <w:sz w:val="20"/>
          <w:szCs w:val="20"/>
          <w:lang w:val="en-US"/>
        </w:rPr>
        <w:t>an object</w:t>
      </w:r>
      <w:r w:rsidR="0076589F" w:rsidRPr="00B976EC">
        <w:rPr>
          <w:rFonts w:ascii="Times New Roman" w:hAnsi="Times New Roman" w:cs="Times New Roman"/>
          <w:sz w:val="20"/>
          <w:szCs w:val="20"/>
          <w:lang w:val="en-US"/>
        </w:rPr>
        <w:t xml:space="preserve"> is related to</w:t>
      </w:r>
      <w:r w:rsidR="00B86979" w:rsidRPr="00B976EC">
        <w:rPr>
          <w:rFonts w:ascii="Times New Roman" w:hAnsi="Times New Roman" w:cs="Times New Roman"/>
          <w:sz w:val="20"/>
          <w:szCs w:val="20"/>
          <w:lang w:val="en-US"/>
        </w:rPr>
        <w:t xml:space="preserve"> a </w:t>
      </w:r>
      <w:r w:rsidR="0076589F" w:rsidRPr="00B976EC">
        <w:rPr>
          <w:rFonts w:ascii="Times New Roman" w:hAnsi="Times New Roman" w:cs="Times New Roman"/>
          <w:sz w:val="20"/>
          <w:szCs w:val="20"/>
          <w:lang w:val="en-US"/>
        </w:rPr>
        <w:t>sp</w:t>
      </w:r>
      <w:r w:rsidR="00B86979" w:rsidRPr="00B976EC">
        <w:rPr>
          <w:rFonts w:ascii="Times New Roman" w:hAnsi="Times New Roman" w:cs="Times New Roman"/>
          <w:sz w:val="20"/>
          <w:szCs w:val="20"/>
          <w:lang w:val="en-US"/>
        </w:rPr>
        <w:t>ecial meaning of the object</w:t>
      </w:r>
      <w:r w:rsidR="0076589F" w:rsidRPr="00B976EC">
        <w:rPr>
          <w:rFonts w:ascii="Times New Roman" w:hAnsi="Times New Roman" w:cs="Times New Roman"/>
          <w:sz w:val="20"/>
          <w:szCs w:val="20"/>
          <w:lang w:val="en-US"/>
        </w:rPr>
        <w:t xml:space="preserve"> for the owner</w:t>
      </w:r>
      <w:r w:rsidR="00B86979" w:rsidRPr="00B976EC">
        <w:rPr>
          <w:rFonts w:ascii="Times New Roman" w:hAnsi="Times New Roman" w:cs="Times New Roman"/>
          <w:sz w:val="20"/>
          <w:szCs w:val="20"/>
          <w:lang w:val="en-US"/>
        </w:rPr>
        <w:t xml:space="preserve"> </w:t>
      </w:r>
      <w:r w:rsidR="00AB6D96">
        <w:rPr>
          <w:rFonts w:ascii="Times New Roman" w:hAnsi="Times New Roman" w:cs="Times New Roman"/>
          <w:noProof/>
          <w:sz w:val="20"/>
          <w:szCs w:val="20"/>
          <w:lang w:val="en-US"/>
        </w:rPr>
        <w:t>[43]</w:t>
      </w:r>
      <w:r w:rsidR="00552AA3" w:rsidRPr="00B976EC">
        <w:rPr>
          <w:rFonts w:ascii="Times New Roman" w:hAnsi="Times New Roman" w:cs="Times New Roman"/>
          <w:sz w:val="20"/>
          <w:szCs w:val="20"/>
          <w:lang w:val="en-US"/>
        </w:rPr>
        <w:t>.</w:t>
      </w:r>
    </w:p>
    <w:p w14:paraId="6CFD3582" w14:textId="57782014" w:rsidR="007B0700" w:rsidRPr="00B976EC" w:rsidRDefault="00C95230"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Both accounts, loss aversion and ownership, help to explain</w:t>
      </w:r>
      <w:r w:rsidR="00E7254B" w:rsidRPr="00B976EC">
        <w:rPr>
          <w:rFonts w:ascii="Times New Roman" w:hAnsi="Times New Roman" w:cs="Times New Roman"/>
          <w:sz w:val="20"/>
          <w:szCs w:val="20"/>
          <w:lang w:val="en-US"/>
        </w:rPr>
        <w:t xml:space="preserve"> the </w:t>
      </w:r>
      <w:r w:rsidRPr="00B976EC">
        <w:rPr>
          <w:rFonts w:ascii="Times New Roman" w:hAnsi="Times New Roman" w:cs="Times New Roman"/>
          <w:sz w:val="20"/>
          <w:szCs w:val="20"/>
          <w:lang w:val="en-US"/>
        </w:rPr>
        <w:t>EE</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5E15D8" w:rsidRPr="00B976EC">
        <w:rPr>
          <w:rFonts w:ascii="Times New Roman" w:hAnsi="Times New Roman" w:cs="Times New Roman"/>
          <w:sz w:val="20"/>
          <w:szCs w:val="20"/>
          <w:lang w:val="en-US"/>
        </w:rPr>
        <w:t>however,</w:t>
      </w:r>
      <w:r w:rsidRPr="00B976EC">
        <w:rPr>
          <w:rFonts w:ascii="Times New Roman" w:hAnsi="Times New Roman" w:cs="Times New Roman"/>
          <w:sz w:val="20"/>
          <w:szCs w:val="20"/>
          <w:lang w:val="en-US"/>
        </w:rPr>
        <w:t xml:space="preserve"> as researcher</w:t>
      </w:r>
      <w:r w:rsidR="002B4064" w:rsidRPr="00B976EC">
        <w:rPr>
          <w:rFonts w:ascii="Times New Roman" w:hAnsi="Times New Roman" w:cs="Times New Roman"/>
          <w:sz w:val="20"/>
          <w:szCs w:val="20"/>
          <w:lang w:val="en-US"/>
        </w:rPr>
        <w:t>s</w:t>
      </w:r>
      <w:r w:rsidR="00AC747C" w:rsidRPr="00B976EC">
        <w:rPr>
          <w:rFonts w:ascii="Times New Roman" w:hAnsi="Times New Roman" w:cs="Times New Roman"/>
          <w:sz w:val="20"/>
          <w:szCs w:val="20"/>
          <w:lang w:val="en-US"/>
        </w:rPr>
        <w:t xml:space="preserve"> have</w:t>
      </w:r>
      <w:r w:rsidRPr="00B976EC">
        <w:rPr>
          <w:rFonts w:ascii="Times New Roman" w:hAnsi="Times New Roman" w:cs="Times New Roman"/>
          <w:sz w:val="20"/>
          <w:szCs w:val="20"/>
          <w:lang w:val="en-US"/>
        </w:rPr>
        <w:t xml:space="preserve"> just </w:t>
      </w:r>
      <w:r w:rsidR="005B3799" w:rsidRPr="00B976EC">
        <w:rPr>
          <w:rFonts w:ascii="Times New Roman" w:hAnsi="Times New Roman" w:cs="Times New Roman"/>
          <w:sz w:val="20"/>
          <w:szCs w:val="20"/>
          <w:lang w:val="en-US"/>
        </w:rPr>
        <w:t xml:space="preserve">begun </w:t>
      </w:r>
      <w:r w:rsidRPr="00B976EC">
        <w:rPr>
          <w:rFonts w:ascii="Times New Roman" w:hAnsi="Times New Roman" w:cs="Times New Roman"/>
          <w:sz w:val="20"/>
          <w:szCs w:val="20"/>
          <w:lang w:val="en-US"/>
        </w:rPr>
        <w:t>to investigate their underlying psychological processes</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9A609C" w:rsidRPr="00B976EC">
        <w:rPr>
          <w:rFonts w:ascii="Times New Roman" w:hAnsi="Times New Roman" w:cs="Times New Roman"/>
          <w:sz w:val="20"/>
          <w:szCs w:val="20"/>
          <w:lang w:val="en-US"/>
        </w:rPr>
        <w:t>important questions remain about</w:t>
      </w:r>
      <w:r w:rsidR="00775B6C" w:rsidRPr="00B976EC">
        <w:rPr>
          <w:rFonts w:ascii="Times New Roman" w:hAnsi="Times New Roman" w:cs="Times New Roman"/>
          <w:sz w:val="20"/>
          <w:szCs w:val="20"/>
          <w:lang w:val="en-US"/>
        </w:rPr>
        <w:t xml:space="preserve"> how and why </w:t>
      </w:r>
      <w:r w:rsidR="00ED3DBA" w:rsidRPr="00B976EC">
        <w:rPr>
          <w:rFonts w:ascii="Times New Roman" w:hAnsi="Times New Roman" w:cs="Times New Roman"/>
          <w:sz w:val="20"/>
          <w:szCs w:val="20"/>
          <w:lang w:val="en-US"/>
        </w:rPr>
        <w:t>either</w:t>
      </w:r>
      <w:r w:rsidR="00775B6C" w:rsidRPr="00B976EC">
        <w:rPr>
          <w:rFonts w:ascii="Times New Roman" w:hAnsi="Times New Roman" w:cs="Times New Roman"/>
          <w:sz w:val="20"/>
          <w:szCs w:val="20"/>
          <w:lang w:val="en-US"/>
        </w:rPr>
        <w:t xml:space="preserve"> of the accounts</w:t>
      </w:r>
      <w:r w:rsidRPr="00B976EC">
        <w:rPr>
          <w:rFonts w:ascii="Times New Roman" w:hAnsi="Times New Roman" w:cs="Times New Roman"/>
          <w:sz w:val="20"/>
          <w:szCs w:val="20"/>
          <w:lang w:val="en-US"/>
        </w:rPr>
        <w:t xml:space="preserve"> is decisive for the EE to occur.</w:t>
      </w:r>
      <w:r w:rsidR="0000465F" w:rsidRPr="00B976EC">
        <w:rPr>
          <w:rFonts w:ascii="Times New Roman" w:hAnsi="Times New Roman" w:cs="Times New Roman"/>
          <w:sz w:val="20"/>
          <w:szCs w:val="20"/>
          <w:lang w:val="en-US"/>
        </w:rPr>
        <w:t xml:space="preserve"> </w:t>
      </w:r>
      <w:r w:rsidR="007B0700" w:rsidRPr="00B976EC">
        <w:rPr>
          <w:rFonts w:ascii="Times New Roman" w:hAnsi="Times New Roman" w:cs="Times New Roman"/>
          <w:sz w:val="20"/>
          <w:szCs w:val="20"/>
          <w:lang w:val="en-US"/>
        </w:rPr>
        <w:t xml:space="preserve">More recently, </w:t>
      </w:r>
      <w:r w:rsidR="005B3799" w:rsidRPr="00B976EC">
        <w:rPr>
          <w:rFonts w:ascii="Times New Roman" w:hAnsi="Times New Roman" w:cs="Times New Roman"/>
          <w:sz w:val="20"/>
          <w:szCs w:val="20"/>
          <w:lang w:val="en-US"/>
        </w:rPr>
        <w:t xml:space="preserve">the </w:t>
      </w:r>
      <w:r w:rsidR="007B0700" w:rsidRPr="00B976EC">
        <w:rPr>
          <w:rFonts w:ascii="Times New Roman" w:hAnsi="Times New Roman" w:cs="Times New Roman"/>
          <w:sz w:val="20"/>
          <w:szCs w:val="20"/>
          <w:lang w:val="en-US"/>
        </w:rPr>
        <w:t xml:space="preserve">research on material objects suggests that there seem to be crucial differences between hedonic and utilitarian objects </w:t>
      </w:r>
      <w:r w:rsidR="007327DB">
        <w:rPr>
          <w:rFonts w:ascii="Times New Roman" w:hAnsi="Times New Roman" w:cs="Times New Roman"/>
          <w:noProof/>
          <w:sz w:val="20"/>
          <w:szCs w:val="20"/>
          <w:lang w:val="en-US"/>
        </w:rPr>
        <w:t>[44, 45]</w:t>
      </w:r>
      <w:r w:rsidR="007B0700" w:rsidRPr="00B976EC">
        <w:rPr>
          <w:rFonts w:ascii="Times New Roman" w:hAnsi="Times New Roman" w:cs="Times New Roman"/>
          <w:sz w:val="20"/>
          <w:szCs w:val="20"/>
          <w:lang w:val="en-US"/>
        </w:rPr>
        <w:t xml:space="preserve">. Specifically, Chan’s </w:t>
      </w:r>
      <w:r w:rsidR="007327DB">
        <w:rPr>
          <w:rFonts w:ascii="Times New Roman" w:hAnsi="Times New Roman" w:cs="Times New Roman"/>
          <w:noProof/>
          <w:sz w:val="20"/>
          <w:szCs w:val="20"/>
          <w:lang w:val="en-US"/>
        </w:rPr>
        <w:t>[44]</w:t>
      </w:r>
      <w:r w:rsidR="007B0700" w:rsidRPr="00B976EC">
        <w:rPr>
          <w:rFonts w:ascii="Times New Roman" w:hAnsi="Times New Roman" w:cs="Times New Roman"/>
          <w:sz w:val="20"/>
          <w:szCs w:val="20"/>
          <w:lang w:val="en-US"/>
        </w:rPr>
        <w:t xml:space="preserve"> study on material goods compared the EE for utili</w:t>
      </w:r>
      <w:r w:rsidR="00C73849" w:rsidRPr="00B976EC">
        <w:rPr>
          <w:rFonts w:ascii="Times New Roman" w:hAnsi="Times New Roman" w:cs="Times New Roman"/>
          <w:sz w:val="20"/>
          <w:szCs w:val="20"/>
          <w:lang w:val="en-US"/>
        </w:rPr>
        <w:t>t</w:t>
      </w:r>
      <w:r w:rsidR="007B0700" w:rsidRPr="00B976EC">
        <w:rPr>
          <w:rFonts w:ascii="Times New Roman" w:hAnsi="Times New Roman" w:cs="Times New Roman"/>
          <w:sz w:val="20"/>
          <w:szCs w:val="20"/>
          <w:lang w:val="en-US"/>
        </w:rPr>
        <w:t xml:space="preserve">arian and hedonic products. It revealed that the EE occurs primarily for hedonic goods because they have a special meaning for owners. Given the findings by Chan </w:t>
      </w:r>
      <w:r w:rsidR="007327DB">
        <w:rPr>
          <w:rFonts w:ascii="Times New Roman" w:hAnsi="Times New Roman" w:cs="Times New Roman"/>
          <w:noProof/>
          <w:sz w:val="20"/>
          <w:szCs w:val="20"/>
          <w:lang w:val="en-US"/>
        </w:rPr>
        <w:t>[44]</w:t>
      </w:r>
      <w:r w:rsidR="005B3799" w:rsidRPr="00B976EC">
        <w:rPr>
          <w:rFonts w:ascii="Times New Roman" w:hAnsi="Times New Roman" w:cs="Times New Roman"/>
          <w:sz w:val="20"/>
          <w:szCs w:val="20"/>
          <w:lang w:val="en-US"/>
        </w:rPr>
        <w:t>,</w:t>
      </w:r>
      <w:r w:rsidR="007B0700" w:rsidRPr="00B976EC">
        <w:rPr>
          <w:rFonts w:ascii="Times New Roman" w:hAnsi="Times New Roman" w:cs="Times New Roman"/>
          <w:sz w:val="20"/>
          <w:szCs w:val="20"/>
          <w:lang w:val="en-US"/>
        </w:rPr>
        <w:t xml:space="preserve"> one could argue that the EE primarily occurs when the reference object entails self-related importance for the individual. This explanation of the EE would conceptually align with the </w:t>
      </w:r>
      <w:r w:rsidR="007B3CA8" w:rsidRPr="00B976EC">
        <w:rPr>
          <w:rFonts w:ascii="Times New Roman" w:hAnsi="Times New Roman" w:cs="Times New Roman"/>
          <w:sz w:val="20"/>
          <w:szCs w:val="20"/>
          <w:lang w:val="en-US"/>
        </w:rPr>
        <w:t>abovementioned</w:t>
      </w:r>
      <w:r w:rsidR="007B0700" w:rsidRPr="00B976EC">
        <w:rPr>
          <w:rFonts w:ascii="Times New Roman" w:hAnsi="Times New Roman" w:cs="Times New Roman"/>
          <w:sz w:val="20"/>
          <w:szCs w:val="20"/>
          <w:lang w:val="en-US"/>
        </w:rPr>
        <w:t xml:space="preserve"> “ownership account</w:t>
      </w:r>
      <w:r w:rsidR="009C0488" w:rsidRPr="00B976EC">
        <w:rPr>
          <w:rFonts w:ascii="Times New Roman" w:hAnsi="Times New Roman" w:cs="Times New Roman"/>
          <w:sz w:val="20"/>
          <w:szCs w:val="20"/>
          <w:lang w:val="en-US"/>
        </w:rPr>
        <w:t>”</w:t>
      </w:r>
      <w:r w:rsidR="007B0700" w:rsidRPr="00B976EC">
        <w:rPr>
          <w:rFonts w:ascii="Times New Roman" w:hAnsi="Times New Roman" w:cs="Times New Roman"/>
          <w:sz w:val="20"/>
          <w:szCs w:val="20"/>
          <w:lang w:val="en-US"/>
        </w:rPr>
        <w:t xml:space="preserve">. Chan’s </w:t>
      </w:r>
      <w:r w:rsidR="007327DB">
        <w:rPr>
          <w:rFonts w:ascii="Times New Roman" w:hAnsi="Times New Roman" w:cs="Times New Roman"/>
          <w:noProof/>
          <w:sz w:val="20"/>
          <w:szCs w:val="20"/>
          <w:lang w:val="en-US"/>
        </w:rPr>
        <w:t>[44]</w:t>
      </w:r>
      <w:r w:rsidR="007B0700" w:rsidRPr="00B976EC">
        <w:rPr>
          <w:rFonts w:ascii="Times New Roman" w:hAnsi="Times New Roman" w:cs="Times New Roman"/>
          <w:sz w:val="20"/>
          <w:szCs w:val="20"/>
          <w:lang w:val="en-US"/>
        </w:rPr>
        <w:t xml:space="preserve"> findings give us valid indication that the question as to </w:t>
      </w:r>
      <w:r w:rsidR="007B0700" w:rsidRPr="00B976EC">
        <w:rPr>
          <w:rFonts w:ascii="Times New Roman" w:hAnsi="Times New Roman" w:cs="Times New Roman"/>
          <w:i/>
          <w:sz w:val="20"/>
          <w:szCs w:val="20"/>
          <w:lang w:val="en-US"/>
        </w:rPr>
        <w:t>how</w:t>
      </w:r>
      <w:r w:rsidR="007B0700" w:rsidRPr="00B976EC">
        <w:rPr>
          <w:rFonts w:ascii="Times New Roman" w:hAnsi="Times New Roman" w:cs="Times New Roman"/>
          <w:sz w:val="20"/>
          <w:szCs w:val="20"/>
          <w:lang w:val="en-US"/>
        </w:rPr>
        <w:t xml:space="preserve"> consumers form possession attachment that result</w:t>
      </w:r>
      <w:r w:rsidR="005B3799" w:rsidRPr="00B976EC">
        <w:rPr>
          <w:rFonts w:ascii="Times New Roman" w:hAnsi="Times New Roman" w:cs="Times New Roman"/>
          <w:sz w:val="20"/>
          <w:szCs w:val="20"/>
          <w:lang w:val="en-US"/>
        </w:rPr>
        <w:t>s</w:t>
      </w:r>
      <w:r w:rsidR="007B0700" w:rsidRPr="00B976EC">
        <w:rPr>
          <w:rFonts w:ascii="Times New Roman" w:hAnsi="Times New Roman" w:cs="Times New Roman"/>
          <w:sz w:val="20"/>
          <w:szCs w:val="20"/>
          <w:lang w:val="en-US"/>
        </w:rPr>
        <w:t xml:space="preserve"> in the EE depend</w:t>
      </w:r>
      <w:r w:rsidR="005B3799" w:rsidRPr="00B976EC">
        <w:rPr>
          <w:rFonts w:ascii="Times New Roman" w:hAnsi="Times New Roman" w:cs="Times New Roman"/>
          <w:sz w:val="20"/>
          <w:szCs w:val="20"/>
          <w:lang w:val="en-US"/>
        </w:rPr>
        <w:t>s</w:t>
      </w:r>
      <w:r w:rsidR="007B0700" w:rsidRPr="00B976EC">
        <w:rPr>
          <w:rFonts w:ascii="Times New Roman" w:hAnsi="Times New Roman" w:cs="Times New Roman"/>
          <w:sz w:val="20"/>
          <w:szCs w:val="20"/>
          <w:lang w:val="en-US"/>
        </w:rPr>
        <w:t xml:space="preserve"> on utilitarian and hedonic specifications of the reference object. However, Chan </w:t>
      </w:r>
      <w:r w:rsidR="007327DB">
        <w:rPr>
          <w:rFonts w:ascii="Times New Roman" w:hAnsi="Times New Roman" w:cs="Times New Roman"/>
          <w:noProof/>
          <w:sz w:val="20"/>
          <w:szCs w:val="20"/>
          <w:lang w:val="en-US"/>
        </w:rPr>
        <w:t>[44]</w:t>
      </w:r>
      <w:r w:rsidR="007B0700" w:rsidRPr="00B976EC">
        <w:rPr>
          <w:rFonts w:ascii="Times New Roman" w:hAnsi="Times New Roman" w:cs="Times New Roman"/>
          <w:sz w:val="20"/>
          <w:szCs w:val="20"/>
          <w:lang w:val="en-US"/>
        </w:rPr>
        <w:t xml:space="preserve"> did not distinguish between loss aversion and ownership when testing and explaining the different EEs for hedonic and utilitarian goods.</w:t>
      </w:r>
    </w:p>
    <w:p w14:paraId="335DF192" w14:textId="6E01C69C" w:rsidR="00C7469B" w:rsidRPr="00B976EC" w:rsidRDefault="00EF0F74"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Taken together, </w:t>
      </w:r>
      <w:r w:rsidR="00D80FF6" w:rsidRPr="00B976EC">
        <w:rPr>
          <w:rFonts w:ascii="Times New Roman" w:hAnsi="Times New Roman" w:cs="Times New Roman"/>
          <w:sz w:val="20"/>
          <w:szCs w:val="20"/>
          <w:lang w:val="en-US"/>
        </w:rPr>
        <w:t>to</w:t>
      </w:r>
      <w:r w:rsidRPr="00B976EC">
        <w:rPr>
          <w:rFonts w:ascii="Times New Roman" w:hAnsi="Times New Roman" w:cs="Times New Roman"/>
          <w:sz w:val="20"/>
          <w:szCs w:val="20"/>
          <w:lang w:val="en-US"/>
        </w:rPr>
        <w:t xml:space="preserve"> explain </w:t>
      </w:r>
      <w:r w:rsidRPr="00B976EC">
        <w:rPr>
          <w:rFonts w:ascii="Times New Roman" w:hAnsi="Times New Roman" w:cs="Times New Roman"/>
          <w:i/>
          <w:sz w:val="20"/>
          <w:szCs w:val="20"/>
          <w:lang w:val="en-US"/>
        </w:rPr>
        <w:t>how</w:t>
      </w:r>
      <w:r w:rsidRPr="00B976EC">
        <w:rPr>
          <w:rFonts w:ascii="Times New Roman" w:hAnsi="Times New Roman" w:cs="Times New Roman"/>
          <w:sz w:val="20"/>
          <w:szCs w:val="20"/>
          <w:lang w:val="en-US"/>
        </w:rPr>
        <w:t xml:space="preserve"> consumers </w:t>
      </w:r>
      <w:r w:rsidR="00977AB1" w:rsidRPr="00B976EC">
        <w:rPr>
          <w:rFonts w:ascii="Times New Roman" w:hAnsi="Times New Roman" w:cs="Times New Roman"/>
          <w:sz w:val="20"/>
          <w:szCs w:val="20"/>
          <w:lang w:val="en-US"/>
        </w:rPr>
        <w:t>become attached</w:t>
      </w:r>
      <w:r w:rsidRPr="00B976EC">
        <w:rPr>
          <w:rFonts w:ascii="Times New Roman" w:hAnsi="Times New Roman" w:cs="Times New Roman"/>
          <w:sz w:val="20"/>
          <w:szCs w:val="20"/>
          <w:lang w:val="en-US"/>
        </w:rPr>
        <w:t xml:space="preserve"> to digital service technologies</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5B3799" w:rsidRPr="00B976EC">
        <w:rPr>
          <w:rFonts w:ascii="Times New Roman" w:hAnsi="Times New Roman" w:cs="Times New Roman"/>
          <w:sz w:val="20"/>
          <w:szCs w:val="20"/>
          <w:lang w:val="en-US"/>
        </w:rPr>
        <w:t xml:space="preserve">the </w:t>
      </w:r>
      <w:r w:rsidR="00BE06FD" w:rsidRPr="00B976EC">
        <w:rPr>
          <w:rFonts w:ascii="Times New Roman" w:hAnsi="Times New Roman" w:cs="Times New Roman"/>
          <w:sz w:val="20"/>
          <w:szCs w:val="20"/>
          <w:lang w:val="en-US"/>
        </w:rPr>
        <w:t xml:space="preserve">prior </w:t>
      </w:r>
      <w:r w:rsidR="001C58F7" w:rsidRPr="00B976EC">
        <w:rPr>
          <w:rFonts w:ascii="Times New Roman" w:hAnsi="Times New Roman" w:cs="Times New Roman"/>
          <w:sz w:val="20"/>
          <w:szCs w:val="20"/>
          <w:lang w:val="en-US"/>
        </w:rPr>
        <w:t>research</w:t>
      </w:r>
      <w:r w:rsidRPr="00B976EC">
        <w:rPr>
          <w:rFonts w:ascii="Times New Roman" w:hAnsi="Times New Roman" w:cs="Times New Roman"/>
          <w:sz w:val="20"/>
          <w:szCs w:val="20"/>
          <w:lang w:val="en-US"/>
        </w:rPr>
        <w:t xml:space="preserve"> indicates that loss aversion and ownershi</w:t>
      </w:r>
      <w:r w:rsidR="001C58F7" w:rsidRPr="00B976EC">
        <w:rPr>
          <w:rFonts w:ascii="Times New Roman" w:hAnsi="Times New Roman" w:cs="Times New Roman"/>
          <w:sz w:val="20"/>
          <w:szCs w:val="20"/>
          <w:lang w:val="en-US"/>
        </w:rPr>
        <w:t xml:space="preserve">p as </w:t>
      </w:r>
      <w:r w:rsidRPr="00B976EC">
        <w:rPr>
          <w:rFonts w:ascii="Times New Roman" w:hAnsi="Times New Roman" w:cs="Times New Roman"/>
          <w:sz w:val="20"/>
          <w:szCs w:val="20"/>
          <w:lang w:val="en-US"/>
        </w:rPr>
        <w:t xml:space="preserve">explanations of the EE </w:t>
      </w:r>
      <w:r w:rsidR="005B3799" w:rsidRPr="00B976EC">
        <w:rPr>
          <w:rFonts w:ascii="Times New Roman" w:hAnsi="Times New Roman" w:cs="Times New Roman"/>
          <w:sz w:val="20"/>
          <w:szCs w:val="20"/>
          <w:lang w:val="en-US"/>
        </w:rPr>
        <w:t>should</w:t>
      </w:r>
      <w:r w:rsidRPr="00B976EC">
        <w:rPr>
          <w:rFonts w:ascii="Times New Roman" w:hAnsi="Times New Roman" w:cs="Times New Roman"/>
          <w:sz w:val="20"/>
          <w:szCs w:val="20"/>
          <w:lang w:val="en-US"/>
        </w:rPr>
        <w:t xml:space="preserve"> be investigated with specific regard </w:t>
      </w:r>
      <w:r w:rsidR="005B3799" w:rsidRPr="00B976EC">
        <w:rPr>
          <w:rFonts w:ascii="Times New Roman" w:hAnsi="Times New Roman" w:cs="Times New Roman"/>
          <w:sz w:val="20"/>
          <w:szCs w:val="20"/>
          <w:lang w:val="en-US"/>
        </w:rPr>
        <w:t xml:space="preserve">to </w:t>
      </w:r>
      <w:r w:rsidRPr="00B976EC">
        <w:rPr>
          <w:rFonts w:ascii="Times New Roman" w:hAnsi="Times New Roman" w:cs="Times New Roman"/>
          <w:sz w:val="20"/>
          <w:szCs w:val="20"/>
          <w:lang w:val="en-US"/>
        </w:rPr>
        <w:t xml:space="preserve">the </w:t>
      </w:r>
      <w:r w:rsidR="001C58F7" w:rsidRPr="00B976EC">
        <w:rPr>
          <w:rFonts w:ascii="Times New Roman" w:hAnsi="Times New Roman" w:cs="Times New Roman"/>
          <w:sz w:val="20"/>
          <w:szCs w:val="20"/>
          <w:lang w:val="en-US"/>
        </w:rPr>
        <w:t xml:space="preserve">utilitarian and hedonic specifications of digital services. </w:t>
      </w:r>
      <w:r w:rsidR="00271990" w:rsidRPr="00B976EC">
        <w:rPr>
          <w:rFonts w:ascii="Times New Roman" w:hAnsi="Times New Roman" w:cs="Times New Roman"/>
          <w:sz w:val="20"/>
          <w:szCs w:val="20"/>
          <w:lang w:val="en-US"/>
        </w:rPr>
        <w:t>Accordingly, i</w:t>
      </w:r>
      <w:r w:rsidR="003212EA" w:rsidRPr="00B976EC">
        <w:rPr>
          <w:rFonts w:ascii="Times New Roman" w:hAnsi="Times New Roman" w:cs="Times New Roman"/>
          <w:sz w:val="20"/>
          <w:szCs w:val="20"/>
          <w:lang w:val="en-US"/>
        </w:rPr>
        <w:t>n the next section</w:t>
      </w:r>
      <w:r w:rsidR="005B3799" w:rsidRPr="00B976EC">
        <w:rPr>
          <w:rFonts w:ascii="Times New Roman" w:hAnsi="Times New Roman" w:cs="Times New Roman"/>
          <w:sz w:val="20"/>
          <w:szCs w:val="20"/>
          <w:lang w:val="en-US"/>
        </w:rPr>
        <w:t>,</w:t>
      </w:r>
      <w:r w:rsidR="003212EA" w:rsidRPr="00B976EC">
        <w:rPr>
          <w:rFonts w:ascii="Times New Roman" w:hAnsi="Times New Roman" w:cs="Times New Roman"/>
          <w:sz w:val="20"/>
          <w:szCs w:val="20"/>
          <w:lang w:val="en-US"/>
        </w:rPr>
        <w:t xml:space="preserve"> we derive our hypothes</w:t>
      </w:r>
      <w:r w:rsidR="00BE06FD" w:rsidRPr="00B976EC">
        <w:rPr>
          <w:rFonts w:ascii="Times New Roman" w:hAnsi="Times New Roman" w:cs="Times New Roman"/>
          <w:sz w:val="20"/>
          <w:szCs w:val="20"/>
          <w:lang w:val="en-US"/>
        </w:rPr>
        <w:t>e</w:t>
      </w:r>
      <w:r w:rsidR="003212EA" w:rsidRPr="00B976EC">
        <w:rPr>
          <w:rFonts w:ascii="Times New Roman" w:hAnsi="Times New Roman" w:cs="Times New Roman"/>
          <w:sz w:val="20"/>
          <w:szCs w:val="20"/>
          <w:lang w:val="en-US"/>
        </w:rPr>
        <w:t>s to</w:t>
      </w:r>
      <w:r w:rsidR="00676C54" w:rsidRPr="00B976EC">
        <w:rPr>
          <w:rFonts w:ascii="Times New Roman" w:hAnsi="Times New Roman" w:cs="Times New Roman"/>
          <w:sz w:val="20"/>
          <w:szCs w:val="20"/>
          <w:lang w:val="en-US"/>
        </w:rPr>
        <w:t xml:space="preserve"> test and</w:t>
      </w:r>
      <w:r w:rsidR="003212EA" w:rsidRPr="00B976EC">
        <w:rPr>
          <w:rFonts w:ascii="Times New Roman" w:hAnsi="Times New Roman" w:cs="Times New Roman"/>
          <w:sz w:val="20"/>
          <w:szCs w:val="20"/>
          <w:lang w:val="en-US"/>
        </w:rPr>
        <w:t xml:space="preserve"> explain how consumers form possession attachments to digital services leading to the EE</w:t>
      </w:r>
      <w:r w:rsidR="00331D79" w:rsidRPr="00B976EC">
        <w:rPr>
          <w:rFonts w:ascii="Times New Roman" w:hAnsi="Times New Roman" w:cs="Times New Roman"/>
          <w:sz w:val="20"/>
          <w:szCs w:val="20"/>
          <w:lang w:val="en-US"/>
        </w:rPr>
        <w:t xml:space="preserve"> by </w:t>
      </w:r>
      <w:r w:rsidR="00BE06FD" w:rsidRPr="00B976EC">
        <w:rPr>
          <w:rFonts w:ascii="Times New Roman" w:hAnsi="Times New Roman" w:cs="Times New Roman"/>
          <w:sz w:val="20"/>
          <w:szCs w:val="20"/>
          <w:lang w:val="en-US"/>
        </w:rPr>
        <w:t>exploring both</w:t>
      </w:r>
      <w:r w:rsidR="00331D79" w:rsidRPr="00B976EC">
        <w:rPr>
          <w:rFonts w:ascii="Times New Roman" w:hAnsi="Times New Roman" w:cs="Times New Roman"/>
          <w:sz w:val="20"/>
          <w:szCs w:val="20"/>
          <w:lang w:val="en-US"/>
        </w:rPr>
        <w:t xml:space="preserve"> hedonic and utilitarian digital services</w:t>
      </w:r>
      <w:r w:rsidR="003212EA" w:rsidRPr="00B976EC">
        <w:rPr>
          <w:rFonts w:ascii="Times New Roman" w:hAnsi="Times New Roman" w:cs="Times New Roman"/>
          <w:sz w:val="20"/>
          <w:szCs w:val="20"/>
          <w:lang w:val="en-US"/>
        </w:rPr>
        <w:t>.</w:t>
      </w:r>
    </w:p>
    <w:p w14:paraId="4EDCE0D5" w14:textId="77777777" w:rsidR="00273C2C" w:rsidRPr="00B976EC" w:rsidRDefault="00273C2C" w:rsidP="00B976EC">
      <w:pPr>
        <w:tabs>
          <w:tab w:val="left" w:pos="709"/>
        </w:tabs>
        <w:spacing w:line="480" w:lineRule="auto"/>
        <w:contextualSpacing/>
        <w:rPr>
          <w:rFonts w:ascii="Times New Roman" w:hAnsi="Times New Roman" w:cs="Times New Roman"/>
          <w:sz w:val="20"/>
          <w:szCs w:val="20"/>
          <w:lang w:val="en-US"/>
        </w:rPr>
      </w:pPr>
    </w:p>
    <w:p w14:paraId="2D000D71" w14:textId="552D5012" w:rsidR="00923BAB" w:rsidRPr="00B976EC" w:rsidRDefault="002658B1" w:rsidP="00B976EC">
      <w:pPr>
        <w:tabs>
          <w:tab w:val="left" w:pos="426"/>
        </w:tabs>
        <w:spacing w:line="480" w:lineRule="auto"/>
        <w:contextualSpacing/>
        <w:rPr>
          <w:rFonts w:ascii="Times New Roman" w:hAnsi="Times New Roman" w:cs="Times New Roman"/>
          <w:sz w:val="20"/>
          <w:szCs w:val="20"/>
          <w:lang w:val="en-US"/>
        </w:rPr>
      </w:pPr>
      <w:r w:rsidRPr="00B976EC">
        <w:rPr>
          <w:rFonts w:ascii="Times New Roman" w:hAnsi="Times New Roman" w:cs="Times New Roman"/>
          <w:b/>
          <w:sz w:val="20"/>
          <w:szCs w:val="20"/>
          <w:lang w:val="en-US"/>
        </w:rPr>
        <w:t xml:space="preserve">5 </w:t>
      </w:r>
      <w:r w:rsidR="009A550A" w:rsidRPr="00B976EC">
        <w:rPr>
          <w:rFonts w:ascii="Times New Roman" w:hAnsi="Times New Roman" w:cs="Times New Roman"/>
          <w:b/>
          <w:sz w:val="20"/>
          <w:szCs w:val="20"/>
          <w:lang w:val="en-US"/>
        </w:rPr>
        <w:t>Model</w:t>
      </w:r>
      <w:r w:rsidR="00015A18" w:rsidRPr="00B976EC">
        <w:rPr>
          <w:rFonts w:ascii="Times New Roman" w:hAnsi="Times New Roman" w:cs="Times New Roman"/>
          <w:b/>
          <w:sz w:val="20"/>
          <w:szCs w:val="20"/>
          <w:lang w:val="en-US"/>
        </w:rPr>
        <w:t xml:space="preserve"> development</w:t>
      </w:r>
    </w:p>
    <w:p w14:paraId="41B42915" w14:textId="77777777" w:rsidR="000922F9" w:rsidRDefault="000922F9" w:rsidP="00B976EC">
      <w:pPr>
        <w:tabs>
          <w:tab w:val="left" w:pos="709"/>
        </w:tabs>
        <w:spacing w:line="480" w:lineRule="auto"/>
        <w:contextualSpacing/>
        <w:rPr>
          <w:rFonts w:ascii="Times New Roman" w:hAnsi="Times New Roman" w:cs="Times New Roman"/>
          <w:b/>
          <w:sz w:val="20"/>
          <w:szCs w:val="20"/>
          <w:lang w:val="en-US"/>
        </w:rPr>
      </w:pPr>
    </w:p>
    <w:p w14:paraId="0C89DB27" w14:textId="58E082B4" w:rsidR="002658B1" w:rsidRPr="005A13C7" w:rsidRDefault="002658B1"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5.1 </w:t>
      </w:r>
      <w:r w:rsidR="00676C54" w:rsidRPr="005A13C7">
        <w:rPr>
          <w:rFonts w:ascii="Times New Roman" w:hAnsi="Times New Roman" w:cs="Times New Roman"/>
          <w:b/>
          <w:i/>
          <w:sz w:val="20"/>
          <w:szCs w:val="20"/>
          <w:lang w:val="en-US"/>
        </w:rPr>
        <w:t>Loss aversion and ownership: hedonic and utilitarian digital services</w:t>
      </w:r>
    </w:p>
    <w:p w14:paraId="117F628F" w14:textId="16D468FE" w:rsidR="00676C54" w:rsidRPr="00B976EC" w:rsidRDefault="00676C54" w:rsidP="001B1930">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Just like material objects, services can be classified as either hedonic or utilitarian, based on the core benefits derived from consumption </w:t>
      </w:r>
      <w:r w:rsidR="007327DB">
        <w:rPr>
          <w:rFonts w:ascii="Times New Roman" w:hAnsi="Times New Roman" w:cs="Times New Roman"/>
          <w:noProof/>
          <w:sz w:val="20"/>
          <w:szCs w:val="20"/>
          <w:lang w:val="en-US"/>
        </w:rPr>
        <w:t>[46]</w:t>
      </w:r>
      <w:r w:rsidRPr="00B976EC">
        <w:rPr>
          <w:rFonts w:ascii="Times New Roman" w:hAnsi="Times New Roman" w:cs="Times New Roman"/>
          <w:sz w:val="20"/>
          <w:szCs w:val="20"/>
          <w:lang w:val="en-US"/>
        </w:rPr>
        <w:t>. Hedonic services offer value beyond practicability. When consumers use a hedonic digital service to fulfill self-motivated psychological needs (</w:t>
      </w:r>
      <w:r w:rsidR="00C11561" w:rsidRPr="00B976EC">
        <w:rPr>
          <w:rFonts w:ascii="Times New Roman" w:hAnsi="Times New Roman" w:cs="Times New Roman"/>
          <w:sz w:val="20"/>
          <w:szCs w:val="20"/>
          <w:lang w:val="en-US"/>
        </w:rPr>
        <w:t>e.g.,</w:t>
      </w:r>
      <w:r w:rsidRPr="00B976EC">
        <w:rPr>
          <w:rFonts w:ascii="Times New Roman" w:hAnsi="Times New Roman" w:cs="Times New Roman"/>
          <w:sz w:val="20"/>
          <w:szCs w:val="20"/>
          <w:lang w:val="en-US"/>
        </w:rPr>
        <w:t xml:space="preserve"> listening to music through streaming services) the service becomes relevant to the individual’s self-concept </w:t>
      </w:r>
      <w:r w:rsidR="007327DB">
        <w:rPr>
          <w:rFonts w:ascii="Times New Roman" w:hAnsi="Times New Roman" w:cs="Times New Roman"/>
          <w:noProof/>
          <w:sz w:val="20"/>
          <w:szCs w:val="20"/>
          <w:lang w:val="en-US"/>
        </w:rPr>
        <w:t>[47]</w:t>
      </w:r>
      <w:r w:rsidRPr="00B976EC">
        <w:rPr>
          <w:rFonts w:ascii="Times New Roman" w:hAnsi="Times New Roman" w:cs="Times New Roman"/>
          <w:sz w:val="20"/>
          <w:szCs w:val="20"/>
          <w:lang w:val="en-US"/>
        </w:rPr>
        <w:t xml:space="preserve">. In contrast, utilitarian services are used to solve practical tasks </w:t>
      </w:r>
      <w:r w:rsidR="007327DB">
        <w:rPr>
          <w:rFonts w:ascii="Times New Roman" w:hAnsi="Times New Roman" w:cs="Times New Roman"/>
          <w:noProof/>
          <w:sz w:val="20"/>
          <w:szCs w:val="20"/>
          <w:lang w:val="en-US"/>
        </w:rPr>
        <w:t>[48]</w:t>
      </w:r>
      <w:r w:rsidRPr="00B976EC">
        <w:rPr>
          <w:rFonts w:ascii="Times New Roman" w:hAnsi="Times New Roman" w:cs="Times New Roman"/>
          <w:sz w:val="20"/>
          <w:szCs w:val="20"/>
          <w:lang w:val="en-US"/>
        </w:rPr>
        <w:t>. That is, the need to use utilitarian digital services is often externally impelled (</w:t>
      </w:r>
      <w:r w:rsidR="00C11561" w:rsidRPr="00B976EC">
        <w:rPr>
          <w:rFonts w:ascii="Times New Roman" w:hAnsi="Times New Roman" w:cs="Times New Roman"/>
          <w:sz w:val="20"/>
          <w:szCs w:val="20"/>
          <w:lang w:val="en-US"/>
        </w:rPr>
        <w:t>e.g.,</w:t>
      </w:r>
      <w:r w:rsidRPr="00B976EC">
        <w:rPr>
          <w:rFonts w:ascii="Times New Roman" w:hAnsi="Times New Roman" w:cs="Times New Roman"/>
          <w:sz w:val="20"/>
          <w:szCs w:val="20"/>
          <w:lang w:val="en-US"/>
        </w:rPr>
        <w:t xml:space="preserve"> making a bank transfer to pay one</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s rent). Utilitarian services might also be important for the individual</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5B3799" w:rsidRPr="00B976EC">
        <w:rPr>
          <w:rFonts w:ascii="Times New Roman" w:hAnsi="Times New Roman" w:cs="Times New Roman"/>
          <w:sz w:val="20"/>
          <w:szCs w:val="20"/>
          <w:lang w:val="en-US"/>
        </w:rPr>
        <w:t xml:space="preserve">however, </w:t>
      </w:r>
      <w:r w:rsidRPr="00B976EC">
        <w:rPr>
          <w:rFonts w:ascii="Times New Roman" w:hAnsi="Times New Roman" w:cs="Times New Roman"/>
          <w:sz w:val="20"/>
          <w:szCs w:val="20"/>
          <w:lang w:val="en-US"/>
        </w:rPr>
        <w:t xml:space="preserve">if </w:t>
      </w:r>
      <w:r w:rsidR="005B3799" w:rsidRPr="00B976EC">
        <w:rPr>
          <w:rFonts w:ascii="Times New Roman" w:hAnsi="Times New Roman" w:cs="Times New Roman"/>
          <w:sz w:val="20"/>
          <w:szCs w:val="20"/>
          <w:lang w:val="en-US"/>
        </w:rPr>
        <w:t xml:space="preserve">that is </w:t>
      </w:r>
      <w:r w:rsidRPr="00B976EC">
        <w:rPr>
          <w:rFonts w:ascii="Times New Roman" w:hAnsi="Times New Roman" w:cs="Times New Roman"/>
          <w:sz w:val="20"/>
          <w:szCs w:val="20"/>
          <w:lang w:val="en-US"/>
        </w:rPr>
        <w:t>so</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AC1A63" w:rsidRPr="00B976EC">
        <w:rPr>
          <w:rFonts w:ascii="Times New Roman" w:hAnsi="Times New Roman" w:cs="Times New Roman"/>
          <w:sz w:val="20"/>
          <w:szCs w:val="20"/>
          <w:lang w:val="en-US"/>
        </w:rPr>
        <w:t>then</w:t>
      </w:r>
      <w:r w:rsidRPr="00B976EC">
        <w:rPr>
          <w:rFonts w:ascii="Times New Roman" w:hAnsi="Times New Roman" w:cs="Times New Roman"/>
          <w:sz w:val="20"/>
          <w:szCs w:val="20"/>
          <w:lang w:val="en-US"/>
        </w:rPr>
        <w:t xml:space="preserve"> </w:t>
      </w:r>
      <w:r w:rsidR="005B3799" w:rsidRPr="00B976EC">
        <w:rPr>
          <w:rFonts w:ascii="Times New Roman" w:hAnsi="Times New Roman" w:cs="Times New Roman"/>
          <w:sz w:val="20"/>
          <w:szCs w:val="20"/>
          <w:lang w:val="en-US"/>
        </w:rPr>
        <w:t xml:space="preserve">it is </w:t>
      </w:r>
      <w:r w:rsidRPr="00B976EC">
        <w:rPr>
          <w:rFonts w:ascii="Times New Roman" w:hAnsi="Times New Roman" w:cs="Times New Roman"/>
          <w:sz w:val="20"/>
          <w:szCs w:val="20"/>
          <w:lang w:val="en-US"/>
        </w:rPr>
        <w:t>because of their practicability</w:t>
      </w:r>
      <w:r w:rsidR="005B379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whereas using hedonic services elicits self-related relevance for the individual even beyond practical considerations.</w:t>
      </w:r>
    </w:p>
    <w:p w14:paraId="1F75508F" w14:textId="2677AB9F" w:rsidR="001A1622" w:rsidRPr="00B976EC" w:rsidRDefault="00AC1A63"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We posit that t</w:t>
      </w:r>
      <w:r w:rsidR="007F6CBF" w:rsidRPr="00B976EC">
        <w:rPr>
          <w:rFonts w:ascii="Times New Roman" w:hAnsi="Times New Roman" w:cs="Times New Roman"/>
          <w:sz w:val="20"/>
          <w:szCs w:val="20"/>
          <w:lang w:val="en-US"/>
        </w:rPr>
        <w:t xml:space="preserve">he differences in prevailing service characteristics (hedonic vs. utilitarian) </w:t>
      </w:r>
      <w:r w:rsidRPr="00B976EC">
        <w:rPr>
          <w:rFonts w:ascii="Times New Roman" w:hAnsi="Times New Roman" w:cs="Times New Roman"/>
          <w:sz w:val="20"/>
          <w:szCs w:val="20"/>
          <w:lang w:val="en-US"/>
        </w:rPr>
        <w:t>are likely to</w:t>
      </w:r>
      <w:r w:rsidR="00971665" w:rsidRPr="00B976EC">
        <w:rPr>
          <w:rFonts w:ascii="Times New Roman" w:hAnsi="Times New Roman" w:cs="Times New Roman"/>
          <w:sz w:val="20"/>
          <w:szCs w:val="20"/>
          <w:lang w:val="en-US"/>
        </w:rPr>
        <w:t xml:space="preserve"> </w:t>
      </w:r>
      <w:r w:rsidR="007F6CBF" w:rsidRPr="00B976EC">
        <w:rPr>
          <w:rFonts w:ascii="Times New Roman" w:hAnsi="Times New Roman" w:cs="Times New Roman"/>
          <w:sz w:val="20"/>
          <w:szCs w:val="20"/>
          <w:lang w:val="en-US"/>
        </w:rPr>
        <w:t xml:space="preserve">influence the </w:t>
      </w:r>
      <w:r w:rsidR="00390789" w:rsidRPr="00B976EC">
        <w:rPr>
          <w:rFonts w:ascii="Times New Roman" w:hAnsi="Times New Roman" w:cs="Times New Roman"/>
          <w:sz w:val="20"/>
          <w:szCs w:val="20"/>
          <w:lang w:val="en-US"/>
        </w:rPr>
        <w:t xml:space="preserve">EE </w:t>
      </w:r>
      <w:r w:rsidR="007F6CBF" w:rsidRPr="00B976EC">
        <w:rPr>
          <w:rFonts w:ascii="Times New Roman" w:hAnsi="Times New Roman" w:cs="Times New Roman"/>
          <w:sz w:val="20"/>
          <w:szCs w:val="20"/>
          <w:lang w:val="en-US"/>
        </w:rPr>
        <w:t>for digital services</w:t>
      </w:r>
      <w:r w:rsidR="00807C65" w:rsidRPr="00B976EC">
        <w:rPr>
          <w:rFonts w:ascii="Times New Roman" w:hAnsi="Times New Roman" w:cs="Times New Roman"/>
          <w:sz w:val="20"/>
          <w:szCs w:val="20"/>
          <w:lang w:val="en-US"/>
        </w:rPr>
        <w:t xml:space="preserve"> because the </w:t>
      </w:r>
      <w:r w:rsidR="00390789" w:rsidRPr="00B976EC">
        <w:rPr>
          <w:rFonts w:ascii="Times New Roman" w:hAnsi="Times New Roman" w:cs="Times New Roman"/>
          <w:sz w:val="20"/>
          <w:szCs w:val="20"/>
          <w:lang w:val="en-US"/>
        </w:rPr>
        <w:t xml:space="preserve">instantaneous formation of proprietary feelings for external objects </w:t>
      </w:r>
      <w:r w:rsidR="005B361E" w:rsidRPr="00B976EC">
        <w:rPr>
          <w:rFonts w:ascii="Times New Roman" w:hAnsi="Times New Roman" w:cs="Times New Roman"/>
          <w:sz w:val="20"/>
          <w:szCs w:val="20"/>
          <w:lang w:val="en-US"/>
        </w:rPr>
        <w:t>is driven</w:t>
      </w:r>
      <w:r w:rsidR="00807C65" w:rsidRPr="00B976EC">
        <w:rPr>
          <w:rFonts w:ascii="Times New Roman" w:hAnsi="Times New Roman" w:cs="Times New Roman"/>
          <w:sz w:val="20"/>
          <w:szCs w:val="20"/>
          <w:lang w:val="en-US"/>
        </w:rPr>
        <w:t xml:space="preserve"> by people’s foresight or expectations of the object’s future use</w:t>
      </w:r>
      <w:r w:rsidR="00390789" w:rsidRPr="00B976EC">
        <w:rPr>
          <w:rFonts w:ascii="Times New Roman" w:hAnsi="Times New Roman" w:cs="Times New Roman"/>
          <w:sz w:val="20"/>
          <w:szCs w:val="20"/>
          <w:lang w:val="en-US"/>
        </w:rPr>
        <w:t xml:space="preserve"> </w:t>
      </w:r>
      <w:r w:rsidR="00C06C1C">
        <w:rPr>
          <w:rFonts w:ascii="Times New Roman" w:hAnsi="Times New Roman" w:cs="Times New Roman"/>
          <w:noProof/>
          <w:sz w:val="20"/>
          <w:szCs w:val="20"/>
          <w:lang w:val="en-US"/>
        </w:rPr>
        <w:t>[28, 49]</w:t>
      </w:r>
      <w:r w:rsidR="00807C65" w:rsidRPr="00B976EC">
        <w:rPr>
          <w:rFonts w:ascii="Times New Roman" w:hAnsi="Times New Roman" w:cs="Times New Roman"/>
          <w:sz w:val="20"/>
          <w:szCs w:val="20"/>
          <w:lang w:val="en-US"/>
        </w:rPr>
        <w:t xml:space="preserve">. That is, people instantaneously develop proprietary feelings for an object after evaluating their future usage intentions. </w:t>
      </w:r>
      <w:r w:rsidR="00644E31" w:rsidRPr="00B976EC">
        <w:rPr>
          <w:rFonts w:ascii="Times New Roman" w:hAnsi="Times New Roman" w:cs="Times New Roman"/>
          <w:sz w:val="20"/>
          <w:szCs w:val="20"/>
          <w:lang w:val="en-US"/>
        </w:rPr>
        <w:t xml:space="preserve">Specifically, </w:t>
      </w:r>
      <w:r w:rsidR="00807C65" w:rsidRPr="00B976EC">
        <w:rPr>
          <w:rFonts w:ascii="Times New Roman" w:hAnsi="Times New Roman" w:cs="Times New Roman"/>
          <w:sz w:val="20"/>
          <w:szCs w:val="20"/>
          <w:lang w:val="en-US"/>
        </w:rPr>
        <w:t xml:space="preserve">people retain psychological possessions because of two underlying saving patterns: instrumental </w:t>
      </w:r>
      <w:r w:rsidR="008518A0" w:rsidRPr="00B976EC">
        <w:rPr>
          <w:rFonts w:ascii="Times New Roman" w:hAnsi="Times New Roman" w:cs="Times New Roman"/>
          <w:sz w:val="20"/>
          <w:szCs w:val="20"/>
          <w:lang w:val="en-US"/>
        </w:rPr>
        <w:t xml:space="preserve">saving </w:t>
      </w:r>
      <w:r w:rsidR="00807C65" w:rsidRPr="00B976EC">
        <w:rPr>
          <w:rFonts w:ascii="Times New Roman" w:hAnsi="Times New Roman" w:cs="Times New Roman"/>
          <w:sz w:val="20"/>
          <w:szCs w:val="20"/>
          <w:lang w:val="en-US"/>
        </w:rPr>
        <w:t>and sentimental</w:t>
      </w:r>
      <w:r w:rsidR="008518A0" w:rsidRPr="00B976EC">
        <w:rPr>
          <w:rFonts w:ascii="Times New Roman" w:hAnsi="Times New Roman" w:cs="Times New Roman"/>
          <w:sz w:val="20"/>
          <w:szCs w:val="20"/>
          <w:lang w:val="en-US"/>
        </w:rPr>
        <w:t xml:space="preserve"> saving</w:t>
      </w:r>
      <w:r w:rsidR="00583ADA" w:rsidRPr="00B976EC">
        <w:rPr>
          <w:rFonts w:ascii="Times New Roman" w:hAnsi="Times New Roman" w:cs="Times New Roman"/>
          <w:sz w:val="20"/>
          <w:szCs w:val="20"/>
          <w:lang w:val="en-US"/>
        </w:rPr>
        <w:t xml:space="preserve"> </w:t>
      </w:r>
      <w:r w:rsidR="00C06C1C">
        <w:rPr>
          <w:rFonts w:ascii="Times New Roman" w:hAnsi="Times New Roman" w:cs="Times New Roman"/>
          <w:noProof/>
          <w:sz w:val="20"/>
          <w:szCs w:val="20"/>
          <w:lang w:val="en-US"/>
        </w:rPr>
        <w:t>[50]</w:t>
      </w:r>
      <w:r w:rsidR="00807C65" w:rsidRPr="00B976EC">
        <w:rPr>
          <w:rFonts w:ascii="Times New Roman" w:hAnsi="Times New Roman" w:cs="Times New Roman"/>
          <w:sz w:val="20"/>
          <w:szCs w:val="20"/>
          <w:lang w:val="en-US"/>
        </w:rPr>
        <w:t>. Instrumental saving refers to the perceived future need for an object. The object fulfills the purpose of solving a task</w:t>
      </w:r>
      <w:r w:rsidR="00971665" w:rsidRPr="00B976EC">
        <w:rPr>
          <w:rFonts w:ascii="Times New Roman" w:hAnsi="Times New Roman" w:cs="Times New Roman"/>
          <w:sz w:val="20"/>
          <w:szCs w:val="20"/>
          <w:lang w:val="en-US"/>
        </w:rPr>
        <w:t>,</w:t>
      </w:r>
      <w:r w:rsidR="00807C65" w:rsidRPr="00B976EC">
        <w:rPr>
          <w:rFonts w:ascii="Times New Roman" w:hAnsi="Times New Roman" w:cs="Times New Roman"/>
          <w:sz w:val="20"/>
          <w:szCs w:val="20"/>
          <w:lang w:val="en-US"/>
        </w:rPr>
        <w:t xml:space="preserve"> and the person acknowledges the </w:t>
      </w:r>
      <w:r w:rsidR="00971665" w:rsidRPr="00B976EC">
        <w:rPr>
          <w:rFonts w:ascii="Times New Roman" w:hAnsi="Times New Roman" w:cs="Times New Roman"/>
          <w:sz w:val="20"/>
          <w:szCs w:val="20"/>
          <w:lang w:val="en-US"/>
        </w:rPr>
        <w:t xml:space="preserve">possibility </w:t>
      </w:r>
      <w:r w:rsidR="00807C65" w:rsidRPr="00B976EC">
        <w:rPr>
          <w:rFonts w:ascii="Times New Roman" w:hAnsi="Times New Roman" w:cs="Times New Roman"/>
          <w:sz w:val="20"/>
          <w:szCs w:val="20"/>
          <w:lang w:val="en-US"/>
        </w:rPr>
        <w:t xml:space="preserve">of </w:t>
      </w:r>
      <w:r w:rsidR="00390789" w:rsidRPr="00B976EC">
        <w:rPr>
          <w:rFonts w:ascii="Times New Roman" w:hAnsi="Times New Roman" w:cs="Times New Roman"/>
          <w:sz w:val="20"/>
          <w:szCs w:val="20"/>
          <w:lang w:val="en-US"/>
        </w:rPr>
        <w:t xml:space="preserve">being able </w:t>
      </w:r>
      <w:r w:rsidR="00807C65" w:rsidRPr="00B976EC">
        <w:rPr>
          <w:rFonts w:ascii="Times New Roman" w:hAnsi="Times New Roman" w:cs="Times New Roman"/>
          <w:sz w:val="20"/>
          <w:szCs w:val="20"/>
          <w:lang w:val="en-US"/>
        </w:rPr>
        <w:t xml:space="preserve">to use the object </w:t>
      </w:r>
      <w:r w:rsidR="002414BE" w:rsidRPr="00B976EC">
        <w:rPr>
          <w:rFonts w:ascii="Times New Roman" w:hAnsi="Times New Roman" w:cs="Times New Roman"/>
          <w:sz w:val="20"/>
          <w:szCs w:val="20"/>
          <w:lang w:val="en-US"/>
        </w:rPr>
        <w:t>in the future</w:t>
      </w:r>
      <w:r w:rsidR="00807C65" w:rsidRPr="00B976EC">
        <w:rPr>
          <w:rFonts w:ascii="Times New Roman" w:hAnsi="Times New Roman" w:cs="Times New Roman"/>
          <w:sz w:val="20"/>
          <w:szCs w:val="20"/>
          <w:lang w:val="en-US"/>
        </w:rPr>
        <w:t>.</w:t>
      </w:r>
      <w:r w:rsidR="00390789" w:rsidRPr="00B976EC">
        <w:rPr>
          <w:rFonts w:ascii="Times New Roman" w:hAnsi="Times New Roman" w:cs="Times New Roman"/>
          <w:sz w:val="20"/>
          <w:szCs w:val="20"/>
          <w:lang w:val="en-US"/>
        </w:rPr>
        <w:t xml:space="preserve"> </w:t>
      </w:r>
      <w:r w:rsidR="00C42635" w:rsidRPr="00B976EC">
        <w:rPr>
          <w:rFonts w:ascii="Times New Roman" w:hAnsi="Times New Roman" w:cs="Times New Roman"/>
          <w:sz w:val="20"/>
          <w:szCs w:val="20"/>
          <w:lang w:val="en-US"/>
        </w:rPr>
        <w:t>Simply put</w:t>
      </w:r>
      <w:r w:rsidR="00390789" w:rsidRPr="00B976EC">
        <w:rPr>
          <w:rFonts w:ascii="Times New Roman" w:hAnsi="Times New Roman" w:cs="Times New Roman"/>
          <w:sz w:val="20"/>
          <w:szCs w:val="20"/>
          <w:lang w:val="en-US"/>
        </w:rPr>
        <w:t>, people hold on</w:t>
      </w:r>
      <w:r w:rsidRPr="00B976EC">
        <w:rPr>
          <w:rFonts w:ascii="Times New Roman" w:hAnsi="Times New Roman" w:cs="Times New Roman"/>
          <w:sz w:val="20"/>
          <w:szCs w:val="20"/>
          <w:lang w:val="en-US"/>
        </w:rPr>
        <w:t xml:space="preserve">to </w:t>
      </w:r>
      <w:r w:rsidR="00390789" w:rsidRPr="00B976EC">
        <w:rPr>
          <w:rFonts w:ascii="Times New Roman" w:hAnsi="Times New Roman" w:cs="Times New Roman"/>
          <w:sz w:val="20"/>
          <w:szCs w:val="20"/>
          <w:lang w:val="en-US"/>
        </w:rPr>
        <w:t>an object they have obtained sim</w:t>
      </w:r>
      <w:r w:rsidR="004C0CCD" w:rsidRPr="00B976EC">
        <w:rPr>
          <w:rFonts w:ascii="Times New Roman" w:hAnsi="Times New Roman" w:cs="Times New Roman"/>
          <w:sz w:val="20"/>
          <w:szCs w:val="20"/>
          <w:lang w:val="en-US"/>
        </w:rPr>
        <w:t>ply because they might need it</w:t>
      </w:r>
      <w:r w:rsidR="00390789" w:rsidRPr="00B976EC">
        <w:rPr>
          <w:rFonts w:ascii="Times New Roman" w:hAnsi="Times New Roman" w:cs="Times New Roman"/>
          <w:sz w:val="20"/>
          <w:szCs w:val="20"/>
          <w:lang w:val="en-US"/>
        </w:rPr>
        <w:t xml:space="preserve"> </w:t>
      </w:r>
      <w:r w:rsidR="002414BE" w:rsidRPr="00B976EC">
        <w:rPr>
          <w:rFonts w:ascii="Times New Roman" w:hAnsi="Times New Roman" w:cs="Times New Roman"/>
          <w:sz w:val="20"/>
          <w:szCs w:val="20"/>
          <w:lang w:val="en-US"/>
        </w:rPr>
        <w:t>in the future</w:t>
      </w:r>
      <w:r w:rsidR="00390789" w:rsidRPr="00B976EC">
        <w:rPr>
          <w:rFonts w:ascii="Times New Roman" w:hAnsi="Times New Roman" w:cs="Times New Roman"/>
          <w:sz w:val="20"/>
          <w:szCs w:val="20"/>
          <w:lang w:val="en-US"/>
        </w:rPr>
        <w:t xml:space="preserve">, even if they currently </w:t>
      </w:r>
      <w:r w:rsidR="004C0CCD" w:rsidRPr="00B976EC">
        <w:rPr>
          <w:rFonts w:ascii="Times New Roman" w:hAnsi="Times New Roman" w:cs="Times New Roman"/>
          <w:sz w:val="20"/>
          <w:szCs w:val="20"/>
          <w:lang w:val="en-US"/>
        </w:rPr>
        <w:t>have no</w:t>
      </w:r>
      <w:r w:rsidRPr="00B976EC">
        <w:rPr>
          <w:rFonts w:ascii="Times New Roman" w:hAnsi="Times New Roman" w:cs="Times New Roman"/>
          <w:sz w:val="20"/>
          <w:szCs w:val="20"/>
          <w:lang w:val="en-US"/>
        </w:rPr>
        <w:t xml:space="preserve"> immediate</w:t>
      </w:r>
      <w:r w:rsidR="004C0CCD" w:rsidRPr="00B976EC">
        <w:rPr>
          <w:rFonts w:ascii="Times New Roman" w:hAnsi="Times New Roman" w:cs="Times New Roman"/>
          <w:sz w:val="20"/>
          <w:szCs w:val="20"/>
          <w:lang w:val="en-US"/>
        </w:rPr>
        <w:t xml:space="preserve"> need for using it</w:t>
      </w:r>
      <w:r w:rsidR="00972584" w:rsidRPr="00B976EC">
        <w:rPr>
          <w:rFonts w:ascii="Times New Roman" w:hAnsi="Times New Roman" w:cs="Times New Roman"/>
          <w:sz w:val="20"/>
          <w:szCs w:val="20"/>
          <w:lang w:val="en-US"/>
        </w:rPr>
        <w:t xml:space="preserve"> (</w:t>
      </w:r>
      <w:r w:rsidR="00C11561" w:rsidRPr="00B976EC">
        <w:rPr>
          <w:rFonts w:ascii="Times New Roman" w:hAnsi="Times New Roman" w:cs="Times New Roman"/>
          <w:sz w:val="20"/>
          <w:szCs w:val="20"/>
          <w:lang w:val="en-US"/>
        </w:rPr>
        <w:t>e.g.,</w:t>
      </w:r>
      <w:r w:rsidR="00972584" w:rsidRPr="00B976EC">
        <w:rPr>
          <w:rFonts w:ascii="Times New Roman" w:hAnsi="Times New Roman" w:cs="Times New Roman"/>
          <w:sz w:val="20"/>
          <w:szCs w:val="20"/>
          <w:lang w:val="en-US"/>
        </w:rPr>
        <w:t xml:space="preserve"> insurance</w:t>
      </w:r>
      <w:r w:rsidR="00EA40BD" w:rsidRPr="00B976EC">
        <w:rPr>
          <w:rFonts w:ascii="Times New Roman" w:hAnsi="Times New Roman" w:cs="Times New Roman"/>
          <w:sz w:val="20"/>
          <w:szCs w:val="20"/>
          <w:lang w:val="en-US"/>
        </w:rPr>
        <w:t xml:space="preserve"> policy</w:t>
      </w:r>
      <w:r w:rsidR="00623DE4" w:rsidRPr="00B976EC">
        <w:rPr>
          <w:rFonts w:ascii="Times New Roman" w:hAnsi="Times New Roman" w:cs="Times New Roman"/>
          <w:sz w:val="20"/>
          <w:szCs w:val="20"/>
          <w:lang w:val="en-US"/>
        </w:rPr>
        <w:t>, antivirus software</w:t>
      </w:r>
      <w:r w:rsidR="00972584" w:rsidRPr="00B976EC">
        <w:rPr>
          <w:rFonts w:ascii="Times New Roman" w:hAnsi="Times New Roman" w:cs="Times New Roman"/>
          <w:sz w:val="20"/>
          <w:szCs w:val="20"/>
          <w:lang w:val="en-US"/>
        </w:rPr>
        <w:t>)</w:t>
      </w:r>
      <w:r w:rsidR="00390789" w:rsidRPr="00B976EC">
        <w:rPr>
          <w:rFonts w:ascii="Times New Roman" w:hAnsi="Times New Roman" w:cs="Times New Roman"/>
          <w:sz w:val="20"/>
          <w:szCs w:val="20"/>
          <w:lang w:val="en-US"/>
        </w:rPr>
        <w:t xml:space="preserve">. </w:t>
      </w:r>
      <w:r w:rsidR="00807C65" w:rsidRPr="00B976EC">
        <w:rPr>
          <w:rFonts w:ascii="Times New Roman" w:hAnsi="Times New Roman" w:cs="Times New Roman"/>
          <w:sz w:val="20"/>
          <w:szCs w:val="20"/>
          <w:lang w:val="en-US"/>
        </w:rPr>
        <w:t>In contrast, sentimental saving is determined by the person’s self-related feelings for the object</w:t>
      </w:r>
      <w:r w:rsidR="00972584" w:rsidRPr="00B976EC">
        <w:rPr>
          <w:rFonts w:ascii="Times New Roman" w:hAnsi="Times New Roman" w:cs="Times New Roman"/>
          <w:sz w:val="20"/>
          <w:szCs w:val="20"/>
          <w:lang w:val="en-US"/>
        </w:rPr>
        <w:t xml:space="preserve"> (</w:t>
      </w:r>
      <w:r w:rsidR="00C11561" w:rsidRPr="00B976EC">
        <w:rPr>
          <w:rFonts w:ascii="Times New Roman" w:hAnsi="Times New Roman" w:cs="Times New Roman"/>
          <w:sz w:val="20"/>
          <w:szCs w:val="20"/>
          <w:lang w:val="en-US"/>
        </w:rPr>
        <w:t>e.g.,</w:t>
      </w:r>
      <w:r w:rsidR="002E11D6" w:rsidRPr="00B976EC">
        <w:rPr>
          <w:rFonts w:ascii="Times New Roman" w:hAnsi="Times New Roman" w:cs="Times New Roman"/>
          <w:sz w:val="20"/>
          <w:szCs w:val="20"/>
          <w:lang w:val="en-US"/>
        </w:rPr>
        <w:t xml:space="preserve"> </w:t>
      </w:r>
      <w:r w:rsidR="00972584" w:rsidRPr="00B976EC">
        <w:rPr>
          <w:rFonts w:ascii="Times New Roman" w:hAnsi="Times New Roman" w:cs="Times New Roman"/>
          <w:sz w:val="20"/>
          <w:szCs w:val="20"/>
          <w:lang w:val="en-US"/>
        </w:rPr>
        <w:t>family video</w:t>
      </w:r>
      <w:r w:rsidR="00623DE4" w:rsidRPr="00B976EC">
        <w:rPr>
          <w:rFonts w:ascii="Times New Roman" w:hAnsi="Times New Roman" w:cs="Times New Roman"/>
          <w:sz w:val="20"/>
          <w:szCs w:val="20"/>
          <w:lang w:val="en-US"/>
        </w:rPr>
        <w:t>, lifestyle app</w:t>
      </w:r>
      <w:r w:rsidR="00972584" w:rsidRPr="00B976EC">
        <w:rPr>
          <w:rFonts w:ascii="Times New Roman" w:hAnsi="Times New Roman" w:cs="Times New Roman"/>
          <w:sz w:val="20"/>
          <w:szCs w:val="20"/>
          <w:lang w:val="en-US"/>
        </w:rPr>
        <w:t>)</w:t>
      </w:r>
      <w:r w:rsidR="00807C65" w:rsidRPr="00B976EC">
        <w:rPr>
          <w:rFonts w:ascii="Times New Roman" w:hAnsi="Times New Roman" w:cs="Times New Roman"/>
          <w:sz w:val="20"/>
          <w:szCs w:val="20"/>
          <w:lang w:val="en-US"/>
        </w:rPr>
        <w:t>. That is, the object serves as an extension of the person’s self and is thus a reminder of a rele</w:t>
      </w:r>
      <w:r w:rsidR="00AD1CBF" w:rsidRPr="00B976EC">
        <w:rPr>
          <w:rFonts w:ascii="Times New Roman" w:hAnsi="Times New Roman" w:cs="Times New Roman"/>
          <w:sz w:val="20"/>
          <w:szCs w:val="20"/>
          <w:lang w:val="en-US"/>
        </w:rPr>
        <w:t xml:space="preserve">vant part of the self-concept. </w:t>
      </w:r>
      <w:r w:rsidR="00390789" w:rsidRPr="00B976EC">
        <w:rPr>
          <w:rFonts w:ascii="Times New Roman" w:hAnsi="Times New Roman" w:cs="Times New Roman"/>
          <w:sz w:val="20"/>
          <w:szCs w:val="20"/>
          <w:lang w:val="en-US"/>
        </w:rPr>
        <w:t>Sentimental saving occurs when an individual con</w:t>
      </w:r>
      <w:r w:rsidR="00644E31" w:rsidRPr="00B976EC">
        <w:rPr>
          <w:rFonts w:ascii="Times New Roman" w:hAnsi="Times New Roman" w:cs="Times New Roman"/>
          <w:sz w:val="20"/>
          <w:szCs w:val="20"/>
          <w:lang w:val="en-US"/>
        </w:rPr>
        <w:t>sciously acknowledges that the object is relevant to maintain the individual self-concept.</w:t>
      </w:r>
    </w:p>
    <w:p w14:paraId="15077B72" w14:textId="1A675E23" w:rsidR="00972584" w:rsidRPr="00B976EC" w:rsidRDefault="002E11D6"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Considering the different explanations of the EE</w:t>
      </w:r>
      <w:r w:rsidR="0087776F"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we expect the EE </w:t>
      </w:r>
      <w:r w:rsidR="00F95508" w:rsidRPr="00B976EC">
        <w:rPr>
          <w:rFonts w:ascii="Times New Roman" w:hAnsi="Times New Roman" w:cs="Times New Roman"/>
          <w:sz w:val="20"/>
          <w:szCs w:val="20"/>
          <w:lang w:val="en-US"/>
        </w:rPr>
        <w:t xml:space="preserve">to hold </w:t>
      </w:r>
      <w:r w:rsidRPr="00B976EC">
        <w:rPr>
          <w:rFonts w:ascii="Times New Roman" w:hAnsi="Times New Roman" w:cs="Times New Roman"/>
          <w:sz w:val="20"/>
          <w:szCs w:val="20"/>
          <w:lang w:val="en-US"/>
        </w:rPr>
        <w:t xml:space="preserve">for </w:t>
      </w:r>
      <w:r w:rsidR="0087776F" w:rsidRPr="00B976EC">
        <w:rPr>
          <w:rFonts w:ascii="Times New Roman" w:hAnsi="Times New Roman" w:cs="Times New Roman"/>
          <w:sz w:val="20"/>
          <w:szCs w:val="20"/>
          <w:lang w:val="en-US"/>
        </w:rPr>
        <w:t xml:space="preserve">both </w:t>
      </w:r>
      <w:r w:rsidRPr="00B976EC">
        <w:rPr>
          <w:rFonts w:ascii="Times New Roman" w:hAnsi="Times New Roman" w:cs="Times New Roman"/>
          <w:sz w:val="20"/>
          <w:szCs w:val="20"/>
          <w:lang w:val="en-US"/>
        </w:rPr>
        <w:t xml:space="preserve">hedonic and utilitarian digital services. However, </w:t>
      </w:r>
      <w:r w:rsidR="00972584" w:rsidRPr="00B976EC">
        <w:rPr>
          <w:rFonts w:ascii="Times New Roman" w:hAnsi="Times New Roman" w:cs="Times New Roman"/>
          <w:sz w:val="20"/>
          <w:szCs w:val="20"/>
          <w:lang w:val="en-US"/>
        </w:rPr>
        <w:t>we argue that the difference</w:t>
      </w:r>
      <w:r w:rsidRPr="00B976EC">
        <w:rPr>
          <w:rFonts w:ascii="Times New Roman" w:hAnsi="Times New Roman" w:cs="Times New Roman"/>
          <w:sz w:val="20"/>
          <w:szCs w:val="20"/>
          <w:lang w:val="en-US"/>
        </w:rPr>
        <w:t xml:space="preserve"> in the occurrence of the EE for both type</w:t>
      </w:r>
      <w:r w:rsidR="0087776F"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of </w:t>
      </w:r>
      <w:r w:rsidR="00F95508" w:rsidRPr="00B976EC">
        <w:rPr>
          <w:rFonts w:ascii="Times New Roman" w:hAnsi="Times New Roman" w:cs="Times New Roman"/>
          <w:sz w:val="20"/>
          <w:szCs w:val="20"/>
          <w:lang w:val="en-US"/>
        </w:rPr>
        <w:t xml:space="preserve">digital </w:t>
      </w:r>
      <w:r w:rsidRPr="00B976EC">
        <w:rPr>
          <w:rFonts w:ascii="Times New Roman" w:hAnsi="Times New Roman" w:cs="Times New Roman"/>
          <w:sz w:val="20"/>
          <w:szCs w:val="20"/>
          <w:lang w:val="en-US"/>
        </w:rPr>
        <w:t>services</w:t>
      </w:r>
      <w:r w:rsidR="00972584" w:rsidRPr="00B976EC">
        <w:rPr>
          <w:rFonts w:ascii="Times New Roman" w:hAnsi="Times New Roman" w:cs="Times New Roman"/>
          <w:sz w:val="20"/>
          <w:szCs w:val="20"/>
          <w:lang w:val="en-US"/>
        </w:rPr>
        <w:t xml:space="preserve"> lies in the psychological processes driving the effect.</w:t>
      </w:r>
    </w:p>
    <w:p w14:paraId="36224977" w14:textId="77777777" w:rsidR="007C40E8" w:rsidRPr="00B976EC" w:rsidRDefault="007C40E8" w:rsidP="005A13C7">
      <w:pPr>
        <w:tabs>
          <w:tab w:val="left" w:pos="709"/>
        </w:tabs>
        <w:spacing w:line="480" w:lineRule="auto"/>
        <w:contextualSpacing/>
        <w:rPr>
          <w:rFonts w:ascii="Times New Roman" w:hAnsi="Times New Roman" w:cs="Times New Roman"/>
          <w:sz w:val="20"/>
          <w:szCs w:val="20"/>
          <w:lang w:val="en-US"/>
        </w:rPr>
      </w:pPr>
    </w:p>
    <w:p w14:paraId="5C693BA3" w14:textId="35D12221" w:rsidR="007C40E8" w:rsidRPr="00B976EC" w:rsidRDefault="002658B1" w:rsidP="005A13C7">
      <w:pPr>
        <w:tabs>
          <w:tab w:val="left" w:pos="709"/>
        </w:tabs>
        <w:spacing w:line="480" w:lineRule="auto"/>
        <w:contextualSpacing/>
        <w:rPr>
          <w:rFonts w:ascii="Times New Roman" w:hAnsi="Times New Roman" w:cs="Times New Roman"/>
          <w:i/>
          <w:sz w:val="20"/>
          <w:szCs w:val="20"/>
          <w:lang w:val="en-US"/>
        </w:rPr>
      </w:pPr>
      <w:r w:rsidRPr="00B976EC">
        <w:rPr>
          <w:rFonts w:ascii="Times New Roman" w:hAnsi="Times New Roman" w:cs="Times New Roman"/>
          <w:i/>
          <w:sz w:val="20"/>
          <w:szCs w:val="20"/>
          <w:lang w:val="en-US"/>
        </w:rPr>
        <w:t xml:space="preserve">5.1.1 </w:t>
      </w:r>
      <w:r w:rsidR="007C40E8" w:rsidRPr="00B976EC">
        <w:rPr>
          <w:rFonts w:ascii="Times New Roman" w:hAnsi="Times New Roman" w:cs="Times New Roman"/>
          <w:i/>
          <w:sz w:val="20"/>
          <w:szCs w:val="20"/>
          <w:lang w:val="en-US"/>
        </w:rPr>
        <w:t>Instrumental saving of utilitarian digital services</w:t>
      </w:r>
    </w:p>
    <w:p w14:paraId="38CE39B1" w14:textId="4FAD92D9" w:rsidR="007C40E8" w:rsidRPr="00B976EC" w:rsidRDefault="00097661"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P</w:t>
      </w:r>
      <w:r w:rsidR="00AD1CBF" w:rsidRPr="00B976EC">
        <w:rPr>
          <w:rFonts w:ascii="Times New Roman" w:hAnsi="Times New Roman" w:cs="Times New Roman"/>
          <w:sz w:val="20"/>
          <w:szCs w:val="20"/>
          <w:lang w:val="en-US"/>
        </w:rPr>
        <w:t xml:space="preserve">eople </w:t>
      </w:r>
      <w:r w:rsidR="00F95508" w:rsidRPr="00B976EC">
        <w:rPr>
          <w:rFonts w:ascii="Times New Roman" w:hAnsi="Times New Roman" w:cs="Times New Roman"/>
          <w:sz w:val="20"/>
          <w:szCs w:val="20"/>
          <w:lang w:val="en-US"/>
        </w:rPr>
        <w:t>are likely to</w:t>
      </w:r>
      <w:r w:rsidR="00AD1CBF" w:rsidRPr="00B976EC">
        <w:rPr>
          <w:rFonts w:ascii="Times New Roman" w:hAnsi="Times New Roman" w:cs="Times New Roman"/>
          <w:sz w:val="20"/>
          <w:szCs w:val="20"/>
          <w:lang w:val="en-US"/>
        </w:rPr>
        <w:t xml:space="preserve"> hold on</w:t>
      </w:r>
      <w:r w:rsidR="00F95508" w:rsidRPr="00B976EC">
        <w:rPr>
          <w:rFonts w:ascii="Times New Roman" w:hAnsi="Times New Roman" w:cs="Times New Roman"/>
          <w:sz w:val="20"/>
          <w:szCs w:val="20"/>
          <w:lang w:val="en-US"/>
        </w:rPr>
        <w:t xml:space="preserve">to </w:t>
      </w:r>
      <w:r w:rsidR="00AD1CBF" w:rsidRPr="00B976EC">
        <w:rPr>
          <w:rFonts w:ascii="Times New Roman" w:hAnsi="Times New Roman" w:cs="Times New Roman"/>
          <w:sz w:val="20"/>
          <w:szCs w:val="20"/>
          <w:lang w:val="en-US"/>
        </w:rPr>
        <w:t xml:space="preserve">utilitarian </w:t>
      </w:r>
      <w:r w:rsidR="00AE2112" w:rsidRPr="00B976EC">
        <w:rPr>
          <w:rFonts w:ascii="Times New Roman" w:hAnsi="Times New Roman" w:cs="Times New Roman"/>
          <w:sz w:val="20"/>
          <w:szCs w:val="20"/>
          <w:lang w:val="en-US"/>
        </w:rPr>
        <w:t xml:space="preserve">digital </w:t>
      </w:r>
      <w:r w:rsidR="00AD1CBF" w:rsidRPr="00B976EC">
        <w:rPr>
          <w:rFonts w:ascii="Times New Roman" w:hAnsi="Times New Roman" w:cs="Times New Roman"/>
          <w:sz w:val="20"/>
          <w:szCs w:val="20"/>
          <w:lang w:val="en-US"/>
        </w:rPr>
        <w:t xml:space="preserve">services based on instrumental saving because </w:t>
      </w:r>
      <w:r w:rsidR="00644E31" w:rsidRPr="00B976EC">
        <w:rPr>
          <w:rFonts w:ascii="Times New Roman" w:hAnsi="Times New Roman" w:cs="Times New Roman"/>
          <w:sz w:val="20"/>
          <w:szCs w:val="20"/>
          <w:lang w:val="en-US"/>
        </w:rPr>
        <w:t>the</w:t>
      </w:r>
      <w:r w:rsidR="00AD1CBF" w:rsidRPr="00B976EC">
        <w:rPr>
          <w:rFonts w:ascii="Times New Roman" w:hAnsi="Times New Roman" w:cs="Times New Roman"/>
          <w:sz w:val="20"/>
          <w:szCs w:val="20"/>
          <w:lang w:val="en-US"/>
        </w:rPr>
        <w:t xml:space="preserve"> usage of utilitarian services do</w:t>
      </w:r>
      <w:r w:rsidR="00ED3DBA" w:rsidRPr="00B976EC">
        <w:rPr>
          <w:rFonts w:ascii="Times New Roman" w:hAnsi="Times New Roman" w:cs="Times New Roman"/>
          <w:sz w:val="20"/>
          <w:szCs w:val="20"/>
          <w:lang w:val="en-US"/>
        </w:rPr>
        <w:t>es</w:t>
      </w:r>
      <w:r w:rsidR="00AD1CBF" w:rsidRPr="00B976EC">
        <w:rPr>
          <w:rFonts w:ascii="Times New Roman" w:hAnsi="Times New Roman" w:cs="Times New Roman"/>
          <w:sz w:val="20"/>
          <w:szCs w:val="20"/>
          <w:lang w:val="en-US"/>
        </w:rPr>
        <w:t xml:space="preserve"> not tie-in with con</w:t>
      </w:r>
      <w:r w:rsidR="00ED3DBA" w:rsidRPr="00B976EC">
        <w:rPr>
          <w:rFonts w:ascii="Times New Roman" w:hAnsi="Times New Roman" w:cs="Times New Roman"/>
          <w:sz w:val="20"/>
          <w:szCs w:val="20"/>
          <w:lang w:val="en-US"/>
        </w:rPr>
        <w:t>s</w:t>
      </w:r>
      <w:r w:rsidR="00AD1CBF" w:rsidRPr="00B976EC">
        <w:rPr>
          <w:rFonts w:ascii="Times New Roman" w:hAnsi="Times New Roman" w:cs="Times New Roman"/>
          <w:sz w:val="20"/>
          <w:szCs w:val="20"/>
          <w:lang w:val="en-US"/>
        </w:rPr>
        <w:t>umers’ identit</w:t>
      </w:r>
      <w:r w:rsidR="00ED3DBA" w:rsidRPr="00B976EC">
        <w:rPr>
          <w:rFonts w:ascii="Times New Roman" w:hAnsi="Times New Roman" w:cs="Times New Roman"/>
          <w:sz w:val="20"/>
          <w:szCs w:val="20"/>
          <w:lang w:val="en-US"/>
        </w:rPr>
        <w:t>ies</w:t>
      </w:r>
      <w:r w:rsidR="00644E31" w:rsidRPr="00B976EC">
        <w:rPr>
          <w:rFonts w:ascii="Times New Roman" w:hAnsi="Times New Roman" w:cs="Times New Roman"/>
          <w:sz w:val="20"/>
          <w:szCs w:val="20"/>
          <w:lang w:val="en-US"/>
        </w:rPr>
        <w:t xml:space="preserve"> but</w:t>
      </w:r>
      <w:r w:rsidR="00ED3DBA" w:rsidRPr="00B976EC">
        <w:rPr>
          <w:rFonts w:ascii="Times New Roman" w:hAnsi="Times New Roman" w:cs="Times New Roman"/>
          <w:sz w:val="20"/>
          <w:szCs w:val="20"/>
          <w:lang w:val="en-US"/>
        </w:rPr>
        <w:t xml:space="preserve"> </w:t>
      </w:r>
      <w:r w:rsidR="00F95508" w:rsidRPr="00B976EC">
        <w:rPr>
          <w:rFonts w:ascii="Times New Roman" w:hAnsi="Times New Roman" w:cs="Times New Roman"/>
          <w:sz w:val="20"/>
          <w:szCs w:val="20"/>
          <w:lang w:val="en-US"/>
        </w:rPr>
        <w:t xml:space="preserve">rather </w:t>
      </w:r>
      <w:r w:rsidR="00ED3DBA" w:rsidRPr="00B976EC">
        <w:rPr>
          <w:rFonts w:ascii="Times New Roman" w:hAnsi="Times New Roman" w:cs="Times New Roman"/>
          <w:sz w:val="20"/>
          <w:szCs w:val="20"/>
          <w:lang w:val="en-US"/>
        </w:rPr>
        <w:t>their prac</w:t>
      </w:r>
      <w:r w:rsidR="00AD1CBF" w:rsidRPr="00B976EC">
        <w:rPr>
          <w:rFonts w:ascii="Times New Roman" w:hAnsi="Times New Roman" w:cs="Times New Roman"/>
          <w:sz w:val="20"/>
          <w:szCs w:val="20"/>
          <w:lang w:val="en-US"/>
        </w:rPr>
        <w:t>ti</w:t>
      </w:r>
      <w:r w:rsidR="00ED3DBA" w:rsidRPr="00B976EC">
        <w:rPr>
          <w:rFonts w:ascii="Times New Roman" w:hAnsi="Times New Roman" w:cs="Times New Roman"/>
          <w:sz w:val="20"/>
          <w:szCs w:val="20"/>
          <w:lang w:val="en-US"/>
        </w:rPr>
        <w:t>ca</w:t>
      </w:r>
      <w:r w:rsidR="00AD1CBF" w:rsidRPr="00B976EC">
        <w:rPr>
          <w:rFonts w:ascii="Times New Roman" w:hAnsi="Times New Roman" w:cs="Times New Roman"/>
          <w:sz w:val="20"/>
          <w:szCs w:val="20"/>
          <w:lang w:val="en-US"/>
        </w:rPr>
        <w:t xml:space="preserve">bility </w:t>
      </w:r>
      <w:r w:rsidR="00AE2112" w:rsidRPr="00B976EC">
        <w:rPr>
          <w:rFonts w:ascii="Times New Roman" w:hAnsi="Times New Roman" w:cs="Times New Roman"/>
          <w:sz w:val="20"/>
          <w:szCs w:val="20"/>
          <w:lang w:val="en-US"/>
        </w:rPr>
        <w:t>trigger</w:t>
      </w:r>
      <w:r w:rsidR="00F95508" w:rsidRPr="00B976EC">
        <w:rPr>
          <w:rFonts w:ascii="Times New Roman" w:hAnsi="Times New Roman" w:cs="Times New Roman"/>
          <w:sz w:val="20"/>
          <w:szCs w:val="20"/>
          <w:lang w:val="en-US"/>
        </w:rPr>
        <w:t>s</w:t>
      </w:r>
      <w:r w:rsidR="00AD1CBF" w:rsidRPr="00B976EC">
        <w:rPr>
          <w:rFonts w:ascii="Times New Roman" w:hAnsi="Times New Roman" w:cs="Times New Roman"/>
          <w:sz w:val="20"/>
          <w:szCs w:val="20"/>
          <w:lang w:val="en-US"/>
        </w:rPr>
        <w:t xml:space="preserve"> </w:t>
      </w:r>
      <w:r w:rsidR="00F132FA" w:rsidRPr="00B976EC">
        <w:rPr>
          <w:rFonts w:ascii="Times New Roman" w:hAnsi="Times New Roman" w:cs="Times New Roman"/>
          <w:sz w:val="20"/>
          <w:szCs w:val="20"/>
          <w:lang w:val="en-US"/>
        </w:rPr>
        <w:t>future usage</w:t>
      </w:r>
      <w:r w:rsidR="00AE2112" w:rsidRPr="00B976EC">
        <w:rPr>
          <w:rFonts w:ascii="Times New Roman" w:hAnsi="Times New Roman" w:cs="Times New Roman"/>
          <w:sz w:val="20"/>
          <w:szCs w:val="20"/>
          <w:lang w:val="en-US"/>
        </w:rPr>
        <w:t xml:space="preserve"> considerations</w:t>
      </w:r>
      <w:r w:rsidR="00644E31" w:rsidRPr="00B976EC">
        <w:rPr>
          <w:rFonts w:ascii="Times New Roman" w:hAnsi="Times New Roman" w:cs="Times New Roman"/>
          <w:sz w:val="20"/>
          <w:szCs w:val="20"/>
          <w:lang w:val="en-US"/>
        </w:rPr>
        <w:t xml:space="preserve"> (</w:t>
      </w:r>
      <w:r w:rsidR="007F75A5" w:rsidRPr="00B976EC">
        <w:rPr>
          <w:rFonts w:ascii="Times New Roman" w:hAnsi="Times New Roman" w:cs="Times New Roman"/>
          <w:sz w:val="20"/>
          <w:szCs w:val="20"/>
          <w:lang w:val="en-US"/>
        </w:rPr>
        <w:t>i.e.,</w:t>
      </w:r>
      <w:r w:rsidR="00644E31" w:rsidRPr="00B976EC">
        <w:rPr>
          <w:rFonts w:ascii="Times New Roman" w:hAnsi="Times New Roman" w:cs="Times New Roman"/>
          <w:sz w:val="20"/>
          <w:szCs w:val="20"/>
          <w:lang w:val="en-US"/>
        </w:rPr>
        <w:t xml:space="preserve"> “I might need it </w:t>
      </w:r>
      <w:r w:rsidR="002414BE" w:rsidRPr="00B976EC">
        <w:rPr>
          <w:rFonts w:ascii="Times New Roman" w:hAnsi="Times New Roman" w:cs="Times New Roman"/>
          <w:sz w:val="20"/>
          <w:szCs w:val="20"/>
          <w:lang w:val="en-US"/>
        </w:rPr>
        <w:t>in the future</w:t>
      </w:r>
      <w:r w:rsidR="00644E31" w:rsidRPr="00B976EC">
        <w:rPr>
          <w:rFonts w:ascii="Times New Roman" w:hAnsi="Times New Roman" w:cs="Times New Roman"/>
          <w:sz w:val="20"/>
          <w:szCs w:val="20"/>
          <w:lang w:val="en-US"/>
        </w:rPr>
        <w:t>”)</w:t>
      </w:r>
      <w:r w:rsidR="00AD1CBF" w:rsidRPr="00B976EC">
        <w:rPr>
          <w:rFonts w:ascii="Times New Roman" w:hAnsi="Times New Roman" w:cs="Times New Roman"/>
          <w:sz w:val="20"/>
          <w:szCs w:val="20"/>
          <w:lang w:val="en-US"/>
        </w:rPr>
        <w:t>.</w:t>
      </w:r>
      <w:r w:rsidR="00A9295E" w:rsidRPr="00B976EC">
        <w:rPr>
          <w:rFonts w:ascii="Times New Roman" w:hAnsi="Times New Roman" w:cs="Times New Roman"/>
          <w:sz w:val="20"/>
          <w:szCs w:val="20"/>
          <w:lang w:val="en-US"/>
        </w:rPr>
        <w:t xml:space="preserve"> </w:t>
      </w:r>
      <w:r w:rsidR="00644E31" w:rsidRPr="00B976EC">
        <w:rPr>
          <w:rFonts w:ascii="Times New Roman" w:hAnsi="Times New Roman" w:cs="Times New Roman"/>
          <w:sz w:val="20"/>
          <w:szCs w:val="20"/>
          <w:lang w:val="en-US"/>
        </w:rPr>
        <w:t xml:space="preserve">This </w:t>
      </w:r>
      <w:r w:rsidR="00E43AE9" w:rsidRPr="00B976EC">
        <w:rPr>
          <w:rFonts w:ascii="Times New Roman" w:hAnsi="Times New Roman" w:cs="Times New Roman"/>
          <w:sz w:val="20"/>
          <w:szCs w:val="20"/>
          <w:lang w:val="en-US"/>
        </w:rPr>
        <w:t xml:space="preserve">is </w:t>
      </w:r>
      <w:r w:rsidR="00644E31" w:rsidRPr="00B976EC">
        <w:rPr>
          <w:rFonts w:ascii="Times New Roman" w:hAnsi="Times New Roman" w:cs="Times New Roman"/>
          <w:sz w:val="20"/>
          <w:szCs w:val="20"/>
          <w:lang w:val="en-US"/>
        </w:rPr>
        <w:t>related to the EE because loss aversion occurs due to a reluctance to give awa</w:t>
      </w:r>
      <w:r w:rsidR="00E43AE9" w:rsidRPr="00B976EC">
        <w:rPr>
          <w:rFonts w:ascii="Times New Roman" w:hAnsi="Times New Roman" w:cs="Times New Roman"/>
          <w:sz w:val="20"/>
          <w:szCs w:val="20"/>
          <w:lang w:val="en-US"/>
        </w:rPr>
        <w:t xml:space="preserve">y external objects even when </w:t>
      </w:r>
      <w:r w:rsidR="0087776F" w:rsidRPr="00B976EC">
        <w:rPr>
          <w:rFonts w:ascii="Times New Roman" w:hAnsi="Times New Roman" w:cs="Times New Roman"/>
          <w:sz w:val="20"/>
          <w:szCs w:val="20"/>
          <w:lang w:val="en-US"/>
        </w:rPr>
        <w:t xml:space="preserve">such </w:t>
      </w:r>
      <w:r w:rsidR="00E43AE9" w:rsidRPr="00B976EC">
        <w:rPr>
          <w:rFonts w:ascii="Times New Roman" w:hAnsi="Times New Roman" w:cs="Times New Roman"/>
          <w:sz w:val="20"/>
          <w:szCs w:val="20"/>
          <w:lang w:val="en-US"/>
        </w:rPr>
        <w:t xml:space="preserve">objects currently have no </w:t>
      </w:r>
      <w:r w:rsidRPr="00B976EC">
        <w:rPr>
          <w:rFonts w:ascii="Times New Roman" w:hAnsi="Times New Roman" w:cs="Times New Roman"/>
          <w:sz w:val="20"/>
          <w:szCs w:val="20"/>
          <w:lang w:val="en-US"/>
        </w:rPr>
        <w:t>special</w:t>
      </w:r>
      <w:r w:rsidR="00E43AE9" w:rsidRPr="00B976EC">
        <w:rPr>
          <w:rFonts w:ascii="Times New Roman" w:hAnsi="Times New Roman" w:cs="Times New Roman"/>
          <w:sz w:val="20"/>
          <w:szCs w:val="20"/>
          <w:lang w:val="en-US"/>
        </w:rPr>
        <w:t xml:space="preserve"> meaning for </w:t>
      </w:r>
      <w:r w:rsidR="00644E31" w:rsidRPr="00B976EC">
        <w:rPr>
          <w:rFonts w:ascii="Times New Roman" w:hAnsi="Times New Roman" w:cs="Times New Roman"/>
          <w:sz w:val="20"/>
          <w:szCs w:val="20"/>
          <w:lang w:val="en-US"/>
        </w:rPr>
        <w:t xml:space="preserve">the owner </w:t>
      </w:r>
      <w:r w:rsidR="00C06C1C">
        <w:rPr>
          <w:rFonts w:ascii="Times New Roman" w:hAnsi="Times New Roman" w:cs="Times New Roman"/>
          <w:noProof/>
          <w:sz w:val="20"/>
          <w:szCs w:val="20"/>
          <w:lang w:val="en-US"/>
        </w:rPr>
        <w:t>[37]</w:t>
      </w:r>
      <w:r w:rsidR="00C57994" w:rsidRPr="00B976EC">
        <w:rPr>
          <w:rFonts w:ascii="Times New Roman" w:hAnsi="Times New Roman" w:cs="Times New Roman"/>
          <w:sz w:val="20"/>
          <w:szCs w:val="20"/>
          <w:lang w:val="en-US"/>
        </w:rPr>
        <w:t>.</w:t>
      </w:r>
      <w:r w:rsidR="00E43AE9" w:rsidRPr="00B976EC">
        <w:rPr>
          <w:rFonts w:ascii="Times New Roman" w:hAnsi="Times New Roman" w:cs="Times New Roman"/>
          <w:sz w:val="20"/>
          <w:szCs w:val="20"/>
          <w:lang w:val="en-US"/>
        </w:rPr>
        <w:t xml:space="preserve"> As such, loss aversion </w:t>
      </w:r>
      <w:r w:rsidR="00331213" w:rsidRPr="00B976EC">
        <w:rPr>
          <w:rFonts w:ascii="Times New Roman" w:hAnsi="Times New Roman" w:cs="Times New Roman"/>
          <w:sz w:val="20"/>
          <w:szCs w:val="20"/>
          <w:lang w:val="en-US"/>
        </w:rPr>
        <w:t>indicates</w:t>
      </w:r>
      <w:r w:rsidR="00E43AE9" w:rsidRPr="00B976EC">
        <w:rPr>
          <w:rFonts w:ascii="Times New Roman" w:hAnsi="Times New Roman" w:cs="Times New Roman"/>
          <w:sz w:val="20"/>
          <w:szCs w:val="20"/>
          <w:lang w:val="en-US"/>
        </w:rPr>
        <w:t xml:space="preserve"> instrumental saving patterns that people </w:t>
      </w:r>
      <w:r w:rsidR="00B91A33" w:rsidRPr="00B976EC">
        <w:rPr>
          <w:rFonts w:ascii="Times New Roman" w:hAnsi="Times New Roman" w:cs="Times New Roman"/>
          <w:sz w:val="20"/>
          <w:szCs w:val="20"/>
          <w:lang w:val="en-US"/>
        </w:rPr>
        <w:t>apply</w:t>
      </w:r>
      <w:r w:rsidR="00E43AE9" w:rsidRPr="00B976EC">
        <w:rPr>
          <w:rFonts w:ascii="Times New Roman" w:hAnsi="Times New Roman" w:cs="Times New Roman"/>
          <w:sz w:val="20"/>
          <w:szCs w:val="20"/>
          <w:lang w:val="en-US"/>
        </w:rPr>
        <w:t xml:space="preserve"> to obtain existential security</w:t>
      </w:r>
      <w:r w:rsidR="00B91A33" w:rsidRPr="00B976EC">
        <w:rPr>
          <w:rFonts w:ascii="Times New Roman" w:hAnsi="Times New Roman" w:cs="Times New Roman"/>
          <w:sz w:val="20"/>
          <w:szCs w:val="20"/>
          <w:lang w:val="en-US"/>
        </w:rPr>
        <w:t xml:space="preserve"> by </w:t>
      </w:r>
      <w:r w:rsidR="0087776F" w:rsidRPr="00B976EC">
        <w:rPr>
          <w:rFonts w:ascii="Times New Roman" w:hAnsi="Times New Roman" w:cs="Times New Roman"/>
          <w:sz w:val="20"/>
          <w:szCs w:val="20"/>
          <w:lang w:val="en-US"/>
        </w:rPr>
        <w:t xml:space="preserve">accumulating </w:t>
      </w:r>
      <w:r w:rsidR="00B91A33" w:rsidRPr="00B976EC">
        <w:rPr>
          <w:rFonts w:ascii="Times New Roman" w:hAnsi="Times New Roman" w:cs="Times New Roman"/>
          <w:sz w:val="20"/>
          <w:szCs w:val="20"/>
          <w:lang w:val="en-US"/>
        </w:rPr>
        <w:t>possessions</w:t>
      </w:r>
      <w:r w:rsidR="00A00F0E" w:rsidRPr="00B976EC">
        <w:rPr>
          <w:rFonts w:ascii="Times New Roman" w:hAnsi="Times New Roman" w:cs="Times New Roman"/>
          <w:sz w:val="20"/>
          <w:szCs w:val="20"/>
          <w:lang w:val="en-US"/>
        </w:rPr>
        <w:t xml:space="preserve"> even if those possessions currently </w:t>
      </w:r>
      <w:r w:rsidR="0087776F" w:rsidRPr="00B976EC">
        <w:rPr>
          <w:rFonts w:ascii="Times New Roman" w:hAnsi="Times New Roman" w:cs="Times New Roman"/>
          <w:sz w:val="20"/>
          <w:szCs w:val="20"/>
          <w:lang w:val="en-US"/>
        </w:rPr>
        <w:t xml:space="preserve">have </w:t>
      </w:r>
      <w:r w:rsidR="00A00F0E" w:rsidRPr="00B976EC">
        <w:rPr>
          <w:rFonts w:ascii="Times New Roman" w:hAnsi="Times New Roman" w:cs="Times New Roman"/>
          <w:sz w:val="20"/>
          <w:szCs w:val="20"/>
          <w:lang w:val="en-US"/>
        </w:rPr>
        <w:t>no speci</w:t>
      </w:r>
      <w:r w:rsidR="00181052" w:rsidRPr="00B976EC">
        <w:rPr>
          <w:rFonts w:ascii="Times New Roman" w:hAnsi="Times New Roman" w:cs="Times New Roman"/>
          <w:sz w:val="20"/>
          <w:szCs w:val="20"/>
          <w:lang w:val="en-US"/>
        </w:rPr>
        <w:t>al self-related meaning</w:t>
      </w:r>
      <w:r w:rsidR="00E43AE9" w:rsidRPr="00B976EC">
        <w:rPr>
          <w:rFonts w:ascii="Times New Roman" w:hAnsi="Times New Roman" w:cs="Times New Roman"/>
          <w:sz w:val="20"/>
          <w:szCs w:val="20"/>
          <w:lang w:val="en-US"/>
        </w:rPr>
        <w:t xml:space="preserve"> </w:t>
      </w:r>
      <w:r w:rsidR="00C06C1C">
        <w:rPr>
          <w:rFonts w:ascii="Times New Roman" w:hAnsi="Times New Roman" w:cs="Times New Roman"/>
          <w:noProof/>
          <w:sz w:val="20"/>
          <w:szCs w:val="20"/>
          <w:lang w:val="en-US"/>
        </w:rPr>
        <w:t>[6]</w:t>
      </w:r>
      <w:r w:rsidR="00E43AE9" w:rsidRPr="00B976EC">
        <w:rPr>
          <w:rFonts w:ascii="Times New Roman" w:hAnsi="Times New Roman" w:cs="Times New Roman"/>
          <w:sz w:val="20"/>
          <w:szCs w:val="20"/>
          <w:lang w:val="en-US"/>
        </w:rPr>
        <w:t>.</w:t>
      </w:r>
      <w:r w:rsidR="0076680F" w:rsidRPr="00B976EC">
        <w:rPr>
          <w:rFonts w:ascii="Times New Roman" w:hAnsi="Times New Roman" w:cs="Times New Roman"/>
          <w:sz w:val="20"/>
          <w:szCs w:val="20"/>
          <w:lang w:val="en-US"/>
        </w:rPr>
        <w:t xml:space="preserve"> Consequently, the EE for utilitarian services is expected to be driven by loss aversion</w:t>
      </w:r>
      <w:r w:rsidR="004735F4" w:rsidRPr="00B976EC">
        <w:rPr>
          <w:rFonts w:ascii="Times New Roman" w:hAnsi="Times New Roman" w:cs="Times New Roman"/>
          <w:sz w:val="20"/>
          <w:szCs w:val="20"/>
          <w:lang w:val="en-US"/>
        </w:rPr>
        <w:t>.</w:t>
      </w:r>
    </w:p>
    <w:p w14:paraId="36651D7B" w14:textId="50E76347" w:rsidR="007C40E8" w:rsidRPr="00B976EC" w:rsidRDefault="007C40E8" w:rsidP="00B976EC">
      <w:pPr>
        <w:tabs>
          <w:tab w:val="left" w:pos="709"/>
        </w:tabs>
        <w:spacing w:line="480" w:lineRule="auto"/>
        <w:contextualSpacing/>
        <w:rPr>
          <w:rFonts w:ascii="Times New Roman" w:hAnsi="Times New Roman" w:cs="Times New Roman"/>
          <w:sz w:val="20"/>
          <w:szCs w:val="20"/>
          <w:lang w:val="en-US"/>
        </w:rPr>
      </w:pPr>
    </w:p>
    <w:p w14:paraId="1A39E500" w14:textId="33172DFF" w:rsidR="007C40E8" w:rsidRPr="00B976EC" w:rsidRDefault="002658B1" w:rsidP="00B976EC">
      <w:pPr>
        <w:tabs>
          <w:tab w:val="left" w:pos="709"/>
        </w:tabs>
        <w:spacing w:line="480" w:lineRule="auto"/>
        <w:contextualSpacing/>
        <w:rPr>
          <w:rFonts w:ascii="Times New Roman" w:hAnsi="Times New Roman" w:cs="Times New Roman"/>
          <w:i/>
          <w:sz w:val="20"/>
          <w:szCs w:val="20"/>
          <w:lang w:val="en-US"/>
        </w:rPr>
      </w:pPr>
      <w:r w:rsidRPr="00B976EC">
        <w:rPr>
          <w:rFonts w:ascii="Times New Roman" w:hAnsi="Times New Roman" w:cs="Times New Roman"/>
          <w:i/>
          <w:sz w:val="20"/>
          <w:szCs w:val="20"/>
          <w:lang w:val="en-US"/>
        </w:rPr>
        <w:t xml:space="preserve">5.1.2 </w:t>
      </w:r>
      <w:r w:rsidR="007C40E8" w:rsidRPr="00B976EC">
        <w:rPr>
          <w:rFonts w:ascii="Times New Roman" w:hAnsi="Times New Roman" w:cs="Times New Roman"/>
          <w:i/>
          <w:sz w:val="20"/>
          <w:szCs w:val="20"/>
          <w:lang w:val="en-US"/>
        </w:rPr>
        <w:t>Sentimental saving of hedonic digital services</w:t>
      </w:r>
    </w:p>
    <w:p w14:paraId="4DAF2AB1" w14:textId="52736E94" w:rsidR="00251564" w:rsidRPr="00B976EC" w:rsidRDefault="004735F4"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In contrast</w:t>
      </w:r>
      <w:r w:rsidR="006B00A6" w:rsidRPr="00B976EC">
        <w:rPr>
          <w:rFonts w:ascii="Times New Roman" w:hAnsi="Times New Roman" w:cs="Times New Roman"/>
          <w:sz w:val="20"/>
          <w:szCs w:val="20"/>
          <w:lang w:val="en-US"/>
        </w:rPr>
        <w:t xml:space="preserve">, people </w:t>
      </w:r>
      <w:r w:rsidR="005C43ED" w:rsidRPr="00B976EC">
        <w:rPr>
          <w:rFonts w:ascii="Times New Roman" w:hAnsi="Times New Roman" w:cs="Times New Roman"/>
          <w:sz w:val="20"/>
          <w:szCs w:val="20"/>
          <w:lang w:val="en-US"/>
        </w:rPr>
        <w:t>are likely to</w:t>
      </w:r>
      <w:r w:rsidR="006B00A6" w:rsidRPr="00B976EC">
        <w:rPr>
          <w:rFonts w:ascii="Times New Roman" w:hAnsi="Times New Roman" w:cs="Times New Roman"/>
          <w:sz w:val="20"/>
          <w:szCs w:val="20"/>
          <w:lang w:val="en-US"/>
        </w:rPr>
        <w:t xml:space="preserve"> hold </w:t>
      </w:r>
      <w:r w:rsidR="0087776F" w:rsidRPr="00B976EC">
        <w:rPr>
          <w:rFonts w:ascii="Times New Roman" w:hAnsi="Times New Roman" w:cs="Times New Roman"/>
          <w:sz w:val="20"/>
          <w:szCs w:val="20"/>
          <w:lang w:val="en-US"/>
        </w:rPr>
        <w:t>onto</w:t>
      </w:r>
      <w:r w:rsidR="005C43ED" w:rsidRPr="00B976EC">
        <w:rPr>
          <w:rFonts w:ascii="Times New Roman" w:hAnsi="Times New Roman" w:cs="Times New Roman"/>
          <w:sz w:val="20"/>
          <w:szCs w:val="20"/>
          <w:lang w:val="en-US"/>
        </w:rPr>
        <w:t xml:space="preserve"> </w:t>
      </w:r>
      <w:r w:rsidR="006B00A6" w:rsidRPr="00B976EC">
        <w:rPr>
          <w:rFonts w:ascii="Times New Roman" w:hAnsi="Times New Roman" w:cs="Times New Roman"/>
          <w:sz w:val="20"/>
          <w:szCs w:val="20"/>
          <w:lang w:val="en-US"/>
        </w:rPr>
        <w:t>hedonic services based on sentimental saving because the usage of hedonic services ties</w:t>
      </w:r>
      <w:r w:rsidR="0087776F" w:rsidRPr="00B976EC">
        <w:rPr>
          <w:rFonts w:ascii="Times New Roman" w:hAnsi="Times New Roman" w:cs="Times New Roman"/>
          <w:sz w:val="20"/>
          <w:szCs w:val="20"/>
          <w:lang w:val="en-US"/>
        </w:rPr>
        <w:t xml:space="preserve"> </w:t>
      </w:r>
      <w:r w:rsidR="006B00A6" w:rsidRPr="00B976EC">
        <w:rPr>
          <w:rFonts w:ascii="Times New Roman" w:hAnsi="Times New Roman" w:cs="Times New Roman"/>
          <w:sz w:val="20"/>
          <w:szCs w:val="20"/>
          <w:lang w:val="en-US"/>
        </w:rPr>
        <w:t>in with consumers</w:t>
      </w:r>
      <w:r w:rsidR="00F132FA" w:rsidRPr="00B976EC">
        <w:rPr>
          <w:rFonts w:ascii="Times New Roman" w:hAnsi="Times New Roman" w:cs="Times New Roman"/>
          <w:sz w:val="20"/>
          <w:szCs w:val="20"/>
          <w:lang w:val="en-US"/>
        </w:rPr>
        <w:t xml:space="preserve">’ identities. The practicability of a hedonic service </w:t>
      </w:r>
      <w:r w:rsidR="005C43ED" w:rsidRPr="00B976EC">
        <w:rPr>
          <w:rFonts w:ascii="Times New Roman" w:hAnsi="Times New Roman" w:cs="Times New Roman"/>
          <w:sz w:val="20"/>
          <w:szCs w:val="20"/>
          <w:lang w:val="en-US"/>
        </w:rPr>
        <w:t xml:space="preserve">is </w:t>
      </w:r>
      <w:r w:rsidR="00F132FA" w:rsidRPr="00B976EC">
        <w:rPr>
          <w:rFonts w:ascii="Times New Roman" w:hAnsi="Times New Roman" w:cs="Times New Roman"/>
          <w:sz w:val="20"/>
          <w:szCs w:val="20"/>
          <w:lang w:val="en-US"/>
        </w:rPr>
        <w:t>evaluated by consumers with reference to their self-</w:t>
      </w:r>
      <w:r w:rsidR="004C0CCD" w:rsidRPr="00B976EC">
        <w:rPr>
          <w:rFonts w:ascii="Times New Roman" w:hAnsi="Times New Roman" w:cs="Times New Roman"/>
          <w:sz w:val="20"/>
          <w:szCs w:val="20"/>
          <w:lang w:val="en-US"/>
        </w:rPr>
        <w:t>related</w:t>
      </w:r>
      <w:r w:rsidR="00F132FA" w:rsidRPr="00B976EC">
        <w:rPr>
          <w:rFonts w:ascii="Times New Roman" w:hAnsi="Times New Roman" w:cs="Times New Roman"/>
          <w:sz w:val="20"/>
          <w:szCs w:val="20"/>
          <w:lang w:val="en-US"/>
        </w:rPr>
        <w:t xml:space="preserve"> needs rather than by the service’s general applicability to </w:t>
      </w:r>
      <w:r w:rsidR="0087776F" w:rsidRPr="00B976EC">
        <w:rPr>
          <w:rFonts w:ascii="Times New Roman" w:hAnsi="Times New Roman" w:cs="Times New Roman"/>
          <w:sz w:val="20"/>
          <w:szCs w:val="20"/>
          <w:lang w:val="en-US"/>
        </w:rPr>
        <w:t xml:space="preserve">solving </w:t>
      </w:r>
      <w:r w:rsidR="00F132FA" w:rsidRPr="00B976EC">
        <w:rPr>
          <w:rFonts w:ascii="Times New Roman" w:hAnsi="Times New Roman" w:cs="Times New Roman"/>
          <w:sz w:val="20"/>
          <w:szCs w:val="20"/>
          <w:lang w:val="en-US"/>
        </w:rPr>
        <w:t>common practical tasks. Therefore</w:t>
      </w:r>
      <w:r w:rsidR="002A4B5E" w:rsidRPr="00B976EC">
        <w:rPr>
          <w:rFonts w:ascii="Times New Roman" w:hAnsi="Times New Roman" w:cs="Times New Roman"/>
          <w:sz w:val="20"/>
          <w:szCs w:val="20"/>
          <w:lang w:val="en-US"/>
        </w:rPr>
        <w:t xml:space="preserve">, </w:t>
      </w:r>
      <w:r w:rsidR="006B00A6" w:rsidRPr="00B976EC">
        <w:rPr>
          <w:rFonts w:ascii="Times New Roman" w:hAnsi="Times New Roman" w:cs="Times New Roman"/>
          <w:sz w:val="20"/>
          <w:szCs w:val="20"/>
          <w:lang w:val="en-US"/>
        </w:rPr>
        <w:t xml:space="preserve">once </w:t>
      </w:r>
      <w:r w:rsidR="00F132FA" w:rsidRPr="00B976EC">
        <w:rPr>
          <w:rFonts w:ascii="Times New Roman" w:hAnsi="Times New Roman" w:cs="Times New Roman"/>
          <w:sz w:val="20"/>
          <w:szCs w:val="20"/>
          <w:lang w:val="en-US"/>
        </w:rPr>
        <w:t>a</w:t>
      </w:r>
      <w:r w:rsidR="006B00A6" w:rsidRPr="00B976EC">
        <w:rPr>
          <w:rFonts w:ascii="Times New Roman" w:hAnsi="Times New Roman" w:cs="Times New Roman"/>
          <w:sz w:val="20"/>
          <w:szCs w:val="20"/>
          <w:lang w:val="en-US"/>
        </w:rPr>
        <w:t xml:space="preserve"> hedonic service </w:t>
      </w:r>
      <w:r w:rsidR="00F132FA" w:rsidRPr="00B976EC">
        <w:rPr>
          <w:rFonts w:ascii="Times New Roman" w:hAnsi="Times New Roman" w:cs="Times New Roman"/>
          <w:sz w:val="20"/>
          <w:szCs w:val="20"/>
          <w:lang w:val="en-US"/>
        </w:rPr>
        <w:t xml:space="preserve">is evaluated to provide </w:t>
      </w:r>
      <w:r w:rsidR="006B00A6" w:rsidRPr="00B976EC">
        <w:rPr>
          <w:rFonts w:ascii="Times New Roman" w:hAnsi="Times New Roman" w:cs="Times New Roman"/>
          <w:sz w:val="20"/>
          <w:szCs w:val="20"/>
          <w:lang w:val="en-US"/>
        </w:rPr>
        <w:t>self-related relevance for the individual</w:t>
      </w:r>
      <w:r w:rsidR="0087776F" w:rsidRPr="00B976EC">
        <w:rPr>
          <w:rFonts w:ascii="Times New Roman" w:hAnsi="Times New Roman" w:cs="Times New Roman"/>
          <w:sz w:val="20"/>
          <w:szCs w:val="20"/>
          <w:lang w:val="en-US"/>
        </w:rPr>
        <w:t>,</w:t>
      </w:r>
      <w:r w:rsidR="006B00A6" w:rsidRPr="00B976EC">
        <w:rPr>
          <w:rFonts w:ascii="Times New Roman" w:hAnsi="Times New Roman" w:cs="Times New Roman"/>
          <w:sz w:val="20"/>
          <w:szCs w:val="20"/>
          <w:lang w:val="en-US"/>
        </w:rPr>
        <w:t xml:space="preserve"> the</w:t>
      </w:r>
      <w:r w:rsidR="00F132FA" w:rsidRPr="00B976EC">
        <w:rPr>
          <w:rFonts w:ascii="Times New Roman" w:hAnsi="Times New Roman" w:cs="Times New Roman"/>
          <w:sz w:val="20"/>
          <w:szCs w:val="20"/>
          <w:lang w:val="en-US"/>
        </w:rPr>
        <w:t xml:space="preserve"> service is connected to the</w:t>
      </w:r>
      <w:r w:rsidR="006B00A6" w:rsidRPr="00B976EC">
        <w:rPr>
          <w:rFonts w:ascii="Times New Roman" w:hAnsi="Times New Roman" w:cs="Times New Roman"/>
          <w:sz w:val="20"/>
          <w:szCs w:val="20"/>
          <w:lang w:val="en-US"/>
        </w:rPr>
        <w:t xml:space="preserve"> person’s identity. </w:t>
      </w:r>
      <w:r w:rsidR="00F132FA" w:rsidRPr="00B976EC">
        <w:rPr>
          <w:rFonts w:ascii="Times New Roman" w:hAnsi="Times New Roman" w:cs="Times New Roman"/>
          <w:sz w:val="20"/>
          <w:szCs w:val="20"/>
          <w:lang w:val="en-US"/>
        </w:rPr>
        <w:t xml:space="preserve">This </w:t>
      </w:r>
      <w:r w:rsidR="003339F6" w:rsidRPr="00B976EC">
        <w:rPr>
          <w:rFonts w:ascii="Times New Roman" w:hAnsi="Times New Roman" w:cs="Times New Roman"/>
          <w:sz w:val="20"/>
          <w:szCs w:val="20"/>
          <w:lang w:val="en-US"/>
        </w:rPr>
        <w:t>conscious</w:t>
      </w:r>
      <w:r w:rsidR="006B00A6" w:rsidRPr="00B976EC">
        <w:rPr>
          <w:rFonts w:ascii="Times New Roman" w:hAnsi="Times New Roman" w:cs="Times New Roman"/>
          <w:sz w:val="20"/>
          <w:szCs w:val="20"/>
          <w:lang w:val="en-US"/>
        </w:rPr>
        <w:t xml:space="preserve"> acknowledgment of an object’s self-related importance is</w:t>
      </w:r>
      <w:r w:rsidR="00140CE3" w:rsidRPr="00B976EC">
        <w:rPr>
          <w:rFonts w:ascii="Times New Roman" w:hAnsi="Times New Roman" w:cs="Times New Roman"/>
          <w:sz w:val="20"/>
          <w:szCs w:val="20"/>
          <w:lang w:val="en-US"/>
        </w:rPr>
        <w:t xml:space="preserve"> referred</w:t>
      </w:r>
      <w:r w:rsidR="006B00A6" w:rsidRPr="00B976EC">
        <w:rPr>
          <w:rFonts w:ascii="Times New Roman" w:hAnsi="Times New Roman" w:cs="Times New Roman"/>
          <w:sz w:val="20"/>
          <w:szCs w:val="20"/>
          <w:lang w:val="en-US"/>
        </w:rPr>
        <w:t xml:space="preserve"> to </w:t>
      </w:r>
      <w:r w:rsidR="0087776F" w:rsidRPr="00B976EC">
        <w:rPr>
          <w:rFonts w:ascii="Times New Roman" w:hAnsi="Times New Roman" w:cs="Times New Roman"/>
          <w:sz w:val="20"/>
          <w:szCs w:val="20"/>
          <w:lang w:val="en-US"/>
        </w:rPr>
        <w:t xml:space="preserve">as </w:t>
      </w:r>
      <w:r w:rsidR="00F132FA" w:rsidRPr="00B976EC">
        <w:rPr>
          <w:rFonts w:ascii="Times New Roman" w:hAnsi="Times New Roman" w:cs="Times New Roman"/>
          <w:sz w:val="20"/>
          <w:szCs w:val="20"/>
          <w:lang w:val="en-US"/>
        </w:rPr>
        <w:t>the “ownership account</w:t>
      </w:r>
      <w:r w:rsidR="00AF4A64" w:rsidRPr="00B976EC">
        <w:rPr>
          <w:rFonts w:ascii="Times New Roman" w:hAnsi="Times New Roman" w:cs="Times New Roman"/>
          <w:sz w:val="20"/>
          <w:szCs w:val="20"/>
          <w:lang w:val="en-US"/>
        </w:rPr>
        <w:t xml:space="preserve">” because the reluctance </w:t>
      </w:r>
      <w:r w:rsidR="003339F6" w:rsidRPr="00B976EC">
        <w:rPr>
          <w:rFonts w:ascii="Times New Roman" w:hAnsi="Times New Roman" w:cs="Times New Roman"/>
          <w:sz w:val="20"/>
          <w:szCs w:val="20"/>
          <w:lang w:val="en-US"/>
        </w:rPr>
        <w:t>to</w:t>
      </w:r>
      <w:r w:rsidR="00AF4A64" w:rsidRPr="00B976EC">
        <w:rPr>
          <w:rFonts w:ascii="Times New Roman" w:hAnsi="Times New Roman" w:cs="Times New Roman"/>
          <w:sz w:val="20"/>
          <w:szCs w:val="20"/>
          <w:lang w:val="en-US"/>
        </w:rPr>
        <w:t xml:space="preserve"> switch from a hedonic service</w:t>
      </w:r>
      <w:r w:rsidR="00246B8C" w:rsidRPr="00B976EC">
        <w:rPr>
          <w:rFonts w:ascii="Times New Roman" w:hAnsi="Times New Roman" w:cs="Times New Roman"/>
          <w:sz w:val="20"/>
          <w:szCs w:val="20"/>
          <w:lang w:val="en-US"/>
        </w:rPr>
        <w:t xml:space="preserve"> should </w:t>
      </w:r>
      <w:r w:rsidR="00140CE3" w:rsidRPr="00B976EC">
        <w:rPr>
          <w:rFonts w:ascii="Times New Roman" w:hAnsi="Times New Roman" w:cs="Times New Roman"/>
          <w:sz w:val="20"/>
          <w:szCs w:val="20"/>
          <w:lang w:val="en-US"/>
        </w:rPr>
        <w:t>occur due to the</w:t>
      </w:r>
      <w:r w:rsidR="003339F6" w:rsidRPr="00B976EC">
        <w:rPr>
          <w:rFonts w:ascii="Times New Roman" w:hAnsi="Times New Roman" w:cs="Times New Roman"/>
          <w:sz w:val="20"/>
          <w:szCs w:val="20"/>
          <w:lang w:val="en-US"/>
        </w:rPr>
        <w:t xml:space="preserve"> self-related importance</w:t>
      </w:r>
      <w:r w:rsidR="00AF4A64" w:rsidRPr="00B976EC">
        <w:rPr>
          <w:rFonts w:ascii="Times New Roman" w:hAnsi="Times New Roman" w:cs="Times New Roman"/>
          <w:sz w:val="20"/>
          <w:szCs w:val="20"/>
          <w:lang w:val="en-US"/>
        </w:rPr>
        <w:t xml:space="preserve"> </w:t>
      </w:r>
      <w:r w:rsidR="00140CE3" w:rsidRPr="00B976EC">
        <w:rPr>
          <w:rFonts w:ascii="Times New Roman" w:hAnsi="Times New Roman" w:cs="Times New Roman"/>
          <w:sz w:val="20"/>
          <w:szCs w:val="20"/>
          <w:lang w:val="en-US"/>
        </w:rPr>
        <w:t xml:space="preserve">of the service </w:t>
      </w:r>
      <w:r w:rsidR="00AF4A64" w:rsidRPr="00B976EC">
        <w:rPr>
          <w:rFonts w:ascii="Times New Roman" w:hAnsi="Times New Roman" w:cs="Times New Roman"/>
          <w:sz w:val="20"/>
          <w:szCs w:val="20"/>
          <w:lang w:val="en-US"/>
        </w:rPr>
        <w:t xml:space="preserve">for the </w:t>
      </w:r>
      <w:r w:rsidR="003339F6" w:rsidRPr="00B976EC">
        <w:rPr>
          <w:rFonts w:ascii="Times New Roman" w:hAnsi="Times New Roman" w:cs="Times New Roman"/>
          <w:sz w:val="20"/>
          <w:szCs w:val="20"/>
          <w:lang w:val="en-US"/>
        </w:rPr>
        <w:t xml:space="preserve">user. </w:t>
      </w:r>
      <w:r w:rsidR="006B00A6" w:rsidRPr="00B976EC">
        <w:rPr>
          <w:rFonts w:ascii="Times New Roman" w:hAnsi="Times New Roman" w:cs="Times New Roman"/>
          <w:sz w:val="20"/>
          <w:szCs w:val="20"/>
          <w:lang w:val="en-US"/>
        </w:rPr>
        <w:t xml:space="preserve">Therefore, the </w:t>
      </w:r>
      <w:r w:rsidR="002F6213" w:rsidRPr="00B976EC">
        <w:rPr>
          <w:rFonts w:ascii="Times New Roman" w:hAnsi="Times New Roman" w:cs="Times New Roman"/>
          <w:sz w:val="20"/>
          <w:szCs w:val="20"/>
          <w:lang w:val="en-US"/>
        </w:rPr>
        <w:t>EE</w:t>
      </w:r>
      <w:r w:rsidR="002A4B5E" w:rsidRPr="00B976EC">
        <w:rPr>
          <w:rFonts w:ascii="Times New Roman" w:hAnsi="Times New Roman" w:cs="Times New Roman"/>
          <w:sz w:val="20"/>
          <w:szCs w:val="20"/>
          <w:lang w:val="en-US"/>
        </w:rPr>
        <w:t xml:space="preserve"> for hedonic services </w:t>
      </w:r>
      <w:r w:rsidR="00ED5E42" w:rsidRPr="00B976EC">
        <w:rPr>
          <w:rFonts w:ascii="Times New Roman" w:hAnsi="Times New Roman" w:cs="Times New Roman"/>
          <w:sz w:val="20"/>
          <w:szCs w:val="20"/>
          <w:lang w:val="en-US"/>
        </w:rPr>
        <w:t xml:space="preserve">is expected </w:t>
      </w:r>
      <w:r w:rsidR="002A4B5E" w:rsidRPr="00B976EC">
        <w:rPr>
          <w:rFonts w:ascii="Times New Roman" w:hAnsi="Times New Roman" w:cs="Times New Roman"/>
          <w:sz w:val="20"/>
          <w:szCs w:val="20"/>
          <w:lang w:val="en-US"/>
        </w:rPr>
        <w:t>to be driven by ownership</w:t>
      </w:r>
      <w:r w:rsidR="003A48B9" w:rsidRPr="00B976EC">
        <w:rPr>
          <w:rFonts w:ascii="Times New Roman" w:hAnsi="Times New Roman" w:cs="Times New Roman"/>
          <w:sz w:val="20"/>
          <w:szCs w:val="20"/>
          <w:lang w:val="en-US"/>
        </w:rPr>
        <w:t>.</w:t>
      </w:r>
    </w:p>
    <w:p w14:paraId="1B792CB6" w14:textId="2F4B6F7C" w:rsidR="00817D4C" w:rsidRPr="00B976EC" w:rsidRDefault="008D4EC7"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Taken together, utilitarian</w:t>
      </w:r>
      <w:r w:rsidR="0009014D" w:rsidRPr="00B976EC">
        <w:rPr>
          <w:rFonts w:ascii="Times New Roman" w:hAnsi="Times New Roman" w:cs="Times New Roman"/>
          <w:sz w:val="20"/>
          <w:szCs w:val="20"/>
          <w:lang w:val="en-US"/>
        </w:rPr>
        <w:t xml:space="preserve"> digital services should elicit</w:t>
      </w:r>
      <w:r w:rsidRPr="00B976EC">
        <w:rPr>
          <w:rFonts w:ascii="Times New Roman" w:hAnsi="Times New Roman" w:cs="Times New Roman"/>
          <w:sz w:val="20"/>
          <w:szCs w:val="20"/>
          <w:lang w:val="en-US"/>
        </w:rPr>
        <w:t xml:space="preserve"> </w:t>
      </w:r>
      <w:r w:rsidR="0087776F" w:rsidRPr="00B976EC">
        <w:rPr>
          <w:rFonts w:ascii="Times New Roman" w:hAnsi="Times New Roman" w:cs="Times New Roman"/>
          <w:sz w:val="20"/>
          <w:szCs w:val="20"/>
          <w:lang w:val="en-US"/>
        </w:rPr>
        <w:t xml:space="preserve">the consumers’ </w:t>
      </w:r>
      <w:r w:rsidR="00996592" w:rsidRPr="00B976EC">
        <w:rPr>
          <w:rFonts w:ascii="Times New Roman" w:hAnsi="Times New Roman" w:cs="Times New Roman"/>
          <w:sz w:val="20"/>
          <w:szCs w:val="20"/>
          <w:lang w:val="en-US"/>
        </w:rPr>
        <w:t>loss aversion (</w:t>
      </w:r>
      <w:r w:rsidR="007F75A5" w:rsidRPr="00B976EC">
        <w:rPr>
          <w:rFonts w:ascii="Times New Roman" w:hAnsi="Times New Roman" w:cs="Times New Roman"/>
          <w:sz w:val="20"/>
          <w:szCs w:val="20"/>
          <w:lang w:val="en-US"/>
        </w:rPr>
        <w:t>i.e.,</w:t>
      </w:r>
      <w:r w:rsidR="00996592" w:rsidRPr="00B976EC">
        <w:rPr>
          <w:rFonts w:ascii="Times New Roman" w:hAnsi="Times New Roman" w:cs="Times New Roman"/>
          <w:sz w:val="20"/>
          <w:szCs w:val="20"/>
          <w:lang w:val="en-US"/>
        </w:rPr>
        <w:t xml:space="preserve"> </w:t>
      </w:r>
      <w:r w:rsidR="0087776F" w:rsidRPr="00B976EC">
        <w:rPr>
          <w:rFonts w:ascii="Times New Roman" w:hAnsi="Times New Roman" w:cs="Times New Roman"/>
          <w:sz w:val="20"/>
          <w:szCs w:val="20"/>
          <w:lang w:val="en-US"/>
        </w:rPr>
        <w:t xml:space="preserve">the </w:t>
      </w:r>
      <w:r w:rsidR="00996592" w:rsidRPr="00B976EC">
        <w:rPr>
          <w:rFonts w:ascii="Times New Roman" w:hAnsi="Times New Roman" w:cs="Times New Roman"/>
          <w:sz w:val="20"/>
          <w:szCs w:val="20"/>
          <w:lang w:val="en-US"/>
        </w:rPr>
        <w:t xml:space="preserve">EE’s loss aversion account) because </w:t>
      </w:r>
      <w:r w:rsidR="0087776F" w:rsidRPr="00B976EC">
        <w:rPr>
          <w:rFonts w:ascii="Times New Roman" w:hAnsi="Times New Roman" w:cs="Times New Roman"/>
          <w:sz w:val="20"/>
          <w:szCs w:val="20"/>
          <w:lang w:val="en-US"/>
        </w:rPr>
        <w:t xml:space="preserve">such </w:t>
      </w:r>
      <w:r w:rsidR="00996592" w:rsidRPr="00B976EC">
        <w:rPr>
          <w:rFonts w:ascii="Times New Roman" w:hAnsi="Times New Roman" w:cs="Times New Roman"/>
          <w:sz w:val="20"/>
          <w:szCs w:val="20"/>
          <w:lang w:val="en-US"/>
        </w:rPr>
        <w:t>services</w:t>
      </w:r>
      <w:r w:rsidRPr="00B976EC">
        <w:rPr>
          <w:rFonts w:ascii="Times New Roman" w:hAnsi="Times New Roman" w:cs="Times New Roman"/>
          <w:sz w:val="20"/>
          <w:szCs w:val="20"/>
          <w:lang w:val="en-US"/>
        </w:rPr>
        <w:t xml:space="preserve"> are evaluated in terms of their practical future use (</w:t>
      </w:r>
      <w:r w:rsidR="007F75A5" w:rsidRPr="00B976EC">
        <w:rPr>
          <w:rFonts w:ascii="Times New Roman" w:hAnsi="Times New Roman" w:cs="Times New Roman"/>
          <w:sz w:val="20"/>
          <w:szCs w:val="20"/>
          <w:lang w:val="en-US"/>
        </w:rPr>
        <w:t>i.e.,</w:t>
      </w:r>
      <w:r w:rsidRPr="00B976EC">
        <w:rPr>
          <w:rFonts w:ascii="Times New Roman" w:hAnsi="Times New Roman" w:cs="Times New Roman"/>
          <w:sz w:val="20"/>
          <w:szCs w:val="20"/>
          <w:lang w:val="en-US"/>
        </w:rPr>
        <w:t xml:space="preserve"> “</w:t>
      </w:r>
      <w:r w:rsidR="00996592" w:rsidRPr="00B976EC">
        <w:rPr>
          <w:rFonts w:ascii="Times New Roman" w:hAnsi="Times New Roman" w:cs="Times New Roman"/>
          <w:sz w:val="20"/>
          <w:szCs w:val="20"/>
          <w:lang w:val="en-US"/>
        </w:rPr>
        <w:t xml:space="preserve">It might be useful to keep it”). In contrast, </w:t>
      </w:r>
      <w:r w:rsidRPr="00B976EC">
        <w:rPr>
          <w:rFonts w:ascii="Times New Roman" w:hAnsi="Times New Roman" w:cs="Times New Roman"/>
          <w:sz w:val="20"/>
          <w:szCs w:val="20"/>
          <w:lang w:val="en-US"/>
        </w:rPr>
        <w:t xml:space="preserve">hedonic digital services </w:t>
      </w:r>
      <w:r w:rsidR="00996592" w:rsidRPr="00B976EC">
        <w:rPr>
          <w:rFonts w:ascii="Times New Roman" w:hAnsi="Times New Roman" w:cs="Times New Roman"/>
          <w:sz w:val="20"/>
          <w:szCs w:val="20"/>
          <w:lang w:val="en-US"/>
        </w:rPr>
        <w:t>elicit ownership feelings (</w:t>
      </w:r>
      <w:r w:rsidR="007F75A5" w:rsidRPr="00B976EC">
        <w:rPr>
          <w:rFonts w:ascii="Times New Roman" w:hAnsi="Times New Roman" w:cs="Times New Roman"/>
          <w:sz w:val="20"/>
          <w:szCs w:val="20"/>
          <w:lang w:val="en-US"/>
        </w:rPr>
        <w:t>i.e.,</w:t>
      </w:r>
      <w:r w:rsidR="00996592" w:rsidRPr="00B976EC">
        <w:rPr>
          <w:rFonts w:ascii="Times New Roman" w:hAnsi="Times New Roman" w:cs="Times New Roman"/>
          <w:sz w:val="20"/>
          <w:szCs w:val="20"/>
          <w:lang w:val="en-US"/>
        </w:rPr>
        <w:t xml:space="preserve"> </w:t>
      </w:r>
      <w:r w:rsidR="0087776F" w:rsidRPr="00B976EC">
        <w:rPr>
          <w:rFonts w:ascii="Times New Roman" w:hAnsi="Times New Roman" w:cs="Times New Roman"/>
          <w:sz w:val="20"/>
          <w:szCs w:val="20"/>
          <w:lang w:val="en-US"/>
        </w:rPr>
        <w:t xml:space="preserve">the </w:t>
      </w:r>
      <w:r w:rsidR="00996592" w:rsidRPr="00B976EC">
        <w:rPr>
          <w:rFonts w:ascii="Times New Roman" w:hAnsi="Times New Roman" w:cs="Times New Roman"/>
          <w:sz w:val="20"/>
          <w:szCs w:val="20"/>
          <w:lang w:val="en-US"/>
        </w:rPr>
        <w:t>EE’S ownership account)</w:t>
      </w:r>
      <w:r w:rsidRPr="00B976EC">
        <w:rPr>
          <w:rFonts w:ascii="Times New Roman" w:hAnsi="Times New Roman" w:cs="Times New Roman"/>
          <w:sz w:val="20"/>
          <w:szCs w:val="20"/>
          <w:lang w:val="en-US"/>
        </w:rPr>
        <w:t xml:space="preserve"> because consumer</w:t>
      </w:r>
      <w:r w:rsidR="0087776F"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w:t>
      </w:r>
      <w:r w:rsidR="0009014D" w:rsidRPr="00B976EC">
        <w:rPr>
          <w:rFonts w:ascii="Times New Roman" w:hAnsi="Times New Roman" w:cs="Times New Roman"/>
          <w:sz w:val="20"/>
          <w:szCs w:val="20"/>
          <w:lang w:val="en-US"/>
        </w:rPr>
        <w:t>instantaneously</w:t>
      </w:r>
      <w:r w:rsidRPr="00B976EC">
        <w:rPr>
          <w:rFonts w:ascii="Times New Roman" w:hAnsi="Times New Roman" w:cs="Times New Roman"/>
          <w:sz w:val="20"/>
          <w:szCs w:val="20"/>
          <w:lang w:val="en-US"/>
        </w:rPr>
        <w:t xml:space="preserve"> evaluate these services in terms of their self-related relevance (</w:t>
      </w:r>
      <w:r w:rsidR="007F75A5" w:rsidRPr="00B976EC">
        <w:rPr>
          <w:rFonts w:ascii="Times New Roman" w:hAnsi="Times New Roman" w:cs="Times New Roman"/>
          <w:sz w:val="20"/>
          <w:szCs w:val="20"/>
          <w:lang w:val="en-US"/>
        </w:rPr>
        <w:t>i.e.,</w:t>
      </w:r>
      <w:r w:rsidRPr="00B976EC">
        <w:rPr>
          <w:rFonts w:ascii="Times New Roman" w:hAnsi="Times New Roman" w:cs="Times New Roman"/>
          <w:sz w:val="20"/>
          <w:szCs w:val="20"/>
          <w:lang w:val="en-US"/>
        </w:rPr>
        <w:t xml:space="preserve"> “It is something that relates to me”).</w:t>
      </w:r>
    </w:p>
    <w:p w14:paraId="7CAF9F2B" w14:textId="245AD344" w:rsidR="00A252F6" w:rsidRPr="00B976EC" w:rsidRDefault="00817D4C"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However, </w:t>
      </w:r>
      <w:r w:rsidR="0087776F" w:rsidRPr="00B976EC">
        <w:rPr>
          <w:rFonts w:ascii="Times New Roman" w:hAnsi="Times New Roman" w:cs="Times New Roman"/>
          <w:sz w:val="20"/>
          <w:szCs w:val="20"/>
          <w:lang w:val="en-US"/>
        </w:rPr>
        <w:t xml:space="preserve">the </w:t>
      </w:r>
      <w:r w:rsidRPr="00B976EC">
        <w:rPr>
          <w:rFonts w:ascii="Times New Roman" w:hAnsi="Times New Roman" w:cs="Times New Roman"/>
          <w:sz w:val="20"/>
          <w:szCs w:val="20"/>
          <w:lang w:val="en-US"/>
        </w:rPr>
        <w:t>p</w:t>
      </w:r>
      <w:r w:rsidR="00A252F6" w:rsidRPr="00B976EC">
        <w:rPr>
          <w:rFonts w:ascii="Times New Roman" w:hAnsi="Times New Roman" w:cs="Times New Roman"/>
          <w:sz w:val="20"/>
          <w:szCs w:val="20"/>
          <w:lang w:val="en-US"/>
        </w:rPr>
        <w:t xml:space="preserve">revious research by </w:t>
      </w:r>
      <w:proofErr w:type="spellStart"/>
      <w:r w:rsidR="00A252F6" w:rsidRPr="00B976EC">
        <w:rPr>
          <w:rFonts w:ascii="Times New Roman" w:hAnsi="Times New Roman" w:cs="Times New Roman"/>
          <w:sz w:val="20"/>
          <w:szCs w:val="20"/>
          <w:lang w:val="en-US"/>
        </w:rPr>
        <w:t>Morewedge</w:t>
      </w:r>
      <w:proofErr w:type="spellEnd"/>
      <w:r w:rsidR="00A252F6" w:rsidRPr="00B976EC">
        <w:rPr>
          <w:rFonts w:ascii="Times New Roman" w:hAnsi="Times New Roman" w:cs="Times New Roman"/>
          <w:sz w:val="20"/>
          <w:szCs w:val="20"/>
          <w:lang w:val="en-US"/>
        </w:rPr>
        <w:t xml:space="preserve"> et al. </w:t>
      </w:r>
      <w:r w:rsidR="00C06C1C">
        <w:rPr>
          <w:rFonts w:ascii="Times New Roman" w:hAnsi="Times New Roman" w:cs="Times New Roman"/>
          <w:noProof/>
          <w:sz w:val="20"/>
          <w:szCs w:val="20"/>
          <w:lang w:val="en-US"/>
        </w:rPr>
        <w:t>[40]</w:t>
      </w:r>
      <w:r w:rsidR="00A252F6" w:rsidRPr="00B976EC">
        <w:rPr>
          <w:rFonts w:ascii="Times New Roman" w:hAnsi="Times New Roman" w:cs="Times New Roman"/>
          <w:sz w:val="20"/>
          <w:szCs w:val="20"/>
          <w:lang w:val="en-US"/>
        </w:rPr>
        <w:t xml:space="preserve"> urges researchers to extend the standard experimental design of EE studies to test for these different explanations (</w:t>
      </w:r>
      <w:r w:rsidR="007F75A5" w:rsidRPr="00B976EC">
        <w:rPr>
          <w:rFonts w:ascii="Times New Roman" w:hAnsi="Times New Roman" w:cs="Times New Roman"/>
          <w:sz w:val="20"/>
          <w:szCs w:val="20"/>
          <w:lang w:val="en-US"/>
        </w:rPr>
        <w:t>i.e.,</w:t>
      </w:r>
      <w:r w:rsidR="00A252F6" w:rsidRPr="00B976EC">
        <w:rPr>
          <w:rFonts w:ascii="Times New Roman" w:hAnsi="Times New Roman" w:cs="Times New Roman"/>
          <w:sz w:val="20"/>
          <w:szCs w:val="20"/>
          <w:lang w:val="en-US"/>
        </w:rPr>
        <w:t xml:space="preserve"> loss aversion vs. ownership) of the EE</w:t>
      </w:r>
      <w:r w:rsidRPr="00B976EC">
        <w:rPr>
          <w:rFonts w:ascii="Times New Roman" w:hAnsi="Times New Roman" w:cs="Times New Roman"/>
          <w:sz w:val="20"/>
          <w:szCs w:val="20"/>
          <w:lang w:val="en-US"/>
        </w:rPr>
        <w:t>.</w:t>
      </w:r>
    </w:p>
    <w:p w14:paraId="5340CFEE" w14:textId="77777777" w:rsidR="00727168" w:rsidRPr="00B976EC" w:rsidRDefault="00727168" w:rsidP="00B976EC">
      <w:pPr>
        <w:tabs>
          <w:tab w:val="left" w:pos="709"/>
        </w:tabs>
        <w:spacing w:line="480" w:lineRule="auto"/>
        <w:contextualSpacing/>
        <w:rPr>
          <w:rFonts w:ascii="Times New Roman" w:hAnsi="Times New Roman" w:cs="Times New Roman"/>
          <w:sz w:val="20"/>
          <w:szCs w:val="20"/>
          <w:lang w:val="en-US"/>
        </w:rPr>
      </w:pPr>
    </w:p>
    <w:p w14:paraId="7068BED7" w14:textId="4B67A002" w:rsidR="002658B1" w:rsidRPr="005A13C7" w:rsidRDefault="002658B1"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5.2 </w:t>
      </w:r>
      <w:r w:rsidR="00F34974" w:rsidRPr="005A13C7">
        <w:rPr>
          <w:rFonts w:ascii="Times New Roman" w:hAnsi="Times New Roman" w:cs="Times New Roman"/>
          <w:b/>
          <w:i/>
          <w:sz w:val="20"/>
          <w:szCs w:val="20"/>
          <w:lang w:val="en-US"/>
        </w:rPr>
        <w:t xml:space="preserve">Experimental design: </w:t>
      </w:r>
      <w:r w:rsidR="0058240B" w:rsidRPr="005A13C7">
        <w:rPr>
          <w:rFonts w:ascii="Times New Roman" w:hAnsi="Times New Roman" w:cs="Times New Roman"/>
          <w:b/>
          <w:i/>
          <w:sz w:val="20"/>
          <w:szCs w:val="20"/>
          <w:lang w:val="en-US"/>
        </w:rPr>
        <w:t>l</w:t>
      </w:r>
      <w:r w:rsidRPr="005A13C7">
        <w:rPr>
          <w:rFonts w:ascii="Times New Roman" w:hAnsi="Times New Roman" w:cs="Times New Roman"/>
          <w:b/>
          <w:i/>
          <w:sz w:val="20"/>
          <w:szCs w:val="20"/>
          <w:lang w:val="en-US"/>
        </w:rPr>
        <w:t xml:space="preserve">oss aversion </w:t>
      </w:r>
      <w:r w:rsidR="005A726F" w:rsidRPr="005A13C7">
        <w:rPr>
          <w:rFonts w:ascii="Times New Roman" w:hAnsi="Times New Roman" w:cs="Times New Roman"/>
          <w:b/>
          <w:i/>
          <w:sz w:val="20"/>
          <w:szCs w:val="20"/>
          <w:lang w:val="en-US"/>
        </w:rPr>
        <w:t>v</w:t>
      </w:r>
      <w:r w:rsidR="00C008FF" w:rsidRPr="005A13C7">
        <w:rPr>
          <w:rFonts w:ascii="Times New Roman" w:hAnsi="Times New Roman" w:cs="Times New Roman"/>
          <w:b/>
          <w:i/>
          <w:sz w:val="20"/>
          <w:szCs w:val="20"/>
          <w:lang w:val="en-US"/>
        </w:rPr>
        <w:t>s.</w:t>
      </w:r>
      <w:r w:rsidRPr="005A13C7">
        <w:rPr>
          <w:rFonts w:ascii="Times New Roman" w:hAnsi="Times New Roman" w:cs="Times New Roman"/>
          <w:b/>
          <w:i/>
          <w:sz w:val="20"/>
          <w:szCs w:val="20"/>
          <w:lang w:val="en-US"/>
        </w:rPr>
        <w:t xml:space="preserve"> ownership</w:t>
      </w:r>
    </w:p>
    <w:p w14:paraId="0ED86B0C" w14:textId="7C003334" w:rsidR="00EE5F99" w:rsidRPr="00B976EC" w:rsidRDefault="00EF0103"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Our </w:t>
      </w:r>
      <w:proofErr w:type="spellStart"/>
      <w:r w:rsidRPr="00B976EC">
        <w:rPr>
          <w:rFonts w:ascii="Times New Roman" w:hAnsi="Times New Roman" w:cs="Times New Roman"/>
          <w:sz w:val="20"/>
          <w:szCs w:val="20"/>
          <w:lang w:val="en-US"/>
        </w:rPr>
        <w:t>prestudy</w:t>
      </w:r>
      <w:proofErr w:type="spellEnd"/>
      <w:r w:rsidRPr="00B976EC">
        <w:rPr>
          <w:rFonts w:ascii="Times New Roman" w:hAnsi="Times New Roman" w:cs="Times New Roman"/>
          <w:sz w:val="20"/>
          <w:szCs w:val="20"/>
          <w:lang w:val="en-US"/>
        </w:rPr>
        <w:t xml:space="preserve"> employed the standard approach to test for the endowment effect. This allowed us to assess </w:t>
      </w:r>
      <w:r w:rsidR="0087776F" w:rsidRPr="00B976EC">
        <w:rPr>
          <w:rFonts w:ascii="Times New Roman" w:hAnsi="Times New Roman" w:cs="Times New Roman"/>
          <w:sz w:val="20"/>
          <w:szCs w:val="20"/>
          <w:lang w:val="en-US"/>
        </w:rPr>
        <w:t>the</w:t>
      </w:r>
      <w:r w:rsidRPr="00B976EC">
        <w:rPr>
          <w:rFonts w:ascii="Times New Roman" w:hAnsi="Times New Roman" w:cs="Times New Roman"/>
          <w:sz w:val="20"/>
          <w:szCs w:val="20"/>
          <w:lang w:val="en-US"/>
        </w:rPr>
        <w:t xml:space="preserve"> extent </w:t>
      </w:r>
      <w:r w:rsidR="0087776F" w:rsidRPr="00B976EC">
        <w:rPr>
          <w:rFonts w:ascii="Times New Roman" w:hAnsi="Times New Roman" w:cs="Times New Roman"/>
          <w:sz w:val="20"/>
          <w:szCs w:val="20"/>
          <w:lang w:val="en-US"/>
        </w:rPr>
        <w:t xml:space="preserve">to which </w:t>
      </w:r>
      <w:r w:rsidRPr="00B976EC">
        <w:rPr>
          <w:rFonts w:ascii="Times New Roman" w:hAnsi="Times New Roman" w:cs="Times New Roman"/>
          <w:sz w:val="20"/>
          <w:szCs w:val="20"/>
          <w:lang w:val="en-US"/>
        </w:rPr>
        <w:t xml:space="preserve">the EE for digital service technologies is </w:t>
      </w:r>
      <w:r w:rsidR="0087776F" w:rsidRPr="00B976EC">
        <w:rPr>
          <w:rFonts w:ascii="Times New Roman" w:hAnsi="Times New Roman" w:cs="Times New Roman"/>
          <w:sz w:val="20"/>
          <w:szCs w:val="20"/>
          <w:lang w:val="en-US"/>
        </w:rPr>
        <w:t xml:space="preserve">generally </w:t>
      </w:r>
      <w:r w:rsidRPr="00B976EC">
        <w:rPr>
          <w:rFonts w:ascii="Times New Roman" w:hAnsi="Times New Roman" w:cs="Times New Roman"/>
          <w:sz w:val="20"/>
          <w:szCs w:val="20"/>
          <w:lang w:val="en-US"/>
        </w:rPr>
        <w:t xml:space="preserve">a real-world phenomenon. </w:t>
      </w:r>
      <w:r w:rsidR="00D80FF6" w:rsidRPr="00B976EC">
        <w:rPr>
          <w:rFonts w:ascii="Times New Roman" w:hAnsi="Times New Roman" w:cs="Times New Roman"/>
          <w:sz w:val="20"/>
          <w:szCs w:val="20"/>
          <w:lang w:val="en-US"/>
        </w:rPr>
        <w:t>To</w:t>
      </w:r>
      <w:r w:rsidR="00EE5F99" w:rsidRPr="00B976EC">
        <w:rPr>
          <w:rFonts w:ascii="Times New Roman" w:hAnsi="Times New Roman" w:cs="Times New Roman"/>
          <w:sz w:val="20"/>
          <w:szCs w:val="20"/>
          <w:lang w:val="en-US"/>
        </w:rPr>
        <w:t xml:space="preserve"> account for the conceptual distinction between loss aversion and ownership</w:t>
      </w:r>
      <w:r w:rsidR="00404C48" w:rsidRPr="00B976EC">
        <w:rPr>
          <w:rFonts w:ascii="Times New Roman" w:hAnsi="Times New Roman" w:cs="Times New Roman"/>
          <w:sz w:val="20"/>
          <w:szCs w:val="20"/>
          <w:lang w:val="en-US"/>
        </w:rPr>
        <w:t>,</w:t>
      </w:r>
      <w:r w:rsidR="00EE5F99" w:rsidRPr="00B976EC">
        <w:rPr>
          <w:rFonts w:ascii="Times New Roman" w:hAnsi="Times New Roman" w:cs="Times New Roman"/>
          <w:sz w:val="20"/>
          <w:szCs w:val="20"/>
          <w:lang w:val="en-US"/>
        </w:rPr>
        <w:t xml:space="preserve"> </w:t>
      </w:r>
      <w:proofErr w:type="spellStart"/>
      <w:r w:rsidR="00EE5F99" w:rsidRPr="00B976EC">
        <w:rPr>
          <w:rFonts w:ascii="Times New Roman" w:hAnsi="Times New Roman" w:cs="Times New Roman"/>
          <w:sz w:val="20"/>
          <w:szCs w:val="20"/>
          <w:lang w:val="en-US"/>
        </w:rPr>
        <w:t>Morewedge</w:t>
      </w:r>
      <w:proofErr w:type="spellEnd"/>
      <w:r w:rsidR="00EE5F99" w:rsidRPr="00B976EC">
        <w:rPr>
          <w:rFonts w:ascii="Times New Roman" w:hAnsi="Times New Roman" w:cs="Times New Roman"/>
          <w:sz w:val="20"/>
          <w:szCs w:val="20"/>
          <w:lang w:val="en-US"/>
        </w:rPr>
        <w:t xml:space="preserve"> et al. </w:t>
      </w:r>
      <w:r w:rsidR="00C06C1C">
        <w:rPr>
          <w:rFonts w:ascii="Times New Roman" w:hAnsi="Times New Roman" w:cs="Times New Roman"/>
          <w:noProof/>
          <w:sz w:val="20"/>
          <w:szCs w:val="20"/>
          <w:lang w:val="en-US"/>
        </w:rPr>
        <w:t>[40]</w:t>
      </w:r>
      <w:r w:rsidR="00EE5F99" w:rsidRPr="00B976EC">
        <w:rPr>
          <w:rFonts w:ascii="Times New Roman" w:hAnsi="Times New Roman" w:cs="Times New Roman"/>
          <w:sz w:val="20"/>
          <w:szCs w:val="20"/>
          <w:lang w:val="en-US"/>
        </w:rPr>
        <w:t xml:space="preserve"> proposed a more advanced approach to test both explanations of the EE separately</w:t>
      </w:r>
      <w:r w:rsidR="00246B8C" w:rsidRPr="00B976EC">
        <w:rPr>
          <w:rFonts w:ascii="Times New Roman" w:hAnsi="Times New Roman" w:cs="Times New Roman"/>
          <w:sz w:val="20"/>
          <w:szCs w:val="20"/>
          <w:lang w:val="en-US"/>
        </w:rPr>
        <w:t xml:space="preserve">, because in </w:t>
      </w:r>
      <w:r w:rsidR="00164173" w:rsidRPr="00B976EC">
        <w:rPr>
          <w:rFonts w:ascii="Times New Roman" w:hAnsi="Times New Roman" w:cs="Times New Roman"/>
          <w:sz w:val="20"/>
          <w:szCs w:val="20"/>
          <w:lang w:val="en-US"/>
        </w:rPr>
        <w:t>standard approach</w:t>
      </w:r>
      <w:r w:rsidR="006966B7" w:rsidRPr="00B976EC">
        <w:rPr>
          <w:rFonts w:ascii="Times New Roman" w:hAnsi="Times New Roman" w:cs="Times New Roman"/>
          <w:sz w:val="20"/>
          <w:szCs w:val="20"/>
          <w:lang w:val="en-US"/>
        </w:rPr>
        <w:t xml:space="preserve"> studies</w:t>
      </w:r>
      <w:r w:rsidR="00246B8C" w:rsidRPr="00B976EC">
        <w:rPr>
          <w:rFonts w:ascii="Times New Roman" w:hAnsi="Times New Roman" w:cs="Times New Roman"/>
          <w:sz w:val="20"/>
          <w:szCs w:val="20"/>
          <w:lang w:val="en-US"/>
        </w:rPr>
        <w:t xml:space="preserve"> </w:t>
      </w:r>
      <w:r w:rsidR="00611339" w:rsidRPr="00B976EC">
        <w:rPr>
          <w:rFonts w:ascii="Times New Roman" w:hAnsi="Times New Roman" w:cs="Times New Roman"/>
          <w:sz w:val="20"/>
          <w:szCs w:val="20"/>
          <w:lang w:val="en-US"/>
        </w:rPr>
        <w:t xml:space="preserve">they </w:t>
      </w:r>
      <w:r w:rsidR="00D373D3" w:rsidRPr="00B976EC">
        <w:rPr>
          <w:rFonts w:ascii="Times New Roman" w:hAnsi="Times New Roman" w:cs="Times New Roman"/>
          <w:sz w:val="20"/>
          <w:szCs w:val="20"/>
          <w:lang w:val="en-US"/>
        </w:rPr>
        <w:t>are</w:t>
      </w:r>
      <w:r w:rsidR="00611339" w:rsidRPr="00B976EC">
        <w:rPr>
          <w:rFonts w:ascii="Times New Roman" w:hAnsi="Times New Roman" w:cs="Times New Roman"/>
          <w:sz w:val="20"/>
          <w:szCs w:val="20"/>
          <w:lang w:val="en-US"/>
        </w:rPr>
        <w:t xml:space="preserve"> confounded. </w:t>
      </w:r>
      <w:r w:rsidR="00404C48" w:rsidRPr="00B976EC">
        <w:rPr>
          <w:rFonts w:ascii="Times New Roman" w:hAnsi="Times New Roman" w:cs="Times New Roman"/>
          <w:sz w:val="20"/>
          <w:szCs w:val="20"/>
          <w:lang w:val="en-US"/>
        </w:rPr>
        <w:t>More s</w:t>
      </w:r>
      <w:r w:rsidR="005D1FE8" w:rsidRPr="00B976EC">
        <w:rPr>
          <w:rFonts w:ascii="Times New Roman" w:hAnsi="Times New Roman" w:cs="Times New Roman"/>
          <w:sz w:val="20"/>
          <w:szCs w:val="20"/>
          <w:lang w:val="en-US"/>
        </w:rPr>
        <w:t>pecifically</w:t>
      </w:r>
      <w:r w:rsidR="00611339" w:rsidRPr="00B976EC">
        <w:rPr>
          <w:rFonts w:ascii="Times New Roman" w:hAnsi="Times New Roman" w:cs="Times New Roman"/>
          <w:sz w:val="20"/>
          <w:szCs w:val="20"/>
          <w:lang w:val="en-US"/>
        </w:rPr>
        <w:t xml:space="preserve">, in those </w:t>
      </w:r>
      <w:r w:rsidR="00246B8C" w:rsidRPr="00B976EC">
        <w:rPr>
          <w:rFonts w:ascii="Times New Roman" w:hAnsi="Times New Roman" w:cs="Times New Roman"/>
          <w:sz w:val="20"/>
          <w:szCs w:val="20"/>
          <w:lang w:val="en-US"/>
        </w:rPr>
        <w:t>studies</w:t>
      </w:r>
      <w:r w:rsidR="002502EA" w:rsidRPr="00B976EC">
        <w:rPr>
          <w:rFonts w:ascii="Times New Roman" w:hAnsi="Times New Roman" w:cs="Times New Roman"/>
          <w:sz w:val="20"/>
          <w:szCs w:val="20"/>
          <w:lang w:val="en-US"/>
        </w:rPr>
        <w:t>,</w:t>
      </w:r>
      <w:r w:rsidR="00246B8C" w:rsidRPr="00B976EC">
        <w:rPr>
          <w:rFonts w:ascii="Times New Roman" w:hAnsi="Times New Roman" w:cs="Times New Roman"/>
          <w:sz w:val="20"/>
          <w:szCs w:val="20"/>
          <w:lang w:val="en-US"/>
        </w:rPr>
        <w:t xml:space="preserve"> participants put in the owner position were always asked to sell (owner-seller), while participants who were ask to buy the item were always nonowners (nonowner-buyer)</w:t>
      </w:r>
      <w:r w:rsidR="00EE5F99" w:rsidRPr="00B976EC">
        <w:rPr>
          <w:rFonts w:ascii="Times New Roman" w:hAnsi="Times New Roman" w:cs="Times New Roman"/>
          <w:sz w:val="20"/>
          <w:szCs w:val="20"/>
          <w:lang w:val="en-US"/>
        </w:rPr>
        <w:t>:</w:t>
      </w:r>
    </w:p>
    <w:p w14:paraId="6C17EB54" w14:textId="3BB8269B" w:rsidR="00EE5F99" w:rsidRPr="00B976EC" w:rsidRDefault="00611339" w:rsidP="001B1930">
      <w:pPr>
        <w:spacing w:line="480" w:lineRule="auto"/>
        <w:ind w:left="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w:t>
      </w:r>
      <w:r w:rsidR="00EE5F99" w:rsidRPr="00B976EC">
        <w:rPr>
          <w:rFonts w:ascii="Times New Roman" w:hAnsi="Times New Roman" w:cs="Times New Roman"/>
          <w:sz w:val="20"/>
          <w:szCs w:val="20"/>
          <w:lang w:val="en-US"/>
        </w:rPr>
        <w:t>In the real world, people who sell goods typically own them and people who buy goods typically do not, which is to say that loss aversion and ownership are typically confounded. Unfortunately, they have typically been confounded in experiments as well. […] In such studies the sellers are owners and the buyers are nonowners, and thus it is impossible to tell from the results whether ownership or loss aversion produced the endowment effect</w:t>
      </w:r>
      <w:r w:rsidRPr="00B976EC">
        <w:rPr>
          <w:rFonts w:ascii="Times New Roman" w:hAnsi="Times New Roman" w:cs="Times New Roman"/>
          <w:sz w:val="20"/>
          <w:szCs w:val="20"/>
          <w:lang w:val="en-US"/>
        </w:rPr>
        <w:t xml:space="preserve">” </w:t>
      </w:r>
      <w:r w:rsidR="00C06C1C">
        <w:rPr>
          <w:rFonts w:ascii="Times New Roman" w:hAnsi="Times New Roman" w:cs="Times New Roman"/>
          <w:noProof/>
          <w:sz w:val="20"/>
          <w:szCs w:val="20"/>
          <w:lang w:val="en-US"/>
        </w:rPr>
        <w:t>[40]</w:t>
      </w:r>
      <w:r w:rsidR="008D347F">
        <w:rPr>
          <w:rFonts w:ascii="Times New Roman" w:hAnsi="Times New Roman" w:cs="Times New Roman"/>
          <w:sz w:val="20"/>
          <w:szCs w:val="20"/>
          <w:lang w:val="en-US"/>
        </w:rPr>
        <w:t>.</w:t>
      </w:r>
    </w:p>
    <w:p w14:paraId="27C1DC20" w14:textId="07B1AEA0" w:rsidR="003A48B9" w:rsidRPr="00B976EC" w:rsidRDefault="002502EA" w:rsidP="001B1930">
      <w:pPr>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Based on </w:t>
      </w:r>
      <w:proofErr w:type="spellStart"/>
      <w:r w:rsidR="00EE5F99" w:rsidRPr="00B976EC">
        <w:rPr>
          <w:rFonts w:ascii="Times New Roman" w:hAnsi="Times New Roman" w:cs="Times New Roman"/>
          <w:sz w:val="20"/>
          <w:szCs w:val="20"/>
          <w:lang w:val="en-US"/>
        </w:rPr>
        <w:t>Morewedge</w:t>
      </w:r>
      <w:proofErr w:type="spellEnd"/>
      <w:r w:rsidR="00EE5F99" w:rsidRPr="00B976EC">
        <w:rPr>
          <w:rFonts w:ascii="Times New Roman" w:hAnsi="Times New Roman" w:cs="Times New Roman"/>
          <w:sz w:val="20"/>
          <w:szCs w:val="20"/>
          <w:lang w:val="en-US"/>
        </w:rPr>
        <w:t xml:space="preserve"> et al. </w:t>
      </w:r>
      <w:r w:rsidR="00C06C1C">
        <w:rPr>
          <w:rFonts w:ascii="Times New Roman" w:hAnsi="Times New Roman" w:cs="Times New Roman"/>
          <w:noProof/>
          <w:sz w:val="20"/>
          <w:szCs w:val="20"/>
          <w:lang w:val="en-US"/>
        </w:rPr>
        <w:t>[40]</w:t>
      </w:r>
      <w:r w:rsidR="00EE5F99" w:rsidRPr="00B976EC">
        <w:rPr>
          <w:rFonts w:ascii="Times New Roman" w:hAnsi="Times New Roman" w:cs="Times New Roman"/>
          <w:sz w:val="20"/>
          <w:szCs w:val="20"/>
          <w:lang w:val="en-US"/>
        </w:rPr>
        <w:t xml:space="preserve">, we </w:t>
      </w:r>
      <w:r w:rsidR="007630F7" w:rsidRPr="00B976EC">
        <w:rPr>
          <w:rFonts w:ascii="Times New Roman" w:hAnsi="Times New Roman" w:cs="Times New Roman"/>
          <w:sz w:val="20"/>
          <w:szCs w:val="20"/>
          <w:lang w:val="en-US"/>
        </w:rPr>
        <w:t>put both accounts into direct</w:t>
      </w:r>
      <w:r w:rsidR="00EE5F99" w:rsidRPr="00B976EC">
        <w:rPr>
          <w:rFonts w:ascii="Times New Roman" w:hAnsi="Times New Roman" w:cs="Times New Roman"/>
          <w:sz w:val="20"/>
          <w:szCs w:val="20"/>
          <w:lang w:val="en-US"/>
        </w:rPr>
        <w:t xml:space="preserve"> competition</w:t>
      </w:r>
      <w:r w:rsidR="007257BD" w:rsidRPr="00B976EC">
        <w:rPr>
          <w:rFonts w:ascii="Times New Roman" w:hAnsi="Times New Roman" w:cs="Times New Roman"/>
          <w:sz w:val="20"/>
          <w:szCs w:val="20"/>
          <w:lang w:val="en-US"/>
        </w:rPr>
        <w:t>. T</w:t>
      </w:r>
      <w:r w:rsidR="00EE5F99" w:rsidRPr="00B976EC">
        <w:rPr>
          <w:rFonts w:ascii="Times New Roman" w:hAnsi="Times New Roman" w:cs="Times New Roman"/>
          <w:sz w:val="20"/>
          <w:szCs w:val="20"/>
          <w:lang w:val="en-US"/>
        </w:rPr>
        <w:t>herefore</w:t>
      </w:r>
      <w:r w:rsidR="00404C48" w:rsidRPr="00B976EC">
        <w:rPr>
          <w:rFonts w:ascii="Times New Roman" w:hAnsi="Times New Roman" w:cs="Times New Roman"/>
          <w:sz w:val="20"/>
          <w:szCs w:val="20"/>
          <w:lang w:val="en-US"/>
        </w:rPr>
        <w:t>,</w:t>
      </w:r>
      <w:r w:rsidR="00EE5F99" w:rsidRPr="00B976EC">
        <w:rPr>
          <w:rFonts w:ascii="Times New Roman" w:hAnsi="Times New Roman" w:cs="Times New Roman"/>
          <w:sz w:val="20"/>
          <w:szCs w:val="20"/>
          <w:lang w:val="en-US"/>
        </w:rPr>
        <w:t xml:space="preserve"> loss aversion is tested through </w:t>
      </w:r>
      <w:r w:rsidR="00EE5F99" w:rsidRPr="00B976EC">
        <w:rPr>
          <w:rFonts w:ascii="Times New Roman" w:hAnsi="Times New Roman" w:cs="Times New Roman"/>
          <w:i/>
          <w:sz w:val="20"/>
          <w:szCs w:val="20"/>
          <w:lang w:val="en-US"/>
        </w:rPr>
        <w:t>transaction</w:t>
      </w:r>
      <w:r w:rsidR="00EE5F99" w:rsidRPr="00B976EC">
        <w:rPr>
          <w:rFonts w:ascii="Times New Roman" w:hAnsi="Times New Roman" w:cs="Times New Roman"/>
          <w:sz w:val="20"/>
          <w:szCs w:val="20"/>
          <w:lang w:val="en-US"/>
        </w:rPr>
        <w:t xml:space="preserve"> (seller, buyer)</w:t>
      </w:r>
      <w:r w:rsidRPr="00B976EC">
        <w:rPr>
          <w:rFonts w:ascii="Times New Roman" w:hAnsi="Times New Roman" w:cs="Times New Roman"/>
          <w:sz w:val="20"/>
          <w:szCs w:val="20"/>
          <w:lang w:val="en-US"/>
        </w:rPr>
        <w:t>,</w:t>
      </w:r>
      <w:r w:rsidR="00EE5F99" w:rsidRPr="00B976EC">
        <w:rPr>
          <w:rFonts w:ascii="Times New Roman" w:hAnsi="Times New Roman" w:cs="Times New Roman"/>
          <w:sz w:val="20"/>
          <w:szCs w:val="20"/>
          <w:lang w:val="en-US"/>
        </w:rPr>
        <w:t xml:space="preserve"> and ownership </w:t>
      </w:r>
      <w:r w:rsidRPr="00B976EC">
        <w:rPr>
          <w:rFonts w:ascii="Times New Roman" w:hAnsi="Times New Roman" w:cs="Times New Roman"/>
          <w:sz w:val="20"/>
          <w:szCs w:val="20"/>
          <w:lang w:val="en-US"/>
        </w:rPr>
        <w:t xml:space="preserve">is tested </w:t>
      </w:r>
      <w:r w:rsidR="00EE5F99" w:rsidRPr="00B976EC">
        <w:rPr>
          <w:rFonts w:ascii="Times New Roman" w:hAnsi="Times New Roman" w:cs="Times New Roman"/>
          <w:sz w:val="20"/>
          <w:szCs w:val="20"/>
          <w:lang w:val="en-US"/>
        </w:rPr>
        <w:t xml:space="preserve">through </w:t>
      </w:r>
      <w:r w:rsidR="00EE5F99" w:rsidRPr="00B976EC">
        <w:rPr>
          <w:rFonts w:ascii="Times New Roman" w:hAnsi="Times New Roman" w:cs="Times New Roman"/>
          <w:i/>
          <w:sz w:val="20"/>
          <w:szCs w:val="20"/>
          <w:lang w:val="en-US"/>
        </w:rPr>
        <w:t>usage</w:t>
      </w:r>
      <w:r w:rsidR="00630C6A" w:rsidRPr="00B976EC">
        <w:rPr>
          <w:rFonts w:ascii="Times New Roman" w:hAnsi="Times New Roman" w:cs="Times New Roman"/>
          <w:sz w:val="20"/>
          <w:szCs w:val="20"/>
          <w:lang w:val="en-US"/>
        </w:rPr>
        <w:t xml:space="preserve"> (user, nonuser). </w:t>
      </w:r>
      <w:r w:rsidR="005D1FE8" w:rsidRPr="00B976EC">
        <w:rPr>
          <w:rFonts w:ascii="Times New Roman" w:hAnsi="Times New Roman" w:cs="Times New Roman"/>
          <w:sz w:val="20"/>
          <w:szCs w:val="20"/>
          <w:lang w:val="en-US"/>
        </w:rPr>
        <w:t>Based on these arguments,</w:t>
      </w:r>
      <w:r w:rsidR="00EE5F99" w:rsidRPr="00B976EC">
        <w:rPr>
          <w:rFonts w:ascii="Times New Roman" w:hAnsi="Times New Roman" w:cs="Times New Roman"/>
          <w:sz w:val="20"/>
          <w:szCs w:val="20"/>
          <w:lang w:val="en-US"/>
        </w:rPr>
        <w:t xml:space="preserve"> we </w:t>
      </w:r>
      <w:r w:rsidR="0058240B" w:rsidRPr="00B976EC">
        <w:rPr>
          <w:rFonts w:ascii="Times New Roman" w:hAnsi="Times New Roman" w:cs="Times New Roman"/>
          <w:sz w:val="20"/>
          <w:szCs w:val="20"/>
          <w:lang w:val="en-US"/>
        </w:rPr>
        <w:t>test</w:t>
      </w:r>
      <w:r w:rsidR="00EE5F99" w:rsidRPr="00B976EC">
        <w:rPr>
          <w:rFonts w:ascii="Times New Roman" w:hAnsi="Times New Roman" w:cs="Times New Roman"/>
          <w:sz w:val="20"/>
          <w:szCs w:val="20"/>
          <w:lang w:val="en-US"/>
        </w:rPr>
        <w:t xml:space="preserve"> the following </w:t>
      </w:r>
      <w:r w:rsidR="0058240B" w:rsidRPr="00B976EC">
        <w:rPr>
          <w:rFonts w:ascii="Times New Roman" w:hAnsi="Times New Roman" w:cs="Times New Roman"/>
          <w:sz w:val="20"/>
          <w:szCs w:val="20"/>
          <w:lang w:val="en-US"/>
        </w:rPr>
        <w:t xml:space="preserve">formal </w:t>
      </w:r>
      <w:r w:rsidR="00EE5F99" w:rsidRPr="00B976EC">
        <w:rPr>
          <w:rFonts w:ascii="Times New Roman" w:hAnsi="Times New Roman" w:cs="Times New Roman"/>
          <w:sz w:val="20"/>
          <w:szCs w:val="20"/>
          <w:lang w:val="en-US"/>
        </w:rPr>
        <w:t>hypotheses:</w:t>
      </w:r>
    </w:p>
    <w:p w14:paraId="6E67B78F" w14:textId="1E15A83F" w:rsidR="004735F4" w:rsidRPr="00B976EC" w:rsidRDefault="004735F4" w:rsidP="001B1930">
      <w:pPr>
        <w:tabs>
          <w:tab w:val="left" w:pos="709"/>
        </w:tabs>
        <w:spacing w:line="480" w:lineRule="auto"/>
        <w:ind w:left="720"/>
        <w:contextualSpacing/>
        <w:rPr>
          <w:rFonts w:ascii="Times New Roman" w:hAnsi="Times New Roman" w:cs="Times New Roman"/>
          <w:sz w:val="20"/>
          <w:szCs w:val="20"/>
          <w:lang w:val="en-US"/>
        </w:rPr>
      </w:pPr>
      <w:r w:rsidRPr="00B976EC">
        <w:rPr>
          <w:rFonts w:ascii="Times New Roman" w:hAnsi="Times New Roman" w:cs="Times New Roman"/>
          <w:b/>
          <w:sz w:val="20"/>
          <w:szCs w:val="20"/>
          <w:lang w:val="en-US"/>
        </w:rPr>
        <w:t>Hypothesis 1.</w:t>
      </w:r>
      <w:r w:rsidRPr="00B976EC">
        <w:rPr>
          <w:rFonts w:ascii="Times New Roman" w:hAnsi="Times New Roman" w:cs="Times New Roman"/>
          <w:sz w:val="20"/>
          <w:szCs w:val="20"/>
          <w:lang w:val="en-US"/>
        </w:rPr>
        <w:t xml:space="preserve"> Loss aversion explains </w:t>
      </w:r>
      <w:r w:rsidR="00C518CC" w:rsidRPr="00B976EC">
        <w:rPr>
          <w:rFonts w:ascii="Times New Roman" w:hAnsi="Times New Roman" w:cs="Times New Roman"/>
          <w:sz w:val="20"/>
          <w:szCs w:val="20"/>
          <w:lang w:val="en-US"/>
        </w:rPr>
        <w:t xml:space="preserve">the </w:t>
      </w:r>
      <w:r w:rsidRPr="00B976EC">
        <w:rPr>
          <w:rFonts w:ascii="Times New Roman" w:hAnsi="Times New Roman" w:cs="Times New Roman"/>
          <w:sz w:val="20"/>
          <w:szCs w:val="20"/>
          <w:lang w:val="en-US"/>
        </w:rPr>
        <w:t>EE for utilitarian digital services</w:t>
      </w:r>
      <w:r w:rsidR="00EE5F99" w:rsidRPr="00B976EC">
        <w:rPr>
          <w:rFonts w:ascii="Times New Roman" w:hAnsi="Times New Roman" w:cs="Times New Roman"/>
          <w:sz w:val="20"/>
          <w:szCs w:val="20"/>
          <w:lang w:val="en-US"/>
        </w:rPr>
        <w:t>, meaning that sellers will state a higher price for utilitarian services than buyers, regardless of whether they are users or nonusers of the service.</w:t>
      </w:r>
    </w:p>
    <w:p w14:paraId="7C8394EA" w14:textId="3F0B9A3B" w:rsidR="00E557E0" w:rsidRPr="00B976EC" w:rsidRDefault="00C42806" w:rsidP="001B1930">
      <w:pPr>
        <w:tabs>
          <w:tab w:val="left" w:pos="709"/>
        </w:tabs>
        <w:spacing w:line="480" w:lineRule="auto"/>
        <w:ind w:left="720"/>
        <w:contextualSpacing/>
        <w:rPr>
          <w:rFonts w:ascii="Times New Roman" w:hAnsi="Times New Roman" w:cs="Times New Roman"/>
          <w:sz w:val="20"/>
          <w:szCs w:val="20"/>
          <w:lang w:val="en-US"/>
        </w:rPr>
      </w:pPr>
      <w:r w:rsidRPr="00B976EC">
        <w:rPr>
          <w:rFonts w:ascii="Times New Roman" w:hAnsi="Times New Roman" w:cs="Times New Roman"/>
          <w:b/>
          <w:sz w:val="20"/>
          <w:szCs w:val="20"/>
          <w:lang w:val="en-US"/>
        </w:rPr>
        <w:t>Hypothesis 2.</w:t>
      </w:r>
      <w:r w:rsidRPr="00B976EC">
        <w:rPr>
          <w:rFonts w:ascii="Times New Roman" w:hAnsi="Times New Roman" w:cs="Times New Roman"/>
          <w:sz w:val="20"/>
          <w:szCs w:val="20"/>
          <w:lang w:val="en-US"/>
        </w:rPr>
        <w:t xml:space="preserve"> </w:t>
      </w:r>
      <w:r w:rsidR="00E557E0" w:rsidRPr="00B976EC">
        <w:rPr>
          <w:rFonts w:ascii="Times New Roman" w:hAnsi="Times New Roman" w:cs="Times New Roman"/>
          <w:sz w:val="20"/>
          <w:szCs w:val="20"/>
          <w:lang w:val="en-US"/>
        </w:rPr>
        <w:t xml:space="preserve">Ownership explains </w:t>
      </w:r>
      <w:r w:rsidR="00C518CC"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00E557E0" w:rsidRPr="00B976EC">
        <w:rPr>
          <w:rFonts w:ascii="Times New Roman" w:hAnsi="Times New Roman" w:cs="Times New Roman"/>
          <w:sz w:val="20"/>
          <w:szCs w:val="20"/>
          <w:lang w:val="en-US"/>
        </w:rPr>
        <w:t xml:space="preserve"> for </w:t>
      </w:r>
      <w:r w:rsidR="006F6ACE" w:rsidRPr="00B976EC">
        <w:rPr>
          <w:rFonts w:ascii="Times New Roman" w:hAnsi="Times New Roman" w:cs="Times New Roman"/>
          <w:sz w:val="20"/>
          <w:szCs w:val="20"/>
          <w:lang w:val="en-US"/>
        </w:rPr>
        <w:t>hedonic</w:t>
      </w:r>
      <w:r w:rsidR="00E557E0" w:rsidRPr="00B976EC">
        <w:rPr>
          <w:rFonts w:ascii="Times New Roman" w:hAnsi="Times New Roman" w:cs="Times New Roman"/>
          <w:sz w:val="20"/>
          <w:szCs w:val="20"/>
          <w:lang w:val="en-US"/>
        </w:rPr>
        <w:t xml:space="preserve"> </w:t>
      </w:r>
      <w:r w:rsidR="00283355" w:rsidRPr="00B976EC">
        <w:rPr>
          <w:rFonts w:ascii="Times New Roman" w:hAnsi="Times New Roman" w:cs="Times New Roman"/>
          <w:sz w:val="20"/>
          <w:szCs w:val="20"/>
          <w:lang w:val="en-US"/>
        </w:rPr>
        <w:t xml:space="preserve">digital </w:t>
      </w:r>
      <w:r w:rsidR="00E557E0" w:rsidRPr="00B976EC">
        <w:rPr>
          <w:rFonts w:ascii="Times New Roman" w:hAnsi="Times New Roman" w:cs="Times New Roman"/>
          <w:sz w:val="20"/>
          <w:szCs w:val="20"/>
          <w:lang w:val="en-US"/>
        </w:rPr>
        <w:t>services</w:t>
      </w:r>
      <w:r w:rsidR="00EE5F99" w:rsidRPr="00B976EC">
        <w:rPr>
          <w:rFonts w:ascii="Times New Roman" w:hAnsi="Times New Roman" w:cs="Times New Roman"/>
          <w:sz w:val="20"/>
          <w:szCs w:val="20"/>
          <w:lang w:val="en-US"/>
        </w:rPr>
        <w:t>, meaning that users will state a higher price for hedonic services than nonusers, regardless of whether they are sellers or buyers of the service.</w:t>
      </w:r>
    </w:p>
    <w:p w14:paraId="598D5249" w14:textId="17CEE3B0" w:rsidR="00B25C33" w:rsidRPr="00B976EC" w:rsidRDefault="00404C48"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Briefly, w</w:t>
      </w:r>
      <w:r w:rsidR="003152C8" w:rsidRPr="00B976EC">
        <w:rPr>
          <w:rFonts w:ascii="Times New Roman" w:hAnsi="Times New Roman" w:cs="Times New Roman"/>
          <w:sz w:val="20"/>
          <w:szCs w:val="20"/>
          <w:lang w:val="en-US"/>
        </w:rPr>
        <w:t xml:space="preserve">e </w:t>
      </w:r>
      <w:r w:rsidR="002502EA" w:rsidRPr="00B976EC">
        <w:rPr>
          <w:rFonts w:ascii="Times New Roman" w:hAnsi="Times New Roman" w:cs="Times New Roman"/>
          <w:sz w:val="20"/>
          <w:szCs w:val="20"/>
          <w:lang w:val="en-US"/>
        </w:rPr>
        <w:t>argue</w:t>
      </w:r>
      <w:r w:rsidR="003152C8" w:rsidRPr="00B976EC">
        <w:rPr>
          <w:rFonts w:ascii="Times New Roman" w:hAnsi="Times New Roman" w:cs="Times New Roman"/>
          <w:sz w:val="20"/>
          <w:szCs w:val="20"/>
          <w:lang w:val="en-US"/>
        </w:rPr>
        <w:t xml:space="preserve"> above that referring to the ownership account of the EE, people associate the reference object with their self-concept.</w:t>
      </w:r>
      <w:r w:rsidR="00657B48" w:rsidRPr="00B976EC">
        <w:rPr>
          <w:rFonts w:ascii="Times New Roman" w:hAnsi="Times New Roman" w:cs="Times New Roman"/>
          <w:sz w:val="20"/>
          <w:szCs w:val="20"/>
          <w:lang w:val="en-US"/>
        </w:rPr>
        <w:t xml:space="preserve"> </w:t>
      </w:r>
      <w:r w:rsidR="003152C8" w:rsidRPr="00B976EC">
        <w:rPr>
          <w:rFonts w:ascii="Times New Roman" w:hAnsi="Times New Roman" w:cs="Times New Roman"/>
          <w:sz w:val="20"/>
          <w:szCs w:val="20"/>
          <w:lang w:val="en-US"/>
        </w:rPr>
        <w:t xml:space="preserve">More recently, </w:t>
      </w:r>
      <w:r w:rsidR="00657B48" w:rsidRPr="00B976EC">
        <w:rPr>
          <w:rFonts w:ascii="Times New Roman" w:hAnsi="Times New Roman" w:cs="Times New Roman"/>
          <w:sz w:val="20"/>
          <w:szCs w:val="20"/>
          <w:lang w:val="en-US"/>
        </w:rPr>
        <w:t xml:space="preserve">important </w:t>
      </w:r>
      <w:r w:rsidR="003152C8" w:rsidRPr="00B976EC">
        <w:rPr>
          <w:rFonts w:ascii="Times New Roman" w:hAnsi="Times New Roman" w:cs="Times New Roman"/>
          <w:sz w:val="20"/>
          <w:szCs w:val="20"/>
          <w:lang w:val="en-US"/>
        </w:rPr>
        <w:t>rese</w:t>
      </w:r>
      <w:r w:rsidR="00657B48" w:rsidRPr="00B976EC">
        <w:rPr>
          <w:rFonts w:ascii="Times New Roman" w:hAnsi="Times New Roman" w:cs="Times New Roman"/>
          <w:sz w:val="20"/>
          <w:szCs w:val="20"/>
          <w:lang w:val="en-US"/>
        </w:rPr>
        <w:t>arch has been devoted to specify</w:t>
      </w:r>
      <w:r w:rsidR="002502EA" w:rsidRPr="00B976EC">
        <w:rPr>
          <w:rFonts w:ascii="Times New Roman" w:hAnsi="Times New Roman" w:cs="Times New Roman"/>
          <w:sz w:val="20"/>
          <w:szCs w:val="20"/>
          <w:lang w:val="en-US"/>
        </w:rPr>
        <w:t>ing</w:t>
      </w:r>
      <w:r w:rsidR="00657B48" w:rsidRPr="00B976EC">
        <w:rPr>
          <w:rFonts w:ascii="Times New Roman" w:hAnsi="Times New Roman" w:cs="Times New Roman"/>
          <w:sz w:val="20"/>
          <w:szCs w:val="20"/>
          <w:lang w:val="en-US"/>
        </w:rPr>
        <w:t xml:space="preserve"> this</w:t>
      </w:r>
      <w:r w:rsidR="003152C8" w:rsidRPr="00B976EC">
        <w:rPr>
          <w:rFonts w:ascii="Times New Roman" w:hAnsi="Times New Roman" w:cs="Times New Roman"/>
          <w:sz w:val="20"/>
          <w:szCs w:val="20"/>
          <w:lang w:val="en-US"/>
        </w:rPr>
        <w:t xml:space="preserve"> ownership explanation of the EE. </w:t>
      </w:r>
      <w:r w:rsidR="007F481E" w:rsidRPr="00B976EC">
        <w:rPr>
          <w:rFonts w:ascii="Times New Roman" w:hAnsi="Times New Roman" w:cs="Times New Roman"/>
          <w:sz w:val="20"/>
          <w:szCs w:val="20"/>
          <w:lang w:val="en-US"/>
        </w:rPr>
        <w:t>First,</w:t>
      </w:r>
      <w:r w:rsidR="00043B55" w:rsidRPr="00B976EC">
        <w:rPr>
          <w:rFonts w:ascii="Times New Roman" w:hAnsi="Times New Roman" w:cs="Times New Roman"/>
          <w:sz w:val="20"/>
          <w:szCs w:val="20"/>
          <w:lang w:val="en-US"/>
        </w:rPr>
        <w:t xml:space="preserve"> </w:t>
      </w:r>
      <w:r w:rsidR="002502EA" w:rsidRPr="00B976EC">
        <w:rPr>
          <w:rFonts w:ascii="Times New Roman" w:hAnsi="Times New Roman" w:cs="Times New Roman"/>
          <w:sz w:val="20"/>
          <w:szCs w:val="20"/>
          <w:lang w:val="en-US"/>
        </w:rPr>
        <w:t xml:space="preserve">the </w:t>
      </w:r>
      <w:r w:rsidR="00043B55" w:rsidRPr="00B976EC">
        <w:rPr>
          <w:rFonts w:ascii="Times New Roman" w:hAnsi="Times New Roman" w:cs="Times New Roman"/>
          <w:sz w:val="20"/>
          <w:szCs w:val="20"/>
          <w:lang w:val="en-US"/>
        </w:rPr>
        <w:t xml:space="preserve">neuroscience literature </w:t>
      </w:r>
      <w:r w:rsidR="00C06C1C">
        <w:rPr>
          <w:rFonts w:ascii="Times New Roman" w:hAnsi="Times New Roman" w:cs="Times New Roman"/>
          <w:noProof/>
          <w:sz w:val="20"/>
          <w:szCs w:val="20"/>
          <w:lang w:val="en-US"/>
        </w:rPr>
        <w:t>[51]</w:t>
      </w:r>
      <w:r w:rsidR="00EA1C3B" w:rsidRPr="00B976EC">
        <w:rPr>
          <w:rFonts w:ascii="Times New Roman" w:hAnsi="Times New Roman" w:cs="Times New Roman"/>
          <w:sz w:val="20"/>
          <w:szCs w:val="20"/>
          <w:lang w:val="en-US"/>
        </w:rPr>
        <w:t xml:space="preserve"> and </w:t>
      </w:r>
      <w:r w:rsidR="002502EA" w:rsidRPr="00B976EC">
        <w:rPr>
          <w:rFonts w:ascii="Times New Roman" w:hAnsi="Times New Roman" w:cs="Times New Roman"/>
          <w:sz w:val="20"/>
          <w:szCs w:val="20"/>
          <w:lang w:val="en-US"/>
        </w:rPr>
        <w:t xml:space="preserve">the </w:t>
      </w:r>
      <w:r w:rsidR="00EA1C3B" w:rsidRPr="00B976EC">
        <w:rPr>
          <w:rFonts w:ascii="Times New Roman" w:hAnsi="Times New Roman" w:cs="Times New Roman"/>
          <w:sz w:val="20"/>
          <w:szCs w:val="20"/>
          <w:lang w:val="en-US"/>
        </w:rPr>
        <w:t xml:space="preserve">work in consumer psychology </w:t>
      </w:r>
      <w:r w:rsidR="00C06C1C">
        <w:rPr>
          <w:rFonts w:ascii="Times New Roman" w:hAnsi="Times New Roman" w:cs="Times New Roman"/>
          <w:noProof/>
          <w:sz w:val="20"/>
          <w:szCs w:val="20"/>
          <w:lang w:val="en-US"/>
        </w:rPr>
        <w:t>[52]</w:t>
      </w:r>
      <w:r w:rsidR="00EA1C3B" w:rsidRPr="00B976EC">
        <w:rPr>
          <w:rFonts w:ascii="Times New Roman" w:hAnsi="Times New Roman" w:cs="Times New Roman"/>
          <w:sz w:val="20"/>
          <w:szCs w:val="20"/>
          <w:lang w:val="en-US"/>
        </w:rPr>
        <w:t xml:space="preserve"> </w:t>
      </w:r>
      <w:r w:rsidR="00043B55" w:rsidRPr="00B976EC">
        <w:rPr>
          <w:rFonts w:ascii="Times New Roman" w:hAnsi="Times New Roman" w:cs="Times New Roman"/>
          <w:sz w:val="20"/>
          <w:szCs w:val="20"/>
          <w:lang w:val="en-US"/>
        </w:rPr>
        <w:t xml:space="preserve">provides empirical evidence that objects </w:t>
      </w:r>
      <w:r w:rsidR="00F91529" w:rsidRPr="00B976EC">
        <w:rPr>
          <w:rFonts w:ascii="Times New Roman" w:hAnsi="Times New Roman" w:cs="Times New Roman"/>
          <w:sz w:val="20"/>
          <w:szCs w:val="20"/>
          <w:lang w:val="en-US"/>
        </w:rPr>
        <w:t>first and forem</w:t>
      </w:r>
      <w:r w:rsidR="007F481E" w:rsidRPr="00B976EC">
        <w:rPr>
          <w:rFonts w:ascii="Times New Roman" w:hAnsi="Times New Roman" w:cs="Times New Roman"/>
          <w:sz w:val="20"/>
          <w:szCs w:val="20"/>
          <w:lang w:val="en-US"/>
        </w:rPr>
        <w:t xml:space="preserve">ost </w:t>
      </w:r>
      <w:r w:rsidR="002502EA" w:rsidRPr="00B976EC">
        <w:rPr>
          <w:rFonts w:ascii="Times New Roman" w:hAnsi="Times New Roman" w:cs="Times New Roman"/>
          <w:sz w:val="20"/>
          <w:szCs w:val="20"/>
          <w:lang w:val="en-US"/>
        </w:rPr>
        <w:t>must</w:t>
      </w:r>
      <w:r w:rsidR="00043B55" w:rsidRPr="00B976EC">
        <w:rPr>
          <w:rFonts w:ascii="Times New Roman" w:hAnsi="Times New Roman" w:cs="Times New Roman"/>
          <w:sz w:val="20"/>
          <w:szCs w:val="20"/>
          <w:lang w:val="en-US"/>
        </w:rPr>
        <w:t xml:space="preserve"> be relevant to the individual to become associated with the self-concept, which in turn results in an increased va</w:t>
      </w:r>
      <w:r w:rsidR="00EA1C3B" w:rsidRPr="00B976EC">
        <w:rPr>
          <w:rFonts w:ascii="Times New Roman" w:hAnsi="Times New Roman" w:cs="Times New Roman"/>
          <w:sz w:val="20"/>
          <w:szCs w:val="20"/>
          <w:lang w:val="en-US"/>
        </w:rPr>
        <w:t>lue judgment towards the object</w:t>
      </w:r>
      <w:r w:rsidR="00043B55" w:rsidRPr="00B976EC">
        <w:rPr>
          <w:rFonts w:ascii="Times New Roman" w:hAnsi="Times New Roman" w:cs="Times New Roman"/>
          <w:sz w:val="20"/>
          <w:szCs w:val="20"/>
          <w:lang w:val="en-US"/>
        </w:rPr>
        <w:t xml:space="preserve">. In line with that, </w:t>
      </w:r>
      <w:proofErr w:type="spellStart"/>
      <w:r w:rsidR="00043B55" w:rsidRPr="00B976EC">
        <w:rPr>
          <w:rFonts w:ascii="Times New Roman" w:hAnsi="Times New Roman" w:cs="Times New Roman"/>
          <w:sz w:val="20"/>
          <w:szCs w:val="20"/>
          <w:lang w:val="en-US"/>
        </w:rPr>
        <w:t>Diesendruck</w:t>
      </w:r>
      <w:proofErr w:type="spellEnd"/>
      <w:r w:rsidR="00043B55" w:rsidRPr="00B976EC">
        <w:rPr>
          <w:rFonts w:ascii="Times New Roman" w:hAnsi="Times New Roman" w:cs="Times New Roman"/>
          <w:sz w:val="20"/>
          <w:szCs w:val="20"/>
          <w:lang w:val="en-US"/>
        </w:rPr>
        <w:t xml:space="preserve"> and Perez </w:t>
      </w:r>
      <w:r w:rsidR="00C06C1C">
        <w:rPr>
          <w:rFonts w:ascii="Times New Roman" w:hAnsi="Times New Roman" w:cs="Times New Roman"/>
          <w:noProof/>
          <w:sz w:val="20"/>
          <w:szCs w:val="20"/>
          <w:lang w:val="en-US"/>
        </w:rPr>
        <w:t>[53]</w:t>
      </w:r>
      <w:r w:rsidR="00043B55" w:rsidRPr="00B976EC">
        <w:rPr>
          <w:rFonts w:ascii="Times New Roman" w:hAnsi="Times New Roman" w:cs="Times New Roman"/>
          <w:sz w:val="20"/>
          <w:szCs w:val="20"/>
          <w:lang w:val="en-US"/>
        </w:rPr>
        <w:t xml:space="preserve"> recently showed that even children extend themselves to toys depending on whether they designate those objects as relevant. </w:t>
      </w:r>
      <w:r w:rsidR="007F481E" w:rsidRPr="00B976EC">
        <w:rPr>
          <w:rFonts w:ascii="Times New Roman" w:hAnsi="Times New Roman" w:cs="Times New Roman"/>
          <w:sz w:val="20"/>
          <w:szCs w:val="20"/>
          <w:lang w:val="en-US"/>
        </w:rPr>
        <w:t xml:space="preserve">Second, it is well known that people strive to see themselves in a favorable light to maintain a positive self-concept </w:t>
      </w:r>
      <w:r w:rsidR="00C06C1C">
        <w:rPr>
          <w:rFonts w:ascii="Times New Roman" w:hAnsi="Times New Roman" w:cs="Times New Roman"/>
          <w:noProof/>
          <w:sz w:val="20"/>
          <w:szCs w:val="20"/>
          <w:lang w:val="en-US"/>
        </w:rPr>
        <w:t>[54]</w:t>
      </w:r>
      <w:r w:rsidR="007F481E" w:rsidRPr="00B976EC">
        <w:rPr>
          <w:rFonts w:ascii="Times New Roman" w:hAnsi="Times New Roman" w:cs="Times New Roman"/>
          <w:sz w:val="20"/>
          <w:szCs w:val="20"/>
          <w:lang w:val="en-US"/>
        </w:rPr>
        <w:t xml:space="preserve">. Accordingly, the mere ownership effect assumes that once a target object is perceived as a possession, the owner evaluates it more attractively </w:t>
      </w:r>
      <w:r w:rsidR="00C06C1C">
        <w:rPr>
          <w:rFonts w:ascii="Times New Roman" w:hAnsi="Times New Roman" w:cs="Times New Roman"/>
          <w:noProof/>
          <w:sz w:val="20"/>
          <w:szCs w:val="20"/>
          <w:lang w:val="en-US"/>
        </w:rPr>
        <w:t>[55, 56]</w:t>
      </w:r>
      <w:r w:rsidR="007F481E" w:rsidRPr="00B976EC">
        <w:rPr>
          <w:rFonts w:ascii="Times New Roman" w:hAnsi="Times New Roman" w:cs="Times New Roman"/>
          <w:sz w:val="20"/>
          <w:szCs w:val="20"/>
          <w:lang w:val="en-US"/>
        </w:rPr>
        <w:t xml:space="preserve">. </w:t>
      </w:r>
      <w:r w:rsidR="002502EA" w:rsidRPr="00B976EC">
        <w:rPr>
          <w:rFonts w:ascii="Times New Roman" w:hAnsi="Times New Roman" w:cs="Times New Roman"/>
          <w:sz w:val="20"/>
          <w:szCs w:val="20"/>
          <w:lang w:val="en-US"/>
        </w:rPr>
        <w:t xml:space="preserve">The prior </w:t>
      </w:r>
      <w:r w:rsidR="007F481E" w:rsidRPr="00B976EC">
        <w:rPr>
          <w:rFonts w:ascii="Times New Roman" w:hAnsi="Times New Roman" w:cs="Times New Roman"/>
          <w:sz w:val="20"/>
          <w:szCs w:val="20"/>
          <w:lang w:val="en-US"/>
        </w:rPr>
        <w:t xml:space="preserve">research also suggests that the EE is closely related to the mere ownership effect </w:t>
      </w:r>
      <w:r w:rsidR="00502933">
        <w:rPr>
          <w:rFonts w:ascii="Times New Roman" w:hAnsi="Times New Roman" w:cs="Times New Roman"/>
          <w:noProof/>
          <w:sz w:val="20"/>
          <w:szCs w:val="20"/>
          <w:lang w:val="en-US"/>
        </w:rPr>
        <w:t>[57]</w:t>
      </w:r>
      <w:r w:rsidR="007F481E" w:rsidRPr="00B976EC">
        <w:rPr>
          <w:rFonts w:ascii="Times New Roman" w:hAnsi="Times New Roman" w:cs="Times New Roman"/>
          <w:sz w:val="20"/>
          <w:szCs w:val="20"/>
          <w:lang w:val="en-US"/>
        </w:rPr>
        <w:t>.</w:t>
      </w:r>
      <w:r w:rsidR="007B3CA8" w:rsidRPr="00B976EC">
        <w:rPr>
          <w:rFonts w:ascii="Times New Roman" w:hAnsi="Times New Roman" w:cs="Times New Roman"/>
          <w:sz w:val="20"/>
          <w:szCs w:val="20"/>
          <w:lang w:val="en-US"/>
        </w:rPr>
        <w:t xml:space="preserve"> Similar to </w:t>
      </w:r>
      <w:r w:rsidR="007F481E" w:rsidRPr="00B976EC">
        <w:rPr>
          <w:rFonts w:ascii="Times New Roman" w:hAnsi="Times New Roman" w:cs="Times New Roman"/>
          <w:sz w:val="20"/>
          <w:szCs w:val="20"/>
          <w:lang w:val="en-US"/>
        </w:rPr>
        <w:t>the EE, this effect occurs instantaneously</w:t>
      </w:r>
      <w:r w:rsidR="007F481E" w:rsidRPr="00B976EC">
        <w:rPr>
          <w:rFonts w:ascii="Times New Roman" w:hAnsi="Times New Roman" w:cs="Times New Roman"/>
          <w:i/>
          <w:sz w:val="20"/>
          <w:szCs w:val="20"/>
          <w:lang w:val="en-US"/>
        </w:rPr>
        <w:t xml:space="preserve"> </w:t>
      </w:r>
      <w:r w:rsidR="007F481E" w:rsidRPr="00B976EC">
        <w:rPr>
          <w:rFonts w:ascii="Times New Roman" w:hAnsi="Times New Roman" w:cs="Times New Roman"/>
          <w:sz w:val="20"/>
          <w:szCs w:val="20"/>
          <w:lang w:val="en-US"/>
        </w:rPr>
        <w:t>and indicates an in</w:t>
      </w:r>
      <w:r w:rsidR="00C73849" w:rsidRPr="00B976EC">
        <w:rPr>
          <w:rFonts w:ascii="Times New Roman" w:hAnsi="Times New Roman" w:cs="Times New Roman"/>
          <w:sz w:val="20"/>
          <w:szCs w:val="20"/>
          <w:lang w:val="en-US"/>
        </w:rPr>
        <w:t>creased non-monetary value judg</w:t>
      </w:r>
      <w:r w:rsidR="007F481E" w:rsidRPr="00B976EC">
        <w:rPr>
          <w:rFonts w:ascii="Times New Roman" w:hAnsi="Times New Roman" w:cs="Times New Roman"/>
          <w:sz w:val="20"/>
          <w:szCs w:val="20"/>
          <w:lang w:val="en-US"/>
        </w:rPr>
        <w:t>ment for an object</w:t>
      </w:r>
      <w:r w:rsidR="007F481E" w:rsidRPr="00B976EC">
        <w:rPr>
          <w:rFonts w:ascii="Times New Roman" w:hAnsi="Times New Roman" w:cs="Times New Roman"/>
          <w:i/>
          <w:sz w:val="20"/>
          <w:szCs w:val="20"/>
          <w:lang w:val="en-US"/>
        </w:rPr>
        <w:t xml:space="preserve"> </w:t>
      </w:r>
      <w:r w:rsidR="00502933" w:rsidRPr="005A13C7">
        <w:rPr>
          <w:rFonts w:ascii="Times New Roman" w:hAnsi="Times New Roman" w:cs="Times New Roman"/>
          <w:noProof/>
          <w:sz w:val="20"/>
          <w:szCs w:val="20"/>
          <w:lang w:val="en-US"/>
        </w:rPr>
        <w:t>[58]</w:t>
      </w:r>
      <w:r w:rsidR="007F481E" w:rsidRPr="00B976EC">
        <w:rPr>
          <w:rFonts w:ascii="Times New Roman" w:hAnsi="Times New Roman" w:cs="Times New Roman"/>
          <w:sz w:val="20"/>
          <w:szCs w:val="20"/>
          <w:lang w:val="en-US"/>
        </w:rPr>
        <w:t xml:space="preserve">. Critically, a hedonic service is evaluated by consumers with reference to their self-related needs rather than by the service’s general applicability to </w:t>
      </w:r>
      <w:r w:rsidR="002502EA" w:rsidRPr="00B976EC">
        <w:rPr>
          <w:rFonts w:ascii="Times New Roman" w:hAnsi="Times New Roman" w:cs="Times New Roman"/>
          <w:sz w:val="20"/>
          <w:szCs w:val="20"/>
          <w:lang w:val="en-US"/>
        </w:rPr>
        <w:t xml:space="preserve">solving </w:t>
      </w:r>
      <w:r w:rsidR="007F481E" w:rsidRPr="00B976EC">
        <w:rPr>
          <w:rFonts w:ascii="Times New Roman" w:hAnsi="Times New Roman" w:cs="Times New Roman"/>
          <w:sz w:val="20"/>
          <w:szCs w:val="20"/>
          <w:lang w:val="en-US"/>
        </w:rPr>
        <w:t>practical tasks.</w:t>
      </w:r>
    </w:p>
    <w:p w14:paraId="59D51D9D" w14:textId="090A8926" w:rsidR="007D301E" w:rsidRPr="00B976EC" w:rsidRDefault="00043B55"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Thus, when the EE is driven by ownership, the target object must be </w:t>
      </w:r>
      <w:r w:rsidR="007F481E" w:rsidRPr="00B976EC">
        <w:rPr>
          <w:rFonts w:ascii="Times New Roman" w:hAnsi="Times New Roman" w:cs="Times New Roman"/>
          <w:i/>
          <w:sz w:val="20"/>
          <w:szCs w:val="20"/>
          <w:lang w:val="en-US"/>
        </w:rPr>
        <w:t>relevant to become</w:t>
      </w:r>
      <w:r w:rsidRPr="00B976EC">
        <w:rPr>
          <w:rFonts w:ascii="Times New Roman" w:hAnsi="Times New Roman" w:cs="Times New Roman"/>
          <w:i/>
          <w:sz w:val="20"/>
          <w:szCs w:val="20"/>
          <w:lang w:val="en-US"/>
        </w:rPr>
        <w:t xml:space="preserve"> attractive</w:t>
      </w:r>
      <w:r w:rsidRPr="00B976EC">
        <w:rPr>
          <w:rFonts w:ascii="Times New Roman" w:hAnsi="Times New Roman" w:cs="Times New Roman"/>
          <w:sz w:val="20"/>
          <w:szCs w:val="20"/>
          <w:lang w:val="en-US"/>
        </w:rPr>
        <w:t xml:space="preserve"> to the individual</w:t>
      </w:r>
      <w:r w:rsidR="002502EA"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7F481E" w:rsidRPr="00B976EC">
        <w:rPr>
          <w:rFonts w:ascii="Times New Roman" w:hAnsi="Times New Roman" w:cs="Times New Roman"/>
          <w:sz w:val="20"/>
          <w:szCs w:val="20"/>
          <w:lang w:val="en-US"/>
        </w:rPr>
        <w:t>which</w:t>
      </w:r>
      <w:r w:rsidR="007C6D6C" w:rsidRPr="00B976EC">
        <w:rPr>
          <w:rFonts w:ascii="Times New Roman" w:hAnsi="Times New Roman" w:cs="Times New Roman"/>
          <w:sz w:val="20"/>
          <w:szCs w:val="20"/>
          <w:lang w:val="en-US"/>
        </w:rPr>
        <w:t xml:space="preserve"> </w:t>
      </w:r>
      <w:r w:rsidR="00653831" w:rsidRPr="00B976EC">
        <w:rPr>
          <w:rFonts w:ascii="Times New Roman" w:hAnsi="Times New Roman" w:cs="Times New Roman"/>
          <w:sz w:val="20"/>
          <w:szCs w:val="20"/>
          <w:lang w:val="en-US"/>
        </w:rPr>
        <w:t xml:space="preserve">together </w:t>
      </w:r>
      <w:r w:rsidR="007C6CB7" w:rsidRPr="00B976EC">
        <w:rPr>
          <w:rFonts w:ascii="Times New Roman" w:hAnsi="Times New Roman" w:cs="Times New Roman"/>
          <w:sz w:val="20"/>
          <w:szCs w:val="20"/>
          <w:lang w:val="en-US"/>
        </w:rPr>
        <w:t>elicit</w:t>
      </w:r>
      <w:r w:rsidR="00653831" w:rsidRPr="00B976EC">
        <w:rPr>
          <w:rFonts w:ascii="Times New Roman" w:hAnsi="Times New Roman" w:cs="Times New Roman"/>
          <w:sz w:val="20"/>
          <w:szCs w:val="20"/>
          <w:lang w:val="en-US"/>
        </w:rPr>
        <w:t xml:space="preserve"> </w:t>
      </w:r>
      <w:r w:rsidR="00C73849" w:rsidRPr="00B976EC">
        <w:rPr>
          <w:rFonts w:ascii="Times New Roman" w:hAnsi="Times New Roman" w:cs="Times New Roman"/>
          <w:sz w:val="20"/>
          <w:szCs w:val="20"/>
          <w:lang w:val="en-US"/>
        </w:rPr>
        <w:t>a higher willing</w:t>
      </w:r>
      <w:r w:rsidR="007F481E" w:rsidRPr="00B976EC">
        <w:rPr>
          <w:rFonts w:ascii="Times New Roman" w:hAnsi="Times New Roman" w:cs="Times New Roman"/>
          <w:sz w:val="20"/>
          <w:szCs w:val="20"/>
          <w:lang w:val="en-US"/>
        </w:rPr>
        <w:t>ness to pay for that object</w:t>
      </w:r>
      <w:r w:rsidR="007C6D6C"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[59]</w:t>
      </w:r>
      <w:r w:rsidRPr="00B976EC">
        <w:rPr>
          <w:rFonts w:ascii="Times New Roman" w:hAnsi="Times New Roman" w:cs="Times New Roman"/>
          <w:sz w:val="20"/>
          <w:szCs w:val="20"/>
          <w:lang w:val="en-US"/>
        </w:rPr>
        <w:t xml:space="preserve">. </w:t>
      </w:r>
      <w:r w:rsidR="00B61479" w:rsidRPr="00B976EC">
        <w:rPr>
          <w:rFonts w:ascii="Times New Roman" w:hAnsi="Times New Roman" w:cs="Times New Roman"/>
          <w:sz w:val="20"/>
          <w:szCs w:val="20"/>
          <w:lang w:val="en-US"/>
        </w:rPr>
        <w:t xml:space="preserve">Therefore, </w:t>
      </w:r>
      <w:r w:rsidR="003E49E2" w:rsidRPr="00B976EC">
        <w:rPr>
          <w:rFonts w:ascii="Times New Roman" w:hAnsi="Times New Roman" w:cs="Times New Roman"/>
          <w:sz w:val="20"/>
          <w:szCs w:val="20"/>
          <w:lang w:val="en-US"/>
        </w:rPr>
        <w:t>we expect</w:t>
      </w:r>
      <w:r w:rsidR="00365496" w:rsidRPr="00B976EC">
        <w:rPr>
          <w:rFonts w:ascii="Times New Roman" w:hAnsi="Times New Roman" w:cs="Times New Roman"/>
          <w:sz w:val="20"/>
          <w:szCs w:val="20"/>
          <w:lang w:val="en-US"/>
        </w:rPr>
        <w:t xml:space="preserve"> </w:t>
      </w:r>
      <w:r w:rsidR="000E2A84" w:rsidRPr="00B976EC">
        <w:rPr>
          <w:rFonts w:ascii="Times New Roman" w:hAnsi="Times New Roman" w:cs="Times New Roman"/>
          <w:sz w:val="20"/>
          <w:szCs w:val="20"/>
          <w:lang w:val="en-US"/>
        </w:rPr>
        <w:t xml:space="preserve">that </w:t>
      </w:r>
      <w:r w:rsidR="00365496" w:rsidRPr="00B976EC">
        <w:rPr>
          <w:rFonts w:ascii="Times New Roman" w:hAnsi="Times New Roman" w:cs="Times New Roman"/>
          <w:sz w:val="20"/>
          <w:szCs w:val="20"/>
          <w:lang w:val="en-US"/>
        </w:rPr>
        <w:t>the</w:t>
      </w:r>
      <w:r w:rsidR="000E2A84" w:rsidRPr="00B976EC">
        <w:rPr>
          <w:rFonts w:ascii="Times New Roman" w:hAnsi="Times New Roman" w:cs="Times New Roman"/>
          <w:sz w:val="20"/>
          <w:szCs w:val="20"/>
          <w:lang w:val="en-US"/>
        </w:rPr>
        <w:t xml:space="preserve"> </w:t>
      </w:r>
      <w:r w:rsidR="009E0064" w:rsidRPr="00B976EC">
        <w:rPr>
          <w:rFonts w:ascii="Times New Roman" w:hAnsi="Times New Roman" w:cs="Times New Roman"/>
          <w:sz w:val="20"/>
          <w:szCs w:val="20"/>
          <w:lang w:val="en-US"/>
        </w:rPr>
        <w:t xml:space="preserve">ownership account </w:t>
      </w:r>
      <w:r w:rsidRPr="00B976EC">
        <w:rPr>
          <w:rFonts w:ascii="Times New Roman" w:hAnsi="Times New Roman" w:cs="Times New Roman"/>
          <w:sz w:val="20"/>
          <w:szCs w:val="20"/>
          <w:lang w:val="en-US"/>
        </w:rPr>
        <w:t>is</w:t>
      </w:r>
      <w:r w:rsidR="000E2A84" w:rsidRPr="00B976EC">
        <w:rPr>
          <w:rFonts w:ascii="Times New Roman" w:hAnsi="Times New Roman" w:cs="Times New Roman"/>
          <w:sz w:val="20"/>
          <w:szCs w:val="20"/>
          <w:lang w:val="en-US"/>
        </w:rPr>
        <w:t xml:space="preserve"> constrained to situations </w:t>
      </w:r>
      <w:r w:rsidR="00ED5E42" w:rsidRPr="00B976EC">
        <w:rPr>
          <w:rFonts w:ascii="Times New Roman" w:hAnsi="Times New Roman" w:cs="Times New Roman"/>
          <w:sz w:val="20"/>
          <w:szCs w:val="20"/>
          <w:lang w:val="en-US"/>
        </w:rPr>
        <w:t>wherein</w:t>
      </w:r>
      <w:r w:rsidR="0046729B" w:rsidRPr="00B976EC">
        <w:rPr>
          <w:rFonts w:ascii="Times New Roman" w:hAnsi="Times New Roman" w:cs="Times New Roman"/>
          <w:sz w:val="20"/>
          <w:szCs w:val="20"/>
          <w:lang w:val="en-US"/>
        </w:rPr>
        <w:t xml:space="preserve"> </w:t>
      </w:r>
      <w:r w:rsidR="000E2A84" w:rsidRPr="00B976EC">
        <w:rPr>
          <w:rFonts w:ascii="Times New Roman" w:hAnsi="Times New Roman" w:cs="Times New Roman"/>
          <w:sz w:val="20"/>
          <w:szCs w:val="20"/>
          <w:lang w:val="en-US"/>
        </w:rPr>
        <w:t xml:space="preserve">users perceive the service </w:t>
      </w:r>
      <w:r w:rsidR="0046729B" w:rsidRPr="00B976EC">
        <w:rPr>
          <w:rFonts w:ascii="Times New Roman" w:hAnsi="Times New Roman" w:cs="Times New Roman"/>
          <w:sz w:val="20"/>
          <w:szCs w:val="20"/>
          <w:lang w:val="en-US"/>
        </w:rPr>
        <w:t xml:space="preserve">to be </w:t>
      </w:r>
      <w:r w:rsidR="000E2A84" w:rsidRPr="00B976EC">
        <w:rPr>
          <w:rFonts w:ascii="Times New Roman" w:hAnsi="Times New Roman" w:cs="Times New Roman"/>
          <w:sz w:val="20"/>
          <w:szCs w:val="20"/>
          <w:lang w:val="en-US"/>
        </w:rPr>
        <w:t xml:space="preserve">relevant </w:t>
      </w:r>
      <w:r w:rsidR="0046729B" w:rsidRPr="00B976EC">
        <w:rPr>
          <w:rFonts w:ascii="Times New Roman" w:hAnsi="Times New Roman" w:cs="Times New Roman"/>
          <w:sz w:val="20"/>
          <w:szCs w:val="20"/>
          <w:lang w:val="en-US"/>
        </w:rPr>
        <w:t xml:space="preserve">to </w:t>
      </w:r>
      <w:r w:rsidR="000E2A84" w:rsidRPr="00B976EC">
        <w:rPr>
          <w:rFonts w:ascii="Times New Roman" w:hAnsi="Times New Roman" w:cs="Times New Roman"/>
          <w:sz w:val="20"/>
          <w:szCs w:val="20"/>
          <w:lang w:val="en-US"/>
        </w:rPr>
        <w:t>themselves</w:t>
      </w:r>
      <w:r w:rsidR="00AC01F2" w:rsidRPr="00B976EC">
        <w:rPr>
          <w:rFonts w:ascii="Times New Roman" w:hAnsi="Times New Roman" w:cs="Times New Roman"/>
          <w:sz w:val="20"/>
          <w:szCs w:val="20"/>
          <w:lang w:val="en-US"/>
        </w:rPr>
        <w:t>,</w:t>
      </w:r>
      <w:r w:rsidR="000E2A84" w:rsidRPr="00B976EC">
        <w:rPr>
          <w:rFonts w:ascii="Times New Roman" w:hAnsi="Times New Roman" w:cs="Times New Roman"/>
          <w:sz w:val="20"/>
          <w:szCs w:val="20"/>
          <w:lang w:val="en-US"/>
        </w:rPr>
        <w:t xml:space="preserve"> as only then </w:t>
      </w:r>
      <w:r w:rsidR="0046729B" w:rsidRPr="00B976EC">
        <w:rPr>
          <w:rFonts w:ascii="Times New Roman" w:hAnsi="Times New Roman" w:cs="Times New Roman"/>
          <w:sz w:val="20"/>
          <w:szCs w:val="20"/>
          <w:lang w:val="en-US"/>
        </w:rPr>
        <w:t xml:space="preserve">will </w:t>
      </w:r>
      <w:r w:rsidR="000E2A84" w:rsidRPr="00B976EC">
        <w:rPr>
          <w:rFonts w:ascii="Times New Roman" w:hAnsi="Times New Roman" w:cs="Times New Roman"/>
          <w:sz w:val="20"/>
          <w:szCs w:val="20"/>
          <w:lang w:val="en-US"/>
        </w:rPr>
        <w:t>they rate the service mo</w:t>
      </w:r>
      <w:r w:rsidR="008E154D" w:rsidRPr="00B976EC">
        <w:rPr>
          <w:rFonts w:ascii="Times New Roman" w:hAnsi="Times New Roman" w:cs="Times New Roman"/>
          <w:sz w:val="20"/>
          <w:szCs w:val="20"/>
          <w:lang w:val="en-US"/>
        </w:rPr>
        <w:t xml:space="preserve">re </w:t>
      </w:r>
      <w:r w:rsidR="00C64BFB" w:rsidRPr="00B976EC">
        <w:rPr>
          <w:rFonts w:ascii="Times New Roman" w:hAnsi="Times New Roman" w:cs="Times New Roman"/>
          <w:sz w:val="20"/>
          <w:szCs w:val="20"/>
          <w:lang w:val="en-US"/>
        </w:rPr>
        <w:t>favorably</w:t>
      </w:r>
      <w:r w:rsidR="008E154D" w:rsidRPr="00B976EC">
        <w:rPr>
          <w:rFonts w:ascii="Times New Roman" w:hAnsi="Times New Roman" w:cs="Times New Roman"/>
          <w:sz w:val="20"/>
          <w:szCs w:val="20"/>
          <w:lang w:val="en-US"/>
        </w:rPr>
        <w:t xml:space="preserve"> </w:t>
      </w:r>
      <w:r w:rsidR="00310766" w:rsidRPr="00B976EC">
        <w:rPr>
          <w:rFonts w:ascii="Times New Roman" w:hAnsi="Times New Roman" w:cs="Times New Roman"/>
          <w:sz w:val="20"/>
          <w:szCs w:val="20"/>
          <w:lang w:val="en-US"/>
        </w:rPr>
        <w:t xml:space="preserve">and </w:t>
      </w:r>
      <w:r w:rsidR="00967023" w:rsidRPr="00B976EC">
        <w:rPr>
          <w:rFonts w:ascii="Times New Roman" w:hAnsi="Times New Roman" w:cs="Times New Roman"/>
          <w:sz w:val="20"/>
          <w:szCs w:val="20"/>
          <w:lang w:val="en-US"/>
        </w:rPr>
        <w:t>in turn state</w:t>
      </w:r>
      <w:r w:rsidR="000E2A84" w:rsidRPr="00B976EC">
        <w:rPr>
          <w:rFonts w:ascii="Times New Roman" w:hAnsi="Times New Roman" w:cs="Times New Roman"/>
          <w:sz w:val="20"/>
          <w:szCs w:val="20"/>
          <w:lang w:val="en-US"/>
        </w:rPr>
        <w:t xml:space="preserve"> hig</w:t>
      </w:r>
      <w:r w:rsidR="00967023" w:rsidRPr="00B976EC">
        <w:rPr>
          <w:rFonts w:ascii="Times New Roman" w:hAnsi="Times New Roman" w:cs="Times New Roman"/>
          <w:sz w:val="20"/>
          <w:szCs w:val="20"/>
          <w:lang w:val="en-US"/>
        </w:rPr>
        <w:t>her price-related evaluations for</w:t>
      </w:r>
      <w:r w:rsidR="000E2A84" w:rsidRPr="00B976EC">
        <w:rPr>
          <w:rFonts w:ascii="Times New Roman" w:hAnsi="Times New Roman" w:cs="Times New Roman"/>
          <w:sz w:val="20"/>
          <w:szCs w:val="20"/>
          <w:lang w:val="en-US"/>
        </w:rPr>
        <w:t xml:space="preserve"> the service.</w:t>
      </w:r>
    </w:p>
    <w:p w14:paraId="295B7A0F" w14:textId="25603933" w:rsidR="00321D09" w:rsidRPr="00B976EC" w:rsidRDefault="003F02F7"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One of the</w:t>
      </w:r>
      <w:r w:rsidR="00971665" w:rsidRPr="00B976EC">
        <w:rPr>
          <w:rFonts w:ascii="Times New Roman" w:hAnsi="Times New Roman" w:cs="Times New Roman"/>
          <w:sz w:val="20"/>
          <w:szCs w:val="20"/>
          <w:lang w:val="en-US"/>
        </w:rPr>
        <w:t xml:space="preserve"> </w:t>
      </w:r>
      <w:r w:rsidR="00D45925" w:rsidRPr="00B976EC">
        <w:rPr>
          <w:rFonts w:ascii="Times New Roman" w:hAnsi="Times New Roman" w:cs="Times New Roman"/>
          <w:sz w:val="20"/>
          <w:szCs w:val="20"/>
          <w:lang w:val="en-US"/>
        </w:rPr>
        <w:t>most established concept</w:t>
      </w:r>
      <w:r w:rsidRPr="00B976EC">
        <w:rPr>
          <w:rFonts w:ascii="Times New Roman" w:hAnsi="Times New Roman" w:cs="Times New Roman"/>
          <w:sz w:val="20"/>
          <w:szCs w:val="20"/>
          <w:lang w:val="en-US"/>
        </w:rPr>
        <w:t>s</w:t>
      </w:r>
      <w:r w:rsidR="00D45925" w:rsidRPr="00B976EC">
        <w:rPr>
          <w:rFonts w:ascii="Times New Roman" w:hAnsi="Times New Roman" w:cs="Times New Roman"/>
          <w:sz w:val="20"/>
          <w:szCs w:val="20"/>
          <w:lang w:val="en-US"/>
        </w:rPr>
        <w:t xml:space="preserve"> in </w:t>
      </w:r>
      <w:r w:rsidR="002502EA" w:rsidRPr="00B976EC">
        <w:rPr>
          <w:rFonts w:ascii="Times New Roman" w:hAnsi="Times New Roman" w:cs="Times New Roman"/>
          <w:sz w:val="20"/>
          <w:szCs w:val="20"/>
          <w:lang w:val="en-US"/>
        </w:rPr>
        <w:t xml:space="preserve">the </w:t>
      </w:r>
      <w:r w:rsidR="00D45925" w:rsidRPr="00B976EC">
        <w:rPr>
          <w:rFonts w:ascii="Times New Roman" w:hAnsi="Times New Roman" w:cs="Times New Roman"/>
          <w:sz w:val="20"/>
          <w:szCs w:val="20"/>
          <w:lang w:val="en-US"/>
        </w:rPr>
        <w:t>consumer research for capturing a</w:t>
      </w:r>
      <w:r w:rsidR="000E2A84" w:rsidRPr="00B976EC">
        <w:rPr>
          <w:rFonts w:ascii="Times New Roman" w:hAnsi="Times New Roman" w:cs="Times New Roman"/>
          <w:sz w:val="20"/>
          <w:szCs w:val="20"/>
          <w:lang w:val="en-US"/>
        </w:rPr>
        <w:t xml:space="preserve"> subjective</w:t>
      </w:r>
      <w:r w:rsidR="00DF00D5" w:rsidRPr="00B976EC">
        <w:rPr>
          <w:rFonts w:ascii="Times New Roman" w:hAnsi="Times New Roman" w:cs="Times New Roman"/>
          <w:sz w:val="20"/>
          <w:szCs w:val="20"/>
          <w:lang w:val="en-US"/>
        </w:rPr>
        <w:t>ly</w:t>
      </w:r>
      <w:r w:rsidR="000E2A84" w:rsidRPr="00B976EC">
        <w:rPr>
          <w:rFonts w:ascii="Times New Roman" w:hAnsi="Times New Roman" w:cs="Times New Roman"/>
          <w:sz w:val="20"/>
          <w:szCs w:val="20"/>
          <w:lang w:val="en-US"/>
        </w:rPr>
        <w:t xml:space="preserve"> perceived relevance of an object </w:t>
      </w:r>
      <w:r w:rsidR="00310766" w:rsidRPr="00B976EC">
        <w:rPr>
          <w:rFonts w:ascii="Times New Roman" w:hAnsi="Times New Roman" w:cs="Times New Roman"/>
          <w:sz w:val="20"/>
          <w:szCs w:val="20"/>
          <w:lang w:val="en-US"/>
        </w:rPr>
        <w:t xml:space="preserve">is involvement </w:t>
      </w:r>
      <w:r w:rsidR="00BD169B">
        <w:rPr>
          <w:rFonts w:ascii="Times New Roman" w:hAnsi="Times New Roman" w:cs="Times New Roman"/>
          <w:noProof/>
          <w:sz w:val="20"/>
          <w:szCs w:val="20"/>
          <w:lang w:val="en-US"/>
        </w:rPr>
        <w:t>[60, 61]</w:t>
      </w:r>
      <w:r w:rsidR="000E2A84" w:rsidRPr="00B976EC">
        <w:rPr>
          <w:rFonts w:ascii="Times New Roman" w:hAnsi="Times New Roman" w:cs="Times New Roman"/>
          <w:sz w:val="20"/>
          <w:szCs w:val="20"/>
          <w:lang w:val="en-US"/>
        </w:rPr>
        <w:t>.</w:t>
      </w:r>
      <w:r w:rsidR="00636567" w:rsidRPr="00B976EC">
        <w:rPr>
          <w:rFonts w:ascii="Times New Roman" w:hAnsi="Times New Roman" w:cs="Times New Roman"/>
          <w:sz w:val="20"/>
          <w:szCs w:val="20"/>
          <w:lang w:val="en-US"/>
        </w:rPr>
        <w:t xml:space="preserve"> </w:t>
      </w:r>
      <w:r w:rsidR="00AC40F8" w:rsidRPr="00B976EC">
        <w:rPr>
          <w:rFonts w:ascii="Times New Roman" w:hAnsi="Times New Roman" w:cs="Times New Roman"/>
          <w:sz w:val="20"/>
          <w:szCs w:val="20"/>
          <w:lang w:val="en-US"/>
        </w:rPr>
        <w:t>Therefore</w:t>
      </w:r>
      <w:r w:rsidR="00ED5E42" w:rsidRPr="00B976EC">
        <w:rPr>
          <w:rFonts w:ascii="Times New Roman" w:hAnsi="Times New Roman" w:cs="Times New Roman"/>
          <w:sz w:val="20"/>
          <w:szCs w:val="20"/>
          <w:lang w:val="en-US"/>
        </w:rPr>
        <w:t>,</w:t>
      </w:r>
      <w:r w:rsidR="000E2A84"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we posit that </w:t>
      </w:r>
      <w:r w:rsidR="00A56F94" w:rsidRPr="00B976EC">
        <w:rPr>
          <w:rFonts w:ascii="Times New Roman" w:hAnsi="Times New Roman" w:cs="Times New Roman"/>
          <w:sz w:val="20"/>
          <w:szCs w:val="20"/>
          <w:lang w:val="en-US"/>
        </w:rPr>
        <w:t xml:space="preserve">high </w:t>
      </w:r>
      <w:r w:rsidR="00193DCA" w:rsidRPr="00B976EC">
        <w:rPr>
          <w:rFonts w:ascii="Times New Roman" w:hAnsi="Times New Roman" w:cs="Times New Roman"/>
          <w:sz w:val="20"/>
          <w:szCs w:val="20"/>
          <w:lang w:val="en-US"/>
        </w:rPr>
        <w:t xml:space="preserve">involvement </w:t>
      </w:r>
      <w:r w:rsidRPr="00B976EC">
        <w:rPr>
          <w:rFonts w:ascii="Times New Roman" w:hAnsi="Times New Roman" w:cs="Times New Roman"/>
          <w:sz w:val="20"/>
          <w:szCs w:val="20"/>
          <w:lang w:val="en-US"/>
        </w:rPr>
        <w:t>acts as</w:t>
      </w:r>
      <w:r w:rsidR="00193DCA" w:rsidRPr="00B976EC">
        <w:rPr>
          <w:rFonts w:ascii="Times New Roman" w:hAnsi="Times New Roman" w:cs="Times New Roman"/>
          <w:sz w:val="20"/>
          <w:szCs w:val="20"/>
          <w:lang w:val="en-US"/>
        </w:rPr>
        <w:t xml:space="preserve"> </w:t>
      </w:r>
      <w:r w:rsidR="00A56F94" w:rsidRPr="00B976EC">
        <w:rPr>
          <w:rFonts w:ascii="Times New Roman" w:hAnsi="Times New Roman" w:cs="Times New Roman"/>
          <w:sz w:val="20"/>
          <w:szCs w:val="20"/>
          <w:lang w:val="en-US"/>
        </w:rPr>
        <w:t xml:space="preserve">a </w:t>
      </w:r>
      <w:r w:rsidRPr="00B976EC">
        <w:rPr>
          <w:rFonts w:ascii="Times New Roman" w:hAnsi="Times New Roman" w:cs="Times New Roman"/>
          <w:sz w:val="20"/>
          <w:szCs w:val="20"/>
          <w:lang w:val="en-US"/>
        </w:rPr>
        <w:t xml:space="preserve">potential </w:t>
      </w:r>
      <w:r w:rsidR="00AC40F8" w:rsidRPr="00B976EC">
        <w:rPr>
          <w:rFonts w:ascii="Times New Roman" w:hAnsi="Times New Roman" w:cs="Times New Roman"/>
          <w:sz w:val="20"/>
          <w:szCs w:val="20"/>
          <w:lang w:val="en-US"/>
        </w:rPr>
        <w:t>boundary condition for the mere ownership effect</w:t>
      </w:r>
      <w:r w:rsidR="004F1144" w:rsidRPr="00B976EC">
        <w:rPr>
          <w:rFonts w:ascii="Times New Roman" w:hAnsi="Times New Roman" w:cs="Times New Roman"/>
          <w:sz w:val="20"/>
          <w:szCs w:val="20"/>
          <w:lang w:val="en-US"/>
        </w:rPr>
        <w:t xml:space="preserve"> (</w:t>
      </w:r>
      <w:r w:rsidR="007F75A5" w:rsidRPr="00B976EC">
        <w:rPr>
          <w:rFonts w:ascii="Times New Roman" w:hAnsi="Times New Roman" w:cs="Times New Roman"/>
          <w:sz w:val="20"/>
          <w:szCs w:val="20"/>
          <w:lang w:val="en-US"/>
        </w:rPr>
        <w:t>i.e.,</w:t>
      </w:r>
      <w:r w:rsidR="004F1144" w:rsidRPr="00B976EC">
        <w:rPr>
          <w:rFonts w:ascii="Times New Roman" w:hAnsi="Times New Roman" w:cs="Times New Roman"/>
          <w:sz w:val="20"/>
          <w:szCs w:val="20"/>
          <w:lang w:val="en-US"/>
        </w:rPr>
        <w:t xml:space="preserve"> higher perceived attractiveness)</w:t>
      </w:r>
      <w:r w:rsidR="00AC40F8" w:rsidRPr="00B976EC">
        <w:rPr>
          <w:rFonts w:ascii="Times New Roman" w:hAnsi="Times New Roman" w:cs="Times New Roman"/>
          <w:sz w:val="20"/>
          <w:szCs w:val="20"/>
          <w:lang w:val="en-US"/>
        </w:rPr>
        <w:t xml:space="preserve"> as the underlying mechanism </w:t>
      </w:r>
      <w:r w:rsidR="00283355" w:rsidRPr="00B976EC">
        <w:rPr>
          <w:rFonts w:ascii="Times New Roman" w:hAnsi="Times New Roman" w:cs="Times New Roman"/>
          <w:sz w:val="20"/>
          <w:szCs w:val="20"/>
          <w:lang w:val="en-US"/>
        </w:rPr>
        <w:t>of the EE for hedonic services.</w:t>
      </w:r>
      <w:r w:rsidR="000E2A84" w:rsidRPr="00B976EC">
        <w:rPr>
          <w:rFonts w:ascii="Times New Roman" w:hAnsi="Times New Roman" w:cs="Times New Roman"/>
          <w:sz w:val="20"/>
          <w:szCs w:val="20"/>
          <w:lang w:val="en-US"/>
        </w:rPr>
        <w:t xml:space="preserve"> </w:t>
      </w:r>
      <w:r w:rsidR="003A48B9" w:rsidRPr="00B976EC">
        <w:rPr>
          <w:rFonts w:ascii="Times New Roman" w:hAnsi="Times New Roman" w:cs="Times New Roman"/>
          <w:sz w:val="20"/>
          <w:szCs w:val="20"/>
          <w:lang w:val="en-US"/>
        </w:rPr>
        <w:t>Based on this, we argue that</w:t>
      </w:r>
      <w:r w:rsidR="0044060A" w:rsidRPr="00B976EC">
        <w:rPr>
          <w:rFonts w:ascii="Times New Roman" w:hAnsi="Times New Roman" w:cs="Times New Roman"/>
          <w:sz w:val="20"/>
          <w:szCs w:val="20"/>
          <w:lang w:val="en-US"/>
        </w:rPr>
        <w:t xml:space="preserve"> </w:t>
      </w:r>
      <w:r w:rsidR="00321D09" w:rsidRPr="00B976EC">
        <w:rPr>
          <w:rFonts w:ascii="Times New Roman" w:hAnsi="Times New Roman" w:cs="Times New Roman"/>
          <w:sz w:val="20"/>
          <w:szCs w:val="20"/>
          <w:lang w:val="en-US"/>
        </w:rPr>
        <w:t xml:space="preserve">a conditional indirect effect </w:t>
      </w:r>
      <w:r w:rsidR="001622CC" w:rsidRPr="00B976EC">
        <w:rPr>
          <w:rFonts w:ascii="Times New Roman" w:hAnsi="Times New Roman" w:cs="Times New Roman"/>
          <w:sz w:val="20"/>
          <w:szCs w:val="20"/>
          <w:lang w:val="en-US"/>
        </w:rPr>
        <w:t>explains</w:t>
      </w:r>
      <w:r w:rsidR="006F6ACE" w:rsidRPr="00B976EC">
        <w:rPr>
          <w:rFonts w:ascii="Times New Roman" w:hAnsi="Times New Roman" w:cs="Times New Roman"/>
          <w:sz w:val="20"/>
          <w:szCs w:val="20"/>
          <w:lang w:val="en-US"/>
        </w:rPr>
        <w:t xml:space="preserve"> the </w:t>
      </w:r>
      <w:r w:rsidR="002F6213" w:rsidRPr="00B976EC">
        <w:rPr>
          <w:rFonts w:ascii="Times New Roman" w:hAnsi="Times New Roman" w:cs="Times New Roman"/>
          <w:sz w:val="20"/>
          <w:szCs w:val="20"/>
          <w:lang w:val="en-US"/>
        </w:rPr>
        <w:t>EE</w:t>
      </w:r>
      <w:r w:rsidR="008953FE" w:rsidRPr="00B976EC">
        <w:rPr>
          <w:rFonts w:ascii="Times New Roman" w:hAnsi="Times New Roman" w:cs="Times New Roman"/>
          <w:sz w:val="20"/>
          <w:szCs w:val="20"/>
          <w:lang w:val="en-US"/>
        </w:rPr>
        <w:t>’s ownership account</w:t>
      </w:r>
      <w:r w:rsidR="00105E91" w:rsidRPr="00B976EC">
        <w:rPr>
          <w:rFonts w:ascii="Times New Roman" w:hAnsi="Times New Roman" w:cs="Times New Roman"/>
          <w:sz w:val="20"/>
          <w:szCs w:val="20"/>
          <w:lang w:val="en-US"/>
        </w:rPr>
        <w:t xml:space="preserve"> </w:t>
      </w:r>
      <w:r w:rsidR="00321D09" w:rsidRPr="00B976EC">
        <w:rPr>
          <w:rFonts w:ascii="Times New Roman" w:hAnsi="Times New Roman" w:cs="Times New Roman"/>
          <w:sz w:val="20"/>
          <w:szCs w:val="20"/>
          <w:lang w:val="en-US"/>
        </w:rPr>
        <w:t>for hedonic services</w:t>
      </w:r>
      <w:r w:rsidR="0058240B"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Accordingly</w:t>
      </w:r>
      <w:r w:rsidR="0058240B" w:rsidRPr="00B976EC">
        <w:rPr>
          <w:rFonts w:ascii="Times New Roman" w:hAnsi="Times New Roman" w:cs="Times New Roman"/>
          <w:sz w:val="20"/>
          <w:szCs w:val="20"/>
          <w:lang w:val="en-US"/>
        </w:rPr>
        <w:t xml:space="preserve">, we hypothesize </w:t>
      </w:r>
      <w:r w:rsidR="002502EA" w:rsidRPr="00B976EC">
        <w:rPr>
          <w:rFonts w:ascii="Times New Roman" w:hAnsi="Times New Roman" w:cs="Times New Roman"/>
          <w:sz w:val="20"/>
          <w:szCs w:val="20"/>
          <w:lang w:val="en-US"/>
        </w:rPr>
        <w:t>the following</w:t>
      </w:r>
      <w:r w:rsidR="0058240B" w:rsidRPr="00B976EC">
        <w:rPr>
          <w:rFonts w:ascii="Times New Roman" w:hAnsi="Times New Roman" w:cs="Times New Roman"/>
          <w:sz w:val="20"/>
          <w:szCs w:val="20"/>
          <w:lang w:val="en-US"/>
        </w:rPr>
        <w:t>:</w:t>
      </w:r>
    </w:p>
    <w:p w14:paraId="284916F2" w14:textId="00A979E8" w:rsidR="00F25DD3" w:rsidRPr="00B976EC" w:rsidRDefault="00C42806" w:rsidP="001B1930">
      <w:pPr>
        <w:tabs>
          <w:tab w:val="left" w:pos="709"/>
        </w:tabs>
        <w:spacing w:line="480" w:lineRule="auto"/>
        <w:ind w:left="720"/>
        <w:contextualSpacing/>
        <w:rPr>
          <w:rFonts w:ascii="Times New Roman" w:hAnsi="Times New Roman" w:cs="Times New Roman"/>
          <w:sz w:val="20"/>
          <w:szCs w:val="20"/>
          <w:lang w:val="en-US"/>
        </w:rPr>
      </w:pPr>
      <w:r w:rsidRPr="00B976EC">
        <w:rPr>
          <w:rFonts w:ascii="Times New Roman" w:hAnsi="Times New Roman" w:cs="Times New Roman"/>
          <w:b/>
          <w:sz w:val="20"/>
          <w:szCs w:val="20"/>
          <w:lang w:val="en-US"/>
        </w:rPr>
        <w:t>Hypothesis 3.</w:t>
      </w:r>
      <w:r w:rsidRPr="00B976EC">
        <w:rPr>
          <w:rFonts w:ascii="Times New Roman" w:hAnsi="Times New Roman" w:cs="Times New Roman"/>
          <w:sz w:val="20"/>
          <w:szCs w:val="20"/>
          <w:lang w:val="en-US"/>
        </w:rPr>
        <w:t xml:space="preserve"> </w:t>
      </w:r>
      <w:r w:rsidR="00D10CE6" w:rsidRPr="00B976EC">
        <w:rPr>
          <w:rFonts w:ascii="Times New Roman" w:hAnsi="Times New Roman" w:cs="Times New Roman"/>
          <w:sz w:val="20"/>
          <w:szCs w:val="20"/>
          <w:lang w:val="en-US"/>
        </w:rPr>
        <w:t>O</w:t>
      </w:r>
      <w:r w:rsidR="000E2A84" w:rsidRPr="00B976EC">
        <w:rPr>
          <w:rFonts w:ascii="Times New Roman" w:hAnsi="Times New Roman" w:cs="Times New Roman"/>
          <w:sz w:val="20"/>
          <w:szCs w:val="20"/>
          <w:lang w:val="en-US"/>
        </w:rPr>
        <w:t>nly high</w:t>
      </w:r>
      <w:r w:rsidR="0046729B" w:rsidRPr="00B976EC">
        <w:rPr>
          <w:rFonts w:ascii="Times New Roman" w:hAnsi="Times New Roman" w:cs="Times New Roman"/>
          <w:sz w:val="20"/>
          <w:szCs w:val="20"/>
          <w:lang w:val="en-US"/>
        </w:rPr>
        <w:t>ly</w:t>
      </w:r>
      <w:r w:rsidR="00D10CE6" w:rsidRPr="00B976EC">
        <w:rPr>
          <w:rFonts w:ascii="Times New Roman" w:hAnsi="Times New Roman" w:cs="Times New Roman"/>
          <w:sz w:val="20"/>
          <w:szCs w:val="20"/>
          <w:lang w:val="en-US"/>
        </w:rPr>
        <w:t xml:space="preserve"> involved users will rate a hedonic</w:t>
      </w:r>
      <w:r w:rsidR="000E2A84" w:rsidRPr="00B976EC">
        <w:rPr>
          <w:rFonts w:ascii="Times New Roman" w:hAnsi="Times New Roman" w:cs="Times New Roman"/>
          <w:sz w:val="20"/>
          <w:szCs w:val="20"/>
          <w:lang w:val="en-US"/>
        </w:rPr>
        <w:t xml:space="preserve"> </w:t>
      </w:r>
      <w:r w:rsidR="00283355" w:rsidRPr="00B976EC">
        <w:rPr>
          <w:rFonts w:ascii="Times New Roman" w:hAnsi="Times New Roman" w:cs="Times New Roman"/>
          <w:sz w:val="20"/>
          <w:szCs w:val="20"/>
          <w:lang w:val="en-US"/>
        </w:rPr>
        <w:t xml:space="preserve">digital </w:t>
      </w:r>
      <w:r w:rsidR="000E2A84" w:rsidRPr="00B976EC">
        <w:rPr>
          <w:rFonts w:ascii="Times New Roman" w:hAnsi="Times New Roman" w:cs="Times New Roman"/>
          <w:sz w:val="20"/>
          <w:szCs w:val="20"/>
          <w:lang w:val="en-US"/>
        </w:rPr>
        <w:t xml:space="preserve">service as more attractive and in turn </w:t>
      </w:r>
      <w:r w:rsidR="002502EA" w:rsidRPr="00B976EC">
        <w:rPr>
          <w:rFonts w:ascii="Times New Roman" w:hAnsi="Times New Roman" w:cs="Times New Roman"/>
          <w:sz w:val="20"/>
          <w:szCs w:val="20"/>
          <w:lang w:val="en-US"/>
        </w:rPr>
        <w:t xml:space="preserve">will </w:t>
      </w:r>
      <w:r w:rsidR="000E2A84" w:rsidRPr="00B976EC">
        <w:rPr>
          <w:rFonts w:ascii="Times New Roman" w:hAnsi="Times New Roman" w:cs="Times New Roman"/>
          <w:sz w:val="20"/>
          <w:szCs w:val="20"/>
          <w:lang w:val="en-US"/>
        </w:rPr>
        <w:t xml:space="preserve">state a higher price for </w:t>
      </w:r>
      <w:r w:rsidR="00D10CE6" w:rsidRPr="00B976EC">
        <w:rPr>
          <w:rFonts w:ascii="Times New Roman" w:hAnsi="Times New Roman" w:cs="Times New Roman"/>
          <w:sz w:val="20"/>
          <w:szCs w:val="20"/>
          <w:lang w:val="en-US"/>
        </w:rPr>
        <w:t>the</w:t>
      </w:r>
      <w:r w:rsidR="000E2A84" w:rsidRPr="00B976EC">
        <w:rPr>
          <w:rFonts w:ascii="Times New Roman" w:hAnsi="Times New Roman" w:cs="Times New Roman"/>
          <w:sz w:val="20"/>
          <w:szCs w:val="20"/>
          <w:lang w:val="en-US"/>
        </w:rPr>
        <w:t xml:space="preserve"> service </w:t>
      </w:r>
      <w:r w:rsidR="00D10CE6" w:rsidRPr="00B976EC">
        <w:rPr>
          <w:rFonts w:ascii="Times New Roman" w:hAnsi="Times New Roman" w:cs="Times New Roman"/>
          <w:sz w:val="20"/>
          <w:szCs w:val="20"/>
          <w:lang w:val="en-US"/>
        </w:rPr>
        <w:t>compared</w:t>
      </w:r>
      <w:r w:rsidR="000E2A84" w:rsidRPr="00B976EC">
        <w:rPr>
          <w:rFonts w:ascii="Times New Roman" w:hAnsi="Times New Roman" w:cs="Times New Roman"/>
          <w:sz w:val="20"/>
          <w:szCs w:val="20"/>
          <w:lang w:val="en-US"/>
        </w:rPr>
        <w:t xml:space="preserve"> </w:t>
      </w:r>
      <w:r w:rsidR="002502EA" w:rsidRPr="00B976EC">
        <w:rPr>
          <w:rFonts w:ascii="Times New Roman" w:hAnsi="Times New Roman" w:cs="Times New Roman"/>
          <w:sz w:val="20"/>
          <w:szCs w:val="20"/>
          <w:lang w:val="en-US"/>
        </w:rPr>
        <w:t xml:space="preserve">with </w:t>
      </w:r>
      <w:r w:rsidR="000E2A84" w:rsidRPr="00B976EC">
        <w:rPr>
          <w:rFonts w:ascii="Times New Roman" w:hAnsi="Times New Roman" w:cs="Times New Roman"/>
          <w:sz w:val="20"/>
          <w:szCs w:val="20"/>
          <w:lang w:val="en-US"/>
        </w:rPr>
        <w:t>nonusers</w:t>
      </w:r>
      <w:r w:rsidR="00272FF3" w:rsidRPr="00B976EC">
        <w:rPr>
          <w:rFonts w:ascii="Times New Roman" w:hAnsi="Times New Roman" w:cs="Times New Roman"/>
          <w:sz w:val="20"/>
          <w:szCs w:val="20"/>
          <w:lang w:val="en-US"/>
        </w:rPr>
        <w:t>, regardless of whether they are sellers or buyers of the service.</w:t>
      </w:r>
    </w:p>
    <w:p w14:paraId="0E86BE37" w14:textId="613C645C" w:rsidR="00743932" w:rsidRDefault="003D097A"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A9392B" w:rsidRPr="00B976EC">
        <w:rPr>
          <w:rFonts w:ascii="Times New Roman" w:hAnsi="Times New Roman" w:cs="Times New Roman"/>
          <w:sz w:val="20"/>
          <w:szCs w:val="20"/>
          <w:lang w:val="en-US"/>
        </w:rPr>
        <w:t>2</w:t>
      </w:r>
      <w:r w:rsidRPr="00B976EC">
        <w:rPr>
          <w:rFonts w:ascii="Times New Roman" w:hAnsi="Times New Roman" w:cs="Times New Roman"/>
          <w:sz w:val="20"/>
          <w:szCs w:val="20"/>
          <w:lang w:val="en-US"/>
        </w:rPr>
        <w:t xml:space="preserve"> illustrates the</w:t>
      </w:r>
      <w:r w:rsidR="00230E02" w:rsidRPr="00B976EC">
        <w:rPr>
          <w:rFonts w:ascii="Times New Roman" w:hAnsi="Times New Roman" w:cs="Times New Roman"/>
          <w:sz w:val="20"/>
          <w:szCs w:val="20"/>
          <w:lang w:val="en-US"/>
        </w:rPr>
        <w:t xml:space="preserve"> conceptual model </w:t>
      </w:r>
      <w:r w:rsidR="000634C6" w:rsidRPr="00B976EC">
        <w:rPr>
          <w:rFonts w:ascii="Times New Roman" w:hAnsi="Times New Roman" w:cs="Times New Roman"/>
          <w:sz w:val="20"/>
          <w:szCs w:val="20"/>
          <w:lang w:val="en-US"/>
        </w:rPr>
        <w:t xml:space="preserve">of our research </w:t>
      </w:r>
      <w:r w:rsidR="00230E02" w:rsidRPr="00B976EC">
        <w:rPr>
          <w:rFonts w:ascii="Times New Roman" w:hAnsi="Times New Roman" w:cs="Times New Roman"/>
          <w:sz w:val="20"/>
          <w:szCs w:val="20"/>
          <w:lang w:val="en-US"/>
        </w:rPr>
        <w:t>including the direct effects proposed by Hypothes</w:t>
      </w:r>
      <w:r w:rsidR="000634C6" w:rsidRPr="00B976EC">
        <w:rPr>
          <w:rFonts w:ascii="Times New Roman" w:hAnsi="Times New Roman" w:cs="Times New Roman"/>
          <w:sz w:val="20"/>
          <w:szCs w:val="20"/>
          <w:lang w:val="en-US"/>
        </w:rPr>
        <w:t>e</w:t>
      </w:r>
      <w:r w:rsidR="00230E02" w:rsidRPr="00B976EC">
        <w:rPr>
          <w:rFonts w:ascii="Times New Roman" w:hAnsi="Times New Roman" w:cs="Times New Roman"/>
          <w:sz w:val="20"/>
          <w:szCs w:val="20"/>
          <w:lang w:val="en-US"/>
        </w:rPr>
        <w:t>s 1-2 and the</w:t>
      </w:r>
      <w:r w:rsidRPr="00B976EC">
        <w:rPr>
          <w:rFonts w:ascii="Times New Roman" w:hAnsi="Times New Roman" w:cs="Times New Roman"/>
          <w:sz w:val="20"/>
          <w:szCs w:val="20"/>
          <w:lang w:val="en-US"/>
        </w:rPr>
        <w:t xml:space="preserve"> conditional indirect effect proposed by </w:t>
      </w:r>
      <w:r w:rsidR="00AC01F2" w:rsidRPr="00B976EC">
        <w:rPr>
          <w:rFonts w:ascii="Times New Roman" w:hAnsi="Times New Roman" w:cs="Times New Roman"/>
          <w:sz w:val="20"/>
          <w:szCs w:val="20"/>
          <w:lang w:val="en-US"/>
        </w:rPr>
        <w:t>H</w:t>
      </w:r>
      <w:r w:rsidRPr="00B976EC">
        <w:rPr>
          <w:rFonts w:ascii="Times New Roman" w:hAnsi="Times New Roman" w:cs="Times New Roman"/>
          <w:sz w:val="20"/>
          <w:szCs w:val="20"/>
          <w:lang w:val="en-US"/>
        </w:rPr>
        <w:t>ypothesis 3.</w:t>
      </w:r>
    </w:p>
    <w:p w14:paraId="0726E459" w14:textId="77777777" w:rsidR="003D4D19" w:rsidRPr="00B976EC" w:rsidRDefault="003D4D19" w:rsidP="001B1930">
      <w:pPr>
        <w:tabs>
          <w:tab w:val="left" w:pos="709"/>
        </w:tabs>
        <w:spacing w:line="480" w:lineRule="auto"/>
        <w:ind w:firstLine="720"/>
        <w:contextualSpacing/>
        <w:rPr>
          <w:rFonts w:ascii="Times New Roman" w:hAnsi="Times New Roman" w:cs="Times New Roman"/>
          <w:sz w:val="20"/>
          <w:szCs w:val="20"/>
          <w:lang w:val="en-US"/>
        </w:rPr>
      </w:pPr>
    </w:p>
    <w:p w14:paraId="2F0F5960" w14:textId="578977DF" w:rsidR="00E04027" w:rsidRPr="00B976EC" w:rsidRDefault="00E04027" w:rsidP="003D4D19">
      <w:pPr>
        <w:tabs>
          <w:tab w:val="left" w:pos="709"/>
        </w:tabs>
        <w:spacing w:line="480" w:lineRule="auto"/>
        <w:ind w:firstLine="720"/>
        <w:contextualSpacing/>
        <w:jc w:val="center"/>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 INSERT FIGURE </w:t>
      </w:r>
      <w:r w:rsidR="00A9392B" w:rsidRPr="00B976EC">
        <w:rPr>
          <w:rFonts w:ascii="Times New Roman" w:hAnsi="Times New Roman" w:cs="Times New Roman"/>
          <w:sz w:val="20"/>
          <w:szCs w:val="20"/>
          <w:lang w:val="en-US"/>
        </w:rPr>
        <w:t>2</w:t>
      </w:r>
      <w:r w:rsidRPr="00B976EC">
        <w:rPr>
          <w:rFonts w:ascii="Times New Roman" w:hAnsi="Times New Roman" w:cs="Times New Roman"/>
          <w:sz w:val="20"/>
          <w:szCs w:val="20"/>
          <w:lang w:val="en-US"/>
        </w:rPr>
        <w:t xml:space="preserve"> ABOUT HERE -</w:t>
      </w:r>
    </w:p>
    <w:p w14:paraId="0D41C398" w14:textId="77777777" w:rsidR="00CC1211" w:rsidRPr="00B976EC" w:rsidRDefault="00CC1211" w:rsidP="00B976EC">
      <w:pPr>
        <w:tabs>
          <w:tab w:val="left" w:pos="709"/>
        </w:tabs>
        <w:spacing w:line="480" w:lineRule="auto"/>
        <w:contextualSpacing/>
        <w:rPr>
          <w:rFonts w:ascii="Times New Roman" w:hAnsi="Times New Roman"/>
          <w:sz w:val="20"/>
          <w:szCs w:val="20"/>
          <w:lang w:val="en-US"/>
        </w:rPr>
      </w:pPr>
    </w:p>
    <w:p w14:paraId="3F5AFF47" w14:textId="64E308F1" w:rsidR="0087157E" w:rsidRPr="00B976EC" w:rsidRDefault="005F489C" w:rsidP="00B976EC">
      <w:pPr>
        <w:pStyle w:val="Unterkapitel"/>
        <w:tabs>
          <w:tab w:val="left" w:pos="709"/>
        </w:tabs>
        <w:spacing w:before="0" w:after="0"/>
        <w:contextualSpacing/>
        <w:rPr>
          <w:b/>
          <w:i w:val="0"/>
          <w:sz w:val="20"/>
          <w:szCs w:val="20"/>
        </w:rPr>
      </w:pPr>
      <w:r w:rsidRPr="00B976EC">
        <w:rPr>
          <w:b/>
          <w:i w:val="0"/>
          <w:sz w:val="20"/>
          <w:szCs w:val="20"/>
        </w:rPr>
        <w:t xml:space="preserve">6 </w:t>
      </w:r>
      <w:r w:rsidR="00DB0710" w:rsidRPr="00B976EC">
        <w:rPr>
          <w:b/>
          <w:i w:val="0"/>
          <w:sz w:val="20"/>
          <w:szCs w:val="20"/>
        </w:rPr>
        <w:t>Main s</w:t>
      </w:r>
      <w:r w:rsidR="001148A8" w:rsidRPr="00B976EC">
        <w:rPr>
          <w:b/>
          <w:i w:val="0"/>
          <w:sz w:val="20"/>
          <w:szCs w:val="20"/>
        </w:rPr>
        <w:t>tudy</w:t>
      </w:r>
    </w:p>
    <w:p w14:paraId="2EF95B83" w14:textId="77777777" w:rsidR="00CC1211" w:rsidRDefault="00CC1211" w:rsidP="00B976EC">
      <w:pPr>
        <w:tabs>
          <w:tab w:val="left" w:pos="709"/>
        </w:tabs>
        <w:spacing w:line="480" w:lineRule="auto"/>
        <w:contextualSpacing/>
        <w:rPr>
          <w:rFonts w:ascii="Times New Roman" w:hAnsi="Times New Roman" w:cs="Times New Roman"/>
          <w:b/>
          <w:i/>
          <w:sz w:val="20"/>
          <w:szCs w:val="20"/>
          <w:lang w:val="en-US"/>
        </w:rPr>
      </w:pPr>
    </w:p>
    <w:p w14:paraId="7FD2EA84" w14:textId="5C29F16C" w:rsidR="00D23B3A" w:rsidRPr="005A13C7" w:rsidRDefault="00193628"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6.1 </w:t>
      </w:r>
      <w:r w:rsidR="00D23B3A" w:rsidRPr="005A13C7">
        <w:rPr>
          <w:rFonts w:ascii="Times New Roman" w:hAnsi="Times New Roman" w:cs="Times New Roman"/>
          <w:b/>
          <w:i/>
          <w:sz w:val="20"/>
          <w:szCs w:val="20"/>
          <w:lang w:val="en-US"/>
        </w:rPr>
        <w:t xml:space="preserve">Design </w:t>
      </w:r>
      <w:r w:rsidR="00EA7D68" w:rsidRPr="005A13C7">
        <w:rPr>
          <w:rFonts w:ascii="Times New Roman" w:hAnsi="Times New Roman" w:cs="Times New Roman"/>
          <w:b/>
          <w:i/>
          <w:sz w:val="20"/>
          <w:szCs w:val="20"/>
          <w:lang w:val="en-US"/>
        </w:rPr>
        <w:t>and participant recruitment</w:t>
      </w:r>
    </w:p>
    <w:p w14:paraId="5D156297" w14:textId="64C3714D" w:rsidR="00817BCA" w:rsidRPr="00B976EC" w:rsidRDefault="001F68DD" w:rsidP="001B1930">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w:t>
      </w:r>
      <w:r w:rsidR="00A265A5" w:rsidRPr="00B976EC">
        <w:rPr>
          <w:rFonts w:ascii="Times New Roman" w:hAnsi="Times New Roman" w:cs="Times New Roman"/>
          <w:sz w:val="20"/>
          <w:szCs w:val="20"/>
          <w:lang w:val="en-US"/>
        </w:rPr>
        <w:t xml:space="preserve">he </w:t>
      </w:r>
      <w:proofErr w:type="spellStart"/>
      <w:r w:rsidR="00A265A5" w:rsidRPr="00B976EC">
        <w:rPr>
          <w:rFonts w:ascii="Times New Roman" w:hAnsi="Times New Roman" w:cs="Times New Roman"/>
          <w:sz w:val="20"/>
          <w:szCs w:val="20"/>
          <w:lang w:val="en-US"/>
        </w:rPr>
        <w:t>prestudy</w:t>
      </w:r>
      <w:proofErr w:type="spellEnd"/>
      <w:r w:rsidR="00A265A5" w:rsidRPr="00B976EC">
        <w:rPr>
          <w:rFonts w:ascii="Times New Roman" w:hAnsi="Times New Roman" w:cs="Times New Roman"/>
          <w:sz w:val="20"/>
          <w:szCs w:val="20"/>
          <w:lang w:val="en-US"/>
        </w:rPr>
        <w:t xml:space="preserve"> referred to actual users and nonusers. As such, users differed in their interaction time with the service</w:t>
      </w:r>
      <w:r w:rsidRPr="00B976EC">
        <w:rPr>
          <w:rFonts w:ascii="Times New Roman" w:hAnsi="Times New Roman" w:cs="Times New Roman"/>
          <w:sz w:val="20"/>
          <w:szCs w:val="20"/>
          <w:lang w:val="en-US"/>
        </w:rPr>
        <w:t>. However, we are</w:t>
      </w:r>
      <w:r w:rsidR="00A265A5" w:rsidRPr="00B976EC">
        <w:rPr>
          <w:rFonts w:ascii="Times New Roman" w:hAnsi="Times New Roman" w:cs="Times New Roman"/>
          <w:sz w:val="20"/>
          <w:szCs w:val="20"/>
          <w:lang w:val="en-US"/>
        </w:rPr>
        <w:t xml:space="preserve"> interested in the instantaneous preference shifts supposed by </w:t>
      </w:r>
      <w:r w:rsidR="00235376" w:rsidRPr="00B976EC">
        <w:rPr>
          <w:rFonts w:ascii="Times New Roman" w:hAnsi="Times New Roman" w:cs="Times New Roman"/>
          <w:sz w:val="20"/>
          <w:szCs w:val="20"/>
          <w:lang w:val="en-US"/>
        </w:rPr>
        <w:t xml:space="preserve">the </w:t>
      </w:r>
      <w:r w:rsidR="00A265A5" w:rsidRPr="00B976EC">
        <w:rPr>
          <w:rFonts w:ascii="Times New Roman" w:hAnsi="Times New Roman" w:cs="Times New Roman"/>
          <w:sz w:val="20"/>
          <w:szCs w:val="20"/>
          <w:lang w:val="en-US"/>
        </w:rPr>
        <w:t>EE. Therefore, the main study applied the scenario technique</w:t>
      </w:r>
      <w:r w:rsidR="00ED0943" w:rsidRPr="00B976EC">
        <w:rPr>
          <w:rFonts w:ascii="Times New Roman" w:hAnsi="Times New Roman" w:cs="Times New Roman"/>
          <w:sz w:val="20"/>
          <w:szCs w:val="20"/>
          <w:lang w:val="en-US"/>
        </w:rPr>
        <w:t xml:space="preserve"> for </w:t>
      </w:r>
      <w:r w:rsidR="00254072" w:rsidRPr="00B976EC">
        <w:rPr>
          <w:rFonts w:ascii="Times New Roman" w:hAnsi="Times New Roman" w:cs="Times New Roman"/>
          <w:sz w:val="20"/>
          <w:szCs w:val="20"/>
          <w:lang w:val="en-US"/>
        </w:rPr>
        <w:t>an online-</w:t>
      </w:r>
      <w:r w:rsidR="006A79B5" w:rsidRPr="00B976EC">
        <w:rPr>
          <w:rFonts w:ascii="Times New Roman" w:hAnsi="Times New Roman" w:cs="Times New Roman"/>
          <w:sz w:val="20"/>
          <w:szCs w:val="20"/>
          <w:lang w:val="en-US"/>
        </w:rPr>
        <w:t>exper</w:t>
      </w:r>
      <w:r w:rsidR="00ED0943" w:rsidRPr="00B976EC">
        <w:rPr>
          <w:rFonts w:ascii="Times New Roman" w:hAnsi="Times New Roman" w:cs="Times New Roman"/>
          <w:sz w:val="20"/>
          <w:szCs w:val="20"/>
          <w:lang w:val="en-US"/>
        </w:rPr>
        <w:t>im</w:t>
      </w:r>
      <w:r w:rsidR="006A79B5" w:rsidRPr="00B976EC">
        <w:rPr>
          <w:rFonts w:ascii="Times New Roman" w:hAnsi="Times New Roman" w:cs="Times New Roman"/>
          <w:sz w:val="20"/>
          <w:szCs w:val="20"/>
          <w:lang w:val="en-US"/>
        </w:rPr>
        <w:t>ent</w:t>
      </w:r>
      <w:r w:rsidR="00A265A5" w:rsidRPr="00B976EC">
        <w:rPr>
          <w:rFonts w:ascii="Times New Roman" w:hAnsi="Times New Roman" w:cs="Times New Roman"/>
          <w:sz w:val="20"/>
          <w:szCs w:val="20"/>
          <w:lang w:val="en-US"/>
        </w:rPr>
        <w:t xml:space="preserve"> to enable random and initial experimental manipulation. Moreover, the main study extende</w:t>
      </w:r>
      <w:r w:rsidR="00254072" w:rsidRPr="00B976EC">
        <w:rPr>
          <w:rFonts w:ascii="Times New Roman" w:hAnsi="Times New Roman" w:cs="Times New Roman"/>
          <w:sz w:val="20"/>
          <w:szCs w:val="20"/>
          <w:lang w:val="en-US"/>
        </w:rPr>
        <w:t xml:space="preserve">d the experimental design by </w:t>
      </w:r>
      <w:r w:rsidR="00A265A5" w:rsidRPr="00B976EC">
        <w:rPr>
          <w:rFonts w:ascii="Times New Roman" w:hAnsi="Times New Roman" w:cs="Times New Roman"/>
          <w:sz w:val="20"/>
          <w:szCs w:val="20"/>
          <w:lang w:val="en-US"/>
        </w:rPr>
        <w:t>se</w:t>
      </w:r>
      <w:r w:rsidR="00254072" w:rsidRPr="00B976EC">
        <w:rPr>
          <w:rFonts w:ascii="Times New Roman" w:hAnsi="Times New Roman" w:cs="Times New Roman"/>
          <w:sz w:val="20"/>
          <w:szCs w:val="20"/>
          <w:lang w:val="en-US"/>
        </w:rPr>
        <w:t xml:space="preserve">parately testing </w:t>
      </w:r>
      <w:r w:rsidR="00A265A5" w:rsidRPr="00B976EC">
        <w:rPr>
          <w:rFonts w:ascii="Times New Roman" w:hAnsi="Times New Roman" w:cs="Times New Roman"/>
          <w:sz w:val="20"/>
          <w:szCs w:val="20"/>
          <w:lang w:val="en-US"/>
        </w:rPr>
        <w:t>ownership and loss aversion.</w:t>
      </w:r>
      <w:r w:rsidR="00752233" w:rsidRPr="00B976EC">
        <w:rPr>
          <w:rFonts w:ascii="Times New Roman" w:hAnsi="Times New Roman" w:cs="Times New Roman"/>
          <w:sz w:val="20"/>
          <w:szCs w:val="20"/>
          <w:lang w:val="en-US"/>
        </w:rPr>
        <w:t xml:space="preserve"> </w:t>
      </w:r>
      <w:r w:rsidR="00FE64D6" w:rsidRPr="00B976EC">
        <w:rPr>
          <w:rFonts w:ascii="Times New Roman" w:hAnsi="Times New Roman" w:cs="Times New Roman"/>
          <w:sz w:val="20"/>
          <w:szCs w:val="20"/>
          <w:lang w:val="en-US"/>
        </w:rPr>
        <w:t xml:space="preserve">Following </w:t>
      </w:r>
      <w:proofErr w:type="spellStart"/>
      <w:r w:rsidR="00FE64D6" w:rsidRPr="00B976EC">
        <w:rPr>
          <w:rFonts w:ascii="Times New Roman" w:hAnsi="Times New Roman" w:cs="Times New Roman"/>
          <w:sz w:val="20"/>
          <w:szCs w:val="20"/>
          <w:lang w:val="en-US"/>
        </w:rPr>
        <w:t>Morewedge</w:t>
      </w:r>
      <w:proofErr w:type="spellEnd"/>
      <w:r w:rsidR="00FE64D6" w:rsidRPr="00B976EC">
        <w:rPr>
          <w:rFonts w:ascii="Times New Roman" w:hAnsi="Times New Roman" w:cs="Times New Roman"/>
          <w:sz w:val="20"/>
          <w:szCs w:val="20"/>
          <w:lang w:val="en-US"/>
        </w:rPr>
        <w:t xml:space="preserve"> et al</w:t>
      </w:r>
      <w:r w:rsidR="001148A8"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[40]</w:t>
      </w:r>
      <w:r w:rsidR="00152524"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 </w:t>
      </w:r>
      <w:r w:rsidR="00485E5A" w:rsidRPr="00B976EC">
        <w:rPr>
          <w:rFonts w:ascii="Times New Roman" w:hAnsi="Times New Roman" w:cs="Times New Roman"/>
          <w:sz w:val="20"/>
          <w:szCs w:val="20"/>
          <w:lang w:val="en-US"/>
        </w:rPr>
        <w:t>the experimental</w:t>
      </w:r>
      <w:r w:rsidR="00FE64D6" w:rsidRPr="00B976EC">
        <w:rPr>
          <w:rFonts w:ascii="Times New Roman" w:hAnsi="Times New Roman" w:cs="Times New Roman"/>
          <w:sz w:val="20"/>
          <w:szCs w:val="20"/>
          <w:lang w:val="en-US"/>
        </w:rPr>
        <w:t xml:space="preserve"> </w:t>
      </w:r>
      <w:r w:rsidR="00EF4F81" w:rsidRPr="00B976EC">
        <w:rPr>
          <w:rFonts w:ascii="Times New Roman" w:hAnsi="Times New Roman" w:cs="Times New Roman"/>
          <w:sz w:val="20"/>
          <w:szCs w:val="20"/>
          <w:lang w:val="en-US"/>
        </w:rPr>
        <w:t>g</w:t>
      </w:r>
      <w:r w:rsidR="00C13EBF" w:rsidRPr="00B976EC">
        <w:rPr>
          <w:rFonts w:ascii="Times New Roman" w:hAnsi="Times New Roman" w:cs="Times New Roman"/>
          <w:sz w:val="20"/>
          <w:szCs w:val="20"/>
          <w:lang w:val="en-US"/>
        </w:rPr>
        <w:t>roup</w:t>
      </w:r>
      <w:r w:rsidR="00FE64D6" w:rsidRPr="00B976EC">
        <w:rPr>
          <w:rFonts w:ascii="Times New Roman" w:hAnsi="Times New Roman" w:cs="Times New Roman"/>
          <w:sz w:val="20"/>
          <w:szCs w:val="20"/>
          <w:lang w:val="en-US"/>
        </w:rPr>
        <w:t xml:space="preserve"> (user</w:t>
      </w:r>
      <w:r w:rsidR="00873EF9"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seller, nonuser</w:t>
      </w:r>
      <w:r w:rsidR="00873EF9"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b</w:t>
      </w:r>
      <w:r w:rsidR="00132DF1" w:rsidRPr="00B976EC">
        <w:rPr>
          <w:rFonts w:ascii="Times New Roman" w:hAnsi="Times New Roman" w:cs="Times New Roman"/>
          <w:sz w:val="20"/>
          <w:szCs w:val="20"/>
          <w:lang w:val="en-US"/>
        </w:rPr>
        <w:t xml:space="preserve">uyer) applied in </w:t>
      </w:r>
      <w:r w:rsidR="00EF4F81" w:rsidRPr="00B976EC">
        <w:rPr>
          <w:rFonts w:ascii="Times New Roman" w:hAnsi="Times New Roman" w:cs="Times New Roman"/>
          <w:sz w:val="20"/>
          <w:szCs w:val="20"/>
          <w:lang w:val="en-US"/>
        </w:rPr>
        <w:t xml:space="preserve">the </w:t>
      </w:r>
      <w:proofErr w:type="spellStart"/>
      <w:r w:rsidR="00EF4F81" w:rsidRPr="00B976EC">
        <w:rPr>
          <w:rFonts w:ascii="Times New Roman" w:hAnsi="Times New Roman" w:cs="Times New Roman"/>
          <w:sz w:val="20"/>
          <w:szCs w:val="20"/>
          <w:lang w:val="en-US"/>
        </w:rPr>
        <w:t>prestudy</w:t>
      </w:r>
      <w:proofErr w:type="spellEnd"/>
      <w:r w:rsidR="00EF4F81" w:rsidRPr="00B976EC">
        <w:rPr>
          <w:rFonts w:ascii="Times New Roman" w:hAnsi="Times New Roman" w:cs="Times New Roman"/>
          <w:sz w:val="20"/>
          <w:szCs w:val="20"/>
          <w:lang w:val="en-US"/>
        </w:rPr>
        <w:t xml:space="preserve"> </w:t>
      </w:r>
      <w:r w:rsidR="001148A8" w:rsidRPr="00B976EC">
        <w:rPr>
          <w:rFonts w:ascii="Times New Roman" w:hAnsi="Times New Roman" w:cs="Times New Roman"/>
          <w:sz w:val="20"/>
          <w:szCs w:val="20"/>
          <w:lang w:val="en-US"/>
        </w:rPr>
        <w:t xml:space="preserve">was split </w:t>
      </w:r>
      <w:r w:rsidR="00EF4F81" w:rsidRPr="00B976EC">
        <w:rPr>
          <w:rFonts w:ascii="Times New Roman" w:hAnsi="Times New Roman" w:cs="Times New Roman"/>
          <w:sz w:val="20"/>
          <w:szCs w:val="20"/>
          <w:lang w:val="en-US"/>
        </w:rPr>
        <w:t>into t</w:t>
      </w:r>
      <w:r w:rsidR="00FE64D6" w:rsidRPr="00B976EC">
        <w:rPr>
          <w:rFonts w:ascii="Times New Roman" w:hAnsi="Times New Roman" w:cs="Times New Roman"/>
          <w:sz w:val="20"/>
          <w:szCs w:val="20"/>
          <w:lang w:val="en-US"/>
        </w:rPr>
        <w:t xml:space="preserve">ransaction (seller, buyer) and </w:t>
      </w:r>
      <w:r w:rsidR="00EF4F81" w:rsidRPr="00B976EC">
        <w:rPr>
          <w:rFonts w:ascii="Times New Roman" w:hAnsi="Times New Roman" w:cs="Times New Roman"/>
          <w:sz w:val="20"/>
          <w:szCs w:val="20"/>
          <w:lang w:val="en-US"/>
        </w:rPr>
        <w:t>u</w:t>
      </w:r>
      <w:r w:rsidR="001A7B9C" w:rsidRPr="00B976EC">
        <w:rPr>
          <w:rFonts w:ascii="Times New Roman" w:hAnsi="Times New Roman" w:cs="Times New Roman"/>
          <w:sz w:val="20"/>
          <w:szCs w:val="20"/>
          <w:lang w:val="en-US"/>
        </w:rPr>
        <w:t xml:space="preserve">sage </w:t>
      </w:r>
      <w:r w:rsidR="00FE64D6" w:rsidRPr="00B976EC">
        <w:rPr>
          <w:rFonts w:ascii="Times New Roman" w:hAnsi="Times New Roman" w:cs="Times New Roman"/>
          <w:sz w:val="20"/>
          <w:szCs w:val="20"/>
          <w:lang w:val="en-US"/>
        </w:rPr>
        <w:t xml:space="preserve">(user, nonuser) to </w:t>
      </w:r>
      <w:r w:rsidR="00152524" w:rsidRPr="00B976EC">
        <w:rPr>
          <w:rFonts w:ascii="Times New Roman" w:hAnsi="Times New Roman" w:cs="Times New Roman"/>
          <w:sz w:val="20"/>
          <w:szCs w:val="20"/>
          <w:lang w:val="en-US"/>
        </w:rPr>
        <w:t xml:space="preserve">experimentally </w:t>
      </w:r>
      <w:r w:rsidR="002502EA" w:rsidRPr="00B976EC">
        <w:rPr>
          <w:rFonts w:ascii="Times New Roman" w:hAnsi="Times New Roman" w:cs="Times New Roman"/>
          <w:sz w:val="20"/>
          <w:szCs w:val="20"/>
          <w:lang w:val="en-US"/>
        </w:rPr>
        <w:t xml:space="preserve">examine </w:t>
      </w:r>
      <w:r w:rsidR="00FE64D6" w:rsidRPr="00B976EC">
        <w:rPr>
          <w:rFonts w:ascii="Times New Roman" w:hAnsi="Times New Roman" w:cs="Times New Roman"/>
          <w:sz w:val="20"/>
          <w:szCs w:val="20"/>
          <w:lang w:val="en-US"/>
        </w:rPr>
        <w:t>the ownership account and the loss</w:t>
      </w:r>
      <w:r w:rsidR="001148A8"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aversion account of </w:t>
      </w:r>
      <w:r w:rsidR="002502EA"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00F90244" w:rsidRPr="00B976EC">
        <w:rPr>
          <w:rFonts w:ascii="Times New Roman" w:hAnsi="Times New Roman" w:cs="Times New Roman"/>
          <w:sz w:val="20"/>
          <w:szCs w:val="20"/>
          <w:lang w:val="en-US"/>
        </w:rPr>
        <w:t xml:space="preserve"> </w:t>
      </w:r>
      <w:r w:rsidR="007734F0" w:rsidRPr="00B976EC">
        <w:rPr>
          <w:rFonts w:ascii="Times New Roman" w:hAnsi="Times New Roman" w:cs="Times New Roman"/>
          <w:sz w:val="20"/>
          <w:szCs w:val="20"/>
          <w:lang w:val="en-US"/>
        </w:rPr>
        <w:t>simultaneously</w:t>
      </w:r>
      <w:r w:rsidR="00F90244" w:rsidRPr="00B976EC">
        <w:rPr>
          <w:rFonts w:ascii="Times New Roman" w:hAnsi="Times New Roman" w:cs="Times New Roman"/>
          <w:sz w:val="20"/>
          <w:szCs w:val="20"/>
          <w:lang w:val="en-US"/>
        </w:rPr>
        <w:t xml:space="preserve">. </w:t>
      </w:r>
      <w:r w:rsidR="009223A1" w:rsidRPr="00B976EC">
        <w:rPr>
          <w:rFonts w:ascii="Times New Roman" w:hAnsi="Times New Roman" w:cs="Times New Roman"/>
          <w:sz w:val="20"/>
          <w:szCs w:val="20"/>
          <w:lang w:val="en-US"/>
        </w:rPr>
        <w:t>T</w:t>
      </w:r>
      <w:r w:rsidR="00F32AEC" w:rsidRPr="00B976EC">
        <w:rPr>
          <w:rFonts w:ascii="Times New Roman" w:hAnsi="Times New Roman" w:cs="Times New Roman"/>
          <w:sz w:val="20"/>
          <w:szCs w:val="20"/>
          <w:lang w:val="en-US"/>
        </w:rPr>
        <w:t>his led to</w:t>
      </w:r>
      <w:r w:rsidR="00FE64D6" w:rsidRPr="00B976EC">
        <w:rPr>
          <w:rFonts w:ascii="Times New Roman" w:hAnsi="Times New Roman" w:cs="Times New Roman"/>
          <w:sz w:val="20"/>
          <w:szCs w:val="20"/>
          <w:lang w:val="en-US"/>
        </w:rPr>
        <w:t xml:space="preserve"> a </w:t>
      </w:r>
      <w:r w:rsidR="00A06ABF" w:rsidRPr="00B976EC">
        <w:rPr>
          <w:rFonts w:ascii="Times New Roman" w:hAnsi="Times New Roman" w:cs="Times New Roman"/>
          <w:sz w:val="20"/>
          <w:szCs w:val="20"/>
          <w:lang w:val="en-US"/>
        </w:rPr>
        <w:t>2</w:t>
      </w:r>
      <w:r w:rsidR="00EA3206" w:rsidRPr="00B976EC">
        <w:rPr>
          <w:rFonts w:ascii="Times New Roman" w:hAnsi="Times New Roman" w:cs="Times New Roman"/>
          <w:sz w:val="20"/>
          <w:szCs w:val="20"/>
          <w:lang w:val="en-US"/>
        </w:rPr>
        <w:t xml:space="preserve"> × </w:t>
      </w:r>
      <w:r w:rsidR="00A06ABF" w:rsidRPr="00B976EC">
        <w:rPr>
          <w:rFonts w:ascii="Times New Roman" w:hAnsi="Times New Roman" w:cs="Times New Roman"/>
          <w:sz w:val="20"/>
          <w:szCs w:val="20"/>
          <w:lang w:val="en-US"/>
        </w:rPr>
        <w:t>2</w:t>
      </w:r>
      <w:r w:rsidR="00EA3206" w:rsidRPr="00B976EC">
        <w:rPr>
          <w:rFonts w:ascii="Times New Roman" w:hAnsi="Times New Roman" w:cs="Times New Roman"/>
          <w:sz w:val="20"/>
          <w:szCs w:val="20"/>
          <w:lang w:val="en-US"/>
        </w:rPr>
        <w:t xml:space="preserve"> × </w:t>
      </w:r>
      <w:r w:rsidR="00CA5759" w:rsidRPr="00B976EC">
        <w:rPr>
          <w:rFonts w:ascii="Times New Roman" w:hAnsi="Times New Roman" w:cs="Times New Roman"/>
          <w:sz w:val="20"/>
          <w:szCs w:val="20"/>
          <w:lang w:val="en-US"/>
        </w:rPr>
        <w:t>2</w:t>
      </w:r>
      <w:r w:rsidR="00FE64D6" w:rsidRPr="00B976EC">
        <w:rPr>
          <w:rFonts w:ascii="Times New Roman" w:hAnsi="Times New Roman" w:cs="Times New Roman"/>
          <w:sz w:val="20"/>
          <w:szCs w:val="20"/>
          <w:lang w:val="en-US"/>
        </w:rPr>
        <w:t xml:space="preserve"> design with </w:t>
      </w:r>
      <w:r w:rsidR="00A06ABF" w:rsidRPr="00B976EC">
        <w:rPr>
          <w:rFonts w:ascii="Times New Roman" w:hAnsi="Times New Roman" w:cs="Times New Roman"/>
          <w:sz w:val="20"/>
          <w:szCs w:val="20"/>
          <w:lang w:val="en-US"/>
        </w:rPr>
        <w:t>t</w:t>
      </w:r>
      <w:r w:rsidR="00CA5759" w:rsidRPr="00B976EC">
        <w:rPr>
          <w:rFonts w:ascii="Times New Roman" w:hAnsi="Times New Roman" w:cs="Times New Roman"/>
          <w:sz w:val="20"/>
          <w:szCs w:val="20"/>
          <w:lang w:val="en-US"/>
        </w:rPr>
        <w:t>ransaction (buyer</w:t>
      </w:r>
      <w:r w:rsidR="00CC627B" w:rsidRPr="00B976EC">
        <w:rPr>
          <w:rFonts w:ascii="Times New Roman" w:hAnsi="Times New Roman" w:cs="Times New Roman"/>
          <w:sz w:val="20"/>
          <w:szCs w:val="20"/>
          <w:lang w:val="en-US"/>
        </w:rPr>
        <w:t xml:space="preserve"> vs.</w:t>
      </w:r>
      <w:r w:rsidR="00CA5759" w:rsidRPr="00B976EC">
        <w:rPr>
          <w:rFonts w:ascii="Times New Roman" w:hAnsi="Times New Roman" w:cs="Times New Roman"/>
          <w:sz w:val="20"/>
          <w:szCs w:val="20"/>
          <w:lang w:val="en-US"/>
        </w:rPr>
        <w:t xml:space="preserve"> seller), </w:t>
      </w:r>
      <w:r w:rsidR="00A06ABF" w:rsidRPr="00B976EC">
        <w:rPr>
          <w:rFonts w:ascii="Times New Roman" w:hAnsi="Times New Roman" w:cs="Times New Roman"/>
          <w:sz w:val="20"/>
          <w:szCs w:val="20"/>
          <w:lang w:val="en-US"/>
        </w:rPr>
        <w:t>u</w:t>
      </w:r>
      <w:r w:rsidR="001A7B9C" w:rsidRPr="00B976EC">
        <w:rPr>
          <w:rFonts w:ascii="Times New Roman" w:hAnsi="Times New Roman" w:cs="Times New Roman"/>
          <w:sz w:val="20"/>
          <w:szCs w:val="20"/>
          <w:lang w:val="en-US"/>
        </w:rPr>
        <w:t>sage</w:t>
      </w:r>
      <w:r w:rsidR="00FE64D6" w:rsidRPr="00B976EC">
        <w:rPr>
          <w:rFonts w:ascii="Times New Roman" w:hAnsi="Times New Roman" w:cs="Times New Roman"/>
          <w:sz w:val="20"/>
          <w:szCs w:val="20"/>
          <w:lang w:val="en-US"/>
        </w:rPr>
        <w:t xml:space="preserve"> (user</w:t>
      </w:r>
      <w:r w:rsidR="00CC627B" w:rsidRPr="00B976EC">
        <w:rPr>
          <w:rFonts w:ascii="Times New Roman" w:hAnsi="Times New Roman" w:cs="Times New Roman"/>
          <w:sz w:val="20"/>
          <w:szCs w:val="20"/>
          <w:lang w:val="en-US"/>
        </w:rPr>
        <w:t xml:space="preserve"> vs.</w:t>
      </w:r>
      <w:r w:rsidR="00FE64D6" w:rsidRPr="00B976EC">
        <w:rPr>
          <w:rFonts w:ascii="Times New Roman" w:hAnsi="Times New Roman" w:cs="Times New Roman"/>
          <w:sz w:val="20"/>
          <w:szCs w:val="20"/>
          <w:lang w:val="en-US"/>
        </w:rPr>
        <w:t xml:space="preserve"> nonuser)</w:t>
      </w:r>
      <w:r w:rsidR="007734F0" w:rsidRPr="00B976EC">
        <w:rPr>
          <w:rFonts w:ascii="Times New Roman" w:hAnsi="Times New Roman" w:cs="Times New Roman"/>
          <w:sz w:val="20"/>
          <w:szCs w:val="20"/>
          <w:lang w:val="en-US"/>
        </w:rPr>
        <w:t>,</w:t>
      </w:r>
      <w:r w:rsidR="00CA5759" w:rsidRPr="00B976EC">
        <w:rPr>
          <w:rFonts w:ascii="Times New Roman" w:hAnsi="Times New Roman" w:cs="Times New Roman"/>
          <w:sz w:val="20"/>
          <w:szCs w:val="20"/>
          <w:lang w:val="en-US"/>
        </w:rPr>
        <w:t xml:space="preserve"> and service (hedonic</w:t>
      </w:r>
      <w:r w:rsidR="00CC627B" w:rsidRPr="00B976EC">
        <w:rPr>
          <w:rFonts w:ascii="Times New Roman" w:hAnsi="Times New Roman" w:cs="Times New Roman"/>
          <w:sz w:val="20"/>
          <w:szCs w:val="20"/>
          <w:lang w:val="en-US"/>
        </w:rPr>
        <w:t xml:space="preserve"> vs.</w:t>
      </w:r>
      <w:r w:rsidR="00CA5759" w:rsidRPr="00B976EC">
        <w:rPr>
          <w:rFonts w:ascii="Times New Roman" w:hAnsi="Times New Roman" w:cs="Times New Roman"/>
          <w:sz w:val="20"/>
          <w:szCs w:val="20"/>
          <w:lang w:val="en-US"/>
        </w:rPr>
        <w:t xml:space="preserve"> utilitarian)</w:t>
      </w:r>
      <w:r w:rsidR="00FE64D6" w:rsidRPr="00B976EC">
        <w:rPr>
          <w:rFonts w:ascii="Times New Roman" w:hAnsi="Times New Roman" w:cs="Times New Roman"/>
          <w:sz w:val="20"/>
          <w:szCs w:val="20"/>
          <w:lang w:val="en-US"/>
        </w:rPr>
        <w:t xml:space="preserve"> as the between</w:t>
      </w:r>
      <w:r w:rsidR="00152524"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subjects manipulated factors. </w:t>
      </w:r>
      <w:r w:rsidR="002502EA" w:rsidRPr="00B976EC">
        <w:rPr>
          <w:rFonts w:ascii="Times New Roman" w:hAnsi="Times New Roman" w:cs="Times New Roman"/>
          <w:sz w:val="20"/>
          <w:szCs w:val="20"/>
          <w:lang w:val="en-US"/>
        </w:rPr>
        <w:t xml:space="preserve">The participants </w:t>
      </w:r>
      <w:r w:rsidR="00FE64D6" w:rsidRPr="00B976EC">
        <w:rPr>
          <w:rFonts w:ascii="Times New Roman" w:hAnsi="Times New Roman" w:cs="Times New Roman"/>
          <w:sz w:val="20"/>
          <w:szCs w:val="20"/>
          <w:lang w:val="en-US"/>
        </w:rPr>
        <w:t xml:space="preserve">were randomly assigned </w:t>
      </w:r>
      <w:r w:rsidR="007734F0" w:rsidRPr="00B976EC">
        <w:rPr>
          <w:rFonts w:ascii="Times New Roman" w:hAnsi="Times New Roman" w:cs="Times New Roman"/>
          <w:sz w:val="20"/>
          <w:szCs w:val="20"/>
          <w:lang w:val="en-US"/>
        </w:rPr>
        <w:t xml:space="preserve">to </w:t>
      </w:r>
      <w:r w:rsidR="002F77D3" w:rsidRPr="00B976EC">
        <w:rPr>
          <w:rFonts w:ascii="Times New Roman" w:hAnsi="Times New Roman" w:cs="Times New Roman"/>
          <w:sz w:val="20"/>
          <w:szCs w:val="20"/>
          <w:lang w:val="en-US"/>
        </w:rPr>
        <w:t>user-seller, nonuser-seller, user-buyer</w:t>
      </w:r>
      <w:r w:rsidR="007734F0" w:rsidRPr="00B976EC">
        <w:rPr>
          <w:rFonts w:ascii="Times New Roman" w:hAnsi="Times New Roman" w:cs="Times New Roman"/>
          <w:sz w:val="20"/>
          <w:szCs w:val="20"/>
          <w:lang w:val="en-US"/>
        </w:rPr>
        <w:t>,</w:t>
      </w:r>
      <w:r w:rsidR="002F77D3" w:rsidRPr="00B976EC">
        <w:rPr>
          <w:rFonts w:ascii="Times New Roman" w:hAnsi="Times New Roman" w:cs="Times New Roman"/>
          <w:sz w:val="20"/>
          <w:szCs w:val="20"/>
          <w:lang w:val="en-US"/>
        </w:rPr>
        <w:t xml:space="preserve"> or nonuser-buyer</w:t>
      </w:r>
      <w:r w:rsidR="00CC627B" w:rsidRPr="00B976EC">
        <w:rPr>
          <w:rFonts w:ascii="Times New Roman" w:hAnsi="Times New Roman" w:cs="Times New Roman"/>
          <w:sz w:val="20"/>
          <w:szCs w:val="20"/>
          <w:lang w:val="en-US"/>
        </w:rPr>
        <w:t xml:space="preserve"> conditions</w:t>
      </w:r>
      <w:r w:rsidR="007734F0" w:rsidRPr="00B976EC">
        <w:rPr>
          <w:rFonts w:ascii="Times New Roman" w:hAnsi="Times New Roman" w:cs="Times New Roman"/>
          <w:sz w:val="20"/>
          <w:szCs w:val="20"/>
          <w:lang w:val="en-US"/>
        </w:rPr>
        <w:t>,</w:t>
      </w:r>
      <w:r w:rsidR="002F77D3" w:rsidRPr="00B976EC">
        <w:rPr>
          <w:rFonts w:ascii="Times New Roman" w:hAnsi="Times New Roman" w:cs="Times New Roman"/>
          <w:sz w:val="20"/>
          <w:szCs w:val="20"/>
          <w:lang w:val="en-US"/>
        </w:rPr>
        <w:t xml:space="preserve"> each </w:t>
      </w:r>
      <w:r w:rsidR="00FE64D6" w:rsidRPr="00B976EC">
        <w:rPr>
          <w:rFonts w:ascii="Times New Roman" w:hAnsi="Times New Roman" w:cs="Times New Roman"/>
          <w:sz w:val="20"/>
          <w:szCs w:val="20"/>
          <w:lang w:val="en-US"/>
        </w:rPr>
        <w:t xml:space="preserve">customized </w:t>
      </w:r>
      <w:r w:rsidR="00152524" w:rsidRPr="00B976EC">
        <w:rPr>
          <w:rFonts w:ascii="Times New Roman" w:hAnsi="Times New Roman" w:cs="Times New Roman"/>
          <w:sz w:val="20"/>
          <w:szCs w:val="20"/>
          <w:lang w:val="en-US"/>
        </w:rPr>
        <w:t xml:space="preserve">to </w:t>
      </w:r>
      <w:r w:rsidR="00FE64D6" w:rsidRPr="00B976EC">
        <w:rPr>
          <w:rFonts w:ascii="Times New Roman" w:hAnsi="Times New Roman" w:cs="Times New Roman"/>
          <w:sz w:val="20"/>
          <w:szCs w:val="20"/>
          <w:lang w:val="en-US"/>
        </w:rPr>
        <w:t xml:space="preserve">either </w:t>
      </w:r>
      <w:r w:rsidR="002502EA" w:rsidRPr="00B976EC">
        <w:rPr>
          <w:rFonts w:ascii="Times New Roman" w:hAnsi="Times New Roman" w:cs="Times New Roman"/>
          <w:sz w:val="20"/>
          <w:szCs w:val="20"/>
          <w:lang w:val="en-US"/>
        </w:rPr>
        <w:t xml:space="preserve">a </w:t>
      </w:r>
      <w:r w:rsidR="00FE64D6" w:rsidRPr="00B976EC">
        <w:rPr>
          <w:rFonts w:ascii="Times New Roman" w:hAnsi="Times New Roman" w:cs="Times New Roman"/>
          <w:sz w:val="20"/>
          <w:szCs w:val="20"/>
          <w:lang w:val="en-US"/>
        </w:rPr>
        <w:t xml:space="preserve">utilitarian or </w:t>
      </w:r>
      <w:r w:rsidR="002502EA" w:rsidRPr="00B976EC">
        <w:rPr>
          <w:rFonts w:ascii="Times New Roman" w:hAnsi="Times New Roman" w:cs="Times New Roman"/>
          <w:sz w:val="20"/>
          <w:szCs w:val="20"/>
          <w:lang w:val="en-US"/>
        </w:rPr>
        <w:t xml:space="preserve">a </w:t>
      </w:r>
      <w:r w:rsidR="00FE64D6" w:rsidRPr="00B976EC">
        <w:rPr>
          <w:rFonts w:ascii="Times New Roman" w:hAnsi="Times New Roman" w:cs="Times New Roman"/>
          <w:sz w:val="20"/>
          <w:szCs w:val="20"/>
          <w:lang w:val="en-US"/>
        </w:rPr>
        <w:t>hedonic service</w:t>
      </w:r>
      <w:r w:rsidR="00152524"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 leading to eight experimental groups in total. </w:t>
      </w:r>
      <w:r w:rsidR="001148A8" w:rsidRPr="00B976EC">
        <w:rPr>
          <w:rFonts w:ascii="Times New Roman" w:hAnsi="Times New Roman" w:cs="Times New Roman"/>
          <w:sz w:val="20"/>
          <w:szCs w:val="20"/>
          <w:lang w:val="en-US"/>
        </w:rPr>
        <w:t>The</w:t>
      </w:r>
      <w:r w:rsidR="00FE64D6" w:rsidRPr="00B976EC">
        <w:rPr>
          <w:rFonts w:ascii="Times New Roman" w:hAnsi="Times New Roman" w:cs="Times New Roman"/>
          <w:sz w:val="20"/>
          <w:szCs w:val="20"/>
          <w:lang w:val="en-US"/>
        </w:rPr>
        <w:t xml:space="preserve"> experiment </w:t>
      </w:r>
      <w:r w:rsidR="001148A8" w:rsidRPr="00B976EC">
        <w:rPr>
          <w:rFonts w:ascii="Times New Roman" w:hAnsi="Times New Roman" w:cs="Times New Roman"/>
          <w:sz w:val="20"/>
          <w:szCs w:val="20"/>
          <w:lang w:val="en-US"/>
        </w:rPr>
        <w:t xml:space="preserve">was conducted online </w:t>
      </w:r>
      <w:r w:rsidR="00FE64D6" w:rsidRPr="00B976EC">
        <w:rPr>
          <w:rFonts w:ascii="Times New Roman" w:hAnsi="Times New Roman" w:cs="Times New Roman"/>
          <w:sz w:val="20"/>
          <w:szCs w:val="20"/>
          <w:lang w:val="en-US"/>
        </w:rPr>
        <w:t>as this fi</w:t>
      </w:r>
      <w:r w:rsidR="00132DF1" w:rsidRPr="00B976EC">
        <w:rPr>
          <w:rFonts w:ascii="Times New Roman" w:hAnsi="Times New Roman" w:cs="Times New Roman"/>
          <w:sz w:val="20"/>
          <w:szCs w:val="20"/>
          <w:lang w:val="en-US"/>
        </w:rPr>
        <w:t>t</w:t>
      </w:r>
      <w:r w:rsidR="00FE64D6" w:rsidRPr="00B976EC">
        <w:rPr>
          <w:rFonts w:ascii="Times New Roman" w:hAnsi="Times New Roman" w:cs="Times New Roman"/>
          <w:sz w:val="20"/>
          <w:szCs w:val="20"/>
          <w:lang w:val="en-US"/>
        </w:rPr>
        <w:t xml:space="preserve"> the </w:t>
      </w:r>
      <w:r w:rsidR="00F45118" w:rsidRPr="00B976EC">
        <w:rPr>
          <w:rFonts w:ascii="Times New Roman" w:hAnsi="Times New Roman" w:cs="Times New Roman"/>
          <w:sz w:val="20"/>
          <w:szCs w:val="20"/>
          <w:lang w:val="en-US"/>
        </w:rPr>
        <w:t>digital</w:t>
      </w:r>
      <w:r w:rsidR="00FE64D6" w:rsidRPr="00B976EC">
        <w:rPr>
          <w:rFonts w:ascii="Times New Roman" w:hAnsi="Times New Roman" w:cs="Times New Roman"/>
          <w:sz w:val="20"/>
          <w:szCs w:val="20"/>
          <w:lang w:val="en-US"/>
        </w:rPr>
        <w:t xml:space="preserve"> service context </w:t>
      </w:r>
      <w:r w:rsidR="00BD169B">
        <w:rPr>
          <w:rFonts w:ascii="Times New Roman" w:hAnsi="Times New Roman" w:cs="Times New Roman"/>
          <w:noProof/>
          <w:sz w:val="20"/>
          <w:szCs w:val="20"/>
          <w:lang w:val="en-US"/>
        </w:rPr>
        <w:t>[62]</w:t>
      </w:r>
      <w:r w:rsidR="00FE64D6" w:rsidRPr="00B976EC">
        <w:rPr>
          <w:rFonts w:ascii="Times New Roman" w:hAnsi="Times New Roman" w:cs="Times New Roman"/>
          <w:sz w:val="20"/>
          <w:szCs w:val="20"/>
          <w:lang w:val="en-US"/>
        </w:rPr>
        <w:t>.</w:t>
      </w:r>
      <w:r w:rsidR="00FE64D6" w:rsidRPr="00B976EC">
        <w:rPr>
          <w:rFonts w:ascii="Times New Roman" w:hAnsi="Times New Roman" w:cs="Times New Roman"/>
          <w:color w:val="FF0000"/>
          <w:sz w:val="20"/>
          <w:szCs w:val="20"/>
          <w:lang w:val="en-US"/>
        </w:rPr>
        <w:t xml:space="preserve"> </w:t>
      </w:r>
      <w:r w:rsidR="007E141A" w:rsidRPr="00B976EC">
        <w:rPr>
          <w:rFonts w:ascii="Times New Roman" w:hAnsi="Times New Roman" w:cs="Times New Roman"/>
          <w:sz w:val="20"/>
          <w:szCs w:val="20"/>
          <w:lang w:val="en-US"/>
        </w:rPr>
        <w:t xml:space="preserve">In total, </w:t>
      </w:r>
      <w:r w:rsidR="004A1A2A" w:rsidRPr="00B976EC">
        <w:rPr>
          <w:rFonts w:ascii="Times New Roman" w:hAnsi="Times New Roman" w:cs="Times New Roman"/>
          <w:sz w:val="20"/>
          <w:szCs w:val="20"/>
          <w:lang w:val="en-US"/>
        </w:rPr>
        <w:t>the questionnaires</w:t>
      </w:r>
      <w:r w:rsidR="004A1A2A" w:rsidRPr="00B976EC">
        <w:rPr>
          <w:rFonts w:ascii="Times New Roman" w:hAnsi="Times New Roman" w:cs="Times New Roman"/>
          <w:bCs/>
          <w:sz w:val="20"/>
          <w:szCs w:val="20"/>
          <w:lang w:val="en-US"/>
        </w:rPr>
        <w:t xml:space="preserve"> of </w:t>
      </w:r>
      <w:r w:rsidR="00C131AC" w:rsidRPr="00B976EC">
        <w:rPr>
          <w:rFonts w:ascii="Times New Roman" w:hAnsi="Times New Roman" w:cs="Times New Roman"/>
          <w:bCs/>
          <w:sz w:val="20"/>
          <w:szCs w:val="20"/>
          <w:lang w:val="en-US"/>
        </w:rPr>
        <w:t>422</w:t>
      </w:r>
      <w:r w:rsidR="00CF4215" w:rsidRPr="00B976EC">
        <w:rPr>
          <w:rFonts w:ascii="Times New Roman" w:hAnsi="Times New Roman" w:cs="Times New Roman"/>
          <w:bCs/>
          <w:sz w:val="20"/>
          <w:szCs w:val="20"/>
          <w:lang w:val="en-US"/>
        </w:rPr>
        <w:t xml:space="preserve"> </w:t>
      </w:r>
      <w:r w:rsidR="005E199C" w:rsidRPr="00B976EC">
        <w:rPr>
          <w:rFonts w:ascii="Times New Roman" w:hAnsi="Times New Roman" w:cs="Times New Roman"/>
          <w:bCs/>
          <w:sz w:val="20"/>
          <w:szCs w:val="20"/>
          <w:lang w:val="en-US"/>
        </w:rPr>
        <w:t>students</w:t>
      </w:r>
      <w:r w:rsidR="009B3C66" w:rsidRPr="00B976EC">
        <w:rPr>
          <w:rFonts w:ascii="Times New Roman" w:hAnsi="Times New Roman" w:cs="Times New Roman"/>
          <w:sz w:val="20"/>
          <w:szCs w:val="20"/>
          <w:lang w:val="en-US"/>
        </w:rPr>
        <w:t xml:space="preserve"> (</w:t>
      </w:r>
      <w:r w:rsidR="00354CAB" w:rsidRPr="00B976EC">
        <w:rPr>
          <w:rFonts w:ascii="Times New Roman" w:hAnsi="Times New Roman" w:cs="Times New Roman"/>
          <w:sz w:val="20"/>
          <w:szCs w:val="20"/>
          <w:lang w:val="en-US"/>
        </w:rPr>
        <w:t>6</w:t>
      </w:r>
      <w:r w:rsidR="009B3C66" w:rsidRPr="00B976EC">
        <w:rPr>
          <w:rFonts w:ascii="Times New Roman" w:hAnsi="Times New Roman" w:cs="Times New Roman"/>
          <w:sz w:val="20"/>
          <w:szCs w:val="20"/>
          <w:lang w:val="en-US"/>
        </w:rPr>
        <w:t>0</w:t>
      </w:r>
      <w:r w:rsidR="00354CAB" w:rsidRPr="00B976EC">
        <w:rPr>
          <w:rFonts w:ascii="Times New Roman" w:hAnsi="Times New Roman" w:cs="Times New Roman"/>
          <w:sz w:val="20"/>
          <w:szCs w:val="20"/>
          <w:lang w:val="en-US"/>
        </w:rPr>
        <w:t>% female</w:t>
      </w:r>
      <w:r w:rsidR="00372C6F" w:rsidRPr="00B976EC">
        <w:rPr>
          <w:rFonts w:ascii="Times New Roman" w:hAnsi="Times New Roman" w:cs="Times New Roman"/>
          <w:sz w:val="20"/>
          <w:szCs w:val="20"/>
          <w:lang w:val="en-US"/>
        </w:rPr>
        <w:t xml:space="preserve">; </w:t>
      </w:r>
      <w:r w:rsidR="00372C6F" w:rsidRPr="00B976EC">
        <w:rPr>
          <w:rFonts w:ascii="Times New Roman" w:hAnsi="Times New Roman" w:cs="Times New Roman"/>
          <w:i/>
          <w:sz w:val="20"/>
          <w:szCs w:val="20"/>
          <w:lang w:val="en-US"/>
        </w:rPr>
        <w:t>M</w:t>
      </w:r>
      <w:r w:rsidR="00E219CC" w:rsidRPr="00B976EC">
        <w:rPr>
          <w:rFonts w:ascii="Times New Roman" w:hAnsi="Times New Roman" w:cs="Times New Roman"/>
          <w:sz w:val="20"/>
          <w:szCs w:val="20"/>
          <w:vertAlign w:val="subscript"/>
          <w:lang w:val="en-US"/>
        </w:rPr>
        <w:t>a</w:t>
      </w:r>
      <w:r w:rsidR="00372C6F" w:rsidRPr="00B976EC">
        <w:rPr>
          <w:rFonts w:ascii="Times New Roman" w:hAnsi="Times New Roman" w:cs="Times New Roman"/>
          <w:sz w:val="20"/>
          <w:szCs w:val="20"/>
          <w:vertAlign w:val="subscript"/>
          <w:lang w:val="en-US"/>
        </w:rPr>
        <w:t>ge</w:t>
      </w:r>
      <w:r w:rsidR="00372C6F" w:rsidRPr="00B976EC">
        <w:rPr>
          <w:rFonts w:ascii="Times New Roman" w:hAnsi="Times New Roman" w:cs="Times New Roman"/>
          <w:sz w:val="20"/>
          <w:szCs w:val="20"/>
          <w:lang w:val="en-US"/>
        </w:rPr>
        <w:t>=24.1</w:t>
      </w:r>
      <w:r w:rsidR="00FE64D6" w:rsidRPr="00B976EC">
        <w:rPr>
          <w:rFonts w:ascii="Times New Roman" w:hAnsi="Times New Roman" w:cs="Times New Roman"/>
          <w:sz w:val="20"/>
          <w:szCs w:val="20"/>
          <w:lang w:val="en-US"/>
        </w:rPr>
        <w:t>)</w:t>
      </w:r>
      <w:r w:rsidR="004A1A2A" w:rsidRPr="00B976EC">
        <w:rPr>
          <w:rFonts w:ascii="Times New Roman" w:hAnsi="Times New Roman" w:cs="Times New Roman"/>
          <w:sz w:val="20"/>
          <w:szCs w:val="20"/>
          <w:lang w:val="en-US"/>
        </w:rPr>
        <w:t xml:space="preserve"> were analyzed</w:t>
      </w:r>
      <w:r w:rsidR="00973961" w:rsidRPr="00B976EC">
        <w:rPr>
          <w:rFonts w:ascii="Times New Roman" w:hAnsi="Times New Roman" w:cs="Times New Roman"/>
          <w:sz w:val="20"/>
          <w:szCs w:val="20"/>
          <w:lang w:val="en-US"/>
        </w:rPr>
        <w:t xml:space="preserve">. </w:t>
      </w:r>
      <w:r w:rsidR="00152524" w:rsidRPr="00B976EC">
        <w:rPr>
          <w:rFonts w:ascii="Times New Roman" w:hAnsi="Times New Roman" w:cs="Times New Roman"/>
          <w:sz w:val="20"/>
          <w:szCs w:val="20"/>
          <w:lang w:val="en-US"/>
        </w:rPr>
        <w:t>The p</w:t>
      </w:r>
      <w:r w:rsidR="00FE64D6" w:rsidRPr="00B976EC">
        <w:rPr>
          <w:rFonts w:ascii="Times New Roman" w:hAnsi="Times New Roman" w:cs="Times New Roman"/>
          <w:sz w:val="20"/>
          <w:szCs w:val="20"/>
          <w:lang w:val="en-US"/>
        </w:rPr>
        <w:t xml:space="preserve">articipants were recruited by </w:t>
      </w:r>
      <w:r w:rsidR="001148A8" w:rsidRPr="00B976EC">
        <w:rPr>
          <w:rFonts w:ascii="Times New Roman" w:hAnsi="Times New Roman" w:cs="Times New Roman"/>
          <w:sz w:val="20"/>
          <w:szCs w:val="20"/>
          <w:lang w:val="en-US"/>
        </w:rPr>
        <w:t xml:space="preserve">the authors’ </w:t>
      </w:r>
      <w:r w:rsidR="00235376" w:rsidRPr="00B976EC">
        <w:rPr>
          <w:rFonts w:ascii="Times New Roman" w:hAnsi="Times New Roman" w:cs="Times New Roman"/>
          <w:sz w:val="20"/>
          <w:szCs w:val="20"/>
          <w:lang w:val="en-US"/>
        </w:rPr>
        <w:t xml:space="preserve">research </w:t>
      </w:r>
      <w:r w:rsidR="00FE64D6" w:rsidRPr="00B976EC">
        <w:rPr>
          <w:rFonts w:ascii="Times New Roman" w:hAnsi="Times New Roman" w:cs="Times New Roman"/>
          <w:sz w:val="20"/>
          <w:szCs w:val="20"/>
          <w:lang w:val="en-US"/>
        </w:rPr>
        <w:t>students</w:t>
      </w:r>
      <w:r w:rsidR="00152524" w:rsidRPr="00B976EC">
        <w:rPr>
          <w:rFonts w:ascii="Times New Roman" w:hAnsi="Times New Roman" w:cs="Times New Roman"/>
          <w:sz w:val="20"/>
          <w:szCs w:val="20"/>
          <w:lang w:val="en-US"/>
        </w:rPr>
        <w:t>,</w:t>
      </w:r>
      <w:r w:rsidR="00FE64D6" w:rsidRPr="00B976EC">
        <w:rPr>
          <w:rFonts w:ascii="Times New Roman" w:hAnsi="Times New Roman" w:cs="Times New Roman"/>
          <w:sz w:val="20"/>
          <w:szCs w:val="20"/>
          <w:lang w:val="en-US"/>
        </w:rPr>
        <w:t xml:space="preserve"> </w:t>
      </w:r>
      <w:r w:rsidR="00235376" w:rsidRPr="00B976EC">
        <w:rPr>
          <w:rFonts w:ascii="Times New Roman" w:hAnsi="Times New Roman" w:cs="Times New Roman"/>
          <w:sz w:val="20"/>
          <w:szCs w:val="20"/>
          <w:lang w:val="en-US"/>
        </w:rPr>
        <w:t xml:space="preserve">who were blind to the purpose of the study and </w:t>
      </w:r>
      <w:r w:rsidR="00FE64D6" w:rsidRPr="00B976EC">
        <w:rPr>
          <w:rFonts w:ascii="Times New Roman" w:hAnsi="Times New Roman" w:cs="Times New Roman"/>
          <w:sz w:val="20"/>
          <w:szCs w:val="20"/>
          <w:lang w:val="en-US"/>
        </w:rPr>
        <w:t>who distribute</w:t>
      </w:r>
      <w:r w:rsidR="001148A8" w:rsidRPr="00B976EC">
        <w:rPr>
          <w:rFonts w:ascii="Times New Roman" w:hAnsi="Times New Roman" w:cs="Times New Roman"/>
          <w:sz w:val="20"/>
          <w:szCs w:val="20"/>
          <w:lang w:val="en-US"/>
        </w:rPr>
        <w:t>d</w:t>
      </w:r>
      <w:r w:rsidR="00FE64D6" w:rsidRPr="00B976EC">
        <w:rPr>
          <w:rFonts w:ascii="Times New Roman" w:hAnsi="Times New Roman" w:cs="Times New Roman"/>
          <w:sz w:val="20"/>
          <w:szCs w:val="20"/>
          <w:lang w:val="en-US"/>
        </w:rPr>
        <w:t xml:space="preserve"> the link to the experiment </w:t>
      </w:r>
      <w:r w:rsidR="009238B8" w:rsidRPr="00B976EC">
        <w:rPr>
          <w:rFonts w:ascii="Times New Roman" w:hAnsi="Times New Roman" w:cs="Times New Roman"/>
          <w:sz w:val="20"/>
          <w:szCs w:val="20"/>
          <w:lang w:val="en-US"/>
        </w:rPr>
        <w:t>(</w:t>
      </w:r>
      <w:r w:rsidR="002502EA" w:rsidRPr="00B976EC">
        <w:rPr>
          <w:rFonts w:ascii="Times New Roman" w:hAnsi="Times New Roman" w:cs="Times New Roman"/>
          <w:sz w:val="20"/>
          <w:szCs w:val="20"/>
          <w:lang w:val="en-US"/>
        </w:rPr>
        <w:t xml:space="preserve">through </w:t>
      </w:r>
      <w:r w:rsidR="009238B8" w:rsidRPr="00B976EC">
        <w:rPr>
          <w:rFonts w:ascii="Times New Roman" w:hAnsi="Times New Roman" w:cs="Times New Roman"/>
          <w:sz w:val="20"/>
          <w:szCs w:val="20"/>
          <w:lang w:val="en-US"/>
        </w:rPr>
        <w:t xml:space="preserve">social media, personal e-mail, and printed notes distributed face to face) </w:t>
      </w:r>
      <w:r w:rsidR="00FE64D6" w:rsidRPr="00B976EC">
        <w:rPr>
          <w:rFonts w:ascii="Times New Roman" w:hAnsi="Times New Roman" w:cs="Times New Roman"/>
          <w:sz w:val="20"/>
          <w:szCs w:val="20"/>
          <w:lang w:val="en-US"/>
        </w:rPr>
        <w:t xml:space="preserve">as one task </w:t>
      </w:r>
      <w:r w:rsidR="007734F0" w:rsidRPr="00B976EC">
        <w:rPr>
          <w:rFonts w:ascii="Times New Roman" w:hAnsi="Times New Roman" w:cs="Times New Roman"/>
          <w:sz w:val="20"/>
          <w:szCs w:val="20"/>
          <w:lang w:val="en-US"/>
        </w:rPr>
        <w:t>in</w:t>
      </w:r>
      <w:r w:rsidR="00FE64D6" w:rsidRPr="00B976EC">
        <w:rPr>
          <w:rFonts w:ascii="Times New Roman" w:hAnsi="Times New Roman" w:cs="Times New Roman"/>
          <w:sz w:val="20"/>
          <w:szCs w:val="20"/>
          <w:lang w:val="en-US"/>
        </w:rPr>
        <w:t xml:space="preserve"> a course on research methodology in economic sciences</w:t>
      </w:r>
      <w:r w:rsidR="00152524" w:rsidRPr="00B976EC">
        <w:rPr>
          <w:rFonts w:ascii="Times New Roman" w:hAnsi="Times New Roman" w:cs="Times New Roman"/>
          <w:sz w:val="20"/>
          <w:szCs w:val="20"/>
          <w:lang w:val="en-US"/>
        </w:rPr>
        <w:t xml:space="preserve"> that</w:t>
      </w:r>
      <w:r w:rsidR="00FE64D6" w:rsidRPr="00B976EC">
        <w:rPr>
          <w:rFonts w:ascii="Times New Roman" w:hAnsi="Times New Roman" w:cs="Times New Roman"/>
          <w:sz w:val="20"/>
          <w:szCs w:val="20"/>
          <w:lang w:val="en-US"/>
        </w:rPr>
        <w:t xml:space="preserve"> they were attending. </w:t>
      </w:r>
      <w:r w:rsidR="009238B8" w:rsidRPr="00B976EC">
        <w:rPr>
          <w:rFonts w:ascii="Times New Roman" w:hAnsi="Times New Roman" w:cs="Times New Roman"/>
          <w:sz w:val="20"/>
          <w:szCs w:val="20"/>
          <w:lang w:val="en-US"/>
        </w:rPr>
        <w:t>A</w:t>
      </w:r>
      <w:r w:rsidR="0056664D" w:rsidRPr="00B976EC">
        <w:rPr>
          <w:rFonts w:ascii="Times New Roman" w:hAnsi="Times New Roman" w:cs="Times New Roman"/>
          <w:sz w:val="20"/>
          <w:szCs w:val="20"/>
          <w:lang w:val="en-US"/>
        </w:rPr>
        <w:t xml:space="preserve"> technical restriction</w:t>
      </w:r>
      <w:r w:rsidR="00913FF8"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 xml:space="preserve">was implemented </w:t>
      </w:r>
      <w:r w:rsidR="00913FF8" w:rsidRPr="00B976EC">
        <w:rPr>
          <w:rFonts w:ascii="Times New Roman" w:hAnsi="Times New Roman" w:cs="Times New Roman"/>
          <w:sz w:val="20"/>
          <w:szCs w:val="20"/>
          <w:lang w:val="en-US"/>
        </w:rPr>
        <w:t xml:space="preserve">to </w:t>
      </w:r>
      <w:r w:rsidR="009238B8" w:rsidRPr="00B976EC">
        <w:rPr>
          <w:rFonts w:ascii="Times New Roman" w:hAnsi="Times New Roman" w:cs="Times New Roman"/>
          <w:sz w:val="20"/>
          <w:szCs w:val="20"/>
          <w:lang w:val="en-US"/>
        </w:rPr>
        <w:t>prevent</w:t>
      </w:r>
      <w:r w:rsidR="00CD1EDA" w:rsidRPr="00B976EC">
        <w:rPr>
          <w:rFonts w:ascii="Times New Roman" w:hAnsi="Times New Roman" w:cs="Times New Roman"/>
          <w:sz w:val="20"/>
          <w:szCs w:val="20"/>
          <w:lang w:val="en-US"/>
        </w:rPr>
        <w:t xml:space="preserve"> participant</w:t>
      </w:r>
      <w:r w:rsidR="000B6065" w:rsidRPr="00B976EC">
        <w:rPr>
          <w:rFonts w:ascii="Times New Roman" w:hAnsi="Times New Roman" w:cs="Times New Roman"/>
          <w:sz w:val="20"/>
          <w:szCs w:val="20"/>
          <w:lang w:val="en-US"/>
        </w:rPr>
        <w:t>s</w:t>
      </w:r>
      <w:r w:rsidR="00F671AF"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 xml:space="preserve">from </w:t>
      </w:r>
      <w:proofErr w:type="spellStart"/>
      <w:r w:rsidR="009238B8" w:rsidRPr="00B976EC">
        <w:rPr>
          <w:rFonts w:ascii="Times New Roman" w:hAnsi="Times New Roman" w:cs="Times New Roman"/>
          <w:sz w:val="20"/>
          <w:szCs w:val="20"/>
          <w:lang w:val="en-US"/>
        </w:rPr>
        <w:t>re</w:t>
      </w:r>
      <w:r w:rsidR="00F671AF" w:rsidRPr="00B976EC">
        <w:rPr>
          <w:rFonts w:ascii="Times New Roman" w:hAnsi="Times New Roman" w:cs="Times New Roman"/>
          <w:sz w:val="20"/>
          <w:szCs w:val="20"/>
          <w:lang w:val="en-US"/>
        </w:rPr>
        <w:t>access</w:t>
      </w:r>
      <w:r w:rsidR="009238B8" w:rsidRPr="00B976EC">
        <w:rPr>
          <w:rFonts w:ascii="Times New Roman" w:hAnsi="Times New Roman" w:cs="Times New Roman"/>
          <w:sz w:val="20"/>
          <w:szCs w:val="20"/>
          <w:lang w:val="en-US"/>
        </w:rPr>
        <w:t>ing</w:t>
      </w:r>
      <w:proofErr w:type="spellEnd"/>
      <w:r w:rsidR="00F671AF" w:rsidRPr="00B976EC">
        <w:rPr>
          <w:rFonts w:ascii="Times New Roman" w:hAnsi="Times New Roman" w:cs="Times New Roman"/>
          <w:sz w:val="20"/>
          <w:szCs w:val="20"/>
          <w:lang w:val="en-US"/>
        </w:rPr>
        <w:t xml:space="preserve"> the online </w:t>
      </w:r>
      <w:r w:rsidR="00F62DCF" w:rsidRPr="00B976EC">
        <w:rPr>
          <w:rFonts w:ascii="Times New Roman" w:hAnsi="Times New Roman" w:cs="Times New Roman"/>
          <w:sz w:val="20"/>
          <w:szCs w:val="20"/>
          <w:lang w:val="en-US"/>
        </w:rPr>
        <w:t>questionnaire</w:t>
      </w:r>
      <w:r w:rsidR="00CD1EDA"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following completion</w:t>
      </w:r>
      <w:r w:rsidR="00CD1EDA" w:rsidRPr="00B976EC">
        <w:rPr>
          <w:rFonts w:ascii="Times New Roman" w:hAnsi="Times New Roman" w:cs="Times New Roman"/>
          <w:sz w:val="20"/>
          <w:szCs w:val="20"/>
          <w:lang w:val="en-US"/>
        </w:rPr>
        <w:t xml:space="preserve">. </w:t>
      </w:r>
      <w:r w:rsidR="002502EA" w:rsidRPr="00B976EC">
        <w:rPr>
          <w:rFonts w:ascii="Times New Roman" w:hAnsi="Times New Roman" w:cs="Times New Roman"/>
          <w:sz w:val="20"/>
          <w:szCs w:val="20"/>
          <w:lang w:val="en-US"/>
        </w:rPr>
        <w:t xml:space="preserve">The data </w:t>
      </w:r>
      <w:r w:rsidR="000672DC" w:rsidRPr="00B976EC">
        <w:rPr>
          <w:rFonts w:ascii="Times New Roman" w:hAnsi="Times New Roman" w:cs="Times New Roman"/>
          <w:sz w:val="20"/>
          <w:szCs w:val="20"/>
          <w:lang w:val="en-US"/>
        </w:rPr>
        <w:t xml:space="preserve">were </w:t>
      </w:r>
      <w:r w:rsidR="00F671AF" w:rsidRPr="00B976EC">
        <w:rPr>
          <w:rFonts w:ascii="Times New Roman" w:hAnsi="Times New Roman" w:cs="Times New Roman"/>
          <w:sz w:val="20"/>
          <w:szCs w:val="20"/>
          <w:lang w:val="en-US"/>
        </w:rPr>
        <w:t>collected from different universities</w:t>
      </w:r>
      <w:r w:rsidR="00485E5A" w:rsidRPr="00B976EC">
        <w:rPr>
          <w:rFonts w:ascii="Times New Roman" w:hAnsi="Times New Roman" w:cs="Times New Roman"/>
          <w:sz w:val="20"/>
          <w:szCs w:val="20"/>
          <w:lang w:val="en-US"/>
        </w:rPr>
        <w:t xml:space="preserve"> to increase participant variety. </w:t>
      </w:r>
      <w:r w:rsidR="003C0707" w:rsidRPr="00B976EC">
        <w:rPr>
          <w:rFonts w:ascii="Times New Roman" w:hAnsi="Times New Roman" w:cs="Times New Roman"/>
          <w:sz w:val="20"/>
          <w:szCs w:val="20"/>
          <w:lang w:val="en-US"/>
        </w:rPr>
        <w:t>All p</w:t>
      </w:r>
      <w:r w:rsidR="00190989" w:rsidRPr="00B976EC">
        <w:rPr>
          <w:rFonts w:ascii="Times New Roman" w:hAnsi="Times New Roman" w:cs="Times New Roman"/>
          <w:sz w:val="20"/>
          <w:szCs w:val="20"/>
          <w:lang w:val="en-US"/>
        </w:rPr>
        <w:t xml:space="preserve">articipants </w:t>
      </w:r>
      <w:r w:rsidR="009238B8" w:rsidRPr="00B976EC">
        <w:rPr>
          <w:rFonts w:ascii="Times New Roman" w:hAnsi="Times New Roman" w:cs="Times New Roman"/>
          <w:sz w:val="20"/>
          <w:szCs w:val="20"/>
          <w:lang w:val="en-US"/>
        </w:rPr>
        <w:t>were</w:t>
      </w:r>
      <w:r w:rsidR="003C0707" w:rsidRPr="00B976EC">
        <w:rPr>
          <w:rFonts w:ascii="Times New Roman" w:hAnsi="Times New Roman" w:cs="Times New Roman"/>
          <w:sz w:val="20"/>
          <w:szCs w:val="20"/>
          <w:lang w:val="en-US"/>
        </w:rPr>
        <w:t xml:space="preserve"> offered a chance to win Amazon.com gift cards at the end of </w:t>
      </w:r>
      <w:r w:rsidR="000672DC" w:rsidRPr="00B976EC">
        <w:rPr>
          <w:rFonts w:ascii="Times New Roman" w:hAnsi="Times New Roman" w:cs="Times New Roman"/>
          <w:sz w:val="20"/>
          <w:szCs w:val="20"/>
          <w:lang w:val="en-US"/>
        </w:rPr>
        <w:t xml:space="preserve">the </w:t>
      </w:r>
      <w:r w:rsidR="003C0707" w:rsidRPr="00B976EC">
        <w:rPr>
          <w:rFonts w:ascii="Times New Roman" w:hAnsi="Times New Roman" w:cs="Times New Roman"/>
          <w:sz w:val="20"/>
          <w:szCs w:val="20"/>
          <w:lang w:val="en-US"/>
        </w:rPr>
        <w:t>study</w:t>
      </w:r>
      <w:r w:rsidR="00190989" w:rsidRPr="00B976EC">
        <w:rPr>
          <w:rFonts w:ascii="Times New Roman" w:hAnsi="Times New Roman" w:cs="Times New Roman"/>
          <w:sz w:val="20"/>
          <w:szCs w:val="20"/>
          <w:lang w:val="en-US"/>
        </w:rPr>
        <w:t xml:space="preserve"> as </w:t>
      </w:r>
      <w:r w:rsidR="003C0707" w:rsidRPr="00B976EC">
        <w:rPr>
          <w:rFonts w:ascii="Times New Roman" w:hAnsi="Times New Roman" w:cs="Times New Roman"/>
          <w:sz w:val="20"/>
          <w:szCs w:val="20"/>
          <w:lang w:val="en-US"/>
        </w:rPr>
        <w:t xml:space="preserve">a </w:t>
      </w:r>
      <w:r w:rsidR="00190989" w:rsidRPr="00B976EC">
        <w:rPr>
          <w:rFonts w:ascii="Times New Roman" w:hAnsi="Times New Roman" w:cs="Times New Roman"/>
          <w:sz w:val="20"/>
          <w:szCs w:val="20"/>
          <w:lang w:val="en-US"/>
        </w:rPr>
        <w:t xml:space="preserve">compensation for completing the questionnaire. </w:t>
      </w:r>
      <w:r w:rsidR="000672DC" w:rsidRPr="00B976EC">
        <w:rPr>
          <w:rFonts w:ascii="Times New Roman" w:hAnsi="Times New Roman" w:cs="Times New Roman"/>
          <w:sz w:val="20"/>
          <w:szCs w:val="20"/>
          <w:lang w:val="en-US"/>
        </w:rPr>
        <w:t xml:space="preserve">The participants </w:t>
      </w:r>
      <w:r w:rsidR="009238B8" w:rsidRPr="00B976EC">
        <w:rPr>
          <w:rFonts w:ascii="Times New Roman" w:hAnsi="Times New Roman" w:cs="Times New Roman"/>
          <w:sz w:val="20"/>
          <w:szCs w:val="20"/>
          <w:lang w:val="en-US"/>
        </w:rPr>
        <w:t>were told</w:t>
      </w:r>
      <w:r w:rsidR="00FB2881" w:rsidRPr="00B976EC">
        <w:rPr>
          <w:rFonts w:ascii="Times New Roman" w:hAnsi="Times New Roman" w:cs="Times New Roman"/>
          <w:sz w:val="20"/>
          <w:szCs w:val="20"/>
          <w:lang w:val="en-US"/>
        </w:rPr>
        <w:t xml:space="preserve"> at the beginning</w:t>
      </w:r>
      <w:r w:rsidR="00152524" w:rsidRPr="00B976EC">
        <w:rPr>
          <w:rFonts w:ascii="Times New Roman" w:hAnsi="Times New Roman" w:cs="Times New Roman"/>
          <w:sz w:val="20"/>
          <w:szCs w:val="20"/>
          <w:lang w:val="en-US"/>
        </w:rPr>
        <w:t xml:space="preserve"> of the study</w:t>
      </w:r>
      <w:r w:rsidR="00FB2881" w:rsidRPr="00B976EC">
        <w:rPr>
          <w:rFonts w:ascii="Times New Roman" w:hAnsi="Times New Roman" w:cs="Times New Roman"/>
          <w:sz w:val="20"/>
          <w:szCs w:val="20"/>
          <w:lang w:val="en-US"/>
        </w:rPr>
        <w:t xml:space="preserve"> that the survey</w:t>
      </w:r>
      <w:r w:rsidR="009238B8" w:rsidRPr="00B976EC">
        <w:rPr>
          <w:rFonts w:ascii="Times New Roman" w:hAnsi="Times New Roman" w:cs="Times New Roman"/>
          <w:sz w:val="20"/>
          <w:szCs w:val="20"/>
          <w:lang w:val="en-US"/>
        </w:rPr>
        <w:t xml:space="preserve"> was being conducted</w:t>
      </w:r>
      <w:r w:rsidR="00FB2881" w:rsidRPr="00B976EC">
        <w:rPr>
          <w:rFonts w:ascii="Times New Roman" w:hAnsi="Times New Roman" w:cs="Times New Roman"/>
          <w:sz w:val="20"/>
          <w:szCs w:val="20"/>
          <w:lang w:val="en-US"/>
        </w:rPr>
        <w:t xml:space="preserve"> </w:t>
      </w:r>
      <w:r w:rsidR="00736A32" w:rsidRPr="00B976EC">
        <w:rPr>
          <w:rFonts w:ascii="Times New Roman" w:hAnsi="Times New Roman" w:cs="Times New Roman"/>
          <w:sz w:val="20"/>
          <w:szCs w:val="20"/>
          <w:lang w:val="en-US"/>
        </w:rPr>
        <w:t>o</w:t>
      </w:r>
      <w:r w:rsidR="00FB2881" w:rsidRPr="00B976EC">
        <w:rPr>
          <w:rFonts w:ascii="Times New Roman" w:hAnsi="Times New Roman" w:cs="Times New Roman"/>
          <w:sz w:val="20"/>
          <w:szCs w:val="20"/>
          <w:lang w:val="en-US"/>
        </w:rPr>
        <w:t>n behalf of a company</w:t>
      </w:r>
      <w:r w:rsidR="00152524" w:rsidRPr="00B976EC">
        <w:rPr>
          <w:rFonts w:ascii="Times New Roman" w:hAnsi="Times New Roman" w:cs="Times New Roman"/>
          <w:sz w:val="20"/>
          <w:szCs w:val="20"/>
          <w:lang w:val="en-US"/>
        </w:rPr>
        <w:t xml:space="preserve"> that</w:t>
      </w:r>
      <w:r w:rsidR="00FB2881" w:rsidRPr="00B976EC">
        <w:rPr>
          <w:rFonts w:ascii="Times New Roman" w:hAnsi="Times New Roman" w:cs="Times New Roman"/>
          <w:sz w:val="20"/>
          <w:szCs w:val="20"/>
          <w:lang w:val="en-US"/>
        </w:rPr>
        <w:t xml:space="preserve"> only operates </w:t>
      </w:r>
      <w:r w:rsidR="00152524" w:rsidRPr="00B976EC">
        <w:rPr>
          <w:rFonts w:ascii="Times New Roman" w:hAnsi="Times New Roman" w:cs="Times New Roman"/>
          <w:sz w:val="20"/>
          <w:szCs w:val="20"/>
          <w:lang w:val="en-US"/>
        </w:rPr>
        <w:t xml:space="preserve">in </w:t>
      </w:r>
      <w:r w:rsidR="00FB2881" w:rsidRPr="00B976EC">
        <w:rPr>
          <w:rFonts w:ascii="Times New Roman" w:hAnsi="Times New Roman" w:cs="Times New Roman"/>
          <w:sz w:val="20"/>
          <w:szCs w:val="20"/>
          <w:lang w:val="en-US"/>
        </w:rPr>
        <w:t xml:space="preserve">a foreign market and </w:t>
      </w:r>
      <w:r w:rsidR="00152524" w:rsidRPr="00B976EC">
        <w:rPr>
          <w:rFonts w:ascii="Times New Roman" w:hAnsi="Times New Roman" w:cs="Times New Roman"/>
          <w:sz w:val="20"/>
          <w:szCs w:val="20"/>
          <w:lang w:val="en-US"/>
        </w:rPr>
        <w:t xml:space="preserve">had </w:t>
      </w:r>
      <w:r w:rsidR="00FB2881" w:rsidRPr="00B976EC">
        <w:rPr>
          <w:rFonts w:ascii="Times New Roman" w:hAnsi="Times New Roman" w:cs="Times New Roman"/>
          <w:sz w:val="20"/>
          <w:szCs w:val="20"/>
          <w:lang w:val="en-US"/>
        </w:rPr>
        <w:t xml:space="preserve">asked not to be mentioned by name. </w:t>
      </w:r>
      <w:r w:rsidR="009238B8" w:rsidRPr="00B976EC">
        <w:rPr>
          <w:rFonts w:ascii="Times New Roman" w:hAnsi="Times New Roman" w:cs="Times New Roman"/>
          <w:sz w:val="20"/>
          <w:szCs w:val="20"/>
          <w:lang w:val="en-US"/>
        </w:rPr>
        <w:t xml:space="preserve">It was stated that </w:t>
      </w:r>
      <w:r w:rsidR="000672DC" w:rsidRPr="00B976EC">
        <w:rPr>
          <w:rFonts w:ascii="Times New Roman" w:hAnsi="Times New Roman" w:cs="Times New Roman"/>
          <w:sz w:val="20"/>
          <w:szCs w:val="20"/>
          <w:lang w:val="en-US"/>
        </w:rPr>
        <w:t>al</w:t>
      </w:r>
      <w:r w:rsidR="009238B8" w:rsidRPr="00B976EC">
        <w:rPr>
          <w:rFonts w:ascii="Times New Roman" w:hAnsi="Times New Roman" w:cs="Times New Roman"/>
          <w:sz w:val="20"/>
          <w:szCs w:val="20"/>
          <w:lang w:val="en-US"/>
        </w:rPr>
        <w:t>though</w:t>
      </w:r>
      <w:r w:rsidR="00FB2881" w:rsidRPr="00B976EC">
        <w:rPr>
          <w:rFonts w:ascii="Times New Roman" w:hAnsi="Times New Roman" w:cs="Times New Roman"/>
          <w:sz w:val="20"/>
          <w:szCs w:val="20"/>
          <w:lang w:val="en-US"/>
        </w:rPr>
        <w:t xml:space="preserve"> the company’s name</w:t>
      </w:r>
      <w:r w:rsidR="009238B8" w:rsidRPr="00B976EC">
        <w:rPr>
          <w:rFonts w:ascii="Times New Roman" w:hAnsi="Times New Roman" w:cs="Times New Roman"/>
          <w:sz w:val="20"/>
          <w:szCs w:val="20"/>
          <w:lang w:val="en-US"/>
        </w:rPr>
        <w:t xml:space="preserve"> had been changed</w:t>
      </w:r>
      <w:r w:rsidR="00736A32" w:rsidRPr="00B976EC">
        <w:rPr>
          <w:rFonts w:ascii="Times New Roman" w:hAnsi="Times New Roman" w:cs="Times New Roman"/>
          <w:sz w:val="20"/>
          <w:szCs w:val="20"/>
          <w:lang w:val="en-US"/>
        </w:rPr>
        <w:t>,</w:t>
      </w:r>
      <w:r w:rsidR="00FB2881" w:rsidRPr="00B976EC">
        <w:rPr>
          <w:rFonts w:ascii="Times New Roman" w:hAnsi="Times New Roman" w:cs="Times New Roman"/>
          <w:sz w:val="20"/>
          <w:szCs w:val="20"/>
          <w:lang w:val="en-US"/>
        </w:rPr>
        <w:t xml:space="preserve"> all </w:t>
      </w:r>
      <w:r w:rsidR="00152524" w:rsidRPr="00B976EC">
        <w:rPr>
          <w:rFonts w:ascii="Times New Roman" w:hAnsi="Times New Roman" w:cs="Times New Roman"/>
          <w:sz w:val="20"/>
          <w:szCs w:val="20"/>
          <w:lang w:val="en-US"/>
        </w:rPr>
        <w:t xml:space="preserve">the </w:t>
      </w:r>
      <w:r w:rsidR="00FB2881" w:rsidRPr="00B976EC">
        <w:rPr>
          <w:rFonts w:ascii="Times New Roman" w:hAnsi="Times New Roman" w:cs="Times New Roman"/>
          <w:sz w:val="20"/>
          <w:szCs w:val="20"/>
          <w:lang w:val="en-US"/>
        </w:rPr>
        <w:t>information would describe factual situations.</w:t>
      </w:r>
    </w:p>
    <w:p w14:paraId="3049F1C6" w14:textId="77777777" w:rsidR="00407C9C" w:rsidRPr="00B976EC" w:rsidRDefault="00407C9C" w:rsidP="00B976EC">
      <w:pPr>
        <w:tabs>
          <w:tab w:val="left" w:pos="709"/>
          <w:tab w:val="left" w:pos="2400"/>
          <w:tab w:val="left" w:pos="2760"/>
        </w:tabs>
        <w:spacing w:line="480" w:lineRule="auto"/>
        <w:contextualSpacing/>
        <w:rPr>
          <w:rFonts w:ascii="Times New Roman" w:hAnsi="Times New Roman" w:cs="Times New Roman"/>
          <w:b/>
          <w:i/>
          <w:iCs/>
          <w:color w:val="FF0000"/>
          <w:sz w:val="20"/>
          <w:szCs w:val="20"/>
          <w:lang w:val="en-US"/>
        </w:rPr>
      </w:pPr>
    </w:p>
    <w:p w14:paraId="3E191B5E" w14:textId="38DE8618" w:rsidR="00296816" w:rsidRPr="005A13C7" w:rsidRDefault="00DB0710"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6.2 Stimulus development</w:t>
      </w:r>
    </w:p>
    <w:p w14:paraId="3A31234E" w14:textId="4BCB0881" w:rsidR="009238B8" w:rsidRPr="00B976EC" w:rsidRDefault="004F7A0E" w:rsidP="001B1930">
      <w:pPr>
        <w:tabs>
          <w:tab w:val="left" w:pos="709"/>
          <w:tab w:val="left" w:pos="2400"/>
          <w:tab w:val="left" w:pos="2760"/>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details of the experiment described in the following were carefully chosen to address </w:t>
      </w:r>
      <w:r w:rsidR="000672DC" w:rsidRPr="00B976EC">
        <w:rPr>
          <w:rFonts w:ascii="Times New Roman" w:hAnsi="Times New Roman" w:cs="Times New Roman"/>
          <w:sz w:val="20"/>
          <w:szCs w:val="20"/>
          <w:lang w:val="en-US"/>
        </w:rPr>
        <w:t xml:space="preserve">the </w:t>
      </w:r>
      <w:r w:rsidRPr="00B976EC">
        <w:rPr>
          <w:rFonts w:ascii="Times New Roman" w:hAnsi="Times New Roman" w:cs="Times New Roman"/>
          <w:sz w:val="20"/>
          <w:szCs w:val="20"/>
          <w:lang w:val="en-US"/>
        </w:rPr>
        <w:t>methodological concerns raised in the literature</w:t>
      </w:r>
      <w:r w:rsidR="003C0707" w:rsidRPr="00B976EC">
        <w:rPr>
          <w:rFonts w:ascii="Times New Roman" w:hAnsi="Times New Roman" w:cs="Times New Roman"/>
          <w:sz w:val="20"/>
          <w:szCs w:val="20"/>
          <w:lang w:val="en-US"/>
        </w:rPr>
        <w:t xml:space="preserve"> on the EE</w:t>
      </w:r>
      <w:r w:rsidRPr="00B976EC">
        <w:rPr>
          <w:rFonts w:ascii="Times New Roman" w:hAnsi="Times New Roman" w:cs="Times New Roman"/>
          <w:sz w:val="20"/>
          <w:szCs w:val="20"/>
          <w:lang w:val="en-US"/>
        </w:rPr>
        <w:t>.</w:t>
      </w:r>
    </w:p>
    <w:p w14:paraId="235889D8" w14:textId="77777777" w:rsidR="00DB0710" w:rsidRPr="00B976EC" w:rsidRDefault="00DB0710"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p>
    <w:p w14:paraId="1F5746B8" w14:textId="151470BF" w:rsidR="009238B8" w:rsidRPr="00B976EC" w:rsidRDefault="00DB0710"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r w:rsidRPr="00B976EC">
        <w:rPr>
          <w:rFonts w:ascii="Times New Roman" w:hAnsi="Times New Roman" w:cs="Times New Roman"/>
          <w:i/>
          <w:sz w:val="20"/>
          <w:szCs w:val="20"/>
          <w:lang w:val="en-US"/>
        </w:rPr>
        <w:t xml:space="preserve">6.2.1 </w:t>
      </w:r>
      <w:r w:rsidR="003C0707" w:rsidRPr="00B976EC">
        <w:rPr>
          <w:rFonts w:ascii="Times New Roman" w:hAnsi="Times New Roman" w:cs="Times New Roman"/>
          <w:i/>
          <w:sz w:val="20"/>
          <w:szCs w:val="20"/>
          <w:lang w:val="en-US"/>
        </w:rPr>
        <w:t>Service</w:t>
      </w:r>
      <w:r w:rsidR="001A23AD" w:rsidRPr="00B976EC">
        <w:rPr>
          <w:rFonts w:ascii="Times New Roman" w:hAnsi="Times New Roman" w:cs="Times New Roman"/>
          <w:i/>
          <w:sz w:val="20"/>
          <w:szCs w:val="20"/>
          <w:lang w:val="en-US"/>
        </w:rPr>
        <w:t>s (hedonic, utilitarian)</w:t>
      </w:r>
    </w:p>
    <w:p w14:paraId="31D943B6" w14:textId="266374A2" w:rsidR="009238B8" w:rsidRPr="00B976EC" w:rsidRDefault="009238B8" w:rsidP="001B1930">
      <w:pPr>
        <w:widowControl w:val="0"/>
        <w:tabs>
          <w:tab w:val="left" w:pos="709"/>
        </w:tabs>
        <w:autoSpaceDE w:val="0"/>
        <w:autoSpaceDN w:val="0"/>
        <w:adjustRightInd w:val="0"/>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The</w:t>
      </w:r>
      <w:r w:rsidR="00817BCA" w:rsidRPr="00B976EC">
        <w:rPr>
          <w:rFonts w:ascii="Times New Roman" w:hAnsi="Times New Roman" w:cs="Times New Roman"/>
          <w:sz w:val="20"/>
          <w:szCs w:val="20"/>
          <w:lang w:val="en-US"/>
        </w:rPr>
        <w:t xml:space="preserve"> utilitarian service </w:t>
      </w:r>
      <w:r w:rsidRPr="00B976EC">
        <w:rPr>
          <w:rFonts w:ascii="Times New Roman" w:hAnsi="Times New Roman" w:cs="Times New Roman"/>
          <w:sz w:val="20"/>
          <w:szCs w:val="20"/>
          <w:lang w:val="en-US"/>
        </w:rPr>
        <w:t xml:space="preserve">was labeled </w:t>
      </w:r>
      <w:r w:rsidR="00817BCA" w:rsidRPr="00B976EC">
        <w:rPr>
          <w:rFonts w:ascii="Times New Roman" w:hAnsi="Times New Roman" w:cs="Times New Roman"/>
          <w:sz w:val="20"/>
          <w:szCs w:val="20"/>
          <w:lang w:val="en-US"/>
        </w:rPr>
        <w:t>“</w:t>
      </w:r>
      <w:proofErr w:type="spellStart"/>
      <w:r w:rsidR="00817BCA" w:rsidRPr="00B976EC">
        <w:rPr>
          <w:rFonts w:ascii="Times New Roman" w:hAnsi="Times New Roman" w:cs="Times New Roman"/>
          <w:sz w:val="20"/>
          <w:szCs w:val="20"/>
          <w:lang w:val="en-US"/>
        </w:rPr>
        <w:t>CashHelp</w:t>
      </w:r>
      <w:proofErr w:type="spellEnd"/>
      <w:r w:rsidR="00817BCA" w:rsidRPr="00B976EC">
        <w:rPr>
          <w:rFonts w:ascii="Times New Roman" w:hAnsi="Times New Roman" w:cs="Times New Roman"/>
          <w:sz w:val="20"/>
          <w:szCs w:val="20"/>
          <w:lang w:val="en-US"/>
        </w:rPr>
        <w:t>”</w:t>
      </w:r>
      <w:r w:rsidR="00716D9C" w:rsidRPr="00B976EC">
        <w:rPr>
          <w:rFonts w:ascii="Times New Roman" w:hAnsi="Times New Roman" w:cs="Times New Roman"/>
          <w:sz w:val="20"/>
          <w:szCs w:val="20"/>
          <w:lang w:val="en-US"/>
        </w:rPr>
        <w:t>.</w:t>
      </w:r>
      <w:r w:rsidR="00817BCA" w:rsidRPr="00B976EC">
        <w:rPr>
          <w:rFonts w:ascii="Times New Roman" w:hAnsi="Times New Roman" w:cs="Times New Roman"/>
          <w:sz w:val="20"/>
          <w:szCs w:val="20"/>
          <w:lang w:val="en-US"/>
        </w:rPr>
        <w:t xml:space="preserve"> The service offer was described </w:t>
      </w:r>
      <w:r w:rsidR="00152524" w:rsidRPr="00B976EC">
        <w:rPr>
          <w:rFonts w:ascii="Times New Roman" w:hAnsi="Times New Roman" w:cs="Times New Roman"/>
          <w:sz w:val="20"/>
          <w:szCs w:val="20"/>
          <w:lang w:val="en-US"/>
        </w:rPr>
        <w:t xml:space="preserve">as </w:t>
      </w:r>
      <w:r w:rsidR="00817BCA" w:rsidRPr="00B976EC">
        <w:rPr>
          <w:rFonts w:ascii="Times New Roman" w:hAnsi="Times New Roman" w:cs="Times New Roman"/>
          <w:sz w:val="20"/>
          <w:szCs w:val="20"/>
          <w:lang w:val="en-US"/>
        </w:rPr>
        <w:t>enabl</w:t>
      </w:r>
      <w:r w:rsidR="00152524" w:rsidRPr="00B976EC">
        <w:rPr>
          <w:rFonts w:ascii="Times New Roman" w:hAnsi="Times New Roman" w:cs="Times New Roman"/>
          <w:sz w:val="20"/>
          <w:szCs w:val="20"/>
          <w:lang w:val="en-US"/>
        </w:rPr>
        <w:t>ing</w:t>
      </w:r>
      <w:r w:rsidR="00817BCA" w:rsidRPr="00B976EC">
        <w:rPr>
          <w:rFonts w:ascii="Times New Roman" w:hAnsi="Times New Roman" w:cs="Times New Roman"/>
          <w:sz w:val="20"/>
          <w:szCs w:val="20"/>
          <w:lang w:val="en-US"/>
        </w:rPr>
        <w:t xml:space="preserve"> and simplify</w:t>
      </w:r>
      <w:r w:rsidR="00152524" w:rsidRPr="00B976EC">
        <w:rPr>
          <w:rFonts w:ascii="Times New Roman" w:hAnsi="Times New Roman" w:cs="Times New Roman"/>
          <w:sz w:val="20"/>
          <w:szCs w:val="20"/>
          <w:lang w:val="en-US"/>
        </w:rPr>
        <w:t>ing</w:t>
      </w:r>
      <w:r w:rsidR="00817BCA" w:rsidRPr="00B976EC">
        <w:rPr>
          <w:rFonts w:ascii="Times New Roman" w:hAnsi="Times New Roman" w:cs="Times New Roman"/>
          <w:sz w:val="20"/>
          <w:szCs w:val="20"/>
          <w:lang w:val="en-US"/>
        </w:rPr>
        <w:t xml:space="preserve"> online payments by providing every user with a virtual account to administer mone</w:t>
      </w:r>
      <w:r w:rsidR="00152524" w:rsidRPr="00B976EC">
        <w:rPr>
          <w:rFonts w:ascii="Times New Roman" w:hAnsi="Times New Roman" w:cs="Times New Roman"/>
          <w:sz w:val="20"/>
          <w:szCs w:val="20"/>
          <w:lang w:val="en-US"/>
        </w:rPr>
        <w:t>tar</w:t>
      </w:r>
      <w:r w:rsidR="00817BCA" w:rsidRPr="00B976EC">
        <w:rPr>
          <w:rFonts w:ascii="Times New Roman" w:hAnsi="Times New Roman" w:cs="Times New Roman"/>
          <w:sz w:val="20"/>
          <w:szCs w:val="20"/>
          <w:lang w:val="en-US"/>
        </w:rPr>
        <w:t xml:space="preserve">y transactions (see Appendix </w:t>
      </w:r>
      <w:r w:rsidR="000573F7" w:rsidRPr="00B976EC">
        <w:rPr>
          <w:rFonts w:ascii="Times New Roman" w:hAnsi="Times New Roman" w:cs="Times New Roman"/>
          <w:sz w:val="20"/>
          <w:szCs w:val="20"/>
          <w:lang w:val="en-US"/>
        </w:rPr>
        <w:t>A</w:t>
      </w:r>
      <w:r w:rsidR="00817BCA" w:rsidRPr="00B976EC">
        <w:rPr>
          <w:rFonts w:ascii="Times New Roman" w:hAnsi="Times New Roman" w:cs="Times New Roman"/>
          <w:sz w:val="20"/>
          <w:szCs w:val="20"/>
          <w:lang w:val="en-US"/>
        </w:rPr>
        <w:t>). The hedonic service was named “</w:t>
      </w:r>
      <w:proofErr w:type="spellStart"/>
      <w:r w:rsidR="00817BCA" w:rsidRPr="00B976EC">
        <w:rPr>
          <w:rFonts w:ascii="Times New Roman" w:hAnsi="Times New Roman" w:cs="Times New Roman"/>
          <w:sz w:val="20"/>
          <w:szCs w:val="20"/>
          <w:lang w:val="en-US"/>
        </w:rPr>
        <w:t>TuneFountain</w:t>
      </w:r>
      <w:proofErr w:type="spellEnd"/>
      <w:r w:rsidR="00817BCA" w:rsidRPr="00B976EC">
        <w:rPr>
          <w:rFonts w:ascii="Times New Roman" w:hAnsi="Times New Roman" w:cs="Times New Roman"/>
          <w:sz w:val="20"/>
          <w:szCs w:val="20"/>
          <w:lang w:val="en-US"/>
        </w:rPr>
        <w:t xml:space="preserve">” and </w:t>
      </w:r>
      <w:r w:rsidR="00152524" w:rsidRPr="00B976EC">
        <w:rPr>
          <w:rFonts w:ascii="Times New Roman" w:hAnsi="Times New Roman" w:cs="Times New Roman"/>
          <w:sz w:val="20"/>
          <w:szCs w:val="20"/>
          <w:lang w:val="en-US"/>
        </w:rPr>
        <w:t xml:space="preserve">was </w:t>
      </w:r>
      <w:r w:rsidR="00817BCA" w:rsidRPr="00B976EC">
        <w:rPr>
          <w:rFonts w:ascii="Times New Roman" w:hAnsi="Times New Roman" w:cs="Times New Roman"/>
          <w:sz w:val="20"/>
          <w:szCs w:val="20"/>
          <w:lang w:val="en-US"/>
        </w:rPr>
        <w:t xml:space="preserve">characterized as a music streaming service, which provides every user with an online account </w:t>
      </w:r>
      <w:r w:rsidR="000672DC" w:rsidRPr="00B976EC">
        <w:rPr>
          <w:rFonts w:ascii="Times New Roman" w:hAnsi="Times New Roman" w:cs="Times New Roman"/>
          <w:sz w:val="20"/>
          <w:szCs w:val="20"/>
          <w:lang w:val="en-US"/>
        </w:rPr>
        <w:t xml:space="preserve">that allows </w:t>
      </w:r>
      <w:r w:rsidR="00736A32" w:rsidRPr="00B976EC">
        <w:rPr>
          <w:rFonts w:ascii="Times New Roman" w:hAnsi="Times New Roman" w:cs="Times New Roman"/>
          <w:sz w:val="20"/>
          <w:szCs w:val="20"/>
          <w:lang w:val="en-US"/>
        </w:rPr>
        <w:t>them</w:t>
      </w:r>
      <w:r w:rsidR="00152524" w:rsidRPr="00B976EC">
        <w:rPr>
          <w:rFonts w:ascii="Times New Roman" w:hAnsi="Times New Roman" w:cs="Times New Roman"/>
          <w:sz w:val="20"/>
          <w:szCs w:val="20"/>
          <w:lang w:val="en-US"/>
        </w:rPr>
        <w:t xml:space="preserve"> </w:t>
      </w:r>
      <w:r w:rsidR="00817BCA" w:rsidRPr="00B976EC">
        <w:rPr>
          <w:rFonts w:ascii="Times New Roman" w:hAnsi="Times New Roman" w:cs="Times New Roman"/>
          <w:sz w:val="20"/>
          <w:szCs w:val="20"/>
          <w:lang w:val="en-US"/>
        </w:rPr>
        <w:t>to create, store</w:t>
      </w:r>
      <w:r w:rsidR="00152524" w:rsidRPr="00B976EC">
        <w:rPr>
          <w:rFonts w:ascii="Times New Roman" w:hAnsi="Times New Roman" w:cs="Times New Roman"/>
          <w:sz w:val="20"/>
          <w:szCs w:val="20"/>
          <w:lang w:val="en-US"/>
        </w:rPr>
        <w:t>,</w:t>
      </w:r>
      <w:r w:rsidR="00817BCA" w:rsidRPr="00B976EC">
        <w:rPr>
          <w:rFonts w:ascii="Times New Roman" w:hAnsi="Times New Roman" w:cs="Times New Roman"/>
          <w:sz w:val="20"/>
          <w:szCs w:val="20"/>
          <w:lang w:val="en-US"/>
        </w:rPr>
        <w:t xml:space="preserve"> and share playlists (see Appendix </w:t>
      </w:r>
      <w:r w:rsidR="004B1B50" w:rsidRPr="00B976EC">
        <w:rPr>
          <w:rFonts w:ascii="Times New Roman" w:hAnsi="Times New Roman" w:cs="Times New Roman"/>
          <w:sz w:val="20"/>
          <w:szCs w:val="20"/>
          <w:lang w:val="en-US"/>
        </w:rPr>
        <w:t>B</w:t>
      </w:r>
      <w:r w:rsidR="00817BCA"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A</w:t>
      </w:r>
      <w:r w:rsidR="00EC4737"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pretest (</w:t>
      </w:r>
      <w:r w:rsidR="003C6720" w:rsidRPr="00B976EC">
        <w:rPr>
          <w:rFonts w:ascii="Times New Roman" w:hAnsi="Times New Roman" w:cs="Times New Roman"/>
          <w:i/>
          <w:sz w:val="20"/>
          <w:szCs w:val="20"/>
          <w:lang w:val="en-US"/>
        </w:rPr>
        <w:t>N</w:t>
      </w:r>
      <w:r w:rsidR="003C5B78" w:rsidRPr="00B976EC">
        <w:rPr>
          <w:rFonts w:ascii="Times New Roman" w:hAnsi="Times New Roman" w:cs="Times New Roman"/>
          <w:i/>
          <w:sz w:val="20"/>
          <w:szCs w:val="20"/>
          <w:lang w:val="en-US"/>
        </w:rPr>
        <w:t xml:space="preserve"> </w:t>
      </w:r>
      <w:r w:rsidR="008A7FAF" w:rsidRPr="00B976EC">
        <w:rPr>
          <w:rFonts w:ascii="Times New Roman" w:hAnsi="Times New Roman" w:cs="Times New Roman"/>
          <w:sz w:val="20"/>
          <w:szCs w:val="20"/>
          <w:lang w:val="en-US"/>
        </w:rPr>
        <w:t>=</w:t>
      </w:r>
      <w:r w:rsidR="003C5B78" w:rsidRPr="00B976EC">
        <w:rPr>
          <w:rFonts w:ascii="Times New Roman" w:hAnsi="Times New Roman" w:cs="Times New Roman"/>
          <w:sz w:val="20"/>
          <w:szCs w:val="20"/>
          <w:lang w:val="en-US"/>
        </w:rPr>
        <w:t xml:space="preserve"> </w:t>
      </w:r>
      <w:r w:rsidR="005728E9" w:rsidRPr="00B976EC">
        <w:rPr>
          <w:rFonts w:ascii="Times New Roman" w:hAnsi="Times New Roman" w:cs="Times New Roman"/>
          <w:sz w:val="20"/>
          <w:szCs w:val="20"/>
          <w:lang w:val="en-US"/>
        </w:rPr>
        <w:t>53</w:t>
      </w:r>
      <w:r w:rsidR="003C6720" w:rsidRPr="00B976EC">
        <w:rPr>
          <w:rFonts w:ascii="Times New Roman" w:hAnsi="Times New Roman" w:cs="Times New Roman"/>
          <w:sz w:val="20"/>
          <w:szCs w:val="20"/>
          <w:lang w:val="en-US"/>
        </w:rPr>
        <w:t>)</w:t>
      </w:r>
      <w:r w:rsidR="00CA0535"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was conducted</w:t>
      </w:r>
      <w:r w:rsidR="00CA0535" w:rsidRPr="00B976EC">
        <w:rPr>
          <w:rFonts w:ascii="Times New Roman" w:hAnsi="Times New Roman" w:cs="Times New Roman"/>
          <w:sz w:val="20"/>
          <w:szCs w:val="20"/>
          <w:lang w:val="en-US"/>
        </w:rPr>
        <w:t xml:space="preserve"> </w:t>
      </w:r>
      <w:r w:rsidR="000672DC" w:rsidRPr="00B976EC">
        <w:rPr>
          <w:rFonts w:ascii="Times New Roman" w:hAnsi="Times New Roman" w:cs="Times New Roman"/>
          <w:sz w:val="20"/>
          <w:szCs w:val="20"/>
          <w:lang w:val="en-US"/>
        </w:rPr>
        <w:t xml:space="preserve">through </w:t>
      </w:r>
      <w:r w:rsidR="00716D9C" w:rsidRPr="00B976EC">
        <w:rPr>
          <w:rFonts w:ascii="Times New Roman" w:hAnsi="Times New Roman" w:cs="Times New Roman"/>
          <w:sz w:val="20"/>
          <w:szCs w:val="20"/>
          <w:lang w:val="en-US"/>
        </w:rPr>
        <w:t xml:space="preserve">a </w:t>
      </w:r>
      <w:r w:rsidR="00CA0535" w:rsidRPr="00B976EC">
        <w:rPr>
          <w:rFonts w:ascii="Times New Roman" w:hAnsi="Times New Roman" w:cs="Times New Roman"/>
          <w:sz w:val="20"/>
          <w:szCs w:val="20"/>
          <w:lang w:val="en-US"/>
        </w:rPr>
        <w:t>paper</w:t>
      </w:r>
      <w:r w:rsidR="00736A32" w:rsidRPr="00B976EC">
        <w:rPr>
          <w:rFonts w:ascii="Times New Roman" w:hAnsi="Times New Roman" w:cs="Times New Roman"/>
          <w:sz w:val="20"/>
          <w:szCs w:val="20"/>
          <w:lang w:val="en-US"/>
        </w:rPr>
        <w:t>–</w:t>
      </w:r>
      <w:r w:rsidR="00CA0535" w:rsidRPr="00B976EC">
        <w:rPr>
          <w:rFonts w:ascii="Times New Roman" w:hAnsi="Times New Roman" w:cs="Times New Roman"/>
          <w:sz w:val="20"/>
          <w:szCs w:val="20"/>
          <w:lang w:val="en-US"/>
        </w:rPr>
        <w:t>pencil survey</w:t>
      </w:r>
      <w:r w:rsidR="003C6720" w:rsidRPr="00B976EC">
        <w:rPr>
          <w:rFonts w:ascii="Times New Roman" w:hAnsi="Times New Roman" w:cs="Times New Roman"/>
          <w:sz w:val="20"/>
          <w:szCs w:val="20"/>
          <w:lang w:val="en-US"/>
        </w:rPr>
        <w:t xml:space="preserve"> to check whether the service presented was considered hedonic or utilitarian. </w:t>
      </w:r>
      <w:r w:rsidR="000672DC" w:rsidRPr="00B976EC">
        <w:rPr>
          <w:rFonts w:ascii="Times New Roman" w:hAnsi="Times New Roman" w:cs="Times New Roman"/>
          <w:sz w:val="20"/>
          <w:szCs w:val="20"/>
          <w:lang w:val="en-US"/>
        </w:rPr>
        <w:t xml:space="preserve">The participants </w:t>
      </w:r>
      <w:r w:rsidR="00CD136A" w:rsidRPr="00B976EC">
        <w:rPr>
          <w:rFonts w:ascii="Times New Roman" w:hAnsi="Times New Roman" w:cs="Times New Roman"/>
          <w:sz w:val="20"/>
          <w:szCs w:val="20"/>
          <w:lang w:val="en-US"/>
        </w:rPr>
        <w:t xml:space="preserve">were either exposed to the hedonic or the utilitarian service. </w:t>
      </w:r>
      <w:r w:rsidR="003C6720" w:rsidRPr="00B976EC">
        <w:rPr>
          <w:rFonts w:ascii="Times New Roman" w:hAnsi="Times New Roman" w:cs="Times New Roman"/>
          <w:sz w:val="20"/>
          <w:szCs w:val="20"/>
          <w:lang w:val="en-US"/>
        </w:rPr>
        <w:t>To test the hedonic and utilitarian evaluations of the services</w:t>
      </w:r>
      <w:r w:rsidR="00152524"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xml:space="preserve"> a procedure </w:t>
      </w:r>
      <w:r w:rsidRPr="00B976EC">
        <w:rPr>
          <w:rFonts w:ascii="Times New Roman" w:hAnsi="Times New Roman" w:cs="Times New Roman"/>
          <w:sz w:val="20"/>
          <w:szCs w:val="20"/>
          <w:lang w:val="en-US"/>
        </w:rPr>
        <w:t xml:space="preserve">was applied </w:t>
      </w:r>
      <w:r w:rsidR="003C6720" w:rsidRPr="00B976EC">
        <w:rPr>
          <w:rFonts w:ascii="Times New Roman" w:hAnsi="Times New Roman" w:cs="Times New Roman"/>
          <w:sz w:val="20"/>
          <w:szCs w:val="20"/>
          <w:lang w:val="en-US"/>
        </w:rPr>
        <w:t xml:space="preserve">based on </w:t>
      </w:r>
      <w:proofErr w:type="spellStart"/>
      <w:r w:rsidR="003C6720" w:rsidRPr="00B976EC">
        <w:rPr>
          <w:rFonts w:ascii="Times New Roman" w:hAnsi="Times New Roman" w:cs="Times New Roman"/>
          <w:sz w:val="20"/>
          <w:szCs w:val="20"/>
          <w:lang w:val="en-US"/>
        </w:rPr>
        <w:t>Lessard</w:t>
      </w:r>
      <w:proofErr w:type="spellEnd"/>
      <w:r w:rsidR="003C6720" w:rsidRPr="00B976EC">
        <w:rPr>
          <w:rFonts w:ascii="Times New Roman" w:hAnsi="Times New Roman" w:cs="Times New Roman"/>
          <w:sz w:val="20"/>
          <w:szCs w:val="20"/>
          <w:lang w:val="en-US"/>
        </w:rPr>
        <w:t xml:space="preserve">-Bonaventure and </w:t>
      </w:r>
      <w:proofErr w:type="spellStart"/>
      <w:r w:rsidR="003C6720" w:rsidRPr="00B976EC">
        <w:rPr>
          <w:rFonts w:ascii="Times New Roman" w:hAnsi="Times New Roman" w:cs="Times New Roman"/>
          <w:sz w:val="20"/>
          <w:szCs w:val="20"/>
          <w:lang w:val="en-US"/>
        </w:rPr>
        <w:t>Chebat</w:t>
      </w:r>
      <w:proofErr w:type="spellEnd"/>
      <w:r w:rsidR="003C6720"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[63]</w:t>
      </w:r>
      <w:r w:rsidR="003C6720"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H</w:t>
      </w:r>
      <w:r w:rsidR="003C6720" w:rsidRPr="00B976EC">
        <w:rPr>
          <w:rFonts w:ascii="Times New Roman" w:hAnsi="Times New Roman" w:cs="Times New Roman"/>
          <w:sz w:val="20"/>
          <w:szCs w:val="20"/>
          <w:lang w:val="en-US"/>
        </w:rPr>
        <w:t xml:space="preserve">edonic and utilitarian services </w:t>
      </w:r>
      <w:r w:rsidRPr="00B976EC">
        <w:rPr>
          <w:rFonts w:ascii="Times New Roman" w:hAnsi="Times New Roman" w:cs="Times New Roman"/>
          <w:sz w:val="20"/>
          <w:szCs w:val="20"/>
          <w:lang w:val="en-US"/>
        </w:rPr>
        <w:t xml:space="preserve">were defined </w:t>
      </w:r>
      <w:r w:rsidR="003C6720" w:rsidRPr="00B976EC">
        <w:rPr>
          <w:rFonts w:ascii="Times New Roman" w:hAnsi="Times New Roman" w:cs="Times New Roman"/>
          <w:sz w:val="20"/>
          <w:szCs w:val="20"/>
          <w:lang w:val="en-US"/>
        </w:rPr>
        <w:t>within the questionnaire:</w:t>
      </w:r>
    </w:p>
    <w:p w14:paraId="727CFCEB" w14:textId="295D001E" w:rsidR="009238B8" w:rsidRPr="00B976EC" w:rsidRDefault="003C6720" w:rsidP="001B1930">
      <w:pPr>
        <w:pStyle w:val="quot"/>
        <w:tabs>
          <w:tab w:val="left" w:pos="709"/>
        </w:tabs>
        <w:ind w:left="720"/>
        <w:contextualSpacing/>
        <w:rPr>
          <w:sz w:val="20"/>
          <w:szCs w:val="20"/>
        </w:rPr>
      </w:pPr>
      <w:r w:rsidRPr="00B976EC">
        <w:rPr>
          <w:sz w:val="20"/>
          <w:szCs w:val="20"/>
        </w:rPr>
        <w:t>Services can among other terms be classified as hedonic and utilitarian. A hedonic service is defined as pleasant and fun. It primarily serves as enjoyment. A utilitarian service is defined as functional and useful. It primarily serves to achieve practical goals.</w:t>
      </w:r>
    </w:p>
    <w:p w14:paraId="424D4FF3" w14:textId="00D2FE2E" w:rsidR="00817BCA" w:rsidRPr="00B976EC" w:rsidRDefault="002F6D53" w:rsidP="004D7B66">
      <w:pPr>
        <w:widowControl w:val="0"/>
        <w:tabs>
          <w:tab w:val="left" w:pos="709"/>
        </w:tabs>
        <w:autoSpaceDE w:val="0"/>
        <w:autoSpaceDN w:val="0"/>
        <w:adjustRightInd w:val="0"/>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participants </w:t>
      </w:r>
      <w:r w:rsidR="003C6720" w:rsidRPr="00B976EC">
        <w:rPr>
          <w:rFonts w:ascii="Times New Roman" w:hAnsi="Times New Roman" w:cs="Times New Roman"/>
          <w:sz w:val="20"/>
          <w:szCs w:val="20"/>
          <w:lang w:val="en-US"/>
        </w:rPr>
        <w:t xml:space="preserve">were then asked to rate the service </w:t>
      </w:r>
      <w:r w:rsidRPr="00B976EC">
        <w:rPr>
          <w:rFonts w:ascii="Times New Roman" w:hAnsi="Times New Roman" w:cs="Times New Roman"/>
          <w:sz w:val="20"/>
          <w:szCs w:val="20"/>
          <w:lang w:val="en-US"/>
        </w:rPr>
        <w:t xml:space="preserve">to which </w:t>
      </w:r>
      <w:r w:rsidR="003C6720" w:rsidRPr="00B976EC">
        <w:rPr>
          <w:rFonts w:ascii="Times New Roman" w:hAnsi="Times New Roman" w:cs="Times New Roman"/>
          <w:sz w:val="20"/>
          <w:szCs w:val="20"/>
          <w:lang w:val="en-US"/>
        </w:rPr>
        <w:t xml:space="preserve">they were exposed by referring to this </w:t>
      </w:r>
      <w:r w:rsidR="00736A32" w:rsidRPr="00B976EC">
        <w:rPr>
          <w:rFonts w:ascii="Times New Roman" w:hAnsi="Times New Roman" w:cs="Times New Roman"/>
          <w:sz w:val="20"/>
          <w:szCs w:val="20"/>
          <w:lang w:val="en-US"/>
        </w:rPr>
        <w:t xml:space="preserve">two-item </w:t>
      </w:r>
      <w:r w:rsidR="003C6720" w:rsidRPr="00B976EC">
        <w:rPr>
          <w:rFonts w:ascii="Times New Roman" w:hAnsi="Times New Roman" w:cs="Times New Roman"/>
          <w:sz w:val="20"/>
          <w:szCs w:val="20"/>
          <w:lang w:val="en-US"/>
        </w:rPr>
        <w:t xml:space="preserve">classification. Both were measured on a </w:t>
      </w:r>
      <w:r w:rsidR="00152524" w:rsidRPr="00B976EC">
        <w:rPr>
          <w:rFonts w:ascii="Times New Roman" w:hAnsi="Times New Roman" w:cs="Times New Roman"/>
          <w:sz w:val="20"/>
          <w:szCs w:val="20"/>
          <w:lang w:val="en-US"/>
        </w:rPr>
        <w:t>seven</w:t>
      </w:r>
      <w:r w:rsidR="003C6720" w:rsidRPr="00B976EC">
        <w:rPr>
          <w:rFonts w:ascii="Times New Roman" w:hAnsi="Times New Roman" w:cs="Times New Roman"/>
          <w:sz w:val="20"/>
          <w:szCs w:val="20"/>
          <w:lang w:val="en-US"/>
        </w:rPr>
        <w:t>-point</w:t>
      </w:r>
      <w:r w:rsidR="000B6065"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scale, with the hedonic item anchored at 1</w:t>
      </w:r>
      <w:r w:rsidR="008E24C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the service is not at all hedonic” and 7</w:t>
      </w:r>
      <w:r w:rsidR="008E24C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the service is totally hedonic</w:t>
      </w:r>
      <w:r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xml:space="preserve">” and the utilitarian item </w:t>
      </w:r>
      <w:r w:rsidRPr="00B976EC">
        <w:rPr>
          <w:rFonts w:ascii="Times New Roman" w:hAnsi="Times New Roman" w:cs="Times New Roman"/>
          <w:sz w:val="20"/>
          <w:szCs w:val="20"/>
          <w:lang w:val="en-US"/>
        </w:rPr>
        <w:t xml:space="preserve">was </w:t>
      </w:r>
      <w:r w:rsidR="003C6720" w:rsidRPr="00B976EC">
        <w:rPr>
          <w:rFonts w:ascii="Times New Roman" w:hAnsi="Times New Roman" w:cs="Times New Roman"/>
          <w:sz w:val="20"/>
          <w:szCs w:val="20"/>
          <w:lang w:val="en-US"/>
        </w:rPr>
        <w:t>correspondingly anchored at 1</w:t>
      </w:r>
      <w:r w:rsidR="008E24C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not at all utilitarian” and 7</w:t>
      </w:r>
      <w:r w:rsidR="008E24C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totally utilitarian</w:t>
      </w:r>
      <w:r w:rsidR="00152524"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As expected</w:t>
      </w:r>
      <w:r w:rsidR="00152524"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xml:space="preserve"> the hedonic service</w:t>
      </w:r>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xml:space="preserve"> “</w:t>
      </w:r>
      <w:proofErr w:type="spellStart"/>
      <w:r w:rsidR="003C6720" w:rsidRPr="00B976EC">
        <w:rPr>
          <w:rFonts w:ascii="Times New Roman" w:hAnsi="Times New Roman" w:cs="Times New Roman"/>
          <w:sz w:val="20"/>
          <w:szCs w:val="20"/>
          <w:lang w:val="en-US"/>
        </w:rPr>
        <w:t>TuneFountain</w:t>
      </w:r>
      <w:proofErr w:type="spellEnd"/>
      <w:r w:rsidR="009238B8"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lang w:val="en-US"/>
        </w:rPr>
        <w:t>” was rated as more hedonic (</w:t>
      </w:r>
      <w:proofErr w:type="spellStart"/>
      <w:r w:rsidR="003C6720" w:rsidRPr="00B976EC">
        <w:rPr>
          <w:rFonts w:ascii="Times New Roman" w:hAnsi="Times New Roman" w:cs="Times New Roman"/>
          <w:i/>
          <w:sz w:val="20"/>
          <w:szCs w:val="20"/>
          <w:lang w:val="en-US"/>
        </w:rPr>
        <w:t>M</w:t>
      </w:r>
      <w:r w:rsidR="003C6720" w:rsidRPr="00B976EC">
        <w:rPr>
          <w:rFonts w:ascii="Times New Roman" w:hAnsi="Times New Roman" w:cs="Times New Roman"/>
          <w:sz w:val="20"/>
          <w:szCs w:val="20"/>
          <w:vertAlign w:val="subscript"/>
          <w:lang w:val="en-US"/>
        </w:rPr>
        <w:t>TuneFountain</w:t>
      </w:r>
      <w:proofErr w:type="spellEnd"/>
      <w:r w:rsidR="008E24C4"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5.5</w:t>
      </w:r>
      <w:r w:rsidR="005728E9" w:rsidRPr="00B976EC">
        <w:rPr>
          <w:rFonts w:ascii="Times New Roman" w:hAnsi="Times New Roman" w:cs="Times New Roman"/>
          <w:sz w:val="20"/>
          <w:szCs w:val="20"/>
          <w:lang w:val="en-US"/>
        </w:rPr>
        <w:t>6</w:t>
      </w:r>
      <w:r w:rsidR="003C6720"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vertAlign w:val="subscript"/>
          <w:lang w:val="en-US"/>
        </w:rPr>
        <w:t xml:space="preserve"> </w:t>
      </w:r>
      <w:proofErr w:type="spellStart"/>
      <w:r w:rsidR="003C6720" w:rsidRPr="00B976EC">
        <w:rPr>
          <w:rFonts w:ascii="Times New Roman" w:hAnsi="Times New Roman" w:cs="Times New Roman"/>
          <w:i/>
          <w:sz w:val="20"/>
          <w:szCs w:val="20"/>
          <w:lang w:val="en-US"/>
        </w:rPr>
        <w:t>SD</w:t>
      </w:r>
      <w:r w:rsidR="003C6720" w:rsidRPr="00B976EC">
        <w:rPr>
          <w:rFonts w:ascii="Times New Roman" w:hAnsi="Times New Roman" w:cs="Times New Roman"/>
          <w:sz w:val="20"/>
          <w:szCs w:val="20"/>
          <w:vertAlign w:val="subscript"/>
          <w:lang w:val="en-US"/>
        </w:rPr>
        <w:t>TuneFountain</w:t>
      </w:r>
      <w:proofErr w:type="spellEnd"/>
      <w:r w:rsidR="008E24C4"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1.</w:t>
      </w:r>
      <w:r w:rsidR="005728E9" w:rsidRPr="00B976EC">
        <w:rPr>
          <w:rFonts w:ascii="Times New Roman" w:hAnsi="Times New Roman" w:cs="Times New Roman"/>
          <w:sz w:val="20"/>
          <w:szCs w:val="20"/>
          <w:lang w:val="en-US"/>
        </w:rPr>
        <w:t>39</w:t>
      </w:r>
      <w:r w:rsidR="003C6720" w:rsidRPr="00B976EC">
        <w:rPr>
          <w:rFonts w:ascii="Times New Roman" w:hAnsi="Times New Roman" w:cs="Times New Roman"/>
          <w:sz w:val="20"/>
          <w:szCs w:val="20"/>
          <w:lang w:val="en-US"/>
        </w:rPr>
        <w:t xml:space="preserve">, </w:t>
      </w:r>
      <w:proofErr w:type="spellStart"/>
      <w:r w:rsidR="003C6720" w:rsidRPr="00B976EC">
        <w:rPr>
          <w:rFonts w:ascii="Times New Roman" w:hAnsi="Times New Roman" w:cs="Times New Roman"/>
          <w:i/>
          <w:sz w:val="20"/>
          <w:szCs w:val="20"/>
          <w:lang w:val="en-US"/>
        </w:rPr>
        <w:t>M</w:t>
      </w:r>
      <w:r w:rsidR="003C6720" w:rsidRPr="00B976EC">
        <w:rPr>
          <w:rFonts w:ascii="Times New Roman" w:hAnsi="Times New Roman" w:cs="Times New Roman"/>
          <w:sz w:val="20"/>
          <w:szCs w:val="20"/>
          <w:vertAlign w:val="subscript"/>
          <w:lang w:val="en-US"/>
        </w:rPr>
        <w:t>CashHelp</w:t>
      </w:r>
      <w:proofErr w:type="spellEnd"/>
      <w:r w:rsidR="008E24C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8E24C4" w:rsidRPr="00B976EC">
        <w:rPr>
          <w:rFonts w:ascii="Times New Roman" w:hAnsi="Times New Roman" w:cs="Times New Roman"/>
          <w:sz w:val="20"/>
          <w:szCs w:val="20"/>
          <w:vertAlign w:val="subscript"/>
          <w:lang w:val="en-US"/>
        </w:rPr>
        <w:t xml:space="preserve"> </w:t>
      </w:r>
      <w:r w:rsidR="003C6720" w:rsidRPr="00B976EC">
        <w:rPr>
          <w:rFonts w:ascii="Times New Roman" w:hAnsi="Times New Roman" w:cs="Times New Roman"/>
          <w:sz w:val="20"/>
          <w:szCs w:val="20"/>
          <w:lang w:val="en-US"/>
        </w:rPr>
        <w:t xml:space="preserve">2.93, </w:t>
      </w:r>
      <w:proofErr w:type="spellStart"/>
      <w:r w:rsidR="003C6720" w:rsidRPr="00B976EC">
        <w:rPr>
          <w:rFonts w:ascii="Times New Roman" w:hAnsi="Times New Roman" w:cs="Times New Roman"/>
          <w:i/>
          <w:sz w:val="20"/>
          <w:szCs w:val="20"/>
          <w:lang w:val="en-US"/>
        </w:rPr>
        <w:t>SD</w:t>
      </w:r>
      <w:r w:rsidR="003C6720" w:rsidRPr="00B976EC">
        <w:rPr>
          <w:rFonts w:ascii="Times New Roman" w:hAnsi="Times New Roman" w:cs="Times New Roman"/>
          <w:sz w:val="20"/>
          <w:szCs w:val="20"/>
          <w:vertAlign w:val="subscript"/>
          <w:lang w:val="en-US"/>
        </w:rPr>
        <w:t>CashHelp</w:t>
      </w:r>
      <w:proofErr w:type="spellEnd"/>
      <w:r w:rsidR="008A7FAF" w:rsidRPr="00B976EC">
        <w:rPr>
          <w:rFonts w:ascii="Times New Roman" w:hAnsi="Times New Roman" w:cs="Times New Roman"/>
          <w:sz w:val="20"/>
          <w:szCs w:val="20"/>
          <w:vertAlign w:val="subscript"/>
          <w:lang w:val="en-US"/>
        </w:rPr>
        <w:t>=</w:t>
      </w:r>
      <w:r w:rsidR="003C6720" w:rsidRPr="00B976EC">
        <w:rPr>
          <w:rFonts w:ascii="Times New Roman" w:hAnsi="Times New Roman" w:cs="Times New Roman"/>
          <w:sz w:val="20"/>
          <w:szCs w:val="20"/>
          <w:lang w:val="en-US"/>
        </w:rPr>
        <w:t>1.72,</w:t>
      </w:r>
      <w:r w:rsidR="00D96053" w:rsidRPr="00B976EC">
        <w:rPr>
          <w:rFonts w:ascii="Times New Roman" w:hAnsi="Times New Roman" w:cs="Times New Roman"/>
          <w:sz w:val="20"/>
          <w:szCs w:val="20"/>
          <w:lang w:val="en-US"/>
        </w:rPr>
        <w:t xml:space="preserve"> </w:t>
      </w:r>
      <w:proofErr w:type="gramStart"/>
      <w:r w:rsidR="003C6720" w:rsidRPr="00B976EC">
        <w:rPr>
          <w:rFonts w:ascii="Times New Roman" w:hAnsi="Times New Roman" w:cs="Times New Roman"/>
          <w:i/>
          <w:sz w:val="20"/>
          <w:szCs w:val="20"/>
          <w:lang w:val="en-US"/>
        </w:rPr>
        <w:t>t</w:t>
      </w:r>
      <w:r w:rsidR="003C6720" w:rsidRPr="00B976EC">
        <w:rPr>
          <w:rFonts w:ascii="Times New Roman" w:hAnsi="Times New Roman" w:cs="Times New Roman"/>
          <w:sz w:val="20"/>
          <w:szCs w:val="20"/>
          <w:lang w:val="en-US"/>
        </w:rPr>
        <w:t>(</w:t>
      </w:r>
      <w:proofErr w:type="gramEnd"/>
      <w:r w:rsidR="003C6720" w:rsidRPr="00B976EC">
        <w:rPr>
          <w:rFonts w:ascii="Times New Roman" w:hAnsi="Times New Roman" w:cs="Times New Roman"/>
          <w:sz w:val="20"/>
          <w:szCs w:val="20"/>
          <w:lang w:val="en-US"/>
        </w:rPr>
        <w:t>5</w:t>
      </w:r>
      <w:r w:rsidR="005728E9" w:rsidRPr="00B976EC">
        <w:rPr>
          <w:rFonts w:ascii="Times New Roman" w:hAnsi="Times New Roman" w:cs="Times New Roman"/>
          <w:sz w:val="20"/>
          <w:szCs w:val="20"/>
          <w:lang w:val="en-US"/>
        </w:rPr>
        <w:t>1</w:t>
      </w:r>
      <w:r w:rsidR="003C6720" w:rsidRPr="00B976EC">
        <w:rPr>
          <w:rFonts w:ascii="Times New Roman" w:hAnsi="Times New Roman" w:cs="Times New Roman"/>
          <w:sz w:val="20"/>
          <w:szCs w:val="20"/>
          <w:lang w:val="en-US"/>
        </w:rPr>
        <w:t>)</w:t>
      </w:r>
      <w:r w:rsidR="008A7FAF" w:rsidRPr="00B976EC">
        <w:rPr>
          <w:rFonts w:ascii="Times New Roman" w:hAnsi="Times New Roman" w:cs="Times New Roman"/>
          <w:sz w:val="20"/>
          <w:szCs w:val="20"/>
          <w:lang w:val="en-US"/>
        </w:rPr>
        <w:t>=</w:t>
      </w:r>
      <w:r w:rsidR="005728E9" w:rsidRPr="00B976EC">
        <w:rPr>
          <w:rFonts w:ascii="Times New Roman" w:hAnsi="Times New Roman" w:cs="Times New Roman"/>
          <w:sz w:val="20"/>
          <w:szCs w:val="20"/>
          <w:lang w:val="en-US"/>
        </w:rPr>
        <w:t>6</w:t>
      </w:r>
      <w:r w:rsidR="003C6720" w:rsidRPr="00B976EC">
        <w:rPr>
          <w:rFonts w:ascii="Times New Roman" w:hAnsi="Times New Roman" w:cs="Times New Roman"/>
          <w:sz w:val="20"/>
          <w:szCs w:val="20"/>
          <w:lang w:val="en-US"/>
        </w:rPr>
        <w:t>.</w:t>
      </w:r>
      <w:r w:rsidR="005728E9" w:rsidRPr="00B976EC">
        <w:rPr>
          <w:rFonts w:ascii="Times New Roman" w:hAnsi="Times New Roman" w:cs="Times New Roman"/>
          <w:sz w:val="20"/>
          <w:szCs w:val="20"/>
          <w:lang w:val="en-US"/>
        </w:rPr>
        <w:t>08</w:t>
      </w:r>
      <w:r w:rsidR="003C6720" w:rsidRPr="00B976EC">
        <w:rPr>
          <w:rFonts w:ascii="Times New Roman" w:hAnsi="Times New Roman" w:cs="Times New Roman"/>
          <w:sz w:val="20"/>
          <w:szCs w:val="20"/>
          <w:lang w:val="en-US"/>
        </w:rPr>
        <w:t xml:space="preserve">, </w:t>
      </w:r>
      <w:r w:rsidR="003C6720" w:rsidRPr="00B976EC">
        <w:rPr>
          <w:rFonts w:ascii="Times New Roman" w:hAnsi="Times New Roman" w:cs="Times New Roman"/>
          <w:i/>
          <w:sz w:val="20"/>
          <w:szCs w:val="20"/>
          <w:lang w:val="en-US"/>
        </w:rPr>
        <w:t>p</w:t>
      </w:r>
      <w:r w:rsidR="003C6720" w:rsidRPr="00B976EC">
        <w:rPr>
          <w:rFonts w:ascii="Times New Roman" w:hAnsi="Times New Roman" w:cs="Times New Roman"/>
          <w:sz w:val="20"/>
          <w:szCs w:val="20"/>
          <w:lang w:val="en-US"/>
        </w:rPr>
        <w:t xml:space="preserve"> &lt; .001) and less utilitarian than the utilitarian service “</w:t>
      </w:r>
      <w:proofErr w:type="spellStart"/>
      <w:r w:rsidR="003C6720" w:rsidRPr="00B976EC">
        <w:rPr>
          <w:rFonts w:ascii="Times New Roman" w:hAnsi="Times New Roman" w:cs="Times New Roman"/>
          <w:sz w:val="20"/>
          <w:szCs w:val="20"/>
          <w:lang w:val="en-US"/>
        </w:rPr>
        <w:t>CashHelp</w:t>
      </w:r>
      <w:proofErr w:type="spellEnd"/>
      <w:r w:rsidR="003C6720" w:rsidRPr="00B976EC">
        <w:rPr>
          <w:rFonts w:ascii="Times New Roman" w:hAnsi="Times New Roman" w:cs="Times New Roman"/>
          <w:sz w:val="20"/>
          <w:szCs w:val="20"/>
          <w:lang w:val="en-US"/>
        </w:rPr>
        <w:t>” (</w:t>
      </w:r>
      <w:proofErr w:type="spellStart"/>
      <w:r w:rsidR="003C6720" w:rsidRPr="00B976EC">
        <w:rPr>
          <w:rFonts w:ascii="Times New Roman" w:hAnsi="Times New Roman" w:cs="Times New Roman"/>
          <w:i/>
          <w:sz w:val="20"/>
          <w:szCs w:val="20"/>
          <w:lang w:val="en-US"/>
        </w:rPr>
        <w:t>M</w:t>
      </w:r>
      <w:r w:rsidR="003C6720" w:rsidRPr="00B976EC">
        <w:rPr>
          <w:rFonts w:ascii="Times New Roman" w:hAnsi="Times New Roman" w:cs="Times New Roman"/>
          <w:sz w:val="20"/>
          <w:szCs w:val="20"/>
          <w:vertAlign w:val="subscript"/>
          <w:lang w:val="en-US"/>
        </w:rPr>
        <w:t>TuneFountain</w:t>
      </w:r>
      <w:proofErr w:type="spellEnd"/>
      <w:r w:rsidR="00BE1CB4"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E1CB4" w:rsidRPr="00B976EC">
        <w:rPr>
          <w:rFonts w:ascii="Times New Roman" w:hAnsi="Times New Roman" w:cs="Times New Roman"/>
          <w:sz w:val="20"/>
          <w:szCs w:val="20"/>
          <w:vertAlign w:val="subscript"/>
          <w:lang w:val="en-US"/>
        </w:rPr>
        <w:t xml:space="preserve"> </w:t>
      </w:r>
      <w:r w:rsidR="003C6720" w:rsidRPr="00B976EC">
        <w:rPr>
          <w:rFonts w:ascii="Times New Roman" w:hAnsi="Times New Roman" w:cs="Times New Roman"/>
          <w:sz w:val="20"/>
          <w:szCs w:val="20"/>
          <w:lang w:val="en-US"/>
        </w:rPr>
        <w:t>3.5</w:t>
      </w:r>
      <w:r w:rsidR="005728E9" w:rsidRPr="00B976EC">
        <w:rPr>
          <w:rFonts w:ascii="Times New Roman" w:hAnsi="Times New Roman" w:cs="Times New Roman"/>
          <w:sz w:val="20"/>
          <w:szCs w:val="20"/>
          <w:lang w:val="en-US"/>
        </w:rPr>
        <w:t>6</w:t>
      </w:r>
      <w:r w:rsidR="003C6720" w:rsidRPr="00B976EC">
        <w:rPr>
          <w:rFonts w:ascii="Times New Roman" w:hAnsi="Times New Roman" w:cs="Times New Roman"/>
          <w:sz w:val="20"/>
          <w:szCs w:val="20"/>
          <w:lang w:val="en-US"/>
        </w:rPr>
        <w:t>,</w:t>
      </w:r>
      <w:r w:rsidR="003C6720" w:rsidRPr="00B976EC">
        <w:rPr>
          <w:rFonts w:ascii="Times New Roman" w:hAnsi="Times New Roman" w:cs="Times New Roman"/>
          <w:sz w:val="20"/>
          <w:szCs w:val="20"/>
          <w:vertAlign w:val="subscript"/>
          <w:lang w:val="en-US"/>
        </w:rPr>
        <w:t xml:space="preserve"> </w:t>
      </w:r>
      <w:proofErr w:type="spellStart"/>
      <w:r w:rsidR="003C6720" w:rsidRPr="00B976EC">
        <w:rPr>
          <w:rFonts w:ascii="Times New Roman" w:hAnsi="Times New Roman" w:cs="Times New Roman"/>
          <w:i/>
          <w:sz w:val="20"/>
          <w:szCs w:val="20"/>
          <w:lang w:val="en-US"/>
        </w:rPr>
        <w:t>SD</w:t>
      </w:r>
      <w:r w:rsidR="003C6720" w:rsidRPr="00B976EC">
        <w:rPr>
          <w:rFonts w:ascii="Times New Roman" w:hAnsi="Times New Roman" w:cs="Times New Roman"/>
          <w:sz w:val="20"/>
          <w:szCs w:val="20"/>
          <w:vertAlign w:val="subscript"/>
          <w:lang w:val="en-US"/>
        </w:rPr>
        <w:t>TuneFountain</w:t>
      </w:r>
      <w:proofErr w:type="spellEnd"/>
      <w:r w:rsidR="00BE1CB4"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BE1CB4" w:rsidRPr="00B976EC">
        <w:rPr>
          <w:rFonts w:ascii="Times New Roman" w:hAnsi="Times New Roman" w:cs="Times New Roman"/>
          <w:sz w:val="20"/>
          <w:szCs w:val="20"/>
          <w:vertAlign w:val="subscript"/>
          <w:lang w:val="en-US"/>
        </w:rPr>
        <w:t xml:space="preserve"> </w:t>
      </w:r>
      <w:r w:rsidR="003C6720" w:rsidRPr="00B976EC">
        <w:rPr>
          <w:rFonts w:ascii="Times New Roman" w:hAnsi="Times New Roman" w:cs="Times New Roman"/>
          <w:sz w:val="20"/>
          <w:szCs w:val="20"/>
          <w:lang w:val="en-US"/>
        </w:rPr>
        <w:t>1.6</w:t>
      </w:r>
      <w:r w:rsidR="005728E9" w:rsidRPr="00B976EC">
        <w:rPr>
          <w:rFonts w:ascii="Times New Roman" w:hAnsi="Times New Roman" w:cs="Times New Roman"/>
          <w:sz w:val="20"/>
          <w:szCs w:val="20"/>
          <w:lang w:val="en-US"/>
        </w:rPr>
        <w:t>1</w:t>
      </w:r>
      <w:r w:rsidR="003C6720" w:rsidRPr="00B976EC">
        <w:rPr>
          <w:rFonts w:ascii="Times New Roman" w:hAnsi="Times New Roman" w:cs="Times New Roman"/>
          <w:sz w:val="20"/>
          <w:szCs w:val="20"/>
          <w:lang w:val="en-US"/>
        </w:rPr>
        <w:t xml:space="preserve">, </w:t>
      </w:r>
      <w:proofErr w:type="spellStart"/>
      <w:r w:rsidR="003C6720" w:rsidRPr="00B976EC">
        <w:rPr>
          <w:rFonts w:ascii="Times New Roman" w:hAnsi="Times New Roman" w:cs="Times New Roman"/>
          <w:i/>
          <w:sz w:val="20"/>
          <w:szCs w:val="20"/>
          <w:lang w:val="en-US"/>
        </w:rPr>
        <w:t>M</w:t>
      </w:r>
      <w:r w:rsidR="003C6720" w:rsidRPr="00B976EC">
        <w:rPr>
          <w:rFonts w:ascii="Times New Roman" w:hAnsi="Times New Roman" w:cs="Times New Roman"/>
          <w:sz w:val="20"/>
          <w:szCs w:val="20"/>
          <w:vertAlign w:val="subscript"/>
          <w:lang w:val="en-US"/>
        </w:rPr>
        <w:t>CashHelp</w:t>
      </w:r>
      <w:proofErr w:type="spellEnd"/>
      <w:r w:rsidR="00BE1CB4"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BE1CB4" w:rsidRPr="00B976EC">
        <w:rPr>
          <w:rFonts w:ascii="Times New Roman" w:hAnsi="Times New Roman" w:cs="Times New Roman"/>
          <w:sz w:val="20"/>
          <w:szCs w:val="20"/>
          <w:vertAlign w:val="subscript"/>
          <w:lang w:val="en-US"/>
        </w:rPr>
        <w:t xml:space="preserve"> </w:t>
      </w:r>
      <w:r w:rsidR="003C6720" w:rsidRPr="00B976EC">
        <w:rPr>
          <w:rFonts w:ascii="Times New Roman" w:hAnsi="Times New Roman" w:cs="Times New Roman"/>
          <w:sz w:val="20"/>
          <w:szCs w:val="20"/>
          <w:lang w:val="en-US"/>
        </w:rPr>
        <w:t xml:space="preserve">5.71, </w:t>
      </w:r>
      <w:proofErr w:type="spellStart"/>
      <w:r w:rsidR="003C6720" w:rsidRPr="00B976EC">
        <w:rPr>
          <w:rFonts w:ascii="Times New Roman" w:hAnsi="Times New Roman" w:cs="Times New Roman"/>
          <w:i/>
          <w:sz w:val="20"/>
          <w:szCs w:val="20"/>
          <w:lang w:val="en-US"/>
        </w:rPr>
        <w:t>SD</w:t>
      </w:r>
      <w:r w:rsidR="003C6720" w:rsidRPr="00B976EC">
        <w:rPr>
          <w:rFonts w:ascii="Times New Roman" w:hAnsi="Times New Roman" w:cs="Times New Roman"/>
          <w:sz w:val="20"/>
          <w:szCs w:val="20"/>
          <w:vertAlign w:val="subscript"/>
          <w:lang w:val="en-US"/>
        </w:rPr>
        <w:t>CashHelp</w:t>
      </w:r>
      <w:proofErr w:type="spellEnd"/>
      <w:r w:rsidR="00BA6A7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BA6A78" w:rsidRPr="00B976EC">
        <w:rPr>
          <w:rFonts w:ascii="Times New Roman" w:hAnsi="Times New Roman" w:cs="Times New Roman"/>
          <w:sz w:val="20"/>
          <w:szCs w:val="20"/>
          <w:vertAlign w:val="subscript"/>
          <w:lang w:val="en-US"/>
        </w:rPr>
        <w:t xml:space="preserve"> </w:t>
      </w:r>
      <w:r w:rsidR="003C6720" w:rsidRPr="00B976EC">
        <w:rPr>
          <w:rFonts w:ascii="Times New Roman" w:hAnsi="Times New Roman" w:cs="Times New Roman"/>
          <w:sz w:val="20"/>
          <w:szCs w:val="20"/>
          <w:lang w:val="en-US"/>
        </w:rPr>
        <w:t xml:space="preserve">1.41, </w:t>
      </w:r>
      <w:r w:rsidR="003C6720" w:rsidRPr="00B976EC">
        <w:rPr>
          <w:rFonts w:ascii="Times New Roman" w:hAnsi="Times New Roman" w:cs="Times New Roman"/>
          <w:i/>
          <w:sz w:val="20"/>
          <w:szCs w:val="20"/>
          <w:lang w:val="en-US"/>
        </w:rPr>
        <w:t>t</w:t>
      </w:r>
      <w:r w:rsidR="003C6720" w:rsidRPr="00B976EC">
        <w:rPr>
          <w:rFonts w:ascii="Times New Roman" w:hAnsi="Times New Roman" w:cs="Times New Roman"/>
          <w:sz w:val="20"/>
          <w:szCs w:val="20"/>
          <w:lang w:val="en-US"/>
        </w:rPr>
        <w:t>(5</w:t>
      </w:r>
      <w:r w:rsidR="005728E9" w:rsidRPr="00B976EC">
        <w:rPr>
          <w:rFonts w:ascii="Times New Roman" w:hAnsi="Times New Roman" w:cs="Times New Roman"/>
          <w:sz w:val="20"/>
          <w:szCs w:val="20"/>
          <w:lang w:val="en-US"/>
        </w:rPr>
        <w:t>1</w:t>
      </w:r>
      <w:r w:rsidR="003C6720" w:rsidRPr="00B976EC">
        <w:rPr>
          <w:rFonts w:ascii="Times New Roman" w:hAnsi="Times New Roman" w:cs="Times New Roman"/>
          <w:sz w:val="20"/>
          <w:szCs w:val="20"/>
          <w:lang w:val="en-US"/>
        </w:rPr>
        <w:t>)</w:t>
      </w:r>
      <w:r w:rsidR="00BA6A78"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A6A78"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5.1</w:t>
      </w:r>
      <w:r w:rsidR="005728E9" w:rsidRPr="00B976EC">
        <w:rPr>
          <w:rFonts w:ascii="Times New Roman" w:hAnsi="Times New Roman" w:cs="Times New Roman"/>
          <w:sz w:val="20"/>
          <w:szCs w:val="20"/>
          <w:lang w:val="en-US"/>
        </w:rPr>
        <w:t>9</w:t>
      </w:r>
      <w:r w:rsidR="003C6720" w:rsidRPr="00B976EC">
        <w:rPr>
          <w:rFonts w:ascii="Times New Roman" w:hAnsi="Times New Roman" w:cs="Times New Roman"/>
          <w:sz w:val="20"/>
          <w:szCs w:val="20"/>
          <w:lang w:val="en-US"/>
        </w:rPr>
        <w:t xml:space="preserve">, </w:t>
      </w:r>
      <w:r w:rsidR="003C6720" w:rsidRPr="00B976EC">
        <w:rPr>
          <w:rFonts w:ascii="Times New Roman" w:hAnsi="Times New Roman" w:cs="Times New Roman"/>
          <w:i/>
          <w:sz w:val="20"/>
          <w:szCs w:val="20"/>
          <w:lang w:val="en-US"/>
        </w:rPr>
        <w:t>p</w:t>
      </w:r>
      <w:r w:rsidR="003C6720" w:rsidRPr="00B976EC">
        <w:rPr>
          <w:rFonts w:ascii="Times New Roman" w:hAnsi="Times New Roman" w:cs="Times New Roman"/>
          <w:sz w:val="20"/>
          <w:szCs w:val="20"/>
          <w:lang w:val="en-US"/>
        </w:rPr>
        <w:t xml:space="preserve"> &lt; .001). </w:t>
      </w:r>
      <w:r w:rsidR="009238B8" w:rsidRPr="00B976EC">
        <w:rPr>
          <w:rFonts w:ascii="Times New Roman" w:hAnsi="Times New Roman" w:cs="Times New Roman"/>
          <w:sz w:val="20"/>
          <w:szCs w:val="20"/>
          <w:lang w:val="en-US"/>
        </w:rPr>
        <w:t>T</w:t>
      </w:r>
      <w:r w:rsidR="000C4B49" w:rsidRPr="00B976EC">
        <w:rPr>
          <w:rFonts w:ascii="Times New Roman" w:hAnsi="Times New Roman" w:cs="Times New Roman"/>
          <w:sz w:val="20"/>
          <w:szCs w:val="20"/>
          <w:lang w:val="en-US"/>
        </w:rPr>
        <w:t xml:space="preserve">he main study </w:t>
      </w:r>
      <w:r w:rsidR="00CA331C" w:rsidRPr="00B976EC">
        <w:rPr>
          <w:rFonts w:ascii="Times New Roman" w:hAnsi="Times New Roman" w:cs="Times New Roman"/>
          <w:sz w:val="20"/>
          <w:szCs w:val="20"/>
          <w:lang w:val="en-US"/>
        </w:rPr>
        <w:t>conveyed each service description as a recently released newsflash about the respective service</w:t>
      </w:r>
      <w:r w:rsidR="0069634A" w:rsidRPr="00B976EC">
        <w:rPr>
          <w:rFonts w:ascii="Times New Roman" w:hAnsi="Times New Roman" w:cs="Times New Roman"/>
          <w:sz w:val="20"/>
          <w:szCs w:val="20"/>
          <w:lang w:val="en-US"/>
        </w:rPr>
        <w:t>,</w:t>
      </w:r>
      <w:r w:rsidR="00CA331C" w:rsidRPr="00B976EC">
        <w:rPr>
          <w:rFonts w:ascii="Times New Roman" w:hAnsi="Times New Roman" w:cs="Times New Roman"/>
          <w:sz w:val="20"/>
          <w:szCs w:val="20"/>
          <w:lang w:val="en-US"/>
        </w:rPr>
        <w:t xml:space="preserve"> including a line that the company </w:t>
      </w:r>
      <w:r w:rsidR="0069634A" w:rsidRPr="00B976EC">
        <w:rPr>
          <w:rFonts w:ascii="Times New Roman" w:hAnsi="Times New Roman" w:cs="Times New Roman"/>
          <w:sz w:val="20"/>
          <w:szCs w:val="20"/>
          <w:lang w:val="en-US"/>
        </w:rPr>
        <w:t xml:space="preserve">had </w:t>
      </w:r>
      <w:r w:rsidR="00CA331C" w:rsidRPr="00B976EC">
        <w:rPr>
          <w:rFonts w:ascii="Times New Roman" w:hAnsi="Times New Roman" w:cs="Times New Roman"/>
          <w:sz w:val="20"/>
          <w:szCs w:val="20"/>
          <w:lang w:val="en-US"/>
        </w:rPr>
        <w:t>decided to offer the service without any advertis</w:t>
      </w:r>
      <w:r w:rsidR="00FA1401" w:rsidRPr="00B976EC">
        <w:rPr>
          <w:rFonts w:ascii="Times New Roman" w:hAnsi="Times New Roman" w:cs="Times New Roman"/>
          <w:sz w:val="20"/>
          <w:szCs w:val="20"/>
          <w:lang w:val="en-US"/>
        </w:rPr>
        <w:t>ing</w:t>
      </w:r>
      <w:r w:rsidR="00CA331C" w:rsidRPr="00B976EC">
        <w:rPr>
          <w:rFonts w:ascii="Times New Roman" w:hAnsi="Times New Roman" w:cs="Times New Roman"/>
          <w:sz w:val="20"/>
          <w:szCs w:val="20"/>
          <w:lang w:val="en-US"/>
        </w:rPr>
        <w:t xml:space="preserve"> and therefore </w:t>
      </w:r>
      <w:r w:rsidR="0069634A" w:rsidRPr="00B976EC">
        <w:rPr>
          <w:rFonts w:ascii="Times New Roman" w:hAnsi="Times New Roman" w:cs="Times New Roman"/>
          <w:sz w:val="20"/>
          <w:szCs w:val="20"/>
          <w:lang w:val="en-US"/>
        </w:rPr>
        <w:t xml:space="preserve">would </w:t>
      </w:r>
      <w:r w:rsidR="00CA331C" w:rsidRPr="00B976EC">
        <w:rPr>
          <w:rFonts w:ascii="Times New Roman" w:hAnsi="Times New Roman" w:cs="Times New Roman"/>
          <w:sz w:val="20"/>
          <w:szCs w:val="20"/>
          <w:lang w:val="en-US"/>
        </w:rPr>
        <w:t>demand a one</w:t>
      </w:r>
      <w:r w:rsidR="0069634A" w:rsidRPr="00B976EC">
        <w:rPr>
          <w:rFonts w:ascii="Times New Roman" w:hAnsi="Times New Roman" w:cs="Times New Roman"/>
          <w:sz w:val="20"/>
          <w:szCs w:val="20"/>
          <w:lang w:val="en-US"/>
        </w:rPr>
        <w:t>-</w:t>
      </w:r>
      <w:r w:rsidR="00CA331C" w:rsidRPr="00B976EC">
        <w:rPr>
          <w:rFonts w:ascii="Times New Roman" w:hAnsi="Times New Roman" w:cs="Times New Roman"/>
          <w:sz w:val="20"/>
          <w:szCs w:val="20"/>
          <w:lang w:val="en-US"/>
        </w:rPr>
        <w:t xml:space="preserve">time registration fee </w:t>
      </w:r>
      <w:r w:rsidR="0069634A" w:rsidRPr="00B976EC">
        <w:rPr>
          <w:rFonts w:ascii="Times New Roman" w:hAnsi="Times New Roman" w:cs="Times New Roman"/>
          <w:sz w:val="20"/>
          <w:szCs w:val="20"/>
          <w:lang w:val="en-US"/>
        </w:rPr>
        <w:t xml:space="preserve">from </w:t>
      </w:r>
      <w:r w:rsidR="00CA331C" w:rsidRPr="00B976EC">
        <w:rPr>
          <w:rFonts w:ascii="Times New Roman" w:hAnsi="Times New Roman" w:cs="Times New Roman"/>
          <w:sz w:val="20"/>
          <w:szCs w:val="20"/>
          <w:lang w:val="en-US"/>
        </w:rPr>
        <w:t>new customers. This was crucial</w:t>
      </w:r>
      <w:r w:rsidR="00736A32" w:rsidRPr="00B976EC">
        <w:rPr>
          <w:rFonts w:ascii="Times New Roman" w:hAnsi="Times New Roman" w:cs="Times New Roman"/>
          <w:sz w:val="20"/>
          <w:szCs w:val="20"/>
          <w:lang w:val="en-US"/>
        </w:rPr>
        <w:t>,</w:t>
      </w:r>
      <w:r w:rsidR="00CA331C" w:rsidRPr="00B976EC">
        <w:rPr>
          <w:rFonts w:ascii="Times New Roman" w:hAnsi="Times New Roman" w:cs="Times New Roman"/>
          <w:sz w:val="20"/>
          <w:szCs w:val="20"/>
          <w:lang w:val="en-US"/>
        </w:rPr>
        <w:t xml:space="preserve"> as i</w:t>
      </w:r>
      <w:r w:rsidR="00BB7242" w:rsidRPr="00B976EC">
        <w:rPr>
          <w:rFonts w:ascii="Times New Roman" w:hAnsi="Times New Roman" w:cs="Times New Roman"/>
          <w:sz w:val="20"/>
          <w:szCs w:val="20"/>
          <w:lang w:val="en-US"/>
        </w:rPr>
        <w:t>t allowed a transaction scenario</w:t>
      </w:r>
      <w:r w:rsidR="00CA331C" w:rsidRPr="00B976EC">
        <w:rPr>
          <w:rFonts w:ascii="Times New Roman" w:hAnsi="Times New Roman" w:cs="Times New Roman"/>
          <w:sz w:val="20"/>
          <w:szCs w:val="20"/>
          <w:lang w:val="en-US"/>
        </w:rPr>
        <w:t xml:space="preserve"> to</w:t>
      </w:r>
      <w:r w:rsidR="004C4C7D" w:rsidRPr="00B976EC">
        <w:rPr>
          <w:rFonts w:ascii="Times New Roman" w:hAnsi="Times New Roman" w:cs="Times New Roman"/>
          <w:sz w:val="20"/>
          <w:szCs w:val="20"/>
          <w:lang w:val="en-US"/>
        </w:rPr>
        <w:t xml:space="preserve"> be drawn to</w:t>
      </w:r>
      <w:r w:rsidR="00CA331C" w:rsidRPr="00B976EC">
        <w:rPr>
          <w:rFonts w:ascii="Times New Roman" w:hAnsi="Times New Roman" w:cs="Times New Roman"/>
          <w:sz w:val="20"/>
          <w:szCs w:val="20"/>
          <w:lang w:val="en-US"/>
        </w:rPr>
        <w:t xml:space="preserve"> assign participants </w:t>
      </w:r>
      <w:r w:rsidR="0069634A" w:rsidRPr="00B976EC">
        <w:rPr>
          <w:rFonts w:ascii="Times New Roman" w:hAnsi="Times New Roman" w:cs="Times New Roman"/>
          <w:sz w:val="20"/>
          <w:szCs w:val="20"/>
          <w:lang w:val="en-US"/>
        </w:rPr>
        <w:t xml:space="preserve">to </w:t>
      </w:r>
      <w:r w:rsidR="00736A32" w:rsidRPr="00B976EC">
        <w:rPr>
          <w:rFonts w:ascii="Times New Roman" w:hAnsi="Times New Roman" w:cs="Times New Roman"/>
          <w:sz w:val="20"/>
          <w:szCs w:val="20"/>
          <w:lang w:val="en-US"/>
        </w:rPr>
        <w:t xml:space="preserve">either </w:t>
      </w:r>
      <w:r w:rsidR="0069634A" w:rsidRPr="00B976EC">
        <w:rPr>
          <w:rFonts w:ascii="Times New Roman" w:hAnsi="Times New Roman" w:cs="Times New Roman"/>
          <w:sz w:val="20"/>
          <w:szCs w:val="20"/>
          <w:lang w:val="en-US"/>
        </w:rPr>
        <w:t xml:space="preserve">the </w:t>
      </w:r>
      <w:r w:rsidR="00CA331C" w:rsidRPr="00B976EC">
        <w:rPr>
          <w:rFonts w:ascii="Times New Roman" w:hAnsi="Times New Roman" w:cs="Times New Roman"/>
          <w:sz w:val="20"/>
          <w:szCs w:val="20"/>
          <w:lang w:val="en-US"/>
        </w:rPr>
        <w:t xml:space="preserve">buyer or </w:t>
      </w:r>
      <w:r w:rsidR="0069634A" w:rsidRPr="00B976EC">
        <w:rPr>
          <w:rFonts w:ascii="Times New Roman" w:hAnsi="Times New Roman" w:cs="Times New Roman"/>
          <w:sz w:val="20"/>
          <w:szCs w:val="20"/>
          <w:lang w:val="en-US"/>
        </w:rPr>
        <w:t xml:space="preserve">the </w:t>
      </w:r>
      <w:r w:rsidR="00CA331C" w:rsidRPr="00B976EC">
        <w:rPr>
          <w:rFonts w:ascii="Times New Roman" w:hAnsi="Times New Roman" w:cs="Times New Roman"/>
          <w:sz w:val="20"/>
          <w:szCs w:val="20"/>
          <w:lang w:val="en-US"/>
        </w:rPr>
        <w:t xml:space="preserve">seller </w:t>
      </w:r>
      <w:r w:rsidR="0069634A" w:rsidRPr="00B976EC">
        <w:rPr>
          <w:rFonts w:ascii="Times New Roman" w:hAnsi="Times New Roman" w:cs="Times New Roman"/>
          <w:sz w:val="20"/>
          <w:szCs w:val="20"/>
          <w:lang w:val="en-US"/>
        </w:rPr>
        <w:t xml:space="preserve">group </w:t>
      </w:r>
      <w:r w:rsidR="00CA331C" w:rsidRPr="00B976EC">
        <w:rPr>
          <w:rFonts w:ascii="Times New Roman" w:hAnsi="Times New Roman" w:cs="Times New Roman"/>
          <w:sz w:val="20"/>
          <w:szCs w:val="20"/>
          <w:lang w:val="en-US"/>
        </w:rPr>
        <w:t>later in the questionnaire.</w:t>
      </w:r>
    </w:p>
    <w:p w14:paraId="0FC17965" w14:textId="77777777" w:rsidR="00583CA5" w:rsidRPr="00B976EC" w:rsidRDefault="00583CA5"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p>
    <w:p w14:paraId="4F1FCE80" w14:textId="698BC696" w:rsidR="001A23AD" w:rsidRPr="00B976EC" w:rsidRDefault="001A23AD"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r w:rsidRPr="00B976EC">
        <w:rPr>
          <w:rFonts w:ascii="Times New Roman" w:hAnsi="Times New Roman" w:cs="Times New Roman"/>
          <w:i/>
          <w:sz w:val="20"/>
          <w:szCs w:val="20"/>
          <w:lang w:val="en-US"/>
        </w:rPr>
        <w:t xml:space="preserve">6.2.2 </w:t>
      </w:r>
      <w:r w:rsidR="00AA14DF" w:rsidRPr="00B976EC">
        <w:rPr>
          <w:rFonts w:ascii="Times New Roman" w:hAnsi="Times New Roman" w:cs="Times New Roman"/>
          <w:i/>
          <w:sz w:val="20"/>
          <w:szCs w:val="20"/>
          <w:lang w:val="en-US"/>
        </w:rPr>
        <w:t xml:space="preserve">Usage </w:t>
      </w:r>
      <w:r w:rsidRPr="00B976EC">
        <w:rPr>
          <w:rFonts w:ascii="Times New Roman" w:hAnsi="Times New Roman" w:cs="Times New Roman"/>
          <w:i/>
          <w:sz w:val="20"/>
          <w:szCs w:val="20"/>
          <w:lang w:val="en-US"/>
        </w:rPr>
        <w:t>(</w:t>
      </w:r>
      <w:r w:rsidR="00AA14DF" w:rsidRPr="00B976EC">
        <w:rPr>
          <w:rFonts w:ascii="Times New Roman" w:hAnsi="Times New Roman" w:cs="Times New Roman"/>
          <w:i/>
          <w:sz w:val="20"/>
          <w:szCs w:val="20"/>
          <w:lang w:val="en-US"/>
        </w:rPr>
        <w:t>user</w:t>
      </w:r>
      <w:r w:rsidRPr="00B976EC">
        <w:rPr>
          <w:rFonts w:ascii="Times New Roman" w:hAnsi="Times New Roman" w:cs="Times New Roman"/>
          <w:i/>
          <w:sz w:val="20"/>
          <w:szCs w:val="20"/>
          <w:lang w:val="en-US"/>
        </w:rPr>
        <w:t xml:space="preserve">, </w:t>
      </w:r>
      <w:r w:rsidR="00AA14DF" w:rsidRPr="00B976EC">
        <w:rPr>
          <w:rFonts w:ascii="Times New Roman" w:hAnsi="Times New Roman" w:cs="Times New Roman"/>
          <w:i/>
          <w:sz w:val="20"/>
          <w:szCs w:val="20"/>
          <w:lang w:val="en-US"/>
        </w:rPr>
        <w:t>nonuser</w:t>
      </w:r>
      <w:r w:rsidRPr="00B976EC">
        <w:rPr>
          <w:rFonts w:ascii="Times New Roman" w:hAnsi="Times New Roman" w:cs="Times New Roman"/>
          <w:i/>
          <w:sz w:val="20"/>
          <w:szCs w:val="20"/>
          <w:lang w:val="en-US"/>
        </w:rPr>
        <w:t>)</w:t>
      </w:r>
    </w:p>
    <w:p w14:paraId="41830175" w14:textId="78EC47B1" w:rsidR="003C0707" w:rsidRPr="00B976EC" w:rsidRDefault="00594131" w:rsidP="004D7B66">
      <w:pPr>
        <w:tabs>
          <w:tab w:val="left" w:pos="709"/>
        </w:tabs>
        <w:spacing w:line="480" w:lineRule="auto"/>
        <w:ind w:firstLine="720"/>
        <w:contextualSpacing/>
        <w:rPr>
          <w:rFonts w:ascii="Times New Roman" w:hAnsi="Times New Roman" w:cs="Times New Roman"/>
          <w:color w:val="FF0000"/>
          <w:sz w:val="20"/>
          <w:szCs w:val="20"/>
          <w:lang w:val="en-US"/>
        </w:rPr>
      </w:pPr>
      <w:r w:rsidRPr="00B976EC">
        <w:rPr>
          <w:rFonts w:ascii="Times New Roman" w:hAnsi="Times New Roman" w:cs="Times New Roman"/>
          <w:sz w:val="20"/>
          <w:szCs w:val="20"/>
          <w:lang w:val="en-US"/>
        </w:rPr>
        <w:t xml:space="preserve">The participants </w:t>
      </w:r>
      <w:r w:rsidR="00C253F3" w:rsidRPr="00B976EC">
        <w:rPr>
          <w:rFonts w:ascii="Times New Roman" w:hAnsi="Times New Roman" w:cs="Times New Roman"/>
          <w:sz w:val="20"/>
          <w:szCs w:val="20"/>
          <w:lang w:val="en-US"/>
        </w:rPr>
        <w:t>assigned to the</w:t>
      </w:r>
      <w:r w:rsidR="000B6065" w:rsidRPr="00B976EC">
        <w:rPr>
          <w:rFonts w:ascii="Times New Roman" w:hAnsi="Times New Roman" w:cs="Times New Roman"/>
          <w:sz w:val="20"/>
          <w:szCs w:val="20"/>
          <w:lang w:val="en-US"/>
        </w:rPr>
        <w:t xml:space="preserve"> </w:t>
      </w:r>
      <w:r w:rsidR="00C253F3" w:rsidRPr="00B976EC">
        <w:rPr>
          <w:rFonts w:ascii="Times New Roman" w:hAnsi="Times New Roman" w:cs="Times New Roman"/>
          <w:sz w:val="20"/>
          <w:szCs w:val="20"/>
          <w:lang w:val="en-US"/>
        </w:rPr>
        <w:t>user group</w:t>
      </w:r>
      <w:r w:rsidR="006D7B91" w:rsidRPr="00B976EC">
        <w:rPr>
          <w:rFonts w:ascii="Times New Roman" w:hAnsi="Times New Roman" w:cs="Times New Roman"/>
          <w:sz w:val="20"/>
          <w:szCs w:val="20"/>
          <w:lang w:val="en-US"/>
        </w:rPr>
        <w:t xml:space="preserve"> were told to </w:t>
      </w:r>
      <w:r w:rsidRPr="00B976EC">
        <w:rPr>
          <w:rFonts w:ascii="Times New Roman" w:hAnsi="Times New Roman" w:cs="Times New Roman"/>
          <w:sz w:val="20"/>
          <w:szCs w:val="20"/>
          <w:lang w:val="en-US"/>
        </w:rPr>
        <w:t xml:space="preserve">mentally </w:t>
      </w:r>
      <w:r w:rsidR="006D7B91" w:rsidRPr="00B976EC">
        <w:rPr>
          <w:rFonts w:ascii="Times New Roman" w:hAnsi="Times New Roman" w:cs="Times New Roman"/>
          <w:sz w:val="20"/>
          <w:szCs w:val="20"/>
          <w:lang w:val="en-US"/>
        </w:rPr>
        <w:t>put themselves in</w:t>
      </w:r>
      <w:r w:rsidR="0069634A" w:rsidRPr="00B976EC">
        <w:rPr>
          <w:rFonts w:ascii="Times New Roman" w:hAnsi="Times New Roman" w:cs="Times New Roman"/>
          <w:sz w:val="20"/>
          <w:szCs w:val="20"/>
          <w:lang w:val="en-US"/>
        </w:rPr>
        <w:t>to</w:t>
      </w:r>
      <w:r w:rsidR="006D7B91" w:rsidRPr="00B976EC">
        <w:rPr>
          <w:rFonts w:ascii="Times New Roman" w:hAnsi="Times New Roman" w:cs="Times New Roman"/>
          <w:sz w:val="20"/>
          <w:szCs w:val="20"/>
          <w:lang w:val="en-US"/>
        </w:rPr>
        <w:t xml:space="preserve"> a situation of </w:t>
      </w:r>
      <w:r w:rsidR="00FA1401" w:rsidRPr="00B976EC">
        <w:rPr>
          <w:rFonts w:ascii="Times New Roman" w:hAnsi="Times New Roman" w:cs="Times New Roman"/>
          <w:sz w:val="20"/>
          <w:szCs w:val="20"/>
          <w:lang w:val="en-US"/>
        </w:rPr>
        <w:t xml:space="preserve">regularly </w:t>
      </w:r>
      <w:r w:rsidR="006D7B91" w:rsidRPr="00B976EC">
        <w:rPr>
          <w:rFonts w:ascii="Times New Roman" w:hAnsi="Times New Roman" w:cs="Times New Roman"/>
          <w:sz w:val="20"/>
          <w:szCs w:val="20"/>
          <w:lang w:val="en-US"/>
        </w:rPr>
        <w:t>using the service presented</w:t>
      </w:r>
      <w:r w:rsidRPr="00B976EC">
        <w:rPr>
          <w:rFonts w:ascii="Times New Roman" w:hAnsi="Times New Roman" w:cs="Times New Roman"/>
          <w:sz w:val="20"/>
          <w:szCs w:val="20"/>
          <w:lang w:val="en-US"/>
        </w:rPr>
        <w:t>.</w:t>
      </w:r>
      <w:r w:rsidR="006D7B91"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A</w:t>
      </w:r>
      <w:r w:rsidR="008C2E08" w:rsidRPr="00B976EC">
        <w:rPr>
          <w:rFonts w:ascii="Times New Roman" w:hAnsi="Times New Roman" w:cs="Times New Roman"/>
          <w:sz w:val="20"/>
          <w:szCs w:val="20"/>
          <w:lang w:val="en-US"/>
        </w:rPr>
        <w:t>fterwards</w:t>
      </w:r>
      <w:r w:rsidRPr="00B976EC">
        <w:rPr>
          <w:rFonts w:ascii="Times New Roman" w:hAnsi="Times New Roman" w:cs="Times New Roman"/>
          <w:sz w:val="20"/>
          <w:szCs w:val="20"/>
          <w:lang w:val="en-US"/>
        </w:rPr>
        <w:t>, they</w:t>
      </w:r>
      <w:r w:rsidR="008C2E08" w:rsidRPr="00B976EC">
        <w:rPr>
          <w:rFonts w:ascii="Times New Roman" w:hAnsi="Times New Roman" w:cs="Times New Roman"/>
          <w:sz w:val="20"/>
          <w:szCs w:val="20"/>
          <w:lang w:val="en-US"/>
        </w:rPr>
        <w:t xml:space="preserve"> completed a task </w:t>
      </w:r>
      <w:r w:rsidR="00303752" w:rsidRPr="00B976EC">
        <w:rPr>
          <w:rFonts w:ascii="Times New Roman" w:hAnsi="Times New Roman" w:cs="Times New Roman"/>
          <w:sz w:val="20"/>
          <w:szCs w:val="20"/>
          <w:lang w:val="en-US"/>
        </w:rPr>
        <w:t xml:space="preserve">designed </w:t>
      </w:r>
      <w:r w:rsidR="00345318" w:rsidRPr="00B976EC">
        <w:rPr>
          <w:rFonts w:ascii="Times New Roman" w:hAnsi="Times New Roman" w:cs="Times New Roman"/>
          <w:sz w:val="20"/>
          <w:szCs w:val="20"/>
          <w:lang w:val="en-US"/>
        </w:rPr>
        <w:t xml:space="preserve">to </w:t>
      </w:r>
      <w:r w:rsidR="000B6065" w:rsidRPr="00B976EC">
        <w:rPr>
          <w:rFonts w:ascii="Times New Roman" w:hAnsi="Times New Roman" w:cs="Times New Roman"/>
          <w:sz w:val="20"/>
          <w:szCs w:val="20"/>
          <w:lang w:val="en-US"/>
        </w:rPr>
        <w:t xml:space="preserve">additionally </w:t>
      </w:r>
      <w:r w:rsidR="00303752" w:rsidRPr="00B976EC">
        <w:rPr>
          <w:rFonts w:ascii="Times New Roman" w:hAnsi="Times New Roman" w:cs="Times New Roman"/>
          <w:sz w:val="20"/>
          <w:szCs w:val="20"/>
          <w:lang w:val="en-US"/>
        </w:rPr>
        <w:t xml:space="preserve">trigger the user position. </w:t>
      </w:r>
      <w:r w:rsidR="004C4C7D" w:rsidRPr="00B976EC">
        <w:rPr>
          <w:rFonts w:ascii="Times New Roman" w:hAnsi="Times New Roman" w:cs="Times New Roman"/>
          <w:sz w:val="20"/>
          <w:szCs w:val="20"/>
          <w:lang w:val="en-US"/>
        </w:rPr>
        <w:t>S</w:t>
      </w:r>
      <w:r w:rsidR="00303752" w:rsidRPr="00B976EC">
        <w:rPr>
          <w:rFonts w:ascii="Times New Roman" w:hAnsi="Times New Roman" w:cs="Times New Roman"/>
          <w:sz w:val="20"/>
          <w:szCs w:val="20"/>
          <w:lang w:val="en-US"/>
        </w:rPr>
        <w:t xml:space="preserve">ix </w:t>
      </w:r>
      <w:r w:rsidRPr="00B976EC">
        <w:rPr>
          <w:rFonts w:ascii="Times New Roman" w:hAnsi="Times New Roman" w:cs="Times New Roman"/>
          <w:sz w:val="20"/>
          <w:szCs w:val="20"/>
          <w:lang w:val="en-US"/>
        </w:rPr>
        <w:t xml:space="preserve">potential </w:t>
      </w:r>
      <w:r w:rsidR="00303752" w:rsidRPr="00B976EC">
        <w:rPr>
          <w:rFonts w:ascii="Times New Roman" w:hAnsi="Times New Roman" w:cs="Times New Roman"/>
          <w:sz w:val="20"/>
          <w:szCs w:val="20"/>
          <w:lang w:val="en-US"/>
        </w:rPr>
        <w:t>advantages</w:t>
      </w:r>
      <w:r w:rsidR="00716D9C"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of </w:t>
      </w:r>
      <w:r w:rsidR="00303752" w:rsidRPr="00B976EC">
        <w:rPr>
          <w:rFonts w:ascii="Times New Roman" w:hAnsi="Times New Roman" w:cs="Times New Roman"/>
          <w:sz w:val="20"/>
          <w:szCs w:val="20"/>
          <w:lang w:val="en-US"/>
        </w:rPr>
        <w:t>users of the service over nonusers</w:t>
      </w:r>
      <w:r w:rsidR="004C4C7D" w:rsidRPr="00B976EC">
        <w:rPr>
          <w:rFonts w:ascii="Times New Roman" w:hAnsi="Times New Roman" w:cs="Times New Roman"/>
          <w:sz w:val="20"/>
          <w:szCs w:val="20"/>
          <w:lang w:val="en-US"/>
        </w:rPr>
        <w:t xml:space="preserve"> were listed</w:t>
      </w:r>
      <w:r w:rsidR="00303752"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The participants</w:t>
      </w:r>
      <w:r w:rsidR="00A93784" w:rsidRPr="00B976EC">
        <w:rPr>
          <w:rFonts w:ascii="Times New Roman" w:hAnsi="Times New Roman" w:cs="Times New Roman"/>
          <w:sz w:val="20"/>
          <w:szCs w:val="20"/>
          <w:lang w:val="en-US"/>
        </w:rPr>
        <w:t xml:space="preserve"> we</w:t>
      </w:r>
      <w:r w:rsidR="00296816" w:rsidRPr="00B976EC">
        <w:rPr>
          <w:rFonts w:ascii="Times New Roman" w:hAnsi="Times New Roman" w:cs="Times New Roman"/>
          <w:sz w:val="20"/>
          <w:szCs w:val="20"/>
          <w:lang w:val="en-US"/>
        </w:rPr>
        <w:t xml:space="preserve">re then invited to indicate </w:t>
      </w:r>
      <w:r w:rsidR="00216562" w:rsidRPr="00B976EC">
        <w:rPr>
          <w:rFonts w:ascii="Times New Roman" w:hAnsi="Times New Roman" w:cs="Times New Roman"/>
          <w:sz w:val="20"/>
          <w:szCs w:val="20"/>
          <w:lang w:val="en-US"/>
        </w:rPr>
        <w:t xml:space="preserve">the </w:t>
      </w:r>
      <w:r w:rsidR="00A93784" w:rsidRPr="00B976EC">
        <w:rPr>
          <w:rFonts w:ascii="Times New Roman" w:hAnsi="Times New Roman" w:cs="Times New Roman"/>
          <w:sz w:val="20"/>
          <w:szCs w:val="20"/>
          <w:lang w:val="en-US"/>
        </w:rPr>
        <w:t>relevant advantages</w:t>
      </w:r>
      <w:r w:rsidR="00303752" w:rsidRPr="00B976EC">
        <w:rPr>
          <w:rFonts w:ascii="Times New Roman" w:hAnsi="Times New Roman" w:cs="Times New Roman"/>
          <w:sz w:val="20"/>
          <w:szCs w:val="20"/>
          <w:lang w:val="en-US"/>
        </w:rPr>
        <w:t xml:space="preserve"> </w:t>
      </w:r>
      <w:r w:rsidR="00297451" w:rsidRPr="00B976EC">
        <w:rPr>
          <w:rFonts w:ascii="Times New Roman" w:hAnsi="Times New Roman" w:cs="Times New Roman"/>
          <w:sz w:val="20"/>
          <w:szCs w:val="20"/>
          <w:lang w:val="en-US"/>
        </w:rPr>
        <w:t>from</w:t>
      </w:r>
      <w:r w:rsidR="00303752" w:rsidRPr="00B976EC">
        <w:rPr>
          <w:rFonts w:ascii="Times New Roman" w:hAnsi="Times New Roman" w:cs="Times New Roman"/>
          <w:sz w:val="20"/>
          <w:szCs w:val="20"/>
          <w:lang w:val="en-US"/>
        </w:rPr>
        <w:t xml:space="preserve"> their current position as users. The rationale behind this was twofold</w:t>
      </w:r>
      <w:r w:rsidR="00297451" w:rsidRPr="00B976EC">
        <w:rPr>
          <w:rFonts w:ascii="Times New Roman" w:hAnsi="Times New Roman" w:cs="Times New Roman"/>
          <w:sz w:val="20"/>
          <w:szCs w:val="20"/>
          <w:lang w:val="en-US"/>
        </w:rPr>
        <w:t>.</w:t>
      </w:r>
      <w:r w:rsidR="00303752" w:rsidRPr="00B976EC">
        <w:rPr>
          <w:rFonts w:ascii="Times New Roman" w:hAnsi="Times New Roman" w:cs="Times New Roman"/>
          <w:sz w:val="20"/>
          <w:szCs w:val="20"/>
          <w:lang w:val="en-US"/>
        </w:rPr>
        <w:t xml:space="preserve"> </w:t>
      </w:r>
      <w:r w:rsidR="004C4C7D" w:rsidRPr="00B976EC">
        <w:rPr>
          <w:rFonts w:ascii="Times New Roman" w:hAnsi="Times New Roman" w:cs="Times New Roman"/>
          <w:sz w:val="20"/>
          <w:szCs w:val="20"/>
          <w:lang w:val="en-US"/>
        </w:rPr>
        <w:t>First</w:t>
      </w:r>
      <w:r w:rsidR="00303752" w:rsidRPr="00B976EC">
        <w:rPr>
          <w:rFonts w:ascii="Times New Roman" w:hAnsi="Times New Roman" w:cs="Times New Roman"/>
          <w:sz w:val="20"/>
          <w:szCs w:val="20"/>
          <w:lang w:val="en-US"/>
        </w:rPr>
        <w:t>, by read</w:t>
      </w:r>
      <w:r w:rsidR="004C4C7D" w:rsidRPr="00B976EC">
        <w:rPr>
          <w:rFonts w:ascii="Times New Roman" w:hAnsi="Times New Roman" w:cs="Times New Roman"/>
          <w:sz w:val="20"/>
          <w:szCs w:val="20"/>
          <w:lang w:val="en-US"/>
        </w:rPr>
        <w:t>ing</w:t>
      </w:r>
      <w:r w:rsidR="00303752" w:rsidRPr="00B976EC">
        <w:rPr>
          <w:rFonts w:ascii="Times New Roman" w:hAnsi="Times New Roman" w:cs="Times New Roman"/>
          <w:sz w:val="20"/>
          <w:szCs w:val="20"/>
          <w:lang w:val="en-US"/>
        </w:rPr>
        <w:t xml:space="preserve"> through all</w:t>
      </w:r>
      <w:r w:rsidR="00297451" w:rsidRPr="00B976EC">
        <w:rPr>
          <w:rFonts w:ascii="Times New Roman" w:hAnsi="Times New Roman" w:cs="Times New Roman"/>
          <w:sz w:val="20"/>
          <w:szCs w:val="20"/>
          <w:lang w:val="en-US"/>
        </w:rPr>
        <w:t xml:space="preserve"> the</w:t>
      </w:r>
      <w:r w:rsidR="00303752" w:rsidRPr="00B976EC">
        <w:rPr>
          <w:rFonts w:ascii="Times New Roman" w:hAnsi="Times New Roman" w:cs="Times New Roman"/>
          <w:sz w:val="20"/>
          <w:szCs w:val="20"/>
          <w:lang w:val="en-US"/>
        </w:rPr>
        <w:t xml:space="preserve"> advantages </w:t>
      </w:r>
      <w:r w:rsidR="00216562" w:rsidRPr="00B976EC">
        <w:rPr>
          <w:rFonts w:ascii="Times New Roman" w:hAnsi="Times New Roman" w:cs="Times New Roman"/>
          <w:sz w:val="20"/>
          <w:szCs w:val="20"/>
          <w:lang w:val="en-US"/>
        </w:rPr>
        <w:t>the participants</w:t>
      </w:r>
      <w:r w:rsidR="00303752" w:rsidRPr="00B976EC">
        <w:rPr>
          <w:rFonts w:ascii="Times New Roman" w:hAnsi="Times New Roman" w:cs="Times New Roman"/>
          <w:sz w:val="20"/>
          <w:szCs w:val="20"/>
          <w:lang w:val="en-US"/>
        </w:rPr>
        <w:t xml:space="preserve"> could choose from, </w:t>
      </w:r>
      <w:r w:rsidR="004C4C7D" w:rsidRPr="00B976EC">
        <w:rPr>
          <w:rFonts w:ascii="Times New Roman" w:hAnsi="Times New Roman" w:cs="Times New Roman"/>
          <w:sz w:val="20"/>
          <w:szCs w:val="20"/>
          <w:lang w:val="en-US"/>
        </w:rPr>
        <w:t>they</w:t>
      </w:r>
      <w:r w:rsidR="00303752"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 xml:space="preserve">could think </w:t>
      </w:r>
      <w:r w:rsidR="00303752" w:rsidRPr="00B976EC">
        <w:rPr>
          <w:rFonts w:ascii="Times New Roman" w:hAnsi="Times New Roman" w:cs="Times New Roman"/>
          <w:sz w:val="20"/>
          <w:szCs w:val="20"/>
          <w:lang w:val="en-US"/>
        </w:rPr>
        <w:t xml:space="preserve">more thoroughly about what it </w:t>
      </w:r>
      <w:r w:rsidR="00216562" w:rsidRPr="00B976EC">
        <w:rPr>
          <w:rFonts w:ascii="Times New Roman" w:hAnsi="Times New Roman" w:cs="Times New Roman"/>
          <w:sz w:val="20"/>
          <w:szCs w:val="20"/>
          <w:lang w:val="en-US"/>
        </w:rPr>
        <w:t xml:space="preserve">might </w:t>
      </w:r>
      <w:r w:rsidR="00303752" w:rsidRPr="00B976EC">
        <w:rPr>
          <w:rFonts w:ascii="Times New Roman" w:hAnsi="Times New Roman" w:cs="Times New Roman"/>
          <w:sz w:val="20"/>
          <w:szCs w:val="20"/>
          <w:lang w:val="en-US"/>
        </w:rPr>
        <w:t xml:space="preserve">mean for them to use the service with its </w:t>
      </w:r>
      <w:r w:rsidR="00297451" w:rsidRPr="00B976EC">
        <w:rPr>
          <w:rFonts w:ascii="Times New Roman" w:hAnsi="Times New Roman" w:cs="Times New Roman"/>
          <w:sz w:val="20"/>
          <w:szCs w:val="20"/>
          <w:lang w:val="en-US"/>
        </w:rPr>
        <w:t xml:space="preserve">entire </w:t>
      </w:r>
      <w:r w:rsidR="00303752" w:rsidRPr="00B976EC">
        <w:rPr>
          <w:rFonts w:ascii="Times New Roman" w:hAnsi="Times New Roman" w:cs="Times New Roman"/>
          <w:sz w:val="20"/>
          <w:szCs w:val="20"/>
          <w:lang w:val="en-US"/>
        </w:rPr>
        <w:t xml:space="preserve">range of functions. </w:t>
      </w:r>
      <w:r w:rsidR="004C4C7D" w:rsidRPr="00B976EC">
        <w:rPr>
          <w:rFonts w:ascii="Times New Roman" w:hAnsi="Times New Roman" w:cs="Times New Roman"/>
          <w:sz w:val="20"/>
          <w:szCs w:val="20"/>
          <w:lang w:val="en-US"/>
        </w:rPr>
        <w:t>Second</w:t>
      </w:r>
      <w:r w:rsidR="00303752" w:rsidRPr="00B976EC">
        <w:rPr>
          <w:rFonts w:ascii="Times New Roman" w:hAnsi="Times New Roman" w:cs="Times New Roman"/>
          <w:sz w:val="20"/>
          <w:szCs w:val="20"/>
          <w:lang w:val="en-US"/>
        </w:rPr>
        <w:t xml:space="preserve">, all </w:t>
      </w:r>
      <w:r w:rsidR="00216562" w:rsidRPr="00B976EC">
        <w:rPr>
          <w:rFonts w:ascii="Times New Roman" w:hAnsi="Times New Roman" w:cs="Times New Roman"/>
          <w:sz w:val="20"/>
          <w:szCs w:val="20"/>
          <w:lang w:val="en-US"/>
        </w:rPr>
        <w:t xml:space="preserve">of the </w:t>
      </w:r>
      <w:r w:rsidR="00303752" w:rsidRPr="00B976EC">
        <w:rPr>
          <w:rFonts w:ascii="Times New Roman" w:hAnsi="Times New Roman" w:cs="Times New Roman"/>
          <w:sz w:val="20"/>
          <w:szCs w:val="20"/>
          <w:lang w:val="en-US"/>
        </w:rPr>
        <w:t>advantages semantically fit the user position because they were formulated from the first-person perspective</w:t>
      </w:r>
      <w:r w:rsidR="00736A32"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w:t>
      </w:r>
      <w:r w:rsidR="00E142B4" w:rsidRPr="00B976EC">
        <w:rPr>
          <w:rFonts w:ascii="Times New Roman" w:hAnsi="Times New Roman" w:cs="Times New Roman"/>
          <w:sz w:val="20"/>
          <w:szCs w:val="20"/>
          <w:lang w:val="en-US"/>
        </w:rPr>
        <w:t xml:space="preserve">so that </w:t>
      </w:r>
      <w:r w:rsidR="00216562" w:rsidRPr="00B976EC">
        <w:rPr>
          <w:rFonts w:ascii="Times New Roman" w:hAnsi="Times New Roman" w:cs="Times New Roman"/>
          <w:sz w:val="20"/>
          <w:szCs w:val="20"/>
          <w:lang w:val="en-US"/>
        </w:rPr>
        <w:t>the participants</w:t>
      </w:r>
      <w:r w:rsidR="00E142B4"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 xml:space="preserve">could </w:t>
      </w:r>
      <w:r w:rsidR="00297451" w:rsidRPr="00B976EC">
        <w:rPr>
          <w:rFonts w:ascii="Times New Roman" w:hAnsi="Times New Roman" w:cs="Times New Roman"/>
          <w:sz w:val="20"/>
          <w:szCs w:val="20"/>
          <w:lang w:val="en-US"/>
        </w:rPr>
        <w:t xml:space="preserve">become </w:t>
      </w:r>
      <w:r w:rsidR="00331E12" w:rsidRPr="00B976EC">
        <w:rPr>
          <w:rFonts w:ascii="Times New Roman" w:hAnsi="Times New Roman" w:cs="Times New Roman"/>
          <w:sz w:val="20"/>
          <w:szCs w:val="20"/>
          <w:lang w:val="en-US"/>
        </w:rPr>
        <w:t xml:space="preserve">more conscious </w:t>
      </w:r>
      <w:r w:rsidR="00736A32" w:rsidRPr="00B976EC">
        <w:rPr>
          <w:rFonts w:ascii="Times New Roman" w:hAnsi="Times New Roman" w:cs="Times New Roman"/>
          <w:sz w:val="20"/>
          <w:szCs w:val="20"/>
          <w:lang w:val="en-US"/>
        </w:rPr>
        <w:t xml:space="preserve">of </w:t>
      </w:r>
      <w:r w:rsidR="00331E12" w:rsidRPr="00B976EC">
        <w:rPr>
          <w:rFonts w:ascii="Times New Roman" w:hAnsi="Times New Roman" w:cs="Times New Roman"/>
          <w:sz w:val="20"/>
          <w:szCs w:val="20"/>
          <w:lang w:val="en-US"/>
        </w:rPr>
        <w:t>their user group affiliation (e.g.</w:t>
      </w:r>
      <w:r w:rsidR="00736A32"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w:t>
      </w:r>
      <w:proofErr w:type="spellStart"/>
      <w:r w:rsidR="00331E12" w:rsidRPr="00B976EC">
        <w:rPr>
          <w:rFonts w:ascii="Times New Roman" w:hAnsi="Times New Roman" w:cs="Times New Roman"/>
          <w:sz w:val="20"/>
          <w:szCs w:val="20"/>
          <w:lang w:val="en-US"/>
        </w:rPr>
        <w:t>CashHelp</w:t>
      </w:r>
      <w:proofErr w:type="spellEnd"/>
      <w:r w:rsidR="00331E12" w:rsidRPr="00B976EC">
        <w:rPr>
          <w:rFonts w:ascii="Times New Roman" w:hAnsi="Times New Roman" w:cs="Times New Roman"/>
          <w:sz w:val="20"/>
          <w:szCs w:val="20"/>
          <w:lang w:val="en-US"/>
        </w:rPr>
        <w:t>: “The service provides me with security when I shop online</w:t>
      </w:r>
      <w:r w:rsidR="00297451"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“I can easily shop by mobile phone</w:t>
      </w:r>
      <w:r w:rsidR="004C4C7D"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w:t>
      </w:r>
      <w:proofErr w:type="spellStart"/>
      <w:r w:rsidR="00331E12" w:rsidRPr="00B976EC">
        <w:rPr>
          <w:rFonts w:ascii="Times New Roman" w:hAnsi="Times New Roman" w:cs="Times New Roman"/>
          <w:sz w:val="20"/>
          <w:szCs w:val="20"/>
          <w:lang w:val="en-US"/>
        </w:rPr>
        <w:t>TuneFountain</w:t>
      </w:r>
      <w:proofErr w:type="spellEnd"/>
      <w:r w:rsidR="00331E12" w:rsidRPr="00B976EC">
        <w:rPr>
          <w:rFonts w:ascii="Times New Roman" w:hAnsi="Times New Roman" w:cs="Times New Roman"/>
          <w:sz w:val="20"/>
          <w:szCs w:val="20"/>
          <w:lang w:val="en-US"/>
        </w:rPr>
        <w:t>: “I can always access the latest music</w:t>
      </w:r>
      <w:r w:rsidR="00297451"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“I can get suggestions </w:t>
      </w:r>
      <w:r w:rsidR="00297451" w:rsidRPr="00B976EC">
        <w:rPr>
          <w:rFonts w:ascii="Times New Roman" w:hAnsi="Times New Roman" w:cs="Times New Roman"/>
          <w:sz w:val="20"/>
          <w:szCs w:val="20"/>
          <w:lang w:val="en-US"/>
        </w:rPr>
        <w:t xml:space="preserve">for </w:t>
      </w:r>
      <w:r w:rsidR="00331E12" w:rsidRPr="00B976EC">
        <w:rPr>
          <w:rFonts w:ascii="Times New Roman" w:hAnsi="Times New Roman" w:cs="Times New Roman"/>
          <w:sz w:val="20"/>
          <w:szCs w:val="20"/>
          <w:lang w:val="en-US"/>
        </w:rPr>
        <w:t>new music titles</w:t>
      </w:r>
      <w:r w:rsidR="004C4C7D" w:rsidRPr="00B976EC">
        <w:rPr>
          <w:rFonts w:ascii="Times New Roman" w:hAnsi="Times New Roman" w:cs="Times New Roman"/>
          <w:sz w:val="20"/>
          <w:szCs w:val="20"/>
          <w:lang w:val="en-US"/>
        </w:rPr>
        <w:t xml:space="preserve"> through friends’ playlists</w:t>
      </w:r>
      <w:r w:rsidR="00331E12" w:rsidRPr="00B976EC">
        <w:rPr>
          <w:rFonts w:ascii="Times New Roman" w:hAnsi="Times New Roman" w:cs="Times New Roman"/>
          <w:sz w:val="20"/>
          <w:szCs w:val="20"/>
          <w:lang w:val="en-US"/>
        </w:rPr>
        <w:t>”)</w:t>
      </w:r>
      <w:r w:rsidR="00303752"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 xml:space="preserve">The nonusers </w:t>
      </w:r>
      <w:r w:rsidR="00A93784" w:rsidRPr="00B976EC">
        <w:rPr>
          <w:rFonts w:ascii="Times New Roman" w:hAnsi="Times New Roman" w:cs="Times New Roman"/>
          <w:sz w:val="20"/>
          <w:szCs w:val="20"/>
          <w:lang w:val="en-US"/>
        </w:rPr>
        <w:t xml:space="preserve">were </w:t>
      </w:r>
      <w:r w:rsidR="00345318" w:rsidRPr="00B976EC">
        <w:rPr>
          <w:rFonts w:ascii="Times New Roman" w:hAnsi="Times New Roman" w:cs="Times New Roman"/>
          <w:sz w:val="20"/>
          <w:szCs w:val="20"/>
          <w:lang w:val="en-US"/>
        </w:rPr>
        <w:t>instructed</w:t>
      </w:r>
      <w:r w:rsidR="00303752" w:rsidRPr="00B976EC">
        <w:rPr>
          <w:rFonts w:ascii="Times New Roman" w:hAnsi="Times New Roman" w:cs="Times New Roman"/>
          <w:sz w:val="20"/>
          <w:szCs w:val="20"/>
          <w:lang w:val="en-US"/>
        </w:rPr>
        <w:t xml:space="preserve"> to imag</w:t>
      </w:r>
      <w:r w:rsidR="00297451" w:rsidRPr="00B976EC">
        <w:rPr>
          <w:rFonts w:ascii="Times New Roman" w:hAnsi="Times New Roman" w:cs="Times New Roman"/>
          <w:sz w:val="20"/>
          <w:szCs w:val="20"/>
          <w:lang w:val="en-US"/>
        </w:rPr>
        <w:t>in</w:t>
      </w:r>
      <w:r w:rsidR="00303752" w:rsidRPr="00B976EC">
        <w:rPr>
          <w:rFonts w:ascii="Times New Roman" w:hAnsi="Times New Roman" w:cs="Times New Roman"/>
          <w:sz w:val="20"/>
          <w:szCs w:val="20"/>
          <w:lang w:val="en-US"/>
        </w:rPr>
        <w:t>e</w:t>
      </w:r>
      <w:r w:rsidR="00297451" w:rsidRPr="00B976EC">
        <w:rPr>
          <w:rFonts w:ascii="Times New Roman" w:hAnsi="Times New Roman" w:cs="Times New Roman"/>
          <w:sz w:val="20"/>
          <w:szCs w:val="20"/>
          <w:lang w:val="en-US"/>
        </w:rPr>
        <w:t xml:space="preserve"> </w:t>
      </w:r>
      <w:r w:rsidR="00303752" w:rsidRPr="00B976EC">
        <w:rPr>
          <w:rFonts w:ascii="Times New Roman" w:hAnsi="Times New Roman" w:cs="Times New Roman"/>
          <w:sz w:val="20"/>
          <w:szCs w:val="20"/>
          <w:lang w:val="en-US"/>
        </w:rPr>
        <w:t xml:space="preserve">they could not use the service </w:t>
      </w:r>
      <w:r w:rsidR="00297451" w:rsidRPr="00B976EC">
        <w:rPr>
          <w:rFonts w:ascii="Times New Roman" w:hAnsi="Times New Roman" w:cs="Times New Roman"/>
          <w:sz w:val="20"/>
          <w:szCs w:val="20"/>
          <w:lang w:val="en-US"/>
        </w:rPr>
        <w:t>at all</w:t>
      </w:r>
      <w:r w:rsidR="00303752" w:rsidRPr="00B976EC">
        <w:rPr>
          <w:rFonts w:ascii="Times New Roman" w:hAnsi="Times New Roman" w:cs="Times New Roman"/>
          <w:sz w:val="20"/>
          <w:szCs w:val="20"/>
          <w:lang w:val="en-US"/>
        </w:rPr>
        <w:t xml:space="preserve">. </w:t>
      </w:r>
      <w:r w:rsidR="004C4C7D" w:rsidRPr="00B976EC">
        <w:rPr>
          <w:rFonts w:ascii="Times New Roman" w:hAnsi="Times New Roman" w:cs="Times New Roman"/>
          <w:sz w:val="20"/>
          <w:szCs w:val="20"/>
          <w:lang w:val="en-US"/>
        </w:rPr>
        <w:t>T</w:t>
      </w:r>
      <w:r w:rsidR="00303752" w:rsidRPr="00B976EC">
        <w:rPr>
          <w:rFonts w:ascii="Times New Roman" w:hAnsi="Times New Roman" w:cs="Times New Roman"/>
          <w:sz w:val="20"/>
          <w:szCs w:val="20"/>
          <w:lang w:val="en-US"/>
        </w:rPr>
        <w:t>he</w:t>
      </w:r>
      <w:r w:rsidR="000B6065" w:rsidRPr="00B976EC">
        <w:rPr>
          <w:rFonts w:ascii="Times New Roman" w:hAnsi="Times New Roman" w:cs="Times New Roman"/>
          <w:sz w:val="20"/>
          <w:szCs w:val="20"/>
          <w:lang w:val="en-US"/>
        </w:rPr>
        <w:t xml:space="preserve"> previously described</w:t>
      </w:r>
      <w:r w:rsidR="00303752" w:rsidRPr="00B976EC">
        <w:rPr>
          <w:rFonts w:ascii="Times New Roman" w:hAnsi="Times New Roman" w:cs="Times New Roman"/>
          <w:sz w:val="20"/>
          <w:szCs w:val="20"/>
          <w:lang w:val="en-US"/>
        </w:rPr>
        <w:t xml:space="preserve"> advantages of the service</w:t>
      </w:r>
      <w:r w:rsidR="004C4C7D" w:rsidRPr="00B976EC">
        <w:rPr>
          <w:rFonts w:ascii="Times New Roman" w:hAnsi="Times New Roman" w:cs="Times New Roman"/>
          <w:sz w:val="20"/>
          <w:szCs w:val="20"/>
          <w:lang w:val="en-US"/>
        </w:rPr>
        <w:t xml:space="preserve"> were then listed</w:t>
      </w:r>
      <w:r w:rsidR="00216562" w:rsidRPr="00B976EC">
        <w:rPr>
          <w:rFonts w:ascii="Times New Roman" w:hAnsi="Times New Roman" w:cs="Times New Roman"/>
          <w:sz w:val="20"/>
          <w:szCs w:val="20"/>
          <w:lang w:val="en-US"/>
        </w:rPr>
        <w:t>; however</w:t>
      </w:r>
      <w:r w:rsidR="00736A32" w:rsidRPr="00B976EC">
        <w:rPr>
          <w:rFonts w:ascii="Times New Roman" w:hAnsi="Times New Roman" w:cs="Times New Roman"/>
          <w:sz w:val="20"/>
          <w:szCs w:val="20"/>
          <w:lang w:val="en-US"/>
        </w:rPr>
        <w:t>,</w:t>
      </w:r>
      <w:r w:rsidR="00303752" w:rsidRPr="00B976EC">
        <w:rPr>
          <w:rFonts w:ascii="Times New Roman" w:hAnsi="Times New Roman" w:cs="Times New Roman"/>
          <w:sz w:val="20"/>
          <w:szCs w:val="20"/>
          <w:lang w:val="en-US"/>
        </w:rPr>
        <w:t xml:space="preserve"> this time </w:t>
      </w:r>
      <w:r w:rsidR="00716D9C" w:rsidRPr="00B976EC">
        <w:rPr>
          <w:rFonts w:ascii="Times New Roman" w:hAnsi="Times New Roman" w:cs="Times New Roman"/>
          <w:sz w:val="20"/>
          <w:szCs w:val="20"/>
          <w:lang w:val="en-US"/>
        </w:rPr>
        <w:t xml:space="preserve">they were </w:t>
      </w:r>
      <w:r w:rsidR="00303752" w:rsidRPr="00B976EC">
        <w:rPr>
          <w:rFonts w:ascii="Times New Roman" w:hAnsi="Times New Roman" w:cs="Times New Roman"/>
          <w:sz w:val="20"/>
          <w:szCs w:val="20"/>
          <w:lang w:val="en-US"/>
        </w:rPr>
        <w:t>semantical</w:t>
      </w:r>
      <w:r w:rsidR="00C14B81" w:rsidRPr="00B976EC">
        <w:rPr>
          <w:rFonts w:ascii="Times New Roman" w:hAnsi="Times New Roman" w:cs="Times New Roman"/>
          <w:sz w:val="20"/>
          <w:szCs w:val="20"/>
          <w:lang w:val="en-US"/>
        </w:rPr>
        <w:t xml:space="preserve">ly aligned </w:t>
      </w:r>
      <w:r w:rsidR="00297451" w:rsidRPr="00B976EC">
        <w:rPr>
          <w:rFonts w:ascii="Times New Roman" w:hAnsi="Times New Roman" w:cs="Times New Roman"/>
          <w:sz w:val="20"/>
          <w:szCs w:val="20"/>
          <w:lang w:val="en-US"/>
        </w:rPr>
        <w:t xml:space="preserve">with </w:t>
      </w:r>
      <w:r w:rsidR="00C14B81" w:rsidRPr="00B976EC">
        <w:rPr>
          <w:rFonts w:ascii="Times New Roman" w:hAnsi="Times New Roman" w:cs="Times New Roman"/>
          <w:sz w:val="20"/>
          <w:szCs w:val="20"/>
          <w:lang w:val="en-US"/>
        </w:rPr>
        <w:t>the nonuser position</w:t>
      </w:r>
      <w:r w:rsidR="004C4C7D" w:rsidRPr="00B976EC">
        <w:rPr>
          <w:rFonts w:ascii="Times New Roman" w:hAnsi="Times New Roman" w:cs="Times New Roman"/>
          <w:sz w:val="20"/>
          <w:szCs w:val="20"/>
          <w:lang w:val="en-US"/>
        </w:rPr>
        <w:t>—t</w:t>
      </w:r>
      <w:r w:rsidR="00303752" w:rsidRPr="00B976EC">
        <w:rPr>
          <w:rFonts w:ascii="Times New Roman" w:hAnsi="Times New Roman" w:cs="Times New Roman"/>
          <w:sz w:val="20"/>
          <w:szCs w:val="20"/>
          <w:lang w:val="en-US"/>
        </w:rPr>
        <w:t>hat is</w:t>
      </w:r>
      <w:r w:rsidR="00C14B81" w:rsidRPr="00B976EC">
        <w:rPr>
          <w:rFonts w:ascii="Times New Roman" w:hAnsi="Times New Roman" w:cs="Times New Roman"/>
          <w:sz w:val="20"/>
          <w:szCs w:val="20"/>
          <w:lang w:val="en-US"/>
        </w:rPr>
        <w:t>,</w:t>
      </w:r>
      <w:r w:rsidR="00303752" w:rsidRPr="00B976EC">
        <w:rPr>
          <w:rFonts w:ascii="Times New Roman" w:hAnsi="Times New Roman" w:cs="Times New Roman"/>
          <w:sz w:val="20"/>
          <w:szCs w:val="20"/>
          <w:lang w:val="en-US"/>
        </w:rPr>
        <w:t xml:space="preserve"> formulated not from the first-person but rather fro</w:t>
      </w:r>
      <w:r w:rsidR="00E20329" w:rsidRPr="00B976EC">
        <w:rPr>
          <w:rFonts w:ascii="Times New Roman" w:hAnsi="Times New Roman" w:cs="Times New Roman"/>
          <w:sz w:val="20"/>
          <w:szCs w:val="20"/>
          <w:lang w:val="en-US"/>
        </w:rPr>
        <w:t xml:space="preserve">m the user perspective. </w:t>
      </w:r>
      <w:r w:rsidR="00216562" w:rsidRPr="00B976EC">
        <w:rPr>
          <w:rFonts w:ascii="Times New Roman" w:hAnsi="Times New Roman" w:cs="Times New Roman"/>
          <w:sz w:val="20"/>
          <w:szCs w:val="20"/>
          <w:lang w:val="en-US"/>
        </w:rPr>
        <w:t xml:space="preserve">The nonusers </w:t>
      </w:r>
      <w:r w:rsidR="00736A32" w:rsidRPr="00B976EC">
        <w:rPr>
          <w:rFonts w:ascii="Times New Roman" w:hAnsi="Times New Roman" w:cs="Times New Roman"/>
          <w:sz w:val="20"/>
          <w:szCs w:val="20"/>
          <w:lang w:val="en-US"/>
        </w:rPr>
        <w:t xml:space="preserve">had to </w:t>
      </w:r>
      <w:r w:rsidR="00303752" w:rsidRPr="00B976EC">
        <w:rPr>
          <w:rFonts w:ascii="Times New Roman" w:hAnsi="Times New Roman" w:cs="Times New Roman"/>
          <w:sz w:val="20"/>
          <w:szCs w:val="20"/>
          <w:lang w:val="en-US"/>
        </w:rPr>
        <w:t xml:space="preserve">choose among the relevant advantages they </w:t>
      </w:r>
      <w:r w:rsidR="00297451" w:rsidRPr="00B976EC">
        <w:rPr>
          <w:rFonts w:ascii="Times New Roman" w:hAnsi="Times New Roman" w:cs="Times New Roman"/>
          <w:sz w:val="20"/>
          <w:szCs w:val="20"/>
          <w:lang w:val="en-US"/>
        </w:rPr>
        <w:t xml:space="preserve">thought </w:t>
      </w:r>
      <w:r w:rsidR="00303752" w:rsidRPr="00B976EC">
        <w:rPr>
          <w:rFonts w:ascii="Times New Roman" w:hAnsi="Times New Roman" w:cs="Times New Roman"/>
          <w:sz w:val="20"/>
          <w:szCs w:val="20"/>
          <w:lang w:val="en-US"/>
        </w:rPr>
        <w:t>users ha</w:t>
      </w:r>
      <w:r w:rsidR="004C4C7D" w:rsidRPr="00B976EC">
        <w:rPr>
          <w:rFonts w:ascii="Times New Roman" w:hAnsi="Times New Roman" w:cs="Times New Roman"/>
          <w:sz w:val="20"/>
          <w:szCs w:val="20"/>
          <w:lang w:val="en-US"/>
        </w:rPr>
        <w:t>d</w:t>
      </w:r>
      <w:r w:rsidR="00303752" w:rsidRPr="00B976EC">
        <w:rPr>
          <w:rFonts w:ascii="Times New Roman" w:hAnsi="Times New Roman" w:cs="Times New Roman"/>
          <w:sz w:val="20"/>
          <w:szCs w:val="20"/>
          <w:lang w:val="en-US"/>
        </w:rPr>
        <w:t xml:space="preserve"> over them because they </w:t>
      </w:r>
      <w:r w:rsidR="004C4C7D" w:rsidRPr="00B976EC">
        <w:rPr>
          <w:rFonts w:ascii="Times New Roman" w:hAnsi="Times New Roman" w:cs="Times New Roman"/>
          <w:sz w:val="20"/>
          <w:szCs w:val="20"/>
          <w:lang w:val="en-US"/>
        </w:rPr>
        <w:t xml:space="preserve">could </w:t>
      </w:r>
      <w:r w:rsidR="00303752" w:rsidRPr="00B976EC">
        <w:rPr>
          <w:rFonts w:ascii="Times New Roman" w:hAnsi="Times New Roman" w:cs="Times New Roman"/>
          <w:sz w:val="20"/>
          <w:szCs w:val="20"/>
          <w:lang w:val="en-US"/>
        </w:rPr>
        <w:t>access the service</w:t>
      </w:r>
      <w:r w:rsidR="00331E12" w:rsidRPr="00B976EC">
        <w:rPr>
          <w:rFonts w:ascii="Times New Roman" w:hAnsi="Times New Roman" w:cs="Times New Roman"/>
          <w:sz w:val="20"/>
          <w:szCs w:val="20"/>
          <w:lang w:val="en-US"/>
        </w:rPr>
        <w:t xml:space="preserve"> (e.g.</w:t>
      </w:r>
      <w:r w:rsidR="00736A32"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w:t>
      </w:r>
      <w:proofErr w:type="spellStart"/>
      <w:r w:rsidR="00331E12" w:rsidRPr="00B976EC">
        <w:rPr>
          <w:rFonts w:ascii="Times New Roman" w:hAnsi="Times New Roman" w:cs="Times New Roman"/>
          <w:sz w:val="20"/>
          <w:szCs w:val="20"/>
          <w:lang w:val="en-US"/>
        </w:rPr>
        <w:t>C</w:t>
      </w:r>
      <w:r w:rsidR="009A13B2" w:rsidRPr="00B976EC">
        <w:rPr>
          <w:rFonts w:ascii="Times New Roman" w:hAnsi="Times New Roman" w:cs="Times New Roman"/>
          <w:sz w:val="20"/>
          <w:szCs w:val="20"/>
          <w:lang w:val="en-US"/>
        </w:rPr>
        <w:t>ashHelp</w:t>
      </w:r>
      <w:proofErr w:type="spellEnd"/>
      <w:r w:rsidR="009A13B2" w:rsidRPr="00B976EC">
        <w:rPr>
          <w:rFonts w:ascii="Times New Roman" w:hAnsi="Times New Roman" w:cs="Times New Roman"/>
          <w:sz w:val="20"/>
          <w:szCs w:val="20"/>
          <w:lang w:val="en-US"/>
        </w:rPr>
        <w:t>: “The service provides u</w:t>
      </w:r>
      <w:r w:rsidR="00331E12" w:rsidRPr="00B976EC">
        <w:rPr>
          <w:rFonts w:ascii="Times New Roman" w:hAnsi="Times New Roman" w:cs="Times New Roman"/>
          <w:sz w:val="20"/>
          <w:szCs w:val="20"/>
          <w:lang w:val="en-US"/>
        </w:rPr>
        <w:t>sers with security when they shop online</w:t>
      </w:r>
      <w:r w:rsidR="00297451"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“Users can easily shop by mobile phone</w:t>
      </w:r>
      <w:r w:rsidR="004C4C7D"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xml:space="preserve">” </w:t>
      </w:r>
      <w:proofErr w:type="spellStart"/>
      <w:r w:rsidR="00331E12" w:rsidRPr="00B976EC">
        <w:rPr>
          <w:rFonts w:ascii="Times New Roman" w:hAnsi="Times New Roman" w:cs="Times New Roman"/>
          <w:sz w:val="20"/>
          <w:szCs w:val="20"/>
          <w:lang w:val="en-US"/>
        </w:rPr>
        <w:t>TuneFountain</w:t>
      </w:r>
      <w:proofErr w:type="spellEnd"/>
      <w:r w:rsidR="00331E12" w:rsidRPr="00B976EC">
        <w:rPr>
          <w:rFonts w:ascii="Times New Roman" w:hAnsi="Times New Roman" w:cs="Times New Roman"/>
          <w:sz w:val="20"/>
          <w:szCs w:val="20"/>
          <w:lang w:val="en-US"/>
        </w:rPr>
        <w:t>: “User</w:t>
      </w:r>
      <w:r w:rsidR="000B6065" w:rsidRPr="00B976EC">
        <w:rPr>
          <w:rFonts w:ascii="Times New Roman" w:hAnsi="Times New Roman" w:cs="Times New Roman"/>
          <w:sz w:val="20"/>
          <w:szCs w:val="20"/>
          <w:lang w:val="en-US"/>
        </w:rPr>
        <w:t>s</w:t>
      </w:r>
      <w:r w:rsidR="00331E12" w:rsidRPr="00B976EC">
        <w:rPr>
          <w:rFonts w:ascii="Times New Roman" w:hAnsi="Times New Roman" w:cs="Times New Roman"/>
          <w:sz w:val="20"/>
          <w:szCs w:val="20"/>
          <w:lang w:val="en-US"/>
        </w:rPr>
        <w:t xml:space="preserve"> can always access the latest music</w:t>
      </w:r>
      <w:r w:rsidR="00297451" w:rsidRPr="00B976EC">
        <w:rPr>
          <w:rFonts w:ascii="Times New Roman" w:hAnsi="Times New Roman" w:cs="Times New Roman"/>
          <w:sz w:val="20"/>
          <w:szCs w:val="20"/>
          <w:lang w:val="en-US"/>
        </w:rPr>
        <w:t>,</w:t>
      </w:r>
      <w:r w:rsidR="00331E12" w:rsidRPr="00B976EC">
        <w:rPr>
          <w:rFonts w:ascii="Times New Roman" w:hAnsi="Times New Roman" w:cs="Times New Roman"/>
          <w:sz w:val="20"/>
          <w:szCs w:val="20"/>
          <w:lang w:val="en-US"/>
        </w:rPr>
        <w:t>” “</w:t>
      </w:r>
      <w:r w:rsidR="004C4C7D" w:rsidRPr="00B976EC">
        <w:rPr>
          <w:rFonts w:ascii="Times New Roman" w:hAnsi="Times New Roman" w:cs="Times New Roman"/>
          <w:sz w:val="20"/>
          <w:szCs w:val="20"/>
          <w:lang w:val="en-US"/>
        </w:rPr>
        <w:t>Users can get suggestions for new music titles through friends’ playlists</w:t>
      </w:r>
      <w:r w:rsidR="00331E12" w:rsidRPr="00B976EC">
        <w:rPr>
          <w:rFonts w:ascii="Times New Roman" w:hAnsi="Times New Roman" w:cs="Times New Roman"/>
          <w:sz w:val="20"/>
          <w:szCs w:val="20"/>
          <w:lang w:val="en-US"/>
        </w:rPr>
        <w:t xml:space="preserve">”). </w:t>
      </w:r>
      <w:r w:rsidR="003C0707" w:rsidRPr="00B976EC">
        <w:rPr>
          <w:rFonts w:ascii="Times New Roman" w:hAnsi="Times New Roman" w:cs="Times New Roman"/>
          <w:sz w:val="20"/>
          <w:szCs w:val="20"/>
          <w:lang w:val="en-US"/>
        </w:rPr>
        <w:t xml:space="preserve">Importantly, </w:t>
      </w:r>
      <w:r w:rsidR="00216562" w:rsidRPr="00B976EC">
        <w:rPr>
          <w:rFonts w:ascii="Times New Roman" w:hAnsi="Times New Roman" w:cs="Times New Roman"/>
          <w:sz w:val="20"/>
          <w:szCs w:val="20"/>
          <w:lang w:val="en-US"/>
        </w:rPr>
        <w:t xml:space="preserve">the </w:t>
      </w:r>
      <w:r w:rsidR="009371F7" w:rsidRPr="00B976EC">
        <w:rPr>
          <w:rFonts w:ascii="Times New Roman" w:hAnsi="Times New Roman" w:cs="Times New Roman"/>
          <w:sz w:val="20"/>
          <w:szCs w:val="20"/>
          <w:lang w:val="en-US"/>
        </w:rPr>
        <w:t>previous research proposes</w:t>
      </w:r>
      <w:r w:rsidR="003C0707" w:rsidRPr="00B976EC">
        <w:rPr>
          <w:rFonts w:ascii="Times New Roman" w:hAnsi="Times New Roman" w:cs="Times New Roman"/>
          <w:sz w:val="20"/>
          <w:szCs w:val="20"/>
          <w:lang w:val="en-US"/>
        </w:rPr>
        <w:t xml:space="preserve"> that</w:t>
      </w:r>
      <w:r w:rsidR="009371F7" w:rsidRPr="00B976EC">
        <w:rPr>
          <w:rFonts w:ascii="Times New Roman" w:hAnsi="Times New Roman" w:cs="Times New Roman"/>
          <w:sz w:val="20"/>
          <w:szCs w:val="20"/>
          <w:lang w:val="en-US"/>
        </w:rPr>
        <w:t xml:space="preserve"> the</w:t>
      </w:r>
      <w:r w:rsidR="003C0707" w:rsidRPr="00B976EC">
        <w:rPr>
          <w:rFonts w:ascii="Times New Roman" w:hAnsi="Times New Roman" w:cs="Times New Roman"/>
          <w:sz w:val="20"/>
          <w:szCs w:val="20"/>
          <w:lang w:val="en-US"/>
        </w:rPr>
        <w:t xml:space="preserve"> differences in price statements in studies on </w:t>
      </w:r>
      <w:r w:rsidR="00B55F80" w:rsidRPr="00B976EC">
        <w:rPr>
          <w:rFonts w:ascii="Times New Roman" w:hAnsi="Times New Roman" w:cs="Times New Roman"/>
          <w:sz w:val="20"/>
          <w:szCs w:val="20"/>
          <w:lang w:val="en-US"/>
        </w:rPr>
        <w:t xml:space="preserve">the </w:t>
      </w:r>
      <w:r w:rsidR="003C0707" w:rsidRPr="00B976EC">
        <w:rPr>
          <w:rFonts w:ascii="Times New Roman" w:hAnsi="Times New Roman" w:cs="Times New Roman"/>
          <w:sz w:val="20"/>
          <w:szCs w:val="20"/>
          <w:lang w:val="en-US"/>
        </w:rPr>
        <w:t xml:space="preserve">EE might be driven by differential perceptions of the reference object because owner-sellers </w:t>
      </w:r>
      <w:r w:rsidR="009371F7" w:rsidRPr="00B976EC">
        <w:rPr>
          <w:rFonts w:ascii="Times New Roman" w:hAnsi="Times New Roman" w:cs="Times New Roman"/>
          <w:sz w:val="20"/>
          <w:szCs w:val="20"/>
          <w:lang w:val="en-US"/>
        </w:rPr>
        <w:t xml:space="preserve">were shown to </w:t>
      </w:r>
      <w:r w:rsidR="003C0707" w:rsidRPr="00B976EC">
        <w:rPr>
          <w:rFonts w:ascii="Times New Roman" w:hAnsi="Times New Roman" w:cs="Times New Roman"/>
          <w:sz w:val="20"/>
          <w:szCs w:val="20"/>
          <w:lang w:val="en-US"/>
        </w:rPr>
        <w:t>focus more on positive and nonowner-buyers more on negative features</w:t>
      </w:r>
      <w:r w:rsidR="009371F7"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[64]</w:t>
      </w:r>
      <w:r w:rsidR="003C0707" w:rsidRPr="00B976EC">
        <w:rPr>
          <w:rFonts w:ascii="Times New Roman" w:hAnsi="Times New Roman" w:cs="Times New Roman"/>
          <w:sz w:val="20"/>
          <w:szCs w:val="20"/>
          <w:lang w:val="en-US"/>
        </w:rPr>
        <w:t xml:space="preserve">. Therefore, </w:t>
      </w:r>
      <w:r w:rsidR="009371F7" w:rsidRPr="00B976EC">
        <w:rPr>
          <w:rFonts w:ascii="Times New Roman" w:hAnsi="Times New Roman" w:cs="Times New Roman"/>
          <w:sz w:val="20"/>
          <w:szCs w:val="20"/>
          <w:lang w:val="en-US"/>
        </w:rPr>
        <w:t>in our study</w:t>
      </w:r>
      <w:r w:rsidR="00216562" w:rsidRPr="00B976EC">
        <w:rPr>
          <w:rFonts w:ascii="Times New Roman" w:hAnsi="Times New Roman" w:cs="Times New Roman"/>
          <w:sz w:val="20"/>
          <w:szCs w:val="20"/>
          <w:lang w:val="en-US"/>
        </w:rPr>
        <w:t>,</w:t>
      </w:r>
      <w:r w:rsidR="009371F7" w:rsidRPr="00B976EC">
        <w:rPr>
          <w:rFonts w:ascii="Times New Roman" w:hAnsi="Times New Roman" w:cs="Times New Roman"/>
          <w:sz w:val="20"/>
          <w:szCs w:val="20"/>
          <w:lang w:val="en-US"/>
        </w:rPr>
        <w:t xml:space="preserve"> all experimental groups </w:t>
      </w:r>
      <w:r w:rsidR="003C0707" w:rsidRPr="00B976EC">
        <w:rPr>
          <w:rFonts w:ascii="Times New Roman" w:hAnsi="Times New Roman" w:cs="Times New Roman"/>
          <w:sz w:val="20"/>
          <w:szCs w:val="20"/>
          <w:lang w:val="en-US"/>
        </w:rPr>
        <w:t>were expose</w:t>
      </w:r>
      <w:r w:rsidR="00B55F80" w:rsidRPr="00B976EC">
        <w:rPr>
          <w:rFonts w:ascii="Times New Roman" w:hAnsi="Times New Roman" w:cs="Times New Roman"/>
          <w:sz w:val="20"/>
          <w:szCs w:val="20"/>
          <w:lang w:val="en-US"/>
        </w:rPr>
        <w:t>d</w:t>
      </w:r>
      <w:r w:rsidR="003C0707" w:rsidRPr="00B976EC">
        <w:rPr>
          <w:rFonts w:ascii="Times New Roman" w:hAnsi="Times New Roman" w:cs="Times New Roman"/>
          <w:sz w:val="20"/>
          <w:szCs w:val="20"/>
          <w:lang w:val="en-US"/>
        </w:rPr>
        <w:t xml:space="preserve"> to</w:t>
      </w:r>
      <w:r w:rsidR="009371F7" w:rsidRPr="00B976EC">
        <w:rPr>
          <w:rFonts w:ascii="Times New Roman" w:hAnsi="Times New Roman" w:cs="Times New Roman"/>
          <w:sz w:val="20"/>
          <w:szCs w:val="20"/>
          <w:lang w:val="en-US"/>
        </w:rPr>
        <w:t xml:space="preserve"> the advantages of the service.</w:t>
      </w:r>
    </w:p>
    <w:p w14:paraId="35068D13" w14:textId="6CA531C7" w:rsidR="00EA4029" w:rsidRPr="00B976EC" w:rsidRDefault="00EA4029"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p>
    <w:p w14:paraId="0A81EE33" w14:textId="3AA6BDFE" w:rsidR="00AA14DF" w:rsidRPr="00B976EC" w:rsidRDefault="005D0D64" w:rsidP="00B976EC">
      <w:pPr>
        <w:widowControl w:val="0"/>
        <w:tabs>
          <w:tab w:val="left" w:pos="709"/>
        </w:tabs>
        <w:autoSpaceDE w:val="0"/>
        <w:autoSpaceDN w:val="0"/>
        <w:adjustRightInd w:val="0"/>
        <w:spacing w:line="480" w:lineRule="auto"/>
        <w:contextualSpacing/>
        <w:rPr>
          <w:rFonts w:ascii="Times New Roman" w:hAnsi="Times New Roman" w:cs="Times New Roman"/>
          <w:i/>
          <w:sz w:val="20"/>
          <w:szCs w:val="20"/>
          <w:lang w:val="en-US"/>
        </w:rPr>
      </w:pPr>
      <w:r w:rsidRPr="00B976EC">
        <w:rPr>
          <w:rFonts w:ascii="Times New Roman" w:hAnsi="Times New Roman" w:cs="Times New Roman"/>
          <w:i/>
          <w:sz w:val="20"/>
          <w:szCs w:val="20"/>
          <w:lang w:val="en-US"/>
        </w:rPr>
        <w:t>6.2.3</w:t>
      </w:r>
      <w:r w:rsidR="00AA14DF" w:rsidRPr="00B976EC">
        <w:rPr>
          <w:rFonts w:ascii="Times New Roman" w:hAnsi="Times New Roman" w:cs="Times New Roman"/>
          <w:i/>
          <w:sz w:val="20"/>
          <w:szCs w:val="20"/>
          <w:lang w:val="en-US"/>
        </w:rPr>
        <w:t xml:space="preserve"> Transaction (seller</w:t>
      </w:r>
      <w:r w:rsidR="00497240" w:rsidRPr="00B976EC">
        <w:rPr>
          <w:rFonts w:ascii="Times New Roman" w:hAnsi="Times New Roman" w:cs="Times New Roman"/>
          <w:i/>
          <w:sz w:val="20"/>
          <w:szCs w:val="20"/>
          <w:lang w:val="en-US"/>
        </w:rPr>
        <w:t>, buyer</w:t>
      </w:r>
      <w:r w:rsidR="00AA14DF" w:rsidRPr="00B976EC">
        <w:rPr>
          <w:rFonts w:ascii="Times New Roman" w:hAnsi="Times New Roman" w:cs="Times New Roman"/>
          <w:i/>
          <w:sz w:val="20"/>
          <w:szCs w:val="20"/>
          <w:lang w:val="en-US"/>
        </w:rPr>
        <w:t>)</w:t>
      </w:r>
    </w:p>
    <w:p w14:paraId="1C69887B" w14:textId="3530C8E1" w:rsidR="006612FB" w:rsidRPr="00B976EC" w:rsidRDefault="00216562"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transactions </w:t>
      </w:r>
      <w:r w:rsidR="00E0068A" w:rsidRPr="00B976EC">
        <w:rPr>
          <w:rFonts w:ascii="Times New Roman" w:hAnsi="Times New Roman" w:cs="Times New Roman"/>
          <w:sz w:val="20"/>
          <w:szCs w:val="20"/>
          <w:lang w:val="en-US"/>
        </w:rPr>
        <w:t xml:space="preserve">(buyer, seller) </w:t>
      </w:r>
      <w:r w:rsidRPr="00B976EC">
        <w:rPr>
          <w:rFonts w:ascii="Times New Roman" w:hAnsi="Times New Roman" w:cs="Times New Roman"/>
          <w:sz w:val="20"/>
          <w:szCs w:val="20"/>
          <w:lang w:val="en-US"/>
        </w:rPr>
        <w:t xml:space="preserve">were </w:t>
      </w:r>
      <w:r w:rsidR="00E0068A" w:rsidRPr="00B976EC">
        <w:rPr>
          <w:rFonts w:ascii="Times New Roman" w:hAnsi="Times New Roman" w:cs="Times New Roman"/>
          <w:sz w:val="20"/>
          <w:szCs w:val="20"/>
          <w:lang w:val="en-US"/>
        </w:rPr>
        <w:t>manipulated with</w:t>
      </w:r>
      <w:r w:rsidR="00985CED" w:rsidRPr="00B976EC">
        <w:rPr>
          <w:rFonts w:ascii="Times New Roman" w:hAnsi="Times New Roman" w:cs="Times New Roman"/>
          <w:sz w:val="20"/>
          <w:szCs w:val="20"/>
          <w:lang w:val="en-US"/>
        </w:rPr>
        <w:t xml:space="preserve"> a</w:t>
      </w:r>
      <w:r w:rsidR="00E0068A" w:rsidRPr="00B976EC">
        <w:rPr>
          <w:rFonts w:ascii="Times New Roman" w:hAnsi="Times New Roman" w:cs="Times New Roman"/>
          <w:sz w:val="20"/>
          <w:szCs w:val="20"/>
          <w:lang w:val="en-US"/>
        </w:rPr>
        <w:t xml:space="preserve"> neutral transaction scenario.</w:t>
      </w:r>
      <w:r w:rsidR="00372EE7" w:rsidRPr="00B976EC">
        <w:rPr>
          <w:rFonts w:ascii="Times New Roman" w:hAnsi="Times New Roman" w:cs="Times New Roman"/>
          <w:sz w:val="20"/>
          <w:szCs w:val="20"/>
          <w:lang w:val="en-US"/>
        </w:rPr>
        <w:t xml:space="preserve"> </w:t>
      </w:r>
      <w:r w:rsidR="00E00E16" w:rsidRPr="00B976EC">
        <w:rPr>
          <w:rFonts w:ascii="Times New Roman" w:hAnsi="Times New Roman" w:cs="Times New Roman"/>
          <w:sz w:val="20"/>
          <w:szCs w:val="20"/>
          <w:lang w:val="en-US"/>
        </w:rPr>
        <w:t xml:space="preserve">Derived from projection technique </w:t>
      </w:r>
      <w:r w:rsidR="00BD169B">
        <w:rPr>
          <w:rFonts w:ascii="Times New Roman" w:hAnsi="Times New Roman" w:cs="Times New Roman"/>
          <w:noProof/>
          <w:sz w:val="20"/>
          <w:szCs w:val="20"/>
          <w:lang w:val="en-US"/>
        </w:rPr>
        <w:t>[65]</w:t>
      </w:r>
      <w:r w:rsidR="00736A32" w:rsidRPr="00B976EC">
        <w:rPr>
          <w:rFonts w:ascii="Times New Roman" w:hAnsi="Times New Roman" w:cs="Times New Roman"/>
          <w:sz w:val="20"/>
          <w:szCs w:val="20"/>
          <w:lang w:val="en-US"/>
        </w:rPr>
        <w:t>,</w:t>
      </w:r>
      <w:r w:rsidR="00E00E16"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the participants</w:t>
      </w:r>
      <w:r w:rsidR="006612FB" w:rsidRPr="00B976EC">
        <w:rPr>
          <w:rFonts w:ascii="Times New Roman" w:hAnsi="Times New Roman" w:cs="Times New Roman"/>
          <w:sz w:val="20"/>
          <w:szCs w:val="20"/>
          <w:lang w:val="en-US"/>
        </w:rPr>
        <w:t xml:space="preserve"> were exposed</w:t>
      </w:r>
      <w:r w:rsidR="006368E3" w:rsidRPr="00B976EC">
        <w:rPr>
          <w:rFonts w:ascii="Times New Roman" w:hAnsi="Times New Roman" w:cs="Times New Roman"/>
          <w:sz w:val="20"/>
          <w:szCs w:val="20"/>
          <w:lang w:val="en-US"/>
        </w:rPr>
        <w:t xml:space="preserve"> to </w:t>
      </w:r>
      <w:r w:rsidR="000B4616" w:rsidRPr="00B976EC">
        <w:rPr>
          <w:rFonts w:ascii="Times New Roman" w:hAnsi="Times New Roman" w:cs="Times New Roman"/>
          <w:sz w:val="20"/>
          <w:szCs w:val="20"/>
          <w:lang w:val="en-US"/>
        </w:rPr>
        <w:t xml:space="preserve">a </w:t>
      </w:r>
      <w:r w:rsidR="006368E3" w:rsidRPr="00B976EC">
        <w:rPr>
          <w:rFonts w:ascii="Times New Roman" w:hAnsi="Times New Roman" w:cs="Times New Roman"/>
          <w:sz w:val="20"/>
          <w:szCs w:val="20"/>
          <w:lang w:val="en-US"/>
        </w:rPr>
        <w:t>fictitious dialog between two unspecified persons (A and B</w:t>
      </w:r>
      <w:r w:rsidR="006E173A" w:rsidRPr="00B976EC">
        <w:rPr>
          <w:rFonts w:ascii="Times New Roman" w:hAnsi="Times New Roman" w:cs="Times New Roman"/>
          <w:sz w:val="20"/>
          <w:szCs w:val="20"/>
          <w:lang w:val="en-US"/>
        </w:rPr>
        <w:t>)</w:t>
      </w:r>
      <w:r w:rsidR="00736A32" w:rsidRPr="00B976EC">
        <w:rPr>
          <w:rFonts w:ascii="Times New Roman" w:hAnsi="Times New Roman" w:cs="Times New Roman"/>
          <w:sz w:val="20"/>
          <w:szCs w:val="20"/>
          <w:lang w:val="en-US"/>
        </w:rPr>
        <w:t>,</w:t>
      </w:r>
      <w:r w:rsidR="006E173A" w:rsidRPr="00B976EC">
        <w:rPr>
          <w:rFonts w:ascii="Times New Roman" w:hAnsi="Times New Roman" w:cs="Times New Roman"/>
          <w:sz w:val="20"/>
          <w:szCs w:val="20"/>
          <w:lang w:val="en-US"/>
        </w:rPr>
        <w:t xml:space="preserve"> modified to</w:t>
      </w:r>
      <w:r w:rsidR="006368E3" w:rsidRPr="00B976EC">
        <w:rPr>
          <w:rFonts w:ascii="Times New Roman" w:hAnsi="Times New Roman" w:cs="Times New Roman"/>
          <w:sz w:val="20"/>
          <w:szCs w:val="20"/>
          <w:lang w:val="en-US"/>
        </w:rPr>
        <w:t xml:space="preserve"> ask </w:t>
      </w:r>
      <w:r w:rsidR="00096418" w:rsidRPr="00B976EC">
        <w:rPr>
          <w:rFonts w:ascii="Times New Roman" w:hAnsi="Times New Roman" w:cs="Times New Roman"/>
          <w:sz w:val="20"/>
          <w:szCs w:val="20"/>
          <w:lang w:val="en-US"/>
        </w:rPr>
        <w:t xml:space="preserve">for either </w:t>
      </w:r>
      <w:r w:rsidRPr="00B976EC">
        <w:rPr>
          <w:rFonts w:ascii="Times New Roman" w:hAnsi="Times New Roman" w:cs="Times New Roman"/>
          <w:sz w:val="20"/>
          <w:szCs w:val="20"/>
          <w:lang w:val="en-US"/>
        </w:rPr>
        <w:t>the participants</w:t>
      </w:r>
      <w:r w:rsidR="006368E3" w:rsidRPr="00B976EC">
        <w:rPr>
          <w:rFonts w:ascii="Times New Roman" w:hAnsi="Times New Roman" w:cs="Times New Roman"/>
          <w:sz w:val="20"/>
          <w:szCs w:val="20"/>
          <w:lang w:val="en-US"/>
        </w:rPr>
        <w:t xml:space="preserve">’ WTA or </w:t>
      </w:r>
      <w:r w:rsidR="00096418" w:rsidRPr="00B976EC">
        <w:rPr>
          <w:rFonts w:ascii="Times New Roman" w:hAnsi="Times New Roman" w:cs="Times New Roman"/>
          <w:sz w:val="20"/>
          <w:szCs w:val="20"/>
          <w:lang w:val="en-US"/>
        </w:rPr>
        <w:t xml:space="preserve">their </w:t>
      </w:r>
      <w:r w:rsidR="006368E3" w:rsidRPr="00B976EC">
        <w:rPr>
          <w:rFonts w:ascii="Times New Roman" w:hAnsi="Times New Roman" w:cs="Times New Roman"/>
          <w:sz w:val="20"/>
          <w:szCs w:val="20"/>
          <w:lang w:val="en-US"/>
        </w:rPr>
        <w:t xml:space="preserve">WTP for the service </w:t>
      </w:r>
      <w:r w:rsidR="00096418" w:rsidRPr="00B976EC">
        <w:rPr>
          <w:rFonts w:ascii="Times New Roman" w:hAnsi="Times New Roman" w:cs="Times New Roman"/>
          <w:sz w:val="20"/>
          <w:szCs w:val="20"/>
          <w:lang w:val="en-US"/>
        </w:rPr>
        <w:t xml:space="preserve">to which </w:t>
      </w:r>
      <w:r w:rsidR="006368E3" w:rsidRPr="00B976EC">
        <w:rPr>
          <w:rFonts w:ascii="Times New Roman" w:hAnsi="Times New Roman" w:cs="Times New Roman"/>
          <w:sz w:val="20"/>
          <w:szCs w:val="20"/>
          <w:lang w:val="en-US"/>
        </w:rPr>
        <w:t>they were assigned</w:t>
      </w:r>
      <w:r w:rsidR="00B02CC0" w:rsidRPr="00B976EC">
        <w:rPr>
          <w:rFonts w:ascii="Times New Roman" w:hAnsi="Times New Roman" w:cs="Times New Roman"/>
          <w:sz w:val="20"/>
          <w:szCs w:val="20"/>
          <w:lang w:val="en-US"/>
        </w:rPr>
        <w:t>.</w:t>
      </w:r>
    </w:p>
    <w:p w14:paraId="14F0651A" w14:textId="2B971DB5" w:rsidR="00FF521D" w:rsidRPr="00B976EC" w:rsidRDefault="006612FB"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In the WTA dialog exposed to </w:t>
      </w:r>
      <w:r w:rsidR="00216562" w:rsidRPr="00B976EC">
        <w:rPr>
          <w:rFonts w:ascii="Times New Roman" w:hAnsi="Times New Roman" w:cs="Times New Roman"/>
          <w:sz w:val="20"/>
          <w:szCs w:val="20"/>
          <w:lang w:val="en-US"/>
        </w:rPr>
        <w:t>which the participants</w:t>
      </w:r>
      <w:r w:rsidRPr="00B976EC">
        <w:rPr>
          <w:rFonts w:ascii="Times New Roman" w:hAnsi="Times New Roman" w:cs="Times New Roman"/>
          <w:sz w:val="20"/>
          <w:szCs w:val="20"/>
          <w:lang w:val="en-US"/>
        </w:rPr>
        <w:t xml:space="preserve"> assigned </w:t>
      </w:r>
      <w:r w:rsidR="00D468EC" w:rsidRPr="00B976EC">
        <w:rPr>
          <w:rFonts w:ascii="Times New Roman" w:hAnsi="Times New Roman" w:cs="Times New Roman"/>
          <w:sz w:val="20"/>
          <w:szCs w:val="20"/>
          <w:lang w:val="en-US"/>
        </w:rPr>
        <w:t xml:space="preserve">to the group of </w:t>
      </w:r>
      <w:r w:rsidRPr="00B976EC">
        <w:rPr>
          <w:rFonts w:ascii="Times New Roman" w:hAnsi="Times New Roman" w:cs="Times New Roman"/>
          <w:sz w:val="20"/>
          <w:szCs w:val="20"/>
          <w:lang w:val="en-US"/>
        </w:rPr>
        <w:t>sellers</w:t>
      </w:r>
      <w:r w:rsidR="00216562" w:rsidRPr="00B976EC">
        <w:rPr>
          <w:rFonts w:ascii="Times New Roman" w:hAnsi="Times New Roman" w:cs="Times New Roman"/>
          <w:sz w:val="20"/>
          <w:szCs w:val="20"/>
          <w:lang w:val="en-US"/>
        </w:rPr>
        <w:t xml:space="preserve"> were exposed</w:t>
      </w:r>
      <w:r w:rsidR="00C14B81"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person A stated</w:t>
      </w:r>
      <w:r w:rsidR="00216562" w:rsidRPr="00B976EC">
        <w:rPr>
          <w:rFonts w:ascii="Times New Roman" w:hAnsi="Times New Roman" w:cs="Times New Roman"/>
          <w:sz w:val="20"/>
          <w:szCs w:val="20"/>
          <w:lang w:val="en-US"/>
        </w:rPr>
        <w:t xml:space="preserve"> the following</w:t>
      </w:r>
      <w:r w:rsidRPr="00B976EC">
        <w:rPr>
          <w:rFonts w:ascii="Times New Roman" w:hAnsi="Times New Roman" w:cs="Times New Roman"/>
          <w:sz w:val="20"/>
          <w:szCs w:val="20"/>
          <w:lang w:val="en-US"/>
        </w:rPr>
        <w:t>:</w:t>
      </w:r>
    </w:p>
    <w:p w14:paraId="303110B7" w14:textId="49BBE742" w:rsidR="00FF521D" w:rsidRPr="00B976EC" w:rsidRDefault="006612FB" w:rsidP="004D7B66">
      <w:pPr>
        <w:pStyle w:val="quot"/>
        <w:tabs>
          <w:tab w:val="left" w:pos="709"/>
        </w:tabs>
        <w:ind w:left="720"/>
        <w:contextualSpacing/>
        <w:rPr>
          <w:sz w:val="20"/>
          <w:szCs w:val="20"/>
        </w:rPr>
      </w:pPr>
      <w:r w:rsidRPr="00B976EC">
        <w:rPr>
          <w:sz w:val="20"/>
          <w:szCs w:val="20"/>
        </w:rPr>
        <w:t xml:space="preserve">I will now register at </w:t>
      </w:r>
      <w:proofErr w:type="spellStart"/>
      <w:r w:rsidRPr="00B976EC">
        <w:rPr>
          <w:sz w:val="20"/>
          <w:szCs w:val="20"/>
        </w:rPr>
        <w:t>CashHelp</w:t>
      </w:r>
      <w:proofErr w:type="spellEnd"/>
      <w:r w:rsidRPr="00B976EC">
        <w:rPr>
          <w:sz w:val="20"/>
          <w:szCs w:val="20"/>
        </w:rPr>
        <w:t>/</w:t>
      </w:r>
      <w:proofErr w:type="spellStart"/>
      <w:r w:rsidRPr="00B976EC">
        <w:rPr>
          <w:sz w:val="20"/>
          <w:szCs w:val="20"/>
        </w:rPr>
        <w:t>TuneFountain</w:t>
      </w:r>
      <w:proofErr w:type="spellEnd"/>
      <w:r w:rsidRPr="00B976EC">
        <w:rPr>
          <w:sz w:val="20"/>
          <w:szCs w:val="20"/>
        </w:rPr>
        <w:t xml:space="preserve">. </w:t>
      </w:r>
      <w:r w:rsidR="007B3CA8" w:rsidRPr="00B976EC">
        <w:rPr>
          <w:sz w:val="20"/>
          <w:szCs w:val="20"/>
        </w:rPr>
        <w:t xml:space="preserve">Recently, </w:t>
      </w:r>
      <w:r w:rsidR="00FF521D" w:rsidRPr="00B976EC">
        <w:rPr>
          <w:sz w:val="20"/>
          <w:szCs w:val="20"/>
        </w:rPr>
        <w:t xml:space="preserve">users </w:t>
      </w:r>
      <w:r w:rsidR="00D468EC" w:rsidRPr="00B976EC">
        <w:rPr>
          <w:sz w:val="20"/>
          <w:szCs w:val="20"/>
        </w:rPr>
        <w:t>had</w:t>
      </w:r>
      <w:r w:rsidRPr="00B976EC">
        <w:rPr>
          <w:sz w:val="20"/>
          <w:szCs w:val="20"/>
        </w:rPr>
        <w:t xml:space="preserve"> to pay a one-time registration fee. </w:t>
      </w:r>
      <w:r w:rsidR="00216562" w:rsidRPr="00B976EC">
        <w:rPr>
          <w:sz w:val="20"/>
          <w:szCs w:val="20"/>
        </w:rPr>
        <w:t>However, users can</w:t>
      </w:r>
      <w:r w:rsidRPr="00B976EC">
        <w:rPr>
          <w:sz w:val="20"/>
          <w:szCs w:val="20"/>
        </w:rPr>
        <w:t xml:space="preserve"> also acquire the existing account from someone. Assuming</w:t>
      </w:r>
      <w:r w:rsidR="00904BE2" w:rsidRPr="00B976EC">
        <w:rPr>
          <w:sz w:val="20"/>
          <w:szCs w:val="20"/>
        </w:rPr>
        <w:t xml:space="preserve"> that</w:t>
      </w:r>
      <w:r w:rsidRPr="00B976EC">
        <w:rPr>
          <w:sz w:val="20"/>
          <w:szCs w:val="20"/>
        </w:rPr>
        <w:t xml:space="preserve"> you safely erased all your personal data, </w:t>
      </w:r>
      <w:r w:rsidR="00216562" w:rsidRPr="00B976EC">
        <w:rPr>
          <w:sz w:val="20"/>
          <w:szCs w:val="20"/>
        </w:rPr>
        <w:t xml:space="preserve">for </w:t>
      </w:r>
      <w:r w:rsidRPr="00B976EC">
        <w:rPr>
          <w:sz w:val="20"/>
          <w:szCs w:val="20"/>
        </w:rPr>
        <w:t>how much would you sell your account?</w:t>
      </w:r>
    </w:p>
    <w:p w14:paraId="64ECD625" w14:textId="719BB50A" w:rsidR="00C91008" w:rsidRPr="00B976EC" w:rsidRDefault="006612FB"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The dialog box of person B contained a free field and represented a reply to person A</w:t>
      </w:r>
      <w:r w:rsidR="00736A32"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“Well, therefore</w:t>
      </w:r>
      <w:r w:rsidR="00216562"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I would demand </w:t>
      </w:r>
      <w:r w:rsidR="00FF521D" w:rsidRPr="00B976EC">
        <w:rPr>
          <w:rFonts w:ascii="Times New Roman" w:hAnsi="Times New Roman" w:cs="Times New Roman"/>
          <w:sz w:val="20"/>
          <w:szCs w:val="20"/>
          <w:lang w:val="en-US"/>
        </w:rPr>
        <w:t xml:space="preserve">at least </w:t>
      </w:r>
      <w:r w:rsidR="00D468EC"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__</w:t>
      </w:r>
      <w:proofErr w:type="gramStart"/>
      <w:r w:rsidRPr="00B976EC">
        <w:rPr>
          <w:rFonts w:ascii="Times New Roman" w:hAnsi="Times New Roman" w:cs="Times New Roman"/>
          <w:sz w:val="20"/>
          <w:szCs w:val="20"/>
          <w:lang w:val="en-US"/>
        </w:rPr>
        <w:t>_ .</w:t>
      </w:r>
      <w:r w:rsidR="00736A32" w:rsidRPr="00B976EC">
        <w:rPr>
          <w:rFonts w:ascii="Times New Roman" w:hAnsi="Times New Roman" w:cs="Times New Roman"/>
          <w:sz w:val="20"/>
          <w:szCs w:val="20"/>
          <w:lang w:val="en-US"/>
        </w:rPr>
        <w:t>”</w:t>
      </w:r>
      <w:proofErr w:type="gramEnd"/>
      <w:r w:rsidR="00A472DE"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The participants</w:t>
      </w:r>
      <w:r w:rsidRPr="00B976EC">
        <w:rPr>
          <w:rFonts w:ascii="Times New Roman" w:hAnsi="Times New Roman" w:cs="Times New Roman"/>
          <w:sz w:val="20"/>
          <w:szCs w:val="20"/>
          <w:lang w:val="en-US"/>
        </w:rPr>
        <w:t xml:space="preserve"> were</w:t>
      </w:r>
      <w:r w:rsidR="00D65FC1" w:rsidRPr="00B976EC">
        <w:rPr>
          <w:rFonts w:ascii="Times New Roman" w:hAnsi="Times New Roman" w:cs="Times New Roman"/>
          <w:sz w:val="20"/>
          <w:szCs w:val="20"/>
          <w:lang w:val="en-US"/>
        </w:rPr>
        <w:t xml:space="preserve"> </w:t>
      </w:r>
      <w:r w:rsidR="00FF521D" w:rsidRPr="00B976EC">
        <w:rPr>
          <w:rFonts w:ascii="Times New Roman" w:hAnsi="Times New Roman" w:cs="Times New Roman"/>
          <w:sz w:val="20"/>
          <w:szCs w:val="20"/>
          <w:lang w:val="en-US"/>
        </w:rPr>
        <w:t>asked</w:t>
      </w:r>
      <w:r w:rsidRPr="00B976EC">
        <w:rPr>
          <w:rFonts w:ascii="Times New Roman" w:hAnsi="Times New Roman" w:cs="Times New Roman"/>
          <w:sz w:val="20"/>
          <w:szCs w:val="20"/>
          <w:lang w:val="en-US"/>
        </w:rPr>
        <w:t xml:space="preserve"> to </w:t>
      </w:r>
      <w:r w:rsidR="00FF521D" w:rsidRPr="00B976EC">
        <w:rPr>
          <w:rFonts w:ascii="Times New Roman" w:hAnsi="Times New Roman" w:cs="Times New Roman"/>
          <w:sz w:val="20"/>
          <w:szCs w:val="20"/>
          <w:lang w:val="en-US"/>
        </w:rPr>
        <w:t>complete</w:t>
      </w:r>
      <w:r w:rsidRPr="00B976EC">
        <w:rPr>
          <w:rFonts w:ascii="Times New Roman" w:hAnsi="Times New Roman" w:cs="Times New Roman"/>
          <w:sz w:val="20"/>
          <w:szCs w:val="20"/>
          <w:lang w:val="en-US"/>
        </w:rPr>
        <w:t xml:space="preserve"> the field for B by stating a price (WTA)</w:t>
      </w:r>
      <w:r w:rsidR="00D65FC1"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0B4616" w:rsidRPr="00B976EC">
        <w:rPr>
          <w:rFonts w:ascii="Times New Roman" w:hAnsi="Times New Roman" w:cs="Times New Roman"/>
          <w:sz w:val="20"/>
          <w:szCs w:val="20"/>
          <w:lang w:val="en-US"/>
        </w:rPr>
        <w:t>Similarly</w:t>
      </w:r>
      <w:r w:rsidR="00D468EC" w:rsidRPr="00B976EC">
        <w:rPr>
          <w:rFonts w:ascii="Times New Roman" w:hAnsi="Times New Roman" w:cs="Times New Roman"/>
          <w:sz w:val="20"/>
          <w:szCs w:val="20"/>
          <w:lang w:val="en-US"/>
        </w:rPr>
        <w:t xml:space="preserve">, </w:t>
      </w:r>
      <w:r w:rsidR="00216562" w:rsidRPr="00B976EC">
        <w:rPr>
          <w:rFonts w:ascii="Times New Roman" w:hAnsi="Times New Roman" w:cs="Times New Roman"/>
          <w:sz w:val="20"/>
          <w:szCs w:val="20"/>
          <w:lang w:val="en-US"/>
        </w:rPr>
        <w:t>the participants</w:t>
      </w:r>
      <w:r w:rsidRPr="00B976EC">
        <w:rPr>
          <w:rFonts w:ascii="Times New Roman" w:hAnsi="Times New Roman" w:cs="Times New Roman"/>
          <w:sz w:val="20"/>
          <w:szCs w:val="20"/>
          <w:lang w:val="en-US"/>
        </w:rPr>
        <w:t xml:space="preserve"> assigned </w:t>
      </w:r>
      <w:r w:rsidR="00D468EC" w:rsidRPr="00B976EC">
        <w:rPr>
          <w:rFonts w:ascii="Times New Roman" w:hAnsi="Times New Roman" w:cs="Times New Roman"/>
          <w:sz w:val="20"/>
          <w:szCs w:val="20"/>
          <w:lang w:val="en-US"/>
        </w:rPr>
        <w:t xml:space="preserve">to the group of </w:t>
      </w:r>
      <w:r w:rsidRPr="00B976EC">
        <w:rPr>
          <w:rFonts w:ascii="Times New Roman" w:hAnsi="Times New Roman" w:cs="Times New Roman"/>
          <w:sz w:val="20"/>
          <w:szCs w:val="20"/>
          <w:lang w:val="en-US"/>
        </w:rPr>
        <w:t xml:space="preserve">buyers were asked to indicate a price (WTP) </w:t>
      </w:r>
      <w:r w:rsidR="00D468EC" w:rsidRPr="00B976EC">
        <w:rPr>
          <w:rFonts w:ascii="Times New Roman" w:hAnsi="Times New Roman" w:cs="Times New Roman"/>
          <w:sz w:val="20"/>
          <w:szCs w:val="20"/>
          <w:lang w:val="en-US"/>
        </w:rPr>
        <w:t xml:space="preserve">in </w:t>
      </w:r>
      <w:r w:rsidRPr="00B976EC">
        <w:rPr>
          <w:rFonts w:ascii="Times New Roman" w:hAnsi="Times New Roman" w:cs="Times New Roman"/>
          <w:sz w:val="20"/>
          <w:szCs w:val="20"/>
          <w:lang w:val="en-US"/>
        </w:rPr>
        <w:t xml:space="preserve">the same given range but </w:t>
      </w:r>
      <w:r w:rsidR="00A472DE" w:rsidRPr="00B976EC">
        <w:rPr>
          <w:rFonts w:ascii="Times New Roman" w:hAnsi="Times New Roman" w:cs="Times New Roman"/>
          <w:sz w:val="20"/>
          <w:szCs w:val="20"/>
          <w:lang w:val="en-US"/>
        </w:rPr>
        <w:t xml:space="preserve">with </w:t>
      </w:r>
      <w:r w:rsidRPr="00B976EC">
        <w:rPr>
          <w:rFonts w:ascii="Times New Roman" w:hAnsi="Times New Roman" w:cs="Times New Roman"/>
          <w:sz w:val="20"/>
          <w:szCs w:val="20"/>
          <w:lang w:val="en-US"/>
        </w:rPr>
        <w:t>reference to the following dialog:</w:t>
      </w:r>
    </w:p>
    <w:p w14:paraId="2F476622" w14:textId="48BD0875" w:rsidR="00C91008" w:rsidRPr="00B976EC" w:rsidRDefault="006612FB" w:rsidP="004D7B66">
      <w:pPr>
        <w:tabs>
          <w:tab w:val="left" w:pos="709"/>
        </w:tabs>
        <w:spacing w:line="480" w:lineRule="auto"/>
        <w:ind w:left="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I will now register at </w:t>
      </w:r>
      <w:proofErr w:type="spellStart"/>
      <w:r w:rsidRPr="00B976EC">
        <w:rPr>
          <w:rFonts w:ascii="Times New Roman" w:hAnsi="Times New Roman" w:cs="Times New Roman"/>
          <w:sz w:val="20"/>
          <w:szCs w:val="20"/>
          <w:lang w:val="en-US"/>
        </w:rPr>
        <w:t>CashHelp</w:t>
      </w:r>
      <w:proofErr w:type="spellEnd"/>
      <w:r w:rsidRPr="00B976EC">
        <w:rPr>
          <w:rFonts w:ascii="Times New Roman" w:hAnsi="Times New Roman" w:cs="Times New Roman"/>
          <w:sz w:val="20"/>
          <w:szCs w:val="20"/>
          <w:lang w:val="en-US"/>
        </w:rPr>
        <w:t>/</w:t>
      </w:r>
      <w:proofErr w:type="spellStart"/>
      <w:r w:rsidRPr="00B976EC">
        <w:rPr>
          <w:rFonts w:ascii="Times New Roman" w:hAnsi="Times New Roman" w:cs="Times New Roman"/>
          <w:sz w:val="20"/>
          <w:szCs w:val="20"/>
          <w:lang w:val="en-US"/>
        </w:rPr>
        <w:t>TuneFountain</w:t>
      </w:r>
      <w:proofErr w:type="spellEnd"/>
      <w:r w:rsidRPr="00B976EC">
        <w:rPr>
          <w:rFonts w:ascii="Times New Roman" w:hAnsi="Times New Roman" w:cs="Times New Roman"/>
          <w:sz w:val="20"/>
          <w:szCs w:val="20"/>
          <w:lang w:val="en-US"/>
        </w:rPr>
        <w:t>. Recently</w:t>
      </w:r>
      <w:r w:rsidR="00FF521D"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FF521D" w:rsidRPr="00B976EC">
        <w:rPr>
          <w:rFonts w:ascii="Times New Roman" w:hAnsi="Times New Roman" w:cs="Times New Roman"/>
          <w:sz w:val="20"/>
          <w:szCs w:val="20"/>
          <w:lang w:val="en-US"/>
        </w:rPr>
        <w:t xml:space="preserve">users </w:t>
      </w:r>
      <w:r w:rsidRPr="00B976EC">
        <w:rPr>
          <w:rFonts w:ascii="Times New Roman" w:hAnsi="Times New Roman" w:cs="Times New Roman"/>
          <w:sz w:val="20"/>
          <w:szCs w:val="20"/>
          <w:lang w:val="en-US"/>
        </w:rPr>
        <w:t>ha</w:t>
      </w:r>
      <w:r w:rsidR="00FF521D" w:rsidRPr="00B976EC">
        <w:rPr>
          <w:rFonts w:ascii="Times New Roman" w:hAnsi="Times New Roman" w:cs="Times New Roman"/>
          <w:sz w:val="20"/>
          <w:szCs w:val="20"/>
          <w:lang w:val="en-US"/>
        </w:rPr>
        <w:t>d</w:t>
      </w:r>
      <w:r w:rsidRPr="00B976EC">
        <w:rPr>
          <w:rFonts w:ascii="Times New Roman" w:hAnsi="Times New Roman" w:cs="Times New Roman"/>
          <w:sz w:val="20"/>
          <w:szCs w:val="20"/>
          <w:lang w:val="en-US"/>
        </w:rPr>
        <w:t xml:space="preserve"> to pay a one-time registration fee if </w:t>
      </w:r>
      <w:r w:rsidR="00FF521D" w:rsidRPr="00B976EC">
        <w:rPr>
          <w:rFonts w:ascii="Times New Roman" w:hAnsi="Times New Roman" w:cs="Times New Roman"/>
          <w:sz w:val="20"/>
          <w:szCs w:val="20"/>
          <w:lang w:val="en-US"/>
        </w:rPr>
        <w:t xml:space="preserve">they did </w:t>
      </w:r>
      <w:r w:rsidRPr="00B976EC">
        <w:rPr>
          <w:rFonts w:ascii="Times New Roman" w:hAnsi="Times New Roman" w:cs="Times New Roman"/>
          <w:sz w:val="20"/>
          <w:szCs w:val="20"/>
          <w:lang w:val="en-US"/>
        </w:rPr>
        <w:t xml:space="preserve">not </w:t>
      </w:r>
      <w:r w:rsidR="00216562" w:rsidRPr="00B976EC">
        <w:rPr>
          <w:rFonts w:ascii="Times New Roman" w:hAnsi="Times New Roman" w:cs="Times New Roman"/>
          <w:sz w:val="20"/>
          <w:szCs w:val="20"/>
          <w:lang w:val="en-US"/>
        </w:rPr>
        <w:t xml:space="preserve">yet </w:t>
      </w:r>
      <w:r w:rsidRPr="00B976EC">
        <w:rPr>
          <w:rFonts w:ascii="Times New Roman" w:hAnsi="Times New Roman" w:cs="Times New Roman"/>
          <w:sz w:val="20"/>
          <w:szCs w:val="20"/>
          <w:lang w:val="en-US"/>
        </w:rPr>
        <w:t xml:space="preserve">have an account. Do you know how much it </w:t>
      </w:r>
      <w:r w:rsidR="00FF521D" w:rsidRPr="00B976EC">
        <w:rPr>
          <w:rFonts w:ascii="Times New Roman" w:hAnsi="Times New Roman" w:cs="Times New Roman"/>
          <w:sz w:val="20"/>
          <w:szCs w:val="20"/>
          <w:lang w:val="en-US"/>
        </w:rPr>
        <w:t>was</w:t>
      </w:r>
      <w:r w:rsidR="00C91008" w:rsidRPr="00B976EC">
        <w:rPr>
          <w:rFonts w:ascii="Times New Roman" w:hAnsi="Times New Roman" w:cs="Times New Roman"/>
          <w:sz w:val="20"/>
          <w:szCs w:val="20"/>
          <w:lang w:val="en-US"/>
        </w:rPr>
        <w:t>?</w:t>
      </w:r>
    </w:p>
    <w:p w14:paraId="05856ADF" w14:textId="16FA513D" w:rsidR="006612FB" w:rsidRPr="00B976EC" w:rsidRDefault="006612FB"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Again, the reply </w:t>
      </w:r>
      <w:r w:rsidR="00FF521D" w:rsidRPr="00B976EC">
        <w:rPr>
          <w:rFonts w:ascii="Times New Roman" w:hAnsi="Times New Roman" w:cs="Times New Roman"/>
          <w:sz w:val="20"/>
          <w:szCs w:val="20"/>
          <w:lang w:val="en-US"/>
        </w:rPr>
        <w:t xml:space="preserve">for </w:t>
      </w:r>
      <w:r w:rsidRPr="00B976EC">
        <w:rPr>
          <w:rFonts w:ascii="Times New Roman" w:hAnsi="Times New Roman" w:cs="Times New Roman"/>
          <w:sz w:val="20"/>
          <w:szCs w:val="20"/>
          <w:lang w:val="en-US"/>
        </w:rPr>
        <w:t>person B contained a dialog box</w:t>
      </w:r>
      <w:r w:rsidR="00216562" w:rsidRPr="00B976EC">
        <w:rPr>
          <w:rFonts w:ascii="Times New Roman" w:hAnsi="Times New Roman" w:cs="Times New Roman"/>
          <w:sz w:val="20"/>
          <w:szCs w:val="20"/>
          <w:lang w:val="en-US"/>
        </w:rPr>
        <w:t xml:space="preserve"> was as follows</w:t>
      </w:r>
      <w:r w:rsidRPr="00B976EC">
        <w:rPr>
          <w:rFonts w:ascii="Times New Roman" w:hAnsi="Times New Roman" w:cs="Times New Roman"/>
          <w:sz w:val="20"/>
          <w:szCs w:val="20"/>
          <w:lang w:val="en-US"/>
        </w:rPr>
        <w:t xml:space="preserve">: “I do not know. But I would pay </w:t>
      </w:r>
      <w:r w:rsidR="00904BE2"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___ </w:t>
      </w:r>
      <w:r w:rsidR="00216562" w:rsidRPr="00B976EC">
        <w:rPr>
          <w:rFonts w:ascii="Times New Roman" w:hAnsi="Times New Roman" w:cs="Times New Roman"/>
          <w:sz w:val="20"/>
          <w:szCs w:val="20"/>
          <w:lang w:val="en-US"/>
        </w:rPr>
        <w:t>at most</w:t>
      </w:r>
      <w:r w:rsidR="00FF521D"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w:t>
      </w:r>
    </w:p>
    <w:p w14:paraId="3917BDED" w14:textId="77777777" w:rsidR="001A23AD" w:rsidRPr="00B976EC" w:rsidRDefault="001A23AD" w:rsidP="00B976EC">
      <w:pPr>
        <w:tabs>
          <w:tab w:val="left" w:pos="709"/>
        </w:tabs>
        <w:spacing w:line="480" w:lineRule="auto"/>
        <w:contextualSpacing/>
        <w:rPr>
          <w:rFonts w:ascii="Times New Roman" w:hAnsi="Times New Roman" w:cs="Times New Roman"/>
          <w:b/>
          <w:sz w:val="20"/>
          <w:szCs w:val="20"/>
          <w:lang w:val="en-US"/>
        </w:rPr>
      </w:pPr>
    </w:p>
    <w:p w14:paraId="6E6DD3C7" w14:textId="5BB38BE2" w:rsidR="00D93B7C" w:rsidRPr="005A13C7" w:rsidRDefault="001A23AD" w:rsidP="00B976EC">
      <w:pPr>
        <w:tabs>
          <w:tab w:val="left" w:pos="709"/>
        </w:tabs>
        <w:spacing w:line="480" w:lineRule="auto"/>
        <w:contextualSpacing/>
        <w:rPr>
          <w:rFonts w:ascii="Times New Roman" w:hAnsi="Times New Roman" w:cs="Times New Roman"/>
          <w:i/>
          <w:sz w:val="20"/>
          <w:szCs w:val="20"/>
          <w:lang w:val="en-US"/>
        </w:rPr>
      </w:pPr>
      <w:r w:rsidRPr="005A13C7">
        <w:rPr>
          <w:rFonts w:ascii="Times New Roman" w:hAnsi="Times New Roman" w:cs="Times New Roman"/>
          <w:b/>
          <w:i/>
          <w:sz w:val="20"/>
          <w:szCs w:val="20"/>
          <w:lang w:val="en-US"/>
        </w:rPr>
        <w:t>6.3 Measur</w:t>
      </w:r>
      <w:r w:rsidR="00216FBC" w:rsidRPr="005A13C7">
        <w:rPr>
          <w:rFonts w:ascii="Times New Roman" w:hAnsi="Times New Roman" w:cs="Times New Roman"/>
          <w:b/>
          <w:i/>
          <w:sz w:val="20"/>
          <w:szCs w:val="20"/>
          <w:lang w:val="en-US"/>
        </w:rPr>
        <w:t>e</w:t>
      </w:r>
      <w:r w:rsidRPr="005A13C7">
        <w:rPr>
          <w:rFonts w:ascii="Times New Roman" w:hAnsi="Times New Roman" w:cs="Times New Roman"/>
          <w:b/>
          <w:i/>
          <w:sz w:val="20"/>
          <w:szCs w:val="20"/>
          <w:lang w:val="en-US"/>
        </w:rPr>
        <w:t>ment</w:t>
      </w:r>
    </w:p>
    <w:p w14:paraId="0D1A09B8" w14:textId="563B73DD" w:rsidR="00D64C27" w:rsidRPr="00B976EC" w:rsidRDefault="00216562" w:rsidP="004D7B66">
      <w:pPr>
        <w:tabs>
          <w:tab w:val="left" w:pos="709"/>
          <w:tab w:val="left" w:pos="2400"/>
          <w:tab w:val="left" w:pos="2760"/>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price </w:t>
      </w:r>
      <w:r w:rsidR="00D65FC1" w:rsidRPr="00B976EC">
        <w:rPr>
          <w:rFonts w:ascii="Times New Roman" w:hAnsi="Times New Roman" w:cs="Times New Roman"/>
          <w:sz w:val="20"/>
          <w:szCs w:val="20"/>
          <w:lang w:val="en-US"/>
        </w:rPr>
        <w:t>as the key dependent variable was measured in a given interval, ranging from $0</w:t>
      </w:r>
      <w:r w:rsidR="00FF521D" w:rsidRPr="00B976EC">
        <w:rPr>
          <w:rFonts w:ascii="Times New Roman" w:hAnsi="Times New Roman" w:cs="Times New Roman"/>
          <w:sz w:val="20"/>
          <w:szCs w:val="20"/>
          <w:lang w:val="en-US"/>
        </w:rPr>
        <w:t>–</w:t>
      </w:r>
      <w:r w:rsidR="00D65FC1" w:rsidRPr="00B976EC">
        <w:rPr>
          <w:rFonts w:ascii="Times New Roman" w:hAnsi="Times New Roman" w:cs="Times New Roman"/>
          <w:sz w:val="20"/>
          <w:szCs w:val="20"/>
          <w:lang w:val="en-US"/>
        </w:rPr>
        <w:t>20 ($0.50 increments)</w:t>
      </w:r>
      <w:r w:rsidR="00A955AB" w:rsidRPr="00B976EC">
        <w:rPr>
          <w:rFonts w:ascii="Times New Roman" w:hAnsi="Times New Roman" w:cs="Times New Roman"/>
          <w:sz w:val="20"/>
          <w:szCs w:val="20"/>
          <w:lang w:val="en-US"/>
        </w:rPr>
        <w:t>,</w:t>
      </w:r>
      <w:r w:rsidR="003E2F39" w:rsidRPr="00B976EC">
        <w:rPr>
          <w:rFonts w:ascii="Times New Roman" w:hAnsi="Times New Roman" w:cs="Times New Roman"/>
          <w:sz w:val="20"/>
          <w:szCs w:val="20"/>
          <w:lang w:val="en-US"/>
        </w:rPr>
        <w:t xml:space="preserve"> as applied in previous </w:t>
      </w:r>
      <w:r w:rsidR="002F6213" w:rsidRPr="00B976EC">
        <w:rPr>
          <w:rFonts w:ascii="Times New Roman" w:hAnsi="Times New Roman" w:cs="Times New Roman"/>
          <w:sz w:val="20"/>
          <w:szCs w:val="20"/>
          <w:lang w:val="en-US"/>
        </w:rPr>
        <w:t>EE</w:t>
      </w:r>
      <w:r w:rsidR="003E2F39" w:rsidRPr="00B976EC">
        <w:rPr>
          <w:rFonts w:ascii="Times New Roman" w:hAnsi="Times New Roman" w:cs="Times New Roman"/>
          <w:sz w:val="20"/>
          <w:szCs w:val="20"/>
          <w:lang w:val="en-US"/>
        </w:rPr>
        <w:t xml:space="preserve"> studies </w:t>
      </w:r>
      <w:r w:rsidR="005147DC" w:rsidRPr="00B976EC">
        <w:rPr>
          <w:rFonts w:ascii="Times New Roman" w:hAnsi="Times New Roman" w:cs="Times New Roman"/>
          <w:sz w:val="20"/>
          <w:szCs w:val="20"/>
          <w:lang w:val="en-US"/>
        </w:rPr>
        <w:t>(</w:t>
      </w:r>
      <w:r w:rsidR="00975156" w:rsidRPr="00B976EC">
        <w:rPr>
          <w:rFonts w:ascii="Times New Roman" w:hAnsi="Times New Roman" w:cs="Times New Roman"/>
          <w:sz w:val="20"/>
          <w:szCs w:val="20"/>
          <w:lang w:val="en-US"/>
        </w:rPr>
        <w:t xml:space="preserve">see also </w:t>
      </w:r>
      <w:r w:rsidR="00BD169B">
        <w:rPr>
          <w:rFonts w:ascii="Times New Roman" w:hAnsi="Times New Roman" w:cs="Times New Roman"/>
          <w:noProof/>
          <w:sz w:val="20"/>
          <w:szCs w:val="20"/>
          <w:lang w:val="en-US"/>
        </w:rPr>
        <w:t>[29]</w:t>
      </w:r>
      <w:r w:rsidR="005147DC" w:rsidRPr="00B976EC">
        <w:rPr>
          <w:rFonts w:ascii="Times New Roman" w:hAnsi="Times New Roman" w:cs="Times New Roman"/>
          <w:sz w:val="20"/>
          <w:szCs w:val="20"/>
          <w:lang w:val="en-US"/>
        </w:rPr>
        <w:t xml:space="preserve">). </w:t>
      </w:r>
      <w:r w:rsidR="00D64C27" w:rsidRPr="00B976EC">
        <w:rPr>
          <w:rFonts w:ascii="Times New Roman" w:hAnsi="Times New Roman" w:cs="Times New Roman"/>
          <w:sz w:val="20"/>
          <w:szCs w:val="20"/>
          <w:lang w:val="en-US"/>
        </w:rPr>
        <w:t>Some early EE studies employed so-called Becker–</w:t>
      </w:r>
      <w:proofErr w:type="spellStart"/>
      <w:r w:rsidR="00D64C27" w:rsidRPr="00B976EC">
        <w:rPr>
          <w:rFonts w:ascii="Times New Roman" w:hAnsi="Times New Roman" w:cs="Times New Roman"/>
          <w:sz w:val="20"/>
          <w:szCs w:val="20"/>
          <w:lang w:val="en-US"/>
        </w:rPr>
        <w:t>DeGroot</w:t>
      </w:r>
      <w:proofErr w:type="spellEnd"/>
      <w:r w:rsidR="00D64C27" w:rsidRPr="00B976EC">
        <w:rPr>
          <w:rFonts w:ascii="Times New Roman" w:hAnsi="Times New Roman" w:cs="Times New Roman"/>
          <w:sz w:val="20"/>
          <w:szCs w:val="20"/>
          <w:lang w:val="en-US"/>
        </w:rPr>
        <w:t>–</w:t>
      </w:r>
      <w:proofErr w:type="spellStart"/>
      <w:r w:rsidR="00D64C27" w:rsidRPr="00B976EC">
        <w:rPr>
          <w:rFonts w:ascii="Times New Roman" w:hAnsi="Times New Roman" w:cs="Times New Roman"/>
          <w:sz w:val="20"/>
          <w:szCs w:val="20"/>
          <w:lang w:val="en-US"/>
        </w:rPr>
        <w:t>Marschak</w:t>
      </w:r>
      <w:proofErr w:type="spellEnd"/>
      <w:r w:rsidR="00D64C27" w:rsidRPr="00B976EC">
        <w:rPr>
          <w:rFonts w:ascii="Times New Roman" w:hAnsi="Times New Roman" w:cs="Times New Roman"/>
          <w:sz w:val="20"/>
          <w:szCs w:val="20"/>
          <w:lang w:val="en-US"/>
        </w:rPr>
        <w:t xml:space="preserve"> auctions to measure price</w:t>
      </w:r>
      <w:r w:rsidR="00C73849" w:rsidRPr="00B976EC">
        <w:rPr>
          <w:rFonts w:ascii="Times New Roman" w:hAnsi="Times New Roman" w:cs="Times New Roman"/>
          <w:sz w:val="20"/>
          <w:szCs w:val="20"/>
          <w:lang w:val="en-US"/>
        </w:rPr>
        <w:t xml:space="preserve"> (“BDM auctions”)</w:t>
      </w:r>
      <w:r w:rsidR="00D64C27" w:rsidRPr="00B976EC">
        <w:rPr>
          <w:rFonts w:ascii="Times New Roman" w:hAnsi="Times New Roman" w:cs="Times New Roman"/>
          <w:sz w:val="20"/>
          <w:szCs w:val="20"/>
          <w:lang w:val="en-US"/>
        </w:rPr>
        <w:t xml:space="preserve">. However, more recent studies do not employ this technique because it </w:t>
      </w:r>
      <w:r w:rsidR="00C72251" w:rsidRPr="00B976EC">
        <w:rPr>
          <w:rFonts w:ascii="Times New Roman" w:hAnsi="Times New Roman" w:cs="Times New Roman"/>
          <w:sz w:val="20"/>
          <w:szCs w:val="20"/>
          <w:lang w:val="en-US"/>
        </w:rPr>
        <w:t>requires real</w:t>
      </w:r>
      <w:r w:rsidR="00D64C27" w:rsidRPr="00B976EC">
        <w:rPr>
          <w:rFonts w:ascii="Times New Roman" w:hAnsi="Times New Roman" w:cs="Times New Roman"/>
          <w:sz w:val="20"/>
          <w:szCs w:val="20"/>
          <w:lang w:val="en-US"/>
        </w:rPr>
        <w:t xml:space="preserve"> transactions </w:t>
      </w:r>
      <w:r w:rsidR="00C72251" w:rsidRPr="00B976EC">
        <w:rPr>
          <w:rFonts w:ascii="Times New Roman" w:hAnsi="Times New Roman" w:cs="Times New Roman"/>
          <w:sz w:val="20"/>
          <w:szCs w:val="20"/>
          <w:lang w:val="en-US"/>
        </w:rPr>
        <w:t>to conduct the</w:t>
      </w:r>
      <w:r w:rsidR="00D64C27" w:rsidRPr="00B976EC">
        <w:rPr>
          <w:rFonts w:ascii="Times New Roman" w:hAnsi="Times New Roman" w:cs="Times New Roman"/>
          <w:sz w:val="20"/>
          <w:szCs w:val="20"/>
          <w:lang w:val="en-US"/>
        </w:rPr>
        <w:t xml:space="preserve"> experiment </w:t>
      </w:r>
      <w:r w:rsidR="00BD169B">
        <w:rPr>
          <w:rFonts w:ascii="Times New Roman" w:hAnsi="Times New Roman" w:cs="Times New Roman"/>
          <w:noProof/>
          <w:sz w:val="20"/>
          <w:szCs w:val="20"/>
          <w:lang w:val="en-US"/>
        </w:rPr>
        <w:t>[66]</w:t>
      </w:r>
      <w:r w:rsidR="00D64C27" w:rsidRPr="00B976EC">
        <w:rPr>
          <w:rFonts w:ascii="Times New Roman" w:hAnsi="Times New Roman" w:cs="Times New Roman"/>
          <w:sz w:val="20"/>
          <w:szCs w:val="20"/>
          <w:lang w:val="en-US"/>
        </w:rPr>
        <w:t>.</w:t>
      </w:r>
    </w:p>
    <w:p w14:paraId="36EFA110" w14:textId="36535450" w:rsidR="00CC29E8" w:rsidRPr="00B976EC" w:rsidRDefault="00FF521D"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w:t>
      </w:r>
      <w:r w:rsidR="00556117" w:rsidRPr="00B976EC">
        <w:rPr>
          <w:rFonts w:ascii="Times New Roman" w:hAnsi="Times New Roman" w:cs="Times New Roman"/>
          <w:sz w:val="20"/>
          <w:szCs w:val="20"/>
          <w:lang w:val="en-US"/>
        </w:rPr>
        <w:t>moderated mediation</w:t>
      </w:r>
      <w:r w:rsidR="00CA6984" w:rsidRPr="00B976EC">
        <w:rPr>
          <w:rFonts w:ascii="Times New Roman" w:hAnsi="Times New Roman" w:cs="Times New Roman"/>
          <w:sz w:val="20"/>
          <w:szCs w:val="20"/>
          <w:lang w:val="en-US"/>
        </w:rPr>
        <w:t xml:space="preserve"> model</w:t>
      </w:r>
      <w:r w:rsidR="00E345D1" w:rsidRPr="00B976EC">
        <w:rPr>
          <w:rFonts w:ascii="Times New Roman" w:hAnsi="Times New Roman" w:cs="Times New Roman"/>
          <w:sz w:val="20"/>
          <w:szCs w:val="20"/>
          <w:lang w:val="en-US"/>
        </w:rPr>
        <w:t xml:space="preserve"> for the ownership account</w:t>
      </w:r>
      <w:r w:rsidR="00CA6984" w:rsidRPr="00B976EC">
        <w:rPr>
          <w:rFonts w:ascii="Times New Roman" w:hAnsi="Times New Roman" w:cs="Times New Roman"/>
          <w:sz w:val="20"/>
          <w:szCs w:val="20"/>
          <w:lang w:val="en-US"/>
        </w:rPr>
        <w:t xml:space="preserve"> (Fig</w:t>
      </w:r>
      <w:r w:rsidR="007656F2">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w:t>
      </w:r>
      <w:r w:rsidR="00A9392B" w:rsidRPr="00B976EC">
        <w:rPr>
          <w:rFonts w:ascii="Times New Roman" w:hAnsi="Times New Roman" w:cs="Times New Roman"/>
          <w:sz w:val="20"/>
          <w:szCs w:val="20"/>
          <w:lang w:val="en-US"/>
        </w:rPr>
        <w:t>2</w:t>
      </w:r>
      <w:r w:rsidR="00CA6984" w:rsidRPr="00B976EC">
        <w:rPr>
          <w:rFonts w:ascii="Times New Roman" w:hAnsi="Times New Roman" w:cs="Times New Roman"/>
          <w:sz w:val="20"/>
          <w:szCs w:val="20"/>
          <w:lang w:val="en-US"/>
        </w:rPr>
        <w:t xml:space="preserve">) </w:t>
      </w:r>
      <w:r w:rsidR="003C6720" w:rsidRPr="00B976EC">
        <w:rPr>
          <w:rFonts w:ascii="Times New Roman" w:hAnsi="Times New Roman" w:cs="Times New Roman"/>
          <w:sz w:val="20"/>
          <w:szCs w:val="20"/>
          <w:lang w:val="en-US"/>
        </w:rPr>
        <w:t xml:space="preserve">comprises </w:t>
      </w:r>
      <w:r w:rsidR="00CA6984" w:rsidRPr="00B976EC">
        <w:rPr>
          <w:rFonts w:ascii="Times New Roman" w:hAnsi="Times New Roman" w:cs="Times New Roman"/>
          <w:sz w:val="20"/>
          <w:szCs w:val="20"/>
          <w:lang w:val="en-US"/>
        </w:rPr>
        <w:t>the mere ownership</w:t>
      </w:r>
      <w:r w:rsidR="00E345D1" w:rsidRPr="00B976EC">
        <w:rPr>
          <w:rFonts w:ascii="Times New Roman" w:hAnsi="Times New Roman" w:cs="Times New Roman"/>
          <w:sz w:val="20"/>
          <w:szCs w:val="20"/>
          <w:lang w:val="en-US"/>
        </w:rPr>
        <w:t xml:space="preserve"> effect</w:t>
      </w:r>
      <w:r w:rsidR="00CA6984" w:rsidRPr="00B976EC">
        <w:rPr>
          <w:rFonts w:ascii="Times New Roman" w:hAnsi="Times New Roman" w:cs="Times New Roman"/>
          <w:sz w:val="20"/>
          <w:szCs w:val="20"/>
          <w:lang w:val="en-US"/>
        </w:rPr>
        <w:t xml:space="preserve"> as part of </w:t>
      </w:r>
      <w:r w:rsidR="00216562"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00CA6984" w:rsidRPr="00B976EC">
        <w:rPr>
          <w:rFonts w:ascii="Times New Roman" w:hAnsi="Times New Roman" w:cs="Times New Roman"/>
          <w:sz w:val="20"/>
          <w:szCs w:val="20"/>
          <w:lang w:val="en-US"/>
        </w:rPr>
        <w:t xml:space="preserve"> ownership account. Given the </w:t>
      </w:r>
      <w:r w:rsidR="009004B9" w:rsidRPr="00B976EC">
        <w:rPr>
          <w:rFonts w:ascii="Times New Roman" w:hAnsi="Times New Roman" w:cs="Times New Roman"/>
          <w:sz w:val="20"/>
          <w:szCs w:val="20"/>
          <w:lang w:val="en-US"/>
        </w:rPr>
        <w:t xml:space="preserve">conceptual </w:t>
      </w:r>
      <w:r w:rsidR="00CA6984" w:rsidRPr="00B976EC">
        <w:rPr>
          <w:rFonts w:ascii="Times New Roman" w:hAnsi="Times New Roman" w:cs="Times New Roman"/>
          <w:sz w:val="20"/>
          <w:szCs w:val="20"/>
          <w:lang w:val="en-US"/>
        </w:rPr>
        <w:t xml:space="preserve">definition of the mere ownership effect as specified by </w:t>
      </w:r>
      <w:proofErr w:type="spellStart"/>
      <w:r w:rsidR="00CA6984" w:rsidRPr="00B976EC">
        <w:rPr>
          <w:rFonts w:ascii="Times New Roman" w:hAnsi="Times New Roman" w:cs="Times New Roman"/>
          <w:sz w:val="20"/>
          <w:szCs w:val="20"/>
          <w:lang w:val="en-US"/>
        </w:rPr>
        <w:t>Beg</w:t>
      </w:r>
      <w:r w:rsidR="00A93B33" w:rsidRPr="00B976EC">
        <w:rPr>
          <w:rFonts w:ascii="Times New Roman" w:hAnsi="Times New Roman" w:cs="Times New Roman"/>
          <w:sz w:val="20"/>
          <w:szCs w:val="20"/>
          <w:lang w:val="en-US"/>
        </w:rPr>
        <w:t>ga</w:t>
      </w:r>
      <w:r w:rsidR="00CA6984" w:rsidRPr="00B976EC">
        <w:rPr>
          <w:rFonts w:ascii="Times New Roman" w:hAnsi="Times New Roman" w:cs="Times New Roman"/>
          <w:sz w:val="20"/>
          <w:szCs w:val="20"/>
          <w:lang w:val="en-US"/>
        </w:rPr>
        <w:t>n</w:t>
      </w:r>
      <w:proofErr w:type="spellEnd"/>
      <w:r w:rsidR="00CA6984"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[55]</w:t>
      </w:r>
      <w:r w:rsidR="008D347F">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“people will rate an object as more attractive when they own it</w:t>
      </w:r>
      <w:r w:rsidR="009004B9"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the effect</w:t>
      </w:r>
      <w:r w:rsidRPr="00B976EC">
        <w:rPr>
          <w:rFonts w:ascii="Times New Roman" w:hAnsi="Times New Roman" w:cs="Times New Roman"/>
          <w:sz w:val="20"/>
          <w:szCs w:val="20"/>
          <w:lang w:val="en-US"/>
        </w:rPr>
        <w:t xml:space="preserve"> was measured</w:t>
      </w:r>
      <w:r w:rsidR="00CA6984" w:rsidRPr="00B976EC">
        <w:rPr>
          <w:rFonts w:ascii="Times New Roman" w:hAnsi="Times New Roman" w:cs="Times New Roman"/>
          <w:sz w:val="20"/>
          <w:szCs w:val="20"/>
          <w:lang w:val="en-US"/>
        </w:rPr>
        <w:t xml:space="preserve"> by assessing </w:t>
      </w:r>
      <w:r w:rsidR="00216562" w:rsidRPr="00B976EC">
        <w:rPr>
          <w:rFonts w:ascii="Times New Roman" w:hAnsi="Times New Roman" w:cs="Times New Roman"/>
          <w:sz w:val="20"/>
          <w:szCs w:val="20"/>
          <w:lang w:val="en-US"/>
        </w:rPr>
        <w:t>the participants</w:t>
      </w:r>
      <w:r w:rsidR="00CA6984" w:rsidRPr="00B976EC">
        <w:rPr>
          <w:rFonts w:ascii="Times New Roman" w:hAnsi="Times New Roman" w:cs="Times New Roman"/>
          <w:sz w:val="20"/>
          <w:szCs w:val="20"/>
          <w:lang w:val="en-US"/>
        </w:rPr>
        <w:t xml:space="preserve">’ evaluation </w:t>
      </w:r>
      <w:r w:rsidR="00122A91" w:rsidRPr="00B976EC">
        <w:rPr>
          <w:rFonts w:ascii="Times New Roman" w:hAnsi="Times New Roman" w:cs="Times New Roman"/>
          <w:sz w:val="20"/>
          <w:szCs w:val="20"/>
          <w:lang w:val="en-US"/>
        </w:rPr>
        <w:t xml:space="preserve">of the service’s attractiveness. </w:t>
      </w:r>
      <w:r w:rsidR="00671DB3" w:rsidRPr="00B976EC">
        <w:rPr>
          <w:rFonts w:ascii="Times New Roman" w:hAnsi="Times New Roman" w:cs="Times New Roman"/>
          <w:sz w:val="20"/>
          <w:szCs w:val="20"/>
          <w:lang w:val="en-US"/>
        </w:rPr>
        <w:t xml:space="preserve">The previous </w:t>
      </w:r>
      <w:r w:rsidR="00122A91" w:rsidRPr="00B976EC">
        <w:rPr>
          <w:rFonts w:ascii="Times New Roman" w:hAnsi="Times New Roman" w:cs="Times New Roman"/>
          <w:sz w:val="20"/>
          <w:szCs w:val="20"/>
          <w:lang w:val="en-US"/>
        </w:rPr>
        <w:t>studies argue that attractiveness is a global evaluation criterion and as such can be measured with a single-item approach</w:t>
      </w:r>
      <w:r w:rsidR="00CA6984" w:rsidRPr="00B976EC">
        <w:rPr>
          <w:rFonts w:ascii="Times New Roman" w:hAnsi="Times New Roman" w:cs="Times New Roman"/>
          <w:sz w:val="20"/>
          <w:szCs w:val="20"/>
          <w:lang w:val="en-US"/>
        </w:rPr>
        <w:t xml:space="preserve"> </w:t>
      </w:r>
      <w:r w:rsidR="00BD169B">
        <w:rPr>
          <w:rFonts w:ascii="Times New Roman" w:hAnsi="Times New Roman" w:cs="Times New Roman"/>
          <w:noProof/>
          <w:sz w:val="20"/>
          <w:szCs w:val="20"/>
          <w:lang w:val="en-US"/>
        </w:rPr>
        <w:t>[67, 68]</w:t>
      </w:r>
      <w:r w:rsidR="00CA6984" w:rsidRPr="00B976EC">
        <w:rPr>
          <w:rFonts w:ascii="Times New Roman" w:hAnsi="Times New Roman" w:cs="Times New Roman"/>
          <w:sz w:val="20"/>
          <w:szCs w:val="20"/>
          <w:lang w:val="en-US"/>
        </w:rPr>
        <w:t xml:space="preserve">. </w:t>
      </w:r>
      <w:r w:rsidR="00122A91" w:rsidRPr="00B976EC">
        <w:rPr>
          <w:rFonts w:ascii="Times New Roman" w:hAnsi="Times New Roman" w:cs="Times New Roman"/>
          <w:sz w:val="20"/>
          <w:szCs w:val="20"/>
          <w:lang w:val="en-US"/>
        </w:rPr>
        <w:t xml:space="preserve">In line with that, </w:t>
      </w:r>
      <w:r w:rsidR="00D93946" w:rsidRPr="00B976EC">
        <w:rPr>
          <w:rFonts w:ascii="Times New Roman" w:hAnsi="Times New Roman" w:cs="Times New Roman"/>
          <w:sz w:val="20"/>
          <w:szCs w:val="20"/>
          <w:lang w:val="en-US"/>
        </w:rPr>
        <w:t xml:space="preserve">to assess </w:t>
      </w:r>
      <w:r w:rsidR="00671DB3" w:rsidRPr="00B976EC">
        <w:rPr>
          <w:rFonts w:ascii="Times New Roman" w:hAnsi="Times New Roman" w:cs="Times New Roman"/>
          <w:sz w:val="20"/>
          <w:szCs w:val="20"/>
          <w:lang w:val="en-US"/>
        </w:rPr>
        <w:t xml:space="preserve">the </w:t>
      </w:r>
      <w:r w:rsidR="00D93946" w:rsidRPr="00B976EC">
        <w:rPr>
          <w:rFonts w:ascii="Times New Roman" w:hAnsi="Times New Roman" w:cs="Times New Roman"/>
          <w:sz w:val="20"/>
          <w:szCs w:val="20"/>
          <w:lang w:val="en-US"/>
        </w:rPr>
        <w:t>perceived attractiveness t</w:t>
      </w:r>
      <w:r w:rsidR="00CA6984" w:rsidRPr="00B976EC">
        <w:rPr>
          <w:rFonts w:ascii="Times New Roman" w:hAnsi="Times New Roman" w:cs="Times New Roman"/>
          <w:sz w:val="20"/>
          <w:szCs w:val="20"/>
          <w:lang w:val="en-US"/>
        </w:rPr>
        <w:t xml:space="preserve">he item “I </w:t>
      </w:r>
      <w:r w:rsidRPr="00B976EC">
        <w:rPr>
          <w:rFonts w:ascii="Times New Roman" w:hAnsi="Times New Roman" w:cs="Times New Roman"/>
          <w:sz w:val="20"/>
          <w:szCs w:val="20"/>
          <w:lang w:val="en-US"/>
        </w:rPr>
        <w:t xml:space="preserve">consider </w:t>
      </w:r>
      <w:r w:rsidR="00CA6984" w:rsidRPr="00B976EC">
        <w:rPr>
          <w:rFonts w:ascii="Times New Roman" w:hAnsi="Times New Roman" w:cs="Times New Roman"/>
          <w:sz w:val="20"/>
          <w:szCs w:val="20"/>
          <w:lang w:val="en-US"/>
        </w:rPr>
        <w:t xml:space="preserve">the app </w:t>
      </w:r>
      <w:r w:rsidR="00EA2E8D" w:rsidRPr="00B976EC">
        <w:rPr>
          <w:rFonts w:ascii="Times New Roman" w:hAnsi="Times New Roman" w:cs="Times New Roman"/>
          <w:sz w:val="20"/>
          <w:szCs w:val="20"/>
          <w:lang w:val="en-US"/>
        </w:rPr>
        <w:t xml:space="preserve">to be </w:t>
      </w:r>
      <w:r w:rsidR="00CA6984" w:rsidRPr="00B976EC">
        <w:rPr>
          <w:rFonts w:ascii="Times New Roman" w:hAnsi="Times New Roman" w:cs="Times New Roman"/>
          <w:sz w:val="20"/>
          <w:szCs w:val="20"/>
          <w:lang w:val="en-US"/>
        </w:rPr>
        <w:t xml:space="preserve">attractive” was measured on a </w:t>
      </w:r>
      <w:r w:rsidR="00F73F9E" w:rsidRPr="00B976EC">
        <w:rPr>
          <w:rFonts w:ascii="Times New Roman" w:hAnsi="Times New Roman" w:cs="Times New Roman"/>
          <w:sz w:val="20"/>
          <w:szCs w:val="20"/>
          <w:lang w:val="en-US"/>
        </w:rPr>
        <w:t>seven</w:t>
      </w:r>
      <w:r w:rsidR="00CA6984" w:rsidRPr="00B976EC">
        <w:rPr>
          <w:rFonts w:ascii="Times New Roman" w:hAnsi="Times New Roman" w:cs="Times New Roman"/>
          <w:sz w:val="20"/>
          <w:szCs w:val="20"/>
          <w:lang w:val="en-US"/>
        </w:rPr>
        <w:t>-point</w:t>
      </w:r>
      <w:r w:rsidR="00F73F9E" w:rsidRPr="00B976EC">
        <w:rPr>
          <w:rFonts w:ascii="Times New Roman" w:hAnsi="Times New Roman" w:cs="Times New Roman"/>
          <w:sz w:val="20"/>
          <w:szCs w:val="20"/>
          <w:lang w:val="en-US"/>
        </w:rPr>
        <w:t xml:space="preserve"> </w:t>
      </w:r>
      <w:r w:rsidR="00CA6984" w:rsidRPr="00B976EC">
        <w:rPr>
          <w:rFonts w:ascii="Times New Roman" w:hAnsi="Times New Roman" w:cs="Times New Roman"/>
          <w:sz w:val="20"/>
          <w:szCs w:val="20"/>
          <w:lang w:val="en-US"/>
        </w:rPr>
        <w:t>scale anchored at “1</w:t>
      </w:r>
      <w:r w:rsidR="00B55F80"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55F80" w:rsidRPr="00B976EC">
        <w:rPr>
          <w:rFonts w:ascii="Times New Roman" w:hAnsi="Times New Roman" w:cs="Times New Roman"/>
          <w:sz w:val="20"/>
          <w:szCs w:val="20"/>
          <w:lang w:val="en-US"/>
        </w:rPr>
        <w:t xml:space="preserve"> </w:t>
      </w:r>
      <w:r w:rsidR="00CA6984" w:rsidRPr="00B976EC">
        <w:rPr>
          <w:rFonts w:ascii="Times New Roman" w:hAnsi="Times New Roman" w:cs="Times New Roman"/>
          <w:sz w:val="20"/>
          <w:szCs w:val="20"/>
          <w:lang w:val="en-US"/>
        </w:rPr>
        <w:t>strongly disagree” and “7</w:t>
      </w:r>
      <w:r w:rsidR="00B55F80"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55F80"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strongly </w:t>
      </w:r>
      <w:r w:rsidR="00CA6984" w:rsidRPr="00B976EC">
        <w:rPr>
          <w:rFonts w:ascii="Times New Roman" w:hAnsi="Times New Roman" w:cs="Times New Roman"/>
          <w:sz w:val="20"/>
          <w:szCs w:val="20"/>
          <w:lang w:val="en-US"/>
        </w:rPr>
        <w:t>agree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w:t>
      </w:r>
      <w:r w:rsidR="00635AA9" w:rsidRPr="00B976EC">
        <w:rPr>
          <w:rFonts w:ascii="Times New Roman" w:hAnsi="Times New Roman" w:cs="Times New Roman"/>
          <w:b/>
          <w:sz w:val="20"/>
          <w:szCs w:val="20"/>
          <w:lang w:val="en-US"/>
        </w:rPr>
        <w:t xml:space="preserve"> </w:t>
      </w:r>
      <w:r w:rsidR="000B63E3" w:rsidRPr="00B976EC">
        <w:rPr>
          <w:rFonts w:ascii="Times New Roman" w:hAnsi="Times New Roman" w:cs="Times New Roman"/>
          <w:sz w:val="20"/>
          <w:szCs w:val="20"/>
          <w:lang w:val="en-US"/>
        </w:rPr>
        <w:t xml:space="preserve">Moreover, </w:t>
      </w:r>
      <w:r w:rsidR="00216562" w:rsidRPr="00B976EC">
        <w:rPr>
          <w:rFonts w:ascii="Times New Roman" w:hAnsi="Times New Roman" w:cs="Times New Roman"/>
          <w:sz w:val="20"/>
          <w:szCs w:val="20"/>
          <w:lang w:val="en-US"/>
        </w:rPr>
        <w:t>the participants</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involvement with the service </w:t>
      </w:r>
      <w:r w:rsidR="0011047A" w:rsidRPr="00B976EC">
        <w:rPr>
          <w:rFonts w:ascii="Times New Roman" w:hAnsi="Times New Roman" w:cs="Times New Roman"/>
          <w:sz w:val="20"/>
          <w:szCs w:val="20"/>
          <w:lang w:val="en-US"/>
        </w:rPr>
        <w:t xml:space="preserve">was measured </w:t>
      </w:r>
      <w:r w:rsidR="00CA6984" w:rsidRPr="00B976EC">
        <w:rPr>
          <w:rFonts w:ascii="Times New Roman" w:hAnsi="Times New Roman" w:cs="Times New Roman"/>
          <w:sz w:val="20"/>
          <w:szCs w:val="20"/>
          <w:lang w:val="en-US"/>
        </w:rPr>
        <w:t>on a six-item (“unimportant to me/important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“of no concern to me/of concern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“irrelevant to me/relevant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“means nothing to me/means a lot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“useless to me/useful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“insignificant to me/significant to me</w:t>
      </w:r>
      <w:r w:rsidR="00F73F9E" w:rsidRPr="00B976EC">
        <w:rPr>
          <w:rFonts w:ascii="Times New Roman" w:hAnsi="Times New Roman" w:cs="Times New Roman"/>
          <w:sz w:val="20"/>
          <w:szCs w:val="20"/>
          <w:lang w:val="en-US"/>
        </w:rPr>
        <w:t>”</w:t>
      </w:r>
      <w:r w:rsidR="00CA6984" w:rsidRPr="00B976EC">
        <w:rPr>
          <w:rFonts w:ascii="Times New Roman" w:hAnsi="Times New Roman" w:cs="Times New Roman"/>
          <w:sz w:val="20"/>
          <w:szCs w:val="20"/>
          <w:lang w:val="en-US"/>
        </w:rPr>
        <w:t xml:space="preserve">), seven-point bipolar scale from Jiménez and Voss </w:t>
      </w:r>
      <w:r w:rsidR="00140FD5">
        <w:rPr>
          <w:rFonts w:ascii="Times New Roman" w:hAnsi="Times New Roman" w:cs="Times New Roman"/>
          <w:noProof/>
          <w:sz w:val="20"/>
          <w:szCs w:val="20"/>
          <w:lang w:val="en-US"/>
        </w:rPr>
        <w:t>[69]</w:t>
      </w:r>
      <w:r w:rsidR="00CC29E8" w:rsidRPr="00B976EC">
        <w:rPr>
          <w:rFonts w:ascii="Times New Roman" w:hAnsi="Times New Roman" w:cs="Times New Roman"/>
          <w:sz w:val="20"/>
          <w:szCs w:val="20"/>
          <w:lang w:val="en-US"/>
        </w:rPr>
        <w:t>.</w:t>
      </w:r>
    </w:p>
    <w:p w14:paraId="6174EA2A" w14:textId="77777777" w:rsidR="00B55F80" w:rsidRPr="00B976EC" w:rsidRDefault="00B55F80" w:rsidP="00B976EC">
      <w:pPr>
        <w:tabs>
          <w:tab w:val="left" w:pos="426"/>
        </w:tabs>
        <w:spacing w:line="480" w:lineRule="auto"/>
        <w:contextualSpacing/>
        <w:rPr>
          <w:rFonts w:ascii="Times New Roman" w:hAnsi="Times New Roman" w:cs="Times New Roman"/>
          <w:b/>
          <w:sz w:val="20"/>
          <w:szCs w:val="20"/>
          <w:lang w:val="en-US"/>
        </w:rPr>
      </w:pPr>
    </w:p>
    <w:p w14:paraId="0D762D0A" w14:textId="372CF12E" w:rsidR="00FF521D" w:rsidRPr="005A13C7" w:rsidRDefault="00216FBC" w:rsidP="00B976EC">
      <w:pPr>
        <w:tabs>
          <w:tab w:val="left" w:pos="709"/>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6.</w:t>
      </w:r>
      <w:r w:rsidR="00DD0FB5" w:rsidRPr="005A13C7">
        <w:rPr>
          <w:rFonts w:ascii="Times New Roman" w:hAnsi="Times New Roman" w:cs="Times New Roman"/>
          <w:b/>
          <w:i/>
          <w:sz w:val="20"/>
          <w:szCs w:val="20"/>
          <w:lang w:val="en-US"/>
        </w:rPr>
        <w:t xml:space="preserve">4 </w:t>
      </w:r>
      <w:r w:rsidR="003C6720" w:rsidRPr="005A13C7">
        <w:rPr>
          <w:rFonts w:ascii="Times New Roman" w:hAnsi="Times New Roman" w:cs="Times New Roman"/>
          <w:b/>
          <w:i/>
          <w:sz w:val="20"/>
          <w:szCs w:val="20"/>
          <w:lang w:val="en-US"/>
        </w:rPr>
        <w:t>Manipulation check</w:t>
      </w:r>
      <w:r w:rsidR="00DD0FB5" w:rsidRPr="005A13C7">
        <w:rPr>
          <w:rFonts w:ascii="Times New Roman" w:hAnsi="Times New Roman" w:cs="Times New Roman"/>
          <w:b/>
          <w:i/>
          <w:sz w:val="20"/>
          <w:szCs w:val="20"/>
          <w:lang w:val="en-US"/>
        </w:rPr>
        <w:t>s</w:t>
      </w:r>
    </w:p>
    <w:p w14:paraId="44E3F1A7" w14:textId="776ACFA0" w:rsidR="007101B6" w:rsidRPr="00B976EC" w:rsidRDefault="003C6720" w:rsidP="004D7B66">
      <w:pPr>
        <w:tabs>
          <w:tab w:val="left" w:pos="709"/>
        </w:tabs>
        <w:spacing w:line="480" w:lineRule="auto"/>
        <w:ind w:firstLine="720"/>
        <w:contextualSpacing/>
        <w:rPr>
          <w:rFonts w:ascii="Times New Roman" w:hAnsi="Times New Roman" w:cs="Times New Roman"/>
          <w:color w:val="FF0000"/>
          <w:sz w:val="20"/>
          <w:szCs w:val="20"/>
          <w:lang w:val="en-US"/>
        </w:rPr>
      </w:pPr>
      <w:r w:rsidRPr="00B976EC">
        <w:rPr>
          <w:rFonts w:ascii="Times New Roman" w:hAnsi="Times New Roman" w:cs="Times New Roman"/>
          <w:sz w:val="20"/>
          <w:szCs w:val="20"/>
          <w:lang w:val="en-US"/>
        </w:rPr>
        <w:t>The</w:t>
      </w:r>
      <w:r w:rsidR="00381795" w:rsidRPr="00B976EC">
        <w:rPr>
          <w:rFonts w:ascii="Times New Roman" w:hAnsi="Times New Roman" w:cs="Times New Roman"/>
          <w:sz w:val="20"/>
          <w:szCs w:val="20"/>
          <w:lang w:val="en-US"/>
        </w:rPr>
        <w:t xml:space="preserve"> </w:t>
      </w:r>
      <w:r w:rsidR="00DE5B80" w:rsidRPr="00B976EC">
        <w:rPr>
          <w:rFonts w:ascii="Times New Roman" w:hAnsi="Times New Roman" w:cs="Times New Roman"/>
          <w:sz w:val="20"/>
          <w:szCs w:val="20"/>
          <w:lang w:val="en-US"/>
        </w:rPr>
        <w:t>manipulation</w:t>
      </w:r>
      <w:r w:rsidR="00381795" w:rsidRPr="00B976EC">
        <w:rPr>
          <w:rFonts w:ascii="Times New Roman" w:hAnsi="Times New Roman" w:cs="Times New Roman"/>
          <w:sz w:val="20"/>
          <w:szCs w:val="20"/>
          <w:lang w:val="en-US"/>
        </w:rPr>
        <w:t xml:space="preserve"> of </w:t>
      </w:r>
      <w:r w:rsidR="005C3C1A" w:rsidRPr="00B976EC">
        <w:rPr>
          <w:rFonts w:ascii="Times New Roman" w:hAnsi="Times New Roman" w:cs="Times New Roman"/>
          <w:sz w:val="20"/>
          <w:szCs w:val="20"/>
          <w:lang w:val="en-US"/>
        </w:rPr>
        <w:t>u</w:t>
      </w:r>
      <w:r w:rsidR="001A7B9C" w:rsidRPr="00B976EC">
        <w:rPr>
          <w:rFonts w:ascii="Times New Roman" w:hAnsi="Times New Roman" w:cs="Times New Roman"/>
          <w:sz w:val="20"/>
          <w:szCs w:val="20"/>
          <w:lang w:val="en-US"/>
        </w:rPr>
        <w:t>sage</w:t>
      </w:r>
      <w:r w:rsidR="00381795" w:rsidRPr="00B976EC">
        <w:rPr>
          <w:rFonts w:ascii="Times New Roman" w:hAnsi="Times New Roman" w:cs="Times New Roman"/>
          <w:sz w:val="20"/>
          <w:szCs w:val="20"/>
          <w:lang w:val="en-US"/>
        </w:rPr>
        <w:t xml:space="preserve"> (user, n</w:t>
      </w:r>
      <w:r w:rsidRPr="00B976EC">
        <w:rPr>
          <w:rFonts w:ascii="Times New Roman" w:hAnsi="Times New Roman" w:cs="Times New Roman"/>
          <w:sz w:val="20"/>
          <w:szCs w:val="20"/>
          <w:lang w:val="en-US"/>
        </w:rPr>
        <w:t xml:space="preserve">onuser) was checked by asking </w:t>
      </w:r>
      <w:r w:rsidR="00216562" w:rsidRPr="00B976EC">
        <w:rPr>
          <w:rFonts w:ascii="Times New Roman" w:hAnsi="Times New Roman" w:cs="Times New Roman"/>
          <w:sz w:val="20"/>
          <w:szCs w:val="20"/>
          <w:lang w:val="en-US"/>
        </w:rPr>
        <w:t>the participants</w:t>
      </w:r>
      <w:r w:rsidRPr="00B976EC">
        <w:rPr>
          <w:rFonts w:ascii="Times New Roman" w:hAnsi="Times New Roman" w:cs="Times New Roman"/>
          <w:sz w:val="20"/>
          <w:szCs w:val="20"/>
          <w:lang w:val="en-US"/>
        </w:rPr>
        <w:t xml:space="preserve"> to state whether they perceived </w:t>
      </w:r>
      <w:r w:rsidR="00381795" w:rsidRPr="00B976EC">
        <w:rPr>
          <w:rFonts w:ascii="Times New Roman" w:hAnsi="Times New Roman" w:cs="Times New Roman"/>
          <w:sz w:val="20"/>
          <w:szCs w:val="20"/>
          <w:lang w:val="en-US"/>
        </w:rPr>
        <w:t>the scenario as a user or n</w:t>
      </w:r>
      <w:r w:rsidRPr="00B976EC">
        <w:rPr>
          <w:rFonts w:ascii="Times New Roman" w:hAnsi="Times New Roman" w:cs="Times New Roman"/>
          <w:sz w:val="20"/>
          <w:szCs w:val="20"/>
          <w:lang w:val="en-US"/>
        </w:rPr>
        <w:t>onuser of the ser</w:t>
      </w:r>
      <w:r w:rsidR="00381795" w:rsidRPr="00B976EC">
        <w:rPr>
          <w:rFonts w:ascii="Times New Roman" w:hAnsi="Times New Roman" w:cs="Times New Roman"/>
          <w:sz w:val="20"/>
          <w:szCs w:val="20"/>
          <w:lang w:val="en-US"/>
        </w:rPr>
        <w:t xml:space="preserve">vice </w:t>
      </w:r>
      <w:r w:rsidR="00671DB3" w:rsidRPr="00B976EC">
        <w:rPr>
          <w:rFonts w:ascii="Times New Roman" w:hAnsi="Times New Roman" w:cs="Times New Roman"/>
          <w:sz w:val="20"/>
          <w:szCs w:val="20"/>
          <w:lang w:val="en-US"/>
        </w:rPr>
        <w:t xml:space="preserve">as </w:t>
      </w:r>
      <w:r w:rsidR="00381795" w:rsidRPr="00B976EC">
        <w:rPr>
          <w:rFonts w:ascii="Times New Roman" w:hAnsi="Times New Roman" w:cs="Times New Roman"/>
          <w:sz w:val="20"/>
          <w:szCs w:val="20"/>
          <w:lang w:val="en-US"/>
        </w:rPr>
        <w:t>shown</w:t>
      </w:r>
      <w:r w:rsidR="00671DB3" w:rsidRPr="00B976EC">
        <w:rPr>
          <w:rFonts w:ascii="Times New Roman" w:hAnsi="Times New Roman" w:cs="Times New Roman"/>
          <w:sz w:val="20"/>
          <w:szCs w:val="20"/>
          <w:lang w:val="en-US"/>
        </w:rPr>
        <w:t xml:space="preserve"> above</w:t>
      </w:r>
      <w:r w:rsidR="00381795" w:rsidRPr="00B976EC">
        <w:rPr>
          <w:rFonts w:ascii="Times New Roman" w:hAnsi="Times New Roman" w:cs="Times New Roman"/>
          <w:sz w:val="20"/>
          <w:szCs w:val="20"/>
          <w:lang w:val="en-US"/>
        </w:rPr>
        <w:t>. Similarly</w:t>
      </w:r>
      <w:r w:rsidR="00C52D75" w:rsidRPr="00B976EC">
        <w:rPr>
          <w:rFonts w:ascii="Times New Roman" w:hAnsi="Times New Roman" w:cs="Times New Roman"/>
          <w:sz w:val="20"/>
          <w:szCs w:val="20"/>
          <w:lang w:val="en-US"/>
        </w:rPr>
        <w:t>,</w:t>
      </w:r>
      <w:r w:rsidR="005C3C1A" w:rsidRPr="00B976EC">
        <w:rPr>
          <w:rFonts w:ascii="Times New Roman" w:hAnsi="Times New Roman" w:cs="Times New Roman"/>
          <w:sz w:val="20"/>
          <w:szCs w:val="20"/>
          <w:lang w:val="en-US"/>
        </w:rPr>
        <w:t xml:space="preserve"> </w:t>
      </w:r>
      <w:r w:rsidR="008C6E2C" w:rsidRPr="00B976EC">
        <w:rPr>
          <w:rFonts w:ascii="Times New Roman" w:hAnsi="Times New Roman" w:cs="Times New Roman"/>
          <w:sz w:val="20"/>
          <w:szCs w:val="20"/>
          <w:lang w:val="en-US"/>
        </w:rPr>
        <w:t xml:space="preserve">the </w:t>
      </w:r>
      <w:r w:rsidR="005C3C1A" w:rsidRPr="00B976EC">
        <w:rPr>
          <w:rFonts w:ascii="Times New Roman" w:hAnsi="Times New Roman" w:cs="Times New Roman"/>
          <w:sz w:val="20"/>
          <w:szCs w:val="20"/>
          <w:lang w:val="en-US"/>
        </w:rPr>
        <w:t>t</w:t>
      </w:r>
      <w:r w:rsidR="00381795" w:rsidRPr="00B976EC">
        <w:rPr>
          <w:rFonts w:ascii="Times New Roman" w:hAnsi="Times New Roman" w:cs="Times New Roman"/>
          <w:sz w:val="20"/>
          <w:szCs w:val="20"/>
          <w:lang w:val="en-US"/>
        </w:rPr>
        <w:t>ransaction (seller, b</w:t>
      </w:r>
      <w:r w:rsidRPr="00B976EC">
        <w:rPr>
          <w:rFonts w:ascii="Times New Roman" w:hAnsi="Times New Roman" w:cs="Times New Roman"/>
          <w:sz w:val="20"/>
          <w:szCs w:val="20"/>
          <w:lang w:val="en-US"/>
        </w:rPr>
        <w:t xml:space="preserve">uyer) manipulation was checked by asking </w:t>
      </w:r>
      <w:r w:rsidR="00216562" w:rsidRPr="00B976EC">
        <w:rPr>
          <w:rFonts w:ascii="Times New Roman" w:hAnsi="Times New Roman" w:cs="Times New Roman"/>
          <w:sz w:val="20"/>
          <w:szCs w:val="20"/>
          <w:lang w:val="en-US"/>
        </w:rPr>
        <w:t>the participants</w:t>
      </w:r>
      <w:r w:rsidRPr="00B976EC">
        <w:rPr>
          <w:rFonts w:ascii="Times New Roman" w:hAnsi="Times New Roman" w:cs="Times New Roman"/>
          <w:sz w:val="20"/>
          <w:szCs w:val="20"/>
          <w:lang w:val="en-US"/>
        </w:rPr>
        <w:t xml:space="preserve"> whether they</w:t>
      </w:r>
      <w:r w:rsidR="00EA2E8D" w:rsidRPr="00B976EC">
        <w:rPr>
          <w:rFonts w:ascii="Times New Roman" w:hAnsi="Times New Roman" w:cs="Times New Roman"/>
          <w:sz w:val="20"/>
          <w:szCs w:val="20"/>
          <w:lang w:val="en-US"/>
        </w:rPr>
        <w:t xml:space="preserve"> had</w:t>
      </w:r>
      <w:r w:rsidRPr="00B976EC">
        <w:rPr>
          <w:rFonts w:ascii="Times New Roman" w:hAnsi="Times New Roman" w:cs="Times New Roman"/>
          <w:sz w:val="20"/>
          <w:szCs w:val="20"/>
          <w:lang w:val="en-US"/>
        </w:rPr>
        <w:t xml:space="preserve"> stated a price as seller or</w:t>
      </w:r>
      <w:r w:rsidR="00EA2E8D"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buyer.</w:t>
      </w:r>
      <w:r w:rsidR="00381795" w:rsidRPr="00B976EC">
        <w:rPr>
          <w:rFonts w:ascii="Times New Roman" w:hAnsi="Times New Roman" w:cs="Times New Roman"/>
          <w:sz w:val="20"/>
          <w:szCs w:val="20"/>
          <w:lang w:val="en-US"/>
        </w:rPr>
        <w:t xml:space="preserve"> </w:t>
      </w:r>
      <w:r w:rsidR="007F4C54" w:rsidRPr="00B976EC">
        <w:rPr>
          <w:rFonts w:ascii="Times New Roman" w:hAnsi="Times New Roman" w:cs="Times New Roman"/>
          <w:sz w:val="20"/>
          <w:szCs w:val="20"/>
          <w:lang w:val="en-US"/>
        </w:rPr>
        <w:t>Hence, the manipulation check had a dichotomous response format for both factors.</w:t>
      </w:r>
      <w:r w:rsidR="007F4C54" w:rsidRPr="00B976EC">
        <w:rPr>
          <w:rFonts w:ascii="Times New Roman" w:hAnsi="Times New Roman" w:cs="Times New Roman"/>
          <w:color w:val="FF0000"/>
          <w:sz w:val="20"/>
          <w:szCs w:val="20"/>
          <w:lang w:val="en-US"/>
        </w:rPr>
        <w:t xml:space="preserve"> </w:t>
      </w:r>
      <w:r w:rsidR="00977D05" w:rsidRPr="00B976EC">
        <w:rPr>
          <w:rFonts w:ascii="Times New Roman" w:hAnsi="Times New Roman" w:cs="Times New Roman"/>
          <w:sz w:val="20"/>
          <w:szCs w:val="20"/>
          <w:lang w:val="en-US"/>
        </w:rPr>
        <w:t xml:space="preserve">The results confirmed that both </w:t>
      </w:r>
      <w:r w:rsidR="00381795" w:rsidRPr="00B976EC">
        <w:rPr>
          <w:rFonts w:ascii="Times New Roman" w:hAnsi="Times New Roman" w:cs="Times New Roman"/>
          <w:sz w:val="20"/>
          <w:szCs w:val="20"/>
          <w:lang w:val="en-US"/>
        </w:rPr>
        <w:t>manipulation</w:t>
      </w:r>
      <w:r w:rsidR="00977D05" w:rsidRPr="00B976EC">
        <w:rPr>
          <w:rFonts w:ascii="Times New Roman" w:hAnsi="Times New Roman" w:cs="Times New Roman"/>
          <w:sz w:val="20"/>
          <w:szCs w:val="20"/>
          <w:lang w:val="en-US"/>
        </w:rPr>
        <w:t>s were</w:t>
      </w:r>
      <w:r w:rsidR="00381795" w:rsidRPr="00B976EC">
        <w:rPr>
          <w:rFonts w:ascii="Times New Roman" w:hAnsi="Times New Roman" w:cs="Times New Roman"/>
          <w:sz w:val="20"/>
          <w:szCs w:val="20"/>
          <w:lang w:val="en-US"/>
        </w:rPr>
        <w:t xml:space="preserve"> </w:t>
      </w:r>
      <w:r w:rsidR="00626A69" w:rsidRPr="00B976EC">
        <w:rPr>
          <w:rFonts w:ascii="Times New Roman" w:hAnsi="Times New Roman" w:cs="Times New Roman"/>
          <w:sz w:val="20"/>
          <w:szCs w:val="20"/>
          <w:lang w:val="en-US"/>
        </w:rPr>
        <w:t xml:space="preserve">overall </w:t>
      </w:r>
      <w:r w:rsidR="00381795" w:rsidRPr="00B976EC">
        <w:rPr>
          <w:rFonts w:ascii="Times New Roman" w:hAnsi="Times New Roman" w:cs="Times New Roman"/>
          <w:sz w:val="20"/>
          <w:szCs w:val="20"/>
          <w:lang w:val="en-US"/>
        </w:rPr>
        <w:t>successful (χ</w:t>
      </w:r>
      <w:r w:rsidR="00381795" w:rsidRPr="00B976EC">
        <w:rPr>
          <w:rFonts w:ascii="Times New Roman" w:hAnsi="Times New Roman" w:cs="Times New Roman"/>
          <w:sz w:val="20"/>
          <w:szCs w:val="20"/>
          <w:vertAlign w:val="superscript"/>
          <w:lang w:val="en-US"/>
        </w:rPr>
        <w:t>2</w:t>
      </w:r>
      <w:r w:rsidR="001A7B9C" w:rsidRPr="00B976EC">
        <w:rPr>
          <w:rFonts w:ascii="Times New Roman" w:hAnsi="Times New Roman" w:cs="Times New Roman"/>
          <w:sz w:val="20"/>
          <w:szCs w:val="20"/>
          <w:vertAlign w:val="subscript"/>
          <w:lang w:val="en-US"/>
        </w:rPr>
        <w:t>Usage</w:t>
      </w:r>
      <w:r w:rsidR="00381795" w:rsidRPr="00B976EC">
        <w:rPr>
          <w:rFonts w:ascii="Times New Roman" w:hAnsi="Times New Roman" w:cs="Times New Roman"/>
          <w:sz w:val="20"/>
          <w:szCs w:val="20"/>
          <w:vertAlign w:val="subscript"/>
          <w:lang w:val="en-US"/>
        </w:rPr>
        <w:t xml:space="preserve"> </w:t>
      </w:r>
      <w:r w:rsidR="00977D05" w:rsidRPr="00B976EC">
        <w:rPr>
          <w:rFonts w:ascii="Times New Roman" w:hAnsi="Times New Roman" w:cs="Times New Roman"/>
          <w:sz w:val="20"/>
          <w:szCs w:val="20"/>
          <w:lang w:val="en-US"/>
        </w:rPr>
        <w:t>(1)</w:t>
      </w:r>
      <w:r w:rsidR="00B55F80"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55F80" w:rsidRPr="00B976EC">
        <w:rPr>
          <w:rFonts w:ascii="Times New Roman" w:hAnsi="Times New Roman" w:cs="Times New Roman"/>
          <w:sz w:val="20"/>
          <w:szCs w:val="20"/>
          <w:lang w:val="en-US"/>
        </w:rPr>
        <w:t xml:space="preserve"> </w:t>
      </w:r>
      <w:r w:rsidR="00977D05" w:rsidRPr="00B976EC">
        <w:rPr>
          <w:rFonts w:ascii="Times New Roman" w:hAnsi="Times New Roman" w:cs="Times New Roman"/>
          <w:sz w:val="20"/>
          <w:szCs w:val="20"/>
          <w:lang w:val="en-US"/>
        </w:rPr>
        <w:t>207.</w:t>
      </w:r>
      <w:r w:rsidR="00381795" w:rsidRPr="00B976EC">
        <w:rPr>
          <w:rFonts w:ascii="Times New Roman" w:hAnsi="Times New Roman" w:cs="Times New Roman"/>
          <w:sz w:val="20"/>
          <w:szCs w:val="20"/>
          <w:lang w:val="en-US"/>
        </w:rPr>
        <w:t>0</w:t>
      </w:r>
      <w:r w:rsidR="00977D05" w:rsidRPr="00B976EC">
        <w:rPr>
          <w:rFonts w:ascii="Times New Roman" w:hAnsi="Times New Roman" w:cs="Times New Roman"/>
          <w:sz w:val="20"/>
          <w:szCs w:val="20"/>
          <w:lang w:val="en-US"/>
        </w:rPr>
        <w:t>1</w:t>
      </w:r>
      <w:r w:rsidR="00381795" w:rsidRPr="00B976EC">
        <w:rPr>
          <w:rFonts w:ascii="Times New Roman" w:hAnsi="Times New Roman" w:cs="Times New Roman"/>
          <w:sz w:val="20"/>
          <w:szCs w:val="20"/>
          <w:lang w:val="en-US"/>
        </w:rPr>
        <w:t xml:space="preserve">, </w:t>
      </w:r>
      <w:r w:rsidR="00381795" w:rsidRPr="00B976EC">
        <w:rPr>
          <w:rFonts w:ascii="Times New Roman" w:hAnsi="Times New Roman" w:cs="Times New Roman"/>
          <w:i/>
          <w:sz w:val="20"/>
          <w:szCs w:val="20"/>
          <w:lang w:val="en-US"/>
        </w:rPr>
        <w:t>p</w:t>
      </w:r>
      <w:r w:rsidR="00381795" w:rsidRPr="00B976EC">
        <w:rPr>
          <w:rFonts w:ascii="Times New Roman" w:hAnsi="Times New Roman" w:cs="Times New Roman"/>
          <w:sz w:val="20"/>
          <w:szCs w:val="20"/>
          <w:lang w:val="en-US"/>
        </w:rPr>
        <w:t xml:space="preserve"> &lt; .001;</w:t>
      </w:r>
      <w:r w:rsidR="00381795" w:rsidRPr="00B976EC">
        <w:rPr>
          <w:rFonts w:ascii="Times New Roman" w:hAnsi="Times New Roman" w:cs="Times New Roman"/>
          <w:color w:val="FF0000"/>
          <w:sz w:val="20"/>
          <w:szCs w:val="20"/>
          <w:lang w:val="en-US"/>
        </w:rPr>
        <w:t xml:space="preserve"> </w:t>
      </w:r>
      <w:r w:rsidR="00381795" w:rsidRPr="00B976EC">
        <w:rPr>
          <w:rFonts w:ascii="Times New Roman" w:hAnsi="Times New Roman" w:cs="Times New Roman"/>
          <w:sz w:val="20"/>
          <w:szCs w:val="20"/>
          <w:lang w:val="en-US"/>
        </w:rPr>
        <w:t>χ</w:t>
      </w:r>
      <w:r w:rsidR="00381795" w:rsidRPr="00B976EC">
        <w:rPr>
          <w:rFonts w:ascii="Times New Roman" w:hAnsi="Times New Roman" w:cs="Times New Roman"/>
          <w:sz w:val="20"/>
          <w:szCs w:val="20"/>
          <w:vertAlign w:val="superscript"/>
          <w:lang w:val="en-US"/>
        </w:rPr>
        <w:t>2</w:t>
      </w:r>
      <w:r w:rsidR="00381795" w:rsidRPr="00B976EC">
        <w:rPr>
          <w:rFonts w:ascii="Times New Roman" w:hAnsi="Times New Roman" w:cs="Times New Roman"/>
          <w:sz w:val="20"/>
          <w:szCs w:val="20"/>
          <w:vertAlign w:val="subscript"/>
          <w:lang w:val="en-US"/>
        </w:rPr>
        <w:t xml:space="preserve">Transaction </w:t>
      </w:r>
      <w:r w:rsidR="00977D05" w:rsidRPr="00B976EC">
        <w:rPr>
          <w:rFonts w:ascii="Times New Roman" w:hAnsi="Times New Roman" w:cs="Times New Roman"/>
          <w:sz w:val="20"/>
          <w:szCs w:val="20"/>
          <w:lang w:val="en-US"/>
        </w:rPr>
        <w:t>(1)</w:t>
      </w:r>
      <w:r w:rsidR="00B55F80"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B55F80" w:rsidRPr="00B976EC">
        <w:rPr>
          <w:rFonts w:ascii="Times New Roman" w:hAnsi="Times New Roman" w:cs="Times New Roman"/>
          <w:sz w:val="20"/>
          <w:szCs w:val="20"/>
          <w:lang w:val="en-US"/>
        </w:rPr>
        <w:t xml:space="preserve"> </w:t>
      </w:r>
      <w:r w:rsidR="00977D05" w:rsidRPr="00B976EC">
        <w:rPr>
          <w:rFonts w:ascii="Times New Roman" w:hAnsi="Times New Roman" w:cs="Times New Roman"/>
          <w:sz w:val="20"/>
          <w:szCs w:val="20"/>
          <w:lang w:val="en-US"/>
        </w:rPr>
        <w:t>267.38</w:t>
      </w:r>
      <w:r w:rsidR="00381795" w:rsidRPr="00B976EC">
        <w:rPr>
          <w:rFonts w:ascii="Times New Roman" w:hAnsi="Times New Roman" w:cs="Times New Roman"/>
          <w:sz w:val="20"/>
          <w:szCs w:val="20"/>
          <w:lang w:val="en-US"/>
        </w:rPr>
        <w:t xml:space="preserve">, </w:t>
      </w:r>
      <w:r w:rsidR="00381795" w:rsidRPr="00B976EC">
        <w:rPr>
          <w:rFonts w:ascii="Times New Roman" w:hAnsi="Times New Roman" w:cs="Times New Roman"/>
          <w:i/>
          <w:sz w:val="20"/>
          <w:szCs w:val="20"/>
          <w:lang w:val="en-US"/>
        </w:rPr>
        <w:t>p</w:t>
      </w:r>
      <w:r w:rsidR="00381795" w:rsidRPr="00B976EC">
        <w:rPr>
          <w:rFonts w:ascii="Times New Roman" w:hAnsi="Times New Roman" w:cs="Times New Roman"/>
          <w:sz w:val="20"/>
          <w:szCs w:val="20"/>
          <w:lang w:val="en-US"/>
        </w:rPr>
        <w:t xml:space="preserve"> &lt; .001).</w:t>
      </w:r>
      <w:r w:rsidR="00530839" w:rsidRPr="00B976EC">
        <w:rPr>
          <w:rFonts w:ascii="Times New Roman" w:hAnsi="Times New Roman" w:cs="Times New Roman"/>
          <w:sz w:val="20"/>
          <w:szCs w:val="20"/>
          <w:lang w:val="en-US"/>
        </w:rPr>
        <w:t xml:space="preserve"> </w:t>
      </w:r>
      <w:r w:rsidR="007F4C54" w:rsidRPr="00B976EC">
        <w:rPr>
          <w:rFonts w:ascii="Times New Roman" w:hAnsi="Times New Roman" w:cs="Times New Roman"/>
          <w:sz w:val="20"/>
          <w:szCs w:val="20"/>
          <w:lang w:val="en-US"/>
        </w:rPr>
        <w:t xml:space="preserve">However, </w:t>
      </w:r>
      <w:r w:rsidR="00216562" w:rsidRPr="00B976EC">
        <w:rPr>
          <w:rFonts w:ascii="Times New Roman" w:hAnsi="Times New Roman" w:cs="Times New Roman"/>
          <w:sz w:val="20"/>
          <w:szCs w:val="20"/>
          <w:lang w:val="en-US"/>
        </w:rPr>
        <w:t>the participants</w:t>
      </w:r>
      <w:r w:rsidR="00530839" w:rsidRPr="00B976EC">
        <w:rPr>
          <w:rFonts w:ascii="Times New Roman" w:hAnsi="Times New Roman" w:cs="Times New Roman"/>
          <w:sz w:val="20"/>
          <w:szCs w:val="20"/>
          <w:lang w:val="en-US"/>
        </w:rPr>
        <w:t xml:space="preserve"> </w:t>
      </w:r>
      <w:r w:rsidR="00FF521D" w:rsidRPr="00B976EC">
        <w:rPr>
          <w:rFonts w:ascii="Times New Roman" w:hAnsi="Times New Roman" w:cs="Times New Roman"/>
          <w:sz w:val="20"/>
          <w:szCs w:val="20"/>
          <w:lang w:val="en-US"/>
        </w:rPr>
        <w:t xml:space="preserve">were excluded </w:t>
      </w:r>
      <w:r w:rsidR="00530839" w:rsidRPr="00B976EC">
        <w:rPr>
          <w:rFonts w:ascii="Times New Roman" w:hAnsi="Times New Roman" w:cs="Times New Roman"/>
          <w:sz w:val="20"/>
          <w:szCs w:val="20"/>
          <w:lang w:val="en-US"/>
        </w:rPr>
        <w:t xml:space="preserve">from further analysis </w:t>
      </w:r>
      <w:r w:rsidR="007F4C54" w:rsidRPr="00B976EC">
        <w:rPr>
          <w:rFonts w:ascii="Times New Roman" w:hAnsi="Times New Roman" w:cs="Times New Roman"/>
          <w:sz w:val="20"/>
          <w:szCs w:val="20"/>
          <w:lang w:val="en-US"/>
        </w:rPr>
        <w:t>when at least one of their</w:t>
      </w:r>
      <w:r w:rsidR="00530839" w:rsidRPr="00B976EC">
        <w:rPr>
          <w:rFonts w:ascii="Times New Roman" w:hAnsi="Times New Roman" w:cs="Times New Roman"/>
          <w:sz w:val="20"/>
          <w:szCs w:val="20"/>
          <w:lang w:val="en-US"/>
        </w:rPr>
        <w:t xml:space="preserve"> manipulation check statement</w:t>
      </w:r>
      <w:r w:rsidR="007F4C54" w:rsidRPr="00B976EC">
        <w:rPr>
          <w:rFonts w:ascii="Times New Roman" w:hAnsi="Times New Roman" w:cs="Times New Roman"/>
          <w:sz w:val="20"/>
          <w:szCs w:val="20"/>
          <w:lang w:val="en-US"/>
        </w:rPr>
        <w:t>s</w:t>
      </w:r>
      <w:r w:rsidR="00530839" w:rsidRPr="00B976EC">
        <w:rPr>
          <w:rFonts w:ascii="Times New Roman" w:hAnsi="Times New Roman" w:cs="Times New Roman"/>
          <w:sz w:val="20"/>
          <w:szCs w:val="20"/>
          <w:lang w:val="en-US"/>
        </w:rPr>
        <w:t xml:space="preserve"> was not in accordance with their experimental group.</w:t>
      </w:r>
      <w:r w:rsidR="007F4C54" w:rsidRPr="00B976EC">
        <w:rPr>
          <w:rFonts w:ascii="Times New Roman" w:hAnsi="Times New Roman" w:cs="Times New Roman"/>
          <w:sz w:val="20"/>
          <w:szCs w:val="20"/>
          <w:lang w:val="en-US"/>
        </w:rPr>
        <w:t xml:space="preserve"> </w:t>
      </w:r>
      <w:r w:rsidR="003672AB" w:rsidRPr="00B976EC">
        <w:rPr>
          <w:rFonts w:ascii="Times New Roman" w:hAnsi="Times New Roman" w:cs="Times New Roman"/>
          <w:sz w:val="20"/>
          <w:szCs w:val="20"/>
          <w:lang w:val="en-US"/>
        </w:rPr>
        <w:t xml:space="preserve">In total, </w:t>
      </w:r>
      <w:r w:rsidR="005F4DBD" w:rsidRPr="00B976EC">
        <w:rPr>
          <w:rFonts w:ascii="Times New Roman" w:hAnsi="Times New Roman" w:cs="Times New Roman"/>
          <w:sz w:val="20"/>
          <w:szCs w:val="20"/>
          <w:lang w:val="en-US"/>
        </w:rPr>
        <w:t>323</w:t>
      </w:r>
      <w:r w:rsidR="00530839" w:rsidRPr="00B976EC">
        <w:rPr>
          <w:rFonts w:ascii="Times New Roman" w:hAnsi="Times New Roman" w:cs="Times New Roman"/>
          <w:sz w:val="20"/>
          <w:szCs w:val="20"/>
          <w:lang w:val="en-US"/>
        </w:rPr>
        <w:t xml:space="preserve"> (</w:t>
      </w:r>
      <w:r w:rsidR="005C3C1A" w:rsidRPr="00B976EC">
        <w:rPr>
          <w:rFonts w:ascii="Times New Roman" w:hAnsi="Times New Roman" w:cs="Times New Roman"/>
          <w:sz w:val="20"/>
          <w:szCs w:val="20"/>
          <w:lang w:val="en-US"/>
        </w:rPr>
        <w:t>63</w:t>
      </w:r>
      <w:r w:rsidR="00B2696C" w:rsidRPr="00B976EC">
        <w:rPr>
          <w:rFonts w:ascii="Times New Roman" w:hAnsi="Times New Roman" w:cs="Times New Roman"/>
          <w:sz w:val="20"/>
          <w:szCs w:val="20"/>
          <w:lang w:val="en-US"/>
        </w:rPr>
        <w:t>% female</w:t>
      </w:r>
      <w:r w:rsidR="00D63F1F" w:rsidRPr="00B976EC">
        <w:rPr>
          <w:rFonts w:ascii="Times New Roman" w:hAnsi="Times New Roman" w:cs="Times New Roman"/>
          <w:sz w:val="20"/>
          <w:szCs w:val="20"/>
          <w:lang w:val="en-US"/>
        </w:rPr>
        <w:t xml:space="preserve">; </w:t>
      </w:r>
      <w:r w:rsidR="00D63F1F" w:rsidRPr="00B976EC">
        <w:rPr>
          <w:rFonts w:ascii="Times New Roman" w:hAnsi="Times New Roman" w:cs="Times New Roman"/>
          <w:i/>
          <w:sz w:val="20"/>
          <w:szCs w:val="20"/>
          <w:lang w:val="en-US"/>
        </w:rPr>
        <w:t>M</w:t>
      </w:r>
      <w:r w:rsidR="00E219CC" w:rsidRPr="00B976EC">
        <w:rPr>
          <w:rFonts w:ascii="Times New Roman" w:hAnsi="Times New Roman" w:cs="Times New Roman"/>
          <w:sz w:val="20"/>
          <w:szCs w:val="20"/>
          <w:vertAlign w:val="subscript"/>
          <w:lang w:val="en-US"/>
        </w:rPr>
        <w:t>a</w:t>
      </w:r>
      <w:r w:rsidR="00D63F1F" w:rsidRPr="00B976EC">
        <w:rPr>
          <w:rFonts w:ascii="Times New Roman" w:hAnsi="Times New Roman" w:cs="Times New Roman"/>
          <w:sz w:val="20"/>
          <w:szCs w:val="20"/>
          <w:vertAlign w:val="subscript"/>
          <w:lang w:val="en-US"/>
        </w:rPr>
        <w:t>ge</w:t>
      </w:r>
      <w:r w:rsidR="00D63F1F" w:rsidRPr="00B976EC">
        <w:rPr>
          <w:rFonts w:ascii="Times New Roman" w:hAnsi="Times New Roman" w:cs="Times New Roman"/>
          <w:sz w:val="20"/>
          <w:szCs w:val="20"/>
          <w:lang w:val="en-US"/>
        </w:rPr>
        <w:t>=24.2</w:t>
      </w:r>
      <w:r w:rsidR="00530839" w:rsidRPr="00B976EC">
        <w:rPr>
          <w:rFonts w:ascii="Times New Roman" w:hAnsi="Times New Roman" w:cs="Times New Roman"/>
          <w:sz w:val="20"/>
          <w:szCs w:val="20"/>
          <w:lang w:val="en-US"/>
        </w:rPr>
        <w:t xml:space="preserve">) remained </w:t>
      </w:r>
      <w:r w:rsidR="00405D1E" w:rsidRPr="00B976EC">
        <w:rPr>
          <w:rFonts w:ascii="Times New Roman" w:hAnsi="Times New Roman" w:cs="Times New Roman"/>
          <w:sz w:val="20"/>
          <w:szCs w:val="20"/>
          <w:lang w:val="en-US"/>
        </w:rPr>
        <w:t xml:space="preserve">from the initial sample </w:t>
      </w:r>
      <w:r w:rsidR="00530839" w:rsidRPr="00B976EC">
        <w:rPr>
          <w:rFonts w:ascii="Times New Roman" w:hAnsi="Times New Roman" w:cs="Times New Roman"/>
          <w:sz w:val="20"/>
          <w:szCs w:val="20"/>
          <w:lang w:val="en-US"/>
        </w:rPr>
        <w:t xml:space="preserve">(see </w:t>
      </w:r>
      <w:r w:rsidR="00C06079"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00C06079" w:rsidRPr="00B976EC">
        <w:rPr>
          <w:rFonts w:ascii="Times New Roman" w:hAnsi="Times New Roman" w:cs="Times New Roman"/>
          <w:sz w:val="20"/>
          <w:szCs w:val="20"/>
          <w:lang w:val="en-US"/>
        </w:rPr>
        <w:t xml:space="preserve"> 3</w:t>
      </w:r>
      <w:r w:rsidR="00530839" w:rsidRPr="00B976EC">
        <w:rPr>
          <w:rFonts w:ascii="Times New Roman" w:hAnsi="Times New Roman" w:cs="Times New Roman"/>
          <w:sz w:val="20"/>
          <w:szCs w:val="20"/>
          <w:lang w:val="en-US"/>
        </w:rPr>
        <w:t>).</w:t>
      </w:r>
    </w:p>
    <w:p w14:paraId="34F57FA0" w14:textId="77777777" w:rsidR="00CF4215" w:rsidRPr="00B976EC" w:rsidRDefault="00CF4215" w:rsidP="00B976EC">
      <w:pPr>
        <w:tabs>
          <w:tab w:val="left" w:pos="709"/>
        </w:tabs>
        <w:spacing w:line="480" w:lineRule="auto"/>
        <w:contextualSpacing/>
        <w:rPr>
          <w:rFonts w:ascii="Times New Roman" w:hAnsi="Times New Roman" w:cs="Times New Roman"/>
          <w:b/>
          <w:sz w:val="20"/>
          <w:szCs w:val="20"/>
          <w:lang w:val="en-US"/>
        </w:rPr>
      </w:pPr>
    </w:p>
    <w:p w14:paraId="2C344EDD" w14:textId="57AC362B" w:rsidR="00DD0FB5" w:rsidRPr="005A13C7" w:rsidRDefault="00DD0FB5" w:rsidP="00B976EC">
      <w:pPr>
        <w:tabs>
          <w:tab w:val="left" w:pos="709"/>
          <w:tab w:val="center" w:pos="4532"/>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6.5 </w:t>
      </w:r>
      <w:r w:rsidR="00CF4215" w:rsidRPr="005A13C7">
        <w:rPr>
          <w:rFonts w:ascii="Times New Roman" w:hAnsi="Times New Roman" w:cs="Times New Roman"/>
          <w:b/>
          <w:i/>
          <w:sz w:val="20"/>
          <w:szCs w:val="20"/>
          <w:lang w:val="en-US"/>
        </w:rPr>
        <w:t>Data analysis and r</w:t>
      </w:r>
      <w:r w:rsidRPr="005A13C7">
        <w:rPr>
          <w:rFonts w:ascii="Times New Roman" w:hAnsi="Times New Roman" w:cs="Times New Roman"/>
          <w:b/>
          <w:i/>
          <w:sz w:val="20"/>
          <w:szCs w:val="20"/>
          <w:lang w:val="en-US"/>
        </w:rPr>
        <w:t>esults</w:t>
      </w:r>
    </w:p>
    <w:p w14:paraId="7D48BB1F" w14:textId="4011B205" w:rsidR="0028541C" w:rsidRDefault="00FF521D"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w:t>
      </w:r>
      <w:r w:rsidR="0092534F" w:rsidRPr="00B976EC">
        <w:rPr>
          <w:rFonts w:ascii="Times New Roman" w:hAnsi="Times New Roman" w:cs="Times New Roman"/>
          <w:sz w:val="20"/>
          <w:szCs w:val="20"/>
          <w:lang w:val="en-US"/>
        </w:rPr>
        <w:t xml:space="preserve">he service </w:t>
      </w:r>
      <w:r w:rsidR="00FA1401" w:rsidRPr="00B976EC">
        <w:rPr>
          <w:rFonts w:ascii="Times New Roman" w:hAnsi="Times New Roman" w:cs="Times New Roman"/>
          <w:sz w:val="20"/>
          <w:szCs w:val="20"/>
          <w:lang w:val="en-US"/>
        </w:rPr>
        <w:t xml:space="preserve">factor </w:t>
      </w:r>
      <w:r w:rsidR="0092534F" w:rsidRPr="00B976EC">
        <w:rPr>
          <w:rFonts w:ascii="Times New Roman" w:hAnsi="Times New Roman" w:cs="Times New Roman"/>
          <w:sz w:val="20"/>
          <w:szCs w:val="20"/>
          <w:lang w:val="en-US"/>
        </w:rPr>
        <w:t xml:space="preserve">(hedonic, utilitarian) </w:t>
      </w:r>
      <w:r w:rsidRPr="00B976EC">
        <w:rPr>
          <w:rFonts w:ascii="Times New Roman" w:hAnsi="Times New Roman" w:cs="Times New Roman"/>
          <w:sz w:val="20"/>
          <w:szCs w:val="20"/>
          <w:lang w:val="en-US"/>
        </w:rPr>
        <w:t xml:space="preserve">was deliberately not modeled </w:t>
      </w:r>
      <w:r w:rsidR="0092534F" w:rsidRPr="00B976EC">
        <w:rPr>
          <w:rFonts w:ascii="Times New Roman" w:hAnsi="Times New Roman" w:cs="Times New Roman"/>
          <w:sz w:val="20"/>
          <w:szCs w:val="20"/>
          <w:lang w:val="en-US"/>
        </w:rPr>
        <w:t>as a moderator variable of specific paths</w:t>
      </w:r>
      <w:r w:rsidR="005F4DBD" w:rsidRPr="00B976EC">
        <w:rPr>
          <w:rFonts w:ascii="Times New Roman" w:hAnsi="Times New Roman" w:cs="Times New Roman"/>
          <w:sz w:val="20"/>
          <w:szCs w:val="20"/>
          <w:lang w:val="en-US"/>
        </w:rPr>
        <w:t>,</w:t>
      </w:r>
      <w:r w:rsidR="0092534F" w:rsidRPr="00B976EC">
        <w:rPr>
          <w:rFonts w:ascii="Times New Roman" w:hAnsi="Times New Roman" w:cs="Times New Roman"/>
          <w:sz w:val="20"/>
          <w:szCs w:val="20"/>
          <w:lang w:val="en-US"/>
        </w:rPr>
        <w:t xml:space="preserve"> but </w:t>
      </w:r>
      <w:r w:rsidRPr="00B976EC">
        <w:rPr>
          <w:rFonts w:ascii="Times New Roman" w:hAnsi="Times New Roman" w:cs="Times New Roman"/>
          <w:sz w:val="20"/>
          <w:szCs w:val="20"/>
          <w:lang w:val="en-US"/>
        </w:rPr>
        <w:t>the</w:t>
      </w:r>
      <w:r w:rsidR="0092534F" w:rsidRPr="00B976EC">
        <w:rPr>
          <w:rFonts w:ascii="Times New Roman" w:hAnsi="Times New Roman" w:cs="Times New Roman"/>
          <w:sz w:val="20"/>
          <w:szCs w:val="20"/>
          <w:lang w:val="en-US"/>
        </w:rPr>
        <w:t xml:space="preserve"> research models </w:t>
      </w:r>
      <w:r w:rsidRPr="00B976EC">
        <w:rPr>
          <w:rFonts w:ascii="Times New Roman" w:hAnsi="Times New Roman" w:cs="Times New Roman"/>
          <w:sz w:val="20"/>
          <w:szCs w:val="20"/>
          <w:lang w:val="en-US"/>
        </w:rPr>
        <w:t xml:space="preserve">were tested </w:t>
      </w:r>
      <w:r w:rsidR="0092534F" w:rsidRPr="00B976EC">
        <w:rPr>
          <w:rFonts w:ascii="Times New Roman" w:hAnsi="Times New Roman" w:cs="Times New Roman"/>
          <w:sz w:val="20"/>
          <w:szCs w:val="20"/>
          <w:lang w:val="en-US"/>
        </w:rPr>
        <w:t>separately in both service contexts. This was appropriate because no presumptions</w:t>
      </w:r>
      <w:r w:rsidRPr="00B976EC">
        <w:rPr>
          <w:rFonts w:ascii="Times New Roman" w:hAnsi="Times New Roman" w:cs="Times New Roman"/>
          <w:sz w:val="20"/>
          <w:szCs w:val="20"/>
          <w:lang w:val="en-US"/>
        </w:rPr>
        <w:t xml:space="preserve"> were made</w:t>
      </w:r>
      <w:r w:rsidR="0092534F" w:rsidRPr="00B976EC">
        <w:rPr>
          <w:rFonts w:ascii="Times New Roman" w:hAnsi="Times New Roman" w:cs="Times New Roman"/>
          <w:sz w:val="20"/>
          <w:szCs w:val="20"/>
          <w:lang w:val="en-US"/>
        </w:rPr>
        <w:t xml:space="preserve"> regarding which paths of the models would be affected in which way by service characteristics </w:t>
      </w:r>
      <w:r w:rsidR="00D469F8">
        <w:rPr>
          <w:rFonts w:ascii="Times New Roman" w:hAnsi="Times New Roman" w:cs="Times New Roman"/>
          <w:noProof/>
          <w:sz w:val="20"/>
          <w:szCs w:val="20"/>
          <w:lang w:val="en-US"/>
        </w:rPr>
        <w:t>[70]</w:t>
      </w:r>
      <w:r w:rsidR="0092534F" w:rsidRPr="00B976EC">
        <w:rPr>
          <w:rFonts w:ascii="Times New Roman" w:hAnsi="Times New Roman" w:cs="Times New Roman"/>
          <w:sz w:val="20"/>
          <w:szCs w:val="20"/>
          <w:lang w:val="en-US"/>
        </w:rPr>
        <w:t>.</w:t>
      </w:r>
      <w:r w:rsidR="001C6C4A" w:rsidRPr="00B976EC">
        <w:rPr>
          <w:rFonts w:ascii="Times New Roman" w:hAnsi="Times New Roman" w:cs="Times New Roman"/>
          <w:sz w:val="20"/>
          <w:szCs w:val="20"/>
          <w:lang w:val="en-US"/>
        </w:rPr>
        <w:t xml:space="preserve"> </w:t>
      </w:r>
      <w:r w:rsidR="00DC019E"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00DC019E" w:rsidRPr="00B976EC">
        <w:rPr>
          <w:rFonts w:ascii="Times New Roman" w:hAnsi="Times New Roman" w:cs="Times New Roman"/>
          <w:sz w:val="20"/>
          <w:szCs w:val="20"/>
          <w:lang w:val="en-US"/>
        </w:rPr>
        <w:t xml:space="preserve"> 3</w:t>
      </w:r>
      <w:r w:rsidR="002A5438"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summarizes the </w:t>
      </w:r>
      <w:r w:rsidR="00225285" w:rsidRPr="00B976EC">
        <w:rPr>
          <w:rFonts w:ascii="Times New Roman" w:hAnsi="Times New Roman" w:cs="Times New Roman"/>
          <w:sz w:val="20"/>
          <w:szCs w:val="20"/>
          <w:lang w:val="en-US"/>
        </w:rPr>
        <w:t>descriptive statistics</w:t>
      </w:r>
      <w:r w:rsidR="00CC7151" w:rsidRPr="00B976EC">
        <w:rPr>
          <w:rFonts w:ascii="Times New Roman" w:hAnsi="Times New Roman" w:cs="Times New Roman"/>
          <w:sz w:val="20"/>
          <w:szCs w:val="20"/>
          <w:lang w:val="en-US"/>
        </w:rPr>
        <w:t xml:space="preserve"> </w:t>
      </w:r>
      <w:r w:rsidR="00164FA6" w:rsidRPr="00B976EC">
        <w:rPr>
          <w:rFonts w:ascii="Times New Roman" w:hAnsi="Times New Roman" w:cs="Times New Roman"/>
          <w:sz w:val="20"/>
          <w:szCs w:val="20"/>
          <w:lang w:val="en-US"/>
        </w:rPr>
        <w:t xml:space="preserve">of all variables </w:t>
      </w:r>
      <w:r w:rsidR="00CC7151" w:rsidRPr="00B976EC">
        <w:rPr>
          <w:rFonts w:ascii="Times New Roman" w:hAnsi="Times New Roman" w:cs="Times New Roman"/>
          <w:sz w:val="20"/>
          <w:szCs w:val="20"/>
          <w:lang w:val="en-US"/>
        </w:rPr>
        <w:t>for each group.</w:t>
      </w:r>
    </w:p>
    <w:p w14:paraId="4E7ACE9C" w14:textId="77777777" w:rsidR="00A928BE" w:rsidRPr="00B976EC" w:rsidRDefault="00A928BE" w:rsidP="004D7B66">
      <w:pPr>
        <w:tabs>
          <w:tab w:val="left" w:pos="709"/>
        </w:tabs>
        <w:spacing w:line="480" w:lineRule="auto"/>
        <w:ind w:firstLine="720"/>
        <w:contextualSpacing/>
        <w:rPr>
          <w:rFonts w:ascii="Times New Roman" w:hAnsi="Times New Roman" w:cs="Times New Roman"/>
          <w:sz w:val="20"/>
          <w:szCs w:val="20"/>
          <w:lang w:val="en-US"/>
        </w:rPr>
      </w:pPr>
    </w:p>
    <w:p w14:paraId="73FBC1B7" w14:textId="52A66DEB" w:rsidR="00DC019E" w:rsidRDefault="00DC019E" w:rsidP="00A928BE">
      <w:pPr>
        <w:tabs>
          <w:tab w:val="left" w:pos="709"/>
        </w:tabs>
        <w:spacing w:line="480" w:lineRule="auto"/>
        <w:ind w:firstLine="720"/>
        <w:contextualSpacing/>
        <w:jc w:val="center"/>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 INSERT FIGURE 3 ABOUT HERE </w:t>
      </w:r>
      <w:r w:rsidR="00A928BE">
        <w:rPr>
          <w:rFonts w:ascii="Times New Roman" w:hAnsi="Times New Roman" w:cs="Times New Roman"/>
          <w:sz w:val="20"/>
          <w:szCs w:val="20"/>
          <w:lang w:val="en-US"/>
        </w:rPr>
        <w:t>–</w:t>
      </w:r>
    </w:p>
    <w:p w14:paraId="585513CE" w14:textId="77777777" w:rsidR="00A928BE" w:rsidRPr="00B976EC" w:rsidRDefault="00A928BE" w:rsidP="004D7B66">
      <w:pPr>
        <w:tabs>
          <w:tab w:val="left" w:pos="709"/>
        </w:tabs>
        <w:spacing w:line="480" w:lineRule="auto"/>
        <w:ind w:firstLine="720"/>
        <w:contextualSpacing/>
        <w:rPr>
          <w:rFonts w:ascii="Times New Roman" w:hAnsi="Times New Roman" w:cs="Times New Roman"/>
          <w:sz w:val="20"/>
          <w:szCs w:val="20"/>
          <w:lang w:val="en-US"/>
        </w:rPr>
      </w:pPr>
    </w:p>
    <w:p w14:paraId="1EE5CF4D" w14:textId="356A5817" w:rsidR="00381795" w:rsidRDefault="00894813"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To</w:t>
      </w:r>
      <w:r w:rsidR="007101B6" w:rsidRPr="00B976EC">
        <w:rPr>
          <w:rFonts w:ascii="Times New Roman" w:hAnsi="Times New Roman" w:cs="Times New Roman"/>
          <w:sz w:val="20"/>
          <w:szCs w:val="20"/>
          <w:lang w:val="en-US"/>
        </w:rPr>
        <w:t xml:space="preserve"> test</w:t>
      </w:r>
      <w:r w:rsidR="00916108" w:rsidRPr="00B976EC">
        <w:rPr>
          <w:rFonts w:ascii="Times New Roman" w:hAnsi="Times New Roman" w:cs="Times New Roman"/>
          <w:sz w:val="20"/>
          <w:szCs w:val="20"/>
          <w:lang w:val="en-US"/>
        </w:rPr>
        <w:t xml:space="preserve"> </w:t>
      </w:r>
      <w:r w:rsidR="00DD0FB5" w:rsidRPr="00B976EC">
        <w:rPr>
          <w:rFonts w:ascii="Times New Roman" w:hAnsi="Times New Roman" w:cs="Times New Roman"/>
          <w:sz w:val="20"/>
          <w:szCs w:val="20"/>
          <w:lang w:val="en-US"/>
        </w:rPr>
        <w:t>the EE (loss aversion)</w:t>
      </w:r>
      <w:r w:rsidR="00DD0FB5" w:rsidRPr="00B976EC">
        <w:rPr>
          <w:rFonts w:ascii="Times New Roman" w:hAnsi="Times New Roman" w:cs="Times New Roman"/>
          <w:b/>
          <w:sz w:val="20"/>
          <w:szCs w:val="20"/>
          <w:lang w:val="en-US"/>
        </w:rPr>
        <w:t xml:space="preserve"> </w:t>
      </w:r>
      <w:r w:rsidR="00DD0FB5" w:rsidRPr="00B976EC">
        <w:rPr>
          <w:rFonts w:ascii="Times New Roman" w:hAnsi="Times New Roman" w:cs="Times New Roman"/>
          <w:sz w:val="20"/>
          <w:szCs w:val="20"/>
          <w:lang w:val="en-US"/>
        </w:rPr>
        <w:t xml:space="preserve">for utilitarian </w:t>
      </w:r>
      <w:r w:rsidR="00E6144B" w:rsidRPr="00B976EC">
        <w:rPr>
          <w:rFonts w:ascii="Times New Roman" w:hAnsi="Times New Roman" w:cs="Times New Roman"/>
          <w:sz w:val="20"/>
          <w:szCs w:val="20"/>
          <w:lang w:val="en-US"/>
        </w:rPr>
        <w:t xml:space="preserve">digital </w:t>
      </w:r>
      <w:r w:rsidR="00DD0FB5" w:rsidRPr="00B976EC">
        <w:rPr>
          <w:rFonts w:ascii="Times New Roman" w:hAnsi="Times New Roman" w:cs="Times New Roman"/>
          <w:sz w:val="20"/>
          <w:szCs w:val="20"/>
          <w:lang w:val="en-US"/>
        </w:rPr>
        <w:t>service</w:t>
      </w:r>
      <w:r w:rsidR="00E6144B" w:rsidRPr="00B976EC">
        <w:rPr>
          <w:rFonts w:ascii="Times New Roman" w:hAnsi="Times New Roman" w:cs="Times New Roman"/>
          <w:sz w:val="20"/>
          <w:szCs w:val="20"/>
          <w:lang w:val="en-US"/>
        </w:rPr>
        <w:t>s</w:t>
      </w:r>
      <w:r w:rsidR="00DD0FB5" w:rsidRPr="00B976EC">
        <w:rPr>
          <w:rFonts w:ascii="Times New Roman" w:hAnsi="Times New Roman" w:cs="Times New Roman"/>
          <w:sz w:val="20"/>
          <w:szCs w:val="20"/>
          <w:lang w:val="en-US"/>
        </w:rPr>
        <w:t xml:space="preserve"> (</w:t>
      </w:r>
      <w:r w:rsidR="005F4DBD" w:rsidRPr="00B976EC">
        <w:rPr>
          <w:rFonts w:ascii="Times New Roman" w:hAnsi="Times New Roman" w:cs="Times New Roman"/>
          <w:sz w:val="20"/>
          <w:szCs w:val="20"/>
          <w:lang w:val="en-US"/>
        </w:rPr>
        <w:t>H</w:t>
      </w:r>
      <w:r w:rsidR="00DB1145" w:rsidRPr="00B976EC">
        <w:rPr>
          <w:rFonts w:ascii="Times New Roman" w:hAnsi="Times New Roman" w:cs="Times New Roman"/>
          <w:sz w:val="20"/>
          <w:szCs w:val="20"/>
          <w:lang w:val="en-US"/>
        </w:rPr>
        <w:t>ypothesis 1</w:t>
      </w:r>
      <w:r w:rsidR="00DD0FB5" w:rsidRPr="00B976EC">
        <w:rPr>
          <w:rFonts w:ascii="Times New Roman" w:hAnsi="Times New Roman" w:cs="Times New Roman"/>
          <w:sz w:val="20"/>
          <w:szCs w:val="20"/>
          <w:lang w:val="en-US"/>
        </w:rPr>
        <w:t>)</w:t>
      </w:r>
      <w:r w:rsidR="00C52D75" w:rsidRPr="00B976EC">
        <w:rPr>
          <w:rFonts w:ascii="Times New Roman" w:hAnsi="Times New Roman" w:cs="Times New Roman"/>
          <w:sz w:val="20"/>
          <w:szCs w:val="20"/>
          <w:lang w:val="en-US"/>
        </w:rPr>
        <w:t>,</w:t>
      </w:r>
      <w:r w:rsidR="000D51AE" w:rsidRPr="00B976EC">
        <w:rPr>
          <w:rFonts w:ascii="Times New Roman" w:hAnsi="Times New Roman" w:cs="Times New Roman"/>
          <w:sz w:val="20"/>
          <w:szCs w:val="20"/>
          <w:lang w:val="en-US"/>
        </w:rPr>
        <w:t xml:space="preserve"> </w:t>
      </w:r>
      <w:r w:rsidR="00EF513D" w:rsidRPr="00B976EC">
        <w:rPr>
          <w:rFonts w:ascii="Times New Roman" w:hAnsi="Times New Roman" w:cs="Times New Roman"/>
          <w:sz w:val="20"/>
          <w:szCs w:val="20"/>
          <w:lang w:val="en-US"/>
        </w:rPr>
        <w:t>the data</w:t>
      </w:r>
      <w:r w:rsidR="00814B82" w:rsidRPr="00B976EC">
        <w:rPr>
          <w:rFonts w:ascii="Times New Roman" w:hAnsi="Times New Roman" w:cs="Times New Roman"/>
          <w:sz w:val="20"/>
          <w:szCs w:val="20"/>
          <w:lang w:val="en-US"/>
        </w:rPr>
        <w:t xml:space="preserve"> of those </w:t>
      </w:r>
      <w:r w:rsidR="0018347F" w:rsidRPr="00B976EC">
        <w:rPr>
          <w:rFonts w:ascii="Times New Roman" w:hAnsi="Times New Roman" w:cs="Times New Roman"/>
          <w:sz w:val="20"/>
          <w:szCs w:val="20"/>
          <w:lang w:val="en-US"/>
        </w:rPr>
        <w:t>groups</w:t>
      </w:r>
      <w:r w:rsidR="00814B82" w:rsidRPr="00B976EC">
        <w:rPr>
          <w:rFonts w:ascii="Times New Roman" w:hAnsi="Times New Roman" w:cs="Times New Roman"/>
          <w:sz w:val="20"/>
          <w:szCs w:val="20"/>
          <w:lang w:val="en-US"/>
        </w:rPr>
        <w:t xml:space="preserve"> assigned to the utilitarian service</w:t>
      </w:r>
      <w:r w:rsidR="00EF513D" w:rsidRPr="00B976EC">
        <w:rPr>
          <w:rFonts w:ascii="Times New Roman" w:hAnsi="Times New Roman" w:cs="Times New Roman"/>
          <w:sz w:val="20"/>
          <w:szCs w:val="20"/>
          <w:lang w:val="en-US"/>
        </w:rPr>
        <w:t xml:space="preserve"> </w:t>
      </w:r>
      <w:r w:rsidR="008C6E2C" w:rsidRPr="00B976EC">
        <w:rPr>
          <w:rFonts w:ascii="Times New Roman" w:hAnsi="Times New Roman" w:cs="Times New Roman"/>
          <w:sz w:val="20"/>
          <w:szCs w:val="20"/>
          <w:lang w:val="en-US"/>
        </w:rPr>
        <w:t xml:space="preserve">were </w:t>
      </w:r>
      <w:r w:rsidR="00966B99" w:rsidRPr="00B976EC">
        <w:rPr>
          <w:rFonts w:ascii="Times New Roman" w:hAnsi="Times New Roman" w:cs="Times New Roman"/>
          <w:sz w:val="20"/>
          <w:szCs w:val="20"/>
          <w:lang w:val="en-US"/>
        </w:rPr>
        <w:t>analyzed with a</w:t>
      </w:r>
      <w:r w:rsidR="00377E37"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two-way </w:t>
      </w:r>
      <w:r w:rsidR="00EF513D" w:rsidRPr="00B976EC">
        <w:rPr>
          <w:rFonts w:ascii="Times New Roman" w:hAnsi="Times New Roman" w:cs="Times New Roman"/>
          <w:sz w:val="20"/>
          <w:szCs w:val="20"/>
          <w:lang w:val="en-US"/>
        </w:rPr>
        <w:t>ANOVA</w:t>
      </w:r>
      <w:r w:rsidR="00E74601" w:rsidRPr="00B976EC">
        <w:rPr>
          <w:rFonts w:ascii="Times New Roman" w:hAnsi="Times New Roman" w:cs="Times New Roman"/>
          <w:sz w:val="20"/>
          <w:szCs w:val="20"/>
          <w:lang w:val="en-US"/>
        </w:rPr>
        <w:t>,</w:t>
      </w:r>
      <w:r w:rsidR="00EF513D" w:rsidRPr="00B976EC">
        <w:rPr>
          <w:rFonts w:ascii="Times New Roman" w:hAnsi="Times New Roman" w:cs="Times New Roman"/>
          <w:sz w:val="20"/>
          <w:szCs w:val="20"/>
          <w:lang w:val="en-US"/>
        </w:rPr>
        <w:t xml:space="preserve"> with price as the dependent measure and </w:t>
      </w:r>
      <w:r w:rsidR="001A7B9C" w:rsidRPr="00B976EC">
        <w:rPr>
          <w:rFonts w:ascii="Times New Roman" w:hAnsi="Times New Roman" w:cs="Times New Roman"/>
          <w:sz w:val="20"/>
          <w:szCs w:val="20"/>
          <w:lang w:val="en-US"/>
        </w:rPr>
        <w:t>usage</w:t>
      </w:r>
      <w:r w:rsidR="00377E37" w:rsidRPr="00B976EC">
        <w:rPr>
          <w:rFonts w:ascii="Times New Roman" w:hAnsi="Times New Roman" w:cs="Times New Roman"/>
          <w:sz w:val="20"/>
          <w:szCs w:val="20"/>
          <w:lang w:val="en-US"/>
        </w:rPr>
        <w:t xml:space="preserve"> (user, nonuser)</w:t>
      </w:r>
      <w:r w:rsidR="00EF513D" w:rsidRPr="00B976EC">
        <w:rPr>
          <w:rFonts w:ascii="Times New Roman" w:hAnsi="Times New Roman" w:cs="Times New Roman"/>
          <w:sz w:val="20"/>
          <w:szCs w:val="20"/>
          <w:lang w:val="en-US"/>
        </w:rPr>
        <w:t>, transaction</w:t>
      </w:r>
      <w:r w:rsidR="00377E37" w:rsidRPr="00B976EC">
        <w:rPr>
          <w:rFonts w:ascii="Times New Roman" w:hAnsi="Times New Roman" w:cs="Times New Roman"/>
          <w:sz w:val="20"/>
          <w:szCs w:val="20"/>
          <w:lang w:val="en-US"/>
        </w:rPr>
        <w:t xml:space="preserve"> (seller, buyer)</w:t>
      </w:r>
      <w:r w:rsidR="00C52D75" w:rsidRPr="00B976EC">
        <w:rPr>
          <w:rFonts w:ascii="Times New Roman" w:hAnsi="Times New Roman" w:cs="Times New Roman"/>
          <w:sz w:val="20"/>
          <w:szCs w:val="20"/>
          <w:lang w:val="en-US"/>
        </w:rPr>
        <w:t>,</w:t>
      </w:r>
      <w:r w:rsidR="00EF513D" w:rsidRPr="00B976EC">
        <w:rPr>
          <w:rFonts w:ascii="Times New Roman" w:hAnsi="Times New Roman" w:cs="Times New Roman"/>
          <w:sz w:val="20"/>
          <w:szCs w:val="20"/>
          <w:lang w:val="en-US"/>
        </w:rPr>
        <w:t xml:space="preserve"> and their interaction as independent variables. </w:t>
      </w:r>
      <w:r w:rsidR="00F30D20" w:rsidRPr="00B976EC">
        <w:rPr>
          <w:rFonts w:ascii="Times New Roman" w:hAnsi="Times New Roman" w:cs="Times New Roman"/>
          <w:sz w:val="20"/>
          <w:szCs w:val="20"/>
          <w:lang w:val="en-US"/>
        </w:rPr>
        <w:t xml:space="preserve">Consistent with </w:t>
      </w:r>
      <w:r w:rsidR="00E74601" w:rsidRPr="00B976EC">
        <w:rPr>
          <w:rFonts w:ascii="Times New Roman" w:hAnsi="Times New Roman" w:cs="Times New Roman"/>
          <w:sz w:val="20"/>
          <w:szCs w:val="20"/>
          <w:lang w:val="en-US"/>
        </w:rPr>
        <w:t>H</w:t>
      </w:r>
      <w:r w:rsidR="00F30D20" w:rsidRPr="00B976EC">
        <w:rPr>
          <w:rFonts w:ascii="Times New Roman" w:hAnsi="Times New Roman" w:cs="Times New Roman"/>
          <w:sz w:val="20"/>
          <w:szCs w:val="20"/>
          <w:lang w:val="en-US"/>
        </w:rPr>
        <w:t xml:space="preserve">ypothesis </w:t>
      </w:r>
      <w:r w:rsidR="00933BA1" w:rsidRPr="00B976EC">
        <w:rPr>
          <w:rFonts w:ascii="Times New Roman" w:hAnsi="Times New Roman" w:cs="Times New Roman"/>
          <w:sz w:val="20"/>
          <w:szCs w:val="20"/>
          <w:lang w:val="en-US"/>
        </w:rPr>
        <w:t>1</w:t>
      </w:r>
      <w:r w:rsidRPr="00B976EC">
        <w:rPr>
          <w:rFonts w:ascii="Times New Roman" w:hAnsi="Times New Roman" w:cs="Times New Roman"/>
          <w:sz w:val="20"/>
          <w:szCs w:val="20"/>
          <w:lang w:val="en-US"/>
        </w:rPr>
        <w:t>, t</w:t>
      </w:r>
      <w:r w:rsidR="00EF513D" w:rsidRPr="00B976EC">
        <w:rPr>
          <w:rFonts w:ascii="Times New Roman" w:hAnsi="Times New Roman" w:cs="Times New Roman"/>
          <w:sz w:val="20"/>
          <w:szCs w:val="20"/>
          <w:lang w:val="en-US"/>
        </w:rPr>
        <w:t>he main effect o</w:t>
      </w:r>
      <w:r w:rsidR="000D6D76" w:rsidRPr="00B976EC">
        <w:rPr>
          <w:rFonts w:ascii="Times New Roman" w:hAnsi="Times New Roman" w:cs="Times New Roman"/>
          <w:sz w:val="20"/>
          <w:szCs w:val="20"/>
          <w:lang w:val="en-US"/>
        </w:rPr>
        <w:t xml:space="preserve">f </w:t>
      </w:r>
      <w:r w:rsidR="008C6E2C" w:rsidRPr="00B976EC">
        <w:rPr>
          <w:rFonts w:ascii="Times New Roman" w:hAnsi="Times New Roman" w:cs="Times New Roman"/>
          <w:sz w:val="20"/>
          <w:szCs w:val="20"/>
          <w:lang w:val="en-US"/>
        </w:rPr>
        <w:t xml:space="preserve">the </w:t>
      </w:r>
      <w:r w:rsidR="000D6D76" w:rsidRPr="00B976EC">
        <w:rPr>
          <w:rFonts w:ascii="Times New Roman" w:hAnsi="Times New Roman" w:cs="Times New Roman"/>
          <w:sz w:val="20"/>
          <w:szCs w:val="20"/>
          <w:lang w:val="en-US"/>
        </w:rPr>
        <w:t>transaction</w:t>
      </w:r>
      <w:r w:rsidR="00BF2FEB" w:rsidRPr="00B976EC">
        <w:rPr>
          <w:rFonts w:ascii="Times New Roman" w:hAnsi="Times New Roman" w:cs="Times New Roman"/>
          <w:sz w:val="20"/>
          <w:szCs w:val="20"/>
          <w:lang w:val="en-US"/>
        </w:rPr>
        <w:t xml:space="preserve"> on price</w:t>
      </w:r>
      <w:r w:rsidR="000D6D76" w:rsidRPr="00B976EC">
        <w:rPr>
          <w:rFonts w:ascii="Times New Roman" w:hAnsi="Times New Roman" w:cs="Times New Roman"/>
          <w:sz w:val="20"/>
          <w:szCs w:val="20"/>
          <w:lang w:val="en-US"/>
        </w:rPr>
        <w:t xml:space="preserve"> </w:t>
      </w:r>
      <w:r w:rsidR="000E3792" w:rsidRPr="00B976EC">
        <w:rPr>
          <w:rFonts w:ascii="Times New Roman" w:hAnsi="Times New Roman" w:cs="Times New Roman"/>
          <w:sz w:val="20"/>
          <w:szCs w:val="20"/>
          <w:lang w:val="en-US"/>
        </w:rPr>
        <w:t>(</w:t>
      </w:r>
      <w:proofErr w:type="gramStart"/>
      <w:r w:rsidR="000E3792" w:rsidRPr="00B976EC">
        <w:rPr>
          <w:rFonts w:ascii="Times New Roman" w:hAnsi="Times New Roman" w:cs="Times New Roman"/>
          <w:i/>
          <w:sz w:val="20"/>
          <w:szCs w:val="20"/>
          <w:lang w:val="en-US"/>
        </w:rPr>
        <w:t>F</w:t>
      </w:r>
      <w:r w:rsidR="000E3792" w:rsidRPr="00B976EC">
        <w:rPr>
          <w:rFonts w:ascii="Times New Roman" w:hAnsi="Times New Roman" w:cs="Times New Roman"/>
          <w:sz w:val="20"/>
          <w:szCs w:val="20"/>
          <w:lang w:val="en-US"/>
        </w:rPr>
        <w:t>(</w:t>
      </w:r>
      <w:proofErr w:type="gramEnd"/>
      <w:r w:rsidR="000E3792" w:rsidRPr="00B976EC">
        <w:rPr>
          <w:rFonts w:ascii="Times New Roman" w:hAnsi="Times New Roman" w:cs="Times New Roman"/>
          <w:sz w:val="20"/>
          <w:szCs w:val="20"/>
          <w:lang w:val="en-US"/>
        </w:rPr>
        <w:t>1, 151)</w:t>
      </w:r>
      <w:r w:rsidR="00C25838"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0E3792" w:rsidRPr="00B976EC">
        <w:rPr>
          <w:rFonts w:ascii="Times New Roman" w:hAnsi="Times New Roman" w:cs="Times New Roman"/>
          <w:sz w:val="20"/>
          <w:szCs w:val="20"/>
          <w:lang w:val="en-US"/>
        </w:rPr>
        <w:t>14.70</w:t>
      </w:r>
      <w:r w:rsidR="00EF513D" w:rsidRPr="00B976EC">
        <w:rPr>
          <w:rFonts w:ascii="Times New Roman" w:hAnsi="Times New Roman" w:cs="Times New Roman"/>
          <w:sz w:val="20"/>
          <w:szCs w:val="20"/>
          <w:lang w:val="en-US"/>
        </w:rPr>
        <w:t xml:space="preserve">, </w:t>
      </w:r>
      <w:r w:rsidR="00EF513D" w:rsidRPr="00B976EC">
        <w:rPr>
          <w:rFonts w:ascii="Times New Roman" w:hAnsi="Times New Roman" w:cs="Times New Roman"/>
          <w:i/>
          <w:sz w:val="20"/>
          <w:szCs w:val="20"/>
          <w:lang w:val="en-US"/>
        </w:rPr>
        <w:t>p</w:t>
      </w:r>
      <w:r w:rsidR="00EF513D" w:rsidRPr="00B976EC">
        <w:rPr>
          <w:rFonts w:ascii="Times New Roman" w:hAnsi="Times New Roman" w:cs="Times New Roman"/>
          <w:sz w:val="20"/>
          <w:szCs w:val="20"/>
          <w:lang w:val="en-US"/>
        </w:rPr>
        <w:t xml:space="preserve"> &lt; .0</w:t>
      </w:r>
      <w:r w:rsidR="000D6D76" w:rsidRPr="00B976EC">
        <w:rPr>
          <w:rFonts w:ascii="Times New Roman" w:hAnsi="Times New Roman" w:cs="Times New Roman"/>
          <w:sz w:val="20"/>
          <w:szCs w:val="20"/>
          <w:lang w:val="en-US"/>
        </w:rPr>
        <w:t>0</w:t>
      </w:r>
      <w:r w:rsidR="00EF513D" w:rsidRPr="00B976EC">
        <w:rPr>
          <w:rFonts w:ascii="Times New Roman" w:hAnsi="Times New Roman" w:cs="Times New Roman"/>
          <w:sz w:val="20"/>
          <w:szCs w:val="20"/>
          <w:lang w:val="en-US"/>
        </w:rPr>
        <w:t>1)</w:t>
      </w:r>
      <w:r w:rsidR="000E3792" w:rsidRPr="00B976EC">
        <w:rPr>
          <w:rFonts w:ascii="Times New Roman" w:hAnsi="Times New Roman" w:cs="Times New Roman"/>
          <w:sz w:val="20"/>
          <w:szCs w:val="20"/>
          <w:lang w:val="en-US"/>
        </w:rPr>
        <w:t xml:space="preserve"> was significant</w:t>
      </w:r>
      <w:r w:rsidR="00661175" w:rsidRPr="00B976EC">
        <w:rPr>
          <w:rFonts w:ascii="Times New Roman" w:hAnsi="Times New Roman" w:cs="Times New Roman"/>
          <w:sz w:val="20"/>
          <w:szCs w:val="20"/>
          <w:lang w:val="en-US"/>
        </w:rPr>
        <w:t>.</w:t>
      </w:r>
      <w:r w:rsidR="00661175" w:rsidRPr="00B976EC">
        <w:rPr>
          <w:rFonts w:ascii="Times New Roman" w:hAnsi="Times New Roman" w:cs="Times New Roman"/>
          <w:color w:val="FF0000"/>
          <w:sz w:val="20"/>
          <w:szCs w:val="20"/>
          <w:lang w:val="en-US"/>
        </w:rPr>
        <w:t xml:space="preserve"> </w:t>
      </w:r>
      <w:r w:rsidR="00661175" w:rsidRPr="00B976EC">
        <w:rPr>
          <w:rFonts w:ascii="Times New Roman" w:hAnsi="Times New Roman" w:cs="Times New Roman"/>
          <w:sz w:val="20"/>
          <w:szCs w:val="20"/>
          <w:lang w:val="en-US"/>
        </w:rPr>
        <w:t xml:space="preserve">There was a nonsignificant main effect of </w:t>
      </w:r>
      <w:r w:rsidR="00B43214" w:rsidRPr="00B976EC">
        <w:rPr>
          <w:rFonts w:ascii="Times New Roman" w:hAnsi="Times New Roman" w:cs="Times New Roman"/>
          <w:sz w:val="20"/>
          <w:szCs w:val="20"/>
          <w:lang w:val="en-US"/>
        </w:rPr>
        <w:t>usage</w:t>
      </w:r>
      <w:r w:rsidR="00661175" w:rsidRPr="00B976EC">
        <w:rPr>
          <w:rFonts w:ascii="Times New Roman" w:hAnsi="Times New Roman" w:cs="Times New Roman"/>
          <w:sz w:val="20"/>
          <w:szCs w:val="20"/>
          <w:lang w:val="en-US"/>
        </w:rPr>
        <w:t xml:space="preserve"> on </w:t>
      </w:r>
      <w:r w:rsidR="00B43214" w:rsidRPr="00B976EC">
        <w:rPr>
          <w:rFonts w:ascii="Times New Roman" w:hAnsi="Times New Roman" w:cs="Times New Roman"/>
          <w:sz w:val="20"/>
          <w:szCs w:val="20"/>
          <w:lang w:val="en-US"/>
        </w:rPr>
        <w:t>price (</w:t>
      </w:r>
      <w:proofErr w:type="gramStart"/>
      <w:r w:rsidR="00661175" w:rsidRPr="00B976EC">
        <w:rPr>
          <w:rFonts w:ascii="Times New Roman" w:hAnsi="Times New Roman" w:cs="Times New Roman"/>
          <w:i/>
          <w:iCs/>
          <w:sz w:val="20"/>
          <w:szCs w:val="20"/>
          <w:lang w:val="en-US"/>
        </w:rPr>
        <w:t>F</w:t>
      </w:r>
      <w:r w:rsidR="000E3792" w:rsidRPr="00B976EC">
        <w:rPr>
          <w:rFonts w:ascii="Times New Roman" w:hAnsi="Times New Roman" w:cs="Times New Roman"/>
          <w:sz w:val="20"/>
          <w:szCs w:val="20"/>
          <w:lang w:val="en-US"/>
        </w:rPr>
        <w:t>(</w:t>
      </w:r>
      <w:proofErr w:type="gramEnd"/>
      <w:r w:rsidR="000E3792" w:rsidRPr="00B976EC">
        <w:rPr>
          <w:rFonts w:ascii="Times New Roman" w:hAnsi="Times New Roman" w:cs="Times New Roman"/>
          <w:sz w:val="20"/>
          <w:szCs w:val="20"/>
          <w:lang w:val="en-US"/>
        </w:rPr>
        <w:t>1, 151</w:t>
      </w:r>
      <w:r w:rsidR="00661175" w:rsidRPr="00B976EC">
        <w:rPr>
          <w:rFonts w:ascii="Times New Roman" w:hAnsi="Times New Roman" w:cs="Times New Roman"/>
          <w:sz w:val="20"/>
          <w:szCs w:val="20"/>
          <w:lang w:val="en-US"/>
        </w:rPr>
        <w:t>)</w:t>
      </w:r>
      <w:r w:rsidR="008A7FAF" w:rsidRPr="00B976EC">
        <w:rPr>
          <w:rFonts w:ascii="Times New Roman" w:hAnsi="Times New Roman" w:cs="Times New Roman"/>
          <w:sz w:val="20"/>
          <w:szCs w:val="20"/>
          <w:lang w:val="en-US"/>
        </w:rPr>
        <w:t>=</w:t>
      </w:r>
      <w:r w:rsidR="000E3792" w:rsidRPr="00B976EC">
        <w:rPr>
          <w:rFonts w:ascii="Times New Roman" w:hAnsi="Times New Roman" w:cs="Times New Roman"/>
          <w:sz w:val="20"/>
          <w:szCs w:val="20"/>
          <w:lang w:val="en-US"/>
        </w:rPr>
        <w:t>.01</w:t>
      </w:r>
      <w:r w:rsidR="00661175" w:rsidRPr="00B976EC">
        <w:rPr>
          <w:rFonts w:ascii="Times New Roman" w:hAnsi="Times New Roman" w:cs="Times New Roman"/>
          <w:sz w:val="20"/>
          <w:szCs w:val="20"/>
          <w:lang w:val="en-US"/>
        </w:rPr>
        <w:t xml:space="preserve">, </w:t>
      </w:r>
      <w:r w:rsidR="00661175" w:rsidRPr="00B976EC">
        <w:rPr>
          <w:rFonts w:ascii="Times New Roman" w:hAnsi="Times New Roman" w:cs="Times New Roman"/>
          <w:i/>
          <w:iCs/>
          <w:sz w:val="20"/>
          <w:szCs w:val="20"/>
          <w:lang w:val="en-US"/>
        </w:rPr>
        <w:t>p</w:t>
      </w:r>
      <w:r w:rsidR="00C25838" w:rsidRPr="00B976EC">
        <w:rPr>
          <w:rFonts w:ascii="Times New Roman" w:hAnsi="Times New Roman" w:cs="Times New Roman"/>
          <w:i/>
          <w:iCs/>
          <w:sz w:val="20"/>
          <w:szCs w:val="20"/>
          <w:lang w:val="en-US"/>
        </w:rPr>
        <w:t xml:space="preserve"> </w:t>
      </w:r>
      <w:r w:rsidR="008A7FAF" w:rsidRPr="00B976EC">
        <w:rPr>
          <w:rFonts w:ascii="Times New Roman" w:hAnsi="Times New Roman" w:cs="Times New Roman"/>
          <w:i/>
          <w:iCs/>
          <w:sz w:val="20"/>
          <w:szCs w:val="20"/>
          <w:lang w:val="en-US"/>
        </w:rPr>
        <w:t>=</w:t>
      </w:r>
      <w:r w:rsidR="00C25838" w:rsidRPr="00B976EC">
        <w:rPr>
          <w:rFonts w:ascii="Times New Roman" w:hAnsi="Times New Roman" w:cs="Times New Roman"/>
          <w:i/>
          <w:iCs/>
          <w:sz w:val="20"/>
          <w:szCs w:val="20"/>
          <w:lang w:val="en-US"/>
        </w:rPr>
        <w:t xml:space="preserve"> </w:t>
      </w:r>
      <w:r w:rsidR="000E3792" w:rsidRPr="00B976EC">
        <w:rPr>
          <w:rFonts w:ascii="Times New Roman" w:hAnsi="Times New Roman" w:cs="Times New Roman"/>
          <w:sz w:val="20"/>
          <w:szCs w:val="20"/>
          <w:lang w:val="en-US"/>
        </w:rPr>
        <w:t>.920</w:t>
      </w:r>
      <w:r w:rsidR="00B43214" w:rsidRPr="00B976EC">
        <w:rPr>
          <w:rFonts w:ascii="Times New Roman" w:hAnsi="Times New Roman" w:cs="Times New Roman"/>
          <w:sz w:val="20"/>
          <w:szCs w:val="20"/>
          <w:lang w:val="en-US"/>
        </w:rPr>
        <w:t xml:space="preserve">). The interaction between </w:t>
      </w:r>
      <w:r w:rsidR="002B2217" w:rsidRPr="00B976EC">
        <w:rPr>
          <w:rFonts w:ascii="Times New Roman" w:hAnsi="Times New Roman" w:cs="Times New Roman"/>
          <w:sz w:val="20"/>
          <w:szCs w:val="20"/>
          <w:lang w:val="en-US"/>
        </w:rPr>
        <w:t xml:space="preserve">transaction </w:t>
      </w:r>
      <w:r w:rsidR="00B43214" w:rsidRPr="00B976EC">
        <w:rPr>
          <w:rFonts w:ascii="Times New Roman" w:hAnsi="Times New Roman" w:cs="Times New Roman"/>
          <w:sz w:val="20"/>
          <w:szCs w:val="20"/>
          <w:lang w:val="en-US"/>
        </w:rPr>
        <w:t>and usage on price was no</w:t>
      </w:r>
      <w:r w:rsidR="00FA1401" w:rsidRPr="00B976EC">
        <w:rPr>
          <w:rFonts w:ascii="Times New Roman" w:hAnsi="Times New Roman" w:cs="Times New Roman"/>
          <w:sz w:val="20"/>
          <w:szCs w:val="20"/>
          <w:lang w:val="en-US"/>
        </w:rPr>
        <w:t>n</w:t>
      </w:r>
      <w:r w:rsidR="00B43214" w:rsidRPr="00B976EC">
        <w:rPr>
          <w:rFonts w:ascii="Times New Roman" w:hAnsi="Times New Roman" w:cs="Times New Roman"/>
          <w:sz w:val="20"/>
          <w:szCs w:val="20"/>
          <w:lang w:val="en-US"/>
        </w:rPr>
        <w:t>significant (</w:t>
      </w:r>
      <w:proofErr w:type="gramStart"/>
      <w:r w:rsidR="00B43214" w:rsidRPr="00B976EC">
        <w:rPr>
          <w:rFonts w:ascii="Times New Roman" w:hAnsi="Times New Roman" w:cs="Times New Roman"/>
          <w:i/>
          <w:iCs/>
          <w:sz w:val="20"/>
          <w:szCs w:val="20"/>
          <w:lang w:val="en-US"/>
        </w:rPr>
        <w:t>F</w:t>
      </w:r>
      <w:r w:rsidR="000E3792" w:rsidRPr="00B976EC">
        <w:rPr>
          <w:rFonts w:ascii="Times New Roman" w:hAnsi="Times New Roman" w:cs="Times New Roman"/>
          <w:sz w:val="20"/>
          <w:szCs w:val="20"/>
          <w:lang w:val="en-US"/>
        </w:rPr>
        <w:t>(</w:t>
      </w:r>
      <w:proofErr w:type="gramEnd"/>
      <w:r w:rsidR="000E3792" w:rsidRPr="00B976EC">
        <w:rPr>
          <w:rFonts w:ascii="Times New Roman" w:hAnsi="Times New Roman" w:cs="Times New Roman"/>
          <w:sz w:val="20"/>
          <w:szCs w:val="20"/>
          <w:lang w:val="en-US"/>
        </w:rPr>
        <w:t>1, 151</w:t>
      </w:r>
      <w:r w:rsidR="00B43214"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781231" w:rsidRPr="00B976EC">
        <w:rPr>
          <w:rFonts w:ascii="Times New Roman" w:hAnsi="Times New Roman" w:cs="Times New Roman"/>
          <w:sz w:val="20"/>
          <w:szCs w:val="20"/>
          <w:lang w:val="en-US"/>
        </w:rPr>
        <w:t>.01</w:t>
      </w:r>
      <w:r w:rsidR="00B43214" w:rsidRPr="00B976EC">
        <w:rPr>
          <w:rFonts w:ascii="Times New Roman" w:hAnsi="Times New Roman" w:cs="Times New Roman"/>
          <w:sz w:val="20"/>
          <w:szCs w:val="20"/>
          <w:lang w:val="en-US"/>
        </w:rPr>
        <w:t xml:space="preserve">, </w:t>
      </w:r>
      <w:r w:rsidR="00B43214" w:rsidRPr="00B976EC">
        <w:rPr>
          <w:rFonts w:ascii="Times New Roman" w:hAnsi="Times New Roman" w:cs="Times New Roman"/>
          <w:i/>
          <w:iCs/>
          <w:sz w:val="20"/>
          <w:szCs w:val="20"/>
          <w:lang w:val="en-US"/>
        </w:rPr>
        <w:t>p</w:t>
      </w:r>
      <w:r w:rsidR="00C25838" w:rsidRPr="00B976EC">
        <w:rPr>
          <w:rFonts w:ascii="Times New Roman" w:hAnsi="Times New Roman" w:cs="Times New Roman"/>
          <w:i/>
          <w:iCs/>
          <w:sz w:val="20"/>
          <w:szCs w:val="20"/>
          <w:lang w:val="en-US"/>
        </w:rPr>
        <w:t xml:space="preserve"> = </w:t>
      </w:r>
      <w:r w:rsidR="00781231" w:rsidRPr="00B976EC">
        <w:rPr>
          <w:rFonts w:ascii="Times New Roman" w:hAnsi="Times New Roman" w:cs="Times New Roman"/>
          <w:sz w:val="20"/>
          <w:szCs w:val="20"/>
          <w:lang w:val="en-US"/>
        </w:rPr>
        <w:t>.924</w:t>
      </w:r>
      <w:r w:rsidR="00B43214" w:rsidRPr="00B976EC">
        <w:rPr>
          <w:rFonts w:ascii="Times New Roman" w:hAnsi="Times New Roman" w:cs="Times New Roman"/>
          <w:sz w:val="20"/>
          <w:szCs w:val="20"/>
          <w:lang w:val="en-US"/>
        </w:rPr>
        <w:t>).</w:t>
      </w:r>
      <w:r w:rsidR="000E3792" w:rsidRPr="00B976EC">
        <w:rPr>
          <w:rFonts w:ascii="Times New Roman" w:hAnsi="Times New Roman" w:cs="Times New Roman"/>
          <w:sz w:val="20"/>
          <w:szCs w:val="20"/>
          <w:lang w:val="en-US"/>
        </w:rPr>
        <w:t xml:space="preserve"> </w:t>
      </w:r>
      <w:r w:rsidR="00C25838" w:rsidRPr="00B976EC">
        <w:rPr>
          <w:rFonts w:ascii="Times New Roman" w:hAnsi="Times New Roman" w:cs="Times New Roman"/>
          <w:sz w:val="20"/>
          <w:szCs w:val="20"/>
          <w:lang w:val="en-US"/>
        </w:rPr>
        <w:t>A</w:t>
      </w:r>
      <w:r w:rsidR="0039180F" w:rsidRPr="00B976EC">
        <w:rPr>
          <w:rFonts w:ascii="Times New Roman" w:hAnsi="Times New Roman" w:cs="Times New Roman"/>
          <w:sz w:val="20"/>
          <w:szCs w:val="20"/>
          <w:lang w:val="en-US"/>
        </w:rPr>
        <w:t>n</w:t>
      </w:r>
      <w:r w:rsidR="00EF513D" w:rsidRPr="00B976EC">
        <w:rPr>
          <w:rFonts w:ascii="Times New Roman" w:hAnsi="Times New Roman" w:cs="Times New Roman"/>
          <w:sz w:val="20"/>
          <w:szCs w:val="20"/>
          <w:lang w:val="en-US"/>
        </w:rPr>
        <w:t xml:space="preserve"> </w:t>
      </w:r>
      <w:r w:rsidR="00582FEC" w:rsidRPr="00B976EC">
        <w:rPr>
          <w:rFonts w:ascii="Times New Roman" w:hAnsi="Times New Roman" w:cs="Times New Roman"/>
          <w:sz w:val="20"/>
          <w:szCs w:val="20"/>
          <w:lang w:val="en-US"/>
        </w:rPr>
        <w:t>a</w:t>
      </w:r>
      <w:r w:rsidR="004B5003" w:rsidRPr="00B976EC">
        <w:rPr>
          <w:rFonts w:ascii="Times New Roman" w:hAnsi="Times New Roman" w:cs="Times New Roman"/>
          <w:sz w:val="20"/>
          <w:szCs w:val="20"/>
          <w:lang w:val="en-US"/>
        </w:rPr>
        <w:t xml:space="preserve">nalysis of </w:t>
      </w:r>
      <w:r w:rsidR="0023448D" w:rsidRPr="00B976EC">
        <w:rPr>
          <w:rFonts w:ascii="Times New Roman" w:hAnsi="Times New Roman" w:cs="Times New Roman"/>
          <w:sz w:val="20"/>
          <w:szCs w:val="20"/>
          <w:lang w:val="en-US"/>
        </w:rPr>
        <w:t>planned co</w:t>
      </w:r>
      <w:r w:rsidR="003B6CF5" w:rsidRPr="00B976EC">
        <w:rPr>
          <w:rFonts w:ascii="Times New Roman" w:hAnsi="Times New Roman" w:cs="Times New Roman"/>
          <w:sz w:val="20"/>
          <w:szCs w:val="20"/>
          <w:lang w:val="en-US"/>
        </w:rPr>
        <w:t>n</w:t>
      </w:r>
      <w:r w:rsidR="00E4714F" w:rsidRPr="00B976EC">
        <w:rPr>
          <w:rFonts w:ascii="Times New Roman" w:hAnsi="Times New Roman" w:cs="Times New Roman"/>
          <w:sz w:val="20"/>
          <w:szCs w:val="20"/>
          <w:lang w:val="en-US"/>
        </w:rPr>
        <w:t>trasts</w:t>
      </w:r>
      <w:r w:rsidR="0023448D" w:rsidRPr="00B976EC">
        <w:rPr>
          <w:rFonts w:ascii="Times New Roman" w:hAnsi="Times New Roman" w:cs="Times New Roman"/>
          <w:sz w:val="20"/>
          <w:szCs w:val="20"/>
          <w:lang w:val="en-US"/>
        </w:rPr>
        <w:t xml:space="preserve"> </w:t>
      </w:r>
      <w:r w:rsidR="00EF513D" w:rsidRPr="00B976EC">
        <w:rPr>
          <w:rFonts w:ascii="Times New Roman" w:hAnsi="Times New Roman" w:cs="Times New Roman"/>
          <w:sz w:val="20"/>
          <w:szCs w:val="20"/>
          <w:lang w:val="en-US"/>
        </w:rPr>
        <w:t>further revealed group differenc</w:t>
      </w:r>
      <w:r w:rsidR="00A46596" w:rsidRPr="00B976EC">
        <w:rPr>
          <w:rFonts w:ascii="Times New Roman" w:hAnsi="Times New Roman" w:cs="Times New Roman"/>
          <w:sz w:val="20"/>
          <w:szCs w:val="20"/>
          <w:lang w:val="en-US"/>
        </w:rPr>
        <w:t>es as expected</w:t>
      </w:r>
      <w:r w:rsidR="00BC7144" w:rsidRPr="00B976EC">
        <w:rPr>
          <w:rFonts w:ascii="Times New Roman" w:hAnsi="Times New Roman" w:cs="Times New Roman"/>
          <w:sz w:val="20"/>
          <w:szCs w:val="20"/>
          <w:lang w:val="en-US"/>
        </w:rPr>
        <w:t>,</w:t>
      </w:r>
      <w:r w:rsidR="00A46596" w:rsidRPr="00B976EC">
        <w:rPr>
          <w:rFonts w:ascii="Times New Roman" w:hAnsi="Times New Roman" w:cs="Times New Roman"/>
          <w:sz w:val="20"/>
          <w:szCs w:val="20"/>
          <w:lang w:val="en-US"/>
        </w:rPr>
        <w:t xml:space="preserve"> with </w:t>
      </w:r>
      <w:r w:rsidR="00C52D75" w:rsidRPr="00B976EC">
        <w:rPr>
          <w:rFonts w:ascii="Times New Roman" w:hAnsi="Times New Roman" w:cs="Times New Roman"/>
          <w:sz w:val="20"/>
          <w:szCs w:val="20"/>
          <w:lang w:val="en-US"/>
        </w:rPr>
        <w:t xml:space="preserve">the </w:t>
      </w:r>
      <w:r w:rsidR="00A46596" w:rsidRPr="00B976EC">
        <w:rPr>
          <w:rFonts w:ascii="Times New Roman" w:hAnsi="Times New Roman" w:cs="Times New Roman"/>
          <w:sz w:val="20"/>
          <w:szCs w:val="20"/>
          <w:lang w:val="en-US"/>
        </w:rPr>
        <w:t>user</w:t>
      </w:r>
      <w:r w:rsidR="00FA1401" w:rsidRPr="00B976EC">
        <w:rPr>
          <w:rFonts w:ascii="Times New Roman" w:hAnsi="Times New Roman" w:cs="Times New Roman"/>
          <w:sz w:val="20"/>
          <w:szCs w:val="20"/>
          <w:lang w:val="en-US"/>
        </w:rPr>
        <w:t>-</w:t>
      </w:r>
      <w:r w:rsidR="00A46596" w:rsidRPr="00B976EC">
        <w:rPr>
          <w:rFonts w:ascii="Times New Roman" w:hAnsi="Times New Roman" w:cs="Times New Roman"/>
          <w:sz w:val="20"/>
          <w:szCs w:val="20"/>
          <w:lang w:val="en-US"/>
        </w:rPr>
        <w:t>seller rating higher than</w:t>
      </w:r>
      <w:r w:rsidR="00C52D75" w:rsidRPr="00B976EC">
        <w:rPr>
          <w:rFonts w:ascii="Times New Roman" w:hAnsi="Times New Roman" w:cs="Times New Roman"/>
          <w:sz w:val="20"/>
          <w:szCs w:val="20"/>
          <w:lang w:val="en-US"/>
        </w:rPr>
        <w:t xml:space="preserve"> the</w:t>
      </w:r>
      <w:r w:rsidR="00A46596" w:rsidRPr="00B976EC">
        <w:rPr>
          <w:rFonts w:ascii="Times New Roman" w:hAnsi="Times New Roman" w:cs="Times New Roman"/>
          <w:sz w:val="20"/>
          <w:szCs w:val="20"/>
          <w:lang w:val="en-US"/>
        </w:rPr>
        <w:t xml:space="preserve"> user</w:t>
      </w:r>
      <w:r w:rsidR="00FA1401" w:rsidRPr="00B976EC">
        <w:rPr>
          <w:rFonts w:ascii="Times New Roman" w:hAnsi="Times New Roman" w:cs="Times New Roman"/>
          <w:sz w:val="20"/>
          <w:szCs w:val="20"/>
          <w:lang w:val="en-US"/>
        </w:rPr>
        <w:t>-</w:t>
      </w:r>
      <w:r w:rsidR="00A46596" w:rsidRPr="00B976EC">
        <w:rPr>
          <w:rFonts w:ascii="Times New Roman" w:hAnsi="Times New Roman" w:cs="Times New Roman"/>
          <w:sz w:val="20"/>
          <w:szCs w:val="20"/>
          <w:lang w:val="en-US"/>
        </w:rPr>
        <w:t>buyer</w:t>
      </w:r>
      <w:r w:rsidR="00C52D75" w:rsidRPr="00B976EC">
        <w:rPr>
          <w:rFonts w:ascii="Times New Roman" w:hAnsi="Times New Roman" w:cs="Times New Roman"/>
          <w:sz w:val="20"/>
          <w:szCs w:val="20"/>
          <w:lang w:val="en-US"/>
        </w:rPr>
        <w:t xml:space="preserve"> rating</w:t>
      </w:r>
      <w:r w:rsidR="00EF513D" w:rsidRPr="00B976EC">
        <w:rPr>
          <w:rFonts w:ascii="Times New Roman" w:hAnsi="Times New Roman" w:cs="Times New Roman"/>
          <w:sz w:val="20"/>
          <w:szCs w:val="20"/>
          <w:lang w:val="en-US"/>
        </w:rPr>
        <w:t xml:space="preserve"> </w:t>
      </w:r>
      <w:r w:rsidR="00093B9A" w:rsidRPr="00B976EC">
        <w:rPr>
          <w:rFonts w:ascii="Times New Roman" w:hAnsi="Times New Roman" w:cs="Times New Roman"/>
          <w:sz w:val="20"/>
          <w:szCs w:val="20"/>
          <w:lang w:val="en-US"/>
        </w:rPr>
        <w:t>(</w:t>
      </w:r>
      <w:proofErr w:type="spellStart"/>
      <w:r w:rsidR="00093B9A" w:rsidRPr="00B976EC">
        <w:rPr>
          <w:rFonts w:ascii="Times New Roman" w:hAnsi="Times New Roman" w:cs="Times New Roman"/>
          <w:sz w:val="20"/>
          <w:szCs w:val="20"/>
          <w:lang w:val="en-US"/>
        </w:rPr>
        <w:t>M</w:t>
      </w:r>
      <w:r w:rsidR="00A2427D" w:rsidRPr="00B976EC">
        <w:rPr>
          <w:rFonts w:ascii="Times New Roman" w:hAnsi="Times New Roman" w:cs="Times New Roman"/>
          <w:sz w:val="20"/>
          <w:szCs w:val="20"/>
          <w:vertAlign w:val="subscript"/>
          <w:lang w:val="en-US"/>
        </w:rPr>
        <w:t>u</w:t>
      </w:r>
      <w:r w:rsidR="00093B9A" w:rsidRPr="00B976EC">
        <w:rPr>
          <w:rFonts w:ascii="Times New Roman" w:hAnsi="Times New Roman" w:cs="Times New Roman"/>
          <w:sz w:val="20"/>
          <w:szCs w:val="20"/>
          <w:vertAlign w:val="subscript"/>
          <w:lang w:val="en-US"/>
        </w:rPr>
        <w:t>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seller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A2427D" w:rsidRPr="00B976EC">
        <w:rPr>
          <w:rFonts w:ascii="Times New Roman" w:hAnsi="Times New Roman" w:cs="Times New Roman"/>
          <w:sz w:val="20"/>
          <w:szCs w:val="20"/>
          <w:lang w:val="en-US"/>
        </w:rPr>
        <w:t>7.32</w:t>
      </w:r>
      <w:r w:rsidR="00093B9A" w:rsidRPr="00B976EC">
        <w:rPr>
          <w:rFonts w:ascii="Times New Roman" w:hAnsi="Times New Roman" w:cs="Times New Roman"/>
          <w:sz w:val="20"/>
          <w:szCs w:val="20"/>
          <w:lang w:val="en-US"/>
        </w:rPr>
        <w:t xml:space="preserve"> </w:t>
      </w:r>
      <w:proofErr w:type="spellStart"/>
      <w:r w:rsidR="00093B9A" w:rsidRPr="00B976EC">
        <w:rPr>
          <w:rFonts w:ascii="Times New Roman" w:hAnsi="Times New Roman" w:cs="Times New Roman"/>
          <w:sz w:val="20"/>
          <w:szCs w:val="20"/>
          <w:lang w:val="en-US"/>
        </w:rPr>
        <w:t>SD</w:t>
      </w:r>
      <w:r w:rsidR="00A2427D" w:rsidRPr="00B976EC">
        <w:rPr>
          <w:rFonts w:ascii="Times New Roman" w:hAnsi="Times New Roman" w:cs="Times New Roman"/>
          <w:sz w:val="20"/>
          <w:szCs w:val="20"/>
          <w:vertAlign w:val="subscript"/>
          <w:lang w:val="en-US"/>
        </w:rPr>
        <w:t>u</w:t>
      </w:r>
      <w:r w:rsidR="00093B9A" w:rsidRPr="00B976EC">
        <w:rPr>
          <w:rFonts w:ascii="Times New Roman" w:hAnsi="Times New Roman" w:cs="Times New Roman"/>
          <w:sz w:val="20"/>
          <w:szCs w:val="20"/>
          <w:vertAlign w:val="subscript"/>
          <w:lang w:val="en-US"/>
        </w:rPr>
        <w:t>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seller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A2427D" w:rsidRPr="00B976EC">
        <w:rPr>
          <w:rFonts w:ascii="Times New Roman" w:hAnsi="Times New Roman" w:cs="Times New Roman"/>
          <w:sz w:val="20"/>
          <w:szCs w:val="20"/>
          <w:lang w:val="en-US"/>
        </w:rPr>
        <w:t>8.05</w:t>
      </w:r>
      <w:r w:rsidR="00093B9A" w:rsidRPr="00B976EC">
        <w:rPr>
          <w:rFonts w:ascii="Times New Roman" w:hAnsi="Times New Roman" w:cs="Times New Roman"/>
          <w:sz w:val="20"/>
          <w:szCs w:val="20"/>
          <w:lang w:val="en-US"/>
        </w:rPr>
        <w:t>,</w:t>
      </w:r>
      <w:r w:rsidR="00093B9A" w:rsidRPr="00B976EC">
        <w:rPr>
          <w:rFonts w:ascii="Times New Roman" w:hAnsi="Times New Roman" w:cs="Times New Roman"/>
          <w:color w:val="FF0000"/>
          <w:sz w:val="20"/>
          <w:szCs w:val="20"/>
          <w:lang w:val="en-US"/>
        </w:rPr>
        <w:t xml:space="preserve"> </w:t>
      </w:r>
      <w:proofErr w:type="spellStart"/>
      <w:r w:rsidR="00093B9A" w:rsidRPr="00B976EC">
        <w:rPr>
          <w:rFonts w:ascii="Times New Roman" w:hAnsi="Times New Roman" w:cs="Times New Roman"/>
          <w:sz w:val="20"/>
          <w:szCs w:val="20"/>
          <w:lang w:val="en-US"/>
        </w:rPr>
        <w:t>M</w:t>
      </w:r>
      <w:r w:rsidR="00A2427D" w:rsidRPr="00B976EC">
        <w:rPr>
          <w:rFonts w:ascii="Times New Roman" w:hAnsi="Times New Roman" w:cs="Times New Roman"/>
          <w:sz w:val="20"/>
          <w:szCs w:val="20"/>
          <w:vertAlign w:val="subscript"/>
          <w:lang w:val="en-US"/>
        </w:rPr>
        <w:t>u</w:t>
      </w:r>
      <w:r w:rsidR="00093B9A" w:rsidRPr="00B976EC">
        <w:rPr>
          <w:rFonts w:ascii="Times New Roman" w:hAnsi="Times New Roman" w:cs="Times New Roman"/>
          <w:sz w:val="20"/>
          <w:szCs w:val="20"/>
          <w:vertAlign w:val="subscript"/>
          <w:lang w:val="en-US"/>
        </w:rPr>
        <w:t>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buyer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A2427D" w:rsidRPr="00B976EC">
        <w:rPr>
          <w:rFonts w:ascii="Times New Roman" w:hAnsi="Times New Roman" w:cs="Times New Roman"/>
          <w:sz w:val="20"/>
          <w:szCs w:val="20"/>
          <w:lang w:val="en-US"/>
        </w:rPr>
        <w:t>3.87</w:t>
      </w:r>
      <w:r w:rsidR="00093B9A" w:rsidRPr="00B976EC">
        <w:rPr>
          <w:rFonts w:ascii="Times New Roman" w:hAnsi="Times New Roman" w:cs="Times New Roman"/>
          <w:sz w:val="20"/>
          <w:szCs w:val="20"/>
          <w:lang w:val="en-US"/>
        </w:rPr>
        <w:t>, SD</w:t>
      </w:r>
      <w:r w:rsidR="00A2427D" w:rsidRPr="00B976EC">
        <w:rPr>
          <w:rFonts w:ascii="Times New Roman" w:hAnsi="Times New Roman" w:cs="Times New Roman"/>
          <w:sz w:val="20"/>
          <w:szCs w:val="20"/>
          <w:vertAlign w:val="subscript"/>
          <w:lang w:val="en-US"/>
        </w:rPr>
        <w:t xml:space="preserve"> u</w:t>
      </w:r>
      <w:r w:rsidR="00093B9A" w:rsidRPr="00B976EC">
        <w:rPr>
          <w:rFonts w:ascii="Times New Roman" w:hAnsi="Times New Roman" w:cs="Times New Roman"/>
          <w:sz w:val="20"/>
          <w:szCs w:val="20"/>
          <w:vertAlign w:val="subscript"/>
          <w:lang w:val="en-US"/>
        </w:rPr>
        <w:t>ser</w:t>
      </w:r>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buyer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A2427D" w:rsidRPr="00B976EC">
        <w:rPr>
          <w:rFonts w:ascii="Times New Roman" w:hAnsi="Times New Roman" w:cs="Times New Roman"/>
          <w:sz w:val="20"/>
          <w:szCs w:val="20"/>
          <w:lang w:val="en-US"/>
        </w:rPr>
        <w:t>3.49</w:t>
      </w:r>
      <w:r w:rsidR="00093B9A" w:rsidRPr="00B976EC">
        <w:rPr>
          <w:rFonts w:ascii="Times New Roman" w:hAnsi="Times New Roman" w:cs="Times New Roman"/>
          <w:sz w:val="20"/>
          <w:szCs w:val="20"/>
          <w:lang w:val="en-US"/>
        </w:rPr>
        <w:t xml:space="preserve">, </w:t>
      </w:r>
      <w:r w:rsidR="00093B9A" w:rsidRPr="00B976EC">
        <w:rPr>
          <w:rFonts w:ascii="Times New Roman" w:hAnsi="Times New Roman" w:cs="Times New Roman"/>
          <w:i/>
          <w:sz w:val="20"/>
          <w:szCs w:val="20"/>
          <w:lang w:val="en-US"/>
        </w:rPr>
        <w:t>t</w:t>
      </w:r>
      <w:r w:rsidR="005B7BF2" w:rsidRPr="00B976EC">
        <w:rPr>
          <w:rFonts w:ascii="Times New Roman" w:hAnsi="Times New Roman" w:cs="Times New Roman"/>
          <w:sz w:val="20"/>
          <w:szCs w:val="20"/>
          <w:lang w:val="en-US"/>
        </w:rPr>
        <w:t>(51.03)</w:t>
      </w:r>
      <w:r w:rsidR="00C25838"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5B7BF2" w:rsidRPr="00B976EC">
        <w:rPr>
          <w:rFonts w:ascii="Times New Roman" w:hAnsi="Times New Roman" w:cs="Times New Roman"/>
          <w:sz w:val="20"/>
          <w:szCs w:val="20"/>
          <w:lang w:val="en-US"/>
        </w:rPr>
        <w:t>2.47</w:t>
      </w:r>
      <w:r w:rsidR="00093B9A" w:rsidRPr="00B976EC">
        <w:rPr>
          <w:rFonts w:ascii="Times New Roman" w:hAnsi="Times New Roman" w:cs="Times New Roman"/>
          <w:sz w:val="20"/>
          <w:szCs w:val="20"/>
          <w:lang w:val="en-US"/>
        </w:rPr>
        <w:t xml:space="preserve">, </w:t>
      </w:r>
      <w:r w:rsidR="00093B9A" w:rsidRPr="00B976EC">
        <w:rPr>
          <w:rFonts w:ascii="Times New Roman" w:hAnsi="Times New Roman" w:cs="Times New Roman"/>
          <w:i/>
          <w:sz w:val="20"/>
          <w:szCs w:val="20"/>
          <w:lang w:val="en-US"/>
        </w:rPr>
        <w:t>p</w:t>
      </w:r>
      <w:r w:rsidR="00093B9A" w:rsidRPr="00B976EC">
        <w:rPr>
          <w:rFonts w:ascii="Times New Roman" w:hAnsi="Times New Roman" w:cs="Times New Roman"/>
          <w:sz w:val="20"/>
          <w:szCs w:val="20"/>
          <w:lang w:val="en-US"/>
        </w:rPr>
        <w:t xml:space="preserve"> &lt; .001</w:t>
      </w:r>
      <w:r w:rsidR="00A2427D" w:rsidRPr="00B976EC">
        <w:rPr>
          <w:rFonts w:ascii="Times New Roman" w:hAnsi="Times New Roman" w:cs="Times New Roman"/>
          <w:sz w:val="20"/>
          <w:szCs w:val="20"/>
          <w:lang w:val="en-US"/>
        </w:rPr>
        <w:t>; unequal variances</w:t>
      </w:r>
      <w:r w:rsidR="00093B9A" w:rsidRPr="00B976EC">
        <w:rPr>
          <w:rFonts w:ascii="Times New Roman" w:hAnsi="Times New Roman" w:cs="Times New Roman"/>
          <w:sz w:val="20"/>
          <w:szCs w:val="20"/>
          <w:lang w:val="en-US"/>
        </w:rPr>
        <w:t xml:space="preserve">) and </w:t>
      </w:r>
      <w:r w:rsidR="00C52D75" w:rsidRPr="00B976EC">
        <w:rPr>
          <w:rFonts w:ascii="Times New Roman" w:hAnsi="Times New Roman" w:cs="Times New Roman"/>
          <w:sz w:val="20"/>
          <w:szCs w:val="20"/>
          <w:lang w:val="en-US"/>
        </w:rPr>
        <w:t xml:space="preserve">the </w:t>
      </w:r>
      <w:r w:rsidR="00093B9A" w:rsidRPr="00B976EC">
        <w:rPr>
          <w:rFonts w:ascii="Times New Roman" w:hAnsi="Times New Roman" w:cs="Times New Roman"/>
          <w:sz w:val="20"/>
          <w:szCs w:val="20"/>
          <w:lang w:val="en-US"/>
        </w:rPr>
        <w:t>nonuser</w:t>
      </w:r>
      <w:r w:rsidR="00FA1401" w:rsidRPr="00B976EC">
        <w:rPr>
          <w:rFonts w:ascii="Times New Roman" w:hAnsi="Times New Roman" w:cs="Times New Roman"/>
          <w:sz w:val="20"/>
          <w:szCs w:val="20"/>
          <w:lang w:val="en-US"/>
        </w:rPr>
        <w:t>-</w:t>
      </w:r>
      <w:r w:rsidR="00093B9A" w:rsidRPr="00B976EC">
        <w:rPr>
          <w:rFonts w:ascii="Times New Roman" w:hAnsi="Times New Roman" w:cs="Times New Roman"/>
          <w:sz w:val="20"/>
          <w:szCs w:val="20"/>
          <w:lang w:val="en-US"/>
        </w:rPr>
        <w:t>se</w:t>
      </w:r>
      <w:r w:rsidR="00847092" w:rsidRPr="00B976EC">
        <w:rPr>
          <w:rFonts w:ascii="Times New Roman" w:hAnsi="Times New Roman" w:cs="Times New Roman"/>
          <w:sz w:val="20"/>
          <w:szCs w:val="20"/>
          <w:lang w:val="en-US"/>
        </w:rPr>
        <w:t>ller</w:t>
      </w:r>
      <w:r w:rsidR="00C52D75" w:rsidRPr="00B976EC">
        <w:rPr>
          <w:rFonts w:ascii="Times New Roman" w:hAnsi="Times New Roman" w:cs="Times New Roman"/>
          <w:sz w:val="20"/>
          <w:szCs w:val="20"/>
          <w:lang w:val="en-US"/>
        </w:rPr>
        <w:t xml:space="preserve"> group</w:t>
      </w:r>
      <w:r w:rsidR="00093B9A" w:rsidRPr="00B976EC">
        <w:rPr>
          <w:rFonts w:ascii="Times New Roman" w:hAnsi="Times New Roman" w:cs="Times New Roman"/>
          <w:sz w:val="20"/>
          <w:szCs w:val="20"/>
          <w:lang w:val="en-US"/>
        </w:rPr>
        <w:t xml:space="preserve"> stating h</w:t>
      </w:r>
      <w:r w:rsidR="00847092" w:rsidRPr="00B976EC">
        <w:rPr>
          <w:rFonts w:ascii="Times New Roman" w:hAnsi="Times New Roman" w:cs="Times New Roman"/>
          <w:sz w:val="20"/>
          <w:szCs w:val="20"/>
          <w:lang w:val="en-US"/>
        </w:rPr>
        <w:t xml:space="preserve">igher prices than </w:t>
      </w:r>
      <w:r w:rsidR="00C52D75" w:rsidRPr="00B976EC">
        <w:rPr>
          <w:rFonts w:ascii="Times New Roman" w:hAnsi="Times New Roman" w:cs="Times New Roman"/>
          <w:sz w:val="20"/>
          <w:szCs w:val="20"/>
          <w:lang w:val="en-US"/>
        </w:rPr>
        <w:t xml:space="preserve">the </w:t>
      </w:r>
      <w:r w:rsidR="00847092" w:rsidRPr="00B976EC">
        <w:rPr>
          <w:rFonts w:ascii="Times New Roman" w:hAnsi="Times New Roman" w:cs="Times New Roman"/>
          <w:sz w:val="20"/>
          <w:szCs w:val="20"/>
          <w:lang w:val="en-US"/>
        </w:rPr>
        <w:t>nonuser</w:t>
      </w:r>
      <w:r w:rsidR="00FA1401" w:rsidRPr="00B976EC">
        <w:rPr>
          <w:rFonts w:ascii="Times New Roman" w:hAnsi="Times New Roman" w:cs="Times New Roman"/>
          <w:sz w:val="20"/>
          <w:szCs w:val="20"/>
          <w:lang w:val="en-US"/>
        </w:rPr>
        <w:t>-</w:t>
      </w:r>
      <w:r w:rsidR="00847092" w:rsidRPr="00B976EC">
        <w:rPr>
          <w:rFonts w:ascii="Times New Roman" w:hAnsi="Times New Roman" w:cs="Times New Roman"/>
          <w:sz w:val="20"/>
          <w:szCs w:val="20"/>
          <w:lang w:val="en-US"/>
        </w:rPr>
        <w:t>buyer</w:t>
      </w:r>
      <w:r w:rsidR="00C52D75" w:rsidRPr="00B976EC">
        <w:rPr>
          <w:rFonts w:ascii="Times New Roman" w:hAnsi="Times New Roman" w:cs="Times New Roman"/>
          <w:sz w:val="20"/>
          <w:szCs w:val="20"/>
          <w:lang w:val="en-US"/>
        </w:rPr>
        <w:t xml:space="preserve"> group</w:t>
      </w:r>
      <w:r w:rsidR="00093B9A" w:rsidRPr="00B976EC">
        <w:rPr>
          <w:rFonts w:ascii="Times New Roman" w:hAnsi="Times New Roman" w:cs="Times New Roman"/>
          <w:sz w:val="20"/>
          <w:szCs w:val="20"/>
          <w:lang w:val="en-US"/>
        </w:rPr>
        <w:t xml:space="preserve"> (</w:t>
      </w:r>
      <w:proofErr w:type="spellStart"/>
      <w:r w:rsidR="00093B9A" w:rsidRPr="00B976EC">
        <w:rPr>
          <w:rFonts w:ascii="Times New Roman" w:hAnsi="Times New Roman" w:cs="Times New Roman"/>
          <w:sz w:val="20"/>
          <w:szCs w:val="20"/>
          <w:lang w:val="en-US"/>
        </w:rPr>
        <w:t>M</w:t>
      </w:r>
      <w:r w:rsidR="00FF434F" w:rsidRPr="00B976EC">
        <w:rPr>
          <w:rFonts w:ascii="Times New Roman" w:hAnsi="Times New Roman" w:cs="Times New Roman"/>
          <w:sz w:val="20"/>
          <w:szCs w:val="20"/>
          <w:vertAlign w:val="subscript"/>
          <w:lang w:val="en-US"/>
        </w:rPr>
        <w:t>no</w:t>
      </w:r>
      <w:r w:rsidR="00093B9A" w:rsidRPr="00B976EC">
        <w:rPr>
          <w:rFonts w:ascii="Times New Roman" w:hAnsi="Times New Roman" w:cs="Times New Roman"/>
          <w:sz w:val="20"/>
          <w:szCs w:val="20"/>
          <w:vertAlign w:val="subscript"/>
          <w:lang w:val="en-US"/>
        </w:rPr>
        <w:t>nuser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seller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FF434F" w:rsidRPr="00B976EC">
        <w:rPr>
          <w:rFonts w:ascii="Times New Roman" w:hAnsi="Times New Roman" w:cs="Times New Roman"/>
          <w:sz w:val="20"/>
          <w:szCs w:val="20"/>
          <w:lang w:val="en-US"/>
        </w:rPr>
        <w:t>7.15</w:t>
      </w:r>
      <w:r w:rsidR="00093B9A" w:rsidRPr="00B976EC">
        <w:rPr>
          <w:rFonts w:ascii="Times New Roman" w:hAnsi="Times New Roman" w:cs="Times New Roman"/>
          <w:sz w:val="20"/>
          <w:szCs w:val="20"/>
          <w:lang w:val="en-US"/>
        </w:rPr>
        <w:t xml:space="preserve"> </w:t>
      </w:r>
      <w:proofErr w:type="spellStart"/>
      <w:r w:rsidR="00093B9A" w:rsidRPr="00B976EC">
        <w:rPr>
          <w:rFonts w:ascii="Times New Roman" w:hAnsi="Times New Roman" w:cs="Times New Roman"/>
          <w:sz w:val="20"/>
          <w:szCs w:val="20"/>
          <w:lang w:val="en-US"/>
        </w:rPr>
        <w:t>SD</w:t>
      </w:r>
      <w:r w:rsidR="00FF434F" w:rsidRPr="00B976EC">
        <w:rPr>
          <w:rFonts w:ascii="Times New Roman" w:hAnsi="Times New Roman" w:cs="Times New Roman"/>
          <w:sz w:val="20"/>
          <w:szCs w:val="20"/>
          <w:vertAlign w:val="subscript"/>
          <w:lang w:val="en-US"/>
        </w:rPr>
        <w:t>n</w:t>
      </w:r>
      <w:r w:rsidR="00093B9A" w:rsidRPr="00B976EC">
        <w:rPr>
          <w:rFonts w:ascii="Times New Roman" w:hAnsi="Times New Roman" w:cs="Times New Roman"/>
          <w:sz w:val="20"/>
          <w:szCs w:val="20"/>
          <w:vertAlign w:val="subscript"/>
          <w:lang w:val="en-US"/>
        </w:rPr>
        <w:t>onuser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seller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FF434F" w:rsidRPr="00B976EC">
        <w:rPr>
          <w:rFonts w:ascii="Times New Roman" w:hAnsi="Times New Roman" w:cs="Times New Roman"/>
          <w:sz w:val="20"/>
          <w:szCs w:val="20"/>
          <w:lang w:val="en-US"/>
        </w:rPr>
        <w:t>5.75</w:t>
      </w:r>
      <w:r w:rsidR="00093B9A" w:rsidRPr="00B976EC">
        <w:rPr>
          <w:rFonts w:ascii="Times New Roman" w:hAnsi="Times New Roman" w:cs="Times New Roman"/>
          <w:sz w:val="20"/>
          <w:szCs w:val="20"/>
          <w:lang w:val="en-US"/>
        </w:rPr>
        <w:t>,</w:t>
      </w:r>
      <w:r w:rsidR="00093B9A" w:rsidRPr="00B976EC">
        <w:rPr>
          <w:rFonts w:ascii="Times New Roman" w:hAnsi="Times New Roman" w:cs="Times New Roman"/>
          <w:color w:val="FF0000"/>
          <w:sz w:val="20"/>
          <w:szCs w:val="20"/>
          <w:lang w:val="en-US"/>
        </w:rPr>
        <w:t xml:space="preserve"> </w:t>
      </w:r>
      <w:proofErr w:type="spellStart"/>
      <w:r w:rsidR="00093B9A" w:rsidRPr="00B976EC">
        <w:rPr>
          <w:rFonts w:ascii="Times New Roman" w:hAnsi="Times New Roman" w:cs="Times New Roman"/>
          <w:sz w:val="20"/>
          <w:szCs w:val="20"/>
          <w:lang w:val="en-US"/>
        </w:rPr>
        <w:t>M</w:t>
      </w:r>
      <w:r w:rsidR="00FF434F" w:rsidRPr="00B976EC">
        <w:rPr>
          <w:rFonts w:ascii="Times New Roman" w:hAnsi="Times New Roman" w:cs="Times New Roman"/>
          <w:sz w:val="20"/>
          <w:szCs w:val="20"/>
          <w:vertAlign w:val="subscript"/>
          <w:lang w:val="en-US"/>
        </w:rPr>
        <w:t>n</w:t>
      </w:r>
      <w:r w:rsidR="00093B9A" w:rsidRPr="00B976EC">
        <w:rPr>
          <w:rFonts w:ascii="Times New Roman" w:hAnsi="Times New Roman" w:cs="Times New Roman"/>
          <w:sz w:val="20"/>
          <w:szCs w:val="20"/>
          <w:vertAlign w:val="subscript"/>
          <w:lang w:val="en-US"/>
        </w:rPr>
        <w:t>onuser</w:t>
      </w:r>
      <w:proofErr w:type="spellEnd"/>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buyer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FF434F" w:rsidRPr="00B976EC">
        <w:rPr>
          <w:rFonts w:ascii="Times New Roman" w:hAnsi="Times New Roman" w:cs="Times New Roman"/>
          <w:sz w:val="20"/>
          <w:szCs w:val="20"/>
          <w:lang w:val="en-US"/>
        </w:rPr>
        <w:t>3.86</w:t>
      </w:r>
      <w:r w:rsidR="00093B9A" w:rsidRPr="00B976EC">
        <w:rPr>
          <w:rFonts w:ascii="Times New Roman" w:hAnsi="Times New Roman" w:cs="Times New Roman"/>
          <w:sz w:val="20"/>
          <w:szCs w:val="20"/>
          <w:lang w:val="en-US"/>
        </w:rPr>
        <w:t>, SD</w:t>
      </w:r>
      <w:r w:rsidR="00FF434F" w:rsidRPr="00B976EC">
        <w:rPr>
          <w:rFonts w:ascii="Times New Roman" w:hAnsi="Times New Roman" w:cs="Times New Roman"/>
          <w:sz w:val="20"/>
          <w:szCs w:val="20"/>
          <w:vertAlign w:val="subscript"/>
          <w:lang w:val="en-US"/>
        </w:rPr>
        <w:t xml:space="preserve"> n</w:t>
      </w:r>
      <w:r w:rsidR="00093B9A" w:rsidRPr="00B976EC">
        <w:rPr>
          <w:rFonts w:ascii="Times New Roman" w:hAnsi="Times New Roman" w:cs="Times New Roman"/>
          <w:sz w:val="20"/>
          <w:szCs w:val="20"/>
          <w:vertAlign w:val="subscript"/>
          <w:lang w:val="en-US"/>
        </w:rPr>
        <w:t>onuser</w:t>
      </w:r>
      <w:r w:rsidR="00FA1401" w:rsidRPr="00B976EC">
        <w:rPr>
          <w:rFonts w:ascii="Times New Roman" w:hAnsi="Times New Roman" w:cs="Times New Roman"/>
          <w:sz w:val="20"/>
          <w:szCs w:val="20"/>
          <w:vertAlign w:val="subscript"/>
          <w:lang w:val="en-US"/>
        </w:rPr>
        <w:t>-</w:t>
      </w:r>
      <w:r w:rsidR="00093B9A" w:rsidRPr="00B976EC">
        <w:rPr>
          <w:rFonts w:ascii="Times New Roman" w:hAnsi="Times New Roman" w:cs="Times New Roman"/>
          <w:sz w:val="20"/>
          <w:szCs w:val="20"/>
          <w:vertAlign w:val="subscript"/>
          <w:lang w:val="en-US"/>
        </w:rPr>
        <w:t>buyer</w:t>
      </w:r>
      <w:r w:rsidR="00C25838" w:rsidRPr="00B976EC">
        <w:rPr>
          <w:rFonts w:ascii="Times New Roman" w:hAnsi="Times New Roman" w:cs="Times New Roman"/>
          <w:sz w:val="20"/>
          <w:szCs w:val="20"/>
          <w:vertAlign w:val="subscript"/>
          <w:lang w:val="en-US"/>
        </w:rPr>
        <w:t xml:space="preserve"> </w:t>
      </w:r>
      <w:r w:rsidR="008A7FAF" w:rsidRPr="00B976EC">
        <w:rPr>
          <w:rFonts w:ascii="Times New Roman" w:hAnsi="Times New Roman" w:cs="Times New Roman"/>
          <w:sz w:val="20"/>
          <w:szCs w:val="20"/>
          <w:lang w:val="en-US"/>
        </w:rPr>
        <w:t>=</w:t>
      </w:r>
      <w:r w:rsidR="00C25838" w:rsidRPr="00B976EC">
        <w:rPr>
          <w:rFonts w:ascii="Times New Roman" w:hAnsi="Times New Roman" w:cs="Times New Roman"/>
          <w:sz w:val="20"/>
          <w:szCs w:val="20"/>
          <w:lang w:val="en-US"/>
        </w:rPr>
        <w:t xml:space="preserve"> </w:t>
      </w:r>
      <w:r w:rsidR="00FF434F" w:rsidRPr="00B976EC">
        <w:rPr>
          <w:rFonts w:ascii="Times New Roman" w:hAnsi="Times New Roman" w:cs="Times New Roman"/>
          <w:sz w:val="20"/>
          <w:szCs w:val="20"/>
          <w:lang w:val="en-US"/>
        </w:rPr>
        <w:t>3.08</w:t>
      </w:r>
      <w:r w:rsidR="00093B9A" w:rsidRPr="00B976EC">
        <w:rPr>
          <w:rFonts w:ascii="Times New Roman" w:hAnsi="Times New Roman" w:cs="Times New Roman"/>
          <w:sz w:val="20"/>
          <w:szCs w:val="20"/>
          <w:lang w:val="en-US"/>
        </w:rPr>
        <w:t>,</w:t>
      </w:r>
      <w:r w:rsidR="00FF434F" w:rsidRPr="00B976EC">
        <w:rPr>
          <w:rFonts w:ascii="Times New Roman" w:hAnsi="Times New Roman" w:cs="Times New Roman"/>
          <w:color w:val="FF0000"/>
          <w:sz w:val="20"/>
          <w:szCs w:val="20"/>
          <w:lang w:val="en-US"/>
        </w:rPr>
        <w:t xml:space="preserve"> </w:t>
      </w:r>
      <w:r w:rsidR="00093B9A" w:rsidRPr="00B976EC">
        <w:rPr>
          <w:rFonts w:ascii="Times New Roman" w:hAnsi="Times New Roman" w:cs="Times New Roman"/>
          <w:i/>
          <w:sz w:val="20"/>
          <w:szCs w:val="20"/>
          <w:lang w:val="en-US"/>
        </w:rPr>
        <w:t>t</w:t>
      </w:r>
      <w:r w:rsidR="00093B9A" w:rsidRPr="00B976EC">
        <w:rPr>
          <w:rFonts w:ascii="Times New Roman" w:hAnsi="Times New Roman" w:cs="Times New Roman"/>
          <w:sz w:val="20"/>
          <w:szCs w:val="20"/>
          <w:lang w:val="en-US"/>
        </w:rPr>
        <w:t>(55</w:t>
      </w:r>
      <w:r w:rsidR="00FF434F" w:rsidRPr="00B976EC">
        <w:rPr>
          <w:rFonts w:ascii="Times New Roman" w:hAnsi="Times New Roman" w:cs="Times New Roman"/>
          <w:sz w:val="20"/>
          <w:szCs w:val="20"/>
          <w:lang w:val="en-US"/>
        </w:rPr>
        <w:t>.13</w:t>
      </w:r>
      <w:r w:rsidR="00093B9A" w:rsidRPr="00B976EC">
        <w:rPr>
          <w:rFonts w:ascii="Times New Roman" w:hAnsi="Times New Roman" w:cs="Times New Roman"/>
          <w:sz w:val="20"/>
          <w:szCs w:val="20"/>
          <w:lang w:val="en-US"/>
        </w:rPr>
        <w:t>)</w:t>
      </w:r>
      <w:r w:rsidR="008A7FAF" w:rsidRPr="00B976EC">
        <w:rPr>
          <w:rFonts w:ascii="Times New Roman" w:hAnsi="Times New Roman" w:cs="Times New Roman"/>
          <w:sz w:val="20"/>
          <w:szCs w:val="20"/>
          <w:lang w:val="en-US"/>
        </w:rPr>
        <w:t>=</w:t>
      </w:r>
      <w:r w:rsidR="00FF434F" w:rsidRPr="00B976EC">
        <w:rPr>
          <w:rFonts w:ascii="Times New Roman" w:hAnsi="Times New Roman" w:cs="Times New Roman"/>
          <w:sz w:val="20"/>
          <w:szCs w:val="20"/>
          <w:lang w:val="en-US"/>
        </w:rPr>
        <w:t>3.06</w:t>
      </w:r>
      <w:r w:rsidR="00093B9A" w:rsidRPr="00B976EC">
        <w:rPr>
          <w:rFonts w:ascii="Times New Roman" w:hAnsi="Times New Roman" w:cs="Times New Roman"/>
          <w:sz w:val="20"/>
          <w:szCs w:val="20"/>
          <w:lang w:val="en-US"/>
        </w:rPr>
        <w:t xml:space="preserve">, </w:t>
      </w:r>
      <w:r w:rsidR="00093B9A" w:rsidRPr="00B976EC">
        <w:rPr>
          <w:rFonts w:ascii="Times New Roman" w:hAnsi="Times New Roman" w:cs="Times New Roman"/>
          <w:i/>
          <w:sz w:val="20"/>
          <w:szCs w:val="20"/>
          <w:lang w:val="en-US"/>
        </w:rPr>
        <w:t>p</w:t>
      </w:r>
      <w:r w:rsidR="00093B9A" w:rsidRPr="00B976EC">
        <w:rPr>
          <w:rFonts w:ascii="Times New Roman" w:hAnsi="Times New Roman" w:cs="Times New Roman"/>
          <w:sz w:val="20"/>
          <w:szCs w:val="20"/>
          <w:lang w:val="en-US"/>
        </w:rPr>
        <w:t xml:space="preserve"> &lt; .001</w:t>
      </w:r>
      <w:r w:rsidR="00FF434F" w:rsidRPr="00B976EC">
        <w:rPr>
          <w:rFonts w:ascii="Times New Roman" w:hAnsi="Times New Roman" w:cs="Times New Roman"/>
          <w:sz w:val="20"/>
          <w:szCs w:val="20"/>
          <w:lang w:val="en-US"/>
        </w:rPr>
        <w:t>; unequal variances</w:t>
      </w:r>
      <w:r w:rsidR="00093B9A" w:rsidRPr="00B976EC">
        <w:rPr>
          <w:rFonts w:ascii="Times New Roman" w:hAnsi="Times New Roman" w:cs="Times New Roman"/>
          <w:sz w:val="20"/>
          <w:szCs w:val="20"/>
          <w:lang w:val="en-US"/>
        </w:rPr>
        <w:t xml:space="preserve">). </w:t>
      </w:r>
      <w:r w:rsidR="00381795"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00381795" w:rsidRPr="00B976EC">
        <w:rPr>
          <w:rFonts w:ascii="Times New Roman" w:hAnsi="Times New Roman" w:cs="Times New Roman"/>
          <w:sz w:val="20"/>
          <w:szCs w:val="20"/>
          <w:lang w:val="en-US"/>
        </w:rPr>
        <w:t xml:space="preserve"> </w:t>
      </w:r>
      <w:r w:rsidR="0031104F">
        <w:rPr>
          <w:rFonts w:ascii="Times New Roman" w:hAnsi="Times New Roman" w:cs="Times New Roman"/>
          <w:sz w:val="20"/>
          <w:szCs w:val="20"/>
          <w:lang w:val="en-US"/>
        </w:rPr>
        <w:t>4</w:t>
      </w:r>
      <w:r w:rsidR="00381795" w:rsidRPr="00B976EC">
        <w:rPr>
          <w:rFonts w:ascii="Times New Roman" w:hAnsi="Times New Roman" w:cs="Times New Roman"/>
          <w:sz w:val="20"/>
          <w:szCs w:val="20"/>
          <w:lang w:val="en-US"/>
        </w:rPr>
        <w:t xml:space="preserve"> illustrates that sellers stated higher prices than buyers as both users and nonusers. </w:t>
      </w:r>
      <w:r w:rsidR="00E6144B" w:rsidRPr="00B976EC">
        <w:rPr>
          <w:rFonts w:ascii="Times New Roman" w:hAnsi="Times New Roman" w:cs="Times New Roman"/>
          <w:sz w:val="20"/>
          <w:szCs w:val="20"/>
          <w:lang w:val="en-US"/>
        </w:rPr>
        <w:t>Thus, t</w:t>
      </w:r>
      <w:r w:rsidR="007101B6" w:rsidRPr="00B976EC">
        <w:rPr>
          <w:rFonts w:ascii="Times New Roman" w:hAnsi="Times New Roman" w:cs="Times New Roman"/>
          <w:sz w:val="20"/>
          <w:szCs w:val="20"/>
          <w:lang w:val="en-US"/>
        </w:rPr>
        <w:t>he results support</w:t>
      </w:r>
      <w:r w:rsidR="00916108" w:rsidRPr="00B976EC">
        <w:rPr>
          <w:rFonts w:ascii="Times New Roman" w:hAnsi="Times New Roman" w:cs="Times New Roman"/>
          <w:sz w:val="20"/>
          <w:szCs w:val="20"/>
          <w:lang w:val="en-US"/>
        </w:rPr>
        <w:t xml:space="preserve"> </w:t>
      </w:r>
      <w:r w:rsidR="00E74601" w:rsidRPr="00B976EC">
        <w:rPr>
          <w:rFonts w:ascii="Times New Roman" w:hAnsi="Times New Roman" w:cs="Times New Roman"/>
          <w:sz w:val="20"/>
          <w:szCs w:val="20"/>
          <w:lang w:val="en-US"/>
        </w:rPr>
        <w:t>H</w:t>
      </w:r>
      <w:r w:rsidR="00916108" w:rsidRPr="00B976EC">
        <w:rPr>
          <w:rFonts w:ascii="Times New Roman" w:hAnsi="Times New Roman" w:cs="Times New Roman"/>
          <w:sz w:val="20"/>
          <w:szCs w:val="20"/>
          <w:lang w:val="en-US"/>
        </w:rPr>
        <w:t>ypothesis 1</w:t>
      </w:r>
      <w:r w:rsidR="007101B6" w:rsidRPr="00B976EC">
        <w:rPr>
          <w:rFonts w:ascii="Times New Roman" w:hAnsi="Times New Roman" w:cs="Times New Roman"/>
          <w:sz w:val="20"/>
          <w:szCs w:val="20"/>
          <w:lang w:val="en-US"/>
        </w:rPr>
        <w:t>.</w:t>
      </w:r>
    </w:p>
    <w:p w14:paraId="72AD4266" w14:textId="77777777" w:rsidR="00ED64D8" w:rsidRPr="00B976EC" w:rsidRDefault="00ED64D8" w:rsidP="004D7B66">
      <w:pPr>
        <w:tabs>
          <w:tab w:val="left" w:pos="426"/>
        </w:tabs>
        <w:spacing w:line="480" w:lineRule="auto"/>
        <w:ind w:firstLine="720"/>
        <w:contextualSpacing/>
        <w:rPr>
          <w:rFonts w:ascii="Times New Roman" w:hAnsi="Times New Roman" w:cs="Times New Roman"/>
          <w:sz w:val="20"/>
          <w:szCs w:val="20"/>
          <w:lang w:val="en-US"/>
        </w:rPr>
      </w:pPr>
    </w:p>
    <w:p w14:paraId="3AB9B75F" w14:textId="168FB127" w:rsidR="00961D7F" w:rsidRPr="00B976EC" w:rsidRDefault="00DC019E" w:rsidP="00ED64D8">
      <w:pPr>
        <w:tabs>
          <w:tab w:val="left" w:pos="709"/>
        </w:tabs>
        <w:spacing w:line="480" w:lineRule="auto"/>
        <w:ind w:firstLine="720"/>
        <w:contextualSpacing/>
        <w:jc w:val="center"/>
        <w:rPr>
          <w:rFonts w:ascii="Times New Roman" w:hAnsi="Times New Roman" w:cs="Times New Roman"/>
          <w:sz w:val="20"/>
          <w:szCs w:val="20"/>
          <w:lang w:val="en-US"/>
        </w:rPr>
      </w:pPr>
      <w:bookmarkStart w:id="0" w:name="_Hlk482960592"/>
      <w:r w:rsidRPr="00B976EC">
        <w:rPr>
          <w:rFonts w:ascii="Times New Roman" w:hAnsi="Times New Roman" w:cs="Times New Roman"/>
          <w:sz w:val="20"/>
          <w:szCs w:val="20"/>
          <w:lang w:val="en-US"/>
        </w:rPr>
        <w:t>- INSERT FIGURE 4</w:t>
      </w:r>
      <w:r w:rsidR="00922EA8" w:rsidRPr="00B976EC">
        <w:rPr>
          <w:rFonts w:ascii="Times New Roman" w:hAnsi="Times New Roman" w:cs="Times New Roman"/>
          <w:sz w:val="20"/>
          <w:szCs w:val="20"/>
          <w:lang w:val="en-US"/>
        </w:rPr>
        <w:t xml:space="preserve"> ABOUT HERE </w:t>
      </w:r>
      <w:r w:rsidR="00961D7F" w:rsidRPr="00B976EC">
        <w:rPr>
          <w:rFonts w:ascii="Times New Roman" w:hAnsi="Times New Roman" w:cs="Times New Roman"/>
          <w:sz w:val="20"/>
          <w:szCs w:val="20"/>
          <w:lang w:val="en-US"/>
        </w:rPr>
        <w:t>–</w:t>
      </w:r>
    </w:p>
    <w:bookmarkEnd w:id="0"/>
    <w:p w14:paraId="7BD93F6F" w14:textId="77777777" w:rsidR="00ED64D8" w:rsidRDefault="00ED64D8" w:rsidP="004D7B66">
      <w:pPr>
        <w:tabs>
          <w:tab w:val="left" w:pos="709"/>
        </w:tabs>
        <w:spacing w:line="480" w:lineRule="auto"/>
        <w:ind w:firstLine="720"/>
        <w:contextualSpacing/>
        <w:rPr>
          <w:rFonts w:ascii="Times New Roman" w:hAnsi="Times New Roman" w:cs="Times New Roman"/>
          <w:sz w:val="20"/>
          <w:szCs w:val="20"/>
          <w:lang w:val="en-US"/>
        </w:rPr>
      </w:pPr>
    </w:p>
    <w:p w14:paraId="0122F830" w14:textId="45EFFB5B" w:rsidR="00F67684" w:rsidRPr="00B976EC" w:rsidRDefault="00DD0FB5"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Moreover</w:t>
      </w:r>
      <w:r w:rsidR="001E0B8C" w:rsidRPr="00B976EC">
        <w:rPr>
          <w:rFonts w:ascii="Times New Roman" w:hAnsi="Times New Roman" w:cs="Times New Roman"/>
          <w:sz w:val="20"/>
          <w:szCs w:val="20"/>
          <w:lang w:val="en-US"/>
        </w:rPr>
        <w:t>,</w:t>
      </w:r>
      <w:r w:rsidR="00C36628" w:rsidRPr="00B976EC">
        <w:rPr>
          <w:rFonts w:ascii="Times New Roman" w:hAnsi="Times New Roman" w:cs="Times New Roman"/>
          <w:sz w:val="20"/>
          <w:szCs w:val="20"/>
          <w:lang w:val="en-US"/>
        </w:rPr>
        <w:t xml:space="preserve"> the</w:t>
      </w:r>
      <w:r w:rsidR="001E0B8C"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EE</w:t>
      </w:r>
      <w:r w:rsidRPr="00B976EC">
        <w:rPr>
          <w:rFonts w:ascii="Times New Roman" w:hAnsi="Times New Roman" w:cs="Times New Roman"/>
          <w:i/>
          <w:sz w:val="20"/>
          <w:szCs w:val="20"/>
          <w:lang w:val="en-US"/>
        </w:rPr>
        <w:t xml:space="preserve"> (ownership) </w:t>
      </w:r>
      <w:r w:rsidRPr="00B976EC">
        <w:rPr>
          <w:rFonts w:ascii="Times New Roman" w:hAnsi="Times New Roman" w:cs="Times New Roman"/>
          <w:sz w:val="20"/>
          <w:szCs w:val="20"/>
          <w:lang w:val="en-US"/>
        </w:rPr>
        <w:t>for hedonic service was tested (</w:t>
      </w:r>
      <w:r w:rsidR="00E74601" w:rsidRPr="00B976EC">
        <w:rPr>
          <w:rFonts w:ascii="Times New Roman" w:hAnsi="Times New Roman" w:cs="Times New Roman"/>
          <w:sz w:val="20"/>
          <w:szCs w:val="20"/>
          <w:lang w:val="en-US"/>
        </w:rPr>
        <w:t>H</w:t>
      </w:r>
      <w:r w:rsidR="001E0B8C" w:rsidRPr="00B976EC">
        <w:rPr>
          <w:rFonts w:ascii="Times New Roman" w:hAnsi="Times New Roman" w:cs="Times New Roman"/>
          <w:sz w:val="20"/>
          <w:szCs w:val="20"/>
          <w:lang w:val="en-US"/>
        </w:rPr>
        <w:t>ypothesis 2</w:t>
      </w:r>
      <w:r w:rsidRPr="00B976EC">
        <w:rPr>
          <w:rFonts w:ascii="Times New Roman" w:hAnsi="Times New Roman" w:cs="Times New Roman"/>
          <w:sz w:val="20"/>
          <w:szCs w:val="20"/>
          <w:lang w:val="en-US"/>
        </w:rPr>
        <w:t>)</w:t>
      </w:r>
      <w:r w:rsidR="00020D23" w:rsidRPr="00B976EC">
        <w:rPr>
          <w:rFonts w:ascii="Times New Roman" w:hAnsi="Times New Roman" w:cs="Times New Roman"/>
          <w:sz w:val="20"/>
          <w:szCs w:val="20"/>
          <w:lang w:val="en-US"/>
        </w:rPr>
        <w:t xml:space="preserve">. </w:t>
      </w:r>
      <w:r w:rsidR="00966B99" w:rsidRPr="00B976EC">
        <w:rPr>
          <w:rFonts w:ascii="Times New Roman" w:hAnsi="Times New Roman" w:cs="Times New Roman"/>
          <w:sz w:val="20"/>
          <w:szCs w:val="20"/>
          <w:lang w:val="en-US"/>
        </w:rPr>
        <w:t>The data of those groups assigned to the hedonic service was analyzed with a two-way ANOVA</w:t>
      </w:r>
      <w:r w:rsidR="00E74601" w:rsidRPr="00B976EC">
        <w:rPr>
          <w:rFonts w:ascii="Times New Roman" w:hAnsi="Times New Roman" w:cs="Times New Roman"/>
          <w:sz w:val="20"/>
          <w:szCs w:val="20"/>
          <w:lang w:val="en-US"/>
        </w:rPr>
        <w:t>,</w:t>
      </w:r>
      <w:r w:rsidR="00020D23" w:rsidRPr="00B976EC">
        <w:rPr>
          <w:rFonts w:ascii="Times New Roman" w:hAnsi="Times New Roman" w:cs="Times New Roman"/>
          <w:sz w:val="20"/>
          <w:szCs w:val="20"/>
          <w:lang w:val="en-US"/>
        </w:rPr>
        <w:t xml:space="preserve"> with price as the dependent measure and usage (user, nonuser), transaction (seller, buyer), and their interaction as independent variables. </w:t>
      </w:r>
      <w:r w:rsidR="007A1E16" w:rsidRPr="00B976EC">
        <w:rPr>
          <w:rFonts w:ascii="Times New Roman" w:hAnsi="Times New Roman" w:cs="Times New Roman"/>
          <w:sz w:val="20"/>
          <w:szCs w:val="20"/>
          <w:lang w:val="en-US"/>
        </w:rPr>
        <w:t>T</w:t>
      </w:r>
      <w:r w:rsidR="00020D23" w:rsidRPr="00B976EC">
        <w:rPr>
          <w:rFonts w:ascii="Times New Roman" w:hAnsi="Times New Roman" w:cs="Times New Roman"/>
          <w:sz w:val="20"/>
          <w:szCs w:val="20"/>
          <w:lang w:val="en-US"/>
        </w:rPr>
        <w:t xml:space="preserve">he main effect of </w:t>
      </w:r>
      <w:r w:rsidR="00AC7A10" w:rsidRPr="00B976EC">
        <w:rPr>
          <w:rFonts w:ascii="Times New Roman" w:hAnsi="Times New Roman" w:cs="Times New Roman"/>
          <w:sz w:val="20"/>
          <w:szCs w:val="20"/>
          <w:lang w:val="en-US"/>
        </w:rPr>
        <w:t>usage</w:t>
      </w:r>
      <w:r w:rsidR="00020D23" w:rsidRPr="00B976EC">
        <w:rPr>
          <w:rFonts w:ascii="Times New Roman" w:hAnsi="Times New Roman" w:cs="Times New Roman"/>
          <w:sz w:val="20"/>
          <w:szCs w:val="20"/>
          <w:lang w:val="en-US"/>
        </w:rPr>
        <w:t xml:space="preserve"> on price </w:t>
      </w:r>
      <w:r w:rsidR="00AC7A10" w:rsidRPr="00B976EC">
        <w:rPr>
          <w:rFonts w:ascii="Times New Roman" w:hAnsi="Times New Roman" w:cs="Times New Roman"/>
          <w:sz w:val="20"/>
          <w:szCs w:val="20"/>
          <w:lang w:val="en-US"/>
        </w:rPr>
        <w:t>(</w:t>
      </w:r>
      <w:proofErr w:type="gramStart"/>
      <w:r w:rsidR="00AC7A10" w:rsidRPr="00B976EC">
        <w:rPr>
          <w:rFonts w:ascii="Times New Roman" w:hAnsi="Times New Roman" w:cs="Times New Roman"/>
          <w:sz w:val="20"/>
          <w:szCs w:val="20"/>
          <w:lang w:val="en-US"/>
        </w:rPr>
        <w:t>F(</w:t>
      </w:r>
      <w:proofErr w:type="gramEnd"/>
      <w:r w:rsidR="00AC7A10" w:rsidRPr="00B976EC">
        <w:rPr>
          <w:rFonts w:ascii="Times New Roman" w:hAnsi="Times New Roman" w:cs="Times New Roman"/>
          <w:sz w:val="20"/>
          <w:szCs w:val="20"/>
          <w:lang w:val="en-US"/>
        </w:rPr>
        <w:t>1, 164)</w:t>
      </w:r>
      <w:r w:rsidR="00040555"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AC7A10" w:rsidRPr="00B976EC">
        <w:rPr>
          <w:rFonts w:ascii="Times New Roman" w:hAnsi="Times New Roman" w:cs="Times New Roman"/>
          <w:sz w:val="20"/>
          <w:szCs w:val="20"/>
          <w:lang w:val="en-US"/>
        </w:rPr>
        <w:t>.33</w:t>
      </w:r>
      <w:r w:rsidR="00020D23" w:rsidRPr="00B976EC">
        <w:rPr>
          <w:rFonts w:ascii="Times New Roman" w:hAnsi="Times New Roman" w:cs="Times New Roman"/>
          <w:sz w:val="20"/>
          <w:szCs w:val="20"/>
          <w:lang w:val="en-US"/>
        </w:rPr>
        <w:t xml:space="preserve">, </w:t>
      </w:r>
      <w:r w:rsidR="00020D23" w:rsidRPr="00B976EC">
        <w:rPr>
          <w:rFonts w:ascii="Times New Roman" w:hAnsi="Times New Roman" w:cs="Times New Roman"/>
          <w:i/>
          <w:sz w:val="20"/>
          <w:szCs w:val="20"/>
          <w:lang w:val="en-US"/>
        </w:rPr>
        <w:t>p</w:t>
      </w:r>
      <w:r w:rsidR="00040555" w:rsidRPr="00B976EC">
        <w:rPr>
          <w:rFonts w:ascii="Times New Roman" w:hAnsi="Times New Roman" w:cs="Times New Roman"/>
          <w:i/>
          <w:sz w:val="20"/>
          <w:szCs w:val="20"/>
          <w:lang w:val="en-US"/>
        </w:rPr>
        <w:t xml:space="preserve"> </w:t>
      </w:r>
      <w:r w:rsidR="008A7FAF"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AC7A10" w:rsidRPr="00B976EC">
        <w:rPr>
          <w:rFonts w:ascii="Times New Roman" w:hAnsi="Times New Roman" w:cs="Times New Roman"/>
          <w:sz w:val="20"/>
          <w:szCs w:val="20"/>
          <w:lang w:val="en-US"/>
        </w:rPr>
        <w:t>.565</w:t>
      </w:r>
      <w:r w:rsidR="007A1E16" w:rsidRPr="00B976EC">
        <w:rPr>
          <w:rFonts w:ascii="Times New Roman" w:hAnsi="Times New Roman" w:cs="Times New Roman"/>
          <w:sz w:val="20"/>
          <w:szCs w:val="20"/>
          <w:lang w:val="en-US"/>
        </w:rPr>
        <w:t>)</w:t>
      </w:r>
      <w:r w:rsidR="005C3FCF" w:rsidRPr="00B976EC">
        <w:rPr>
          <w:rFonts w:ascii="Times New Roman" w:hAnsi="Times New Roman" w:cs="Times New Roman"/>
          <w:sz w:val="20"/>
          <w:szCs w:val="20"/>
          <w:lang w:val="en-US"/>
        </w:rPr>
        <w:t xml:space="preserve"> was no</w:t>
      </w:r>
      <w:r w:rsidR="00FA1401" w:rsidRPr="00B976EC">
        <w:rPr>
          <w:rFonts w:ascii="Times New Roman" w:hAnsi="Times New Roman" w:cs="Times New Roman"/>
          <w:sz w:val="20"/>
          <w:szCs w:val="20"/>
          <w:lang w:val="en-US"/>
        </w:rPr>
        <w:t>n</w:t>
      </w:r>
      <w:r w:rsidR="005C3FCF" w:rsidRPr="00B976EC">
        <w:rPr>
          <w:rFonts w:ascii="Times New Roman" w:hAnsi="Times New Roman" w:cs="Times New Roman"/>
          <w:sz w:val="20"/>
          <w:szCs w:val="20"/>
          <w:lang w:val="en-US"/>
        </w:rPr>
        <w:t>significant</w:t>
      </w:r>
      <w:r w:rsidR="00AC7A10" w:rsidRPr="00B976EC">
        <w:rPr>
          <w:rFonts w:ascii="Times New Roman" w:hAnsi="Times New Roman" w:cs="Times New Roman"/>
          <w:sz w:val="20"/>
          <w:szCs w:val="20"/>
          <w:lang w:val="en-US"/>
        </w:rPr>
        <w:t xml:space="preserve">. </w:t>
      </w:r>
      <w:r w:rsidR="00595296" w:rsidRPr="00B976EC">
        <w:rPr>
          <w:rFonts w:ascii="Times New Roman" w:hAnsi="Times New Roman" w:cs="Times New Roman"/>
          <w:sz w:val="20"/>
          <w:szCs w:val="20"/>
          <w:lang w:val="en-US"/>
        </w:rPr>
        <w:t xml:space="preserve">Hence, </w:t>
      </w:r>
      <w:r w:rsidR="00E74601" w:rsidRPr="00B976EC">
        <w:rPr>
          <w:rFonts w:ascii="Times New Roman" w:hAnsi="Times New Roman" w:cs="Times New Roman"/>
          <w:sz w:val="20"/>
          <w:szCs w:val="20"/>
          <w:lang w:val="en-US"/>
        </w:rPr>
        <w:t>H</w:t>
      </w:r>
      <w:r w:rsidR="00DB1145" w:rsidRPr="00B976EC">
        <w:rPr>
          <w:rFonts w:ascii="Times New Roman" w:hAnsi="Times New Roman" w:cs="Times New Roman"/>
          <w:sz w:val="20"/>
          <w:szCs w:val="20"/>
          <w:lang w:val="en-US"/>
        </w:rPr>
        <w:t>ypothesis 2</w:t>
      </w:r>
      <w:r w:rsidR="008A7FAF" w:rsidRPr="00B976EC">
        <w:rPr>
          <w:rFonts w:ascii="Times New Roman" w:hAnsi="Times New Roman" w:cs="Times New Roman"/>
          <w:sz w:val="20"/>
          <w:szCs w:val="20"/>
          <w:lang w:val="en-US"/>
        </w:rPr>
        <w:t xml:space="preserve"> was not supported</w:t>
      </w:r>
      <w:r w:rsidR="00595296" w:rsidRPr="00B976EC">
        <w:rPr>
          <w:rFonts w:ascii="Times New Roman" w:hAnsi="Times New Roman" w:cs="Times New Roman"/>
          <w:sz w:val="20"/>
          <w:szCs w:val="20"/>
          <w:lang w:val="en-US"/>
        </w:rPr>
        <w:t xml:space="preserve">. </w:t>
      </w:r>
      <w:r w:rsidR="00AC7A10" w:rsidRPr="00B976EC">
        <w:rPr>
          <w:rFonts w:ascii="Times New Roman" w:hAnsi="Times New Roman" w:cs="Times New Roman"/>
          <w:sz w:val="20"/>
          <w:szCs w:val="20"/>
          <w:lang w:val="en-US"/>
        </w:rPr>
        <w:t>T</w:t>
      </w:r>
      <w:r w:rsidR="007A1E16" w:rsidRPr="00B976EC">
        <w:rPr>
          <w:rFonts w:ascii="Times New Roman" w:hAnsi="Times New Roman" w:cs="Times New Roman"/>
          <w:sz w:val="20"/>
          <w:szCs w:val="20"/>
          <w:lang w:val="en-US"/>
        </w:rPr>
        <w:t>he</w:t>
      </w:r>
      <w:r w:rsidR="00AC7A10" w:rsidRPr="00B976EC">
        <w:rPr>
          <w:rFonts w:ascii="Times New Roman" w:hAnsi="Times New Roman" w:cs="Times New Roman"/>
          <w:sz w:val="20"/>
          <w:szCs w:val="20"/>
          <w:lang w:val="en-US"/>
        </w:rPr>
        <w:t>re was no significant</w:t>
      </w:r>
      <w:r w:rsidR="007A1E16" w:rsidRPr="00B976EC">
        <w:rPr>
          <w:rFonts w:ascii="Times New Roman" w:hAnsi="Times New Roman" w:cs="Times New Roman"/>
          <w:sz w:val="20"/>
          <w:szCs w:val="20"/>
          <w:lang w:val="en-US"/>
        </w:rPr>
        <w:t xml:space="preserve"> main effect of </w:t>
      </w:r>
      <w:r w:rsidR="00AC7A10" w:rsidRPr="00B976EC">
        <w:rPr>
          <w:rFonts w:ascii="Times New Roman" w:hAnsi="Times New Roman" w:cs="Times New Roman"/>
          <w:sz w:val="20"/>
          <w:szCs w:val="20"/>
          <w:lang w:val="en-US"/>
        </w:rPr>
        <w:t>transaction</w:t>
      </w:r>
      <w:r w:rsidR="007A1E16" w:rsidRPr="00B976EC">
        <w:rPr>
          <w:rFonts w:ascii="Times New Roman" w:hAnsi="Times New Roman" w:cs="Times New Roman"/>
          <w:sz w:val="20"/>
          <w:szCs w:val="20"/>
          <w:lang w:val="en-US"/>
        </w:rPr>
        <w:t xml:space="preserve"> on price (</w:t>
      </w:r>
      <w:proofErr w:type="gramStart"/>
      <w:r w:rsidR="007A1E16" w:rsidRPr="00B976EC">
        <w:rPr>
          <w:rFonts w:ascii="Times New Roman" w:hAnsi="Times New Roman" w:cs="Times New Roman"/>
          <w:i/>
          <w:iCs/>
          <w:sz w:val="20"/>
          <w:szCs w:val="20"/>
          <w:lang w:val="en-US"/>
        </w:rPr>
        <w:t>F</w:t>
      </w:r>
      <w:r w:rsidR="00AC7A10" w:rsidRPr="00B976EC">
        <w:rPr>
          <w:rFonts w:ascii="Times New Roman" w:hAnsi="Times New Roman" w:cs="Times New Roman"/>
          <w:sz w:val="20"/>
          <w:szCs w:val="20"/>
          <w:lang w:val="en-US"/>
        </w:rPr>
        <w:t>(</w:t>
      </w:r>
      <w:proofErr w:type="gramEnd"/>
      <w:r w:rsidR="00AC7A10" w:rsidRPr="00B976EC">
        <w:rPr>
          <w:rFonts w:ascii="Times New Roman" w:hAnsi="Times New Roman" w:cs="Times New Roman"/>
          <w:sz w:val="20"/>
          <w:szCs w:val="20"/>
          <w:lang w:val="en-US"/>
        </w:rPr>
        <w:t>1, 151)</w:t>
      </w:r>
      <w:r w:rsidR="00040555"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AC7A10" w:rsidRPr="00B976EC">
        <w:rPr>
          <w:rFonts w:ascii="Times New Roman" w:hAnsi="Times New Roman" w:cs="Times New Roman"/>
          <w:sz w:val="20"/>
          <w:szCs w:val="20"/>
          <w:lang w:val="en-US"/>
        </w:rPr>
        <w:t>.378</w:t>
      </w:r>
      <w:r w:rsidR="007A1E16" w:rsidRPr="00B976EC">
        <w:rPr>
          <w:rFonts w:ascii="Times New Roman" w:hAnsi="Times New Roman" w:cs="Times New Roman"/>
          <w:sz w:val="20"/>
          <w:szCs w:val="20"/>
          <w:lang w:val="en-US"/>
        </w:rPr>
        <w:t xml:space="preserve">, </w:t>
      </w:r>
      <w:r w:rsidR="007A1E16" w:rsidRPr="00B976EC">
        <w:rPr>
          <w:rFonts w:ascii="Times New Roman" w:hAnsi="Times New Roman" w:cs="Times New Roman"/>
          <w:i/>
          <w:iCs/>
          <w:sz w:val="20"/>
          <w:szCs w:val="20"/>
          <w:lang w:val="en-US"/>
        </w:rPr>
        <w:t>p</w:t>
      </w:r>
      <w:r w:rsidR="00040555" w:rsidRPr="00B976EC">
        <w:rPr>
          <w:rFonts w:ascii="Times New Roman" w:hAnsi="Times New Roman" w:cs="Times New Roman"/>
          <w:i/>
          <w:iCs/>
          <w:sz w:val="20"/>
          <w:szCs w:val="20"/>
          <w:lang w:val="en-US"/>
        </w:rPr>
        <w:t xml:space="preserve"> </w:t>
      </w:r>
      <w:r w:rsidR="008A7FAF" w:rsidRPr="00B976EC">
        <w:rPr>
          <w:rFonts w:ascii="Times New Roman" w:hAnsi="Times New Roman" w:cs="Times New Roman"/>
          <w:i/>
          <w:iCs/>
          <w:sz w:val="20"/>
          <w:szCs w:val="20"/>
          <w:lang w:val="en-US"/>
        </w:rPr>
        <w:t>=</w:t>
      </w:r>
      <w:r w:rsidR="00040555" w:rsidRPr="00B976EC">
        <w:rPr>
          <w:rFonts w:ascii="Times New Roman" w:hAnsi="Times New Roman" w:cs="Times New Roman"/>
          <w:i/>
          <w:iCs/>
          <w:sz w:val="20"/>
          <w:szCs w:val="20"/>
          <w:lang w:val="en-US"/>
        </w:rPr>
        <w:t xml:space="preserve"> </w:t>
      </w:r>
      <w:r w:rsidR="00AC7A10" w:rsidRPr="00B976EC">
        <w:rPr>
          <w:rFonts w:ascii="Times New Roman" w:hAnsi="Times New Roman" w:cs="Times New Roman"/>
          <w:sz w:val="20"/>
          <w:szCs w:val="20"/>
          <w:lang w:val="en-US"/>
        </w:rPr>
        <w:t>.540</w:t>
      </w:r>
      <w:r w:rsidR="007A1E16" w:rsidRPr="00B976EC">
        <w:rPr>
          <w:rFonts w:ascii="Times New Roman" w:hAnsi="Times New Roman" w:cs="Times New Roman"/>
          <w:sz w:val="20"/>
          <w:szCs w:val="20"/>
          <w:lang w:val="en-US"/>
        </w:rPr>
        <w:t>)</w:t>
      </w:r>
      <w:r w:rsidR="00020D23" w:rsidRPr="00B976EC">
        <w:rPr>
          <w:rFonts w:ascii="Times New Roman" w:hAnsi="Times New Roman" w:cs="Times New Roman"/>
          <w:sz w:val="20"/>
          <w:szCs w:val="20"/>
          <w:lang w:val="en-US"/>
        </w:rPr>
        <w:t>.</w:t>
      </w:r>
      <w:r w:rsidR="00020D23" w:rsidRPr="00B976EC">
        <w:rPr>
          <w:rFonts w:ascii="Times New Roman" w:hAnsi="Times New Roman" w:cs="Times New Roman"/>
          <w:color w:val="FF0000"/>
          <w:sz w:val="20"/>
          <w:szCs w:val="20"/>
          <w:lang w:val="en-US"/>
        </w:rPr>
        <w:t xml:space="preserve"> </w:t>
      </w:r>
      <w:r w:rsidR="007433AF" w:rsidRPr="00B976EC">
        <w:rPr>
          <w:rFonts w:ascii="Times New Roman" w:hAnsi="Times New Roman" w:cs="Times New Roman"/>
          <w:sz w:val="20"/>
          <w:szCs w:val="20"/>
          <w:lang w:val="en-US"/>
        </w:rPr>
        <w:t>Moreover</w:t>
      </w:r>
      <w:r w:rsidR="007A1E16" w:rsidRPr="00B976EC">
        <w:rPr>
          <w:rFonts w:ascii="Times New Roman" w:hAnsi="Times New Roman" w:cs="Times New Roman"/>
          <w:sz w:val="20"/>
          <w:szCs w:val="20"/>
          <w:lang w:val="en-US"/>
        </w:rPr>
        <w:t xml:space="preserve">, </w:t>
      </w:r>
      <w:r w:rsidR="00AC7A10" w:rsidRPr="00B976EC">
        <w:rPr>
          <w:rFonts w:ascii="Times New Roman" w:hAnsi="Times New Roman" w:cs="Times New Roman"/>
          <w:sz w:val="20"/>
          <w:szCs w:val="20"/>
          <w:lang w:val="en-US"/>
        </w:rPr>
        <w:t xml:space="preserve">the </w:t>
      </w:r>
      <w:r w:rsidR="00020D23" w:rsidRPr="00B976EC">
        <w:rPr>
          <w:rFonts w:ascii="Times New Roman" w:hAnsi="Times New Roman" w:cs="Times New Roman"/>
          <w:sz w:val="20"/>
          <w:szCs w:val="20"/>
          <w:lang w:val="en-US"/>
        </w:rPr>
        <w:t>interaction between transaction and usage on price (</w:t>
      </w:r>
      <w:proofErr w:type="gramStart"/>
      <w:r w:rsidR="00020D23" w:rsidRPr="00B976EC">
        <w:rPr>
          <w:rFonts w:ascii="Times New Roman" w:hAnsi="Times New Roman" w:cs="Times New Roman"/>
          <w:i/>
          <w:iCs/>
          <w:sz w:val="20"/>
          <w:szCs w:val="20"/>
          <w:lang w:val="en-US"/>
        </w:rPr>
        <w:t>F</w:t>
      </w:r>
      <w:r w:rsidR="00020D23" w:rsidRPr="00B976EC">
        <w:rPr>
          <w:rFonts w:ascii="Times New Roman" w:hAnsi="Times New Roman" w:cs="Times New Roman"/>
          <w:sz w:val="20"/>
          <w:szCs w:val="20"/>
          <w:lang w:val="en-US"/>
        </w:rPr>
        <w:t>(</w:t>
      </w:r>
      <w:proofErr w:type="gramEnd"/>
      <w:r w:rsidR="00020D23" w:rsidRPr="00B976EC">
        <w:rPr>
          <w:rFonts w:ascii="Times New Roman" w:hAnsi="Times New Roman" w:cs="Times New Roman"/>
          <w:sz w:val="20"/>
          <w:szCs w:val="20"/>
          <w:lang w:val="en-US"/>
        </w:rPr>
        <w:t>1, 151)</w:t>
      </w:r>
      <w:r w:rsidR="008A7FAF" w:rsidRPr="00B976EC">
        <w:rPr>
          <w:rFonts w:ascii="Times New Roman" w:hAnsi="Times New Roman" w:cs="Times New Roman"/>
          <w:sz w:val="20"/>
          <w:szCs w:val="20"/>
          <w:lang w:val="en-US"/>
        </w:rPr>
        <w:t>=</w:t>
      </w:r>
      <w:r w:rsidR="00AC7A10" w:rsidRPr="00B976EC">
        <w:rPr>
          <w:rFonts w:ascii="Times New Roman" w:hAnsi="Times New Roman" w:cs="Times New Roman"/>
          <w:sz w:val="20"/>
          <w:szCs w:val="20"/>
          <w:lang w:val="en-US"/>
        </w:rPr>
        <w:t>1.52</w:t>
      </w:r>
      <w:r w:rsidR="00020D23" w:rsidRPr="00B976EC">
        <w:rPr>
          <w:rFonts w:ascii="Times New Roman" w:hAnsi="Times New Roman" w:cs="Times New Roman"/>
          <w:sz w:val="20"/>
          <w:szCs w:val="20"/>
          <w:lang w:val="en-US"/>
        </w:rPr>
        <w:t xml:space="preserve">, </w:t>
      </w:r>
      <w:r w:rsidR="00020D23" w:rsidRPr="00B976EC">
        <w:rPr>
          <w:rFonts w:ascii="Times New Roman" w:hAnsi="Times New Roman" w:cs="Times New Roman"/>
          <w:i/>
          <w:iCs/>
          <w:sz w:val="20"/>
          <w:szCs w:val="20"/>
          <w:lang w:val="en-US"/>
        </w:rPr>
        <w:t>p</w:t>
      </w:r>
      <w:r w:rsidR="00040555" w:rsidRPr="00B976EC">
        <w:rPr>
          <w:rFonts w:ascii="Times New Roman" w:hAnsi="Times New Roman" w:cs="Times New Roman"/>
          <w:i/>
          <w:iCs/>
          <w:sz w:val="20"/>
          <w:szCs w:val="20"/>
          <w:lang w:val="en-US"/>
        </w:rPr>
        <w:t xml:space="preserve"> </w:t>
      </w:r>
      <w:r w:rsidR="008A7FAF" w:rsidRPr="00B976EC">
        <w:rPr>
          <w:rFonts w:ascii="Times New Roman" w:hAnsi="Times New Roman" w:cs="Times New Roman"/>
          <w:i/>
          <w:iCs/>
          <w:sz w:val="20"/>
          <w:szCs w:val="20"/>
          <w:lang w:val="en-US"/>
        </w:rPr>
        <w:t>=</w:t>
      </w:r>
      <w:r w:rsidR="00040555" w:rsidRPr="00B976EC">
        <w:rPr>
          <w:rFonts w:ascii="Times New Roman" w:hAnsi="Times New Roman" w:cs="Times New Roman"/>
          <w:i/>
          <w:iCs/>
          <w:sz w:val="20"/>
          <w:szCs w:val="20"/>
          <w:lang w:val="en-US"/>
        </w:rPr>
        <w:t xml:space="preserve"> </w:t>
      </w:r>
      <w:r w:rsidR="00AC7A10" w:rsidRPr="00B976EC">
        <w:rPr>
          <w:rFonts w:ascii="Times New Roman" w:hAnsi="Times New Roman" w:cs="Times New Roman"/>
          <w:sz w:val="20"/>
          <w:szCs w:val="20"/>
          <w:lang w:val="en-US"/>
        </w:rPr>
        <w:t>.219</w:t>
      </w:r>
      <w:r w:rsidR="00020D23" w:rsidRPr="00B976EC">
        <w:rPr>
          <w:rFonts w:ascii="Times New Roman" w:hAnsi="Times New Roman" w:cs="Times New Roman"/>
          <w:sz w:val="20"/>
          <w:szCs w:val="20"/>
          <w:lang w:val="en-US"/>
        </w:rPr>
        <w:t>)</w:t>
      </w:r>
      <w:r w:rsidR="00AC7A10" w:rsidRPr="00B976EC">
        <w:rPr>
          <w:rFonts w:ascii="Times New Roman" w:hAnsi="Times New Roman" w:cs="Times New Roman"/>
          <w:sz w:val="20"/>
          <w:szCs w:val="20"/>
          <w:lang w:val="en-US"/>
        </w:rPr>
        <w:t xml:space="preserve"> was no</w:t>
      </w:r>
      <w:r w:rsidR="00FA1401" w:rsidRPr="00B976EC">
        <w:rPr>
          <w:rFonts w:ascii="Times New Roman" w:hAnsi="Times New Roman" w:cs="Times New Roman"/>
          <w:sz w:val="20"/>
          <w:szCs w:val="20"/>
          <w:lang w:val="en-US"/>
        </w:rPr>
        <w:t>n</w:t>
      </w:r>
      <w:r w:rsidR="00AC7A10" w:rsidRPr="00B976EC">
        <w:rPr>
          <w:rFonts w:ascii="Times New Roman" w:hAnsi="Times New Roman" w:cs="Times New Roman"/>
          <w:sz w:val="20"/>
          <w:szCs w:val="20"/>
          <w:lang w:val="en-US"/>
        </w:rPr>
        <w:t>significant</w:t>
      </w:r>
      <w:r w:rsidR="00020D23" w:rsidRPr="00B976EC">
        <w:rPr>
          <w:rFonts w:ascii="Times New Roman" w:hAnsi="Times New Roman" w:cs="Times New Roman"/>
          <w:sz w:val="20"/>
          <w:szCs w:val="20"/>
          <w:lang w:val="en-US"/>
        </w:rPr>
        <w:t>.</w:t>
      </w:r>
    </w:p>
    <w:p w14:paraId="0650A3AC" w14:textId="40939F0C" w:rsidR="003C30BD" w:rsidRPr="00B976EC" w:rsidRDefault="000E2B24"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However</w:t>
      </w:r>
      <w:r w:rsidR="007433AF" w:rsidRPr="00B976EC">
        <w:rPr>
          <w:rFonts w:ascii="Times New Roman" w:hAnsi="Times New Roman" w:cs="Times New Roman"/>
          <w:sz w:val="20"/>
          <w:szCs w:val="20"/>
          <w:lang w:val="en-US"/>
        </w:rPr>
        <w:t>,</w:t>
      </w:r>
      <w:r w:rsidR="00172B99" w:rsidRPr="00B976EC">
        <w:rPr>
          <w:rFonts w:ascii="Times New Roman" w:hAnsi="Times New Roman" w:cs="Times New Roman"/>
          <w:sz w:val="20"/>
          <w:szCs w:val="20"/>
          <w:lang w:val="en-US"/>
        </w:rPr>
        <w:t xml:space="preserve"> for hedonic services</w:t>
      </w:r>
      <w:r w:rsidR="007433AF"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 xml:space="preserve">it was </w:t>
      </w:r>
      <w:r w:rsidR="00F67684" w:rsidRPr="00B976EC">
        <w:rPr>
          <w:rFonts w:ascii="Times New Roman" w:hAnsi="Times New Roman" w:cs="Times New Roman"/>
          <w:sz w:val="20"/>
          <w:szCs w:val="20"/>
          <w:lang w:val="en-US"/>
        </w:rPr>
        <w:t xml:space="preserve">furthermore </w:t>
      </w:r>
      <w:r w:rsidR="007433AF" w:rsidRPr="00B976EC">
        <w:rPr>
          <w:rFonts w:ascii="Times New Roman" w:hAnsi="Times New Roman" w:cs="Times New Roman"/>
          <w:sz w:val="20"/>
          <w:szCs w:val="20"/>
          <w:lang w:val="en-US"/>
        </w:rPr>
        <w:t xml:space="preserve">hypothesized that </w:t>
      </w:r>
      <w:r w:rsidR="00E74601" w:rsidRPr="00B976EC">
        <w:rPr>
          <w:rFonts w:ascii="Times New Roman" w:hAnsi="Times New Roman" w:cs="Times New Roman"/>
          <w:sz w:val="20"/>
          <w:szCs w:val="20"/>
          <w:lang w:val="en-US"/>
        </w:rPr>
        <w:t xml:space="preserve">service </w:t>
      </w:r>
      <w:r w:rsidR="007433AF" w:rsidRPr="00B976EC">
        <w:rPr>
          <w:rFonts w:ascii="Times New Roman" w:hAnsi="Times New Roman" w:cs="Times New Roman"/>
          <w:sz w:val="20"/>
          <w:szCs w:val="20"/>
          <w:lang w:val="en-US"/>
        </w:rPr>
        <w:t xml:space="preserve">attractiveness </w:t>
      </w:r>
      <w:r w:rsidR="00690708" w:rsidRPr="00B976EC">
        <w:rPr>
          <w:rFonts w:ascii="Times New Roman" w:hAnsi="Times New Roman" w:cs="Times New Roman"/>
          <w:sz w:val="20"/>
          <w:szCs w:val="20"/>
          <w:lang w:val="en-US"/>
        </w:rPr>
        <w:t xml:space="preserve">conditionally </w:t>
      </w:r>
      <w:r w:rsidR="007433AF" w:rsidRPr="00B976EC">
        <w:rPr>
          <w:rFonts w:ascii="Times New Roman" w:hAnsi="Times New Roman" w:cs="Times New Roman"/>
          <w:sz w:val="20"/>
          <w:szCs w:val="20"/>
          <w:lang w:val="en-US"/>
        </w:rPr>
        <w:t>mediated the effect of usage (user, nonuser)</w:t>
      </w:r>
      <w:r w:rsidR="005C3FCF" w:rsidRPr="00B976EC">
        <w:rPr>
          <w:rFonts w:ascii="Times New Roman" w:hAnsi="Times New Roman" w:cs="Times New Roman"/>
          <w:sz w:val="20"/>
          <w:szCs w:val="20"/>
          <w:lang w:val="en-US"/>
        </w:rPr>
        <w:t xml:space="preserve"> on price</w:t>
      </w:r>
      <w:r w:rsidR="00690708" w:rsidRPr="00B976EC">
        <w:rPr>
          <w:rFonts w:ascii="Times New Roman" w:hAnsi="Times New Roman" w:cs="Times New Roman"/>
          <w:sz w:val="20"/>
          <w:szCs w:val="20"/>
          <w:lang w:val="en-US"/>
        </w:rPr>
        <w:t xml:space="preserve">. That is, </w:t>
      </w:r>
      <w:r w:rsidR="00F67684" w:rsidRPr="00B976EC">
        <w:rPr>
          <w:rFonts w:ascii="Times New Roman" w:hAnsi="Times New Roman" w:cs="Times New Roman"/>
          <w:sz w:val="20"/>
          <w:szCs w:val="20"/>
          <w:lang w:val="en-US"/>
        </w:rPr>
        <w:t xml:space="preserve">for hedonic services </w:t>
      </w:r>
      <w:r w:rsidR="00E74601" w:rsidRPr="00B976EC">
        <w:rPr>
          <w:rFonts w:ascii="Times New Roman" w:hAnsi="Times New Roman" w:cs="Times New Roman"/>
          <w:sz w:val="20"/>
          <w:szCs w:val="20"/>
          <w:lang w:val="en-US"/>
        </w:rPr>
        <w:t>H</w:t>
      </w:r>
      <w:r w:rsidR="005C3FCF" w:rsidRPr="00B976EC">
        <w:rPr>
          <w:rFonts w:ascii="Times New Roman" w:hAnsi="Times New Roman" w:cs="Times New Roman"/>
          <w:sz w:val="20"/>
          <w:szCs w:val="20"/>
          <w:lang w:val="en-US"/>
        </w:rPr>
        <w:t xml:space="preserve">ypothesis 3 </w:t>
      </w:r>
      <w:r w:rsidR="008A7FAF" w:rsidRPr="00B976EC">
        <w:rPr>
          <w:rFonts w:ascii="Times New Roman" w:hAnsi="Times New Roman" w:cs="Times New Roman"/>
          <w:sz w:val="20"/>
          <w:szCs w:val="20"/>
          <w:lang w:val="en-US"/>
        </w:rPr>
        <w:t>posited that</w:t>
      </w:r>
      <w:r w:rsidR="0075136A" w:rsidRPr="00B976EC">
        <w:rPr>
          <w:rFonts w:ascii="Times New Roman" w:hAnsi="Times New Roman" w:cs="Times New Roman"/>
          <w:sz w:val="20"/>
          <w:szCs w:val="20"/>
          <w:lang w:val="en-US"/>
        </w:rPr>
        <w:t xml:space="preserve"> </w:t>
      </w:r>
      <w:r w:rsidR="00690708" w:rsidRPr="00B976EC">
        <w:rPr>
          <w:rFonts w:ascii="Times New Roman" w:hAnsi="Times New Roman" w:cs="Times New Roman"/>
          <w:sz w:val="20"/>
          <w:szCs w:val="20"/>
          <w:lang w:val="en-US"/>
        </w:rPr>
        <w:t>the indirect effect of usage on price through attractiveness</w:t>
      </w:r>
      <w:r w:rsidR="0075136A"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 xml:space="preserve">would </w:t>
      </w:r>
      <w:r w:rsidR="0075136A" w:rsidRPr="00B976EC">
        <w:rPr>
          <w:rFonts w:ascii="Times New Roman" w:hAnsi="Times New Roman" w:cs="Times New Roman"/>
          <w:sz w:val="20"/>
          <w:szCs w:val="20"/>
          <w:lang w:val="en-US"/>
        </w:rPr>
        <w:t>be</w:t>
      </w:r>
      <w:r w:rsidR="00690708" w:rsidRPr="00B976EC">
        <w:rPr>
          <w:rFonts w:ascii="Times New Roman" w:hAnsi="Times New Roman" w:cs="Times New Roman"/>
          <w:sz w:val="20"/>
          <w:szCs w:val="20"/>
          <w:lang w:val="en-US"/>
        </w:rPr>
        <w:t xml:space="preserve"> qualified</w:t>
      </w:r>
      <w:r w:rsidR="007433AF" w:rsidRPr="00B976EC">
        <w:rPr>
          <w:rFonts w:ascii="Times New Roman" w:hAnsi="Times New Roman" w:cs="Times New Roman"/>
          <w:sz w:val="20"/>
          <w:szCs w:val="20"/>
          <w:lang w:val="en-US"/>
        </w:rPr>
        <w:t xml:space="preserve"> </w:t>
      </w:r>
      <w:r w:rsidR="00690708" w:rsidRPr="00B976EC">
        <w:rPr>
          <w:rFonts w:ascii="Times New Roman" w:hAnsi="Times New Roman" w:cs="Times New Roman"/>
          <w:sz w:val="20"/>
          <w:szCs w:val="20"/>
          <w:lang w:val="en-US"/>
        </w:rPr>
        <w:t>by a</w:t>
      </w:r>
      <w:r w:rsidR="007433AF" w:rsidRPr="00B976EC">
        <w:rPr>
          <w:rFonts w:ascii="Times New Roman" w:hAnsi="Times New Roman" w:cs="Times New Roman"/>
          <w:sz w:val="20"/>
          <w:szCs w:val="20"/>
          <w:lang w:val="en-US"/>
        </w:rPr>
        <w:t xml:space="preserve"> significant moderating effect of </w:t>
      </w:r>
      <w:r w:rsidR="00690708" w:rsidRPr="00B976EC">
        <w:rPr>
          <w:rFonts w:ascii="Times New Roman" w:hAnsi="Times New Roman" w:cs="Times New Roman"/>
          <w:sz w:val="20"/>
          <w:szCs w:val="20"/>
          <w:lang w:val="en-US"/>
        </w:rPr>
        <w:t>involvement</w:t>
      </w:r>
      <w:r w:rsidR="007433AF" w:rsidRPr="00B976EC">
        <w:rPr>
          <w:rFonts w:ascii="Times New Roman" w:hAnsi="Times New Roman" w:cs="Times New Roman"/>
          <w:sz w:val="20"/>
          <w:szCs w:val="20"/>
          <w:lang w:val="en-US"/>
        </w:rPr>
        <w:t xml:space="preserve"> on the relationship between </w:t>
      </w:r>
      <w:r w:rsidR="00690708" w:rsidRPr="00B976EC">
        <w:rPr>
          <w:rFonts w:ascii="Times New Roman" w:hAnsi="Times New Roman" w:cs="Times New Roman"/>
          <w:sz w:val="20"/>
          <w:szCs w:val="20"/>
          <w:lang w:val="en-US"/>
        </w:rPr>
        <w:t>usage</w:t>
      </w:r>
      <w:r w:rsidR="007433AF" w:rsidRPr="00B976EC">
        <w:rPr>
          <w:rFonts w:ascii="Times New Roman" w:hAnsi="Times New Roman" w:cs="Times New Roman"/>
          <w:sz w:val="20"/>
          <w:szCs w:val="20"/>
          <w:lang w:val="en-US"/>
        </w:rPr>
        <w:t xml:space="preserve"> and </w:t>
      </w:r>
      <w:r w:rsidR="00690708" w:rsidRPr="00B976EC">
        <w:rPr>
          <w:rFonts w:ascii="Times New Roman" w:hAnsi="Times New Roman" w:cs="Times New Roman"/>
          <w:sz w:val="20"/>
          <w:szCs w:val="20"/>
          <w:lang w:val="en-US"/>
        </w:rPr>
        <w:t xml:space="preserve">attractiveness. </w:t>
      </w:r>
      <w:r w:rsidR="008A7FAF" w:rsidRPr="00B976EC">
        <w:rPr>
          <w:rFonts w:ascii="Times New Roman" w:hAnsi="Times New Roman" w:cs="Times New Roman"/>
          <w:sz w:val="20"/>
          <w:szCs w:val="20"/>
          <w:lang w:val="en-US"/>
        </w:rPr>
        <w:t>This</w:t>
      </w:r>
      <w:r w:rsidR="007433AF" w:rsidRPr="00B976EC">
        <w:rPr>
          <w:rFonts w:ascii="Times New Roman" w:hAnsi="Times New Roman" w:cs="Times New Roman"/>
          <w:sz w:val="20"/>
          <w:szCs w:val="20"/>
          <w:lang w:val="en-US"/>
        </w:rPr>
        <w:t xml:space="preserve"> </w:t>
      </w:r>
      <w:r w:rsidR="009B0266" w:rsidRPr="00B976EC">
        <w:rPr>
          <w:rFonts w:ascii="Times New Roman" w:hAnsi="Times New Roman" w:cs="Times New Roman"/>
          <w:sz w:val="20"/>
          <w:szCs w:val="20"/>
          <w:lang w:val="en-US"/>
        </w:rPr>
        <w:t xml:space="preserve">first-stage </w:t>
      </w:r>
      <w:r w:rsidR="007433AF" w:rsidRPr="00B976EC">
        <w:rPr>
          <w:rFonts w:ascii="Times New Roman" w:hAnsi="Times New Roman" w:cs="Times New Roman"/>
          <w:sz w:val="20"/>
          <w:szCs w:val="20"/>
          <w:lang w:val="en-US"/>
        </w:rPr>
        <w:t xml:space="preserve">moderated mediation model </w:t>
      </w:r>
      <w:r w:rsidR="008A7FAF" w:rsidRPr="00B976EC">
        <w:rPr>
          <w:rFonts w:ascii="Times New Roman" w:hAnsi="Times New Roman" w:cs="Times New Roman"/>
          <w:sz w:val="20"/>
          <w:szCs w:val="20"/>
          <w:lang w:val="en-US"/>
        </w:rPr>
        <w:t xml:space="preserve">was tested </w:t>
      </w:r>
      <w:r w:rsidR="007433AF" w:rsidRPr="00B976EC">
        <w:rPr>
          <w:rFonts w:ascii="Times New Roman" w:hAnsi="Times New Roman" w:cs="Times New Roman"/>
          <w:sz w:val="20"/>
          <w:szCs w:val="20"/>
          <w:lang w:val="en-US"/>
        </w:rPr>
        <w:t>using Hayes</w:t>
      </w:r>
      <w:r w:rsidR="00FA1401" w:rsidRPr="00B976EC">
        <w:rPr>
          <w:rFonts w:ascii="Times New Roman" w:hAnsi="Times New Roman" w:cs="Times New Roman"/>
          <w:sz w:val="20"/>
          <w:szCs w:val="20"/>
          <w:lang w:val="en-US"/>
        </w:rPr>
        <w:t>’</w:t>
      </w:r>
      <w:r w:rsidR="007433AF" w:rsidRPr="00B976EC">
        <w:rPr>
          <w:rFonts w:ascii="Times New Roman" w:hAnsi="Times New Roman" w:cs="Times New Roman"/>
          <w:sz w:val="20"/>
          <w:szCs w:val="20"/>
          <w:lang w:val="en-US"/>
        </w:rPr>
        <w:t xml:space="preserve"> </w:t>
      </w:r>
      <w:r w:rsidR="00D469F8">
        <w:rPr>
          <w:rFonts w:ascii="Times New Roman" w:hAnsi="Times New Roman" w:cs="Times New Roman"/>
          <w:noProof/>
          <w:sz w:val="20"/>
          <w:szCs w:val="20"/>
          <w:lang w:val="en-US"/>
        </w:rPr>
        <w:t>[70]</w:t>
      </w:r>
      <w:r w:rsidR="007433AF" w:rsidRPr="00B976EC">
        <w:rPr>
          <w:rFonts w:ascii="Times New Roman" w:hAnsi="Times New Roman" w:cs="Times New Roman"/>
          <w:sz w:val="20"/>
          <w:szCs w:val="20"/>
          <w:lang w:val="en-US"/>
        </w:rPr>
        <w:t xml:space="preserve"> PROCESS macro for Model 7 with </w:t>
      </w:r>
      <w:r w:rsidR="0065691B" w:rsidRPr="00B976EC">
        <w:rPr>
          <w:rFonts w:ascii="Times New Roman" w:hAnsi="Times New Roman" w:cs="Times New Roman"/>
          <w:sz w:val="20"/>
          <w:szCs w:val="20"/>
          <w:lang w:val="en-US"/>
        </w:rPr>
        <w:t>bias-corrected bootstrapping (5,000 samples, 95% C.I.)</w:t>
      </w:r>
      <w:r w:rsidR="009C595D" w:rsidRPr="00B976EC">
        <w:rPr>
          <w:rFonts w:ascii="Times New Roman" w:hAnsi="Times New Roman" w:cs="Times New Roman"/>
          <w:sz w:val="20"/>
          <w:szCs w:val="20"/>
          <w:lang w:val="en-US"/>
        </w:rPr>
        <w:t xml:space="preserve"> and the</w:t>
      </w:r>
      <w:r w:rsidR="0033674F" w:rsidRPr="00B976EC">
        <w:rPr>
          <w:rFonts w:ascii="Times New Roman" w:hAnsi="Times New Roman" w:cs="Times New Roman"/>
          <w:sz w:val="20"/>
          <w:szCs w:val="20"/>
          <w:lang w:val="en-US"/>
        </w:rPr>
        <w:t xml:space="preserve"> </w:t>
      </w:r>
      <w:r w:rsidR="0033674F" w:rsidRPr="00B976EC">
        <w:rPr>
          <w:rFonts w:ascii="Times New Roman" w:hAnsi="Times New Roman" w:cs="Times New Roman"/>
          <w:bCs/>
          <w:sz w:val="20"/>
          <w:szCs w:val="20"/>
          <w:lang w:val="en-US"/>
        </w:rPr>
        <w:t>heteroskedasticity-consistent standard error</w:t>
      </w:r>
      <w:r w:rsidR="0033674F" w:rsidRPr="00B976EC">
        <w:rPr>
          <w:rFonts w:ascii="Times New Roman" w:hAnsi="Times New Roman" w:cs="Times New Roman"/>
          <w:sz w:val="20"/>
          <w:szCs w:val="20"/>
          <w:lang w:val="en-US"/>
        </w:rPr>
        <w:t xml:space="preserve"> </w:t>
      </w:r>
      <w:r w:rsidR="009C595D" w:rsidRPr="00B976EC">
        <w:rPr>
          <w:rFonts w:ascii="Times New Roman" w:hAnsi="Times New Roman" w:cs="Times New Roman"/>
          <w:sz w:val="20"/>
          <w:szCs w:val="20"/>
          <w:lang w:val="en-US"/>
        </w:rPr>
        <w:t>estimator</w:t>
      </w:r>
      <w:r w:rsidR="0033674F" w:rsidRPr="00B976EC">
        <w:rPr>
          <w:rFonts w:ascii="Times New Roman" w:hAnsi="Times New Roman" w:cs="Times New Roman"/>
          <w:sz w:val="20"/>
          <w:szCs w:val="20"/>
          <w:lang w:val="en-US"/>
        </w:rPr>
        <w:t xml:space="preserve"> HC3</w:t>
      </w:r>
      <w:r w:rsidR="00D431D3" w:rsidRPr="00B976EC">
        <w:rPr>
          <w:rFonts w:ascii="Times New Roman" w:hAnsi="Times New Roman" w:cs="Times New Roman"/>
          <w:sz w:val="20"/>
          <w:szCs w:val="20"/>
          <w:lang w:val="en-US"/>
        </w:rPr>
        <w:t xml:space="preserve"> </w:t>
      </w:r>
      <w:r w:rsidR="00D469F8">
        <w:rPr>
          <w:rFonts w:ascii="Times New Roman" w:hAnsi="Times New Roman" w:cs="Times New Roman"/>
          <w:noProof/>
          <w:sz w:val="20"/>
          <w:szCs w:val="20"/>
          <w:lang w:val="en-US"/>
        </w:rPr>
        <w:t>[71]</w:t>
      </w:r>
      <w:r w:rsidR="0065691B" w:rsidRPr="00B976EC">
        <w:rPr>
          <w:rFonts w:ascii="Times New Roman" w:hAnsi="Times New Roman" w:cs="Times New Roman"/>
          <w:sz w:val="20"/>
          <w:szCs w:val="20"/>
          <w:lang w:val="en-US"/>
        </w:rPr>
        <w:t>.</w:t>
      </w:r>
      <w:r w:rsidR="003C30BD"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The</w:t>
      </w:r>
      <w:r w:rsidR="003C30BD" w:rsidRPr="00B976EC">
        <w:rPr>
          <w:rFonts w:ascii="Times New Roman" w:hAnsi="Times New Roman" w:cs="Times New Roman"/>
          <w:sz w:val="20"/>
          <w:szCs w:val="20"/>
          <w:lang w:val="en-US"/>
        </w:rPr>
        <w:t xml:space="preserve"> analysis </w:t>
      </w:r>
      <w:r w:rsidR="008A7FAF" w:rsidRPr="00B976EC">
        <w:rPr>
          <w:rFonts w:ascii="Times New Roman" w:hAnsi="Times New Roman" w:cs="Times New Roman"/>
          <w:sz w:val="20"/>
          <w:szCs w:val="20"/>
          <w:lang w:val="en-US"/>
        </w:rPr>
        <w:t xml:space="preserve">was run </w:t>
      </w:r>
      <w:r w:rsidR="003C30BD" w:rsidRPr="00B976EC">
        <w:rPr>
          <w:rFonts w:ascii="Times New Roman" w:hAnsi="Times New Roman" w:cs="Times New Roman"/>
          <w:sz w:val="20"/>
          <w:szCs w:val="20"/>
          <w:lang w:val="en-US"/>
        </w:rPr>
        <w:t>with usage (coded as 0-nonuser vs. 1-user) as the independent variable, attractiveness as the presumed mediating variable, price as the dependent variable, and</w:t>
      </w:r>
      <w:r w:rsidR="003C30BD" w:rsidRPr="00B976EC">
        <w:rPr>
          <w:rFonts w:ascii="Times New Roman" w:hAnsi="Times New Roman" w:cs="Times New Roman"/>
          <w:color w:val="FF0000"/>
          <w:sz w:val="20"/>
          <w:szCs w:val="20"/>
          <w:lang w:val="en-US"/>
        </w:rPr>
        <w:t xml:space="preserve"> </w:t>
      </w:r>
      <w:r w:rsidR="003C30BD" w:rsidRPr="00B976EC">
        <w:rPr>
          <w:rFonts w:ascii="Times New Roman" w:hAnsi="Times New Roman" w:cs="Times New Roman"/>
          <w:sz w:val="20"/>
          <w:szCs w:val="20"/>
          <w:lang w:val="en-US"/>
        </w:rPr>
        <w:t>involvement (</w:t>
      </w:r>
      <w:r w:rsidR="00230448" w:rsidRPr="00B976EC">
        <w:rPr>
          <w:rFonts w:ascii="Times New Roman" w:hAnsi="Times New Roman" w:cs="Times New Roman"/>
          <w:sz w:val="20"/>
          <w:szCs w:val="20"/>
          <w:lang w:val="en-US"/>
        </w:rPr>
        <w:t xml:space="preserve">Cronbach’s </w:t>
      </w:r>
      <w:r w:rsidR="00126E10" w:rsidRPr="00B976EC">
        <w:rPr>
          <w:rFonts w:ascii="Times New Roman" w:hAnsi="Times New Roman" w:cs="Times New Roman"/>
          <w:i/>
          <w:sz w:val="20"/>
          <w:szCs w:val="20"/>
          <w:lang w:val="en-US"/>
        </w:rPr>
        <w:t>α</w:t>
      </w:r>
      <w:r w:rsidR="00040555" w:rsidRPr="00B976EC">
        <w:rPr>
          <w:rFonts w:ascii="Times New Roman" w:hAnsi="Times New Roman" w:cs="Times New Roman"/>
          <w:i/>
          <w:sz w:val="20"/>
          <w:szCs w:val="20"/>
          <w:lang w:val="en-US"/>
        </w:rPr>
        <w:t xml:space="preserve"> </w:t>
      </w:r>
      <w:r w:rsidR="008A7FAF"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3C30BD" w:rsidRPr="00B976EC">
        <w:rPr>
          <w:rFonts w:ascii="Times New Roman" w:hAnsi="Times New Roman" w:cs="Times New Roman"/>
          <w:sz w:val="20"/>
          <w:szCs w:val="20"/>
          <w:lang w:val="en-US"/>
        </w:rPr>
        <w:t>.</w:t>
      </w:r>
      <w:r w:rsidR="00126E10" w:rsidRPr="00B976EC">
        <w:rPr>
          <w:rFonts w:ascii="Times New Roman" w:hAnsi="Times New Roman" w:cs="Times New Roman"/>
          <w:sz w:val="20"/>
          <w:szCs w:val="20"/>
          <w:lang w:val="en-US"/>
        </w:rPr>
        <w:t>95)</w:t>
      </w:r>
      <w:r w:rsidR="003C30BD" w:rsidRPr="00B976EC">
        <w:rPr>
          <w:rFonts w:ascii="Times New Roman" w:hAnsi="Times New Roman" w:cs="Times New Roman"/>
          <w:sz w:val="20"/>
          <w:szCs w:val="20"/>
          <w:lang w:val="en-US"/>
        </w:rPr>
        <w:t xml:space="preserve"> as the presumed moderating variable</w:t>
      </w:r>
      <w:r w:rsidR="0056087F" w:rsidRPr="00B976EC">
        <w:rPr>
          <w:rFonts w:ascii="Times New Roman" w:hAnsi="Times New Roman" w:cs="Times New Roman"/>
          <w:sz w:val="20"/>
          <w:szCs w:val="20"/>
          <w:lang w:val="en-US"/>
        </w:rPr>
        <w:t xml:space="preserve"> </w:t>
      </w:r>
      <w:r w:rsidR="00D469F8">
        <w:rPr>
          <w:rFonts w:ascii="Times New Roman" w:hAnsi="Times New Roman" w:cs="Times New Roman"/>
          <w:noProof/>
          <w:sz w:val="20"/>
          <w:szCs w:val="20"/>
          <w:lang w:val="en-US"/>
        </w:rPr>
        <w:t>[70]</w:t>
      </w:r>
      <w:r w:rsidR="003C30BD" w:rsidRPr="00B976EC">
        <w:rPr>
          <w:rFonts w:ascii="Times New Roman" w:hAnsi="Times New Roman" w:cs="Times New Roman"/>
          <w:sz w:val="20"/>
          <w:szCs w:val="20"/>
          <w:lang w:val="en-US"/>
        </w:rPr>
        <w:t xml:space="preserve">. </w:t>
      </w:r>
      <w:r w:rsidR="003E5249" w:rsidRPr="00B976EC">
        <w:rPr>
          <w:rFonts w:ascii="Times New Roman" w:hAnsi="Times New Roman" w:cs="Times New Roman"/>
          <w:sz w:val="20"/>
          <w:szCs w:val="20"/>
          <w:lang w:val="en-US"/>
        </w:rPr>
        <w:t>Importantly,</w:t>
      </w:r>
      <w:r w:rsidR="000C4E72" w:rsidRPr="00B976EC">
        <w:rPr>
          <w:rFonts w:ascii="Times New Roman" w:hAnsi="Times New Roman" w:cs="Times New Roman"/>
          <w:sz w:val="20"/>
          <w:szCs w:val="20"/>
          <w:lang w:val="en-US"/>
        </w:rPr>
        <w:t xml:space="preserve"> a</w:t>
      </w:r>
      <w:r w:rsidR="00127BFE" w:rsidRPr="00B976EC">
        <w:rPr>
          <w:rFonts w:ascii="Times New Roman" w:hAnsi="Times New Roman" w:cs="Times New Roman"/>
          <w:sz w:val="20"/>
          <w:szCs w:val="20"/>
          <w:lang w:val="en-US"/>
        </w:rPr>
        <w:t xml:space="preserve">ccording to </w:t>
      </w:r>
      <w:r w:rsidR="00E74601" w:rsidRPr="00B976EC">
        <w:rPr>
          <w:rFonts w:ascii="Times New Roman" w:hAnsi="Times New Roman" w:cs="Times New Roman"/>
          <w:sz w:val="20"/>
          <w:szCs w:val="20"/>
          <w:lang w:val="en-US"/>
        </w:rPr>
        <w:t>H</w:t>
      </w:r>
      <w:r w:rsidR="00406041" w:rsidRPr="00B976EC">
        <w:rPr>
          <w:rFonts w:ascii="Times New Roman" w:hAnsi="Times New Roman" w:cs="Times New Roman"/>
          <w:sz w:val="20"/>
          <w:szCs w:val="20"/>
          <w:lang w:val="en-US"/>
        </w:rPr>
        <w:t>ypothesis</w:t>
      </w:r>
      <w:r w:rsidR="000D55E7" w:rsidRPr="00B976EC">
        <w:rPr>
          <w:rFonts w:ascii="Times New Roman" w:hAnsi="Times New Roman" w:cs="Times New Roman"/>
          <w:sz w:val="20"/>
          <w:szCs w:val="20"/>
          <w:lang w:val="en-US"/>
        </w:rPr>
        <w:t xml:space="preserve"> 3</w:t>
      </w:r>
      <w:r w:rsidR="00127BFE" w:rsidRPr="00B976EC">
        <w:rPr>
          <w:rFonts w:ascii="Times New Roman" w:hAnsi="Times New Roman" w:cs="Times New Roman"/>
          <w:sz w:val="20"/>
          <w:szCs w:val="20"/>
          <w:lang w:val="en-US"/>
        </w:rPr>
        <w:t xml:space="preserve">, </w:t>
      </w:r>
      <w:r w:rsidR="003C30BD" w:rsidRPr="00B976EC">
        <w:rPr>
          <w:rFonts w:ascii="Times New Roman" w:hAnsi="Times New Roman" w:cs="Times New Roman"/>
          <w:sz w:val="20"/>
          <w:szCs w:val="20"/>
          <w:lang w:val="en-US"/>
        </w:rPr>
        <w:t xml:space="preserve">transaction (coded as 0-buyer vs. 1-seller) </w:t>
      </w:r>
      <w:r w:rsidR="008A7FAF" w:rsidRPr="00B976EC">
        <w:rPr>
          <w:rFonts w:ascii="Times New Roman" w:hAnsi="Times New Roman" w:cs="Times New Roman"/>
          <w:sz w:val="20"/>
          <w:szCs w:val="20"/>
          <w:lang w:val="en-US"/>
        </w:rPr>
        <w:t xml:space="preserve">had to be integrated </w:t>
      </w:r>
      <w:r w:rsidR="003C30BD" w:rsidRPr="00B976EC">
        <w:rPr>
          <w:rFonts w:ascii="Times New Roman" w:hAnsi="Times New Roman" w:cs="Times New Roman"/>
          <w:sz w:val="20"/>
          <w:szCs w:val="20"/>
          <w:lang w:val="en-US"/>
        </w:rPr>
        <w:t xml:space="preserve">as </w:t>
      </w:r>
      <w:r w:rsidR="00C00284" w:rsidRPr="00B976EC">
        <w:rPr>
          <w:rFonts w:ascii="Times New Roman" w:hAnsi="Times New Roman" w:cs="Times New Roman"/>
          <w:sz w:val="20"/>
          <w:szCs w:val="20"/>
          <w:lang w:val="en-US"/>
        </w:rPr>
        <w:t>a covariate</w:t>
      </w:r>
      <w:r w:rsidR="00E74601" w:rsidRPr="00B976EC">
        <w:rPr>
          <w:rFonts w:ascii="Times New Roman" w:hAnsi="Times New Roman" w:cs="Times New Roman"/>
          <w:sz w:val="20"/>
          <w:szCs w:val="20"/>
          <w:lang w:val="en-US"/>
        </w:rPr>
        <w:t>,</w:t>
      </w:r>
      <w:r w:rsidR="00127BFE" w:rsidRPr="00B976EC">
        <w:rPr>
          <w:rFonts w:ascii="Times New Roman" w:hAnsi="Times New Roman" w:cs="Times New Roman"/>
          <w:sz w:val="20"/>
          <w:szCs w:val="20"/>
          <w:lang w:val="en-US"/>
        </w:rPr>
        <w:t xml:space="preserve"> </w:t>
      </w:r>
      <w:r w:rsidR="008D2B90" w:rsidRPr="00B976EC">
        <w:rPr>
          <w:rFonts w:ascii="Times New Roman" w:hAnsi="Times New Roman" w:cs="Times New Roman"/>
          <w:sz w:val="20"/>
          <w:szCs w:val="20"/>
          <w:lang w:val="en-US"/>
        </w:rPr>
        <w:t>because</w:t>
      </w:r>
      <w:r w:rsidR="003C30BD" w:rsidRPr="00B976EC">
        <w:rPr>
          <w:rFonts w:ascii="Times New Roman" w:hAnsi="Times New Roman" w:cs="Times New Roman"/>
          <w:sz w:val="20"/>
          <w:szCs w:val="20"/>
          <w:lang w:val="en-US"/>
        </w:rPr>
        <w:t xml:space="preserve"> users </w:t>
      </w:r>
      <w:r w:rsidR="008A7FAF" w:rsidRPr="00B976EC">
        <w:rPr>
          <w:rFonts w:ascii="Times New Roman" w:hAnsi="Times New Roman" w:cs="Times New Roman"/>
          <w:sz w:val="20"/>
          <w:szCs w:val="20"/>
          <w:lang w:val="en-US"/>
        </w:rPr>
        <w:t xml:space="preserve">were expected </w:t>
      </w:r>
      <w:r w:rsidR="00E74601" w:rsidRPr="00B976EC">
        <w:rPr>
          <w:rFonts w:ascii="Times New Roman" w:hAnsi="Times New Roman" w:cs="Times New Roman"/>
          <w:sz w:val="20"/>
          <w:szCs w:val="20"/>
          <w:lang w:val="en-US"/>
        </w:rPr>
        <w:t xml:space="preserve">to </w:t>
      </w:r>
      <w:r w:rsidR="003C30BD" w:rsidRPr="00B976EC">
        <w:rPr>
          <w:rFonts w:ascii="Times New Roman" w:hAnsi="Times New Roman" w:cs="Times New Roman"/>
          <w:sz w:val="20"/>
          <w:szCs w:val="20"/>
          <w:lang w:val="en-US"/>
        </w:rPr>
        <w:t>state higher pric</w:t>
      </w:r>
      <w:r w:rsidR="008D2B90" w:rsidRPr="00B976EC">
        <w:rPr>
          <w:rFonts w:ascii="Times New Roman" w:hAnsi="Times New Roman" w:cs="Times New Roman"/>
          <w:sz w:val="20"/>
          <w:szCs w:val="20"/>
          <w:lang w:val="en-US"/>
        </w:rPr>
        <w:t xml:space="preserve">es than nonusers, </w:t>
      </w:r>
      <w:r w:rsidR="003C30BD" w:rsidRPr="00B976EC">
        <w:rPr>
          <w:rFonts w:ascii="Times New Roman" w:hAnsi="Times New Roman" w:cs="Times New Roman"/>
          <w:sz w:val="20"/>
          <w:szCs w:val="20"/>
          <w:lang w:val="en-US"/>
        </w:rPr>
        <w:t>independently of whether they were assigned to the buyer or seller group</w:t>
      </w:r>
      <w:r w:rsidR="00127BFE" w:rsidRPr="00B976EC">
        <w:rPr>
          <w:rFonts w:ascii="Times New Roman" w:hAnsi="Times New Roman" w:cs="Times New Roman"/>
          <w:sz w:val="20"/>
          <w:szCs w:val="20"/>
          <w:lang w:val="en-US"/>
        </w:rPr>
        <w:t>.</w:t>
      </w:r>
      <w:r w:rsidR="008D2B90" w:rsidRPr="00B976EC">
        <w:rPr>
          <w:rFonts w:ascii="Times New Roman" w:hAnsi="Times New Roman" w:cs="Times New Roman"/>
          <w:sz w:val="20"/>
          <w:szCs w:val="20"/>
          <w:lang w:val="en-US"/>
        </w:rPr>
        <w:t xml:space="preserve"> Hence, the model</w:t>
      </w:r>
      <w:r w:rsidR="003E5249"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 xml:space="preserve">was analyzed </w:t>
      </w:r>
      <w:r w:rsidR="003E5249" w:rsidRPr="00B976EC">
        <w:rPr>
          <w:rFonts w:ascii="Times New Roman" w:hAnsi="Times New Roman" w:cs="Times New Roman"/>
          <w:sz w:val="20"/>
          <w:szCs w:val="20"/>
          <w:lang w:val="en-US"/>
        </w:rPr>
        <w:t>(see Fig</w:t>
      </w:r>
      <w:r w:rsidR="007656F2">
        <w:rPr>
          <w:rFonts w:ascii="Times New Roman" w:hAnsi="Times New Roman" w:cs="Times New Roman"/>
          <w:sz w:val="20"/>
          <w:szCs w:val="20"/>
          <w:lang w:val="en-US"/>
        </w:rPr>
        <w:t>.</w:t>
      </w:r>
      <w:r w:rsidR="003E5249" w:rsidRPr="00B976EC">
        <w:rPr>
          <w:rFonts w:ascii="Times New Roman" w:hAnsi="Times New Roman" w:cs="Times New Roman"/>
          <w:sz w:val="20"/>
          <w:szCs w:val="20"/>
          <w:lang w:val="en-US"/>
        </w:rPr>
        <w:t xml:space="preserve"> </w:t>
      </w:r>
      <w:r w:rsidR="00A9392B" w:rsidRPr="00B976EC">
        <w:rPr>
          <w:rFonts w:ascii="Times New Roman" w:hAnsi="Times New Roman" w:cs="Times New Roman"/>
          <w:sz w:val="20"/>
          <w:szCs w:val="20"/>
          <w:lang w:val="en-US"/>
        </w:rPr>
        <w:t>2</w:t>
      </w:r>
      <w:r w:rsidR="003E5249" w:rsidRPr="00B976EC">
        <w:rPr>
          <w:rFonts w:ascii="Times New Roman" w:hAnsi="Times New Roman" w:cs="Times New Roman"/>
          <w:sz w:val="20"/>
          <w:szCs w:val="20"/>
          <w:lang w:val="en-US"/>
        </w:rPr>
        <w:t>)</w:t>
      </w:r>
      <w:r w:rsidR="008D2B90" w:rsidRPr="00B976EC">
        <w:rPr>
          <w:rFonts w:ascii="Times New Roman" w:hAnsi="Times New Roman" w:cs="Times New Roman"/>
          <w:sz w:val="20"/>
          <w:szCs w:val="20"/>
          <w:lang w:val="en-US"/>
        </w:rPr>
        <w:t xml:space="preserve"> while </w:t>
      </w:r>
      <w:r w:rsidR="0081021B" w:rsidRPr="00B976EC">
        <w:rPr>
          <w:rFonts w:ascii="Times New Roman" w:hAnsi="Times New Roman" w:cs="Times New Roman"/>
          <w:sz w:val="20"/>
          <w:szCs w:val="20"/>
          <w:lang w:val="en-US"/>
        </w:rPr>
        <w:t xml:space="preserve">statistically </w:t>
      </w:r>
      <w:r w:rsidR="008D2B90" w:rsidRPr="00B976EC">
        <w:rPr>
          <w:rFonts w:ascii="Times New Roman" w:hAnsi="Times New Roman" w:cs="Times New Roman"/>
          <w:sz w:val="20"/>
          <w:szCs w:val="20"/>
          <w:lang w:val="en-US"/>
        </w:rPr>
        <w:t>controlling for transaction.</w:t>
      </w:r>
    </w:p>
    <w:p w14:paraId="1FDBB331" w14:textId="560AB80D" w:rsidR="00A1575D" w:rsidRDefault="002A7B7C"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The </w:t>
      </w:r>
      <w:r w:rsidR="00627C91" w:rsidRPr="00B976EC">
        <w:rPr>
          <w:rFonts w:ascii="Times New Roman" w:hAnsi="Times New Roman" w:cs="Times New Roman"/>
          <w:sz w:val="20"/>
          <w:szCs w:val="20"/>
          <w:lang w:val="en-US"/>
        </w:rPr>
        <w:t>PROCESS results evidence</w:t>
      </w:r>
      <w:r w:rsidR="008A7FAF" w:rsidRPr="00B976EC">
        <w:rPr>
          <w:rFonts w:ascii="Times New Roman" w:hAnsi="Times New Roman" w:cs="Times New Roman"/>
          <w:sz w:val="20"/>
          <w:szCs w:val="20"/>
          <w:lang w:val="en-US"/>
        </w:rPr>
        <w:t>d</w:t>
      </w:r>
      <w:r w:rsidR="00627C91" w:rsidRPr="00B976EC">
        <w:rPr>
          <w:rFonts w:ascii="Times New Roman" w:hAnsi="Times New Roman" w:cs="Times New Roman"/>
          <w:sz w:val="20"/>
          <w:szCs w:val="20"/>
          <w:lang w:val="en-US"/>
        </w:rPr>
        <w:t xml:space="preserve"> a significant moderating effect of involvement on the path</w:t>
      </w:r>
      <w:r w:rsidR="00AA6149"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between usage and attractiveness (</w:t>
      </w:r>
      <w:r w:rsidR="001A51BE" w:rsidRPr="00B976EC">
        <w:rPr>
          <w:rFonts w:ascii="Times New Roman" w:hAnsi="Times New Roman" w:cs="Times New Roman"/>
          <w:sz w:val="20"/>
          <w:szCs w:val="20"/>
          <w:lang w:val="en-US"/>
        </w:rPr>
        <w:t>B</w:t>
      </w:r>
      <w:r w:rsidR="00040555" w:rsidRPr="00B976EC">
        <w:rPr>
          <w:rFonts w:ascii="Times New Roman" w:hAnsi="Times New Roman" w:cs="Times New Roman"/>
          <w:sz w:val="20"/>
          <w:szCs w:val="20"/>
          <w:lang w:val="en-US"/>
        </w:rPr>
        <w:t xml:space="preserve"> </w:t>
      </w:r>
      <w:r w:rsidR="008A7FAF" w:rsidRPr="00B976EC">
        <w:rPr>
          <w:rFonts w:ascii="Times New Roman" w:hAnsi="Times New Roman" w:cs="Times New Roman"/>
          <w:i/>
          <w:sz w:val="20"/>
          <w:szCs w:val="20"/>
          <w:lang w:val="en-US"/>
        </w:rPr>
        <w:t>=</w:t>
      </w:r>
      <w:r w:rsidR="00040555" w:rsidRPr="00B976EC">
        <w:rPr>
          <w:rFonts w:ascii="Times New Roman" w:hAnsi="Times New Roman" w:cs="Times New Roman"/>
          <w:i/>
          <w:sz w:val="20"/>
          <w:szCs w:val="20"/>
          <w:lang w:val="en-US"/>
        </w:rPr>
        <w:t xml:space="preserve"> </w:t>
      </w:r>
      <w:r w:rsidR="009D69E8" w:rsidRPr="00B976EC">
        <w:rPr>
          <w:rFonts w:ascii="Times New Roman" w:hAnsi="Times New Roman" w:cs="Times New Roman"/>
          <w:sz w:val="20"/>
          <w:szCs w:val="20"/>
          <w:lang w:val="en-US"/>
        </w:rPr>
        <w:t xml:space="preserve">.32; </w:t>
      </w:r>
      <w:r w:rsidR="009D69E8" w:rsidRPr="00B976EC">
        <w:rPr>
          <w:rFonts w:ascii="Times New Roman" w:hAnsi="Times New Roman" w:cs="Times New Roman"/>
          <w:i/>
          <w:sz w:val="20"/>
          <w:szCs w:val="20"/>
          <w:lang w:val="en-US"/>
        </w:rPr>
        <w:t>t</w:t>
      </w:r>
      <w:r w:rsidR="00040555"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9D69E8" w:rsidRPr="00B976EC">
        <w:rPr>
          <w:rFonts w:ascii="Times New Roman" w:hAnsi="Times New Roman" w:cs="Times New Roman"/>
          <w:sz w:val="20"/>
          <w:szCs w:val="20"/>
          <w:lang w:val="en-US"/>
        </w:rPr>
        <w:t>2.23</w:t>
      </w:r>
      <w:r w:rsidR="001708C8" w:rsidRPr="00B976EC">
        <w:rPr>
          <w:rFonts w:ascii="Times New Roman" w:hAnsi="Times New Roman" w:cs="Times New Roman"/>
          <w:sz w:val="20"/>
          <w:szCs w:val="20"/>
          <w:lang w:val="en-US"/>
        </w:rPr>
        <w:t xml:space="preserve">; </w:t>
      </w:r>
      <w:r w:rsidR="001708C8" w:rsidRPr="00B976EC">
        <w:rPr>
          <w:rFonts w:ascii="Times New Roman" w:hAnsi="Times New Roman" w:cs="Times New Roman"/>
          <w:i/>
          <w:sz w:val="20"/>
          <w:szCs w:val="20"/>
          <w:lang w:val="en-US"/>
        </w:rPr>
        <w:t>p</w:t>
      </w:r>
      <w:r w:rsidR="001708C8" w:rsidRPr="00B976EC">
        <w:rPr>
          <w:rFonts w:ascii="Times New Roman" w:hAnsi="Times New Roman" w:cs="Times New Roman"/>
          <w:sz w:val="20"/>
          <w:szCs w:val="20"/>
          <w:lang w:val="en-US"/>
        </w:rPr>
        <w:t xml:space="preserve"> &lt; 0.05</w:t>
      </w:r>
      <w:r w:rsidR="00627C91" w:rsidRPr="00B976EC">
        <w:rPr>
          <w:rFonts w:ascii="Times New Roman" w:hAnsi="Times New Roman" w:cs="Times New Roman"/>
          <w:sz w:val="20"/>
          <w:szCs w:val="20"/>
          <w:lang w:val="en-US"/>
        </w:rPr>
        <w:t>). Additionally, controlling for usage</w:t>
      </w:r>
      <w:r w:rsidR="00F71F1A" w:rsidRPr="00B976EC">
        <w:rPr>
          <w:rFonts w:ascii="Times New Roman" w:hAnsi="Times New Roman" w:cs="Times New Roman"/>
          <w:sz w:val="20"/>
          <w:szCs w:val="20"/>
          <w:lang w:val="en-US"/>
        </w:rPr>
        <w:t xml:space="preserve"> and transaction</w:t>
      </w:r>
      <w:r w:rsidR="00627C91" w:rsidRPr="00B976EC">
        <w:rPr>
          <w:rFonts w:ascii="Times New Roman" w:hAnsi="Times New Roman" w:cs="Times New Roman"/>
          <w:sz w:val="20"/>
          <w:szCs w:val="20"/>
          <w:lang w:val="en-US"/>
        </w:rPr>
        <w:t>, attractiveness</w:t>
      </w:r>
      <w:r w:rsidR="0099778A"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had a significant effect on price (</w:t>
      </w:r>
      <w:r w:rsidR="001A51BE" w:rsidRPr="00B976EC">
        <w:rPr>
          <w:rFonts w:ascii="Times New Roman" w:hAnsi="Times New Roman" w:cs="Times New Roman"/>
          <w:sz w:val="20"/>
          <w:szCs w:val="20"/>
          <w:lang w:val="en-US"/>
        </w:rPr>
        <w:t>B</w:t>
      </w:r>
      <w:r w:rsidR="003E5249"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2257E2" w:rsidRPr="00B976EC">
        <w:rPr>
          <w:rFonts w:ascii="Times New Roman" w:hAnsi="Times New Roman" w:cs="Times New Roman"/>
          <w:sz w:val="20"/>
          <w:szCs w:val="20"/>
          <w:lang w:val="en-US"/>
        </w:rPr>
        <w:t>.80</w:t>
      </w:r>
      <w:r w:rsidR="00627C91" w:rsidRPr="00B976EC">
        <w:rPr>
          <w:rFonts w:ascii="Times New Roman" w:hAnsi="Times New Roman" w:cs="Times New Roman"/>
          <w:sz w:val="20"/>
          <w:szCs w:val="20"/>
          <w:lang w:val="en-US"/>
        </w:rPr>
        <w:t xml:space="preserve">; </w:t>
      </w:r>
      <w:r w:rsidR="00627C91" w:rsidRPr="00B976EC">
        <w:rPr>
          <w:rFonts w:ascii="Times New Roman" w:hAnsi="Times New Roman" w:cs="Times New Roman"/>
          <w:i/>
          <w:sz w:val="20"/>
          <w:szCs w:val="20"/>
          <w:lang w:val="en-US"/>
        </w:rPr>
        <w:t>t</w:t>
      </w:r>
      <w:r w:rsidR="00040555" w:rsidRPr="00B976EC">
        <w:rPr>
          <w:rFonts w:ascii="Times New Roman" w:hAnsi="Times New Roman" w:cs="Times New Roman"/>
          <w:i/>
          <w:sz w:val="20"/>
          <w:szCs w:val="20"/>
          <w:lang w:val="en-US"/>
        </w:rPr>
        <w:t xml:space="preserve"> </w:t>
      </w:r>
      <w:r w:rsidR="00627C91" w:rsidRPr="00B976EC">
        <w:rPr>
          <w:rFonts w:ascii="Times New Roman" w:hAnsi="Times New Roman" w:cs="Times New Roman"/>
          <w:sz w:val="20"/>
          <w:szCs w:val="20"/>
          <w:lang w:val="en-US"/>
        </w:rPr>
        <w:t xml:space="preserve">= </w:t>
      </w:r>
      <w:r w:rsidR="002257E2" w:rsidRPr="00B976EC">
        <w:rPr>
          <w:rFonts w:ascii="Times New Roman" w:hAnsi="Times New Roman" w:cs="Times New Roman"/>
          <w:sz w:val="20"/>
          <w:szCs w:val="20"/>
          <w:lang w:val="en-US"/>
        </w:rPr>
        <w:t xml:space="preserve">2.52; </w:t>
      </w:r>
      <w:r w:rsidR="002257E2" w:rsidRPr="00B976EC">
        <w:rPr>
          <w:rFonts w:ascii="Times New Roman" w:hAnsi="Times New Roman" w:cs="Times New Roman"/>
          <w:i/>
          <w:sz w:val="20"/>
          <w:szCs w:val="20"/>
          <w:lang w:val="en-US"/>
        </w:rPr>
        <w:t>p</w:t>
      </w:r>
      <w:r w:rsidR="002257E2" w:rsidRPr="00B976EC">
        <w:rPr>
          <w:rFonts w:ascii="Times New Roman" w:hAnsi="Times New Roman" w:cs="Times New Roman"/>
          <w:sz w:val="20"/>
          <w:szCs w:val="20"/>
          <w:lang w:val="en-US"/>
        </w:rPr>
        <w:t xml:space="preserve"> &lt; .05</w:t>
      </w:r>
      <w:r w:rsidR="00627C91" w:rsidRPr="00B976EC">
        <w:rPr>
          <w:rFonts w:ascii="Times New Roman" w:hAnsi="Times New Roman" w:cs="Times New Roman"/>
          <w:sz w:val="20"/>
          <w:szCs w:val="20"/>
          <w:lang w:val="en-US"/>
        </w:rPr>
        <w:t>);</w:t>
      </w:r>
      <w:r w:rsidR="00627C91" w:rsidRPr="00B976EC">
        <w:rPr>
          <w:rFonts w:ascii="Times New Roman" w:hAnsi="Times New Roman" w:cs="Times New Roman"/>
          <w:color w:val="FF0000"/>
          <w:sz w:val="20"/>
          <w:szCs w:val="20"/>
          <w:lang w:val="en-US"/>
        </w:rPr>
        <w:t xml:space="preserve"> </w:t>
      </w:r>
      <w:r w:rsidR="00627C91" w:rsidRPr="00B976EC">
        <w:rPr>
          <w:rFonts w:ascii="Times New Roman" w:hAnsi="Times New Roman" w:cs="Times New Roman"/>
          <w:sz w:val="20"/>
          <w:szCs w:val="20"/>
          <w:lang w:val="en-US"/>
        </w:rPr>
        <w:t xml:space="preserve">controlling for </w:t>
      </w:r>
      <w:r w:rsidR="00F71F1A" w:rsidRPr="00B976EC">
        <w:rPr>
          <w:rFonts w:ascii="Times New Roman" w:hAnsi="Times New Roman" w:cs="Times New Roman"/>
          <w:sz w:val="20"/>
          <w:szCs w:val="20"/>
          <w:lang w:val="en-US"/>
        </w:rPr>
        <w:t>attractiveness and transaction</w:t>
      </w:r>
      <w:r w:rsidR="00627C91" w:rsidRPr="00B976EC">
        <w:rPr>
          <w:rFonts w:ascii="Times New Roman" w:hAnsi="Times New Roman" w:cs="Times New Roman"/>
          <w:sz w:val="20"/>
          <w:szCs w:val="20"/>
          <w:lang w:val="en-US"/>
        </w:rPr>
        <w:t xml:space="preserve">, the direct effect of </w:t>
      </w:r>
      <w:r w:rsidR="00F71F1A" w:rsidRPr="00B976EC">
        <w:rPr>
          <w:rFonts w:ascii="Times New Roman" w:hAnsi="Times New Roman" w:cs="Times New Roman"/>
          <w:sz w:val="20"/>
          <w:szCs w:val="20"/>
          <w:lang w:val="en-US"/>
        </w:rPr>
        <w:t>usage</w:t>
      </w:r>
      <w:r w:rsidR="00627C91" w:rsidRPr="00B976EC">
        <w:rPr>
          <w:rFonts w:ascii="Times New Roman" w:hAnsi="Times New Roman" w:cs="Times New Roman"/>
          <w:sz w:val="20"/>
          <w:szCs w:val="20"/>
          <w:lang w:val="en-US"/>
        </w:rPr>
        <w:t xml:space="preserve"> on </w:t>
      </w:r>
      <w:r w:rsidR="00F71F1A" w:rsidRPr="00B976EC">
        <w:rPr>
          <w:rFonts w:ascii="Times New Roman" w:hAnsi="Times New Roman" w:cs="Times New Roman"/>
          <w:sz w:val="20"/>
          <w:szCs w:val="20"/>
          <w:lang w:val="en-US"/>
        </w:rPr>
        <w:t>price</w:t>
      </w:r>
      <w:r w:rsidR="00627C91" w:rsidRPr="00B976EC">
        <w:rPr>
          <w:rFonts w:ascii="Times New Roman" w:hAnsi="Times New Roman" w:cs="Times New Roman"/>
          <w:sz w:val="20"/>
          <w:szCs w:val="20"/>
          <w:lang w:val="en-US"/>
        </w:rPr>
        <w:t xml:space="preserve"> was no</w:t>
      </w:r>
      <w:r w:rsidR="00FA1401" w:rsidRPr="00B976EC">
        <w:rPr>
          <w:rFonts w:ascii="Times New Roman" w:hAnsi="Times New Roman" w:cs="Times New Roman"/>
          <w:sz w:val="20"/>
          <w:szCs w:val="20"/>
          <w:lang w:val="en-US"/>
        </w:rPr>
        <w:t>n</w:t>
      </w:r>
      <w:r w:rsidR="00627C91" w:rsidRPr="00B976EC">
        <w:rPr>
          <w:rFonts w:ascii="Times New Roman" w:hAnsi="Times New Roman" w:cs="Times New Roman"/>
          <w:sz w:val="20"/>
          <w:szCs w:val="20"/>
          <w:lang w:val="en-US"/>
        </w:rPr>
        <w:t>significant (</w:t>
      </w:r>
      <w:r w:rsidR="001A51BE" w:rsidRPr="00B976EC">
        <w:rPr>
          <w:rFonts w:ascii="Times New Roman" w:hAnsi="Times New Roman" w:cs="Times New Roman"/>
          <w:sz w:val="20"/>
          <w:szCs w:val="20"/>
          <w:lang w:val="en-US"/>
        </w:rPr>
        <w:t>B</w:t>
      </w:r>
      <w:r w:rsidR="003E5249"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w:t>
      </w:r>
      <w:r w:rsidR="00040555" w:rsidRPr="00B976EC">
        <w:rPr>
          <w:rFonts w:ascii="Times New Roman" w:hAnsi="Times New Roman" w:cs="Times New Roman"/>
          <w:sz w:val="20"/>
          <w:szCs w:val="20"/>
          <w:lang w:val="en-US"/>
        </w:rPr>
        <w:t xml:space="preserve"> </w:t>
      </w:r>
      <w:r w:rsidR="00F71F1A" w:rsidRPr="00B976EC">
        <w:rPr>
          <w:rFonts w:ascii="Times New Roman" w:hAnsi="Times New Roman" w:cs="Times New Roman"/>
          <w:sz w:val="20"/>
          <w:szCs w:val="20"/>
          <w:lang w:val="en-US"/>
        </w:rPr>
        <w:t>.40</w:t>
      </w:r>
      <w:r w:rsidR="00627C91" w:rsidRPr="00B976EC">
        <w:rPr>
          <w:rFonts w:ascii="Times New Roman" w:hAnsi="Times New Roman" w:cs="Times New Roman"/>
          <w:sz w:val="20"/>
          <w:szCs w:val="20"/>
          <w:lang w:val="en-US"/>
        </w:rPr>
        <w:t xml:space="preserve">; </w:t>
      </w:r>
      <w:r w:rsidR="00627C91" w:rsidRPr="00B976EC">
        <w:rPr>
          <w:rFonts w:ascii="Times New Roman" w:hAnsi="Times New Roman" w:cs="Times New Roman"/>
          <w:i/>
          <w:sz w:val="20"/>
          <w:szCs w:val="20"/>
          <w:lang w:val="en-US"/>
        </w:rPr>
        <w:t>t</w:t>
      </w:r>
      <w:r w:rsidR="00040555"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 xml:space="preserve">= </w:t>
      </w:r>
      <w:r w:rsidR="00F71F1A" w:rsidRPr="00B976EC">
        <w:rPr>
          <w:rFonts w:ascii="Times New Roman" w:hAnsi="Times New Roman" w:cs="Times New Roman"/>
          <w:sz w:val="20"/>
          <w:szCs w:val="20"/>
          <w:lang w:val="en-US"/>
        </w:rPr>
        <w:t>.45</w:t>
      </w:r>
      <w:r w:rsidR="00627C91" w:rsidRPr="00B976EC">
        <w:rPr>
          <w:rFonts w:ascii="Times New Roman" w:hAnsi="Times New Roman" w:cs="Times New Roman"/>
          <w:sz w:val="20"/>
          <w:szCs w:val="20"/>
          <w:lang w:val="en-US"/>
        </w:rPr>
        <w:t xml:space="preserve">; </w:t>
      </w:r>
      <w:r w:rsidR="00627C91" w:rsidRPr="00B976EC">
        <w:rPr>
          <w:rFonts w:ascii="Times New Roman" w:hAnsi="Times New Roman" w:cs="Times New Roman"/>
          <w:i/>
          <w:sz w:val="20"/>
          <w:szCs w:val="20"/>
          <w:lang w:val="en-US"/>
        </w:rPr>
        <w:t>p</w:t>
      </w:r>
      <w:r w:rsidR="00627C91" w:rsidRPr="00B976EC">
        <w:rPr>
          <w:rFonts w:ascii="Times New Roman" w:hAnsi="Times New Roman" w:cs="Times New Roman"/>
          <w:sz w:val="20"/>
          <w:szCs w:val="20"/>
          <w:lang w:val="en-US"/>
        </w:rPr>
        <w:t xml:space="preserve"> =</w:t>
      </w:r>
      <w:r w:rsidR="00040555"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w:t>
      </w:r>
      <w:r w:rsidR="00F71F1A" w:rsidRPr="00B976EC">
        <w:rPr>
          <w:rFonts w:ascii="Times New Roman" w:hAnsi="Times New Roman" w:cs="Times New Roman"/>
          <w:sz w:val="20"/>
          <w:szCs w:val="20"/>
          <w:lang w:val="en-US"/>
        </w:rPr>
        <w:t>66</w:t>
      </w:r>
      <w:r w:rsidR="00627C91" w:rsidRPr="00B976EC">
        <w:rPr>
          <w:rFonts w:ascii="Times New Roman" w:hAnsi="Times New Roman" w:cs="Times New Roman"/>
          <w:sz w:val="20"/>
          <w:szCs w:val="20"/>
          <w:lang w:val="en-US"/>
        </w:rPr>
        <w:t xml:space="preserve">). </w:t>
      </w:r>
      <w:r w:rsidR="005C01FA" w:rsidRPr="00B976EC">
        <w:rPr>
          <w:rFonts w:ascii="Times New Roman" w:hAnsi="Times New Roman" w:cs="Times New Roman"/>
          <w:sz w:val="20"/>
          <w:szCs w:val="20"/>
          <w:lang w:val="en-US"/>
        </w:rPr>
        <w:t xml:space="preserve">However, </w:t>
      </w:r>
      <w:r w:rsidR="008A7FAF" w:rsidRPr="00B976EC">
        <w:rPr>
          <w:rFonts w:ascii="Times New Roman" w:hAnsi="Times New Roman" w:cs="Times New Roman"/>
          <w:sz w:val="20"/>
          <w:szCs w:val="20"/>
          <w:lang w:val="en-US"/>
        </w:rPr>
        <w:t xml:space="preserve">based on </w:t>
      </w:r>
      <w:r w:rsidR="00E74601" w:rsidRPr="00B976EC">
        <w:rPr>
          <w:rFonts w:ascii="Times New Roman" w:hAnsi="Times New Roman" w:cs="Times New Roman"/>
          <w:sz w:val="20"/>
          <w:szCs w:val="20"/>
          <w:lang w:val="en-US"/>
        </w:rPr>
        <w:t>H</w:t>
      </w:r>
      <w:r w:rsidR="005C01FA" w:rsidRPr="00B976EC">
        <w:rPr>
          <w:rFonts w:ascii="Times New Roman" w:hAnsi="Times New Roman" w:cs="Times New Roman"/>
          <w:sz w:val="20"/>
          <w:szCs w:val="20"/>
          <w:lang w:val="en-US"/>
        </w:rPr>
        <w:t>ypothesis 3</w:t>
      </w:r>
      <w:r w:rsidRPr="00B976EC">
        <w:rPr>
          <w:rFonts w:ascii="Times New Roman" w:hAnsi="Times New Roman" w:cs="Times New Roman"/>
          <w:sz w:val="20"/>
          <w:szCs w:val="20"/>
          <w:lang w:val="en-US"/>
        </w:rPr>
        <w:t>,</w:t>
      </w:r>
      <w:r w:rsidR="005C01FA"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it was</w:t>
      </w:r>
      <w:r w:rsidR="005C01FA" w:rsidRPr="00B976EC">
        <w:rPr>
          <w:rFonts w:ascii="Times New Roman" w:hAnsi="Times New Roman" w:cs="Times New Roman"/>
          <w:sz w:val="20"/>
          <w:szCs w:val="20"/>
          <w:lang w:val="en-US"/>
        </w:rPr>
        <w:t xml:space="preserve"> expected that only highly involved users </w:t>
      </w:r>
      <w:r w:rsidR="00E74601" w:rsidRPr="00B976EC">
        <w:rPr>
          <w:rFonts w:ascii="Times New Roman" w:hAnsi="Times New Roman" w:cs="Times New Roman"/>
          <w:sz w:val="20"/>
          <w:szCs w:val="20"/>
          <w:lang w:val="en-US"/>
        </w:rPr>
        <w:t xml:space="preserve">would </w:t>
      </w:r>
      <w:r w:rsidR="005C01FA" w:rsidRPr="00B976EC">
        <w:rPr>
          <w:rFonts w:ascii="Times New Roman" w:hAnsi="Times New Roman" w:cs="Times New Roman"/>
          <w:sz w:val="20"/>
          <w:szCs w:val="20"/>
          <w:lang w:val="en-US"/>
        </w:rPr>
        <w:t xml:space="preserve">rate the service as more attractive and </w:t>
      </w:r>
      <w:r w:rsidR="008A7FAF" w:rsidRPr="00B976EC">
        <w:rPr>
          <w:rFonts w:ascii="Times New Roman" w:hAnsi="Times New Roman" w:cs="Times New Roman"/>
          <w:sz w:val="20"/>
          <w:szCs w:val="20"/>
          <w:lang w:val="en-US"/>
        </w:rPr>
        <w:t>thus</w:t>
      </w:r>
      <w:r w:rsidR="005C01FA" w:rsidRPr="00B976EC">
        <w:rPr>
          <w:rFonts w:ascii="Times New Roman" w:hAnsi="Times New Roman" w:cs="Times New Roman"/>
          <w:sz w:val="20"/>
          <w:szCs w:val="20"/>
          <w:lang w:val="en-US"/>
        </w:rPr>
        <w:t xml:space="preserve"> state a higher price for a hedonic service than nonusers (regardless of whether they are sellers or buyers of the service). Thus, the conditional indirect effect of usage through attractiveness on price is a function of the moderator involvement and should </w:t>
      </w:r>
      <w:r w:rsidR="00102F4B" w:rsidRPr="00B976EC">
        <w:rPr>
          <w:rFonts w:ascii="Times New Roman" w:hAnsi="Times New Roman" w:cs="Times New Roman"/>
          <w:sz w:val="20"/>
          <w:szCs w:val="20"/>
          <w:lang w:val="en-US"/>
        </w:rPr>
        <w:t xml:space="preserve">solely </w:t>
      </w:r>
      <w:r w:rsidR="005C01FA" w:rsidRPr="00B976EC">
        <w:rPr>
          <w:rFonts w:ascii="Times New Roman" w:hAnsi="Times New Roman" w:cs="Times New Roman"/>
          <w:sz w:val="20"/>
          <w:szCs w:val="20"/>
          <w:lang w:val="en-US"/>
        </w:rPr>
        <w:t>operate for highly</w:t>
      </w:r>
      <w:r w:rsidR="002D34CE" w:rsidRPr="00B976EC">
        <w:rPr>
          <w:rFonts w:ascii="Times New Roman" w:hAnsi="Times New Roman" w:cs="Times New Roman"/>
          <w:sz w:val="20"/>
          <w:szCs w:val="20"/>
          <w:lang w:val="en-US"/>
        </w:rPr>
        <w:t xml:space="preserve"> involved users. </w:t>
      </w:r>
      <w:r w:rsidR="005C01FA" w:rsidRPr="00B976EC">
        <w:rPr>
          <w:rFonts w:ascii="Times New Roman" w:hAnsi="Times New Roman" w:cs="Times New Roman"/>
          <w:sz w:val="20"/>
          <w:szCs w:val="20"/>
          <w:lang w:val="en-US"/>
        </w:rPr>
        <w:t xml:space="preserve">Therefore, a spotlight analysis </w:t>
      </w:r>
      <w:r w:rsidR="008A7FAF" w:rsidRPr="00B976EC">
        <w:rPr>
          <w:rFonts w:ascii="Times New Roman" w:hAnsi="Times New Roman" w:cs="Times New Roman"/>
          <w:sz w:val="20"/>
          <w:szCs w:val="20"/>
          <w:lang w:val="en-US"/>
        </w:rPr>
        <w:t xml:space="preserve">was conducted </w:t>
      </w:r>
      <w:r w:rsidR="005C01FA" w:rsidRPr="00B976EC">
        <w:rPr>
          <w:rFonts w:ascii="Times New Roman" w:hAnsi="Times New Roman" w:cs="Times New Roman"/>
          <w:sz w:val="20"/>
          <w:szCs w:val="20"/>
          <w:lang w:val="en-US"/>
        </w:rPr>
        <w:t xml:space="preserve">to </w:t>
      </w:r>
      <w:r w:rsidR="00E6144B" w:rsidRPr="00B976EC">
        <w:rPr>
          <w:rFonts w:ascii="Times New Roman" w:hAnsi="Times New Roman" w:cs="Times New Roman"/>
          <w:sz w:val="20"/>
          <w:szCs w:val="20"/>
          <w:lang w:val="en-US"/>
        </w:rPr>
        <w:t xml:space="preserve">further </w:t>
      </w:r>
      <w:r w:rsidR="005C01FA" w:rsidRPr="00B976EC">
        <w:rPr>
          <w:rFonts w:ascii="Times New Roman" w:hAnsi="Times New Roman" w:cs="Times New Roman"/>
          <w:sz w:val="20"/>
          <w:szCs w:val="20"/>
          <w:lang w:val="en-US"/>
        </w:rPr>
        <w:t xml:space="preserve">probe the influence of the moderator on the indirect effect </w:t>
      </w:r>
      <w:r w:rsidR="00D469F8">
        <w:rPr>
          <w:rFonts w:ascii="Times New Roman" w:hAnsi="Times New Roman" w:cs="Times New Roman"/>
          <w:noProof/>
          <w:sz w:val="20"/>
          <w:szCs w:val="20"/>
          <w:lang w:val="en-US"/>
        </w:rPr>
        <w:t>[72]</w:t>
      </w:r>
      <w:r w:rsidR="005C01FA" w:rsidRPr="00B976EC">
        <w:rPr>
          <w:rFonts w:ascii="Times New Roman" w:hAnsi="Times New Roman" w:cs="Times New Roman"/>
          <w:sz w:val="20"/>
          <w:szCs w:val="20"/>
          <w:lang w:val="en-US"/>
        </w:rPr>
        <w:t xml:space="preserve">. Since the moderator (involvement) was continuous, the turning points </w:t>
      </w:r>
      <w:r w:rsidR="008A7FAF" w:rsidRPr="00B976EC">
        <w:rPr>
          <w:rFonts w:ascii="Times New Roman" w:hAnsi="Times New Roman" w:cs="Times New Roman"/>
          <w:sz w:val="20"/>
          <w:szCs w:val="20"/>
          <w:lang w:val="en-US"/>
        </w:rPr>
        <w:t xml:space="preserve">were sought </w:t>
      </w:r>
      <w:r w:rsidR="005C01FA" w:rsidRPr="00B976EC">
        <w:rPr>
          <w:rFonts w:ascii="Times New Roman" w:hAnsi="Times New Roman" w:cs="Times New Roman"/>
          <w:sz w:val="20"/>
          <w:szCs w:val="20"/>
          <w:lang w:val="en-US"/>
        </w:rPr>
        <w:t>where exactly, in the absolute value of the moderator, the indirect effect of the independent variable usage (user</w:t>
      </w:r>
      <w:r w:rsidR="00AA6149" w:rsidRPr="00B976EC">
        <w:rPr>
          <w:rFonts w:ascii="Times New Roman" w:hAnsi="Times New Roman" w:cs="Times New Roman"/>
          <w:sz w:val="20"/>
          <w:szCs w:val="20"/>
          <w:lang w:val="en-US"/>
        </w:rPr>
        <w:t>,</w:t>
      </w:r>
      <w:r w:rsidR="005C01FA" w:rsidRPr="00B976EC">
        <w:rPr>
          <w:rFonts w:ascii="Times New Roman" w:hAnsi="Times New Roman" w:cs="Times New Roman"/>
          <w:sz w:val="20"/>
          <w:szCs w:val="20"/>
          <w:lang w:val="en-US"/>
        </w:rPr>
        <w:t xml:space="preserve"> nonuser) on price through the mediator attractiveness turn</w:t>
      </w:r>
      <w:r w:rsidR="008A7FAF" w:rsidRPr="00B976EC">
        <w:rPr>
          <w:rFonts w:ascii="Times New Roman" w:hAnsi="Times New Roman" w:cs="Times New Roman"/>
          <w:sz w:val="20"/>
          <w:szCs w:val="20"/>
          <w:lang w:val="en-US"/>
        </w:rPr>
        <w:t>ed</w:t>
      </w:r>
      <w:r w:rsidR="005C01FA" w:rsidRPr="00B976EC">
        <w:rPr>
          <w:rFonts w:ascii="Times New Roman" w:hAnsi="Times New Roman" w:cs="Times New Roman"/>
          <w:sz w:val="20"/>
          <w:szCs w:val="20"/>
          <w:lang w:val="en-US"/>
        </w:rPr>
        <w:t xml:space="preserve"> from </w:t>
      </w:r>
      <w:proofErr w:type="spellStart"/>
      <w:r w:rsidR="005C01FA" w:rsidRPr="00B976EC">
        <w:rPr>
          <w:rFonts w:ascii="Times New Roman" w:hAnsi="Times New Roman" w:cs="Times New Roman"/>
          <w:sz w:val="20"/>
          <w:szCs w:val="20"/>
          <w:lang w:val="en-US"/>
        </w:rPr>
        <w:t>nonsignificance</w:t>
      </w:r>
      <w:proofErr w:type="spellEnd"/>
      <w:r w:rsidR="005C01FA" w:rsidRPr="00B976EC">
        <w:rPr>
          <w:rFonts w:ascii="Times New Roman" w:hAnsi="Times New Roman" w:cs="Times New Roman"/>
          <w:sz w:val="20"/>
          <w:szCs w:val="20"/>
          <w:lang w:val="en-US"/>
        </w:rPr>
        <w:t xml:space="preserve"> to significance for the prespecified significance level of 0.05. </w:t>
      </w:r>
      <w:r w:rsidR="00102F4B" w:rsidRPr="00B976EC">
        <w:rPr>
          <w:rFonts w:ascii="Times New Roman" w:hAnsi="Times New Roman" w:cs="Times New Roman"/>
          <w:sz w:val="20"/>
          <w:szCs w:val="20"/>
          <w:lang w:val="en-US"/>
        </w:rPr>
        <w:t xml:space="preserve">For this purpose, </w:t>
      </w:r>
      <w:r w:rsidR="00627C91" w:rsidRPr="00B976EC">
        <w:rPr>
          <w:rFonts w:ascii="Times New Roman" w:hAnsi="Times New Roman" w:cs="Times New Roman"/>
          <w:sz w:val="20"/>
          <w:szCs w:val="20"/>
          <w:lang w:val="en-US"/>
        </w:rPr>
        <w:t xml:space="preserve">PROCESS </w:t>
      </w:r>
      <w:r w:rsidR="008A7FAF" w:rsidRPr="00B976EC">
        <w:rPr>
          <w:rFonts w:ascii="Times New Roman" w:hAnsi="Times New Roman" w:cs="Times New Roman"/>
          <w:sz w:val="20"/>
          <w:szCs w:val="20"/>
          <w:lang w:val="en-US"/>
        </w:rPr>
        <w:t>enabled</w:t>
      </w:r>
      <w:r w:rsidR="00627C91" w:rsidRPr="00B976EC">
        <w:rPr>
          <w:rFonts w:ascii="Times New Roman" w:hAnsi="Times New Roman" w:cs="Times New Roman"/>
          <w:sz w:val="20"/>
          <w:szCs w:val="20"/>
          <w:lang w:val="en-US"/>
        </w:rPr>
        <w:t xml:space="preserve"> probing of the moderating effect of </w:t>
      </w:r>
      <w:r w:rsidR="005C01FA" w:rsidRPr="00B976EC">
        <w:rPr>
          <w:rFonts w:ascii="Times New Roman" w:hAnsi="Times New Roman" w:cs="Times New Roman"/>
          <w:sz w:val="20"/>
          <w:szCs w:val="20"/>
          <w:lang w:val="en-US"/>
        </w:rPr>
        <w:t>involvement</w:t>
      </w:r>
      <w:r w:rsidR="00627C91" w:rsidRPr="00B976EC">
        <w:rPr>
          <w:rFonts w:ascii="Times New Roman" w:hAnsi="Times New Roman" w:cs="Times New Roman"/>
          <w:sz w:val="20"/>
          <w:szCs w:val="20"/>
          <w:lang w:val="en-US"/>
        </w:rPr>
        <w:t xml:space="preserve"> on the </w:t>
      </w:r>
      <w:r w:rsidR="005C01FA" w:rsidRPr="00B976EC">
        <w:rPr>
          <w:rFonts w:ascii="Times New Roman" w:hAnsi="Times New Roman" w:cs="Times New Roman"/>
          <w:sz w:val="20"/>
          <w:szCs w:val="20"/>
          <w:lang w:val="en-US"/>
        </w:rPr>
        <w:t xml:space="preserve">indirect relationship from usage on price through attractiveness. </w:t>
      </w:r>
      <w:r w:rsidR="00627C91" w:rsidRPr="00B976EC">
        <w:rPr>
          <w:rFonts w:ascii="Times New Roman" w:hAnsi="Times New Roman" w:cs="Times New Roman"/>
          <w:sz w:val="20"/>
          <w:szCs w:val="20"/>
          <w:lang w:val="en-US"/>
        </w:rPr>
        <w:t xml:space="preserve">Specifically, it allowed for inferential tests of the effect at the </w:t>
      </w:r>
      <w:r w:rsidR="00102F4B" w:rsidRPr="00B976EC">
        <w:rPr>
          <w:rFonts w:ascii="Times New Roman" w:hAnsi="Times New Roman" w:cs="Times New Roman"/>
          <w:sz w:val="20"/>
          <w:szCs w:val="20"/>
          <w:lang w:val="en-US"/>
        </w:rPr>
        <w:t>percentiles</w:t>
      </w:r>
      <w:r w:rsidR="00627C91" w:rsidRPr="00B976EC">
        <w:rPr>
          <w:rFonts w:ascii="Times New Roman" w:hAnsi="Times New Roman" w:cs="Times New Roman"/>
          <w:sz w:val="20"/>
          <w:szCs w:val="20"/>
          <w:lang w:val="en-US"/>
        </w:rPr>
        <w:t xml:space="preserve">. </w:t>
      </w:r>
      <w:r w:rsidR="008A7FAF" w:rsidRPr="00B976EC">
        <w:rPr>
          <w:rFonts w:ascii="Times New Roman" w:hAnsi="Times New Roman" w:cs="Times New Roman"/>
          <w:sz w:val="20"/>
          <w:szCs w:val="20"/>
          <w:lang w:val="en-US"/>
        </w:rPr>
        <w:t xml:space="preserve">This revealed </w:t>
      </w:r>
      <w:r w:rsidR="00627C91" w:rsidRPr="00B976EC">
        <w:rPr>
          <w:rFonts w:ascii="Times New Roman" w:hAnsi="Times New Roman" w:cs="Times New Roman"/>
          <w:sz w:val="20"/>
          <w:szCs w:val="20"/>
          <w:lang w:val="en-US"/>
        </w:rPr>
        <w:t xml:space="preserve">a significant indirect effect of </w:t>
      </w:r>
      <w:r w:rsidR="00102F4B" w:rsidRPr="00B976EC">
        <w:rPr>
          <w:rFonts w:ascii="Times New Roman" w:hAnsi="Times New Roman" w:cs="Times New Roman"/>
          <w:sz w:val="20"/>
          <w:szCs w:val="20"/>
          <w:lang w:val="en-US"/>
        </w:rPr>
        <w:t>usage</w:t>
      </w:r>
      <w:r w:rsidR="00627C91" w:rsidRPr="00B976EC">
        <w:rPr>
          <w:rFonts w:ascii="Times New Roman" w:hAnsi="Times New Roman" w:cs="Times New Roman"/>
          <w:sz w:val="20"/>
          <w:szCs w:val="20"/>
          <w:lang w:val="en-US"/>
        </w:rPr>
        <w:t xml:space="preserve"> on </w:t>
      </w:r>
      <w:r w:rsidR="00102F4B" w:rsidRPr="00B976EC">
        <w:rPr>
          <w:rFonts w:ascii="Times New Roman" w:hAnsi="Times New Roman" w:cs="Times New Roman"/>
          <w:sz w:val="20"/>
          <w:szCs w:val="20"/>
          <w:lang w:val="en-US"/>
        </w:rPr>
        <w:t>price through attractiveness</w:t>
      </w:r>
      <w:r w:rsidR="00627C91" w:rsidRPr="00B976EC">
        <w:rPr>
          <w:rFonts w:ascii="Times New Roman" w:hAnsi="Times New Roman" w:cs="Times New Roman"/>
          <w:sz w:val="20"/>
          <w:szCs w:val="20"/>
          <w:lang w:val="en-US"/>
        </w:rPr>
        <w:t xml:space="preserve"> at the higher levels of</w:t>
      </w:r>
      <w:r w:rsidR="00102F4B" w:rsidRPr="00B976EC">
        <w:rPr>
          <w:rFonts w:ascii="Times New Roman" w:hAnsi="Times New Roman" w:cs="Times New Roman"/>
          <w:sz w:val="20"/>
          <w:szCs w:val="20"/>
          <w:lang w:val="en-US"/>
        </w:rPr>
        <w:t xml:space="preserve"> the moderator</w:t>
      </w:r>
      <w:r w:rsidR="00627C91" w:rsidRPr="00B976EC">
        <w:rPr>
          <w:rFonts w:ascii="Times New Roman" w:hAnsi="Times New Roman" w:cs="Times New Roman"/>
          <w:sz w:val="20"/>
          <w:szCs w:val="20"/>
          <w:lang w:val="en-US"/>
        </w:rPr>
        <w:t xml:space="preserve"> </w:t>
      </w:r>
      <w:r w:rsidR="00102F4B" w:rsidRPr="00B976EC">
        <w:rPr>
          <w:rFonts w:ascii="Times New Roman" w:hAnsi="Times New Roman" w:cs="Times New Roman"/>
          <w:sz w:val="20"/>
          <w:szCs w:val="20"/>
          <w:lang w:val="en-US"/>
        </w:rPr>
        <w:t>involvement</w:t>
      </w:r>
      <w:r w:rsidR="005047DA"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75th and 90</w:t>
      </w:r>
      <w:r w:rsidR="00102F4B" w:rsidRPr="00B976EC">
        <w:rPr>
          <w:rFonts w:ascii="Times New Roman" w:hAnsi="Times New Roman" w:cs="Times New Roman"/>
          <w:sz w:val="20"/>
          <w:szCs w:val="20"/>
          <w:lang w:val="en-US"/>
        </w:rPr>
        <w:t>th</w:t>
      </w:r>
      <w:r w:rsidR="00102F4B" w:rsidRPr="00B976EC">
        <w:rPr>
          <w:rFonts w:ascii="Times New Roman" w:hAnsi="Times New Roman" w:cs="Times New Roman"/>
          <w:color w:val="FF0000"/>
          <w:sz w:val="20"/>
          <w:szCs w:val="20"/>
          <w:lang w:val="en-US"/>
        </w:rPr>
        <w:t xml:space="preserve"> </w:t>
      </w:r>
      <w:r w:rsidR="00102F4B" w:rsidRPr="00B976EC">
        <w:rPr>
          <w:rFonts w:ascii="Times New Roman" w:hAnsi="Times New Roman" w:cs="Times New Roman"/>
          <w:sz w:val="20"/>
          <w:szCs w:val="20"/>
          <w:lang w:val="en-US"/>
        </w:rPr>
        <w:t>percentile</w:t>
      </w:r>
      <w:r w:rsidR="009C7BBA" w:rsidRPr="00B976EC">
        <w:rPr>
          <w:rFonts w:ascii="Times New Roman" w:hAnsi="Times New Roman" w:cs="Times New Roman"/>
          <w:sz w:val="20"/>
          <w:szCs w:val="20"/>
          <w:lang w:val="en-US"/>
        </w:rPr>
        <w:t>s</w:t>
      </w:r>
      <w:r w:rsidR="00102F4B" w:rsidRPr="00B976EC">
        <w:rPr>
          <w:rFonts w:ascii="Times New Roman" w:hAnsi="Times New Roman" w:cs="Times New Roman"/>
          <w:sz w:val="20"/>
          <w:szCs w:val="20"/>
          <w:lang w:val="en-US"/>
        </w:rPr>
        <w:t xml:space="preserve"> of involvement).</w:t>
      </w:r>
      <w:r w:rsidR="00102F4B" w:rsidRPr="00B976EC">
        <w:rPr>
          <w:rFonts w:ascii="Times New Roman" w:hAnsi="Times New Roman" w:cs="Times New Roman"/>
          <w:color w:val="FF0000"/>
          <w:sz w:val="20"/>
          <w:szCs w:val="20"/>
          <w:lang w:val="en-US"/>
        </w:rPr>
        <w:t xml:space="preserve"> </w:t>
      </w:r>
      <w:r w:rsidR="00102F4B" w:rsidRPr="00B976EC">
        <w:rPr>
          <w:rFonts w:ascii="Times New Roman" w:hAnsi="Times New Roman" w:cs="Times New Roman"/>
          <w:sz w:val="20"/>
          <w:szCs w:val="20"/>
          <w:lang w:val="en-US"/>
        </w:rPr>
        <w:t>The</w:t>
      </w:r>
      <w:r w:rsidR="00627C91" w:rsidRPr="00B976EC">
        <w:rPr>
          <w:rFonts w:ascii="Times New Roman" w:hAnsi="Times New Roman" w:cs="Times New Roman"/>
          <w:sz w:val="20"/>
          <w:szCs w:val="20"/>
          <w:lang w:val="en-US"/>
        </w:rPr>
        <w:t xml:space="preserve"> 95% </w:t>
      </w:r>
      <w:r w:rsidR="00165A4B" w:rsidRPr="00B976EC">
        <w:rPr>
          <w:rFonts w:ascii="Times New Roman" w:hAnsi="Times New Roman" w:cs="Times New Roman"/>
          <w:sz w:val="20"/>
          <w:szCs w:val="20"/>
          <w:lang w:val="en-US"/>
        </w:rPr>
        <w:t>lower</w:t>
      </w:r>
      <w:r w:rsidR="00E74601" w:rsidRPr="00B976EC">
        <w:rPr>
          <w:rFonts w:ascii="Times New Roman" w:hAnsi="Times New Roman" w:cs="Times New Roman"/>
          <w:sz w:val="20"/>
          <w:szCs w:val="20"/>
          <w:lang w:val="en-US"/>
        </w:rPr>
        <w:t>-</w:t>
      </w:r>
      <w:r w:rsidR="00165A4B" w:rsidRPr="00B976EC">
        <w:rPr>
          <w:rFonts w:ascii="Times New Roman" w:hAnsi="Times New Roman" w:cs="Times New Roman"/>
          <w:sz w:val="20"/>
          <w:szCs w:val="20"/>
          <w:lang w:val="en-US"/>
        </w:rPr>
        <w:t xml:space="preserve">level </w:t>
      </w:r>
      <w:r w:rsidR="00165A4B" w:rsidRPr="00B976EC">
        <w:rPr>
          <w:rFonts w:ascii="Times New Roman" w:hAnsi="Times New Roman" w:cs="Times New Roman"/>
          <w:bCs/>
          <w:sz w:val="20"/>
          <w:szCs w:val="20"/>
          <w:lang w:val="en-US"/>
        </w:rPr>
        <w:t>confidence intervals (LLCI) and upper</w:t>
      </w:r>
      <w:r w:rsidR="00E74601" w:rsidRPr="00B976EC">
        <w:rPr>
          <w:rFonts w:ascii="Times New Roman" w:hAnsi="Times New Roman" w:cs="Times New Roman"/>
          <w:bCs/>
          <w:sz w:val="20"/>
          <w:szCs w:val="20"/>
          <w:lang w:val="en-US"/>
        </w:rPr>
        <w:t>-</w:t>
      </w:r>
      <w:r w:rsidR="00165A4B" w:rsidRPr="00B976EC">
        <w:rPr>
          <w:rFonts w:ascii="Times New Roman" w:hAnsi="Times New Roman" w:cs="Times New Roman"/>
          <w:bCs/>
          <w:sz w:val="20"/>
          <w:szCs w:val="20"/>
          <w:lang w:val="en-US"/>
        </w:rPr>
        <w:t>level confidence interval</w:t>
      </w:r>
      <w:r w:rsidR="00165A4B"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confidence intervals</w:t>
      </w:r>
      <w:r w:rsidR="00165A4B" w:rsidRPr="00B976EC">
        <w:rPr>
          <w:rFonts w:ascii="Times New Roman" w:hAnsi="Times New Roman" w:cs="Times New Roman"/>
          <w:sz w:val="20"/>
          <w:szCs w:val="20"/>
          <w:lang w:val="en-US"/>
        </w:rPr>
        <w:t xml:space="preserve"> (</w:t>
      </w:r>
      <w:r w:rsidR="00165A4B" w:rsidRPr="00B976EC">
        <w:rPr>
          <w:rFonts w:ascii="Times New Roman" w:hAnsi="Times New Roman" w:cs="Times New Roman"/>
          <w:bCs/>
          <w:sz w:val="20"/>
          <w:szCs w:val="20"/>
          <w:lang w:val="en-US"/>
        </w:rPr>
        <w:t>ULCI)</w:t>
      </w:r>
      <w:r w:rsidR="00627C91" w:rsidRPr="00B976EC">
        <w:rPr>
          <w:rFonts w:ascii="Times New Roman" w:hAnsi="Times New Roman" w:cs="Times New Roman"/>
          <w:sz w:val="20"/>
          <w:szCs w:val="20"/>
          <w:lang w:val="en-US"/>
        </w:rPr>
        <w:t xml:space="preserve"> for the </w:t>
      </w:r>
      <w:r w:rsidR="005047DA" w:rsidRPr="00B976EC">
        <w:rPr>
          <w:rFonts w:ascii="Times New Roman" w:hAnsi="Times New Roman" w:cs="Times New Roman"/>
          <w:sz w:val="20"/>
          <w:szCs w:val="20"/>
          <w:lang w:val="en-US"/>
        </w:rPr>
        <w:t>two</w:t>
      </w:r>
      <w:r w:rsidR="00627C91" w:rsidRPr="00B976EC">
        <w:rPr>
          <w:rFonts w:ascii="Times New Roman" w:hAnsi="Times New Roman" w:cs="Times New Roman"/>
          <w:sz w:val="20"/>
          <w:szCs w:val="20"/>
          <w:lang w:val="en-US"/>
        </w:rPr>
        <w:t xml:space="preserve"> tests </w:t>
      </w:r>
      <w:r w:rsidR="00165A4B" w:rsidRPr="00B976EC">
        <w:rPr>
          <w:rFonts w:ascii="Times New Roman" w:hAnsi="Times New Roman" w:cs="Times New Roman"/>
          <w:sz w:val="20"/>
          <w:szCs w:val="20"/>
          <w:lang w:val="en-US"/>
        </w:rPr>
        <w:t>were</w:t>
      </w:r>
      <w:r w:rsidR="00627C91" w:rsidRPr="00B976EC">
        <w:rPr>
          <w:rFonts w:ascii="Times New Roman" w:hAnsi="Times New Roman" w:cs="Times New Roman"/>
          <w:color w:val="FF0000"/>
          <w:sz w:val="20"/>
          <w:szCs w:val="20"/>
          <w:lang w:val="en-US"/>
        </w:rPr>
        <w:t xml:space="preserve"> </w:t>
      </w:r>
      <w:r w:rsidR="004E2BEA" w:rsidRPr="00B976EC">
        <w:rPr>
          <w:rFonts w:ascii="Times New Roman" w:hAnsi="Times New Roman" w:cs="Times New Roman"/>
          <w:sz w:val="20"/>
          <w:szCs w:val="20"/>
          <w:lang w:val="en-US"/>
        </w:rPr>
        <w:t>LLCI</w:t>
      </w:r>
      <w:r w:rsidR="009C725B" w:rsidRPr="00B976EC">
        <w:rPr>
          <w:rFonts w:ascii="Times New Roman" w:hAnsi="Times New Roman" w:cs="Times New Roman"/>
          <w:sz w:val="20"/>
          <w:szCs w:val="20"/>
          <w:vertAlign w:val="subscript"/>
          <w:lang w:val="en-US"/>
        </w:rPr>
        <w:t>75</w:t>
      </w:r>
      <w:r w:rsidR="008A7FAF" w:rsidRPr="00B976EC">
        <w:rPr>
          <w:rFonts w:ascii="Times New Roman" w:hAnsi="Times New Roman" w:cs="Times New Roman"/>
          <w:sz w:val="20"/>
          <w:szCs w:val="20"/>
          <w:lang w:val="en-US"/>
        </w:rPr>
        <w:t>=</w:t>
      </w:r>
      <w:r w:rsidR="00CA4326" w:rsidRPr="00B976EC">
        <w:rPr>
          <w:rFonts w:ascii="Times New Roman" w:hAnsi="Times New Roman" w:cs="Times New Roman"/>
          <w:sz w:val="20"/>
          <w:szCs w:val="20"/>
          <w:lang w:val="en-US"/>
        </w:rPr>
        <w:t>.051</w:t>
      </w:r>
      <w:r w:rsidR="00165A4B" w:rsidRPr="00B976EC">
        <w:rPr>
          <w:rFonts w:ascii="Times New Roman" w:hAnsi="Times New Roman" w:cs="Times New Roman"/>
          <w:sz w:val="20"/>
          <w:szCs w:val="20"/>
          <w:lang w:val="en-US"/>
        </w:rPr>
        <w:t xml:space="preserve"> </w:t>
      </w:r>
      <w:r w:rsidR="004E2BEA" w:rsidRPr="00B976EC">
        <w:rPr>
          <w:rFonts w:ascii="Times New Roman" w:hAnsi="Times New Roman" w:cs="Times New Roman"/>
          <w:sz w:val="20"/>
          <w:szCs w:val="20"/>
          <w:lang w:val="en-US"/>
        </w:rPr>
        <w:t>and</w:t>
      </w:r>
      <w:r w:rsidR="00165A4B" w:rsidRPr="00B976EC">
        <w:rPr>
          <w:rFonts w:ascii="Times New Roman" w:hAnsi="Times New Roman" w:cs="Times New Roman"/>
          <w:color w:val="FF0000"/>
          <w:sz w:val="20"/>
          <w:szCs w:val="20"/>
          <w:lang w:val="en-US"/>
        </w:rPr>
        <w:t xml:space="preserve"> </w:t>
      </w:r>
      <w:r w:rsidR="00165A4B" w:rsidRPr="00B976EC">
        <w:rPr>
          <w:rFonts w:ascii="Times New Roman" w:hAnsi="Times New Roman" w:cs="Times New Roman"/>
          <w:sz w:val="20"/>
          <w:szCs w:val="20"/>
          <w:lang w:val="en-US"/>
        </w:rPr>
        <w:t>ULCI</w:t>
      </w:r>
      <w:r w:rsidR="009C725B" w:rsidRPr="00B976EC">
        <w:rPr>
          <w:rFonts w:ascii="Times New Roman" w:hAnsi="Times New Roman" w:cs="Times New Roman"/>
          <w:sz w:val="20"/>
          <w:szCs w:val="20"/>
          <w:vertAlign w:val="subscript"/>
          <w:lang w:val="en-US"/>
        </w:rPr>
        <w:t>75</w:t>
      </w:r>
      <w:r w:rsidR="008A7FAF" w:rsidRPr="00B976EC">
        <w:rPr>
          <w:rFonts w:ascii="Times New Roman" w:hAnsi="Times New Roman" w:cs="Times New Roman"/>
          <w:sz w:val="20"/>
          <w:szCs w:val="20"/>
          <w:lang w:val="en-US"/>
        </w:rPr>
        <w:t>=</w:t>
      </w:r>
      <w:r w:rsidR="00CA4326" w:rsidRPr="00B976EC">
        <w:rPr>
          <w:rFonts w:ascii="Times New Roman" w:hAnsi="Times New Roman" w:cs="Times New Roman"/>
          <w:sz w:val="20"/>
          <w:szCs w:val="20"/>
          <w:lang w:val="en-US"/>
        </w:rPr>
        <w:t>1.162,</w:t>
      </w:r>
      <w:r w:rsidR="004E2BEA" w:rsidRPr="00B976EC">
        <w:rPr>
          <w:rFonts w:ascii="Times New Roman" w:hAnsi="Times New Roman" w:cs="Times New Roman"/>
          <w:color w:val="FF0000"/>
          <w:sz w:val="20"/>
          <w:szCs w:val="20"/>
          <w:lang w:val="en-US"/>
        </w:rPr>
        <w:t xml:space="preserve"> </w:t>
      </w:r>
      <w:r w:rsidR="00627C91" w:rsidRPr="00B976EC">
        <w:rPr>
          <w:rFonts w:ascii="Times New Roman" w:hAnsi="Times New Roman" w:cs="Times New Roman"/>
          <w:sz w:val="20"/>
          <w:szCs w:val="20"/>
          <w:lang w:val="en-US"/>
        </w:rPr>
        <w:t>and</w:t>
      </w:r>
      <w:r w:rsidR="00627C91" w:rsidRPr="00B976EC">
        <w:rPr>
          <w:rFonts w:ascii="Times New Roman" w:hAnsi="Times New Roman" w:cs="Times New Roman"/>
          <w:color w:val="FF0000"/>
          <w:sz w:val="20"/>
          <w:szCs w:val="20"/>
          <w:lang w:val="en-US"/>
        </w:rPr>
        <w:t xml:space="preserve"> </w:t>
      </w:r>
      <w:r w:rsidR="00CA4326" w:rsidRPr="00B976EC">
        <w:rPr>
          <w:rFonts w:ascii="Times New Roman" w:hAnsi="Times New Roman" w:cs="Times New Roman"/>
          <w:sz w:val="20"/>
          <w:szCs w:val="20"/>
          <w:lang w:val="en-US"/>
        </w:rPr>
        <w:t>LLCI</w:t>
      </w:r>
      <w:r w:rsidR="00CA4326" w:rsidRPr="00B976EC">
        <w:rPr>
          <w:rFonts w:ascii="Times New Roman" w:hAnsi="Times New Roman" w:cs="Times New Roman"/>
          <w:sz w:val="20"/>
          <w:szCs w:val="20"/>
          <w:vertAlign w:val="subscript"/>
          <w:lang w:val="en-US"/>
        </w:rPr>
        <w:t>90</w:t>
      </w:r>
      <w:r w:rsidR="008A7FAF" w:rsidRPr="00B976EC">
        <w:rPr>
          <w:rFonts w:ascii="Times New Roman" w:hAnsi="Times New Roman" w:cs="Times New Roman"/>
          <w:sz w:val="20"/>
          <w:szCs w:val="20"/>
          <w:lang w:val="en-US"/>
        </w:rPr>
        <w:t>=</w:t>
      </w:r>
      <w:r w:rsidR="00CA4326" w:rsidRPr="00B976EC">
        <w:rPr>
          <w:rFonts w:ascii="Times New Roman" w:hAnsi="Times New Roman" w:cs="Times New Roman"/>
          <w:sz w:val="20"/>
          <w:szCs w:val="20"/>
          <w:lang w:val="en-US"/>
        </w:rPr>
        <w:t>.087 and</w:t>
      </w:r>
      <w:r w:rsidR="00CA4326" w:rsidRPr="00B976EC">
        <w:rPr>
          <w:rFonts w:ascii="Times New Roman" w:hAnsi="Times New Roman" w:cs="Times New Roman"/>
          <w:color w:val="FF0000"/>
          <w:sz w:val="20"/>
          <w:szCs w:val="20"/>
          <w:lang w:val="en-US"/>
        </w:rPr>
        <w:t xml:space="preserve"> </w:t>
      </w:r>
      <w:r w:rsidR="00CA4326" w:rsidRPr="00B976EC">
        <w:rPr>
          <w:rFonts w:ascii="Times New Roman" w:hAnsi="Times New Roman" w:cs="Times New Roman"/>
          <w:sz w:val="20"/>
          <w:szCs w:val="20"/>
          <w:lang w:val="en-US"/>
        </w:rPr>
        <w:t>ULCI</w:t>
      </w:r>
      <w:r w:rsidR="00CA4326" w:rsidRPr="00B976EC">
        <w:rPr>
          <w:rFonts w:ascii="Times New Roman" w:hAnsi="Times New Roman" w:cs="Times New Roman"/>
          <w:sz w:val="20"/>
          <w:szCs w:val="20"/>
          <w:vertAlign w:val="subscript"/>
          <w:lang w:val="en-US"/>
        </w:rPr>
        <w:t>90</w:t>
      </w:r>
      <w:r w:rsidR="008A7FAF" w:rsidRPr="00B976EC">
        <w:rPr>
          <w:rFonts w:ascii="Times New Roman" w:hAnsi="Times New Roman" w:cs="Times New Roman"/>
          <w:sz w:val="20"/>
          <w:szCs w:val="20"/>
          <w:lang w:val="en-US"/>
        </w:rPr>
        <w:t>=</w:t>
      </w:r>
      <w:r w:rsidR="00CA4326" w:rsidRPr="00B976EC">
        <w:rPr>
          <w:rFonts w:ascii="Times New Roman" w:hAnsi="Times New Roman" w:cs="Times New Roman"/>
          <w:sz w:val="20"/>
          <w:szCs w:val="20"/>
          <w:lang w:val="en-US"/>
        </w:rPr>
        <w:t>1.559</w:t>
      </w:r>
      <w:r w:rsidR="00240560" w:rsidRPr="00B976EC">
        <w:rPr>
          <w:rFonts w:ascii="Times New Roman" w:hAnsi="Times New Roman" w:cs="Times New Roman"/>
          <w:sz w:val="20"/>
          <w:szCs w:val="20"/>
          <w:lang w:val="en-US"/>
        </w:rPr>
        <w:t>,</w:t>
      </w:r>
      <w:r w:rsidR="00CA4326" w:rsidRPr="00B976EC">
        <w:rPr>
          <w:rFonts w:ascii="Times New Roman" w:hAnsi="Times New Roman" w:cs="Times New Roman"/>
          <w:sz w:val="20"/>
          <w:szCs w:val="20"/>
          <w:lang w:val="en-US"/>
        </w:rPr>
        <w:t xml:space="preserve"> </w:t>
      </w:r>
      <w:r w:rsidR="00627C91" w:rsidRPr="00B976EC">
        <w:rPr>
          <w:rFonts w:ascii="Times New Roman" w:hAnsi="Times New Roman" w:cs="Times New Roman"/>
          <w:sz w:val="20"/>
          <w:szCs w:val="20"/>
          <w:lang w:val="en-US"/>
        </w:rPr>
        <w:t>respectively, implying that n</w:t>
      </w:r>
      <w:r w:rsidR="00D122DC" w:rsidRPr="00B976EC">
        <w:rPr>
          <w:rFonts w:ascii="Times New Roman" w:hAnsi="Times New Roman" w:cs="Times New Roman"/>
          <w:sz w:val="20"/>
          <w:szCs w:val="20"/>
          <w:lang w:val="en-US"/>
        </w:rPr>
        <w:t>either</w:t>
      </w:r>
      <w:r w:rsidR="00627C91" w:rsidRPr="00B976EC">
        <w:rPr>
          <w:rFonts w:ascii="Times New Roman" w:hAnsi="Times New Roman" w:cs="Times New Roman"/>
          <w:sz w:val="20"/>
          <w:szCs w:val="20"/>
          <w:lang w:val="en-US"/>
        </w:rPr>
        <w:t xml:space="preserve"> of the t</w:t>
      </w:r>
      <w:r w:rsidR="001800C5" w:rsidRPr="00B976EC">
        <w:rPr>
          <w:rFonts w:ascii="Times New Roman" w:hAnsi="Times New Roman" w:cs="Times New Roman"/>
          <w:sz w:val="20"/>
          <w:szCs w:val="20"/>
          <w:lang w:val="en-US"/>
        </w:rPr>
        <w:t>wo</w:t>
      </w:r>
      <w:r w:rsidR="00627C91" w:rsidRPr="00B976EC">
        <w:rPr>
          <w:rFonts w:ascii="Times New Roman" w:hAnsi="Times New Roman" w:cs="Times New Roman"/>
          <w:sz w:val="20"/>
          <w:szCs w:val="20"/>
          <w:lang w:val="en-US"/>
        </w:rPr>
        <w:t xml:space="preserve"> intervals included zero. </w:t>
      </w:r>
      <w:r w:rsidR="008A7FAF" w:rsidRPr="00B976EC">
        <w:rPr>
          <w:rFonts w:ascii="Times New Roman" w:hAnsi="Times New Roman" w:cs="Times New Roman"/>
          <w:sz w:val="20"/>
          <w:szCs w:val="20"/>
          <w:lang w:val="en-US"/>
        </w:rPr>
        <w:t>A</w:t>
      </w:r>
      <w:r w:rsidR="00627C91" w:rsidRPr="00B976EC">
        <w:rPr>
          <w:rFonts w:ascii="Times New Roman" w:hAnsi="Times New Roman" w:cs="Times New Roman"/>
          <w:sz w:val="20"/>
          <w:szCs w:val="20"/>
          <w:lang w:val="en-US"/>
        </w:rPr>
        <w:t xml:space="preserve"> significant effect </w:t>
      </w:r>
      <w:r w:rsidR="008A7FAF" w:rsidRPr="00B976EC">
        <w:rPr>
          <w:rFonts w:ascii="Times New Roman" w:hAnsi="Times New Roman" w:cs="Times New Roman"/>
          <w:sz w:val="20"/>
          <w:szCs w:val="20"/>
          <w:lang w:val="en-US"/>
        </w:rPr>
        <w:t xml:space="preserve">was not obtained </w:t>
      </w:r>
      <w:r w:rsidR="00627C91" w:rsidRPr="00B976EC">
        <w:rPr>
          <w:rFonts w:ascii="Times New Roman" w:hAnsi="Times New Roman" w:cs="Times New Roman"/>
          <w:sz w:val="20"/>
          <w:szCs w:val="20"/>
          <w:lang w:val="en-US"/>
        </w:rPr>
        <w:t xml:space="preserve">for lower levels of </w:t>
      </w:r>
      <w:r w:rsidR="00A1575D" w:rsidRPr="00B976EC">
        <w:rPr>
          <w:rFonts w:ascii="Times New Roman" w:hAnsi="Times New Roman" w:cs="Times New Roman"/>
          <w:sz w:val="20"/>
          <w:szCs w:val="20"/>
          <w:lang w:val="en-US"/>
        </w:rPr>
        <w:t>involvement</w:t>
      </w:r>
      <w:r w:rsidR="00627C91" w:rsidRPr="00B976EC">
        <w:rPr>
          <w:rFonts w:ascii="Times New Roman" w:hAnsi="Times New Roman" w:cs="Times New Roman"/>
          <w:color w:val="FF0000"/>
          <w:sz w:val="20"/>
          <w:szCs w:val="20"/>
          <w:lang w:val="en-US"/>
        </w:rPr>
        <w:t xml:space="preserve"> </w:t>
      </w:r>
      <w:r w:rsidR="00627C91" w:rsidRPr="00B976EC">
        <w:rPr>
          <w:rFonts w:ascii="Times New Roman" w:hAnsi="Times New Roman" w:cs="Times New Roman"/>
          <w:sz w:val="20"/>
          <w:szCs w:val="20"/>
          <w:lang w:val="en-US"/>
        </w:rPr>
        <w:t>(10th</w:t>
      </w:r>
      <w:r w:rsidR="00F22458" w:rsidRPr="00B976EC">
        <w:rPr>
          <w:rFonts w:ascii="Times New Roman" w:hAnsi="Times New Roman" w:cs="Times New Roman"/>
          <w:sz w:val="20"/>
          <w:szCs w:val="20"/>
          <w:lang w:val="en-US"/>
        </w:rPr>
        <w:t>,</w:t>
      </w:r>
      <w:r w:rsidR="00627C91" w:rsidRPr="00B976EC">
        <w:rPr>
          <w:rFonts w:ascii="Times New Roman" w:hAnsi="Times New Roman" w:cs="Times New Roman"/>
          <w:sz w:val="20"/>
          <w:szCs w:val="20"/>
          <w:lang w:val="en-US"/>
        </w:rPr>
        <w:t xml:space="preserve"> 25</w:t>
      </w:r>
      <w:r w:rsidR="00F22458" w:rsidRPr="00B976EC">
        <w:rPr>
          <w:rFonts w:ascii="Times New Roman" w:hAnsi="Times New Roman" w:cs="Times New Roman"/>
          <w:sz w:val="20"/>
          <w:szCs w:val="20"/>
          <w:lang w:val="en-US"/>
        </w:rPr>
        <w:t>th</w:t>
      </w:r>
      <w:r w:rsidR="00D122DC" w:rsidRPr="00B976EC">
        <w:rPr>
          <w:rFonts w:ascii="Times New Roman" w:hAnsi="Times New Roman" w:cs="Times New Roman"/>
          <w:sz w:val="20"/>
          <w:szCs w:val="20"/>
          <w:lang w:val="en-US"/>
        </w:rPr>
        <w:t>,</w:t>
      </w:r>
      <w:r w:rsidR="00F22458" w:rsidRPr="00B976EC">
        <w:rPr>
          <w:rFonts w:ascii="Times New Roman" w:hAnsi="Times New Roman" w:cs="Times New Roman"/>
          <w:sz w:val="20"/>
          <w:szCs w:val="20"/>
          <w:lang w:val="en-US"/>
        </w:rPr>
        <w:t xml:space="preserve"> and 50th</w:t>
      </w:r>
      <w:r w:rsidR="00A1575D" w:rsidRPr="00B976EC">
        <w:rPr>
          <w:rFonts w:ascii="Times New Roman" w:hAnsi="Times New Roman" w:cs="Times New Roman"/>
          <w:sz w:val="20"/>
          <w:szCs w:val="20"/>
          <w:lang w:val="en-US"/>
        </w:rPr>
        <w:t xml:space="preserve"> percentiles of involvement). Furthermore, the spotlight analysis </w:t>
      </w:r>
      <w:r w:rsidR="008A7FAF" w:rsidRPr="00B976EC">
        <w:rPr>
          <w:rFonts w:ascii="Times New Roman" w:hAnsi="Times New Roman" w:cs="Times New Roman"/>
          <w:sz w:val="20"/>
          <w:szCs w:val="20"/>
          <w:lang w:val="en-US"/>
        </w:rPr>
        <w:t>was extended</w:t>
      </w:r>
      <w:r w:rsidR="00A1575D" w:rsidRPr="00B976EC">
        <w:rPr>
          <w:rFonts w:ascii="Times New Roman" w:hAnsi="Times New Roman" w:cs="Times New Roman"/>
          <w:sz w:val="20"/>
          <w:szCs w:val="20"/>
          <w:lang w:val="en-US"/>
        </w:rPr>
        <w:t xml:space="preserve"> by probing </w:t>
      </w:r>
      <w:r w:rsidRPr="00B976EC">
        <w:rPr>
          <w:rFonts w:ascii="Times New Roman" w:hAnsi="Times New Roman" w:cs="Times New Roman"/>
          <w:sz w:val="20"/>
          <w:szCs w:val="20"/>
          <w:lang w:val="en-US"/>
        </w:rPr>
        <w:t xml:space="preserve">the </w:t>
      </w:r>
      <w:r w:rsidR="00A1575D" w:rsidRPr="00B976EC">
        <w:rPr>
          <w:rFonts w:ascii="Times New Roman" w:hAnsi="Times New Roman" w:cs="Times New Roman"/>
          <w:sz w:val="20"/>
          <w:szCs w:val="20"/>
          <w:lang w:val="en-US"/>
        </w:rPr>
        <w:t>values of the moderator involvement using the focal-point</w:t>
      </w:r>
      <w:r w:rsidR="009C7BBA" w:rsidRPr="00B976EC">
        <w:rPr>
          <w:rFonts w:ascii="Times New Roman" w:hAnsi="Times New Roman" w:cs="Times New Roman"/>
          <w:sz w:val="20"/>
          <w:szCs w:val="20"/>
          <w:lang w:val="en-US"/>
        </w:rPr>
        <w:t xml:space="preserve"> </w:t>
      </w:r>
      <w:r w:rsidR="00A1575D" w:rsidRPr="00B976EC">
        <w:rPr>
          <w:rFonts w:ascii="Times New Roman" w:hAnsi="Times New Roman" w:cs="Times New Roman"/>
          <w:sz w:val="20"/>
          <w:szCs w:val="20"/>
          <w:lang w:val="en-US"/>
        </w:rPr>
        <w:t xml:space="preserve">approach. </w:t>
      </w:r>
      <w:r w:rsidR="008A7FAF" w:rsidRPr="00B976EC">
        <w:rPr>
          <w:rFonts w:ascii="Times New Roman" w:hAnsi="Times New Roman" w:cs="Times New Roman"/>
          <w:sz w:val="20"/>
          <w:szCs w:val="20"/>
          <w:lang w:val="en-US"/>
        </w:rPr>
        <w:t>The study applied</w:t>
      </w:r>
      <w:r w:rsidR="00A1575D" w:rsidRPr="00B976EC">
        <w:rPr>
          <w:rFonts w:ascii="Times New Roman" w:hAnsi="Times New Roman" w:cs="Times New Roman"/>
          <w:sz w:val="20"/>
          <w:szCs w:val="20"/>
          <w:lang w:val="en-US"/>
        </w:rPr>
        <w:t xml:space="preserve"> 0.5 increments of </w:t>
      </w:r>
      <w:r w:rsidR="00D122DC" w:rsidRPr="00B976EC">
        <w:rPr>
          <w:rFonts w:ascii="Times New Roman" w:hAnsi="Times New Roman" w:cs="Times New Roman"/>
          <w:sz w:val="20"/>
          <w:szCs w:val="20"/>
          <w:lang w:val="en-US"/>
        </w:rPr>
        <w:t xml:space="preserve">a </w:t>
      </w:r>
      <w:r w:rsidR="008A7FAF" w:rsidRPr="00B976EC">
        <w:rPr>
          <w:rFonts w:ascii="Times New Roman" w:hAnsi="Times New Roman" w:cs="Times New Roman"/>
          <w:sz w:val="20"/>
          <w:szCs w:val="20"/>
          <w:lang w:val="en-US"/>
        </w:rPr>
        <w:t>seven</w:t>
      </w:r>
      <w:r w:rsidR="00A1575D" w:rsidRPr="00B976EC">
        <w:rPr>
          <w:rFonts w:ascii="Times New Roman" w:hAnsi="Times New Roman" w:cs="Times New Roman"/>
          <w:sz w:val="20"/>
          <w:szCs w:val="20"/>
          <w:lang w:val="en-US"/>
        </w:rPr>
        <w:t xml:space="preserve">-point Likert-type scale to measure the moderator involvement. That is, the model </w:t>
      </w:r>
      <w:r w:rsidR="008A7FAF" w:rsidRPr="00B976EC">
        <w:rPr>
          <w:rFonts w:ascii="Times New Roman" w:hAnsi="Times New Roman" w:cs="Times New Roman"/>
          <w:sz w:val="20"/>
          <w:szCs w:val="20"/>
          <w:lang w:val="en-US"/>
        </w:rPr>
        <w:t xml:space="preserve">was analyzed </w:t>
      </w:r>
      <w:r w:rsidR="00A1575D" w:rsidRPr="00B976EC">
        <w:rPr>
          <w:rFonts w:ascii="Times New Roman" w:hAnsi="Times New Roman" w:cs="Times New Roman"/>
          <w:sz w:val="20"/>
          <w:szCs w:val="20"/>
          <w:lang w:val="en-US"/>
        </w:rPr>
        <w:t>with the mean-shifted data values of the moderator involvement in 0.5 increments. As illustrated in Fig</w:t>
      </w:r>
      <w:r w:rsidR="007656F2">
        <w:rPr>
          <w:rFonts w:ascii="Times New Roman" w:hAnsi="Times New Roman" w:cs="Times New Roman"/>
          <w:sz w:val="20"/>
          <w:szCs w:val="20"/>
          <w:lang w:val="en-US"/>
        </w:rPr>
        <w:t>.</w:t>
      </w:r>
      <w:r w:rsidR="00A1575D" w:rsidRPr="00B976EC">
        <w:rPr>
          <w:rFonts w:ascii="Times New Roman" w:hAnsi="Times New Roman" w:cs="Times New Roman"/>
          <w:sz w:val="20"/>
          <w:szCs w:val="20"/>
          <w:lang w:val="en-US"/>
        </w:rPr>
        <w:t xml:space="preserve"> </w:t>
      </w:r>
      <w:r w:rsidR="0031104F">
        <w:rPr>
          <w:rFonts w:ascii="Times New Roman" w:hAnsi="Times New Roman" w:cs="Times New Roman"/>
          <w:sz w:val="20"/>
          <w:szCs w:val="20"/>
          <w:lang w:val="en-US"/>
        </w:rPr>
        <w:t>5</w:t>
      </w:r>
      <w:r w:rsidR="00A1575D" w:rsidRPr="00B976EC">
        <w:rPr>
          <w:rFonts w:ascii="Times New Roman" w:hAnsi="Times New Roman" w:cs="Times New Roman"/>
          <w:sz w:val="20"/>
          <w:szCs w:val="20"/>
          <w:lang w:val="en-US"/>
        </w:rPr>
        <w:t>, the spotlight analysis showed that involvement at a value</w:t>
      </w:r>
      <w:r w:rsidR="009C7BBA" w:rsidRPr="00B976EC">
        <w:rPr>
          <w:rFonts w:ascii="Times New Roman" w:hAnsi="Times New Roman" w:cs="Times New Roman"/>
          <w:sz w:val="20"/>
          <w:szCs w:val="20"/>
          <w:lang w:val="en-US"/>
        </w:rPr>
        <w:t xml:space="preserve"> of</w:t>
      </w:r>
      <w:r w:rsidR="00A1575D" w:rsidRPr="00B976EC">
        <w:rPr>
          <w:rFonts w:ascii="Times New Roman" w:hAnsi="Times New Roman" w:cs="Times New Roman"/>
          <w:sz w:val="20"/>
          <w:szCs w:val="20"/>
          <w:lang w:val="en-US"/>
        </w:rPr>
        <w:t xml:space="preserve"> 4.5 is the turning point from </w:t>
      </w:r>
      <w:proofErr w:type="spellStart"/>
      <w:r w:rsidR="00A1575D" w:rsidRPr="00B976EC">
        <w:rPr>
          <w:rFonts w:ascii="Times New Roman" w:hAnsi="Times New Roman" w:cs="Times New Roman"/>
          <w:sz w:val="20"/>
          <w:szCs w:val="20"/>
          <w:lang w:val="en-US"/>
        </w:rPr>
        <w:t>nonsign</w:t>
      </w:r>
      <w:r w:rsidR="00384403" w:rsidRPr="00B976EC">
        <w:rPr>
          <w:rFonts w:ascii="Times New Roman" w:hAnsi="Times New Roman" w:cs="Times New Roman"/>
          <w:sz w:val="20"/>
          <w:szCs w:val="20"/>
          <w:lang w:val="en-US"/>
        </w:rPr>
        <w:t>ificance</w:t>
      </w:r>
      <w:proofErr w:type="spellEnd"/>
      <w:r w:rsidR="00384403" w:rsidRPr="00B976EC">
        <w:rPr>
          <w:rFonts w:ascii="Times New Roman" w:hAnsi="Times New Roman" w:cs="Times New Roman"/>
          <w:sz w:val="20"/>
          <w:szCs w:val="20"/>
          <w:lang w:val="en-US"/>
        </w:rPr>
        <w:t xml:space="preserve"> to significance of the conditional</w:t>
      </w:r>
      <w:r w:rsidR="00A1575D" w:rsidRPr="00B976EC">
        <w:rPr>
          <w:rFonts w:ascii="Times New Roman" w:hAnsi="Times New Roman" w:cs="Times New Roman"/>
          <w:sz w:val="20"/>
          <w:szCs w:val="20"/>
          <w:lang w:val="en-US"/>
        </w:rPr>
        <w:t xml:space="preserve"> indirect effect.</w:t>
      </w:r>
    </w:p>
    <w:p w14:paraId="5F0150E7" w14:textId="77777777" w:rsidR="0031104F" w:rsidRPr="00B976EC" w:rsidRDefault="0031104F" w:rsidP="004D7B66">
      <w:pPr>
        <w:tabs>
          <w:tab w:val="left" w:pos="426"/>
        </w:tabs>
        <w:spacing w:line="480" w:lineRule="auto"/>
        <w:ind w:firstLine="720"/>
        <w:contextualSpacing/>
        <w:rPr>
          <w:rFonts w:ascii="Times New Roman" w:hAnsi="Times New Roman" w:cs="Times New Roman"/>
          <w:sz w:val="20"/>
          <w:szCs w:val="20"/>
          <w:lang w:val="en-US"/>
        </w:rPr>
      </w:pPr>
    </w:p>
    <w:p w14:paraId="7D191E03" w14:textId="68C124CD" w:rsidR="0029005D" w:rsidRPr="00B976EC" w:rsidRDefault="0029005D" w:rsidP="0031104F">
      <w:pPr>
        <w:tabs>
          <w:tab w:val="left" w:pos="709"/>
        </w:tabs>
        <w:spacing w:line="480" w:lineRule="auto"/>
        <w:ind w:firstLine="720"/>
        <w:contextualSpacing/>
        <w:jc w:val="center"/>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 INSERT FIGURE </w:t>
      </w:r>
      <w:r w:rsidR="00C00872" w:rsidRPr="00B976EC">
        <w:rPr>
          <w:rFonts w:ascii="Times New Roman" w:hAnsi="Times New Roman" w:cs="Times New Roman"/>
          <w:sz w:val="20"/>
          <w:szCs w:val="20"/>
          <w:lang w:val="en-US"/>
        </w:rPr>
        <w:t>5</w:t>
      </w:r>
      <w:r w:rsidRPr="00B976EC">
        <w:rPr>
          <w:rFonts w:ascii="Times New Roman" w:hAnsi="Times New Roman" w:cs="Times New Roman"/>
          <w:sz w:val="20"/>
          <w:szCs w:val="20"/>
          <w:lang w:val="en-US"/>
        </w:rPr>
        <w:t xml:space="preserve"> ABOUT HERE -</w:t>
      </w:r>
    </w:p>
    <w:p w14:paraId="5089850A" w14:textId="77777777" w:rsidR="0031104F" w:rsidRDefault="0031104F" w:rsidP="004D7B66">
      <w:pPr>
        <w:tabs>
          <w:tab w:val="left" w:pos="426"/>
        </w:tabs>
        <w:spacing w:line="480" w:lineRule="auto"/>
        <w:ind w:firstLine="720"/>
        <w:contextualSpacing/>
        <w:rPr>
          <w:rFonts w:ascii="Times New Roman" w:hAnsi="Times New Roman" w:cs="Times New Roman"/>
          <w:sz w:val="20"/>
          <w:szCs w:val="20"/>
          <w:lang w:val="en-US"/>
        </w:rPr>
      </w:pPr>
    </w:p>
    <w:p w14:paraId="571C7AC0" w14:textId="16316F3A" w:rsidR="00402419" w:rsidRDefault="005C01FA"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Finally, the index of moderated mediation </w:t>
      </w:r>
      <w:r w:rsidR="008A7FAF" w:rsidRPr="00B976EC">
        <w:rPr>
          <w:rFonts w:ascii="Times New Roman" w:hAnsi="Times New Roman" w:cs="Times New Roman"/>
          <w:sz w:val="20"/>
          <w:szCs w:val="20"/>
          <w:lang w:val="en-US"/>
        </w:rPr>
        <w:t xml:space="preserve">was applied </w:t>
      </w:r>
      <w:r w:rsidRPr="00B976EC">
        <w:rPr>
          <w:rFonts w:ascii="Times New Roman" w:hAnsi="Times New Roman" w:cs="Times New Roman"/>
          <w:sz w:val="20"/>
          <w:szCs w:val="20"/>
          <w:lang w:val="en-US"/>
        </w:rPr>
        <w:t xml:space="preserve">as a formal test of the supposed </w:t>
      </w:r>
      <w:r w:rsidR="00E219BB" w:rsidRPr="00B976EC">
        <w:rPr>
          <w:rFonts w:ascii="Times New Roman" w:hAnsi="Times New Roman" w:cs="Times New Roman"/>
          <w:sz w:val="20"/>
          <w:szCs w:val="20"/>
          <w:lang w:val="en-US"/>
        </w:rPr>
        <w:t>first-stage moderated mediation model</w:t>
      </w:r>
      <w:r w:rsidRPr="00B976EC">
        <w:rPr>
          <w:rFonts w:ascii="Times New Roman" w:hAnsi="Times New Roman" w:cs="Times New Roman"/>
          <w:sz w:val="20"/>
          <w:szCs w:val="20"/>
          <w:lang w:val="en-US"/>
        </w:rPr>
        <w:t xml:space="preserve"> </w:t>
      </w:r>
      <w:r w:rsidR="003807F5">
        <w:rPr>
          <w:rFonts w:ascii="Times New Roman" w:hAnsi="Times New Roman" w:cs="Times New Roman"/>
          <w:noProof/>
          <w:sz w:val="20"/>
          <w:szCs w:val="20"/>
          <w:lang w:val="en-US"/>
        </w:rPr>
        <w:t>[81</w:t>
      </w:r>
      <w:r w:rsidR="00D469F8">
        <w:rPr>
          <w:rFonts w:ascii="Times New Roman" w:hAnsi="Times New Roman" w:cs="Times New Roman"/>
          <w:noProof/>
          <w:sz w:val="20"/>
          <w:szCs w:val="20"/>
          <w:lang w:val="en-US"/>
        </w:rPr>
        <w:t>]</w:t>
      </w:r>
      <w:r w:rsidRPr="00B976EC">
        <w:rPr>
          <w:rFonts w:ascii="Times New Roman" w:hAnsi="Times New Roman" w:cs="Times New Roman"/>
          <w:sz w:val="20"/>
          <w:szCs w:val="20"/>
          <w:lang w:val="en-US"/>
        </w:rPr>
        <w:t xml:space="preserve">. The significant index of moderated mediation with a value of </w:t>
      </w:r>
      <w:r w:rsidR="00847340" w:rsidRPr="00B976EC">
        <w:rPr>
          <w:rFonts w:ascii="Times New Roman" w:hAnsi="Times New Roman" w:cs="Times New Roman"/>
          <w:sz w:val="20"/>
          <w:szCs w:val="20"/>
          <w:lang w:val="en-US"/>
        </w:rPr>
        <w:t>0.259</w:t>
      </w:r>
      <w:r w:rsidR="004E1E2F" w:rsidRPr="00B976EC">
        <w:rPr>
          <w:rFonts w:ascii="Times New Roman" w:hAnsi="Times New Roman" w:cs="Times New Roman"/>
          <w:color w:val="FF0000"/>
          <w:sz w:val="20"/>
          <w:szCs w:val="20"/>
          <w:lang w:val="en-US"/>
        </w:rPr>
        <w:t xml:space="preserve"> </w:t>
      </w:r>
      <w:r w:rsidR="004E1E2F" w:rsidRPr="00B976EC">
        <w:rPr>
          <w:rFonts w:ascii="Times New Roman" w:hAnsi="Times New Roman" w:cs="Times New Roman"/>
          <w:sz w:val="20"/>
          <w:szCs w:val="20"/>
          <w:lang w:val="en-US"/>
        </w:rPr>
        <w:t>[LLCI .043</w:t>
      </w:r>
      <w:r w:rsidRPr="00B976EC">
        <w:rPr>
          <w:rFonts w:ascii="Times New Roman" w:hAnsi="Times New Roman" w:cs="Times New Roman"/>
          <w:sz w:val="20"/>
          <w:szCs w:val="20"/>
          <w:lang w:val="en-US"/>
        </w:rPr>
        <w:t>,</w:t>
      </w:r>
      <w:r w:rsidR="004E1E2F" w:rsidRPr="00B976EC">
        <w:rPr>
          <w:rFonts w:ascii="Times New Roman" w:hAnsi="Times New Roman" w:cs="Times New Roman"/>
          <w:sz w:val="20"/>
          <w:szCs w:val="20"/>
          <w:lang w:val="en-US"/>
        </w:rPr>
        <w:t xml:space="preserve"> ULCI .69</w:t>
      </w:r>
      <w:r w:rsidRPr="00B976EC">
        <w:rPr>
          <w:rFonts w:ascii="Times New Roman" w:hAnsi="Times New Roman" w:cs="Times New Roman"/>
          <w:sz w:val="20"/>
          <w:szCs w:val="20"/>
          <w:lang w:val="en-US"/>
        </w:rPr>
        <w:t>8] confirmed</w:t>
      </w:r>
      <w:r w:rsidR="00E219BB" w:rsidRPr="00B976EC">
        <w:rPr>
          <w:rFonts w:ascii="Times New Roman" w:hAnsi="Times New Roman" w:cs="Times New Roman"/>
          <w:sz w:val="20"/>
          <w:szCs w:val="20"/>
          <w:lang w:val="en-US"/>
        </w:rPr>
        <w:t xml:space="preserve"> </w:t>
      </w:r>
      <w:r w:rsidR="002C5588" w:rsidRPr="00B976EC">
        <w:rPr>
          <w:rFonts w:ascii="Times New Roman" w:hAnsi="Times New Roman" w:cs="Times New Roman"/>
          <w:sz w:val="20"/>
          <w:szCs w:val="20"/>
          <w:lang w:val="en-US"/>
        </w:rPr>
        <w:t xml:space="preserve">overall </w:t>
      </w:r>
      <w:r w:rsidR="00E219BB" w:rsidRPr="00B976EC">
        <w:rPr>
          <w:rFonts w:ascii="Times New Roman" w:hAnsi="Times New Roman" w:cs="Times New Roman"/>
          <w:sz w:val="20"/>
          <w:szCs w:val="20"/>
          <w:lang w:val="en-US"/>
        </w:rPr>
        <w:t xml:space="preserve">that the </w:t>
      </w:r>
      <w:r w:rsidR="000C728F" w:rsidRPr="00B976EC">
        <w:rPr>
          <w:rFonts w:ascii="Times New Roman" w:hAnsi="Times New Roman" w:cs="Times New Roman"/>
          <w:sz w:val="20"/>
          <w:szCs w:val="20"/>
          <w:lang w:val="en-US"/>
        </w:rPr>
        <w:t xml:space="preserve">mediation </w:t>
      </w:r>
      <w:r w:rsidR="002C5588" w:rsidRPr="00B976EC">
        <w:rPr>
          <w:rFonts w:ascii="Times New Roman" w:hAnsi="Times New Roman" w:cs="Times New Roman"/>
          <w:sz w:val="20"/>
          <w:szCs w:val="20"/>
          <w:lang w:val="en-US"/>
        </w:rPr>
        <w:t>relationship of usage on price through attractiveness</w:t>
      </w:r>
      <w:r w:rsidR="00E219BB" w:rsidRPr="00B976EC">
        <w:rPr>
          <w:rFonts w:ascii="Times New Roman" w:hAnsi="Times New Roman" w:cs="Times New Roman"/>
          <w:sz w:val="20"/>
          <w:szCs w:val="20"/>
          <w:lang w:val="en-US"/>
        </w:rPr>
        <w:t xml:space="preserve"> </w:t>
      </w:r>
      <w:r w:rsidR="006B1F09" w:rsidRPr="00B976EC">
        <w:rPr>
          <w:rFonts w:ascii="Times New Roman" w:hAnsi="Times New Roman" w:cs="Times New Roman"/>
          <w:sz w:val="20"/>
          <w:szCs w:val="20"/>
          <w:lang w:val="en-US"/>
        </w:rPr>
        <w:t>is</w:t>
      </w:r>
      <w:r w:rsidR="00E219BB" w:rsidRPr="00B976EC">
        <w:rPr>
          <w:rFonts w:ascii="Times New Roman" w:hAnsi="Times New Roman" w:cs="Times New Roman"/>
          <w:sz w:val="20"/>
          <w:szCs w:val="20"/>
          <w:lang w:val="en-US"/>
        </w:rPr>
        <w:t xml:space="preserve"> moderated</w:t>
      </w:r>
      <w:r w:rsidR="002C5588" w:rsidRPr="00B976EC">
        <w:rPr>
          <w:rFonts w:ascii="Times New Roman" w:hAnsi="Times New Roman" w:cs="Times New Roman"/>
          <w:sz w:val="20"/>
          <w:szCs w:val="20"/>
          <w:lang w:val="en-US"/>
        </w:rPr>
        <w:t xml:space="preserve"> by involvement</w:t>
      </w:r>
      <w:r w:rsidR="00D122DC" w:rsidRPr="00B976EC">
        <w:rPr>
          <w:rFonts w:ascii="Times New Roman" w:hAnsi="Times New Roman" w:cs="Times New Roman"/>
          <w:sz w:val="20"/>
          <w:szCs w:val="20"/>
          <w:lang w:val="en-US"/>
        </w:rPr>
        <w:t>,</w:t>
      </w:r>
      <w:r w:rsidR="00E219BB" w:rsidRPr="00B976EC">
        <w:rPr>
          <w:rFonts w:ascii="Times New Roman" w:hAnsi="Times New Roman" w:cs="Times New Roman"/>
          <w:sz w:val="20"/>
          <w:szCs w:val="20"/>
          <w:lang w:val="en-US"/>
        </w:rPr>
        <w:t xml:space="preserve"> because the proposed moderator involvement has a nonzero weight in the function linking the indirect effect of </w:t>
      </w:r>
      <w:r w:rsidR="00E219BB" w:rsidRPr="00B976EC">
        <w:rPr>
          <w:rFonts w:ascii="Times New Roman" w:hAnsi="Times New Roman" w:cs="Times New Roman"/>
          <w:iCs/>
          <w:sz w:val="20"/>
          <w:szCs w:val="20"/>
          <w:lang w:val="en-US"/>
        </w:rPr>
        <w:t xml:space="preserve">usage </w:t>
      </w:r>
      <w:r w:rsidR="00E219BB" w:rsidRPr="00B976EC">
        <w:rPr>
          <w:rFonts w:ascii="Times New Roman" w:hAnsi="Times New Roman" w:cs="Times New Roman"/>
          <w:sz w:val="20"/>
          <w:szCs w:val="20"/>
          <w:lang w:val="en-US"/>
        </w:rPr>
        <w:t xml:space="preserve">on </w:t>
      </w:r>
      <w:r w:rsidR="00E219BB" w:rsidRPr="00B976EC">
        <w:rPr>
          <w:rFonts w:ascii="Times New Roman" w:hAnsi="Times New Roman" w:cs="Times New Roman"/>
          <w:iCs/>
          <w:sz w:val="20"/>
          <w:szCs w:val="20"/>
          <w:lang w:val="en-US"/>
        </w:rPr>
        <w:t xml:space="preserve">price </w:t>
      </w:r>
      <w:r w:rsidR="00E219BB" w:rsidRPr="00B976EC">
        <w:rPr>
          <w:rFonts w:ascii="Times New Roman" w:hAnsi="Times New Roman" w:cs="Times New Roman"/>
          <w:sz w:val="20"/>
          <w:szCs w:val="20"/>
          <w:lang w:val="en-US"/>
        </w:rPr>
        <w:t xml:space="preserve">through </w:t>
      </w:r>
      <w:r w:rsidR="00E219BB" w:rsidRPr="00B976EC">
        <w:rPr>
          <w:rFonts w:ascii="Times New Roman" w:hAnsi="Times New Roman" w:cs="Times New Roman"/>
          <w:iCs/>
          <w:sz w:val="20"/>
          <w:szCs w:val="20"/>
          <w:lang w:val="en-US"/>
        </w:rPr>
        <w:t xml:space="preserve">involvement </w:t>
      </w:r>
      <w:r w:rsidR="00E219BB" w:rsidRPr="00B976EC">
        <w:rPr>
          <w:rFonts w:ascii="Times New Roman" w:hAnsi="Times New Roman" w:cs="Times New Roman"/>
          <w:sz w:val="20"/>
          <w:szCs w:val="20"/>
          <w:lang w:val="en-US"/>
        </w:rPr>
        <w:t xml:space="preserve">to the moderator. </w:t>
      </w:r>
      <w:r w:rsidR="008A7FAF" w:rsidRPr="00B976EC">
        <w:rPr>
          <w:rFonts w:ascii="Times New Roman" w:hAnsi="Times New Roman" w:cs="Times New Roman"/>
          <w:sz w:val="20"/>
          <w:szCs w:val="20"/>
          <w:lang w:val="en-US"/>
        </w:rPr>
        <w:t>A</w:t>
      </w:r>
      <w:r w:rsidR="00402419" w:rsidRPr="00B976EC">
        <w:rPr>
          <w:rFonts w:ascii="Times New Roman" w:hAnsi="Times New Roman" w:cs="Times New Roman"/>
          <w:sz w:val="20"/>
          <w:szCs w:val="20"/>
          <w:lang w:val="en-US"/>
        </w:rPr>
        <w:t>ll results of the first-stage moderated mediation analysis</w:t>
      </w:r>
      <w:r w:rsidR="008A7FAF" w:rsidRPr="00B976EC">
        <w:rPr>
          <w:rFonts w:ascii="Times New Roman" w:hAnsi="Times New Roman" w:cs="Times New Roman"/>
          <w:sz w:val="20"/>
          <w:szCs w:val="20"/>
          <w:lang w:val="en-US"/>
        </w:rPr>
        <w:t xml:space="preserve"> are shown</w:t>
      </w:r>
      <w:r w:rsidR="00402419" w:rsidRPr="00B976EC">
        <w:rPr>
          <w:rFonts w:ascii="Times New Roman" w:hAnsi="Times New Roman" w:cs="Times New Roman"/>
          <w:sz w:val="20"/>
          <w:szCs w:val="20"/>
          <w:lang w:val="en-US"/>
        </w:rPr>
        <w:t xml:space="preserve"> in </w:t>
      </w:r>
      <w:r w:rsidR="0029005D"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0067475F">
        <w:rPr>
          <w:rFonts w:ascii="Times New Roman" w:hAnsi="Times New Roman" w:cs="Times New Roman"/>
          <w:sz w:val="20"/>
          <w:szCs w:val="20"/>
          <w:lang w:val="en-US"/>
        </w:rPr>
        <w:t xml:space="preserve"> 6</w:t>
      </w:r>
      <w:r w:rsidR="00B32FBC" w:rsidRPr="00B976EC">
        <w:rPr>
          <w:rFonts w:ascii="Times New Roman" w:hAnsi="Times New Roman" w:cs="Times New Roman"/>
          <w:sz w:val="20"/>
          <w:szCs w:val="20"/>
          <w:lang w:val="en-US"/>
        </w:rPr>
        <w:t>. Taken together, Hypothesis 3 was supported.</w:t>
      </w:r>
      <w:r w:rsidR="004D32C0" w:rsidRPr="00B976EC">
        <w:rPr>
          <w:rFonts w:ascii="Times New Roman" w:hAnsi="Times New Roman" w:cs="Times New Roman"/>
          <w:sz w:val="20"/>
          <w:szCs w:val="20"/>
          <w:lang w:val="en-US"/>
        </w:rPr>
        <w:t xml:space="preserve"> </w:t>
      </w:r>
      <w:r w:rsidR="00402419" w:rsidRPr="00B976EC">
        <w:rPr>
          <w:rFonts w:ascii="Times New Roman" w:hAnsi="Times New Roman" w:cs="Times New Roman"/>
          <w:sz w:val="20"/>
          <w:szCs w:val="20"/>
          <w:lang w:val="en-US"/>
        </w:rPr>
        <w:t xml:space="preserve">Furthermore, the same analysis </w:t>
      </w:r>
      <w:r w:rsidR="008A7FAF" w:rsidRPr="00B976EC">
        <w:rPr>
          <w:rFonts w:ascii="Times New Roman" w:hAnsi="Times New Roman" w:cs="Times New Roman"/>
          <w:sz w:val="20"/>
          <w:szCs w:val="20"/>
          <w:lang w:val="en-US"/>
        </w:rPr>
        <w:t xml:space="preserve">was conducted </w:t>
      </w:r>
      <w:r w:rsidR="00402419" w:rsidRPr="00B976EC">
        <w:rPr>
          <w:rFonts w:ascii="Times New Roman" w:hAnsi="Times New Roman" w:cs="Times New Roman"/>
          <w:sz w:val="20"/>
          <w:szCs w:val="20"/>
          <w:lang w:val="en-US"/>
        </w:rPr>
        <w:t xml:space="preserve">for the utilitarian service </w:t>
      </w:r>
      <w:r w:rsidR="008A7FAF" w:rsidRPr="00B976EC">
        <w:rPr>
          <w:rFonts w:ascii="Times New Roman" w:hAnsi="Times New Roman" w:cs="Times New Roman"/>
          <w:sz w:val="20"/>
          <w:szCs w:val="20"/>
          <w:lang w:val="en-US"/>
        </w:rPr>
        <w:t>(see</w:t>
      </w:r>
      <w:r w:rsidR="00402419" w:rsidRPr="00B976EC">
        <w:rPr>
          <w:rFonts w:ascii="Times New Roman" w:hAnsi="Times New Roman" w:cs="Times New Roman"/>
          <w:sz w:val="20"/>
          <w:szCs w:val="20"/>
          <w:lang w:val="en-US"/>
        </w:rPr>
        <w:t xml:space="preserve"> </w:t>
      </w:r>
      <w:r w:rsidR="0029005D" w:rsidRPr="00B976EC">
        <w:rPr>
          <w:rFonts w:ascii="Times New Roman" w:hAnsi="Times New Roman" w:cs="Times New Roman"/>
          <w:sz w:val="20"/>
          <w:szCs w:val="20"/>
          <w:lang w:val="en-US"/>
        </w:rPr>
        <w:t>Fig</w:t>
      </w:r>
      <w:r w:rsidR="007656F2">
        <w:rPr>
          <w:rFonts w:ascii="Times New Roman" w:hAnsi="Times New Roman" w:cs="Times New Roman"/>
          <w:sz w:val="20"/>
          <w:szCs w:val="20"/>
          <w:lang w:val="en-US"/>
        </w:rPr>
        <w:t>.</w:t>
      </w:r>
      <w:r w:rsidR="0067475F">
        <w:rPr>
          <w:rFonts w:ascii="Times New Roman" w:hAnsi="Times New Roman" w:cs="Times New Roman"/>
          <w:sz w:val="20"/>
          <w:szCs w:val="20"/>
          <w:lang w:val="en-US"/>
        </w:rPr>
        <w:t xml:space="preserve"> 6</w:t>
      </w:r>
      <w:r w:rsidR="008A7FAF" w:rsidRPr="00B976EC">
        <w:rPr>
          <w:rFonts w:ascii="Times New Roman" w:hAnsi="Times New Roman" w:cs="Times New Roman"/>
          <w:sz w:val="20"/>
          <w:szCs w:val="20"/>
          <w:lang w:val="en-US"/>
        </w:rPr>
        <w:t>)</w:t>
      </w:r>
      <w:r w:rsidR="00402419" w:rsidRPr="00B976EC">
        <w:rPr>
          <w:rFonts w:ascii="Times New Roman" w:hAnsi="Times New Roman" w:cs="Times New Roman"/>
          <w:sz w:val="20"/>
          <w:szCs w:val="20"/>
          <w:lang w:val="en-US"/>
        </w:rPr>
        <w:t>. The results showed that the data for the utilitarian service do not fit the model. That is, for the utilitarian service, there was only a direct effect of transaction on price.</w:t>
      </w:r>
    </w:p>
    <w:p w14:paraId="46C1BBDB" w14:textId="77777777" w:rsidR="0031104F" w:rsidRPr="00B976EC" w:rsidRDefault="0031104F" w:rsidP="004D7B66">
      <w:pPr>
        <w:tabs>
          <w:tab w:val="left" w:pos="426"/>
        </w:tabs>
        <w:spacing w:line="480" w:lineRule="auto"/>
        <w:ind w:firstLine="720"/>
        <w:contextualSpacing/>
        <w:rPr>
          <w:rFonts w:ascii="Times New Roman" w:hAnsi="Times New Roman" w:cs="Times New Roman"/>
          <w:sz w:val="20"/>
          <w:szCs w:val="20"/>
          <w:lang w:val="en-US"/>
        </w:rPr>
      </w:pPr>
    </w:p>
    <w:p w14:paraId="591EEEC9" w14:textId="78D3F1E3" w:rsidR="0029005D" w:rsidRPr="00B976EC" w:rsidRDefault="0029005D" w:rsidP="0031104F">
      <w:pPr>
        <w:tabs>
          <w:tab w:val="left" w:pos="709"/>
        </w:tabs>
        <w:spacing w:line="480" w:lineRule="auto"/>
        <w:ind w:firstLine="720"/>
        <w:contextualSpacing/>
        <w:jc w:val="center"/>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 INSERT FIGURE </w:t>
      </w:r>
      <w:r w:rsidR="00C00872" w:rsidRPr="00B976EC">
        <w:rPr>
          <w:rFonts w:ascii="Times New Roman" w:hAnsi="Times New Roman" w:cs="Times New Roman"/>
          <w:sz w:val="20"/>
          <w:szCs w:val="20"/>
          <w:lang w:val="en-US"/>
        </w:rPr>
        <w:t>6</w:t>
      </w:r>
      <w:r w:rsidRPr="00B976EC">
        <w:rPr>
          <w:rFonts w:ascii="Times New Roman" w:hAnsi="Times New Roman" w:cs="Times New Roman"/>
          <w:sz w:val="20"/>
          <w:szCs w:val="20"/>
          <w:lang w:val="en-US"/>
        </w:rPr>
        <w:t xml:space="preserve"> ABOUT HERE -</w:t>
      </w:r>
    </w:p>
    <w:p w14:paraId="67A01453" w14:textId="77777777" w:rsidR="00A16D4B" w:rsidRDefault="00A16D4B" w:rsidP="00B976EC">
      <w:pPr>
        <w:spacing w:line="480" w:lineRule="auto"/>
        <w:contextualSpacing/>
        <w:rPr>
          <w:rFonts w:ascii="Times New Roman" w:hAnsi="Times New Roman" w:cs="Times New Roman"/>
          <w:b/>
          <w:sz w:val="20"/>
          <w:szCs w:val="20"/>
          <w:lang w:val="en-US"/>
        </w:rPr>
      </w:pPr>
    </w:p>
    <w:p w14:paraId="2D7C4E0C" w14:textId="6137E60D" w:rsidR="008D5717" w:rsidRPr="005A13C7" w:rsidRDefault="0058205E" w:rsidP="00B976EC">
      <w:pPr>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 xml:space="preserve">6.6 </w:t>
      </w:r>
      <w:r w:rsidR="00A61481" w:rsidRPr="005A13C7">
        <w:rPr>
          <w:rFonts w:ascii="Times New Roman" w:hAnsi="Times New Roman" w:cs="Times New Roman"/>
          <w:b/>
          <w:i/>
          <w:sz w:val="20"/>
          <w:szCs w:val="20"/>
          <w:lang w:val="en-US"/>
        </w:rPr>
        <w:t>Discussion</w:t>
      </w:r>
    </w:p>
    <w:p w14:paraId="2FA792A9" w14:textId="4BE3005D" w:rsidR="00DD1C92" w:rsidRDefault="00E655FC"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In our research, we</w:t>
      </w:r>
      <w:r w:rsidR="00420132" w:rsidRPr="00B976EC">
        <w:rPr>
          <w:rFonts w:ascii="Times New Roman" w:hAnsi="Times New Roman" w:cs="Times New Roman"/>
          <w:sz w:val="20"/>
          <w:szCs w:val="20"/>
          <w:lang w:val="en-US"/>
        </w:rPr>
        <w:t xml:space="preserve"> tested </w:t>
      </w:r>
      <w:r w:rsidR="00D122DC" w:rsidRPr="00B976EC">
        <w:rPr>
          <w:rFonts w:ascii="Times New Roman" w:hAnsi="Times New Roman" w:cs="Times New Roman"/>
          <w:sz w:val="20"/>
          <w:szCs w:val="20"/>
          <w:lang w:val="en-US"/>
        </w:rPr>
        <w:t>H</w:t>
      </w:r>
      <w:r w:rsidR="00420132" w:rsidRPr="00B976EC">
        <w:rPr>
          <w:rFonts w:ascii="Times New Roman" w:hAnsi="Times New Roman" w:cs="Times New Roman"/>
          <w:sz w:val="20"/>
          <w:szCs w:val="20"/>
          <w:lang w:val="en-US"/>
        </w:rPr>
        <w:t>ypotheses 1</w:t>
      </w:r>
      <w:r w:rsidR="00D122DC" w:rsidRPr="00B976EC">
        <w:rPr>
          <w:rFonts w:ascii="Times New Roman" w:hAnsi="Times New Roman" w:cs="Times New Roman"/>
          <w:sz w:val="20"/>
          <w:szCs w:val="20"/>
          <w:lang w:val="en-US"/>
        </w:rPr>
        <w:t>–</w:t>
      </w:r>
      <w:r w:rsidR="00420132" w:rsidRPr="00B976EC">
        <w:rPr>
          <w:rFonts w:ascii="Times New Roman" w:hAnsi="Times New Roman" w:cs="Times New Roman"/>
          <w:sz w:val="20"/>
          <w:szCs w:val="20"/>
          <w:lang w:val="en-US"/>
        </w:rPr>
        <w:t xml:space="preserve">3 by separately modeling loss aversion through transaction (seller, buyer) and ownership through usage (user, nonuser) as the main drivers of the </w:t>
      </w:r>
      <w:r w:rsidR="002F6213" w:rsidRPr="00B976EC">
        <w:rPr>
          <w:rFonts w:ascii="Times New Roman" w:hAnsi="Times New Roman" w:cs="Times New Roman"/>
          <w:sz w:val="20"/>
          <w:szCs w:val="20"/>
          <w:lang w:val="en-US"/>
        </w:rPr>
        <w:t>EE</w:t>
      </w:r>
      <w:r w:rsidR="00DD1C92" w:rsidRPr="00B976EC">
        <w:rPr>
          <w:rFonts w:ascii="Times New Roman" w:hAnsi="Times New Roman" w:cs="Times New Roman"/>
          <w:sz w:val="20"/>
          <w:szCs w:val="20"/>
          <w:lang w:val="en-US"/>
        </w:rPr>
        <w:t>. Table 1 provides an overview of the result</w:t>
      </w:r>
      <w:r w:rsidR="00E6144B" w:rsidRPr="00B976EC">
        <w:rPr>
          <w:rFonts w:ascii="Times New Roman" w:hAnsi="Times New Roman" w:cs="Times New Roman"/>
          <w:sz w:val="20"/>
          <w:szCs w:val="20"/>
          <w:lang w:val="en-US"/>
        </w:rPr>
        <w:t>s</w:t>
      </w:r>
      <w:r w:rsidR="00DD1C92" w:rsidRPr="00B976EC">
        <w:rPr>
          <w:rFonts w:ascii="Times New Roman" w:hAnsi="Times New Roman" w:cs="Times New Roman"/>
          <w:sz w:val="20"/>
          <w:szCs w:val="20"/>
          <w:lang w:val="en-US"/>
        </w:rPr>
        <w:t xml:space="preserve"> of our hypotheses testing.</w:t>
      </w:r>
    </w:p>
    <w:p w14:paraId="115097A1" w14:textId="77777777" w:rsidR="0031104F" w:rsidRPr="00B976EC" w:rsidRDefault="0031104F" w:rsidP="004D7B66">
      <w:pPr>
        <w:tabs>
          <w:tab w:val="left" w:pos="709"/>
        </w:tabs>
        <w:spacing w:line="480" w:lineRule="auto"/>
        <w:ind w:firstLine="720"/>
        <w:contextualSpacing/>
        <w:rPr>
          <w:rFonts w:ascii="Times New Roman" w:hAnsi="Times New Roman" w:cs="Times New Roman"/>
          <w:sz w:val="20"/>
          <w:szCs w:val="20"/>
          <w:lang w:val="en-US"/>
        </w:rPr>
      </w:pPr>
    </w:p>
    <w:p w14:paraId="2018CD65" w14:textId="031B8F9F" w:rsidR="00DD1C92" w:rsidRPr="00B976EC" w:rsidRDefault="00DD1C92" w:rsidP="0031104F">
      <w:pPr>
        <w:tabs>
          <w:tab w:val="left" w:pos="709"/>
        </w:tabs>
        <w:spacing w:line="480" w:lineRule="auto"/>
        <w:ind w:firstLine="720"/>
        <w:contextualSpacing/>
        <w:jc w:val="center"/>
        <w:rPr>
          <w:rFonts w:ascii="Times New Roman" w:hAnsi="Times New Roman" w:cs="Times New Roman"/>
          <w:sz w:val="20"/>
          <w:szCs w:val="20"/>
          <w:lang w:val="en-US"/>
        </w:rPr>
      </w:pPr>
      <w:r w:rsidRPr="00B976EC">
        <w:rPr>
          <w:rFonts w:ascii="Times New Roman" w:hAnsi="Times New Roman" w:cs="Times New Roman"/>
          <w:sz w:val="20"/>
          <w:szCs w:val="20"/>
          <w:lang w:val="en-US"/>
        </w:rPr>
        <w:t>- INSERT TABLE 1 ABOUT HERE -</w:t>
      </w:r>
    </w:p>
    <w:p w14:paraId="5BD5B183" w14:textId="77777777" w:rsidR="0031104F" w:rsidRDefault="0031104F" w:rsidP="004D7B66">
      <w:pPr>
        <w:tabs>
          <w:tab w:val="left" w:pos="709"/>
        </w:tabs>
        <w:spacing w:line="480" w:lineRule="auto"/>
        <w:ind w:firstLine="720"/>
        <w:contextualSpacing/>
        <w:rPr>
          <w:rFonts w:ascii="Times New Roman" w:hAnsi="Times New Roman" w:cs="Times New Roman"/>
          <w:sz w:val="20"/>
          <w:szCs w:val="20"/>
          <w:lang w:val="en-US"/>
        </w:rPr>
      </w:pPr>
    </w:p>
    <w:p w14:paraId="4FBFE07A" w14:textId="2670B0C4" w:rsidR="00E97DA8" w:rsidRPr="00B976EC" w:rsidRDefault="00FD0664"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Hypothesis 1 </w:t>
      </w:r>
      <w:r w:rsidR="0013379B" w:rsidRPr="00B976EC">
        <w:rPr>
          <w:rFonts w:ascii="Times New Roman" w:hAnsi="Times New Roman" w:cs="Times New Roman"/>
          <w:sz w:val="20"/>
          <w:szCs w:val="20"/>
          <w:lang w:val="en-US"/>
        </w:rPr>
        <w:t>was</w:t>
      </w:r>
      <w:r w:rsidR="00D76C34" w:rsidRPr="00B976EC">
        <w:rPr>
          <w:rFonts w:ascii="Times New Roman" w:hAnsi="Times New Roman" w:cs="Times New Roman"/>
          <w:sz w:val="20"/>
          <w:szCs w:val="20"/>
          <w:lang w:val="en-US"/>
        </w:rPr>
        <w:t xml:space="preserve"> related only to utilitarian services and</w:t>
      </w:r>
      <w:r w:rsidR="001A1D47" w:rsidRPr="00B976EC">
        <w:rPr>
          <w:rFonts w:ascii="Times New Roman" w:hAnsi="Times New Roman" w:cs="Times New Roman"/>
          <w:sz w:val="20"/>
          <w:szCs w:val="20"/>
          <w:lang w:val="en-US"/>
        </w:rPr>
        <w:t xml:space="preserve"> could be</w:t>
      </w:r>
      <w:r w:rsidR="0043223A" w:rsidRPr="00B976EC">
        <w:rPr>
          <w:rFonts w:ascii="Times New Roman" w:hAnsi="Times New Roman" w:cs="Times New Roman"/>
          <w:sz w:val="20"/>
          <w:szCs w:val="20"/>
          <w:lang w:val="en-US"/>
        </w:rPr>
        <w:t xml:space="preserve"> confirmed. Thus, </w:t>
      </w:r>
      <w:r w:rsidRPr="00B976EC">
        <w:rPr>
          <w:rFonts w:ascii="Times New Roman" w:hAnsi="Times New Roman" w:cs="Times New Roman"/>
          <w:sz w:val="20"/>
          <w:szCs w:val="20"/>
          <w:lang w:val="en-US"/>
        </w:rPr>
        <w:t xml:space="preserve">loss aversion explains </w:t>
      </w:r>
      <w:r w:rsidR="00E6144B"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Pr="00B976EC">
        <w:rPr>
          <w:rFonts w:ascii="Times New Roman" w:hAnsi="Times New Roman" w:cs="Times New Roman"/>
          <w:sz w:val="20"/>
          <w:szCs w:val="20"/>
          <w:lang w:val="en-US"/>
        </w:rPr>
        <w:t xml:space="preserve"> for utilitarian services. Hypothesis 2 received no support</w:t>
      </w:r>
      <w:r w:rsidR="0013379B"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xml:space="preserve"> </w:t>
      </w:r>
      <w:r w:rsidR="0013379B" w:rsidRPr="00B976EC">
        <w:rPr>
          <w:rFonts w:ascii="Times New Roman" w:hAnsi="Times New Roman" w:cs="Times New Roman"/>
          <w:sz w:val="20"/>
          <w:szCs w:val="20"/>
          <w:lang w:val="en-US"/>
        </w:rPr>
        <w:t>t</w:t>
      </w:r>
      <w:r w:rsidRPr="00B976EC">
        <w:rPr>
          <w:rFonts w:ascii="Times New Roman" w:hAnsi="Times New Roman" w:cs="Times New Roman"/>
          <w:sz w:val="20"/>
          <w:szCs w:val="20"/>
          <w:lang w:val="en-US"/>
        </w:rPr>
        <w:t>hat is, there is no main effect of ownership explain</w:t>
      </w:r>
      <w:r w:rsidR="00D122DC" w:rsidRPr="00B976EC">
        <w:rPr>
          <w:rFonts w:ascii="Times New Roman" w:hAnsi="Times New Roman" w:cs="Times New Roman"/>
          <w:sz w:val="20"/>
          <w:szCs w:val="20"/>
          <w:lang w:val="en-US"/>
        </w:rPr>
        <w:t>ing</w:t>
      </w:r>
      <w:r w:rsidRPr="00B976EC">
        <w:rPr>
          <w:rFonts w:ascii="Times New Roman" w:hAnsi="Times New Roman" w:cs="Times New Roman"/>
          <w:sz w:val="20"/>
          <w:szCs w:val="20"/>
          <w:lang w:val="en-US"/>
        </w:rPr>
        <w:t xml:space="preserve"> </w:t>
      </w:r>
      <w:r w:rsidR="002A7B7C" w:rsidRPr="00B976EC">
        <w:rPr>
          <w:rFonts w:ascii="Times New Roman" w:hAnsi="Times New Roman" w:cs="Times New Roman"/>
          <w:sz w:val="20"/>
          <w:szCs w:val="20"/>
          <w:lang w:val="en-US"/>
        </w:rPr>
        <w:t xml:space="preserve">the </w:t>
      </w:r>
      <w:r w:rsidR="002F6213" w:rsidRPr="00B976EC">
        <w:rPr>
          <w:rFonts w:ascii="Times New Roman" w:hAnsi="Times New Roman" w:cs="Times New Roman"/>
          <w:sz w:val="20"/>
          <w:szCs w:val="20"/>
          <w:lang w:val="en-US"/>
        </w:rPr>
        <w:t>EE</w:t>
      </w:r>
      <w:r w:rsidRPr="00B976EC">
        <w:rPr>
          <w:rFonts w:ascii="Times New Roman" w:hAnsi="Times New Roman" w:cs="Times New Roman"/>
          <w:sz w:val="20"/>
          <w:szCs w:val="20"/>
          <w:lang w:val="en-US"/>
        </w:rPr>
        <w:t xml:space="preserve"> for hedonic services. Interestingly, </w:t>
      </w:r>
      <w:r w:rsidR="00D122DC" w:rsidRPr="00B976EC">
        <w:rPr>
          <w:rFonts w:ascii="Times New Roman" w:hAnsi="Times New Roman" w:cs="Times New Roman"/>
          <w:sz w:val="20"/>
          <w:szCs w:val="20"/>
          <w:lang w:val="en-US"/>
        </w:rPr>
        <w:t>H</w:t>
      </w:r>
      <w:r w:rsidRPr="00B976EC">
        <w:rPr>
          <w:rFonts w:ascii="Times New Roman" w:hAnsi="Times New Roman" w:cs="Times New Roman"/>
          <w:sz w:val="20"/>
          <w:szCs w:val="20"/>
          <w:lang w:val="en-US"/>
        </w:rPr>
        <w:t>ypothesis 3, was supported</w:t>
      </w:r>
      <w:r w:rsidR="0013379B" w:rsidRPr="00B976EC">
        <w:rPr>
          <w:rFonts w:ascii="Times New Roman" w:hAnsi="Times New Roman" w:cs="Times New Roman"/>
          <w:sz w:val="20"/>
          <w:szCs w:val="20"/>
          <w:lang w:val="en-US"/>
        </w:rPr>
        <w:t>—</w:t>
      </w:r>
      <w:r w:rsidR="00DA0752" w:rsidRPr="00B976EC">
        <w:rPr>
          <w:rFonts w:ascii="Times New Roman" w:hAnsi="Times New Roman" w:cs="Times New Roman"/>
          <w:sz w:val="20"/>
          <w:szCs w:val="20"/>
          <w:lang w:val="en-US"/>
        </w:rPr>
        <w:t>ownership explained</w:t>
      </w:r>
      <w:r w:rsidRPr="00B976EC">
        <w:rPr>
          <w:rFonts w:ascii="Times New Roman" w:hAnsi="Times New Roman" w:cs="Times New Roman"/>
          <w:sz w:val="20"/>
          <w:szCs w:val="20"/>
          <w:lang w:val="en-US"/>
        </w:rPr>
        <w:t xml:space="preserve"> the </w:t>
      </w:r>
      <w:r w:rsidR="002F6213" w:rsidRPr="00B976EC">
        <w:rPr>
          <w:rFonts w:ascii="Times New Roman" w:hAnsi="Times New Roman" w:cs="Times New Roman"/>
          <w:sz w:val="20"/>
          <w:szCs w:val="20"/>
          <w:lang w:val="en-US"/>
        </w:rPr>
        <w:t>EE</w:t>
      </w:r>
      <w:r w:rsidRPr="00B976EC">
        <w:rPr>
          <w:rFonts w:ascii="Times New Roman" w:hAnsi="Times New Roman" w:cs="Times New Roman"/>
          <w:sz w:val="20"/>
          <w:szCs w:val="20"/>
          <w:lang w:val="en-US"/>
        </w:rPr>
        <w:t xml:space="preserve"> for hedonic services</w:t>
      </w:r>
      <w:r w:rsidR="002A7B7C" w:rsidRPr="00B976EC">
        <w:rPr>
          <w:rFonts w:ascii="Times New Roman" w:hAnsi="Times New Roman" w:cs="Times New Roman"/>
          <w:sz w:val="20"/>
          <w:szCs w:val="20"/>
          <w:lang w:val="en-US"/>
        </w:rPr>
        <w:t>; however</w:t>
      </w:r>
      <w:r w:rsidRPr="00B976EC">
        <w:rPr>
          <w:rFonts w:ascii="Times New Roman" w:hAnsi="Times New Roman" w:cs="Times New Roman"/>
          <w:sz w:val="20"/>
          <w:szCs w:val="20"/>
          <w:lang w:val="en-US"/>
        </w:rPr>
        <w:t>, the unde</w:t>
      </w:r>
      <w:r w:rsidR="00420132" w:rsidRPr="00B976EC">
        <w:rPr>
          <w:rFonts w:ascii="Times New Roman" w:hAnsi="Times New Roman" w:cs="Times New Roman"/>
          <w:sz w:val="20"/>
          <w:szCs w:val="20"/>
          <w:lang w:val="en-US"/>
        </w:rPr>
        <w:t>rlying psychological process’</w:t>
      </w:r>
      <w:r w:rsidR="00D122DC" w:rsidRPr="00B976EC">
        <w:rPr>
          <w:rFonts w:ascii="Times New Roman" w:hAnsi="Times New Roman" w:cs="Times New Roman"/>
          <w:sz w:val="20"/>
          <w:szCs w:val="20"/>
          <w:lang w:val="en-US"/>
        </w:rPr>
        <w:t>s</w:t>
      </w:r>
      <w:r w:rsidR="00420132"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complex</w:t>
      </w:r>
      <w:r w:rsidR="00420132" w:rsidRPr="00B976EC">
        <w:rPr>
          <w:rFonts w:ascii="Times New Roman" w:hAnsi="Times New Roman" w:cs="Times New Roman"/>
          <w:sz w:val="20"/>
          <w:szCs w:val="20"/>
          <w:lang w:val="en-US"/>
        </w:rPr>
        <w:t xml:space="preserve">ity </w:t>
      </w:r>
      <w:r w:rsidRPr="00B976EC">
        <w:rPr>
          <w:rFonts w:ascii="Times New Roman" w:hAnsi="Times New Roman" w:cs="Times New Roman"/>
          <w:sz w:val="20"/>
          <w:szCs w:val="20"/>
          <w:lang w:val="en-US"/>
        </w:rPr>
        <w:t>cannot be explained by simple effect analysis</w:t>
      </w:r>
      <w:r w:rsidR="002F203A" w:rsidRPr="00B976EC">
        <w:rPr>
          <w:rFonts w:ascii="Times New Roman" w:hAnsi="Times New Roman" w:cs="Times New Roman"/>
          <w:sz w:val="20"/>
          <w:szCs w:val="20"/>
          <w:lang w:val="en-US"/>
        </w:rPr>
        <w:t xml:space="preserve"> (</w:t>
      </w:r>
      <w:r w:rsidR="007F75A5" w:rsidRPr="00B976EC">
        <w:rPr>
          <w:rFonts w:ascii="Times New Roman" w:hAnsi="Times New Roman" w:cs="Times New Roman"/>
          <w:sz w:val="20"/>
          <w:szCs w:val="20"/>
          <w:lang w:val="en-US"/>
        </w:rPr>
        <w:t>i.e.,</w:t>
      </w:r>
      <w:r w:rsidR="002F203A" w:rsidRPr="00B976EC">
        <w:rPr>
          <w:rFonts w:ascii="Times New Roman" w:hAnsi="Times New Roman" w:cs="Times New Roman"/>
          <w:sz w:val="20"/>
          <w:szCs w:val="20"/>
          <w:lang w:val="en-US"/>
        </w:rPr>
        <w:t xml:space="preserve"> Hypothesis 2 w</w:t>
      </w:r>
      <w:r w:rsidR="00E6144B" w:rsidRPr="00B976EC">
        <w:rPr>
          <w:rFonts w:ascii="Times New Roman" w:hAnsi="Times New Roman" w:cs="Times New Roman"/>
          <w:sz w:val="20"/>
          <w:szCs w:val="20"/>
          <w:lang w:val="en-US"/>
        </w:rPr>
        <w:t>a</w:t>
      </w:r>
      <w:r w:rsidR="002F203A" w:rsidRPr="00B976EC">
        <w:rPr>
          <w:rFonts w:ascii="Times New Roman" w:hAnsi="Times New Roman" w:cs="Times New Roman"/>
          <w:sz w:val="20"/>
          <w:szCs w:val="20"/>
          <w:lang w:val="en-US"/>
        </w:rPr>
        <w:t>s not supported)</w:t>
      </w:r>
      <w:r w:rsidRPr="00B976EC">
        <w:rPr>
          <w:rFonts w:ascii="Times New Roman" w:hAnsi="Times New Roman" w:cs="Times New Roman"/>
          <w:sz w:val="20"/>
          <w:szCs w:val="20"/>
          <w:lang w:val="en-US"/>
        </w:rPr>
        <w:t>.</w:t>
      </w:r>
      <w:r w:rsidR="002316CE" w:rsidRPr="00B976EC">
        <w:rPr>
          <w:rFonts w:ascii="Times New Roman" w:hAnsi="Times New Roman" w:cs="Times New Roman"/>
          <w:sz w:val="20"/>
          <w:szCs w:val="20"/>
          <w:lang w:val="en-US"/>
        </w:rPr>
        <w:t xml:space="preserve"> The conditional indirect effect (Fig</w:t>
      </w:r>
      <w:r w:rsidR="007656F2">
        <w:rPr>
          <w:rFonts w:ascii="Times New Roman" w:hAnsi="Times New Roman" w:cs="Times New Roman"/>
          <w:sz w:val="20"/>
          <w:szCs w:val="20"/>
          <w:lang w:val="en-US"/>
        </w:rPr>
        <w:t>.</w:t>
      </w:r>
      <w:r w:rsidR="002316CE" w:rsidRPr="00B976EC">
        <w:rPr>
          <w:rFonts w:ascii="Times New Roman" w:hAnsi="Times New Roman" w:cs="Times New Roman"/>
          <w:sz w:val="20"/>
          <w:szCs w:val="20"/>
          <w:lang w:val="en-US"/>
        </w:rPr>
        <w:t xml:space="preserve"> </w:t>
      </w:r>
      <w:r w:rsidR="00A9392B" w:rsidRPr="00B976EC">
        <w:rPr>
          <w:rFonts w:ascii="Times New Roman" w:hAnsi="Times New Roman" w:cs="Times New Roman"/>
          <w:sz w:val="20"/>
          <w:szCs w:val="20"/>
          <w:lang w:val="en-US"/>
        </w:rPr>
        <w:t>2</w:t>
      </w:r>
      <w:r w:rsidR="002316CE" w:rsidRPr="00B976EC">
        <w:rPr>
          <w:rFonts w:ascii="Times New Roman" w:hAnsi="Times New Roman" w:cs="Times New Roman"/>
          <w:sz w:val="20"/>
          <w:szCs w:val="20"/>
          <w:lang w:val="en-US"/>
        </w:rPr>
        <w:t xml:space="preserve">) of usage on price through attractiveness </w:t>
      </w:r>
      <w:r w:rsidR="00DE4FB5" w:rsidRPr="00B976EC">
        <w:rPr>
          <w:rFonts w:ascii="Times New Roman" w:hAnsi="Times New Roman" w:cs="Times New Roman"/>
          <w:sz w:val="20"/>
          <w:szCs w:val="20"/>
          <w:lang w:val="en-US"/>
        </w:rPr>
        <w:t xml:space="preserve">only </w:t>
      </w:r>
      <w:r w:rsidR="002316CE" w:rsidRPr="00B976EC">
        <w:rPr>
          <w:rFonts w:ascii="Times New Roman" w:hAnsi="Times New Roman" w:cs="Times New Roman"/>
          <w:sz w:val="20"/>
          <w:szCs w:val="20"/>
          <w:lang w:val="en-US"/>
        </w:rPr>
        <w:t>operates</w:t>
      </w:r>
      <w:r w:rsidRPr="00B976EC">
        <w:rPr>
          <w:rFonts w:ascii="Times New Roman" w:hAnsi="Times New Roman" w:cs="Times New Roman"/>
          <w:sz w:val="20"/>
          <w:szCs w:val="20"/>
          <w:lang w:val="en-US"/>
        </w:rPr>
        <w:t xml:space="preserve"> </w:t>
      </w:r>
      <w:r w:rsidR="002316CE" w:rsidRPr="00B976EC">
        <w:rPr>
          <w:rFonts w:ascii="Times New Roman" w:hAnsi="Times New Roman" w:cs="Times New Roman"/>
          <w:sz w:val="20"/>
          <w:szCs w:val="20"/>
          <w:lang w:val="en-US"/>
        </w:rPr>
        <w:t>when consumers are highly involved with the digital service.</w:t>
      </w:r>
    </w:p>
    <w:p w14:paraId="0296A4BD" w14:textId="5E1B5C73" w:rsidR="00A00C81" w:rsidRPr="00B976EC" w:rsidRDefault="00E53633"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When a digital hedonic service exhibit</w:t>
      </w:r>
      <w:r w:rsidR="00DE4FB5"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self-related relevance for </w:t>
      </w:r>
      <w:r w:rsidR="00E6144B" w:rsidRPr="00B976EC">
        <w:rPr>
          <w:rFonts w:ascii="Times New Roman" w:hAnsi="Times New Roman" w:cs="Times New Roman"/>
          <w:sz w:val="20"/>
          <w:szCs w:val="20"/>
          <w:lang w:val="en-US"/>
        </w:rPr>
        <w:t>users</w:t>
      </w:r>
      <w:r w:rsidRPr="00B976EC">
        <w:rPr>
          <w:rFonts w:ascii="Times New Roman" w:hAnsi="Times New Roman" w:cs="Times New Roman"/>
          <w:sz w:val="20"/>
          <w:szCs w:val="20"/>
          <w:lang w:val="en-US"/>
        </w:rPr>
        <w:t xml:space="preserve">, </w:t>
      </w:r>
      <w:r w:rsidR="00E6144B" w:rsidRPr="00B976EC">
        <w:rPr>
          <w:rFonts w:ascii="Times New Roman" w:hAnsi="Times New Roman" w:cs="Times New Roman"/>
          <w:sz w:val="20"/>
          <w:szCs w:val="20"/>
          <w:lang w:val="en-US"/>
        </w:rPr>
        <w:t>they</w:t>
      </w:r>
      <w:r w:rsidRPr="00B976EC">
        <w:rPr>
          <w:rFonts w:ascii="Times New Roman" w:hAnsi="Times New Roman" w:cs="Times New Roman"/>
          <w:sz w:val="20"/>
          <w:szCs w:val="20"/>
          <w:lang w:val="en-US"/>
        </w:rPr>
        <w:t xml:space="preserve"> were found to evaluate the service as more attractive and in turn state higher prices for the </w:t>
      </w:r>
      <w:r w:rsidR="00E6144B" w:rsidRPr="00B976EC">
        <w:rPr>
          <w:rFonts w:ascii="Times New Roman" w:hAnsi="Times New Roman" w:cs="Times New Roman"/>
          <w:sz w:val="20"/>
          <w:szCs w:val="20"/>
          <w:lang w:val="en-US"/>
        </w:rPr>
        <w:t xml:space="preserve">digital </w:t>
      </w:r>
      <w:r w:rsidRPr="00B976EC">
        <w:rPr>
          <w:rFonts w:ascii="Times New Roman" w:hAnsi="Times New Roman" w:cs="Times New Roman"/>
          <w:sz w:val="20"/>
          <w:szCs w:val="20"/>
          <w:lang w:val="en-US"/>
        </w:rPr>
        <w:t>service than nonusers</w:t>
      </w:r>
      <w:r w:rsidR="002A7B7C" w:rsidRPr="00B976EC">
        <w:rPr>
          <w:rFonts w:ascii="Times New Roman" w:hAnsi="Times New Roman" w:cs="Times New Roman"/>
          <w:sz w:val="20"/>
          <w:szCs w:val="20"/>
          <w:lang w:val="en-US"/>
        </w:rPr>
        <w:t xml:space="preserve"> did</w:t>
      </w:r>
      <w:r w:rsidRPr="00B976EC">
        <w:rPr>
          <w:rFonts w:ascii="Times New Roman" w:hAnsi="Times New Roman" w:cs="Times New Roman"/>
          <w:sz w:val="20"/>
          <w:szCs w:val="20"/>
          <w:lang w:val="en-US"/>
        </w:rPr>
        <w:t xml:space="preserve">. Thus, the instantaneous emergence of proprietary feelings towards digital hedonic services reflects the consumer’s conscious self-relatedness of the service. </w:t>
      </w:r>
      <w:r w:rsidR="00DE4FB5" w:rsidRPr="00B976EC">
        <w:rPr>
          <w:rFonts w:ascii="Times New Roman" w:hAnsi="Times New Roman" w:cs="Times New Roman"/>
          <w:sz w:val="20"/>
          <w:szCs w:val="20"/>
          <w:lang w:val="en-US"/>
        </w:rPr>
        <w:t>This supports the EE’s ownership account for hedonic services</w:t>
      </w:r>
      <w:r w:rsidR="00532C54" w:rsidRPr="00B976EC">
        <w:rPr>
          <w:rFonts w:ascii="Times New Roman" w:hAnsi="Times New Roman" w:cs="Times New Roman"/>
          <w:sz w:val="20"/>
          <w:szCs w:val="20"/>
          <w:lang w:val="en-US"/>
        </w:rPr>
        <w:t>, which refers to sentimental saving</w:t>
      </w:r>
      <w:r w:rsidR="00DE4FB5"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In contrast, digital utilitarian services are more </w:t>
      </w:r>
      <w:r w:rsidR="002A7B7C" w:rsidRPr="00B976EC">
        <w:rPr>
          <w:rFonts w:ascii="Times New Roman" w:hAnsi="Times New Roman" w:cs="Times New Roman"/>
          <w:sz w:val="20"/>
          <w:szCs w:val="20"/>
          <w:lang w:val="en-US"/>
        </w:rPr>
        <w:t>task-</w:t>
      </w:r>
      <w:r w:rsidRPr="00B976EC">
        <w:rPr>
          <w:rFonts w:ascii="Times New Roman" w:hAnsi="Times New Roman" w:cs="Times New Roman"/>
          <w:sz w:val="20"/>
          <w:szCs w:val="20"/>
          <w:lang w:val="en-US"/>
        </w:rPr>
        <w:t xml:space="preserve">oriented and often externally impelled due to the need to solve practical tasks. Therefore, </w:t>
      </w:r>
      <w:r w:rsidR="002A7B7C" w:rsidRPr="00B976EC">
        <w:rPr>
          <w:rFonts w:ascii="Times New Roman" w:hAnsi="Times New Roman" w:cs="Times New Roman"/>
          <w:sz w:val="20"/>
          <w:szCs w:val="20"/>
          <w:lang w:val="en-US"/>
        </w:rPr>
        <w:t xml:space="preserve">the </w:t>
      </w:r>
      <w:r w:rsidRPr="00B976EC">
        <w:rPr>
          <w:rFonts w:ascii="Times New Roman" w:hAnsi="Times New Roman" w:cs="Times New Roman"/>
          <w:sz w:val="20"/>
          <w:szCs w:val="20"/>
          <w:lang w:val="en-US"/>
        </w:rPr>
        <w:t xml:space="preserve">consumption of utilitarian services is not based on considerations of their self-referential relevance. Accordingly, the results demonstrate that the EE for digital utilitarian services is explained by loss aversion. Thus, proprietary feelings towards digital services reflect the mere awareness of being entitled (loss aversion) to use them. This can be understood as an instrumental saving process by consumers, referring to perceived </w:t>
      </w:r>
      <w:r w:rsidR="0077118E" w:rsidRPr="00B976EC">
        <w:rPr>
          <w:rFonts w:ascii="Times New Roman" w:hAnsi="Times New Roman" w:cs="Times New Roman"/>
          <w:sz w:val="20"/>
          <w:szCs w:val="20"/>
          <w:lang w:val="en-US"/>
        </w:rPr>
        <w:t xml:space="preserve">practical </w:t>
      </w:r>
      <w:r w:rsidRPr="00B976EC">
        <w:rPr>
          <w:rFonts w:ascii="Times New Roman" w:hAnsi="Times New Roman" w:cs="Times New Roman"/>
          <w:sz w:val="20"/>
          <w:szCs w:val="20"/>
          <w:lang w:val="en-US"/>
        </w:rPr>
        <w:t>future need</w:t>
      </w:r>
      <w:r w:rsidR="00E6144B" w:rsidRPr="00B976EC">
        <w:rPr>
          <w:rFonts w:ascii="Times New Roman" w:hAnsi="Times New Roman" w:cs="Times New Roman"/>
          <w:sz w:val="20"/>
          <w:szCs w:val="20"/>
          <w:lang w:val="en-US"/>
        </w:rPr>
        <w:t>s</w:t>
      </w:r>
      <w:r w:rsidRPr="00B976EC">
        <w:rPr>
          <w:rFonts w:ascii="Times New Roman" w:hAnsi="Times New Roman" w:cs="Times New Roman"/>
          <w:sz w:val="20"/>
          <w:szCs w:val="20"/>
          <w:lang w:val="en-US"/>
        </w:rPr>
        <w:t xml:space="preserve"> for the utilitarian digital service </w:t>
      </w:r>
      <w:r w:rsidR="00D469F8">
        <w:rPr>
          <w:rFonts w:ascii="Times New Roman" w:hAnsi="Times New Roman" w:cs="Times New Roman"/>
          <w:noProof/>
          <w:sz w:val="20"/>
          <w:szCs w:val="20"/>
          <w:lang w:val="en-US"/>
        </w:rPr>
        <w:t>[73]</w:t>
      </w:r>
      <w:r w:rsidRPr="00B976EC">
        <w:rPr>
          <w:rFonts w:ascii="Times New Roman" w:hAnsi="Times New Roman" w:cs="Times New Roman"/>
          <w:sz w:val="20"/>
          <w:szCs w:val="20"/>
          <w:lang w:val="en-US"/>
        </w:rPr>
        <w:t>.</w:t>
      </w:r>
      <w:r w:rsidR="00D96053" w:rsidRPr="00B976EC">
        <w:rPr>
          <w:rFonts w:ascii="Times New Roman" w:hAnsi="Times New Roman" w:cs="Times New Roman"/>
          <w:sz w:val="20"/>
          <w:szCs w:val="20"/>
          <w:lang w:val="en-US"/>
        </w:rPr>
        <w:t xml:space="preserve"> </w:t>
      </w:r>
      <w:r w:rsidR="00E6144B" w:rsidRPr="00B976EC">
        <w:rPr>
          <w:rFonts w:ascii="Times New Roman" w:hAnsi="Times New Roman" w:cs="Times New Roman"/>
          <w:sz w:val="20"/>
          <w:szCs w:val="20"/>
          <w:lang w:val="en-US"/>
        </w:rPr>
        <w:t>Together, t</w:t>
      </w:r>
      <w:r w:rsidR="00A61481" w:rsidRPr="00B976EC">
        <w:rPr>
          <w:rFonts w:ascii="Times New Roman" w:hAnsi="Times New Roman" w:cs="Times New Roman"/>
          <w:sz w:val="20"/>
          <w:szCs w:val="20"/>
          <w:lang w:val="en-US"/>
        </w:rPr>
        <w:t xml:space="preserve">he current results shed </w:t>
      </w:r>
      <w:r w:rsidRPr="00B976EC">
        <w:rPr>
          <w:rFonts w:ascii="Times New Roman" w:hAnsi="Times New Roman" w:cs="Times New Roman"/>
          <w:sz w:val="20"/>
          <w:szCs w:val="20"/>
          <w:lang w:val="en-US"/>
        </w:rPr>
        <w:t xml:space="preserve">light on </w:t>
      </w:r>
      <w:r w:rsidR="00A61481" w:rsidRPr="00B976EC">
        <w:rPr>
          <w:rFonts w:ascii="Times New Roman" w:hAnsi="Times New Roman" w:cs="Times New Roman"/>
          <w:sz w:val="20"/>
          <w:szCs w:val="20"/>
          <w:lang w:val="en-US"/>
        </w:rPr>
        <w:t xml:space="preserve">people’s </w:t>
      </w:r>
      <w:r w:rsidRPr="00B976EC">
        <w:rPr>
          <w:rFonts w:ascii="Times New Roman" w:hAnsi="Times New Roman" w:cs="Times New Roman"/>
          <w:sz w:val="20"/>
          <w:szCs w:val="20"/>
          <w:lang w:val="en-US"/>
        </w:rPr>
        <w:t>consumpt</w:t>
      </w:r>
      <w:r w:rsidR="00A61481" w:rsidRPr="00B976EC">
        <w:rPr>
          <w:rFonts w:ascii="Times New Roman" w:hAnsi="Times New Roman" w:cs="Times New Roman"/>
          <w:sz w:val="20"/>
          <w:szCs w:val="20"/>
          <w:lang w:val="en-US"/>
        </w:rPr>
        <w:t>ion habits for digital service technologies.</w:t>
      </w:r>
    </w:p>
    <w:p w14:paraId="7C805907" w14:textId="5EABD7FC" w:rsidR="00E53633" w:rsidRPr="00B976EC" w:rsidRDefault="00A61481"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An important takeaway is that</w:t>
      </w:r>
      <w:r w:rsidR="00E53633" w:rsidRPr="00B976EC">
        <w:rPr>
          <w:rFonts w:ascii="Times New Roman" w:hAnsi="Times New Roman" w:cs="Times New Roman"/>
          <w:sz w:val="20"/>
          <w:szCs w:val="20"/>
          <w:lang w:val="en-US"/>
        </w:rPr>
        <w:t xml:space="preserve"> it is not </w:t>
      </w:r>
      <w:r w:rsidR="00C06B87" w:rsidRPr="00B976EC">
        <w:rPr>
          <w:rFonts w:ascii="Times New Roman" w:hAnsi="Times New Roman" w:cs="Times New Roman"/>
          <w:sz w:val="20"/>
          <w:szCs w:val="20"/>
          <w:lang w:val="en-US"/>
        </w:rPr>
        <w:t>only</w:t>
      </w:r>
      <w:r w:rsidR="002A7B7C" w:rsidRPr="00B976EC">
        <w:rPr>
          <w:rFonts w:ascii="Times New Roman" w:hAnsi="Times New Roman" w:cs="Times New Roman"/>
          <w:sz w:val="20"/>
          <w:szCs w:val="20"/>
          <w:lang w:val="en-US"/>
        </w:rPr>
        <w:t xml:space="preserve"> </w:t>
      </w:r>
      <w:r w:rsidR="00E53633" w:rsidRPr="00B976EC">
        <w:rPr>
          <w:rFonts w:ascii="Times New Roman" w:hAnsi="Times New Roman" w:cs="Times New Roman"/>
          <w:sz w:val="20"/>
          <w:szCs w:val="20"/>
          <w:lang w:val="en-US"/>
        </w:rPr>
        <w:t>material objects that are targets of the human tendency to hoard personal belongings</w:t>
      </w:r>
      <w:r w:rsidR="007B3CA8" w:rsidRPr="00B976EC">
        <w:rPr>
          <w:rFonts w:ascii="Times New Roman" w:hAnsi="Times New Roman" w:cs="Times New Roman"/>
          <w:sz w:val="20"/>
          <w:szCs w:val="20"/>
          <w:lang w:val="en-US"/>
        </w:rPr>
        <w:t xml:space="preserve"> but also</w:t>
      </w:r>
      <w:r w:rsidR="00E53633" w:rsidRPr="00B976EC">
        <w:rPr>
          <w:rFonts w:ascii="Times New Roman" w:hAnsi="Times New Roman" w:cs="Times New Roman"/>
          <w:sz w:val="20"/>
          <w:szCs w:val="20"/>
          <w:lang w:val="en-US"/>
        </w:rPr>
        <w:t xml:space="preserve"> intangible objects and activities such as digital services. </w:t>
      </w:r>
      <w:r w:rsidR="00E97DA8" w:rsidRPr="00B976EC">
        <w:rPr>
          <w:rFonts w:ascii="Times New Roman" w:hAnsi="Times New Roman" w:cs="Times New Roman"/>
          <w:sz w:val="20"/>
          <w:szCs w:val="20"/>
          <w:lang w:val="en-US"/>
        </w:rPr>
        <w:t>Our findings indicate</w:t>
      </w:r>
      <w:r w:rsidR="00E53633" w:rsidRPr="00B976EC">
        <w:rPr>
          <w:rFonts w:ascii="Times New Roman" w:hAnsi="Times New Roman" w:cs="Times New Roman"/>
          <w:sz w:val="20"/>
          <w:szCs w:val="20"/>
          <w:lang w:val="en-US"/>
        </w:rPr>
        <w:t xml:space="preserve"> that individuals consciously or unconsciously hold onto digital utilitarian services </w:t>
      </w:r>
      <w:r w:rsidR="00371F24" w:rsidRPr="00B976EC">
        <w:rPr>
          <w:rFonts w:ascii="Times New Roman" w:hAnsi="Times New Roman" w:cs="Times New Roman"/>
          <w:sz w:val="20"/>
          <w:szCs w:val="20"/>
          <w:lang w:val="en-US"/>
        </w:rPr>
        <w:t xml:space="preserve">simply </w:t>
      </w:r>
      <w:r w:rsidR="00E53633" w:rsidRPr="00B976EC">
        <w:rPr>
          <w:rFonts w:ascii="Times New Roman" w:hAnsi="Times New Roman" w:cs="Times New Roman"/>
          <w:sz w:val="20"/>
          <w:szCs w:val="20"/>
          <w:lang w:val="en-US"/>
        </w:rPr>
        <w:t xml:space="preserve">because they are reluctant to feel a loss when </w:t>
      </w:r>
      <w:r w:rsidR="005E755F" w:rsidRPr="00B976EC">
        <w:rPr>
          <w:rFonts w:ascii="Times New Roman" w:hAnsi="Times New Roman" w:cs="Times New Roman"/>
          <w:sz w:val="20"/>
          <w:szCs w:val="20"/>
          <w:lang w:val="en-US"/>
        </w:rPr>
        <w:t>with regard to</w:t>
      </w:r>
      <w:r w:rsidR="00E53633" w:rsidRPr="00B976EC">
        <w:rPr>
          <w:rFonts w:ascii="Times New Roman" w:hAnsi="Times New Roman" w:cs="Times New Roman"/>
          <w:sz w:val="20"/>
          <w:szCs w:val="20"/>
          <w:lang w:val="en-US"/>
        </w:rPr>
        <w:t xml:space="preserve"> giving them up. In turn, digital hedonic services hold a special self-referred meaning to individuals.</w:t>
      </w:r>
    </w:p>
    <w:p w14:paraId="15BB73F4" w14:textId="77777777" w:rsidR="00A16D4B" w:rsidRDefault="00A16D4B" w:rsidP="00B976EC">
      <w:pPr>
        <w:tabs>
          <w:tab w:val="left" w:pos="709"/>
        </w:tabs>
        <w:spacing w:line="480" w:lineRule="auto"/>
        <w:contextualSpacing/>
        <w:rPr>
          <w:rFonts w:ascii="Times New Roman" w:hAnsi="Times New Roman" w:cs="Times New Roman"/>
          <w:b/>
          <w:sz w:val="20"/>
          <w:szCs w:val="20"/>
          <w:lang w:val="en-US"/>
        </w:rPr>
      </w:pPr>
    </w:p>
    <w:p w14:paraId="50B1CC2F" w14:textId="4DCA0686" w:rsidR="00E53633" w:rsidRPr="00B976EC" w:rsidRDefault="00E53633"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7 Conclusion</w:t>
      </w:r>
      <w:r w:rsidR="00D87AC6" w:rsidRPr="00B976EC">
        <w:rPr>
          <w:rFonts w:ascii="Times New Roman" w:hAnsi="Times New Roman" w:cs="Times New Roman"/>
          <w:b/>
          <w:sz w:val="20"/>
          <w:szCs w:val="20"/>
          <w:lang w:val="en-US"/>
        </w:rPr>
        <w:t>s and implications for practice and research</w:t>
      </w:r>
    </w:p>
    <w:p w14:paraId="025836B2" w14:textId="51426E62" w:rsidR="00BC485A" w:rsidRPr="00B976EC" w:rsidRDefault="00E53633" w:rsidP="004D7B66">
      <w:pPr>
        <w:tabs>
          <w:tab w:val="left" w:pos="709"/>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color w:val="000000" w:themeColor="text1"/>
          <w:sz w:val="20"/>
          <w:szCs w:val="20"/>
          <w:lang w:val="en-US"/>
        </w:rPr>
        <w:t>T</w:t>
      </w:r>
      <w:r w:rsidR="00897140" w:rsidRPr="00B976EC">
        <w:rPr>
          <w:rFonts w:ascii="Times New Roman" w:hAnsi="Times New Roman" w:cs="Times New Roman"/>
          <w:color w:val="000000" w:themeColor="text1"/>
          <w:sz w:val="20"/>
          <w:szCs w:val="20"/>
          <w:lang w:val="en-US"/>
        </w:rPr>
        <w:t>his article calls attention to the</w:t>
      </w:r>
      <w:r w:rsidR="00D87AC6" w:rsidRPr="00B976EC">
        <w:rPr>
          <w:rFonts w:ascii="Times New Roman" w:hAnsi="Times New Roman" w:cs="Times New Roman"/>
          <w:color w:val="000000" w:themeColor="text1"/>
          <w:sz w:val="20"/>
          <w:szCs w:val="20"/>
          <w:lang w:val="en-US"/>
        </w:rPr>
        <w:t xml:space="preserve"> formation of</w:t>
      </w:r>
      <w:r w:rsidR="00EE73A1" w:rsidRPr="00B976EC">
        <w:rPr>
          <w:rFonts w:ascii="Times New Roman" w:hAnsi="Times New Roman" w:cs="Times New Roman"/>
          <w:color w:val="000000" w:themeColor="text1"/>
          <w:sz w:val="20"/>
          <w:szCs w:val="20"/>
          <w:lang w:val="en-US"/>
        </w:rPr>
        <w:t xml:space="preserve"> instantaneous</w:t>
      </w:r>
      <w:r w:rsidR="00897140" w:rsidRPr="00B976EC">
        <w:rPr>
          <w:rFonts w:ascii="Times New Roman" w:hAnsi="Times New Roman" w:cs="Times New Roman"/>
          <w:color w:val="000000" w:themeColor="text1"/>
          <w:sz w:val="20"/>
          <w:szCs w:val="20"/>
          <w:lang w:val="en-US"/>
        </w:rPr>
        <w:t xml:space="preserve"> att</w:t>
      </w:r>
      <w:r w:rsidR="00D87AC6" w:rsidRPr="00B976EC">
        <w:rPr>
          <w:rFonts w:ascii="Times New Roman" w:hAnsi="Times New Roman" w:cs="Times New Roman"/>
          <w:color w:val="000000" w:themeColor="text1"/>
          <w:sz w:val="20"/>
          <w:szCs w:val="20"/>
          <w:lang w:val="en-US"/>
        </w:rPr>
        <w:t>achment towards digital service technologies</w:t>
      </w:r>
      <w:r w:rsidR="00897140" w:rsidRPr="00B976EC">
        <w:rPr>
          <w:rFonts w:ascii="Times New Roman" w:hAnsi="Times New Roman" w:cs="Times New Roman"/>
          <w:color w:val="000000" w:themeColor="text1"/>
          <w:sz w:val="20"/>
          <w:szCs w:val="20"/>
          <w:lang w:val="en-US"/>
        </w:rPr>
        <w:t xml:space="preserve">. </w:t>
      </w:r>
      <w:r w:rsidR="00BC485A" w:rsidRPr="00B976EC">
        <w:rPr>
          <w:rFonts w:ascii="Times New Roman" w:hAnsi="Times New Roman" w:cs="Times New Roman"/>
          <w:color w:val="000000" w:themeColor="text1"/>
          <w:sz w:val="20"/>
          <w:szCs w:val="20"/>
          <w:lang w:val="en-US"/>
        </w:rPr>
        <w:t>First, the</w:t>
      </w:r>
      <w:r w:rsidR="00BC485A" w:rsidRPr="00B976EC">
        <w:rPr>
          <w:rFonts w:ascii="Times New Roman" w:hAnsi="Times New Roman" w:cs="Times New Roman"/>
          <w:sz w:val="20"/>
          <w:szCs w:val="20"/>
          <w:lang w:val="en-US"/>
        </w:rPr>
        <w:t xml:space="preserve"> findings shed light on the emergence of individuals’ habitual adoption process of everyday digita</w:t>
      </w:r>
      <w:r w:rsidR="00C90F68" w:rsidRPr="00B976EC">
        <w:rPr>
          <w:rFonts w:ascii="Times New Roman" w:hAnsi="Times New Roman" w:cs="Times New Roman"/>
          <w:sz w:val="20"/>
          <w:szCs w:val="20"/>
          <w:lang w:val="en-US"/>
        </w:rPr>
        <w:t>l services</w:t>
      </w:r>
      <w:r w:rsidR="00BC485A" w:rsidRPr="00B976EC">
        <w:rPr>
          <w:rFonts w:ascii="Times New Roman" w:hAnsi="Times New Roman" w:cs="Times New Roman"/>
          <w:sz w:val="20"/>
          <w:szCs w:val="20"/>
          <w:lang w:val="en-US"/>
        </w:rPr>
        <w:t>. D</w:t>
      </w:r>
      <w:r w:rsidRPr="00B976EC">
        <w:rPr>
          <w:rFonts w:ascii="Times New Roman" w:hAnsi="Times New Roman" w:cs="Times New Roman"/>
          <w:sz w:val="20"/>
          <w:szCs w:val="20"/>
          <w:lang w:val="en-US"/>
        </w:rPr>
        <w:t>igital services</w:t>
      </w:r>
      <w:r w:rsidR="00F35DB1" w:rsidRPr="00B976EC">
        <w:rPr>
          <w:rFonts w:ascii="Times New Roman" w:hAnsi="Times New Roman" w:cs="Times New Roman"/>
          <w:sz w:val="20"/>
          <w:szCs w:val="20"/>
          <w:lang w:val="en-US"/>
        </w:rPr>
        <w:t xml:space="preserve"> are ubiquitous, especially in digitized economies </w:t>
      </w:r>
      <w:r w:rsidR="00D469F8">
        <w:rPr>
          <w:rFonts w:ascii="Times New Roman" w:hAnsi="Times New Roman" w:cs="Times New Roman"/>
          <w:noProof/>
          <w:sz w:val="20"/>
          <w:szCs w:val="20"/>
          <w:lang w:val="en-US"/>
        </w:rPr>
        <w:t>[74]</w:t>
      </w:r>
      <w:r w:rsidR="00F35DB1" w:rsidRPr="00B976EC">
        <w:rPr>
          <w:rFonts w:ascii="Times New Roman" w:hAnsi="Times New Roman" w:cs="Times New Roman"/>
          <w:sz w:val="20"/>
          <w:szCs w:val="20"/>
          <w:lang w:val="en-US"/>
        </w:rPr>
        <w:t xml:space="preserve"> and often lead to time-consuming activities and habits </w:t>
      </w:r>
      <w:r w:rsidR="00BC777E">
        <w:rPr>
          <w:rFonts w:ascii="Times New Roman" w:hAnsi="Times New Roman" w:cs="Times New Roman"/>
          <w:noProof/>
          <w:sz w:val="20"/>
          <w:szCs w:val="20"/>
          <w:lang w:val="en-US"/>
        </w:rPr>
        <w:t>[75]</w:t>
      </w:r>
      <w:r w:rsidR="00F35DB1" w:rsidRPr="00B976EC">
        <w:rPr>
          <w:rFonts w:ascii="Times New Roman" w:hAnsi="Times New Roman" w:cs="Times New Roman"/>
          <w:sz w:val="20"/>
          <w:szCs w:val="20"/>
          <w:lang w:val="en-US"/>
        </w:rPr>
        <w:t>, which c</w:t>
      </w:r>
      <w:r w:rsidR="00D87AC6" w:rsidRPr="00B976EC">
        <w:rPr>
          <w:rFonts w:ascii="Times New Roman" w:hAnsi="Times New Roman" w:cs="Times New Roman"/>
          <w:sz w:val="20"/>
          <w:szCs w:val="20"/>
          <w:lang w:val="en-US"/>
        </w:rPr>
        <w:t>an dramatically affect individuals</w:t>
      </w:r>
      <w:r w:rsidR="00F35DB1" w:rsidRPr="00B976EC">
        <w:rPr>
          <w:rFonts w:ascii="Times New Roman" w:hAnsi="Times New Roman" w:cs="Times New Roman"/>
          <w:sz w:val="20"/>
          <w:szCs w:val="20"/>
          <w:lang w:val="en-US"/>
        </w:rPr>
        <w:t xml:space="preserve">’ well-being, either positively or negatively </w:t>
      </w:r>
      <w:r w:rsidR="00C90FA2">
        <w:rPr>
          <w:rFonts w:ascii="Times New Roman" w:hAnsi="Times New Roman" w:cs="Times New Roman"/>
          <w:noProof/>
          <w:sz w:val="20"/>
          <w:szCs w:val="20"/>
          <w:lang w:val="en-US"/>
        </w:rPr>
        <w:t>[55]</w:t>
      </w:r>
      <w:r w:rsidR="00360C89" w:rsidRPr="00B976EC">
        <w:rPr>
          <w:rFonts w:ascii="Times New Roman" w:hAnsi="Times New Roman" w:cs="Times New Roman"/>
          <w:sz w:val="20"/>
          <w:szCs w:val="20"/>
          <w:lang w:val="en-US"/>
        </w:rPr>
        <w:t>.</w:t>
      </w:r>
      <w:r w:rsidRPr="00B976EC">
        <w:rPr>
          <w:rFonts w:ascii="Times New Roman" w:hAnsi="Times New Roman" w:cs="Times New Roman"/>
          <w:i/>
          <w:iCs/>
          <w:sz w:val="20"/>
          <w:szCs w:val="20"/>
          <w:lang w:val="en-US"/>
        </w:rPr>
        <w:t xml:space="preserve"> </w:t>
      </w:r>
      <w:r w:rsidR="00DE12D0" w:rsidRPr="00B976EC">
        <w:rPr>
          <w:rFonts w:ascii="Times New Roman" w:hAnsi="Times New Roman" w:cs="Times New Roman"/>
          <w:iCs/>
          <w:sz w:val="20"/>
          <w:szCs w:val="20"/>
          <w:lang w:val="en-US"/>
        </w:rPr>
        <w:t xml:space="preserve">Importantly, </w:t>
      </w:r>
      <w:r w:rsidR="00DE12D0" w:rsidRPr="00B976EC">
        <w:rPr>
          <w:rFonts w:ascii="Times New Roman" w:hAnsi="Times New Roman" w:cs="Times New Roman"/>
          <w:sz w:val="20"/>
          <w:szCs w:val="20"/>
          <w:lang w:val="en-US"/>
        </w:rPr>
        <w:t>d</w:t>
      </w:r>
      <w:r w:rsidR="00054001" w:rsidRPr="00B976EC">
        <w:rPr>
          <w:rFonts w:ascii="Times New Roman" w:hAnsi="Times New Roman" w:cs="Times New Roman"/>
          <w:sz w:val="20"/>
          <w:szCs w:val="20"/>
          <w:lang w:val="en-US"/>
        </w:rPr>
        <w:t xml:space="preserve">igital service consumption compared to other services often comes with very low entry barriers. For example, </w:t>
      </w:r>
      <w:r w:rsidR="00762274" w:rsidRPr="00B976EC">
        <w:rPr>
          <w:rFonts w:ascii="Times New Roman" w:hAnsi="Times New Roman" w:cs="Times New Roman"/>
          <w:sz w:val="20"/>
          <w:szCs w:val="20"/>
          <w:lang w:val="en-US"/>
        </w:rPr>
        <w:t xml:space="preserve">obtaining a </w:t>
      </w:r>
      <w:r w:rsidR="00054001" w:rsidRPr="00B976EC">
        <w:rPr>
          <w:rFonts w:ascii="Times New Roman" w:hAnsi="Times New Roman" w:cs="Times New Roman"/>
          <w:sz w:val="20"/>
          <w:szCs w:val="20"/>
          <w:lang w:val="en-US"/>
        </w:rPr>
        <w:t xml:space="preserve">membership at a gym demands that customers make an effort (i.e., making an appointment, driving to the </w:t>
      </w:r>
      <w:r w:rsidR="00762274" w:rsidRPr="00B976EC">
        <w:rPr>
          <w:rFonts w:ascii="Times New Roman" w:hAnsi="Times New Roman" w:cs="Times New Roman"/>
          <w:sz w:val="20"/>
          <w:szCs w:val="20"/>
          <w:lang w:val="en-US"/>
        </w:rPr>
        <w:t>location</w:t>
      </w:r>
      <w:r w:rsidR="00054001" w:rsidRPr="00B976EC">
        <w:rPr>
          <w:rFonts w:ascii="Times New Roman" w:hAnsi="Times New Roman" w:cs="Times New Roman"/>
          <w:sz w:val="20"/>
          <w:szCs w:val="20"/>
          <w:lang w:val="en-US"/>
        </w:rPr>
        <w:t xml:space="preserve">, talking to sales staff) even before the consumption process has </w:t>
      </w:r>
      <w:r w:rsidR="00C9521C" w:rsidRPr="00B976EC">
        <w:rPr>
          <w:rFonts w:ascii="Times New Roman" w:hAnsi="Times New Roman" w:cs="Times New Roman"/>
          <w:sz w:val="20"/>
          <w:szCs w:val="20"/>
          <w:lang w:val="en-US"/>
        </w:rPr>
        <w:t>begun</w:t>
      </w:r>
      <w:r w:rsidR="00054001" w:rsidRPr="00B976EC">
        <w:rPr>
          <w:rFonts w:ascii="Times New Roman" w:hAnsi="Times New Roman" w:cs="Times New Roman"/>
          <w:sz w:val="20"/>
          <w:szCs w:val="20"/>
          <w:lang w:val="en-US"/>
        </w:rPr>
        <w:t xml:space="preserve">. The “let’s give it a try” barrier is much higher in terms of personal resource investment than for digital service consumption. </w:t>
      </w:r>
      <w:r w:rsidR="00C9521C" w:rsidRPr="00B976EC">
        <w:rPr>
          <w:rFonts w:ascii="Times New Roman" w:hAnsi="Times New Roman" w:cs="Times New Roman"/>
          <w:sz w:val="20"/>
          <w:szCs w:val="20"/>
          <w:lang w:val="en-US"/>
        </w:rPr>
        <w:t xml:space="preserve">Simply </w:t>
      </w:r>
      <w:r w:rsidR="00054001" w:rsidRPr="00B976EC">
        <w:rPr>
          <w:rFonts w:ascii="Times New Roman" w:hAnsi="Times New Roman" w:cs="Times New Roman"/>
          <w:sz w:val="20"/>
          <w:szCs w:val="20"/>
          <w:lang w:val="en-US"/>
        </w:rPr>
        <w:t xml:space="preserve">downloading a new app, trying out a streaming service, or registering on a social media platform takes seconds and requires little resource investment </w:t>
      </w:r>
      <w:r w:rsidR="00C90FA2">
        <w:rPr>
          <w:rFonts w:ascii="Times New Roman" w:hAnsi="Times New Roman" w:cs="Times New Roman"/>
          <w:noProof/>
          <w:sz w:val="20"/>
          <w:szCs w:val="20"/>
          <w:lang w:val="en-US"/>
        </w:rPr>
        <w:t>[7]</w:t>
      </w:r>
      <w:r w:rsidR="00054001" w:rsidRPr="00B976EC">
        <w:rPr>
          <w:rFonts w:ascii="Times New Roman" w:hAnsi="Times New Roman" w:cs="Times New Roman"/>
          <w:sz w:val="20"/>
          <w:szCs w:val="20"/>
          <w:lang w:val="en-US"/>
        </w:rPr>
        <w:t>. Thus, attachment towards ever more digital services is very likely, as there are lower entry barriers and fewer accumulation constraints.</w:t>
      </w:r>
      <w:r w:rsidR="00BC485A" w:rsidRPr="00B976EC">
        <w:rPr>
          <w:rFonts w:ascii="Times New Roman" w:hAnsi="Times New Roman" w:cs="Times New Roman"/>
          <w:sz w:val="20"/>
          <w:szCs w:val="20"/>
          <w:lang w:val="en-US"/>
        </w:rPr>
        <w:t xml:space="preserve"> </w:t>
      </w:r>
      <w:r w:rsidR="009E366A" w:rsidRPr="00B976EC">
        <w:rPr>
          <w:rFonts w:ascii="Times New Roman" w:hAnsi="Times New Roman" w:cs="Times New Roman"/>
          <w:sz w:val="20"/>
          <w:szCs w:val="20"/>
          <w:lang w:val="en-US"/>
        </w:rPr>
        <w:t>Critically, t</w:t>
      </w:r>
      <w:r w:rsidR="00BC485A" w:rsidRPr="00B976EC">
        <w:rPr>
          <w:rFonts w:ascii="Times New Roman" w:hAnsi="Times New Roman" w:cs="Times New Roman"/>
          <w:sz w:val="20"/>
          <w:szCs w:val="20"/>
          <w:lang w:val="en-US"/>
        </w:rPr>
        <w:t>he accumulation of ever</w:t>
      </w:r>
      <w:r w:rsidR="00C9521C" w:rsidRPr="00B976EC">
        <w:rPr>
          <w:rFonts w:ascii="Times New Roman" w:hAnsi="Times New Roman" w:cs="Times New Roman"/>
          <w:sz w:val="20"/>
          <w:szCs w:val="20"/>
          <w:lang w:val="en-US"/>
        </w:rPr>
        <w:t xml:space="preserve"> </w:t>
      </w:r>
      <w:r w:rsidR="00BC485A" w:rsidRPr="00B976EC">
        <w:rPr>
          <w:rFonts w:ascii="Times New Roman" w:hAnsi="Times New Roman" w:cs="Times New Roman"/>
          <w:sz w:val="20"/>
          <w:szCs w:val="20"/>
          <w:lang w:val="en-US"/>
        </w:rPr>
        <w:t xml:space="preserve">more apps or digital services </w:t>
      </w:r>
      <w:r w:rsidR="00D87AC6" w:rsidRPr="00B976EC">
        <w:rPr>
          <w:rFonts w:ascii="Times New Roman" w:hAnsi="Times New Roman" w:cs="Times New Roman"/>
          <w:sz w:val="20"/>
          <w:szCs w:val="20"/>
          <w:lang w:val="en-US"/>
        </w:rPr>
        <w:t xml:space="preserve">on one’s mobile device </w:t>
      </w:r>
      <w:r w:rsidR="00BC485A" w:rsidRPr="00B976EC">
        <w:rPr>
          <w:rFonts w:ascii="Times New Roman" w:hAnsi="Times New Roman" w:cs="Times New Roman"/>
          <w:sz w:val="20"/>
          <w:szCs w:val="20"/>
          <w:lang w:val="en-US"/>
        </w:rPr>
        <w:t xml:space="preserve">might increase the probability for </w:t>
      </w:r>
      <w:r w:rsidR="00D87AC6" w:rsidRPr="00B976EC">
        <w:rPr>
          <w:rFonts w:ascii="Times New Roman" w:hAnsi="Times New Roman" w:cs="Times New Roman"/>
          <w:sz w:val="20"/>
          <w:szCs w:val="20"/>
          <w:lang w:val="en-US"/>
        </w:rPr>
        <w:t>individuals</w:t>
      </w:r>
      <w:r w:rsidR="00BC485A" w:rsidRPr="00B976EC">
        <w:rPr>
          <w:rFonts w:ascii="Times New Roman" w:hAnsi="Times New Roman" w:cs="Times New Roman"/>
          <w:sz w:val="20"/>
          <w:szCs w:val="20"/>
          <w:lang w:val="en-US"/>
        </w:rPr>
        <w:t xml:space="preserve"> to </w:t>
      </w:r>
      <w:r w:rsidR="00C9521C" w:rsidRPr="00B976EC">
        <w:rPr>
          <w:rFonts w:ascii="Times New Roman" w:hAnsi="Times New Roman" w:cs="Times New Roman"/>
          <w:sz w:val="20"/>
          <w:szCs w:val="20"/>
          <w:lang w:val="en-US"/>
        </w:rPr>
        <w:t xml:space="preserve">become </w:t>
      </w:r>
      <w:r w:rsidR="00BC485A" w:rsidRPr="00B976EC">
        <w:rPr>
          <w:rFonts w:ascii="Times New Roman" w:hAnsi="Times New Roman" w:cs="Times New Roman"/>
          <w:sz w:val="20"/>
          <w:szCs w:val="20"/>
          <w:lang w:val="en-US"/>
        </w:rPr>
        <w:t xml:space="preserve">addicted </w:t>
      </w:r>
      <w:r w:rsidR="009E366A" w:rsidRPr="00B976EC">
        <w:rPr>
          <w:rFonts w:ascii="Times New Roman" w:hAnsi="Times New Roman" w:cs="Times New Roman"/>
          <w:sz w:val="20"/>
          <w:szCs w:val="20"/>
          <w:lang w:val="en-US"/>
        </w:rPr>
        <w:t>to</w:t>
      </w:r>
      <w:r w:rsidR="00BC485A" w:rsidRPr="00B976EC">
        <w:rPr>
          <w:rFonts w:ascii="Times New Roman" w:hAnsi="Times New Roman" w:cs="Times New Roman"/>
          <w:sz w:val="20"/>
          <w:szCs w:val="20"/>
          <w:lang w:val="en-US"/>
        </w:rPr>
        <w:t xml:space="preserve"> using their </w:t>
      </w:r>
      <w:r w:rsidR="00D87AC6" w:rsidRPr="00B976EC">
        <w:rPr>
          <w:rFonts w:ascii="Times New Roman" w:hAnsi="Times New Roman" w:cs="Times New Roman"/>
          <w:sz w:val="20"/>
          <w:szCs w:val="20"/>
          <w:lang w:val="en-US"/>
        </w:rPr>
        <w:t>electronic devices. In</w:t>
      </w:r>
      <w:r w:rsidR="00BC485A" w:rsidRPr="00B976EC">
        <w:rPr>
          <w:rFonts w:ascii="Times New Roman" w:hAnsi="Times New Roman" w:cs="Times New Roman"/>
          <w:sz w:val="20"/>
          <w:szCs w:val="20"/>
          <w:lang w:val="en-US"/>
        </w:rPr>
        <w:t xml:space="preserve"> showing that consumers instantaneously stick to digital services</w:t>
      </w:r>
      <w:r w:rsidR="00C9521C" w:rsidRPr="00B976EC">
        <w:rPr>
          <w:rFonts w:ascii="Times New Roman" w:hAnsi="Times New Roman" w:cs="Times New Roman"/>
          <w:sz w:val="20"/>
          <w:szCs w:val="20"/>
          <w:lang w:val="en-US"/>
        </w:rPr>
        <w:t>,</w:t>
      </w:r>
      <w:r w:rsidR="00BC485A" w:rsidRPr="00B976EC">
        <w:rPr>
          <w:rFonts w:ascii="Times New Roman" w:hAnsi="Times New Roman" w:cs="Times New Roman"/>
          <w:sz w:val="20"/>
          <w:szCs w:val="20"/>
          <w:lang w:val="en-US"/>
        </w:rPr>
        <w:t xml:space="preserve"> we raise awareness of </w:t>
      </w:r>
      <w:r w:rsidR="00C9521C" w:rsidRPr="00B976EC">
        <w:rPr>
          <w:rFonts w:ascii="Times New Roman" w:hAnsi="Times New Roman" w:cs="Times New Roman"/>
          <w:sz w:val="20"/>
          <w:szCs w:val="20"/>
          <w:lang w:val="en-US"/>
        </w:rPr>
        <w:t xml:space="preserve">the </w:t>
      </w:r>
      <w:r w:rsidR="00BC485A" w:rsidRPr="00B976EC">
        <w:rPr>
          <w:rFonts w:ascii="Times New Roman" w:hAnsi="Times New Roman" w:cs="Times New Roman"/>
          <w:sz w:val="20"/>
          <w:szCs w:val="20"/>
          <w:lang w:val="en-US"/>
        </w:rPr>
        <w:t xml:space="preserve">potential harmful accumulation of digital service applications on </w:t>
      </w:r>
      <w:r w:rsidR="009E366A" w:rsidRPr="00B976EC">
        <w:rPr>
          <w:rFonts w:ascii="Times New Roman" w:hAnsi="Times New Roman" w:cs="Times New Roman"/>
          <w:sz w:val="20"/>
          <w:szCs w:val="20"/>
          <w:lang w:val="en-US"/>
        </w:rPr>
        <w:t xml:space="preserve">people’s </w:t>
      </w:r>
      <w:r w:rsidR="00BC485A" w:rsidRPr="00B976EC">
        <w:rPr>
          <w:rFonts w:ascii="Times New Roman" w:hAnsi="Times New Roman" w:cs="Times New Roman"/>
          <w:sz w:val="20"/>
          <w:szCs w:val="20"/>
          <w:lang w:val="en-US"/>
        </w:rPr>
        <w:t>devices</w:t>
      </w:r>
      <w:r w:rsidR="009E366A" w:rsidRPr="00B976EC">
        <w:rPr>
          <w:rFonts w:ascii="Times New Roman" w:hAnsi="Times New Roman" w:cs="Times New Roman"/>
          <w:sz w:val="20"/>
          <w:szCs w:val="20"/>
          <w:lang w:val="en-US"/>
        </w:rPr>
        <w:t xml:space="preserve"> such as smartphones</w:t>
      </w:r>
      <w:r w:rsidR="00C9521C" w:rsidRPr="00B976EC">
        <w:rPr>
          <w:rFonts w:ascii="Times New Roman" w:hAnsi="Times New Roman" w:cs="Times New Roman"/>
          <w:sz w:val="20"/>
          <w:szCs w:val="20"/>
          <w:lang w:val="en-US"/>
        </w:rPr>
        <w:t xml:space="preserve"> and </w:t>
      </w:r>
      <w:r w:rsidR="009E366A" w:rsidRPr="00B976EC">
        <w:rPr>
          <w:rFonts w:ascii="Times New Roman" w:hAnsi="Times New Roman" w:cs="Times New Roman"/>
          <w:sz w:val="20"/>
          <w:szCs w:val="20"/>
          <w:lang w:val="en-US"/>
        </w:rPr>
        <w:t>tablets</w:t>
      </w:r>
      <w:r w:rsidR="00BC485A" w:rsidRPr="00B976EC">
        <w:rPr>
          <w:rFonts w:ascii="Times New Roman" w:hAnsi="Times New Roman" w:cs="Times New Roman"/>
          <w:sz w:val="20"/>
          <w:szCs w:val="20"/>
          <w:lang w:val="en-US"/>
        </w:rPr>
        <w:t>.</w:t>
      </w:r>
    </w:p>
    <w:p w14:paraId="7EE113E2" w14:textId="0DBDDC77" w:rsidR="00D87AC6" w:rsidRPr="00B976EC" w:rsidRDefault="00BC485A"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Second, </w:t>
      </w:r>
      <w:r w:rsidR="00DE12D0" w:rsidRPr="00B976EC">
        <w:rPr>
          <w:rFonts w:ascii="Times New Roman" w:hAnsi="Times New Roman" w:cs="Times New Roman"/>
          <w:sz w:val="20"/>
          <w:szCs w:val="20"/>
          <w:lang w:val="en-US"/>
        </w:rPr>
        <w:t>d</w:t>
      </w:r>
      <w:r w:rsidR="00C44E4A" w:rsidRPr="00B976EC">
        <w:rPr>
          <w:rFonts w:ascii="Times New Roman" w:hAnsi="Times New Roman" w:cs="Times New Roman"/>
          <w:sz w:val="20"/>
          <w:szCs w:val="20"/>
          <w:lang w:val="en-US"/>
        </w:rPr>
        <w:t xml:space="preserve">igital businesses </w:t>
      </w:r>
      <w:r w:rsidR="00DE12D0" w:rsidRPr="00B976EC">
        <w:rPr>
          <w:rFonts w:ascii="Times New Roman" w:hAnsi="Times New Roman" w:cs="Times New Roman"/>
          <w:sz w:val="20"/>
          <w:szCs w:val="20"/>
          <w:lang w:val="en-US"/>
        </w:rPr>
        <w:t>might actively</w:t>
      </w:r>
      <w:r w:rsidR="00C44E4A" w:rsidRPr="00B976EC">
        <w:rPr>
          <w:rFonts w:ascii="Times New Roman" w:hAnsi="Times New Roman" w:cs="Times New Roman"/>
          <w:sz w:val="20"/>
          <w:szCs w:val="20"/>
          <w:lang w:val="en-US"/>
        </w:rPr>
        <w:t xml:space="preserve"> </w:t>
      </w:r>
      <w:r w:rsidR="00CF4ECA" w:rsidRPr="00B976EC">
        <w:rPr>
          <w:rFonts w:ascii="Times New Roman" w:hAnsi="Times New Roman" w:cs="Times New Roman"/>
          <w:sz w:val="20"/>
          <w:szCs w:val="20"/>
          <w:lang w:val="en-US"/>
        </w:rPr>
        <w:t xml:space="preserve">trade upon some of the </w:t>
      </w:r>
      <w:r w:rsidR="00C44E4A" w:rsidRPr="00B976EC">
        <w:rPr>
          <w:rFonts w:ascii="Times New Roman" w:hAnsi="Times New Roman" w:cs="Times New Roman"/>
          <w:sz w:val="20"/>
          <w:szCs w:val="20"/>
          <w:lang w:val="en-US"/>
        </w:rPr>
        <w:t xml:space="preserve">insights </w:t>
      </w:r>
      <w:r w:rsidR="00CF4ECA" w:rsidRPr="00B976EC">
        <w:rPr>
          <w:rFonts w:ascii="Times New Roman" w:hAnsi="Times New Roman" w:cs="Times New Roman"/>
          <w:sz w:val="20"/>
          <w:szCs w:val="20"/>
          <w:lang w:val="en-US"/>
        </w:rPr>
        <w:t xml:space="preserve">of this research </w:t>
      </w:r>
      <w:r w:rsidR="00C44E4A" w:rsidRPr="00B976EC">
        <w:rPr>
          <w:rFonts w:ascii="Times New Roman" w:hAnsi="Times New Roman" w:cs="Times New Roman"/>
          <w:sz w:val="20"/>
          <w:szCs w:val="20"/>
          <w:lang w:val="en-US"/>
        </w:rPr>
        <w:t xml:space="preserve">to align the customer journey so that </w:t>
      </w:r>
      <w:r w:rsidR="00DE12D0" w:rsidRPr="00B976EC">
        <w:rPr>
          <w:rFonts w:ascii="Times New Roman" w:hAnsi="Times New Roman" w:cs="Times New Roman"/>
          <w:sz w:val="20"/>
          <w:szCs w:val="20"/>
          <w:lang w:val="en-US"/>
        </w:rPr>
        <w:t>(potential) customers</w:t>
      </w:r>
      <w:r w:rsidR="00C44E4A" w:rsidRPr="00B976EC">
        <w:rPr>
          <w:rFonts w:ascii="Times New Roman" w:hAnsi="Times New Roman" w:cs="Times New Roman"/>
          <w:sz w:val="20"/>
          <w:szCs w:val="20"/>
          <w:lang w:val="en-US"/>
        </w:rPr>
        <w:t xml:space="preserve"> </w:t>
      </w:r>
      <w:r w:rsidR="00977AB1" w:rsidRPr="00B976EC">
        <w:rPr>
          <w:rFonts w:ascii="Times New Roman" w:hAnsi="Times New Roman" w:cs="Times New Roman"/>
          <w:sz w:val="20"/>
          <w:szCs w:val="20"/>
          <w:lang w:val="en-US"/>
        </w:rPr>
        <w:t>become attached</w:t>
      </w:r>
      <w:r w:rsidR="00C44E4A" w:rsidRPr="00B976EC">
        <w:rPr>
          <w:rFonts w:ascii="Times New Roman" w:hAnsi="Times New Roman" w:cs="Times New Roman"/>
          <w:sz w:val="20"/>
          <w:szCs w:val="20"/>
          <w:lang w:val="en-US"/>
        </w:rPr>
        <w:t xml:space="preserve"> to their services. </w:t>
      </w:r>
      <w:r w:rsidR="00CF4ECA" w:rsidRPr="00B976EC">
        <w:rPr>
          <w:rFonts w:ascii="Times New Roman" w:hAnsi="Times New Roman" w:cs="Times New Roman"/>
          <w:sz w:val="20"/>
          <w:szCs w:val="20"/>
          <w:lang w:val="en-US"/>
        </w:rPr>
        <w:t>More specifically, f</w:t>
      </w:r>
      <w:r w:rsidR="00C44E4A" w:rsidRPr="00B976EC">
        <w:rPr>
          <w:rFonts w:ascii="Times New Roman" w:hAnsi="Times New Roman" w:cs="Times New Roman"/>
          <w:sz w:val="20"/>
          <w:szCs w:val="20"/>
          <w:lang w:val="en-US"/>
        </w:rPr>
        <w:t xml:space="preserve">or utilitarian services, managers should emphasize a variety of practical usage possibilities to increase </w:t>
      </w:r>
      <w:r w:rsidR="00CF4ECA" w:rsidRPr="00B976EC">
        <w:rPr>
          <w:rFonts w:ascii="Times New Roman" w:hAnsi="Times New Roman" w:cs="Times New Roman"/>
          <w:sz w:val="20"/>
          <w:szCs w:val="20"/>
          <w:lang w:val="en-US"/>
        </w:rPr>
        <w:t xml:space="preserve">people’s </w:t>
      </w:r>
      <w:r w:rsidR="00C44E4A" w:rsidRPr="00B976EC">
        <w:rPr>
          <w:rFonts w:ascii="Times New Roman" w:hAnsi="Times New Roman" w:cs="Times New Roman"/>
          <w:sz w:val="20"/>
          <w:szCs w:val="20"/>
          <w:lang w:val="en-US"/>
        </w:rPr>
        <w:t xml:space="preserve">instrumental saving pattern regarding these services. </w:t>
      </w:r>
      <w:r w:rsidR="005E7FF8" w:rsidRPr="00B976EC">
        <w:rPr>
          <w:rFonts w:ascii="Times New Roman" w:hAnsi="Times New Roman" w:cs="Times New Roman"/>
          <w:sz w:val="20"/>
          <w:szCs w:val="20"/>
          <w:lang w:val="en-US"/>
        </w:rPr>
        <w:t xml:space="preserve">This outlook for future need is already established in the advertisement of assurance services. In accordance </w:t>
      </w:r>
      <w:r w:rsidR="00C9521C" w:rsidRPr="00B976EC">
        <w:rPr>
          <w:rFonts w:ascii="Times New Roman" w:hAnsi="Times New Roman" w:cs="Times New Roman"/>
          <w:sz w:val="20"/>
          <w:szCs w:val="20"/>
          <w:lang w:val="en-US"/>
        </w:rPr>
        <w:t xml:space="preserve">with </w:t>
      </w:r>
      <w:r w:rsidR="005E7FF8" w:rsidRPr="00B976EC">
        <w:rPr>
          <w:rFonts w:ascii="Times New Roman" w:hAnsi="Times New Roman" w:cs="Times New Roman"/>
          <w:sz w:val="20"/>
          <w:szCs w:val="20"/>
          <w:lang w:val="en-US"/>
        </w:rPr>
        <w:t>our findings, the “You never know” principle should be employed to instantaneously attach customers to utilitarian digital services.</w:t>
      </w:r>
      <w:r w:rsidR="00E56441" w:rsidRPr="00B976EC">
        <w:rPr>
          <w:rFonts w:ascii="Times New Roman" w:hAnsi="Times New Roman" w:cs="Times New Roman"/>
          <w:sz w:val="20"/>
          <w:szCs w:val="20"/>
          <w:lang w:val="en-US"/>
        </w:rPr>
        <w:t xml:space="preserve"> For example, this should lead </w:t>
      </w:r>
      <w:r w:rsidR="00CF4ECA" w:rsidRPr="00B976EC">
        <w:rPr>
          <w:rFonts w:ascii="Times New Roman" w:hAnsi="Times New Roman" w:cs="Times New Roman"/>
          <w:sz w:val="20"/>
          <w:szCs w:val="20"/>
          <w:lang w:val="en-US"/>
        </w:rPr>
        <w:t xml:space="preserve">people </w:t>
      </w:r>
      <w:r w:rsidR="00E56441" w:rsidRPr="00B976EC">
        <w:rPr>
          <w:rFonts w:ascii="Times New Roman" w:hAnsi="Times New Roman" w:cs="Times New Roman"/>
          <w:sz w:val="20"/>
          <w:szCs w:val="20"/>
          <w:lang w:val="en-US"/>
        </w:rPr>
        <w:t xml:space="preserve">to download </w:t>
      </w:r>
      <w:r w:rsidR="00735D3E" w:rsidRPr="00B976EC">
        <w:rPr>
          <w:rFonts w:ascii="Times New Roman" w:hAnsi="Times New Roman" w:cs="Times New Roman"/>
          <w:sz w:val="20"/>
          <w:szCs w:val="20"/>
          <w:lang w:val="en-US"/>
        </w:rPr>
        <w:t>a</w:t>
      </w:r>
      <w:r w:rsidR="00E56441" w:rsidRPr="00B976EC">
        <w:rPr>
          <w:rFonts w:ascii="Times New Roman" w:hAnsi="Times New Roman" w:cs="Times New Roman"/>
          <w:sz w:val="20"/>
          <w:szCs w:val="20"/>
          <w:lang w:val="en-US"/>
        </w:rPr>
        <w:t xml:space="preserve"> utilitarian app, which provides marketers with better possibilities to further engage </w:t>
      </w:r>
      <w:r w:rsidR="00CF4ECA" w:rsidRPr="00B976EC">
        <w:rPr>
          <w:rFonts w:ascii="Times New Roman" w:hAnsi="Times New Roman" w:cs="Times New Roman"/>
          <w:sz w:val="20"/>
          <w:szCs w:val="20"/>
          <w:lang w:val="en-US"/>
        </w:rPr>
        <w:t>service customers</w:t>
      </w:r>
      <w:r w:rsidR="00E56441" w:rsidRPr="00B976EC">
        <w:rPr>
          <w:rFonts w:ascii="Times New Roman" w:hAnsi="Times New Roman" w:cs="Times New Roman"/>
          <w:sz w:val="20"/>
          <w:szCs w:val="20"/>
          <w:lang w:val="en-US"/>
        </w:rPr>
        <w:t>.</w:t>
      </w:r>
      <w:r w:rsidR="00990C5C" w:rsidRPr="00B976EC">
        <w:rPr>
          <w:rFonts w:ascii="Times New Roman" w:hAnsi="Times New Roman" w:cs="Times New Roman"/>
          <w:sz w:val="20"/>
          <w:szCs w:val="20"/>
          <w:lang w:val="en-US"/>
        </w:rPr>
        <w:t xml:space="preserve"> </w:t>
      </w:r>
      <w:r w:rsidR="00735D3E" w:rsidRPr="00B976EC">
        <w:rPr>
          <w:rFonts w:ascii="Times New Roman" w:hAnsi="Times New Roman" w:cs="Times New Roman"/>
          <w:sz w:val="20"/>
          <w:szCs w:val="20"/>
          <w:lang w:val="en-US"/>
        </w:rPr>
        <w:t>A key</w:t>
      </w:r>
      <w:r w:rsidR="00EB757C" w:rsidRPr="00B976EC">
        <w:rPr>
          <w:rFonts w:ascii="Times New Roman" w:hAnsi="Times New Roman" w:cs="Times New Roman"/>
          <w:sz w:val="20"/>
          <w:szCs w:val="20"/>
          <w:lang w:val="en-US"/>
        </w:rPr>
        <w:t xml:space="preserve"> takeaway for marketers of utilitarian digital services is to promote their offers </w:t>
      </w:r>
      <w:r w:rsidR="00C9521C" w:rsidRPr="00B976EC">
        <w:rPr>
          <w:rFonts w:ascii="Times New Roman" w:hAnsi="Times New Roman" w:cs="Times New Roman"/>
          <w:sz w:val="20"/>
          <w:szCs w:val="20"/>
          <w:lang w:val="en-US"/>
        </w:rPr>
        <w:t xml:space="preserve">such as </w:t>
      </w:r>
      <w:r w:rsidR="00EB757C" w:rsidRPr="00B976EC">
        <w:rPr>
          <w:rFonts w:ascii="Times New Roman" w:hAnsi="Times New Roman" w:cs="Times New Roman"/>
          <w:sz w:val="20"/>
          <w:szCs w:val="20"/>
          <w:lang w:val="en-US"/>
        </w:rPr>
        <w:t xml:space="preserve">a Swiss Army Knife full of useful applications </w:t>
      </w:r>
      <w:r w:rsidR="00CF4ECA" w:rsidRPr="00B976EC">
        <w:rPr>
          <w:rFonts w:ascii="Times New Roman" w:hAnsi="Times New Roman" w:cs="Times New Roman"/>
          <w:sz w:val="20"/>
          <w:szCs w:val="20"/>
          <w:lang w:val="en-US"/>
        </w:rPr>
        <w:t xml:space="preserve">and </w:t>
      </w:r>
      <w:r w:rsidR="00C9521C" w:rsidRPr="00B976EC">
        <w:rPr>
          <w:rFonts w:ascii="Times New Roman" w:hAnsi="Times New Roman" w:cs="Times New Roman"/>
          <w:sz w:val="20"/>
          <w:szCs w:val="20"/>
          <w:lang w:val="en-US"/>
        </w:rPr>
        <w:t xml:space="preserve">the </w:t>
      </w:r>
      <w:r w:rsidR="00CF4ECA" w:rsidRPr="00B976EC">
        <w:rPr>
          <w:rFonts w:ascii="Times New Roman" w:hAnsi="Times New Roman" w:cs="Times New Roman"/>
          <w:sz w:val="20"/>
          <w:szCs w:val="20"/>
          <w:lang w:val="en-US"/>
        </w:rPr>
        <w:t xml:space="preserve">potential </w:t>
      </w:r>
      <w:r w:rsidR="00471DE3" w:rsidRPr="00B976EC">
        <w:rPr>
          <w:rFonts w:ascii="Times New Roman" w:hAnsi="Times New Roman" w:cs="Times New Roman"/>
          <w:sz w:val="20"/>
          <w:szCs w:val="20"/>
          <w:lang w:val="en-US"/>
        </w:rPr>
        <w:t>to</w:t>
      </w:r>
      <w:r w:rsidR="00EB757C" w:rsidRPr="00B976EC">
        <w:rPr>
          <w:rFonts w:ascii="Times New Roman" w:hAnsi="Times New Roman" w:cs="Times New Roman"/>
          <w:sz w:val="20"/>
          <w:szCs w:val="20"/>
          <w:lang w:val="en-US"/>
        </w:rPr>
        <w:t xml:space="preserve"> be needed </w:t>
      </w:r>
      <w:r w:rsidR="002414BE" w:rsidRPr="00B976EC">
        <w:rPr>
          <w:rFonts w:ascii="Times New Roman" w:hAnsi="Times New Roman" w:cs="Times New Roman"/>
          <w:sz w:val="20"/>
          <w:szCs w:val="20"/>
          <w:lang w:val="en-US"/>
        </w:rPr>
        <w:t>in the future</w:t>
      </w:r>
      <w:r w:rsidR="00EB757C" w:rsidRPr="00B976EC">
        <w:rPr>
          <w:rFonts w:ascii="Times New Roman" w:hAnsi="Times New Roman" w:cs="Times New Roman"/>
          <w:sz w:val="20"/>
          <w:szCs w:val="20"/>
          <w:lang w:val="en-US"/>
        </w:rPr>
        <w:t>.</w:t>
      </w:r>
    </w:p>
    <w:p w14:paraId="03CC8392" w14:textId="0DFC11F6" w:rsidR="00B47025" w:rsidRPr="00B976EC" w:rsidRDefault="00F35284"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In contrast, f</w:t>
      </w:r>
      <w:r w:rsidR="00C44E4A" w:rsidRPr="00B976EC">
        <w:rPr>
          <w:rFonts w:ascii="Times New Roman" w:hAnsi="Times New Roman" w:cs="Times New Roman"/>
          <w:sz w:val="20"/>
          <w:szCs w:val="20"/>
          <w:lang w:val="en-US"/>
        </w:rPr>
        <w:t>or</w:t>
      </w:r>
      <w:r w:rsidR="00EB757C" w:rsidRPr="00B976EC">
        <w:rPr>
          <w:rFonts w:ascii="Times New Roman" w:hAnsi="Times New Roman" w:cs="Times New Roman"/>
          <w:sz w:val="20"/>
          <w:szCs w:val="20"/>
          <w:lang w:val="en-US"/>
        </w:rPr>
        <w:t xml:space="preserve"> hedonic services,</w:t>
      </w:r>
      <w:r w:rsidR="00C44E4A" w:rsidRPr="00B976EC">
        <w:rPr>
          <w:rFonts w:ascii="Times New Roman" w:hAnsi="Times New Roman" w:cs="Times New Roman"/>
          <w:sz w:val="20"/>
          <w:szCs w:val="20"/>
          <w:lang w:val="en-US"/>
        </w:rPr>
        <w:t xml:space="preserve"> managers should emphasize the relevance of self-related experiences provided by the service to tie</w:t>
      </w:r>
      <w:r w:rsidR="00782995" w:rsidRPr="00B976EC">
        <w:rPr>
          <w:rFonts w:ascii="Times New Roman" w:hAnsi="Times New Roman" w:cs="Times New Roman"/>
          <w:sz w:val="20"/>
          <w:szCs w:val="20"/>
          <w:lang w:val="en-US"/>
        </w:rPr>
        <w:t xml:space="preserve"> people </w:t>
      </w:r>
      <w:r w:rsidR="00C44E4A" w:rsidRPr="00B976EC">
        <w:rPr>
          <w:rFonts w:ascii="Times New Roman" w:hAnsi="Times New Roman" w:cs="Times New Roman"/>
          <w:sz w:val="20"/>
          <w:szCs w:val="20"/>
          <w:lang w:val="en-US"/>
        </w:rPr>
        <w:t>in</w:t>
      </w:r>
      <w:r w:rsidR="00782995" w:rsidRPr="00B976EC">
        <w:rPr>
          <w:rFonts w:ascii="Times New Roman" w:hAnsi="Times New Roman" w:cs="Times New Roman"/>
          <w:sz w:val="20"/>
          <w:szCs w:val="20"/>
          <w:lang w:val="en-US"/>
        </w:rPr>
        <w:t>to</w:t>
      </w:r>
      <w:r w:rsidR="00C44E4A" w:rsidRPr="00B976EC">
        <w:rPr>
          <w:rFonts w:ascii="Times New Roman" w:hAnsi="Times New Roman" w:cs="Times New Roman"/>
          <w:sz w:val="20"/>
          <w:szCs w:val="20"/>
          <w:lang w:val="en-US"/>
        </w:rPr>
        <w:t xml:space="preserve"> mental attachment </w:t>
      </w:r>
      <w:r w:rsidR="00782995" w:rsidRPr="00B976EC">
        <w:rPr>
          <w:rFonts w:ascii="Times New Roman" w:hAnsi="Times New Roman" w:cs="Times New Roman"/>
          <w:sz w:val="20"/>
          <w:szCs w:val="20"/>
          <w:lang w:val="en-US"/>
        </w:rPr>
        <w:t xml:space="preserve">to </w:t>
      </w:r>
      <w:r w:rsidR="00C44E4A" w:rsidRPr="00B976EC">
        <w:rPr>
          <w:rFonts w:ascii="Times New Roman" w:hAnsi="Times New Roman" w:cs="Times New Roman"/>
          <w:sz w:val="20"/>
          <w:szCs w:val="20"/>
          <w:lang w:val="en-US"/>
        </w:rPr>
        <w:t>the service</w:t>
      </w:r>
      <w:r w:rsidR="00EB757C" w:rsidRPr="00B976EC">
        <w:rPr>
          <w:rFonts w:ascii="Times New Roman" w:hAnsi="Times New Roman" w:cs="Times New Roman"/>
          <w:sz w:val="20"/>
          <w:szCs w:val="20"/>
          <w:lang w:val="en-US"/>
        </w:rPr>
        <w:t xml:space="preserve">. </w:t>
      </w:r>
      <w:r w:rsidR="007D7FE7" w:rsidRPr="00B976EC">
        <w:rPr>
          <w:rFonts w:ascii="Times New Roman" w:hAnsi="Times New Roman" w:cs="Times New Roman"/>
          <w:sz w:val="20"/>
          <w:szCs w:val="20"/>
          <w:lang w:val="en-US"/>
        </w:rPr>
        <w:t xml:space="preserve">Consumers develop feelings of ownership towards digital hedonic services and incorporate the related usage into their self-concept. In such cases, </w:t>
      </w:r>
      <w:r w:rsidRPr="00B976EC">
        <w:rPr>
          <w:rFonts w:ascii="Times New Roman" w:hAnsi="Times New Roman" w:cs="Times New Roman"/>
          <w:sz w:val="20"/>
          <w:szCs w:val="20"/>
          <w:lang w:val="en-US"/>
        </w:rPr>
        <w:t xml:space="preserve">people </w:t>
      </w:r>
      <w:r w:rsidR="007D7FE7" w:rsidRPr="00B976EC">
        <w:rPr>
          <w:rFonts w:ascii="Times New Roman" w:hAnsi="Times New Roman" w:cs="Times New Roman"/>
          <w:sz w:val="20"/>
          <w:szCs w:val="20"/>
          <w:lang w:val="en-US"/>
        </w:rPr>
        <w:t xml:space="preserve">consciously hold onto those digital services when they attach some meaning to those services, which exceeds purely functional dimensions and stands in connection </w:t>
      </w:r>
      <w:r w:rsidR="00782995" w:rsidRPr="00B976EC">
        <w:rPr>
          <w:rFonts w:ascii="Times New Roman" w:hAnsi="Times New Roman" w:cs="Times New Roman"/>
          <w:sz w:val="20"/>
          <w:szCs w:val="20"/>
          <w:lang w:val="en-US"/>
        </w:rPr>
        <w:t xml:space="preserve">with individuals’ </w:t>
      </w:r>
      <w:r w:rsidR="007D7FE7" w:rsidRPr="00B976EC">
        <w:rPr>
          <w:rFonts w:ascii="Times New Roman" w:hAnsi="Times New Roman" w:cs="Times New Roman"/>
          <w:sz w:val="20"/>
          <w:szCs w:val="20"/>
          <w:lang w:val="en-US"/>
        </w:rPr>
        <w:t xml:space="preserve">thoughts and feelings in relation to themselves. Therefore, </w:t>
      </w:r>
      <w:r w:rsidR="00782995" w:rsidRPr="00B976EC">
        <w:rPr>
          <w:rFonts w:ascii="Times New Roman" w:hAnsi="Times New Roman" w:cs="Times New Roman"/>
          <w:sz w:val="20"/>
          <w:szCs w:val="20"/>
          <w:lang w:val="en-US"/>
        </w:rPr>
        <w:t xml:space="preserve">in addition to </w:t>
      </w:r>
      <w:r w:rsidR="007D7FE7" w:rsidRPr="00B976EC">
        <w:rPr>
          <w:rFonts w:ascii="Times New Roman" w:hAnsi="Times New Roman" w:cs="Times New Roman"/>
          <w:sz w:val="20"/>
          <w:szCs w:val="20"/>
          <w:lang w:val="en-US"/>
        </w:rPr>
        <w:t xml:space="preserve">the symbolic and socially created importance of online spaces of self-extension posited by Belk </w:t>
      </w:r>
      <w:r w:rsidR="00F933B8">
        <w:rPr>
          <w:rFonts w:ascii="Times New Roman" w:hAnsi="Times New Roman" w:cs="Times New Roman"/>
          <w:noProof/>
          <w:sz w:val="20"/>
          <w:szCs w:val="20"/>
          <w:lang w:val="en-US"/>
        </w:rPr>
        <w:t>[76]</w:t>
      </w:r>
      <w:r w:rsidR="007D7FE7" w:rsidRPr="00B976EC">
        <w:rPr>
          <w:rFonts w:ascii="Times New Roman" w:hAnsi="Times New Roman" w:cs="Times New Roman"/>
          <w:sz w:val="20"/>
          <w:szCs w:val="20"/>
          <w:lang w:val="en-US"/>
        </w:rPr>
        <w:t>, the</w:t>
      </w:r>
      <w:r w:rsidRPr="00B976EC">
        <w:rPr>
          <w:rFonts w:ascii="Times New Roman" w:hAnsi="Times New Roman" w:cs="Times New Roman"/>
          <w:sz w:val="20"/>
          <w:szCs w:val="20"/>
          <w:lang w:val="en-US"/>
        </w:rPr>
        <w:t xml:space="preserve"> current</w:t>
      </w:r>
      <w:r w:rsidR="007D7FE7" w:rsidRPr="00B976EC">
        <w:rPr>
          <w:rFonts w:ascii="Times New Roman" w:hAnsi="Times New Roman" w:cs="Times New Roman"/>
          <w:sz w:val="20"/>
          <w:szCs w:val="20"/>
          <w:lang w:val="en-US"/>
        </w:rPr>
        <w:t xml:space="preserve"> results show that the mere process of using digital services itself shapes identity if </w:t>
      </w:r>
      <w:r w:rsidR="00782995" w:rsidRPr="00B976EC">
        <w:rPr>
          <w:rFonts w:ascii="Times New Roman" w:hAnsi="Times New Roman" w:cs="Times New Roman"/>
          <w:sz w:val="20"/>
          <w:szCs w:val="20"/>
          <w:lang w:val="en-US"/>
        </w:rPr>
        <w:t xml:space="preserve">such services </w:t>
      </w:r>
      <w:r w:rsidR="007D7FE7" w:rsidRPr="00B976EC">
        <w:rPr>
          <w:rFonts w:ascii="Times New Roman" w:hAnsi="Times New Roman" w:cs="Times New Roman"/>
          <w:sz w:val="20"/>
          <w:szCs w:val="20"/>
          <w:lang w:val="en-US"/>
        </w:rPr>
        <w:t xml:space="preserve">are consumed with mainly hedonic intent. </w:t>
      </w:r>
      <w:r w:rsidR="00D87AC6" w:rsidRPr="00B976EC">
        <w:rPr>
          <w:rFonts w:ascii="Times New Roman" w:hAnsi="Times New Roman" w:cs="Times New Roman"/>
          <w:sz w:val="20"/>
          <w:szCs w:val="20"/>
          <w:lang w:val="en-US"/>
        </w:rPr>
        <w:t>When</w:t>
      </w:r>
      <w:r w:rsidR="00EB757C" w:rsidRPr="00B976EC">
        <w:rPr>
          <w:rFonts w:ascii="Times New Roman" w:hAnsi="Times New Roman" w:cs="Times New Roman"/>
          <w:sz w:val="20"/>
          <w:szCs w:val="20"/>
          <w:lang w:val="en-US"/>
        </w:rPr>
        <w:t xml:space="preserve"> hedonic digital services are promoted in reference to a certain style of consumption</w:t>
      </w:r>
      <w:r w:rsidR="00782995" w:rsidRPr="00B976EC">
        <w:rPr>
          <w:rFonts w:ascii="Times New Roman" w:hAnsi="Times New Roman" w:cs="Times New Roman"/>
          <w:sz w:val="20"/>
          <w:szCs w:val="20"/>
          <w:lang w:val="en-US"/>
        </w:rPr>
        <w:t>,</w:t>
      </w:r>
      <w:r w:rsidR="00EB757C"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 xml:space="preserve">users </w:t>
      </w:r>
      <w:r w:rsidR="00EB757C" w:rsidRPr="00B976EC">
        <w:rPr>
          <w:rFonts w:ascii="Times New Roman" w:hAnsi="Times New Roman" w:cs="Times New Roman"/>
          <w:sz w:val="20"/>
          <w:szCs w:val="20"/>
          <w:lang w:val="en-US"/>
        </w:rPr>
        <w:t xml:space="preserve">can be guided to evaluate them referring to their self-concept. With that said, to make the services more relevant for </w:t>
      </w:r>
      <w:r w:rsidRPr="00B976EC">
        <w:rPr>
          <w:rFonts w:ascii="Times New Roman" w:hAnsi="Times New Roman" w:cs="Times New Roman"/>
          <w:sz w:val="20"/>
          <w:szCs w:val="20"/>
          <w:lang w:val="en-US"/>
        </w:rPr>
        <w:t>people</w:t>
      </w:r>
      <w:r w:rsidR="00782995" w:rsidRPr="00B976EC">
        <w:rPr>
          <w:rFonts w:ascii="Times New Roman" w:hAnsi="Times New Roman" w:cs="Times New Roman"/>
          <w:sz w:val="20"/>
          <w:szCs w:val="20"/>
          <w:lang w:val="en-US"/>
        </w:rPr>
        <w:t>,</w:t>
      </w:r>
      <w:r w:rsidR="00EB757C" w:rsidRPr="00B976EC">
        <w:rPr>
          <w:rFonts w:ascii="Times New Roman" w:hAnsi="Times New Roman" w:cs="Times New Roman"/>
          <w:sz w:val="20"/>
          <w:szCs w:val="20"/>
          <w:lang w:val="en-US"/>
        </w:rPr>
        <w:t xml:space="preserve"> </w:t>
      </w:r>
      <w:r w:rsidR="00E571B6" w:rsidRPr="00B976EC">
        <w:rPr>
          <w:rFonts w:ascii="Times New Roman" w:hAnsi="Times New Roman" w:cs="Times New Roman"/>
          <w:sz w:val="20"/>
          <w:szCs w:val="20"/>
          <w:lang w:val="en-US"/>
        </w:rPr>
        <w:t>the promotion of hedonic digital services should refer to</w:t>
      </w:r>
      <w:r w:rsidR="00EB757C" w:rsidRPr="00B976EC">
        <w:rPr>
          <w:rFonts w:ascii="Times New Roman" w:hAnsi="Times New Roman" w:cs="Times New Roman"/>
          <w:sz w:val="20"/>
          <w:szCs w:val="20"/>
          <w:lang w:val="en-US"/>
        </w:rPr>
        <w:t xml:space="preserve"> </w:t>
      </w:r>
      <w:r w:rsidR="00E571B6" w:rsidRPr="00B976EC">
        <w:rPr>
          <w:rFonts w:ascii="Times New Roman" w:hAnsi="Times New Roman" w:cs="Times New Roman"/>
          <w:sz w:val="20"/>
          <w:szCs w:val="20"/>
          <w:lang w:val="en-US"/>
        </w:rPr>
        <w:t>common consumption values (</w:t>
      </w:r>
      <w:r w:rsidR="00C11561" w:rsidRPr="00B976EC">
        <w:rPr>
          <w:rFonts w:ascii="Times New Roman" w:hAnsi="Times New Roman" w:cs="Times New Roman"/>
          <w:sz w:val="20"/>
          <w:szCs w:val="20"/>
          <w:lang w:val="en-US"/>
        </w:rPr>
        <w:t>e.g.,</w:t>
      </w:r>
      <w:r w:rsidR="00E571B6" w:rsidRPr="00B976EC">
        <w:rPr>
          <w:rFonts w:ascii="Times New Roman" w:hAnsi="Times New Roman" w:cs="Times New Roman"/>
          <w:sz w:val="20"/>
          <w:szCs w:val="20"/>
          <w:lang w:val="en-US"/>
        </w:rPr>
        <w:t xml:space="preserve"> “I like to interact with other people”, “</w:t>
      </w:r>
      <w:r w:rsidR="00396E27" w:rsidRPr="00B976EC">
        <w:rPr>
          <w:rFonts w:ascii="Times New Roman" w:hAnsi="Times New Roman" w:cs="Times New Roman"/>
          <w:sz w:val="20"/>
          <w:szCs w:val="20"/>
          <w:lang w:val="en-US"/>
        </w:rPr>
        <w:t>Vegan for life</w:t>
      </w:r>
      <w:r w:rsidR="00E571B6" w:rsidRPr="00B976EC">
        <w:rPr>
          <w:rFonts w:ascii="Times New Roman" w:hAnsi="Times New Roman" w:cs="Times New Roman"/>
          <w:sz w:val="20"/>
          <w:szCs w:val="20"/>
          <w:lang w:val="en-US"/>
        </w:rPr>
        <w:t>”</w:t>
      </w:r>
      <w:r w:rsidRPr="00B976EC">
        <w:rPr>
          <w:rFonts w:ascii="Times New Roman" w:hAnsi="Times New Roman" w:cs="Times New Roman"/>
          <w:sz w:val="20"/>
          <w:szCs w:val="20"/>
          <w:lang w:val="en-US"/>
        </w:rPr>
        <w:t>, “I root for geeks”</w:t>
      </w:r>
      <w:r w:rsidR="00E571B6" w:rsidRPr="00B976EC">
        <w:rPr>
          <w:rFonts w:ascii="Times New Roman" w:hAnsi="Times New Roman" w:cs="Times New Roman"/>
          <w:sz w:val="20"/>
          <w:szCs w:val="20"/>
          <w:lang w:val="en-US"/>
        </w:rPr>
        <w:t>).</w:t>
      </w:r>
    </w:p>
    <w:p w14:paraId="444050AA" w14:textId="77777777" w:rsidR="00B143A0" w:rsidRPr="00B976EC" w:rsidRDefault="00B143A0" w:rsidP="005A13C7">
      <w:pPr>
        <w:tabs>
          <w:tab w:val="left" w:pos="426"/>
        </w:tabs>
        <w:spacing w:line="480" w:lineRule="auto"/>
        <w:contextualSpacing/>
        <w:rPr>
          <w:rFonts w:ascii="Times New Roman" w:hAnsi="Times New Roman" w:cs="Times New Roman"/>
          <w:sz w:val="20"/>
          <w:szCs w:val="20"/>
          <w:lang w:val="en-US"/>
        </w:rPr>
      </w:pPr>
    </w:p>
    <w:p w14:paraId="5E5A5EB6" w14:textId="44F4E228" w:rsidR="00B143A0" w:rsidRPr="005A13C7" w:rsidRDefault="00B143A0" w:rsidP="005A13C7">
      <w:pPr>
        <w:tabs>
          <w:tab w:val="left" w:pos="426"/>
        </w:tabs>
        <w:spacing w:line="480" w:lineRule="auto"/>
        <w:contextualSpacing/>
        <w:rPr>
          <w:rFonts w:ascii="Times New Roman" w:hAnsi="Times New Roman" w:cs="Times New Roman"/>
          <w:b/>
          <w:i/>
          <w:sz w:val="20"/>
          <w:szCs w:val="20"/>
          <w:lang w:val="en-US"/>
        </w:rPr>
      </w:pPr>
      <w:r w:rsidRPr="005A13C7">
        <w:rPr>
          <w:rFonts w:ascii="Times New Roman" w:hAnsi="Times New Roman" w:cs="Times New Roman"/>
          <w:b/>
          <w:i/>
          <w:sz w:val="20"/>
          <w:szCs w:val="20"/>
          <w:lang w:val="en-US"/>
        </w:rPr>
        <w:t>7.1 Limitations and future research</w:t>
      </w:r>
    </w:p>
    <w:p w14:paraId="5380A46C" w14:textId="66961C63" w:rsidR="003B1915" w:rsidRPr="00B976EC" w:rsidRDefault="00E97DA8"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T</w:t>
      </w:r>
      <w:r w:rsidR="0011047A" w:rsidRPr="00B976EC">
        <w:rPr>
          <w:rFonts w:ascii="Times New Roman" w:hAnsi="Times New Roman" w:cs="Times New Roman"/>
          <w:sz w:val="20"/>
          <w:szCs w:val="20"/>
          <w:lang w:val="en-US"/>
        </w:rPr>
        <w:t>he</w:t>
      </w:r>
      <w:r w:rsidRPr="00B976EC">
        <w:rPr>
          <w:rFonts w:ascii="Times New Roman" w:hAnsi="Times New Roman" w:cs="Times New Roman"/>
          <w:sz w:val="20"/>
          <w:szCs w:val="20"/>
          <w:lang w:val="en-US"/>
        </w:rPr>
        <w:t xml:space="preserve"> current</w:t>
      </w:r>
      <w:r w:rsidR="0011047A" w:rsidRPr="00B976EC">
        <w:rPr>
          <w:rFonts w:ascii="Times New Roman" w:hAnsi="Times New Roman" w:cs="Times New Roman"/>
          <w:sz w:val="20"/>
          <w:szCs w:val="20"/>
          <w:lang w:val="en-US"/>
        </w:rPr>
        <w:t xml:space="preserve"> </w:t>
      </w:r>
      <w:r w:rsidR="008B26A1" w:rsidRPr="00B976EC">
        <w:rPr>
          <w:rFonts w:ascii="Times New Roman" w:hAnsi="Times New Roman" w:cs="Times New Roman"/>
          <w:sz w:val="20"/>
          <w:szCs w:val="20"/>
          <w:lang w:val="en-US"/>
        </w:rPr>
        <w:t>research</w:t>
      </w:r>
      <w:r w:rsidR="0011047A" w:rsidRPr="00B976EC">
        <w:rPr>
          <w:rFonts w:ascii="Times New Roman" w:hAnsi="Times New Roman" w:cs="Times New Roman"/>
          <w:sz w:val="20"/>
          <w:szCs w:val="20"/>
          <w:lang w:val="en-US"/>
        </w:rPr>
        <w:t xml:space="preserve"> focused</w:t>
      </w:r>
      <w:r w:rsidR="0001519B" w:rsidRPr="00B976EC">
        <w:rPr>
          <w:rFonts w:ascii="Times New Roman" w:hAnsi="Times New Roman" w:cs="Times New Roman"/>
          <w:sz w:val="20"/>
          <w:szCs w:val="20"/>
          <w:lang w:val="en-US"/>
        </w:rPr>
        <w:t xml:space="preserve"> on </w:t>
      </w:r>
      <w:r w:rsidR="00AD233E" w:rsidRPr="00B976EC">
        <w:rPr>
          <w:rFonts w:ascii="Times New Roman" w:hAnsi="Times New Roman" w:cs="Times New Roman"/>
          <w:sz w:val="20"/>
          <w:szCs w:val="20"/>
          <w:lang w:val="en-US"/>
        </w:rPr>
        <w:t xml:space="preserve">digital service </w:t>
      </w:r>
      <w:r w:rsidR="008B26A1" w:rsidRPr="00B976EC">
        <w:rPr>
          <w:rFonts w:ascii="Times New Roman" w:hAnsi="Times New Roman" w:cs="Times New Roman"/>
          <w:sz w:val="20"/>
          <w:szCs w:val="20"/>
          <w:lang w:val="en-US"/>
        </w:rPr>
        <w:t xml:space="preserve">technology </w:t>
      </w:r>
      <w:r w:rsidR="00AD233E" w:rsidRPr="00B976EC">
        <w:rPr>
          <w:rFonts w:ascii="Times New Roman" w:hAnsi="Times New Roman" w:cs="Times New Roman"/>
          <w:sz w:val="20"/>
          <w:szCs w:val="20"/>
          <w:lang w:val="en-US"/>
        </w:rPr>
        <w:t>usage</w:t>
      </w:r>
      <w:r w:rsidR="0001519B" w:rsidRPr="00B976EC">
        <w:rPr>
          <w:rFonts w:ascii="Times New Roman" w:hAnsi="Times New Roman" w:cs="Times New Roman"/>
          <w:sz w:val="20"/>
          <w:szCs w:val="20"/>
          <w:lang w:val="en-US"/>
        </w:rPr>
        <w:t xml:space="preserve"> and </w:t>
      </w:r>
      <w:r w:rsidR="00AD233E" w:rsidRPr="00B976EC">
        <w:rPr>
          <w:rFonts w:ascii="Times New Roman" w:hAnsi="Times New Roman" w:cs="Times New Roman"/>
          <w:sz w:val="20"/>
          <w:szCs w:val="20"/>
          <w:lang w:val="en-US"/>
        </w:rPr>
        <w:t xml:space="preserve">experimentally </w:t>
      </w:r>
      <w:r w:rsidR="0001519B" w:rsidRPr="00B976EC">
        <w:rPr>
          <w:rFonts w:ascii="Times New Roman" w:hAnsi="Times New Roman" w:cs="Times New Roman"/>
          <w:sz w:val="20"/>
          <w:szCs w:val="20"/>
          <w:lang w:val="en-US"/>
        </w:rPr>
        <w:t xml:space="preserve">excluded any tangible </w:t>
      </w:r>
      <w:r w:rsidR="00053A32" w:rsidRPr="00B976EC">
        <w:rPr>
          <w:rFonts w:ascii="Times New Roman" w:hAnsi="Times New Roman" w:cs="Times New Roman"/>
          <w:sz w:val="20"/>
          <w:szCs w:val="20"/>
          <w:lang w:val="en-US"/>
        </w:rPr>
        <w:t xml:space="preserve">context </w:t>
      </w:r>
      <w:r w:rsidR="0001519B" w:rsidRPr="00B976EC">
        <w:rPr>
          <w:rFonts w:ascii="Times New Roman" w:hAnsi="Times New Roman" w:cs="Times New Roman"/>
          <w:sz w:val="20"/>
          <w:szCs w:val="20"/>
          <w:lang w:val="en-US"/>
        </w:rPr>
        <w:t xml:space="preserve">of the service </w:t>
      </w:r>
      <w:r w:rsidR="00430676" w:rsidRPr="00B976EC">
        <w:rPr>
          <w:rFonts w:ascii="Times New Roman" w:hAnsi="Times New Roman" w:cs="Times New Roman"/>
          <w:sz w:val="20"/>
          <w:szCs w:val="20"/>
          <w:lang w:val="en-US"/>
        </w:rPr>
        <w:t>offering</w:t>
      </w:r>
      <w:r w:rsidR="008B26A1" w:rsidRPr="00B976EC">
        <w:rPr>
          <w:rFonts w:ascii="Times New Roman" w:hAnsi="Times New Roman" w:cs="Times New Roman"/>
          <w:sz w:val="20"/>
          <w:szCs w:val="20"/>
          <w:lang w:val="en-US"/>
        </w:rPr>
        <w:t>. We invite</w:t>
      </w:r>
      <w:r w:rsidR="0001519B" w:rsidRPr="00B976EC">
        <w:rPr>
          <w:rFonts w:ascii="Times New Roman" w:hAnsi="Times New Roman" w:cs="Times New Roman"/>
          <w:sz w:val="20"/>
          <w:szCs w:val="20"/>
          <w:lang w:val="en-US"/>
        </w:rPr>
        <w:t xml:space="preserve"> </w:t>
      </w:r>
      <w:r w:rsidRPr="00B976EC">
        <w:rPr>
          <w:rFonts w:ascii="Times New Roman" w:hAnsi="Times New Roman" w:cs="Times New Roman"/>
          <w:sz w:val="20"/>
          <w:szCs w:val="20"/>
          <w:lang w:val="en-US"/>
        </w:rPr>
        <w:t>future</w:t>
      </w:r>
      <w:r w:rsidR="0001519B" w:rsidRPr="00B976EC">
        <w:rPr>
          <w:rFonts w:ascii="Times New Roman" w:hAnsi="Times New Roman" w:cs="Times New Roman"/>
          <w:sz w:val="20"/>
          <w:szCs w:val="20"/>
          <w:lang w:val="en-US"/>
        </w:rPr>
        <w:t xml:space="preserve"> research </w:t>
      </w:r>
      <w:r w:rsidR="008B26A1" w:rsidRPr="00B976EC">
        <w:rPr>
          <w:rFonts w:ascii="Times New Roman" w:hAnsi="Times New Roman" w:cs="Times New Roman"/>
          <w:sz w:val="20"/>
          <w:szCs w:val="20"/>
          <w:lang w:val="en-US"/>
        </w:rPr>
        <w:t>to</w:t>
      </w:r>
      <w:r w:rsidRPr="00B976EC">
        <w:rPr>
          <w:rFonts w:ascii="Times New Roman" w:hAnsi="Times New Roman" w:cs="Times New Roman"/>
          <w:sz w:val="20"/>
          <w:szCs w:val="20"/>
          <w:lang w:val="en-US"/>
        </w:rPr>
        <w:t xml:space="preserve"> build on the </w:t>
      </w:r>
      <w:r w:rsidR="00430676" w:rsidRPr="00B976EC">
        <w:rPr>
          <w:rFonts w:ascii="Times New Roman" w:hAnsi="Times New Roman" w:cs="Times New Roman"/>
          <w:sz w:val="20"/>
          <w:szCs w:val="20"/>
          <w:lang w:val="en-US"/>
        </w:rPr>
        <w:t xml:space="preserve">current </w:t>
      </w:r>
      <w:r w:rsidRPr="00B976EC">
        <w:rPr>
          <w:rFonts w:ascii="Times New Roman" w:hAnsi="Times New Roman" w:cs="Times New Roman"/>
          <w:sz w:val="20"/>
          <w:szCs w:val="20"/>
          <w:lang w:val="en-US"/>
        </w:rPr>
        <w:t>results and</w:t>
      </w:r>
      <w:r w:rsidR="0011047A" w:rsidRPr="00B976EC">
        <w:rPr>
          <w:rFonts w:ascii="Times New Roman" w:hAnsi="Times New Roman" w:cs="Times New Roman"/>
          <w:sz w:val="20"/>
          <w:szCs w:val="20"/>
          <w:lang w:val="en-US"/>
        </w:rPr>
        <w:t xml:space="preserve"> </w:t>
      </w:r>
      <w:r w:rsidR="0001519B" w:rsidRPr="00B976EC">
        <w:rPr>
          <w:rFonts w:ascii="Times New Roman" w:hAnsi="Times New Roman" w:cs="Times New Roman"/>
          <w:sz w:val="20"/>
          <w:szCs w:val="20"/>
          <w:lang w:val="en-US"/>
        </w:rPr>
        <w:t xml:space="preserve">investigate the extent to which </w:t>
      </w:r>
      <w:r w:rsidR="00AD233E" w:rsidRPr="00B976EC">
        <w:rPr>
          <w:rFonts w:ascii="Times New Roman" w:hAnsi="Times New Roman" w:cs="Times New Roman"/>
          <w:sz w:val="20"/>
          <w:szCs w:val="20"/>
          <w:lang w:val="en-US"/>
        </w:rPr>
        <w:t xml:space="preserve">proprietary feelings are </w:t>
      </w:r>
      <w:r w:rsidR="0001519B" w:rsidRPr="00B976EC">
        <w:rPr>
          <w:rFonts w:ascii="Times New Roman" w:hAnsi="Times New Roman" w:cs="Times New Roman"/>
          <w:sz w:val="20"/>
          <w:szCs w:val="20"/>
          <w:lang w:val="en-US"/>
        </w:rPr>
        <w:t xml:space="preserve">separately directed to the entirety of the </w:t>
      </w:r>
      <w:proofErr w:type="spellStart"/>
      <w:r w:rsidR="0001519B" w:rsidRPr="00B976EC">
        <w:rPr>
          <w:rFonts w:ascii="Times New Roman" w:hAnsi="Times New Roman" w:cs="Times New Roman"/>
          <w:sz w:val="20"/>
          <w:szCs w:val="20"/>
          <w:lang w:val="en-US"/>
        </w:rPr>
        <w:t>servicescape</w:t>
      </w:r>
      <w:proofErr w:type="spellEnd"/>
      <w:r w:rsidR="0001519B" w:rsidRPr="00B976EC">
        <w:rPr>
          <w:rFonts w:ascii="Times New Roman" w:hAnsi="Times New Roman" w:cs="Times New Roman"/>
          <w:sz w:val="20"/>
          <w:szCs w:val="20"/>
          <w:lang w:val="en-US"/>
        </w:rPr>
        <w:t xml:space="preserve"> </w:t>
      </w:r>
      <w:r w:rsidR="00F933B8">
        <w:rPr>
          <w:rFonts w:ascii="Times New Roman" w:hAnsi="Times New Roman" w:cs="Times New Roman"/>
          <w:noProof/>
          <w:sz w:val="20"/>
          <w:szCs w:val="20"/>
          <w:lang w:val="en-US"/>
        </w:rPr>
        <w:t>[77, 78]</w:t>
      </w:r>
      <w:r w:rsidR="0011047A" w:rsidRPr="00B976EC">
        <w:rPr>
          <w:rFonts w:ascii="Times New Roman" w:hAnsi="Times New Roman" w:cs="Times New Roman"/>
          <w:sz w:val="20"/>
          <w:szCs w:val="20"/>
          <w:lang w:val="en-US"/>
        </w:rPr>
        <w:t>—</w:t>
      </w:r>
      <w:r w:rsidR="00DD1CB4" w:rsidRPr="00B976EC">
        <w:rPr>
          <w:rFonts w:ascii="Times New Roman" w:hAnsi="Times New Roman" w:cs="Times New Roman"/>
          <w:sz w:val="20"/>
          <w:szCs w:val="20"/>
          <w:lang w:val="en-US"/>
        </w:rPr>
        <w:t>specifically</w:t>
      </w:r>
      <w:r w:rsidR="00430676" w:rsidRPr="00B976EC">
        <w:rPr>
          <w:rFonts w:ascii="Times New Roman" w:hAnsi="Times New Roman" w:cs="Times New Roman"/>
          <w:sz w:val="20"/>
          <w:szCs w:val="20"/>
          <w:lang w:val="en-US"/>
        </w:rPr>
        <w:t xml:space="preserve">, </w:t>
      </w:r>
      <w:r w:rsidR="0001519B" w:rsidRPr="00B976EC">
        <w:rPr>
          <w:rFonts w:ascii="Times New Roman" w:hAnsi="Times New Roman" w:cs="Times New Roman"/>
          <w:sz w:val="20"/>
          <w:szCs w:val="20"/>
          <w:lang w:val="en-US"/>
        </w:rPr>
        <w:t xml:space="preserve">the physical environment in which a service takes place. </w:t>
      </w:r>
      <w:r w:rsidR="00AD233E" w:rsidRPr="00B976EC">
        <w:rPr>
          <w:rFonts w:ascii="Times New Roman" w:hAnsi="Times New Roman" w:cs="Times New Roman"/>
          <w:sz w:val="20"/>
          <w:szCs w:val="20"/>
          <w:lang w:val="en-US"/>
        </w:rPr>
        <w:t>Interestingly, in the case of digital services</w:t>
      </w:r>
      <w:r w:rsidR="00DD1CB4" w:rsidRPr="00B976EC">
        <w:rPr>
          <w:rFonts w:ascii="Times New Roman" w:hAnsi="Times New Roman" w:cs="Times New Roman"/>
          <w:sz w:val="20"/>
          <w:szCs w:val="20"/>
          <w:lang w:val="en-US"/>
        </w:rPr>
        <w:t>,</w:t>
      </w:r>
      <w:r w:rsidR="00AD233E" w:rsidRPr="00B976EC">
        <w:rPr>
          <w:rFonts w:ascii="Times New Roman" w:hAnsi="Times New Roman" w:cs="Times New Roman"/>
          <w:sz w:val="20"/>
          <w:szCs w:val="20"/>
          <w:lang w:val="en-US"/>
        </w:rPr>
        <w:t xml:space="preserve"> this would typically refer to the consumer’s own electronic devices (e.g.</w:t>
      </w:r>
      <w:r w:rsidR="000C127D" w:rsidRPr="00B976EC">
        <w:rPr>
          <w:rFonts w:ascii="Times New Roman" w:hAnsi="Times New Roman" w:cs="Times New Roman"/>
          <w:sz w:val="20"/>
          <w:szCs w:val="20"/>
          <w:lang w:val="en-US"/>
        </w:rPr>
        <w:t>,</w:t>
      </w:r>
      <w:r w:rsidR="00AD233E" w:rsidRPr="00B976EC">
        <w:rPr>
          <w:rFonts w:ascii="Times New Roman" w:hAnsi="Times New Roman" w:cs="Times New Roman"/>
          <w:sz w:val="20"/>
          <w:szCs w:val="20"/>
          <w:lang w:val="en-US"/>
        </w:rPr>
        <w:t xml:space="preserve"> smartphone</w:t>
      </w:r>
      <w:r w:rsidR="008B26A1" w:rsidRPr="00B976EC">
        <w:rPr>
          <w:rFonts w:ascii="Times New Roman" w:hAnsi="Times New Roman" w:cs="Times New Roman"/>
          <w:sz w:val="20"/>
          <w:szCs w:val="20"/>
          <w:lang w:val="en-US"/>
        </w:rPr>
        <w:t>, tablet</w:t>
      </w:r>
      <w:r w:rsidR="00AD233E" w:rsidRPr="00B976EC">
        <w:rPr>
          <w:rFonts w:ascii="Times New Roman" w:hAnsi="Times New Roman" w:cs="Times New Roman"/>
          <w:sz w:val="20"/>
          <w:szCs w:val="20"/>
          <w:lang w:val="en-US"/>
        </w:rPr>
        <w:t xml:space="preserve"> or laptop). </w:t>
      </w:r>
      <w:r w:rsidR="000C13B9" w:rsidRPr="00B976EC">
        <w:rPr>
          <w:rFonts w:ascii="Times New Roman" w:hAnsi="Times New Roman" w:cs="Times New Roman"/>
          <w:sz w:val="20"/>
          <w:szCs w:val="20"/>
          <w:lang w:val="en-US"/>
        </w:rPr>
        <w:t>Therefore</w:t>
      </w:r>
      <w:r w:rsidR="00053A32" w:rsidRPr="00B976EC">
        <w:rPr>
          <w:rFonts w:ascii="Times New Roman" w:hAnsi="Times New Roman" w:cs="Times New Roman"/>
          <w:sz w:val="20"/>
          <w:szCs w:val="20"/>
          <w:lang w:val="en-US"/>
        </w:rPr>
        <w:t>, d</w:t>
      </w:r>
      <w:r w:rsidR="00AD233E" w:rsidRPr="00B976EC">
        <w:rPr>
          <w:rFonts w:ascii="Times New Roman" w:hAnsi="Times New Roman" w:cs="Times New Roman"/>
          <w:sz w:val="20"/>
          <w:szCs w:val="20"/>
          <w:lang w:val="en-US"/>
        </w:rPr>
        <w:t xml:space="preserve">o proprietary feelings for a digital service transcend the digital </w:t>
      </w:r>
      <w:r w:rsidR="00AA29CA" w:rsidRPr="00B976EC">
        <w:rPr>
          <w:rFonts w:ascii="Times New Roman" w:hAnsi="Times New Roman" w:cs="Times New Roman"/>
          <w:sz w:val="20"/>
          <w:szCs w:val="20"/>
          <w:lang w:val="en-US"/>
        </w:rPr>
        <w:t xml:space="preserve">usage </w:t>
      </w:r>
      <w:r w:rsidR="00AD233E" w:rsidRPr="00B976EC">
        <w:rPr>
          <w:rFonts w:ascii="Times New Roman" w:hAnsi="Times New Roman" w:cs="Times New Roman"/>
          <w:sz w:val="20"/>
          <w:szCs w:val="20"/>
          <w:lang w:val="en-US"/>
        </w:rPr>
        <w:t>environment and transfer to the user</w:t>
      </w:r>
      <w:r w:rsidR="007F695A" w:rsidRPr="00B976EC">
        <w:rPr>
          <w:rFonts w:ascii="Times New Roman" w:hAnsi="Times New Roman" w:cs="Times New Roman"/>
          <w:sz w:val="20"/>
          <w:szCs w:val="20"/>
          <w:lang w:val="en-US"/>
        </w:rPr>
        <w:t>’s</w:t>
      </w:r>
      <w:r w:rsidR="00AD233E" w:rsidRPr="00B976EC">
        <w:rPr>
          <w:rFonts w:ascii="Times New Roman" w:hAnsi="Times New Roman" w:cs="Times New Roman"/>
          <w:sz w:val="20"/>
          <w:szCs w:val="20"/>
          <w:lang w:val="en-US"/>
        </w:rPr>
        <w:t xml:space="preserve"> device? </w:t>
      </w:r>
      <w:r w:rsidR="008B26A1" w:rsidRPr="00B976EC">
        <w:rPr>
          <w:rFonts w:ascii="Times New Roman" w:hAnsi="Times New Roman" w:cs="Times New Roman"/>
          <w:sz w:val="20"/>
          <w:szCs w:val="20"/>
          <w:lang w:val="en-US"/>
        </w:rPr>
        <w:t xml:space="preserve">For example, do apps such as Spotify, Instagram, </w:t>
      </w:r>
      <w:r w:rsidR="00DD1CB4" w:rsidRPr="00B976EC">
        <w:rPr>
          <w:rFonts w:ascii="Times New Roman" w:hAnsi="Times New Roman" w:cs="Times New Roman"/>
          <w:sz w:val="20"/>
          <w:szCs w:val="20"/>
          <w:lang w:val="en-US"/>
        </w:rPr>
        <w:t xml:space="preserve">or </w:t>
      </w:r>
      <w:r w:rsidR="008B26A1" w:rsidRPr="00B976EC">
        <w:rPr>
          <w:rFonts w:ascii="Times New Roman" w:hAnsi="Times New Roman" w:cs="Times New Roman"/>
          <w:sz w:val="20"/>
          <w:szCs w:val="20"/>
          <w:lang w:val="en-US"/>
        </w:rPr>
        <w:t>Tinder enhance individuals’ attachment to their smartphone</w:t>
      </w:r>
      <w:r w:rsidR="00026EDE" w:rsidRPr="00B976EC">
        <w:rPr>
          <w:rFonts w:ascii="Times New Roman" w:hAnsi="Times New Roman" w:cs="Times New Roman"/>
          <w:sz w:val="20"/>
          <w:szCs w:val="20"/>
          <w:lang w:val="en-US"/>
        </w:rPr>
        <w:t xml:space="preserve"> or laptop</w:t>
      </w:r>
      <w:r w:rsidR="008B26A1" w:rsidRPr="00B976EC">
        <w:rPr>
          <w:rFonts w:ascii="Times New Roman" w:hAnsi="Times New Roman" w:cs="Times New Roman"/>
          <w:sz w:val="20"/>
          <w:szCs w:val="20"/>
          <w:lang w:val="en-US"/>
        </w:rPr>
        <w:t xml:space="preserve">? </w:t>
      </w:r>
      <w:r w:rsidR="000C127D" w:rsidRPr="00B976EC">
        <w:rPr>
          <w:rFonts w:ascii="Times New Roman" w:hAnsi="Times New Roman" w:cs="Times New Roman"/>
          <w:sz w:val="20"/>
          <w:szCs w:val="20"/>
          <w:lang w:val="en-US"/>
        </w:rPr>
        <w:t>T</w:t>
      </w:r>
      <w:r w:rsidR="00AD233E" w:rsidRPr="00B976EC">
        <w:rPr>
          <w:rFonts w:ascii="Times New Roman" w:hAnsi="Times New Roman" w:cs="Times New Roman"/>
          <w:sz w:val="20"/>
          <w:szCs w:val="20"/>
          <w:lang w:val="en-US"/>
        </w:rPr>
        <w:t xml:space="preserve">hat said, </w:t>
      </w:r>
      <w:r w:rsidR="00AA29CA" w:rsidRPr="00B976EC">
        <w:rPr>
          <w:rFonts w:ascii="Times New Roman" w:hAnsi="Times New Roman" w:cs="Times New Roman"/>
          <w:sz w:val="20"/>
          <w:szCs w:val="20"/>
          <w:lang w:val="en-US"/>
        </w:rPr>
        <w:t>would this transcendence of proprietary feeling</w:t>
      </w:r>
      <w:r w:rsidR="003A5308" w:rsidRPr="00B976EC">
        <w:rPr>
          <w:rFonts w:ascii="Times New Roman" w:hAnsi="Times New Roman" w:cs="Times New Roman"/>
          <w:sz w:val="20"/>
          <w:szCs w:val="20"/>
          <w:lang w:val="en-US"/>
        </w:rPr>
        <w:t>s fro</w:t>
      </w:r>
      <w:r w:rsidR="00CF3099" w:rsidRPr="00B976EC">
        <w:rPr>
          <w:rFonts w:ascii="Times New Roman" w:hAnsi="Times New Roman" w:cs="Times New Roman"/>
          <w:sz w:val="20"/>
          <w:szCs w:val="20"/>
          <w:lang w:val="en-US"/>
        </w:rPr>
        <w:t>m the intangible to the tangible</w:t>
      </w:r>
      <w:r w:rsidR="00AA29CA" w:rsidRPr="00B976EC">
        <w:rPr>
          <w:rFonts w:ascii="Times New Roman" w:hAnsi="Times New Roman" w:cs="Times New Roman"/>
          <w:sz w:val="20"/>
          <w:szCs w:val="20"/>
          <w:lang w:val="en-US"/>
        </w:rPr>
        <w:t xml:space="preserve"> </w:t>
      </w:r>
      <w:r w:rsidR="000C13B9" w:rsidRPr="00B976EC">
        <w:rPr>
          <w:rFonts w:ascii="Times New Roman" w:hAnsi="Times New Roman" w:cs="Times New Roman"/>
          <w:sz w:val="20"/>
          <w:szCs w:val="20"/>
          <w:lang w:val="en-US"/>
        </w:rPr>
        <w:t>differ for</w:t>
      </w:r>
      <w:r w:rsidR="00AA29CA" w:rsidRPr="00B976EC">
        <w:rPr>
          <w:rFonts w:ascii="Times New Roman" w:hAnsi="Times New Roman" w:cs="Times New Roman"/>
          <w:sz w:val="20"/>
          <w:szCs w:val="20"/>
          <w:lang w:val="en-US"/>
        </w:rPr>
        <w:t xml:space="preserve"> utilitarian</w:t>
      </w:r>
      <w:r w:rsidR="000C13B9" w:rsidRPr="00B976EC">
        <w:rPr>
          <w:rFonts w:ascii="Times New Roman" w:hAnsi="Times New Roman" w:cs="Times New Roman"/>
          <w:sz w:val="20"/>
          <w:szCs w:val="20"/>
          <w:lang w:val="en-US"/>
        </w:rPr>
        <w:t xml:space="preserve"> (i.e.</w:t>
      </w:r>
      <w:r w:rsidR="000C127D" w:rsidRPr="00B976EC">
        <w:rPr>
          <w:rFonts w:ascii="Times New Roman" w:hAnsi="Times New Roman" w:cs="Times New Roman"/>
          <w:sz w:val="20"/>
          <w:szCs w:val="20"/>
          <w:lang w:val="en-US"/>
        </w:rPr>
        <w:t>,</w:t>
      </w:r>
      <w:r w:rsidR="000C13B9" w:rsidRPr="00B976EC">
        <w:rPr>
          <w:rFonts w:ascii="Times New Roman" w:hAnsi="Times New Roman" w:cs="Times New Roman"/>
          <w:sz w:val="20"/>
          <w:szCs w:val="20"/>
          <w:lang w:val="en-US"/>
        </w:rPr>
        <w:t xml:space="preserve"> “my device is my storehouse of things I </w:t>
      </w:r>
      <w:r w:rsidR="00CF3099" w:rsidRPr="00B976EC">
        <w:rPr>
          <w:rFonts w:ascii="Times New Roman" w:hAnsi="Times New Roman" w:cs="Times New Roman"/>
          <w:sz w:val="20"/>
          <w:szCs w:val="20"/>
          <w:lang w:val="en-US"/>
        </w:rPr>
        <w:t>(</w:t>
      </w:r>
      <w:r w:rsidR="000C13B9" w:rsidRPr="00B976EC">
        <w:rPr>
          <w:rFonts w:ascii="Times New Roman" w:hAnsi="Times New Roman" w:cs="Times New Roman"/>
          <w:sz w:val="20"/>
          <w:szCs w:val="20"/>
          <w:lang w:val="en-US"/>
        </w:rPr>
        <w:t>might</w:t>
      </w:r>
      <w:r w:rsidR="00CF3099" w:rsidRPr="00B976EC">
        <w:rPr>
          <w:rFonts w:ascii="Times New Roman" w:hAnsi="Times New Roman" w:cs="Times New Roman"/>
          <w:sz w:val="20"/>
          <w:szCs w:val="20"/>
          <w:lang w:val="en-US"/>
        </w:rPr>
        <w:t>)</w:t>
      </w:r>
      <w:r w:rsidR="000C13B9" w:rsidRPr="00B976EC">
        <w:rPr>
          <w:rFonts w:ascii="Times New Roman" w:hAnsi="Times New Roman" w:cs="Times New Roman"/>
          <w:sz w:val="20"/>
          <w:szCs w:val="20"/>
          <w:lang w:val="en-US"/>
        </w:rPr>
        <w:t xml:space="preserve"> need”)</w:t>
      </w:r>
      <w:r w:rsidR="00AA29CA" w:rsidRPr="00B976EC">
        <w:rPr>
          <w:rFonts w:ascii="Times New Roman" w:hAnsi="Times New Roman" w:cs="Times New Roman"/>
          <w:sz w:val="20"/>
          <w:szCs w:val="20"/>
          <w:lang w:val="en-US"/>
        </w:rPr>
        <w:t xml:space="preserve"> and hedonic services</w:t>
      </w:r>
      <w:r w:rsidR="000C13B9" w:rsidRPr="00B976EC">
        <w:rPr>
          <w:rFonts w:ascii="Times New Roman" w:hAnsi="Times New Roman" w:cs="Times New Roman"/>
          <w:sz w:val="20"/>
          <w:szCs w:val="20"/>
          <w:lang w:val="en-US"/>
        </w:rPr>
        <w:t xml:space="preserve"> (i.e.</w:t>
      </w:r>
      <w:r w:rsidR="000C127D" w:rsidRPr="00B976EC">
        <w:rPr>
          <w:rFonts w:ascii="Times New Roman" w:hAnsi="Times New Roman" w:cs="Times New Roman"/>
          <w:sz w:val="20"/>
          <w:szCs w:val="20"/>
          <w:lang w:val="en-US"/>
        </w:rPr>
        <w:t>,</w:t>
      </w:r>
      <w:r w:rsidR="000C13B9" w:rsidRPr="00B976EC">
        <w:rPr>
          <w:rFonts w:ascii="Times New Roman" w:hAnsi="Times New Roman" w:cs="Times New Roman"/>
          <w:sz w:val="20"/>
          <w:szCs w:val="20"/>
          <w:lang w:val="en-US"/>
        </w:rPr>
        <w:t xml:space="preserve"> “my device contains things that define me”)</w:t>
      </w:r>
      <w:r w:rsidR="00710F00" w:rsidRPr="00B976EC">
        <w:rPr>
          <w:rFonts w:ascii="Times New Roman" w:hAnsi="Times New Roman" w:cs="Times New Roman"/>
          <w:sz w:val="20"/>
          <w:szCs w:val="20"/>
          <w:lang w:val="en-US"/>
        </w:rPr>
        <w:t xml:space="preserve">? </w:t>
      </w:r>
      <w:r w:rsidR="0001519B" w:rsidRPr="00B976EC">
        <w:rPr>
          <w:rFonts w:ascii="Times New Roman" w:hAnsi="Times New Roman" w:cs="Times New Roman"/>
          <w:sz w:val="20"/>
          <w:szCs w:val="20"/>
          <w:lang w:val="en-US"/>
        </w:rPr>
        <w:t xml:space="preserve">Accordingly, </w:t>
      </w:r>
      <w:r w:rsidR="00944FE1" w:rsidRPr="00B976EC">
        <w:rPr>
          <w:rFonts w:ascii="Times New Roman" w:hAnsi="Times New Roman" w:cs="Times New Roman"/>
          <w:sz w:val="20"/>
          <w:szCs w:val="20"/>
          <w:lang w:val="en-US"/>
        </w:rPr>
        <w:t>additional</w:t>
      </w:r>
      <w:r w:rsidR="0001519B" w:rsidRPr="00B976EC">
        <w:rPr>
          <w:rFonts w:ascii="Times New Roman" w:hAnsi="Times New Roman" w:cs="Times New Roman"/>
          <w:sz w:val="20"/>
          <w:szCs w:val="20"/>
          <w:lang w:val="en-US"/>
        </w:rPr>
        <w:t xml:space="preserve"> research </w:t>
      </w:r>
      <w:r w:rsidR="00026EDE" w:rsidRPr="00B976EC">
        <w:rPr>
          <w:rFonts w:ascii="Times New Roman" w:hAnsi="Times New Roman" w:cs="Times New Roman"/>
          <w:sz w:val="20"/>
          <w:szCs w:val="20"/>
          <w:lang w:val="en-US"/>
        </w:rPr>
        <w:t>that</w:t>
      </w:r>
      <w:r w:rsidR="0001519B" w:rsidRPr="00B976EC">
        <w:rPr>
          <w:rFonts w:ascii="Times New Roman" w:hAnsi="Times New Roman" w:cs="Times New Roman"/>
          <w:sz w:val="20"/>
          <w:szCs w:val="20"/>
          <w:lang w:val="en-US"/>
        </w:rPr>
        <w:t xml:space="preserve"> differentiate</w:t>
      </w:r>
      <w:r w:rsidR="00026EDE" w:rsidRPr="00B976EC">
        <w:rPr>
          <w:rFonts w:ascii="Times New Roman" w:hAnsi="Times New Roman" w:cs="Times New Roman"/>
          <w:sz w:val="20"/>
          <w:szCs w:val="20"/>
          <w:lang w:val="en-US"/>
        </w:rPr>
        <w:t>s</w:t>
      </w:r>
      <w:r w:rsidR="0001519B" w:rsidRPr="00B976EC">
        <w:rPr>
          <w:rFonts w:ascii="Times New Roman" w:hAnsi="Times New Roman" w:cs="Times New Roman"/>
          <w:sz w:val="20"/>
          <w:szCs w:val="20"/>
          <w:lang w:val="en-US"/>
        </w:rPr>
        <w:t xml:space="preserve"> tangible and intangible objects of </w:t>
      </w:r>
      <w:r w:rsidR="00944FE1" w:rsidRPr="00B976EC">
        <w:rPr>
          <w:rFonts w:ascii="Times New Roman" w:hAnsi="Times New Roman" w:cs="Times New Roman"/>
          <w:sz w:val="20"/>
          <w:szCs w:val="20"/>
          <w:lang w:val="en-US"/>
        </w:rPr>
        <w:t>proprietary feelings</w:t>
      </w:r>
      <w:r w:rsidR="00026EDE" w:rsidRPr="00B976EC">
        <w:rPr>
          <w:rFonts w:ascii="Times New Roman" w:hAnsi="Times New Roman" w:cs="Times New Roman"/>
          <w:sz w:val="20"/>
          <w:szCs w:val="20"/>
          <w:lang w:val="en-US"/>
        </w:rPr>
        <w:t xml:space="preserve"> is richly </w:t>
      </w:r>
      <w:r w:rsidR="00DD1CB4" w:rsidRPr="00B976EC">
        <w:rPr>
          <w:rFonts w:ascii="Times New Roman" w:hAnsi="Times New Roman" w:cs="Times New Roman"/>
          <w:sz w:val="20"/>
          <w:szCs w:val="20"/>
          <w:lang w:val="en-US"/>
        </w:rPr>
        <w:t>deserved</w:t>
      </w:r>
      <w:r w:rsidR="0001519B" w:rsidRPr="00B976EC">
        <w:rPr>
          <w:rFonts w:ascii="Times New Roman" w:hAnsi="Times New Roman" w:cs="Times New Roman"/>
          <w:sz w:val="20"/>
          <w:szCs w:val="20"/>
          <w:lang w:val="en-US"/>
        </w:rPr>
        <w:t>.</w:t>
      </w:r>
    </w:p>
    <w:p w14:paraId="29F4B410" w14:textId="3AB3A033" w:rsidR="000449D9" w:rsidRPr="00B976EC" w:rsidRDefault="00E97DA8"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Moreover</w:t>
      </w:r>
      <w:r w:rsidR="007E3263" w:rsidRPr="00B976EC">
        <w:rPr>
          <w:rFonts w:ascii="Times New Roman" w:hAnsi="Times New Roman" w:cs="Times New Roman"/>
          <w:sz w:val="20"/>
          <w:szCs w:val="20"/>
          <w:lang w:val="en-US"/>
        </w:rPr>
        <w:t>,</w:t>
      </w:r>
      <w:r w:rsidR="00426F89" w:rsidRPr="00B976EC">
        <w:rPr>
          <w:rFonts w:ascii="Times New Roman" w:hAnsi="Times New Roman" w:cs="Times New Roman"/>
          <w:sz w:val="20"/>
          <w:szCs w:val="20"/>
          <w:lang w:val="en-US"/>
        </w:rPr>
        <w:t xml:space="preserve"> further research </w:t>
      </w:r>
      <w:r w:rsidR="00026EDE" w:rsidRPr="00B976EC">
        <w:rPr>
          <w:rFonts w:ascii="Times New Roman" w:hAnsi="Times New Roman" w:cs="Times New Roman"/>
          <w:sz w:val="20"/>
          <w:szCs w:val="20"/>
          <w:lang w:val="en-US"/>
        </w:rPr>
        <w:t>is needed to</w:t>
      </w:r>
      <w:r w:rsidR="0011047A" w:rsidRPr="00B976EC">
        <w:rPr>
          <w:rFonts w:ascii="Times New Roman" w:hAnsi="Times New Roman" w:cs="Times New Roman"/>
          <w:sz w:val="20"/>
          <w:szCs w:val="20"/>
          <w:lang w:val="en-US"/>
        </w:rPr>
        <w:t xml:space="preserve"> </w:t>
      </w:r>
      <w:r w:rsidR="00426F89" w:rsidRPr="00B976EC">
        <w:rPr>
          <w:rFonts w:ascii="Times New Roman" w:hAnsi="Times New Roman" w:cs="Times New Roman"/>
          <w:sz w:val="20"/>
          <w:szCs w:val="20"/>
          <w:lang w:val="en-US"/>
        </w:rPr>
        <w:t>investigate h</w:t>
      </w:r>
      <w:r w:rsidR="00426F89" w:rsidRPr="00B976EC">
        <w:rPr>
          <w:rFonts w:ascii="Times New Roman" w:hAnsi="Times New Roman" w:cs="Times New Roman"/>
          <w:iCs/>
          <w:sz w:val="20"/>
          <w:szCs w:val="20"/>
          <w:lang w:val="en-US"/>
        </w:rPr>
        <w:t>ow the</w:t>
      </w:r>
      <w:r w:rsidR="007E3263" w:rsidRPr="00B976EC">
        <w:rPr>
          <w:rFonts w:ascii="Times New Roman" w:hAnsi="Times New Roman" w:cs="Times New Roman"/>
          <w:iCs/>
          <w:sz w:val="20"/>
          <w:szCs w:val="20"/>
          <w:lang w:val="en-US"/>
        </w:rPr>
        <w:t xml:space="preserve"> </w:t>
      </w:r>
      <w:r w:rsidR="000C127D" w:rsidRPr="00B976EC">
        <w:rPr>
          <w:rFonts w:ascii="Times New Roman" w:hAnsi="Times New Roman" w:cs="Times New Roman"/>
          <w:iCs/>
          <w:sz w:val="20"/>
          <w:szCs w:val="20"/>
          <w:lang w:val="en-US"/>
        </w:rPr>
        <w:t xml:space="preserve">instantaneous </w:t>
      </w:r>
      <w:r w:rsidR="00426F89" w:rsidRPr="00B976EC">
        <w:rPr>
          <w:rFonts w:ascii="Times New Roman" w:hAnsi="Times New Roman" w:cs="Times New Roman"/>
          <w:iCs/>
          <w:sz w:val="20"/>
          <w:szCs w:val="20"/>
          <w:lang w:val="en-US"/>
        </w:rPr>
        <w:t xml:space="preserve">emergence of proprietary feelings </w:t>
      </w:r>
      <w:r w:rsidR="007E1569" w:rsidRPr="00B976EC">
        <w:rPr>
          <w:rFonts w:ascii="Times New Roman" w:hAnsi="Times New Roman" w:cs="Times New Roman"/>
          <w:iCs/>
          <w:sz w:val="20"/>
          <w:szCs w:val="20"/>
          <w:lang w:val="en-US"/>
        </w:rPr>
        <w:t>functions as an opening or hurdle for</w:t>
      </w:r>
      <w:r w:rsidR="007E3263" w:rsidRPr="00B976EC">
        <w:rPr>
          <w:rFonts w:ascii="Times New Roman" w:hAnsi="Times New Roman" w:cs="Times New Roman"/>
          <w:iCs/>
          <w:sz w:val="20"/>
          <w:szCs w:val="20"/>
          <w:lang w:val="en-US"/>
        </w:rPr>
        <w:t xml:space="preserve"> long-term attachment</w:t>
      </w:r>
      <w:r w:rsidR="007E1569" w:rsidRPr="00B976EC">
        <w:rPr>
          <w:rFonts w:ascii="Times New Roman" w:hAnsi="Times New Roman" w:cs="Times New Roman"/>
          <w:iCs/>
          <w:sz w:val="20"/>
          <w:szCs w:val="20"/>
          <w:lang w:val="en-US"/>
        </w:rPr>
        <w:t xml:space="preserve"> </w:t>
      </w:r>
      <w:r w:rsidR="000C127D" w:rsidRPr="00B976EC">
        <w:rPr>
          <w:rFonts w:ascii="Times New Roman" w:hAnsi="Times New Roman" w:cs="Times New Roman"/>
          <w:iCs/>
          <w:sz w:val="20"/>
          <w:szCs w:val="20"/>
          <w:lang w:val="en-US"/>
        </w:rPr>
        <w:t>to</w:t>
      </w:r>
      <w:r w:rsidR="00026EDE" w:rsidRPr="00B976EC">
        <w:rPr>
          <w:rFonts w:ascii="Times New Roman" w:hAnsi="Times New Roman" w:cs="Times New Roman"/>
          <w:iCs/>
          <w:sz w:val="20"/>
          <w:szCs w:val="20"/>
          <w:lang w:val="en-US"/>
        </w:rPr>
        <w:t>ward</w:t>
      </w:r>
      <w:r w:rsidR="000C127D" w:rsidRPr="00B976EC">
        <w:rPr>
          <w:rFonts w:ascii="Times New Roman" w:hAnsi="Times New Roman" w:cs="Times New Roman"/>
          <w:iCs/>
          <w:sz w:val="20"/>
          <w:szCs w:val="20"/>
          <w:lang w:val="en-US"/>
        </w:rPr>
        <w:t xml:space="preserve"> </w:t>
      </w:r>
      <w:r w:rsidR="00426F89" w:rsidRPr="00B976EC">
        <w:rPr>
          <w:rFonts w:ascii="Times New Roman" w:hAnsi="Times New Roman" w:cs="Times New Roman"/>
          <w:iCs/>
          <w:sz w:val="20"/>
          <w:szCs w:val="20"/>
          <w:lang w:val="en-US"/>
        </w:rPr>
        <w:t>a digital service</w:t>
      </w:r>
      <w:r w:rsidR="00026EDE" w:rsidRPr="00B976EC">
        <w:rPr>
          <w:rFonts w:ascii="Times New Roman" w:hAnsi="Times New Roman" w:cs="Times New Roman"/>
          <w:iCs/>
          <w:sz w:val="20"/>
          <w:szCs w:val="20"/>
          <w:lang w:val="en-US"/>
        </w:rPr>
        <w:t xml:space="preserve"> technology</w:t>
      </w:r>
      <w:r w:rsidR="00426F89" w:rsidRPr="00B976EC">
        <w:rPr>
          <w:rFonts w:ascii="Times New Roman" w:hAnsi="Times New Roman" w:cs="Times New Roman"/>
          <w:iCs/>
          <w:sz w:val="20"/>
          <w:szCs w:val="20"/>
          <w:lang w:val="en-US"/>
        </w:rPr>
        <w:t xml:space="preserve">. More specifically, it would be valuable to understand when and why the initial attachment </w:t>
      </w:r>
      <w:r w:rsidR="000C127D" w:rsidRPr="00B976EC">
        <w:rPr>
          <w:rFonts w:ascii="Times New Roman" w:hAnsi="Times New Roman" w:cs="Times New Roman"/>
          <w:iCs/>
          <w:sz w:val="20"/>
          <w:szCs w:val="20"/>
          <w:lang w:val="en-US"/>
        </w:rPr>
        <w:t>ends</w:t>
      </w:r>
      <w:r w:rsidR="00053A32" w:rsidRPr="00B976EC">
        <w:rPr>
          <w:rFonts w:ascii="Times New Roman" w:hAnsi="Times New Roman" w:cs="Times New Roman"/>
          <w:iCs/>
          <w:sz w:val="20"/>
          <w:szCs w:val="20"/>
          <w:lang w:val="en-US"/>
        </w:rPr>
        <w:t>,</w:t>
      </w:r>
      <w:r w:rsidR="00426F89" w:rsidRPr="00B976EC">
        <w:rPr>
          <w:rFonts w:ascii="Times New Roman" w:hAnsi="Times New Roman" w:cs="Times New Roman"/>
          <w:iCs/>
          <w:sz w:val="20"/>
          <w:szCs w:val="20"/>
          <w:lang w:val="en-US"/>
        </w:rPr>
        <w:t xml:space="preserve"> and at which point </w:t>
      </w:r>
      <w:r w:rsidR="0011047A" w:rsidRPr="00B976EC">
        <w:rPr>
          <w:rFonts w:ascii="Times New Roman" w:hAnsi="Times New Roman" w:cs="Times New Roman"/>
          <w:iCs/>
          <w:sz w:val="20"/>
          <w:szCs w:val="20"/>
          <w:lang w:val="en-US"/>
        </w:rPr>
        <w:t xml:space="preserve">in </w:t>
      </w:r>
      <w:r w:rsidR="00426F89" w:rsidRPr="00B976EC">
        <w:rPr>
          <w:rFonts w:ascii="Times New Roman" w:hAnsi="Times New Roman" w:cs="Times New Roman"/>
          <w:iCs/>
          <w:sz w:val="20"/>
          <w:szCs w:val="20"/>
          <w:lang w:val="en-US"/>
        </w:rPr>
        <w:t>tim</w:t>
      </w:r>
      <w:r w:rsidR="007E1569" w:rsidRPr="00B976EC">
        <w:rPr>
          <w:rFonts w:ascii="Times New Roman" w:hAnsi="Times New Roman" w:cs="Times New Roman"/>
          <w:iCs/>
          <w:sz w:val="20"/>
          <w:szCs w:val="20"/>
          <w:lang w:val="en-US"/>
        </w:rPr>
        <w:t>e or</w:t>
      </w:r>
      <w:r w:rsidR="00426F89" w:rsidRPr="00B976EC">
        <w:rPr>
          <w:rFonts w:ascii="Times New Roman" w:hAnsi="Times New Roman" w:cs="Times New Roman"/>
          <w:iCs/>
          <w:sz w:val="20"/>
          <w:szCs w:val="20"/>
          <w:lang w:val="en-US"/>
        </w:rPr>
        <w:t xml:space="preserve"> interaction intensity other mechanism</w:t>
      </w:r>
      <w:r w:rsidR="000C127D" w:rsidRPr="00B976EC">
        <w:rPr>
          <w:rFonts w:ascii="Times New Roman" w:hAnsi="Times New Roman" w:cs="Times New Roman"/>
          <w:iCs/>
          <w:sz w:val="20"/>
          <w:szCs w:val="20"/>
          <w:lang w:val="en-US"/>
        </w:rPr>
        <w:t>s</w:t>
      </w:r>
      <w:r w:rsidR="00426F89" w:rsidRPr="00B976EC">
        <w:rPr>
          <w:rFonts w:ascii="Times New Roman" w:hAnsi="Times New Roman" w:cs="Times New Roman"/>
          <w:iCs/>
          <w:sz w:val="20"/>
          <w:szCs w:val="20"/>
          <w:lang w:val="en-US"/>
        </w:rPr>
        <w:t xml:space="preserve"> operate that make the consumer stick </w:t>
      </w:r>
      <w:r w:rsidR="000C127D" w:rsidRPr="00B976EC">
        <w:rPr>
          <w:rFonts w:ascii="Times New Roman" w:hAnsi="Times New Roman" w:cs="Times New Roman"/>
          <w:iCs/>
          <w:sz w:val="20"/>
          <w:szCs w:val="20"/>
          <w:lang w:val="en-US"/>
        </w:rPr>
        <w:t xml:space="preserve">to </w:t>
      </w:r>
      <w:r w:rsidR="00426F89" w:rsidRPr="00B976EC">
        <w:rPr>
          <w:rFonts w:ascii="Times New Roman" w:hAnsi="Times New Roman" w:cs="Times New Roman"/>
          <w:iCs/>
          <w:sz w:val="20"/>
          <w:szCs w:val="20"/>
          <w:lang w:val="en-US"/>
        </w:rPr>
        <w:t xml:space="preserve">the service. </w:t>
      </w:r>
      <w:r w:rsidR="00604867" w:rsidRPr="00B976EC">
        <w:rPr>
          <w:rFonts w:ascii="Times New Roman" w:hAnsi="Times New Roman" w:cs="Times New Roman"/>
          <w:iCs/>
          <w:sz w:val="20"/>
          <w:szCs w:val="20"/>
          <w:lang w:val="en-US"/>
        </w:rPr>
        <w:t>We speculate</w:t>
      </w:r>
      <w:r w:rsidR="00D36F1D" w:rsidRPr="00B976EC">
        <w:rPr>
          <w:rFonts w:ascii="Times New Roman" w:hAnsi="Times New Roman" w:cs="Times New Roman"/>
          <w:iCs/>
          <w:sz w:val="20"/>
          <w:szCs w:val="20"/>
          <w:lang w:val="en-US"/>
        </w:rPr>
        <w:t xml:space="preserve"> that the initial reflex-like process shown in the current study </w:t>
      </w:r>
      <w:r w:rsidR="000C127D" w:rsidRPr="00B976EC">
        <w:rPr>
          <w:rFonts w:ascii="Times New Roman" w:hAnsi="Times New Roman" w:cs="Times New Roman"/>
          <w:iCs/>
          <w:sz w:val="20"/>
          <w:szCs w:val="20"/>
          <w:lang w:val="en-US"/>
        </w:rPr>
        <w:t xml:space="preserve">paves </w:t>
      </w:r>
      <w:r w:rsidR="00D36F1D" w:rsidRPr="00B976EC">
        <w:rPr>
          <w:rFonts w:ascii="Times New Roman" w:hAnsi="Times New Roman" w:cs="Times New Roman"/>
          <w:iCs/>
          <w:sz w:val="20"/>
          <w:szCs w:val="20"/>
          <w:lang w:val="en-US"/>
        </w:rPr>
        <w:t xml:space="preserve">the way for long-term attachments. </w:t>
      </w:r>
      <w:r w:rsidRPr="00B976EC">
        <w:rPr>
          <w:rFonts w:ascii="Times New Roman" w:hAnsi="Times New Roman" w:cs="Times New Roman"/>
          <w:iCs/>
          <w:sz w:val="20"/>
          <w:szCs w:val="20"/>
          <w:lang w:val="en-US"/>
        </w:rPr>
        <w:t>M</w:t>
      </w:r>
      <w:r w:rsidR="003543B2" w:rsidRPr="00B976EC">
        <w:rPr>
          <w:rFonts w:ascii="Times New Roman" w:hAnsi="Times New Roman" w:cs="Times New Roman"/>
          <w:sz w:val="20"/>
          <w:szCs w:val="20"/>
          <w:lang w:val="en-US"/>
        </w:rPr>
        <w:t xml:space="preserve">ore insights might help </w:t>
      </w:r>
      <w:r w:rsidR="0011047A" w:rsidRPr="00B976EC">
        <w:rPr>
          <w:rFonts w:ascii="Times New Roman" w:hAnsi="Times New Roman" w:cs="Times New Roman"/>
          <w:sz w:val="20"/>
          <w:szCs w:val="20"/>
          <w:lang w:val="en-US"/>
        </w:rPr>
        <w:t>explain</w:t>
      </w:r>
      <w:r w:rsidR="003543B2" w:rsidRPr="00B976EC">
        <w:rPr>
          <w:rFonts w:ascii="Times New Roman" w:hAnsi="Times New Roman" w:cs="Times New Roman"/>
          <w:sz w:val="20"/>
          <w:szCs w:val="20"/>
          <w:lang w:val="en-US"/>
        </w:rPr>
        <w:t xml:space="preserve"> how the “chain of attachment” can </w:t>
      </w:r>
      <w:r w:rsidR="007E1569" w:rsidRPr="00B976EC">
        <w:rPr>
          <w:rFonts w:ascii="Times New Roman" w:hAnsi="Times New Roman" w:cs="Times New Roman"/>
          <w:sz w:val="20"/>
          <w:szCs w:val="20"/>
          <w:lang w:val="en-US"/>
        </w:rPr>
        <w:t xml:space="preserve">be </w:t>
      </w:r>
      <w:r w:rsidR="003543B2" w:rsidRPr="00B976EC">
        <w:rPr>
          <w:rFonts w:ascii="Times New Roman" w:hAnsi="Times New Roman" w:cs="Times New Roman"/>
          <w:sz w:val="20"/>
          <w:szCs w:val="20"/>
          <w:lang w:val="en-US"/>
        </w:rPr>
        <w:t xml:space="preserve">broken to </w:t>
      </w:r>
      <w:r w:rsidR="000C127D" w:rsidRPr="00B976EC">
        <w:rPr>
          <w:rFonts w:ascii="Times New Roman" w:hAnsi="Times New Roman" w:cs="Times New Roman"/>
          <w:sz w:val="20"/>
          <w:szCs w:val="20"/>
          <w:lang w:val="en-US"/>
        </w:rPr>
        <w:t xml:space="preserve">prevent the </w:t>
      </w:r>
      <w:r w:rsidR="003543B2" w:rsidRPr="00B976EC">
        <w:rPr>
          <w:rFonts w:ascii="Times New Roman" w:hAnsi="Times New Roman" w:cs="Times New Roman"/>
          <w:sz w:val="20"/>
          <w:szCs w:val="20"/>
          <w:lang w:val="en-US"/>
        </w:rPr>
        <w:t>harmful consequences of excessive digital service consumption.</w:t>
      </w:r>
      <w:r w:rsidR="0088374F" w:rsidRPr="00B976EC">
        <w:rPr>
          <w:rFonts w:ascii="Times New Roman" w:hAnsi="Times New Roman" w:cs="Times New Roman"/>
          <w:sz w:val="20"/>
          <w:szCs w:val="20"/>
          <w:lang w:val="en-US"/>
        </w:rPr>
        <w:t xml:space="preserve"> Given that we live in an age of digital transformation, </w:t>
      </w:r>
      <w:r w:rsidR="00DD1CB4" w:rsidRPr="00B976EC">
        <w:rPr>
          <w:rFonts w:ascii="Times New Roman" w:hAnsi="Times New Roman" w:cs="Times New Roman"/>
          <w:sz w:val="20"/>
          <w:szCs w:val="20"/>
          <w:lang w:val="en-US"/>
        </w:rPr>
        <w:t xml:space="preserve">the </w:t>
      </w:r>
      <w:r w:rsidR="0088374F" w:rsidRPr="00B976EC">
        <w:rPr>
          <w:rFonts w:ascii="Times New Roman" w:hAnsi="Times New Roman" w:cs="Times New Roman"/>
          <w:sz w:val="20"/>
          <w:szCs w:val="20"/>
          <w:lang w:val="en-US"/>
        </w:rPr>
        <w:t>research in this space will help our understanding not only of the objects/services in our lives but also ourselves as human beings a</w:t>
      </w:r>
      <w:r w:rsidR="003B1915" w:rsidRPr="00B976EC">
        <w:rPr>
          <w:rFonts w:ascii="Times New Roman" w:hAnsi="Times New Roman" w:cs="Times New Roman"/>
          <w:sz w:val="20"/>
          <w:szCs w:val="20"/>
          <w:lang w:val="en-US"/>
        </w:rPr>
        <w:t xml:space="preserve">nd our interaction with </w:t>
      </w:r>
      <w:r w:rsidR="007F695A" w:rsidRPr="00B976EC">
        <w:rPr>
          <w:rFonts w:ascii="Times New Roman" w:hAnsi="Times New Roman" w:cs="Times New Roman"/>
          <w:sz w:val="20"/>
          <w:szCs w:val="20"/>
          <w:lang w:val="en-US"/>
        </w:rPr>
        <w:t>various extant and emerging technologies</w:t>
      </w:r>
      <w:r w:rsidR="003B1915" w:rsidRPr="00B976EC">
        <w:rPr>
          <w:rFonts w:ascii="Times New Roman" w:hAnsi="Times New Roman" w:cs="Times New Roman"/>
          <w:sz w:val="20"/>
          <w:szCs w:val="20"/>
          <w:lang w:val="en-US"/>
        </w:rPr>
        <w:t xml:space="preserve">. Moreover, the current research focused on </w:t>
      </w:r>
      <w:r w:rsidR="00DD1CB4" w:rsidRPr="00B976EC">
        <w:rPr>
          <w:rFonts w:ascii="Times New Roman" w:hAnsi="Times New Roman" w:cs="Times New Roman"/>
          <w:sz w:val="20"/>
          <w:szCs w:val="20"/>
          <w:lang w:val="en-US"/>
        </w:rPr>
        <w:t xml:space="preserve">the </w:t>
      </w:r>
      <w:r w:rsidR="003B1915" w:rsidRPr="00B976EC">
        <w:rPr>
          <w:rFonts w:ascii="Times New Roman" w:hAnsi="Times New Roman" w:cs="Times New Roman"/>
          <w:sz w:val="20"/>
          <w:szCs w:val="20"/>
          <w:lang w:val="en-US"/>
        </w:rPr>
        <w:t xml:space="preserve">instantaneous emergence of proprietary feelings. That is, the main study showed that consumers show the EE for services they have not used before. However, the differences in the prevailing service </w:t>
      </w:r>
      <w:r w:rsidR="0054791D" w:rsidRPr="00B976EC">
        <w:rPr>
          <w:rFonts w:ascii="Times New Roman" w:hAnsi="Times New Roman" w:cs="Times New Roman"/>
          <w:sz w:val="20"/>
          <w:szCs w:val="20"/>
          <w:lang w:val="en-US"/>
        </w:rPr>
        <w:t>characteristics</w:t>
      </w:r>
      <w:r w:rsidR="003B1915" w:rsidRPr="00B976EC">
        <w:rPr>
          <w:rFonts w:ascii="Times New Roman" w:hAnsi="Times New Roman" w:cs="Times New Roman"/>
          <w:sz w:val="20"/>
          <w:szCs w:val="20"/>
          <w:lang w:val="en-US"/>
        </w:rPr>
        <w:t xml:space="preserve"> might change in the perception of the consumer when the service is used for a longer period. Even mere utilitarian services might become </w:t>
      </w:r>
      <w:r w:rsidR="002024EA" w:rsidRPr="00B976EC">
        <w:rPr>
          <w:rFonts w:ascii="Times New Roman" w:hAnsi="Times New Roman" w:cs="Times New Roman"/>
          <w:sz w:val="20"/>
          <w:szCs w:val="20"/>
          <w:lang w:val="en-US"/>
        </w:rPr>
        <w:t>self-</w:t>
      </w:r>
      <w:r w:rsidR="003B1915" w:rsidRPr="00B976EC">
        <w:rPr>
          <w:rFonts w:ascii="Times New Roman" w:hAnsi="Times New Roman" w:cs="Times New Roman"/>
          <w:sz w:val="20"/>
          <w:szCs w:val="20"/>
          <w:lang w:val="en-US"/>
        </w:rPr>
        <w:t>relevant (</w:t>
      </w:r>
      <w:r w:rsidR="007F75A5" w:rsidRPr="00B976EC">
        <w:rPr>
          <w:rFonts w:ascii="Times New Roman" w:hAnsi="Times New Roman" w:cs="Times New Roman"/>
          <w:sz w:val="20"/>
          <w:szCs w:val="20"/>
          <w:lang w:val="en-US"/>
        </w:rPr>
        <w:t>i.e.,</w:t>
      </w:r>
      <w:r w:rsidR="003B1915" w:rsidRPr="00B976EC">
        <w:rPr>
          <w:rFonts w:ascii="Times New Roman" w:hAnsi="Times New Roman" w:cs="Times New Roman"/>
          <w:sz w:val="20"/>
          <w:szCs w:val="20"/>
          <w:lang w:val="en-US"/>
        </w:rPr>
        <w:t xml:space="preserve"> perceived as hedonic) to the individual over time. Therefore</w:t>
      </w:r>
      <w:r w:rsidR="0054791D" w:rsidRPr="00B976EC">
        <w:rPr>
          <w:rFonts w:ascii="Times New Roman" w:hAnsi="Times New Roman" w:cs="Times New Roman"/>
          <w:sz w:val="20"/>
          <w:szCs w:val="20"/>
          <w:lang w:val="en-US"/>
        </w:rPr>
        <w:t>,</w:t>
      </w:r>
      <w:r w:rsidR="003B1915" w:rsidRPr="00B976EC">
        <w:rPr>
          <w:rFonts w:ascii="Times New Roman" w:hAnsi="Times New Roman" w:cs="Times New Roman"/>
          <w:sz w:val="20"/>
          <w:szCs w:val="20"/>
          <w:lang w:val="en-US"/>
        </w:rPr>
        <w:t xml:space="preserve"> it would be interesting to investigate how the explanations of the EE for a digital service might change over the course of usage</w:t>
      </w:r>
      <w:r w:rsidR="002D3FE9" w:rsidRPr="00B976EC">
        <w:rPr>
          <w:rFonts w:ascii="Times New Roman" w:hAnsi="Times New Roman" w:cs="Times New Roman"/>
          <w:sz w:val="20"/>
          <w:szCs w:val="20"/>
          <w:lang w:val="en-US"/>
        </w:rPr>
        <w:t xml:space="preserve"> period and</w:t>
      </w:r>
      <w:r w:rsidR="003B1915" w:rsidRPr="00B976EC">
        <w:rPr>
          <w:rFonts w:ascii="Times New Roman" w:hAnsi="Times New Roman" w:cs="Times New Roman"/>
          <w:sz w:val="20"/>
          <w:szCs w:val="20"/>
          <w:lang w:val="en-US"/>
        </w:rPr>
        <w:t xml:space="preserve"> </w:t>
      </w:r>
      <w:r w:rsidR="0054791D" w:rsidRPr="00B976EC">
        <w:rPr>
          <w:rFonts w:ascii="Times New Roman" w:hAnsi="Times New Roman" w:cs="Times New Roman"/>
          <w:sz w:val="20"/>
          <w:szCs w:val="20"/>
          <w:lang w:val="en-US"/>
        </w:rPr>
        <w:t>at different intensities</w:t>
      </w:r>
      <w:r w:rsidR="003B1915" w:rsidRPr="00B976EC">
        <w:rPr>
          <w:rFonts w:ascii="Times New Roman" w:hAnsi="Times New Roman" w:cs="Times New Roman"/>
          <w:sz w:val="20"/>
          <w:szCs w:val="20"/>
          <w:lang w:val="en-US"/>
        </w:rPr>
        <w:t>.</w:t>
      </w:r>
    </w:p>
    <w:p w14:paraId="4DE60573" w14:textId="2A361081" w:rsidR="003B1915" w:rsidRPr="00B976EC" w:rsidRDefault="003B1915" w:rsidP="004D7B66">
      <w:pPr>
        <w:tabs>
          <w:tab w:val="left" w:pos="426"/>
        </w:tabs>
        <w:spacing w:line="480" w:lineRule="auto"/>
        <w:ind w:firstLine="720"/>
        <w:contextualSpacing/>
        <w:rPr>
          <w:rFonts w:ascii="Times New Roman" w:hAnsi="Times New Roman" w:cs="Times New Roman"/>
          <w:sz w:val="20"/>
          <w:szCs w:val="20"/>
          <w:lang w:val="en-US"/>
        </w:rPr>
      </w:pPr>
      <w:r w:rsidRPr="00B976EC">
        <w:rPr>
          <w:rFonts w:ascii="Times New Roman" w:hAnsi="Times New Roman" w:cs="Times New Roman"/>
          <w:sz w:val="20"/>
          <w:szCs w:val="20"/>
          <w:lang w:val="en-US"/>
        </w:rPr>
        <w:t xml:space="preserve">Finally, </w:t>
      </w:r>
      <w:r w:rsidR="00D11202" w:rsidRPr="00B976EC">
        <w:rPr>
          <w:rFonts w:ascii="Times New Roman" w:hAnsi="Times New Roman" w:cs="Times New Roman"/>
          <w:sz w:val="20"/>
          <w:szCs w:val="20"/>
          <w:lang w:val="en-US"/>
        </w:rPr>
        <w:t xml:space="preserve">as </w:t>
      </w:r>
      <w:r w:rsidRPr="00B976EC">
        <w:rPr>
          <w:rFonts w:ascii="Times New Roman" w:hAnsi="Times New Roman" w:cs="Times New Roman"/>
          <w:sz w:val="20"/>
          <w:szCs w:val="20"/>
          <w:lang w:val="en-US"/>
        </w:rPr>
        <w:t>we used s</w:t>
      </w:r>
      <w:r w:rsidR="00784AB8" w:rsidRPr="00B976EC">
        <w:rPr>
          <w:rFonts w:ascii="Times New Roman" w:hAnsi="Times New Roman" w:cs="Times New Roman"/>
          <w:sz w:val="20"/>
          <w:szCs w:val="20"/>
          <w:lang w:val="en-US"/>
        </w:rPr>
        <w:t>cenario technique</w:t>
      </w:r>
      <w:r w:rsidR="00DB04C1" w:rsidRPr="00B976EC">
        <w:rPr>
          <w:rFonts w:ascii="Times New Roman" w:hAnsi="Times New Roman" w:cs="Times New Roman"/>
          <w:sz w:val="20"/>
          <w:szCs w:val="20"/>
          <w:lang w:val="en-US"/>
        </w:rPr>
        <w:t>s</w:t>
      </w:r>
      <w:r w:rsidR="00784AB8" w:rsidRPr="00B976EC">
        <w:rPr>
          <w:rFonts w:ascii="Times New Roman" w:hAnsi="Times New Roman" w:cs="Times New Roman"/>
          <w:sz w:val="20"/>
          <w:szCs w:val="20"/>
          <w:lang w:val="en-US"/>
        </w:rPr>
        <w:t xml:space="preserve"> to conduct th</w:t>
      </w:r>
      <w:r w:rsidR="00D11202" w:rsidRPr="00B976EC">
        <w:rPr>
          <w:rFonts w:ascii="Times New Roman" w:hAnsi="Times New Roman" w:cs="Times New Roman"/>
          <w:sz w:val="20"/>
          <w:szCs w:val="20"/>
          <w:lang w:val="en-US"/>
        </w:rPr>
        <w:t>e experiments</w:t>
      </w:r>
      <w:r w:rsidR="00B83B52" w:rsidRPr="00B976EC">
        <w:rPr>
          <w:rFonts w:ascii="Times New Roman" w:hAnsi="Times New Roman" w:cs="Times New Roman"/>
          <w:sz w:val="20"/>
          <w:szCs w:val="20"/>
          <w:lang w:val="en-US"/>
        </w:rPr>
        <w:t>,</w:t>
      </w:r>
      <w:r w:rsidR="00D11202" w:rsidRPr="00B976EC">
        <w:rPr>
          <w:rFonts w:ascii="Times New Roman" w:hAnsi="Times New Roman" w:cs="Times New Roman"/>
          <w:sz w:val="20"/>
          <w:szCs w:val="20"/>
          <w:lang w:val="en-US"/>
        </w:rPr>
        <w:t xml:space="preserve"> w</w:t>
      </w:r>
      <w:r w:rsidR="00784AB8" w:rsidRPr="00B976EC">
        <w:rPr>
          <w:rFonts w:ascii="Times New Roman" w:hAnsi="Times New Roman" w:cs="Times New Roman"/>
          <w:sz w:val="20"/>
          <w:szCs w:val="20"/>
          <w:lang w:val="en-US"/>
        </w:rPr>
        <w:t>e encourage researcher</w:t>
      </w:r>
      <w:r w:rsidR="00DB04C1" w:rsidRPr="00B976EC">
        <w:rPr>
          <w:rFonts w:ascii="Times New Roman" w:hAnsi="Times New Roman" w:cs="Times New Roman"/>
          <w:sz w:val="20"/>
          <w:szCs w:val="20"/>
          <w:lang w:val="en-US"/>
        </w:rPr>
        <w:t>s</w:t>
      </w:r>
      <w:r w:rsidR="00784AB8" w:rsidRPr="00B976EC">
        <w:rPr>
          <w:rFonts w:ascii="Times New Roman" w:hAnsi="Times New Roman" w:cs="Times New Roman"/>
          <w:sz w:val="20"/>
          <w:szCs w:val="20"/>
          <w:lang w:val="en-US"/>
        </w:rPr>
        <w:t xml:space="preserve"> to employ field studies and replicate or extend our results in various </w:t>
      </w:r>
      <w:r w:rsidR="00DB04C1" w:rsidRPr="00B976EC">
        <w:rPr>
          <w:rFonts w:ascii="Times New Roman" w:hAnsi="Times New Roman" w:cs="Times New Roman"/>
          <w:sz w:val="20"/>
          <w:szCs w:val="20"/>
          <w:lang w:val="en-US"/>
        </w:rPr>
        <w:t xml:space="preserve">different digital service </w:t>
      </w:r>
      <w:r w:rsidR="00784AB8" w:rsidRPr="00B976EC">
        <w:rPr>
          <w:rFonts w:ascii="Times New Roman" w:hAnsi="Times New Roman" w:cs="Times New Roman"/>
          <w:sz w:val="20"/>
          <w:szCs w:val="20"/>
          <w:lang w:val="en-US"/>
        </w:rPr>
        <w:t xml:space="preserve">contexts. Additional moderation and mediation paths </w:t>
      </w:r>
      <w:r w:rsidR="00D11202" w:rsidRPr="00B976EC">
        <w:rPr>
          <w:rFonts w:ascii="Times New Roman" w:hAnsi="Times New Roman" w:cs="Times New Roman"/>
          <w:sz w:val="20"/>
          <w:szCs w:val="20"/>
          <w:lang w:val="en-US"/>
        </w:rPr>
        <w:t>are worth further investigation</w:t>
      </w:r>
      <w:r w:rsidR="00784AB8" w:rsidRPr="00B976EC">
        <w:rPr>
          <w:rFonts w:ascii="Times New Roman" w:hAnsi="Times New Roman" w:cs="Times New Roman"/>
          <w:sz w:val="20"/>
          <w:szCs w:val="20"/>
          <w:lang w:val="en-US"/>
        </w:rPr>
        <w:t xml:space="preserve"> to complement our understanding about the formation of possession attachment towards digital service technologies</w:t>
      </w:r>
      <w:r w:rsidR="00272EA0" w:rsidRPr="00B976EC">
        <w:rPr>
          <w:rFonts w:ascii="Times New Roman" w:hAnsi="Times New Roman" w:cs="Times New Roman"/>
          <w:sz w:val="20"/>
          <w:szCs w:val="20"/>
          <w:lang w:val="en-US"/>
        </w:rPr>
        <w:t xml:space="preserve">. </w:t>
      </w:r>
      <w:r w:rsidR="00680F99" w:rsidRPr="00B976EC">
        <w:rPr>
          <w:rFonts w:ascii="Times New Roman" w:hAnsi="Times New Roman" w:cs="Times New Roman"/>
          <w:sz w:val="20"/>
          <w:szCs w:val="20"/>
          <w:lang w:val="en-US"/>
        </w:rPr>
        <w:t xml:space="preserve">Given </w:t>
      </w:r>
      <w:r w:rsidR="00B83B52" w:rsidRPr="00B976EC">
        <w:rPr>
          <w:rFonts w:ascii="Times New Roman" w:hAnsi="Times New Roman" w:cs="Times New Roman"/>
          <w:sz w:val="20"/>
          <w:szCs w:val="20"/>
          <w:lang w:val="en-US"/>
        </w:rPr>
        <w:t xml:space="preserve">the </w:t>
      </w:r>
      <w:r w:rsidR="00750FB0" w:rsidRPr="00B976EC">
        <w:rPr>
          <w:rFonts w:ascii="Times New Roman" w:hAnsi="Times New Roman" w:cs="Times New Roman"/>
          <w:sz w:val="20"/>
          <w:szCs w:val="20"/>
          <w:lang w:val="en-US"/>
        </w:rPr>
        <w:t xml:space="preserve">ongoing </w:t>
      </w:r>
      <w:r w:rsidR="004E0C0E" w:rsidRPr="00B976EC">
        <w:rPr>
          <w:rFonts w:ascii="Times New Roman" w:hAnsi="Times New Roman" w:cs="Times New Roman"/>
          <w:sz w:val="20"/>
          <w:szCs w:val="20"/>
          <w:lang w:val="en-US"/>
        </w:rPr>
        <w:t>progress in</w:t>
      </w:r>
      <w:r w:rsidR="00F63145" w:rsidRPr="00B976EC">
        <w:rPr>
          <w:rFonts w:ascii="Times New Roman" w:hAnsi="Times New Roman" w:cs="Times New Roman"/>
          <w:sz w:val="20"/>
          <w:szCs w:val="20"/>
          <w:lang w:val="en-US"/>
        </w:rPr>
        <w:t xml:space="preserve"> artificial intelligence and</w:t>
      </w:r>
      <w:r w:rsidR="00680F99" w:rsidRPr="00B976EC">
        <w:rPr>
          <w:rFonts w:ascii="Times New Roman" w:hAnsi="Times New Roman" w:cs="Times New Roman"/>
          <w:sz w:val="20"/>
          <w:szCs w:val="20"/>
          <w:lang w:val="en-US"/>
        </w:rPr>
        <w:t xml:space="preserve"> </w:t>
      </w:r>
      <w:r w:rsidR="004E0C0E" w:rsidRPr="00B976EC">
        <w:rPr>
          <w:rFonts w:ascii="Times New Roman" w:hAnsi="Times New Roman" w:cs="Times New Roman"/>
          <w:sz w:val="20"/>
          <w:szCs w:val="20"/>
          <w:lang w:val="en-US"/>
        </w:rPr>
        <w:t xml:space="preserve">the potential for </w:t>
      </w:r>
      <w:r w:rsidR="00680F99" w:rsidRPr="00B976EC">
        <w:rPr>
          <w:rFonts w:ascii="Times New Roman" w:hAnsi="Times New Roman" w:cs="Times New Roman"/>
          <w:sz w:val="20"/>
          <w:szCs w:val="20"/>
          <w:lang w:val="en-US"/>
        </w:rPr>
        <w:t xml:space="preserve">virtual reality to act as the next ‘super drug’ </w:t>
      </w:r>
      <w:r w:rsidR="00F933B8">
        <w:rPr>
          <w:rFonts w:ascii="Times New Roman" w:hAnsi="Times New Roman" w:cs="Times New Roman"/>
          <w:noProof/>
          <w:sz w:val="20"/>
          <w:szCs w:val="20"/>
          <w:lang w:val="en-US"/>
        </w:rPr>
        <w:t>[79]</w:t>
      </w:r>
      <w:r w:rsidR="00680F99" w:rsidRPr="00B976EC">
        <w:rPr>
          <w:rFonts w:ascii="Times New Roman" w:hAnsi="Times New Roman" w:cs="Times New Roman"/>
          <w:sz w:val="20"/>
          <w:szCs w:val="20"/>
          <w:lang w:val="en-US"/>
        </w:rPr>
        <w:t xml:space="preserve">, </w:t>
      </w:r>
      <w:r w:rsidR="00750FB0" w:rsidRPr="00B976EC">
        <w:rPr>
          <w:rFonts w:ascii="Times New Roman" w:hAnsi="Times New Roman" w:cs="Times New Roman"/>
          <w:sz w:val="20"/>
          <w:szCs w:val="20"/>
          <w:lang w:val="en-US"/>
        </w:rPr>
        <w:t xml:space="preserve">further research on human attachment to digital service offerings is rich in potential. We invite additional research on what we believe is a promising and important field of work not only for </w:t>
      </w:r>
      <w:r w:rsidR="0089492B" w:rsidRPr="00B976EC">
        <w:rPr>
          <w:rFonts w:ascii="Times New Roman" w:hAnsi="Times New Roman" w:cs="Times New Roman"/>
          <w:sz w:val="20"/>
          <w:szCs w:val="20"/>
          <w:lang w:val="en-US"/>
        </w:rPr>
        <w:t>business</w:t>
      </w:r>
      <w:r w:rsidR="00750FB0" w:rsidRPr="00B976EC">
        <w:rPr>
          <w:rFonts w:ascii="Times New Roman" w:hAnsi="Times New Roman" w:cs="Times New Roman"/>
          <w:sz w:val="20"/>
          <w:szCs w:val="20"/>
          <w:lang w:val="en-US"/>
        </w:rPr>
        <w:t xml:space="preserve"> to better </w:t>
      </w:r>
      <w:r w:rsidR="00276F2F" w:rsidRPr="00B976EC">
        <w:rPr>
          <w:rFonts w:ascii="Times New Roman" w:hAnsi="Times New Roman" w:cs="Times New Roman"/>
          <w:sz w:val="20"/>
          <w:szCs w:val="20"/>
          <w:lang w:val="en-US"/>
        </w:rPr>
        <w:t>maneuver</w:t>
      </w:r>
      <w:r w:rsidR="00750FB0" w:rsidRPr="00B976EC">
        <w:rPr>
          <w:rFonts w:ascii="Times New Roman" w:hAnsi="Times New Roman" w:cs="Times New Roman"/>
          <w:sz w:val="20"/>
          <w:szCs w:val="20"/>
          <w:lang w:val="en-US"/>
        </w:rPr>
        <w:t xml:space="preserve"> an environment with an increased offering of digital services</w:t>
      </w:r>
      <w:r w:rsidR="00276F2F" w:rsidRPr="00B976EC">
        <w:rPr>
          <w:rFonts w:ascii="Times New Roman" w:hAnsi="Times New Roman" w:cs="Times New Roman"/>
          <w:sz w:val="20"/>
          <w:szCs w:val="20"/>
          <w:lang w:val="en-US"/>
        </w:rPr>
        <w:t xml:space="preserve"> but also </w:t>
      </w:r>
      <w:r w:rsidR="0089492B" w:rsidRPr="00B976EC">
        <w:rPr>
          <w:rFonts w:ascii="Times New Roman" w:hAnsi="Times New Roman" w:cs="Times New Roman"/>
          <w:sz w:val="20"/>
          <w:szCs w:val="20"/>
          <w:lang w:val="en-US"/>
        </w:rPr>
        <w:t>to help humankind in the</w:t>
      </w:r>
      <w:r w:rsidR="00276F2F" w:rsidRPr="00B976EC">
        <w:rPr>
          <w:rFonts w:ascii="Times New Roman" w:hAnsi="Times New Roman" w:cs="Times New Roman"/>
          <w:sz w:val="20"/>
          <w:szCs w:val="20"/>
          <w:lang w:val="en-US"/>
        </w:rPr>
        <w:t xml:space="preserve"> pursuit of self-understanding and autonomy </w:t>
      </w:r>
      <w:r w:rsidR="00F933B8">
        <w:rPr>
          <w:rFonts w:ascii="Times New Roman" w:hAnsi="Times New Roman" w:cs="Times New Roman"/>
          <w:noProof/>
          <w:sz w:val="20"/>
          <w:szCs w:val="20"/>
          <w:lang w:val="en-US"/>
        </w:rPr>
        <w:t>[80]</w:t>
      </w:r>
      <w:r w:rsidR="00276F2F" w:rsidRPr="00B976EC">
        <w:rPr>
          <w:rFonts w:ascii="Times New Roman" w:hAnsi="Times New Roman" w:cs="Times New Roman"/>
          <w:sz w:val="20"/>
          <w:szCs w:val="20"/>
          <w:lang w:val="en-US"/>
        </w:rPr>
        <w:t>.</w:t>
      </w:r>
    </w:p>
    <w:p w14:paraId="33B2C14E" w14:textId="1D593C9B" w:rsidR="00EA17CF" w:rsidRPr="00B976EC" w:rsidRDefault="00EA17CF" w:rsidP="00B976EC">
      <w:pPr>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br w:type="page"/>
      </w:r>
    </w:p>
    <w:p w14:paraId="7079185D" w14:textId="3F3B4363" w:rsidR="00F70A0A" w:rsidRPr="00B976EC" w:rsidRDefault="0011047A"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References</w:t>
      </w:r>
    </w:p>
    <w:p w14:paraId="06B72233"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w:t>
      </w:r>
      <w:r w:rsidRPr="005A13C7">
        <w:rPr>
          <w:rFonts w:ascii="Times New Roman" w:hAnsi="Times New Roman"/>
          <w:sz w:val="20"/>
          <w:lang w:val="en-US"/>
        </w:rPr>
        <w:tab/>
        <w:t xml:space="preserve">Dittmar, H., &amp; Pepper, L. (1992). Materialistic values, relative wealth, and person perception: social psychological belief systems of adolescents from different socio-economic backgrounds. In F. W. Rudmin, &amp; M. L. Richins (Eds.), </w:t>
      </w:r>
      <w:r w:rsidRPr="005A13C7">
        <w:rPr>
          <w:rFonts w:ascii="Times New Roman" w:hAnsi="Times New Roman"/>
          <w:i/>
          <w:sz w:val="20"/>
          <w:lang w:val="en-US"/>
        </w:rPr>
        <w:t>Meaning, measure, and morality of materialism</w:t>
      </w:r>
      <w:r w:rsidRPr="005A13C7">
        <w:rPr>
          <w:rFonts w:ascii="Times New Roman" w:hAnsi="Times New Roman"/>
          <w:sz w:val="20"/>
          <w:lang w:val="en-US"/>
        </w:rPr>
        <w:t xml:space="preserve"> (pp. 40–45). Provo, UT: Association for Consumer Research.</w:t>
      </w:r>
    </w:p>
    <w:p w14:paraId="3AA7BCF1"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w:t>
      </w:r>
      <w:r w:rsidRPr="005A13C7">
        <w:rPr>
          <w:rFonts w:ascii="Times New Roman" w:hAnsi="Times New Roman"/>
          <w:sz w:val="20"/>
          <w:lang w:val="en-US"/>
        </w:rPr>
        <w:tab/>
        <w:t xml:space="preserve">Belk, R. W. (1988). Possessions and the extended self.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15(2), 139–168.</w:t>
      </w:r>
    </w:p>
    <w:p w14:paraId="50084F2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w:t>
      </w:r>
      <w:r w:rsidRPr="005A13C7">
        <w:rPr>
          <w:rFonts w:ascii="Times New Roman" w:hAnsi="Times New Roman"/>
          <w:sz w:val="20"/>
          <w:lang w:val="en-US"/>
        </w:rPr>
        <w:tab/>
        <w:t xml:space="preserve">Dittmar, H. (1994). Material possessions as stereotypes: material images of different socio-economic groups. </w:t>
      </w:r>
      <w:r w:rsidRPr="005A13C7">
        <w:rPr>
          <w:rFonts w:ascii="Times New Roman" w:hAnsi="Times New Roman"/>
          <w:i/>
          <w:sz w:val="20"/>
          <w:lang w:val="en-US"/>
        </w:rPr>
        <w:t xml:space="preserve">Journal of Economic Psychology, </w:t>
      </w:r>
      <w:r w:rsidRPr="005A13C7">
        <w:rPr>
          <w:rFonts w:ascii="Times New Roman" w:hAnsi="Times New Roman"/>
          <w:sz w:val="20"/>
          <w:lang w:val="en-US"/>
        </w:rPr>
        <w:t>15(4), 561–585.</w:t>
      </w:r>
    </w:p>
    <w:p w14:paraId="69D170B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w:t>
      </w:r>
      <w:r w:rsidRPr="005A13C7">
        <w:rPr>
          <w:rFonts w:ascii="Times New Roman" w:hAnsi="Times New Roman"/>
          <w:sz w:val="20"/>
          <w:lang w:val="en-US"/>
        </w:rPr>
        <w:tab/>
        <w:t xml:space="preserve">Belk, R. W. (1992). Attachment to possessions. In I. Altman, &amp; S. M. Low (Eds.), </w:t>
      </w:r>
      <w:r w:rsidRPr="005A13C7">
        <w:rPr>
          <w:rFonts w:ascii="Times New Roman" w:hAnsi="Times New Roman"/>
          <w:i/>
          <w:sz w:val="20"/>
          <w:lang w:val="en-US"/>
        </w:rPr>
        <w:t>Place attachment</w:t>
      </w:r>
      <w:r w:rsidRPr="005A13C7">
        <w:rPr>
          <w:rFonts w:ascii="Times New Roman" w:hAnsi="Times New Roman"/>
          <w:sz w:val="20"/>
          <w:lang w:val="en-US"/>
        </w:rPr>
        <w:t xml:space="preserve"> (pp. 37–62). New York: Springer US.</w:t>
      </w:r>
    </w:p>
    <w:p w14:paraId="22DD3B3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w:t>
      </w:r>
      <w:r w:rsidRPr="005A13C7">
        <w:rPr>
          <w:rFonts w:ascii="Times New Roman" w:hAnsi="Times New Roman"/>
          <w:sz w:val="20"/>
          <w:lang w:val="en-US"/>
        </w:rPr>
        <w:tab/>
        <w:t xml:space="preserve">Richins, M. L. (1994). Valuing things: the public and private meanings of possessions.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21(3), 504–521.</w:t>
      </w:r>
    </w:p>
    <w:p w14:paraId="1C35DC6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w:t>
      </w:r>
      <w:r w:rsidRPr="005A13C7">
        <w:rPr>
          <w:rFonts w:ascii="Times New Roman" w:hAnsi="Times New Roman"/>
          <w:sz w:val="20"/>
          <w:lang w:val="en-US"/>
        </w:rPr>
        <w:tab/>
        <w:t xml:space="preserve">Rindfleisch, A., Burroughs, J. E., &amp; Wong, N. (2009). The safety of objects: materialism, existential insecurity, and brand connection.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36(1), 1–16.</w:t>
      </w:r>
    </w:p>
    <w:p w14:paraId="5954A44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w:t>
      </w:r>
      <w:r w:rsidRPr="005A13C7">
        <w:rPr>
          <w:rFonts w:ascii="Times New Roman" w:hAnsi="Times New Roman"/>
          <w:sz w:val="20"/>
          <w:lang w:val="en-US"/>
        </w:rPr>
        <w:tab/>
        <w:t xml:space="preserve">Wirtz, J., den Ambtman, A., Bloemer, J., Horváth, C., Ramaseshan, B., van de Klundert, J., et al. (2013). Managing brands and customer engagement in online brand communities. </w:t>
      </w:r>
      <w:r w:rsidRPr="005A13C7">
        <w:rPr>
          <w:rFonts w:ascii="Times New Roman" w:hAnsi="Times New Roman"/>
          <w:i/>
          <w:sz w:val="20"/>
          <w:lang w:val="en-US"/>
        </w:rPr>
        <w:t xml:space="preserve">Journal of Service Management, </w:t>
      </w:r>
      <w:r w:rsidRPr="005A13C7">
        <w:rPr>
          <w:rFonts w:ascii="Times New Roman" w:hAnsi="Times New Roman"/>
          <w:sz w:val="20"/>
          <w:lang w:val="en-US"/>
        </w:rPr>
        <w:t>24(3), 223–244.</w:t>
      </w:r>
    </w:p>
    <w:p w14:paraId="1F2ED0E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130A0E">
        <w:rPr>
          <w:rFonts w:ascii="Times New Roman" w:hAnsi="Times New Roman"/>
          <w:sz w:val="20"/>
        </w:rPr>
        <w:t>8.</w:t>
      </w:r>
      <w:r w:rsidRPr="00130A0E">
        <w:rPr>
          <w:rFonts w:ascii="Times New Roman" w:hAnsi="Times New Roman"/>
          <w:sz w:val="20"/>
        </w:rPr>
        <w:tab/>
        <w:t xml:space="preserve">Deng, R. H., Veijalainen, J., Lian, S., &amp; Kanellopoulos, D. (2011). </w:t>
      </w:r>
      <w:r w:rsidRPr="005A13C7">
        <w:rPr>
          <w:rFonts w:ascii="Times New Roman" w:hAnsi="Times New Roman"/>
          <w:sz w:val="20"/>
          <w:lang w:val="en-US"/>
        </w:rPr>
        <w:t xml:space="preserve">Editorial: special issue on ubiquitous electronic commerce systems.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11(1), 1–4.</w:t>
      </w:r>
    </w:p>
    <w:p w14:paraId="6210B54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130A0E">
        <w:rPr>
          <w:rFonts w:ascii="Times New Roman" w:hAnsi="Times New Roman"/>
          <w:sz w:val="20"/>
        </w:rPr>
        <w:t>9.</w:t>
      </w:r>
      <w:r w:rsidRPr="00130A0E">
        <w:rPr>
          <w:rFonts w:ascii="Times New Roman" w:hAnsi="Times New Roman"/>
          <w:sz w:val="20"/>
        </w:rPr>
        <w:tab/>
        <w:t xml:space="preserve">Lian, S., Chen, X., &amp; Michael, K. (2013). </w:t>
      </w:r>
      <w:r w:rsidRPr="005A13C7">
        <w:rPr>
          <w:rFonts w:ascii="Times New Roman" w:hAnsi="Times New Roman"/>
          <w:sz w:val="20"/>
          <w:lang w:val="en-US"/>
        </w:rPr>
        <w:t xml:space="preserve">Editorial: special issue on service-based electronic commerce systems.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13(2), 125–127.</w:t>
      </w:r>
    </w:p>
    <w:p w14:paraId="36069D8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10.</w:t>
      </w:r>
      <w:r w:rsidRPr="005A13C7">
        <w:rPr>
          <w:rFonts w:ascii="Times New Roman" w:hAnsi="Times New Roman"/>
          <w:sz w:val="20"/>
          <w:lang w:val="en-US"/>
        </w:rPr>
        <w:tab/>
        <w:t xml:space="preserve">Rifkin, J. (2000). </w:t>
      </w:r>
      <w:r w:rsidRPr="005A13C7">
        <w:rPr>
          <w:rFonts w:ascii="Times New Roman" w:hAnsi="Times New Roman"/>
          <w:i/>
          <w:sz w:val="20"/>
          <w:lang w:val="en-US"/>
        </w:rPr>
        <w:t>The age of access: the new culture of hypercapitalism, where all of life is a paid-for experience</w:t>
      </w:r>
      <w:r w:rsidRPr="005A13C7">
        <w:rPr>
          <w:rFonts w:ascii="Times New Roman" w:hAnsi="Times New Roman"/>
          <w:sz w:val="20"/>
          <w:lang w:val="en-US"/>
        </w:rPr>
        <w:t>. New York: Penguin.</w:t>
      </w:r>
    </w:p>
    <w:p w14:paraId="36D67493"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11.</w:t>
      </w:r>
      <w:r w:rsidRPr="005A13C7">
        <w:rPr>
          <w:rFonts w:ascii="Times New Roman" w:hAnsi="Times New Roman"/>
          <w:sz w:val="20"/>
          <w:lang w:val="en-US"/>
        </w:rPr>
        <w:tab/>
        <w:t xml:space="preserve">Davis, B., &amp; Pechmann, C. (2013). Introduction to the special issue on transformative consumer research: developing theory to mobilize efforts that improve consumer and societal well-being. </w:t>
      </w:r>
      <w:r w:rsidRPr="005A13C7">
        <w:rPr>
          <w:rFonts w:ascii="Times New Roman" w:hAnsi="Times New Roman"/>
          <w:i/>
          <w:sz w:val="20"/>
          <w:lang w:val="en-US"/>
        </w:rPr>
        <w:t xml:space="preserve">Journal of Business Research, </w:t>
      </w:r>
      <w:r w:rsidRPr="005A13C7">
        <w:rPr>
          <w:rFonts w:ascii="Times New Roman" w:hAnsi="Times New Roman"/>
          <w:sz w:val="20"/>
          <w:lang w:val="en-US"/>
        </w:rPr>
        <w:t>66(8), 1168–1170.</w:t>
      </w:r>
    </w:p>
    <w:p w14:paraId="5C43032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12.</w:t>
      </w:r>
      <w:r w:rsidRPr="005A13C7">
        <w:rPr>
          <w:rFonts w:ascii="Times New Roman" w:hAnsi="Times New Roman"/>
          <w:sz w:val="20"/>
          <w:lang w:val="en-US"/>
        </w:rPr>
        <w:tab/>
        <w:t xml:space="preserve">Walsh, D., Parisi, J. M., &amp; Passerini, K. (2017). Privacy as a right or as a commodity in the online world: the limits of regulatory reform and self-regulation.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17(2), 185–203.</w:t>
      </w:r>
    </w:p>
    <w:p w14:paraId="11DC70D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13.</w:t>
      </w:r>
      <w:r w:rsidRPr="005A13C7">
        <w:rPr>
          <w:rFonts w:ascii="Times New Roman" w:hAnsi="Times New Roman"/>
          <w:sz w:val="20"/>
          <w:lang w:val="en-US"/>
        </w:rPr>
        <w:tab/>
        <w:t xml:space="preserve">Cozzarin, B. P., &amp; Dimitrov, S. (2016). Mobile commerce and device specific perceived risk.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16(3), 335–354.</w:t>
      </w:r>
    </w:p>
    <w:p w14:paraId="50E0DB9D"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14.</w:t>
      </w:r>
      <w:r w:rsidRPr="005A13C7">
        <w:rPr>
          <w:rFonts w:ascii="Times New Roman" w:hAnsi="Times New Roman"/>
          <w:sz w:val="20"/>
          <w:lang w:val="en-US"/>
        </w:rPr>
        <w:tab/>
        <w:t xml:space="preserve">Lee, P.-M. (2002). Behavioral model of online purchasers in e-commerce environment.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2(1), 75–85.</w:t>
      </w:r>
    </w:p>
    <w:p w14:paraId="5D56002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15.</w:t>
      </w:r>
      <w:r w:rsidRPr="005A13C7">
        <w:rPr>
          <w:rFonts w:ascii="Times New Roman" w:hAnsi="Times New Roman"/>
          <w:sz w:val="20"/>
          <w:lang w:val="en-US"/>
        </w:rPr>
        <w:tab/>
        <w:t xml:space="preserve">Ma, Y., Chen, G., &amp; Wei, Q. (2017). Finding users preferences from large-scale online reviews for personalized recommendation.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17(1), 3–29.</w:t>
      </w:r>
    </w:p>
    <w:p w14:paraId="474FF9FC"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16.</w:t>
      </w:r>
      <w:r w:rsidRPr="005A13C7">
        <w:rPr>
          <w:rFonts w:ascii="Times New Roman" w:hAnsi="Times New Roman"/>
          <w:sz w:val="20"/>
          <w:lang w:val="en-US"/>
        </w:rPr>
        <w:tab/>
        <w:t xml:space="preserve">Mou, J., Shin, D.-H., &amp; Cohen, J. F. (2017). Trust and risk in consumer acceptance of e-services.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17(2), 255–288.</w:t>
      </w:r>
    </w:p>
    <w:p w14:paraId="6236060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17.</w:t>
      </w:r>
      <w:r w:rsidRPr="005A13C7">
        <w:rPr>
          <w:rFonts w:ascii="Times New Roman" w:hAnsi="Times New Roman"/>
          <w:sz w:val="20"/>
          <w:lang w:val="en-US"/>
        </w:rPr>
        <w:tab/>
        <w:t xml:space="preserve">Ramanathan, R. (2010). E-commerce success criteria: determining which criteria count most.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10(2), 191–208.</w:t>
      </w:r>
    </w:p>
    <w:p w14:paraId="4D91E6F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18.</w:t>
      </w:r>
      <w:r w:rsidRPr="005A13C7">
        <w:rPr>
          <w:rFonts w:ascii="Times New Roman" w:hAnsi="Times New Roman"/>
          <w:sz w:val="20"/>
          <w:lang w:val="en-US"/>
        </w:rPr>
        <w:tab/>
        <w:t xml:space="preserve">Eisingerich, A. B., &amp; Kretschmer, T. (2008). In e-commerce more is more. </w:t>
      </w:r>
      <w:r w:rsidRPr="005A13C7">
        <w:rPr>
          <w:rFonts w:ascii="Times New Roman" w:hAnsi="Times New Roman"/>
          <w:i/>
          <w:sz w:val="20"/>
          <w:lang w:val="en-US"/>
        </w:rPr>
        <w:t xml:space="preserve">Harvard Business Review, </w:t>
      </w:r>
      <w:r w:rsidRPr="005A13C7">
        <w:rPr>
          <w:rFonts w:ascii="Times New Roman" w:hAnsi="Times New Roman"/>
          <w:sz w:val="20"/>
          <w:lang w:val="en-US"/>
        </w:rPr>
        <w:t>86(3), 20–21.</w:t>
      </w:r>
    </w:p>
    <w:p w14:paraId="7156D3A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19.</w:t>
      </w:r>
      <w:r w:rsidRPr="005A13C7">
        <w:rPr>
          <w:rFonts w:ascii="Times New Roman" w:hAnsi="Times New Roman"/>
          <w:sz w:val="20"/>
          <w:lang w:val="en-US"/>
        </w:rPr>
        <w:tab/>
        <w:t xml:space="preserve">Vickers, B. D., &amp; Preston, S. D. (2014). The economics of hoarding. In R. O. Frost, &amp; G. Steketee (Eds.), </w:t>
      </w:r>
      <w:r w:rsidRPr="005A13C7">
        <w:rPr>
          <w:rFonts w:ascii="Times New Roman" w:hAnsi="Times New Roman"/>
          <w:i/>
          <w:sz w:val="20"/>
          <w:lang w:val="en-US"/>
        </w:rPr>
        <w:t>The oxford handbook of hoarding and acquiring</w:t>
      </w:r>
      <w:r w:rsidRPr="005A13C7">
        <w:rPr>
          <w:rFonts w:ascii="Times New Roman" w:hAnsi="Times New Roman"/>
          <w:sz w:val="20"/>
          <w:lang w:val="en-US"/>
        </w:rPr>
        <w:t xml:space="preserve"> (pp. 221–235). New York: Oxford University Press.</w:t>
      </w:r>
    </w:p>
    <w:p w14:paraId="2B023E1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20.</w:t>
      </w:r>
      <w:r w:rsidRPr="005A13C7">
        <w:rPr>
          <w:rFonts w:ascii="Times New Roman" w:hAnsi="Times New Roman"/>
          <w:sz w:val="20"/>
          <w:lang w:val="en-US"/>
        </w:rPr>
        <w:tab/>
        <w:t xml:space="preserve">Loewenstein, G., &amp; Issacharoff, S. (1994). Source dependence in the valuation of objects. </w:t>
      </w:r>
      <w:r w:rsidRPr="005A13C7">
        <w:rPr>
          <w:rFonts w:ascii="Times New Roman" w:hAnsi="Times New Roman"/>
          <w:i/>
          <w:sz w:val="20"/>
          <w:lang w:val="en-US"/>
        </w:rPr>
        <w:t xml:space="preserve">Journal of Behavioral Decision Making, </w:t>
      </w:r>
      <w:r w:rsidRPr="005A13C7">
        <w:rPr>
          <w:rFonts w:ascii="Times New Roman" w:hAnsi="Times New Roman"/>
          <w:sz w:val="20"/>
          <w:lang w:val="en-US"/>
        </w:rPr>
        <w:t>7(3), 157–168.</w:t>
      </w:r>
    </w:p>
    <w:p w14:paraId="101456B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21.</w:t>
      </w:r>
      <w:r w:rsidRPr="005A13C7">
        <w:rPr>
          <w:rFonts w:ascii="Times New Roman" w:hAnsi="Times New Roman"/>
          <w:sz w:val="20"/>
          <w:lang w:val="en-US"/>
        </w:rPr>
        <w:tab/>
        <w:t xml:space="preserve">Thaler, R. (1980). Toward a positive theory of consumer choice. </w:t>
      </w:r>
      <w:r w:rsidRPr="005A13C7">
        <w:rPr>
          <w:rFonts w:ascii="Times New Roman" w:hAnsi="Times New Roman"/>
          <w:i/>
          <w:sz w:val="20"/>
          <w:lang w:val="en-US"/>
        </w:rPr>
        <w:t xml:space="preserve">Journal of Economic Behavior &amp; Organization, </w:t>
      </w:r>
      <w:r w:rsidRPr="005A13C7">
        <w:rPr>
          <w:rFonts w:ascii="Times New Roman" w:hAnsi="Times New Roman"/>
          <w:sz w:val="20"/>
          <w:lang w:val="en-US"/>
        </w:rPr>
        <w:t>1(1), 39–60.</w:t>
      </w:r>
    </w:p>
    <w:p w14:paraId="774F6EF6"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22.</w:t>
      </w:r>
      <w:r w:rsidRPr="005A13C7">
        <w:rPr>
          <w:rFonts w:ascii="Times New Roman" w:hAnsi="Times New Roman"/>
          <w:sz w:val="20"/>
          <w:lang w:val="en-US"/>
        </w:rPr>
        <w:tab/>
        <w:t xml:space="preserve">Kahneman, D., Knetsch, J. L., &amp; Thaler, R. H. (1990). Experimental tests of the endowment effect and the coase theorem. </w:t>
      </w:r>
      <w:r w:rsidRPr="005A13C7">
        <w:rPr>
          <w:rFonts w:ascii="Times New Roman" w:hAnsi="Times New Roman"/>
          <w:i/>
          <w:sz w:val="20"/>
          <w:lang w:val="en-US"/>
        </w:rPr>
        <w:t xml:space="preserve">Journal of Political Economy, </w:t>
      </w:r>
      <w:r w:rsidRPr="005A13C7">
        <w:rPr>
          <w:rFonts w:ascii="Times New Roman" w:hAnsi="Times New Roman"/>
          <w:sz w:val="20"/>
          <w:lang w:val="en-US"/>
        </w:rPr>
        <w:t>98(6), 1325–1348.</w:t>
      </w:r>
    </w:p>
    <w:p w14:paraId="3D60D45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23.</w:t>
      </w:r>
      <w:r w:rsidRPr="005A13C7">
        <w:rPr>
          <w:rFonts w:ascii="Times New Roman" w:hAnsi="Times New Roman"/>
          <w:sz w:val="20"/>
          <w:lang w:val="en-US"/>
        </w:rPr>
        <w:tab/>
        <w:t xml:space="preserve">El-Hilly, A. A., Iqbal, S. S., Ahmed, M., Sherwani, Y., Muntasir, M., Siddiqui, S., et al. (2016). Game on? Smoking cessation through the gamification of mHealth: a longitudinal qualitative study. </w:t>
      </w:r>
      <w:r w:rsidRPr="005A13C7">
        <w:rPr>
          <w:rFonts w:ascii="Times New Roman" w:hAnsi="Times New Roman"/>
          <w:i/>
          <w:sz w:val="20"/>
          <w:lang w:val="en-US"/>
        </w:rPr>
        <w:t xml:space="preserve">Journal of Medical Internet Research Serious Games, </w:t>
      </w:r>
      <w:r w:rsidRPr="005A13C7">
        <w:rPr>
          <w:rFonts w:ascii="Times New Roman" w:hAnsi="Times New Roman"/>
          <w:sz w:val="20"/>
          <w:lang w:val="en-US"/>
        </w:rPr>
        <w:t>4(2), e18.</w:t>
      </w:r>
    </w:p>
    <w:p w14:paraId="46BE187E"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24.</w:t>
      </w:r>
      <w:r w:rsidRPr="005A13C7">
        <w:rPr>
          <w:rFonts w:ascii="Times New Roman" w:hAnsi="Times New Roman"/>
          <w:sz w:val="20"/>
          <w:lang w:val="en-US"/>
        </w:rPr>
        <w:tab/>
        <w:t xml:space="preserve">Sinclair, G., &amp; Tinson, J. (2017). Psychological ownership and music streaming consumption. </w:t>
      </w:r>
      <w:r w:rsidRPr="005A13C7">
        <w:rPr>
          <w:rFonts w:ascii="Times New Roman" w:hAnsi="Times New Roman"/>
          <w:i/>
          <w:sz w:val="20"/>
          <w:lang w:val="en-US"/>
        </w:rPr>
        <w:t xml:space="preserve">Journal of Business Research, </w:t>
      </w:r>
      <w:r w:rsidRPr="005A13C7">
        <w:rPr>
          <w:rFonts w:ascii="Times New Roman" w:hAnsi="Times New Roman"/>
          <w:sz w:val="20"/>
          <w:lang w:val="en-US"/>
        </w:rPr>
        <w:t>71, 1–9.</w:t>
      </w:r>
    </w:p>
    <w:p w14:paraId="05BE774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25.</w:t>
      </w:r>
      <w:r w:rsidRPr="005A13C7">
        <w:rPr>
          <w:rFonts w:ascii="Times New Roman" w:hAnsi="Times New Roman"/>
          <w:sz w:val="20"/>
          <w:lang w:val="en-US"/>
        </w:rPr>
        <w:tab/>
        <w:t xml:space="preserve">Mifsud, M., Cases, A.-S., &amp; N'Goala, G. (2015). Service appropriation: how do customers make the service their own? </w:t>
      </w:r>
      <w:r w:rsidRPr="005A13C7">
        <w:rPr>
          <w:rFonts w:ascii="Times New Roman" w:hAnsi="Times New Roman"/>
          <w:i/>
          <w:sz w:val="20"/>
          <w:lang w:val="en-US"/>
        </w:rPr>
        <w:t xml:space="preserve">Journal of Service Management, </w:t>
      </w:r>
      <w:r w:rsidRPr="005A13C7">
        <w:rPr>
          <w:rFonts w:ascii="Times New Roman" w:hAnsi="Times New Roman"/>
          <w:sz w:val="20"/>
          <w:lang w:val="en-US"/>
        </w:rPr>
        <w:t>26(5), 706–725.</w:t>
      </w:r>
    </w:p>
    <w:p w14:paraId="76F2F95E"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26.</w:t>
      </w:r>
      <w:r w:rsidRPr="005A13C7">
        <w:rPr>
          <w:rFonts w:ascii="Times New Roman" w:hAnsi="Times New Roman"/>
          <w:sz w:val="20"/>
          <w:lang w:val="en-US"/>
        </w:rPr>
        <w:tab/>
        <w:t xml:space="preserve">Asatryan, V. S., &amp; Oh, H. (2008). Psychological ownership theory: an exploratory application in the restaurant industry. </w:t>
      </w:r>
      <w:r w:rsidRPr="005A13C7">
        <w:rPr>
          <w:rFonts w:ascii="Times New Roman" w:hAnsi="Times New Roman"/>
          <w:i/>
          <w:sz w:val="20"/>
          <w:lang w:val="en-US"/>
        </w:rPr>
        <w:t xml:space="preserve">Journal of Hospitality &amp; Tourism Research, </w:t>
      </w:r>
      <w:r w:rsidRPr="005A13C7">
        <w:rPr>
          <w:rFonts w:ascii="Times New Roman" w:hAnsi="Times New Roman"/>
          <w:sz w:val="20"/>
          <w:lang w:val="en-US"/>
        </w:rPr>
        <w:t>32(3), 363–386.</w:t>
      </w:r>
    </w:p>
    <w:p w14:paraId="625580C9"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27.</w:t>
      </w:r>
      <w:r w:rsidRPr="005A13C7">
        <w:rPr>
          <w:rFonts w:ascii="Times New Roman" w:hAnsi="Times New Roman"/>
          <w:sz w:val="20"/>
          <w:lang w:val="en-US"/>
        </w:rPr>
        <w:tab/>
        <w:t xml:space="preserve">Zhao, Q., Chen, C.-D., &amp; Wang, J.-L. (2016). The effects of psychological ownership and TAM on social media loyalty: an integrated model. </w:t>
      </w:r>
      <w:r w:rsidRPr="005A13C7">
        <w:rPr>
          <w:rFonts w:ascii="Times New Roman" w:hAnsi="Times New Roman"/>
          <w:i/>
          <w:sz w:val="20"/>
          <w:lang w:val="en-US"/>
        </w:rPr>
        <w:t xml:space="preserve">Telematics and Informatics, </w:t>
      </w:r>
      <w:r w:rsidRPr="005A13C7">
        <w:rPr>
          <w:rFonts w:ascii="Times New Roman" w:hAnsi="Times New Roman"/>
          <w:sz w:val="20"/>
          <w:lang w:val="en-US"/>
        </w:rPr>
        <w:t>33(4), 959–972.</w:t>
      </w:r>
    </w:p>
    <w:p w14:paraId="053A7F9B" w14:textId="77777777" w:rsidR="001C322C" w:rsidRPr="00130A0E" w:rsidRDefault="001C322C" w:rsidP="001C322C">
      <w:pPr>
        <w:pStyle w:val="EndNoteBibliography"/>
        <w:spacing w:line="480" w:lineRule="auto"/>
        <w:ind w:left="720" w:hanging="720"/>
        <w:contextualSpacing/>
        <w:rPr>
          <w:rFonts w:ascii="Times New Roman" w:hAnsi="Times New Roman"/>
          <w:sz w:val="20"/>
        </w:rPr>
      </w:pPr>
      <w:r w:rsidRPr="005A13C7">
        <w:rPr>
          <w:rFonts w:ascii="Times New Roman" w:hAnsi="Times New Roman"/>
          <w:sz w:val="20"/>
          <w:lang w:val="en-US"/>
        </w:rPr>
        <w:t>28.</w:t>
      </w:r>
      <w:r w:rsidRPr="005A13C7">
        <w:rPr>
          <w:rFonts w:ascii="Times New Roman" w:hAnsi="Times New Roman"/>
          <w:sz w:val="20"/>
          <w:lang w:val="en-US"/>
        </w:rPr>
        <w:tab/>
        <w:t xml:space="preserve">Litwinski, L. (1942). Is there an instinct of possession? </w:t>
      </w:r>
      <w:r w:rsidRPr="00130A0E">
        <w:rPr>
          <w:rFonts w:ascii="Times New Roman" w:hAnsi="Times New Roman"/>
          <w:i/>
          <w:sz w:val="20"/>
        </w:rPr>
        <w:t xml:space="preserve">British Journal of Psychology, </w:t>
      </w:r>
      <w:r w:rsidRPr="00130A0E">
        <w:rPr>
          <w:rFonts w:ascii="Times New Roman" w:hAnsi="Times New Roman"/>
          <w:sz w:val="20"/>
        </w:rPr>
        <w:t>33(1), 28–39.</w:t>
      </w:r>
    </w:p>
    <w:p w14:paraId="303E15F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130A0E">
        <w:rPr>
          <w:rFonts w:ascii="Times New Roman" w:hAnsi="Times New Roman"/>
          <w:sz w:val="20"/>
        </w:rPr>
        <w:t>29.</w:t>
      </w:r>
      <w:r w:rsidRPr="00130A0E">
        <w:rPr>
          <w:rFonts w:ascii="Times New Roman" w:hAnsi="Times New Roman"/>
          <w:sz w:val="20"/>
        </w:rPr>
        <w:tab/>
        <w:t xml:space="preserve">Miller, K. M., Hofstetter, R., Krohmer, H., &amp; Zhang, Z. J. (2011). </w:t>
      </w:r>
      <w:r w:rsidRPr="005A13C7">
        <w:rPr>
          <w:rFonts w:ascii="Times New Roman" w:hAnsi="Times New Roman"/>
          <w:sz w:val="20"/>
          <w:lang w:val="en-US"/>
        </w:rPr>
        <w:t xml:space="preserve">How should consumers' willingness to pay be measured? An empirical comparison of state-of-the-art approaches. </w:t>
      </w:r>
      <w:r w:rsidRPr="005A13C7">
        <w:rPr>
          <w:rFonts w:ascii="Times New Roman" w:hAnsi="Times New Roman"/>
          <w:i/>
          <w:sz w:val="20"/>
          <w:lang w:val="en-US"/>
        </w:rPr>
        <w:t xml:space="preserve">Journal of Marketing Research, </w:t>
      </w:r>
      <w:r w:rsidRPr="005A13C7">
        <w:rPr>
          <w:rFonts w:ascii="Times New Roman" w:hAnsi="Times New Roman"/>
          <w:sz w:val="20"/>
          <w:lang w:val="en-US"/>
        </w:rPr>
        <w:t>48(1), 172–184.</w:t>
      </w:r>
    </w:p>
    <w:p w14:paraId="58DD17C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30.</w:t>
      </w:r>
      <w:r w:rsidRPr="005A13C7">
        <w:rPr>
          <w:rFonts w:ascii="Times New Roman" w:hAnsi="Times New Roman"/>
          <w:sz w:val="20"/>
          <w:lang w:val="en-US"/>
        </w:rPr>
        <w:tab/>
        <w:t xml:space="preserve">Ozok, A. A., &amp; Wei, J. (2010). An empirical comparison of consumer usability preferences in online shopping using stationary and mobile devices: results from a college student population.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10(2), 111–137.</w:t>
      </w:r>
    </w:p>
    <w:p w14:paraId="34E5AA26"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31.</w:t>
      </w:r>
      <w:r w:rsidRPr="005A13C7">
        <w:rPr>
          <w:rFonts w:ascii="Times New Roman" w:hAnsi="Times New Roman"/>
          <w:sz w:val="20"/>
          <w:lang w:val="en-US"/>
        </w:rPr>
        <w:tab/>
        <w:t xml:space="preserve">Morewedge, C. K., &amp; Giblin, C. E. (2015). Explanations of the endowment effect: an integrative review. </w:t>
      </w:r>
      <w:r w:rsidRPr="005A13C7">
        <w:rPr>
          <w:rFonts w:ascii="Times New Roman" w:hAnsi="Times New Roman"/>
          <w:i/>
          <w:sz w:val="20"/>
          <w:lang w:val="en-US"/>
        </w:rPr>
        <w:t xml:space="preserve">Trends in Cognitive Sciences, </w:t>
      </w:r>
      <w:r w:rsidRPr="005A13C7">
        <w:rPr>
          <w:rFonts w:ascii="Times New Roman" w:hAnsi="Times New Roman"/>
          <w:sz w:val="20"/>
          <w:lang w:val="en-US"/>
        </w:rPr>
        <w:t>19(6), 339–348.</w:t>
      </w:r>
    </w:p>
    <w:p w14:paraId="69BD358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32.</w:t>
      </w:r>
      <w:r w:rsidRPr="005A13C7">
        <w:rPr>
          <w:rFonts w:ascii="Times New Roman" w:hAnsi="Times New Roman"/>
          <w:sz w:val="20"/>
          <w:lang w:val="en-US"/>
        </w:rPr>
        <w:tab/>
        <w:t xml:space="preserve">Kahneman, D., Knetsch, J. L., &amp; Thaler, R. H. (1991). Anomalies: the endowment effect, loss aversion, and status quo bias. </w:t>
      </w:r>
      <w:r w:rsidRPr="005A13C7">
        <w:rPr>
          <w:rFonts w:ascii="Times New Roman" w:hAnsi="Times New Roman"/>
          <w:i/>
          <w:sz w:val="20"/>
          <w:lang w:val="en-US"/>
        </w:rPr>
        <w:t xml:space="preserve">Journal of Economic Perspectives, </w:t>
      </w:r>
      <w:r w:rsidRPr="005A13C7">
        <w:rPr>
          <w:rFonts w:ascii="Times New Roman" w:hAnsi="Times New Roman"/>
          <w:sz w:val="20"/>
          <w:lang w:val="en-US"/>
        </w:rPr>
        <w:t>5(1), 193–206.</w:t>
      </w:r>
    </w:p>
    <w:p w14:paraId="1ABAEE4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33.</w:t>
      </w:r>
      <w:r w:rsidRPr="005A13C7">
        <w:rPr>
          <w:rFonts w:ascii="Times New Roman" w:hAnsi="Times New Roman"/>
          <w:sz w:val="20"/>
          <w:lang w:val="en-US"/>
        </w:rPr>
        <w:tab/>
        <w:t xml:space="preserve">Bischoff, I., &amp; Meckl, J. (2008). Endowment effect theory, public goods and welfare. </w:t>
      </w:r>
      <w:r w:rsidRPr="005A13C7">
        <w:rPr>
          <w:rFonts w:ascii="Times New Roman" w:hAnsi="Times New Roman"/>
          <w:i/>
          <w:sz w:val="20"/>
          <w:lang w:val="en-US"/>
        </w:rPr>
        <w:t xml:space="preserve">The Journal of Socio-Economics, </w:t>
      </w:r>
      <w:r w:rsidRPr="005A13C7">
        <w:rPr>
          <w:rFonts w:ascii="Times New Roman" w:hAnsi="Times New Roman"/>
          <w:sz w:val="20"/>
          <w:lang w:val="en-US"/>
        </w:rPr>
        <w:t>37(5), 1768–1774.</w:t>
      </w:r>
    </w:p>
    <w:p w14:paraId="105323A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34.</w:t>
      </w:r>
      <w:r w:rsidRPr="005A13C7">
        <w:rPr>
          <w:rFonts w:ascii="Times New Roman" w:hAnsi="Times New Roman"/>
          <w:sz w:val="20"/>
          <w:lang w:val="en-US"/>
        </w:rPr>
        <w:tab/>
        <w:t xml:space="preserve">Kahneman, D. (2011). </w:t>
      </w:r>
      <w:r w:rsidRPr="005A13C7">
        <w:rPr>
          <w:rFonts w:ascii="Times New Roman" w:hAnsi="Times New Roman"/>
          <w:i/>
          <w:sz w:val="20"/>
          <w:lang w:val="en-US"/>
        </w:rPr>
        <w:t>Thinking, fast and slow</w:t>
      </w:r>
      <w:r w:rsidRPr="005A13C7">
        <w:rPr>
          <w:rFonts w:ascii="Times New Roman" w:hAnsi="Times New Roman"/>
          <w:sz w:val="20"/>
          <w:lang w:val="en-US"/>
        </w:rPr>
        <w:t>. New York: Macmillan.</w:t>
      </w:r>
    </w:p>
    <w:p w14:paraId="608AC688"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35.</w:t>
      </w:r>
      <w:r w:rsidRPr="005A13C7">
        <w:rPr>
          <w:rFonts w:ascii="Times New Roman" w:hAnsi="Times New Roman"/>
          <w:sz w:val="20"/>
          <w:lang w:val="en-US"/>
        </w:rPr>
        <w:tab/>
        <w:t xml:space="preserve">Richins, M. L., &amp; Dawson, S. (1992). A consumer values orientation for materialism and its measurement: scale development and validation.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19(3), 303–316.</w:t>
      </w:r>
    </w:p>
    <w:p w14:paraId="46EF309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36.</w:t>
      </w:r>
      <w:r w:rsidRPr="005A13C7">
        <w:rPr>
          <w:rFonts w:ascii="Times New Roman" w:hAnsi="Times New Roman"/>
          <w:sz w:val="20"/>
          <w:lang w:val="en-US"/>
        </w:rPr>
        <w:tab/>
        <w:t xml:space="preserve">Kummer, H. (1991). Evolutionary transformations of possessive behavior. </w:t>
      </w:r>
      <w:r w:rsidRPr="005A13C7">
        <w:rPr>
          <w:rFonts w:ascii="Times New Roman" w:hAnsi="Times New Roman"/>
          <w:i/>
          <w:sz w:val="20"/>
          <w:lang w:val="en-US"/>
        </w:rPr>
        <w:t xml:space="preserve">Journal of Social Behavior and Personality, </w:t>
      </w:r>
      <w:r w:rsidRPr="005A13C7">
        <w:rPr>
          <w:rFonts w:ascii="Times New Roman" w:hAnsi="Times New Roman"/>
          <w:sz w:val="20"/>
          <w:lang w:val="en-US"/>
        </w:rPr>
        <w:t>6(6), 75–83.</w:t>
      </w:r>
    </w:p>
    <w:p w14:paraId="6127DAE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37.</w:t>
      </w:r>
      <w:r w:rsidRPr="005A13C7">
        <w:rPr>
          <w:rFonts w:ascii="Times New Roman" w:hAnsi="Times New Roman"/>
          <w:sz w:val="20"/>
          <w:lang w:val="en-US"/>
        </w:rPr>
        <w:tab/>
        <w:t xml:space="preserve">Brenner, L., Rottenstreich, Y., Sood, S., &amp; Bilgin, B. (2007). On the psychology of loss aversion: possession, valence, and reversals of the endowment effect.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34(3), 369–376.</w:t>
      </w:r>
    </w:p>
    <w:p w14:paraId="5104FB9F"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38.</w:t>
      </w:r>
      <w:r w:rsidRPr="005A13C7">
        <w:rPr>
          <w:rFonts w:ascii="Times New Roman" w:hAnsi="Times New Roman"/>
          <w:sz w:val="20"/>
          <w:lang w:val="en-US"/>
        </w:rPr>
        <w:tab/>
        <w:t xml:space="preserve">Chatterjee, P., Irmak, C., &amp; Rose, R. L. (2013). The endowment effect as self-enhancement in response to threat.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40(3), 460–476.</w:t>
      </w:r>
    </w:p>
    <w:p w14:paraId="4735F5B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39.</w:t>
      </w:r>
      <w:r w:rsidRPr="005A13C7">
        <w:rPr>
          <w:rFonts w:ascii="Times New Roman" w:hAnsi="Times New Roman"/>
          <w:sz w:val="20"/>
          <w:lang w:val="en-US"/>
        </w:rPr>
        <w:tab/>
        <w:t xml:space="preserve">Dommer, S. L., &amp; Swaminathan, V. (2013). Explaining the endowment effect through ownership: the role of identity, gender, and self-threat.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39(5), 1034–1050.</w:t>
      </w:r>
    </w:p>
    <w:p w14:paraId="7C1FC64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40.</w:t>
      </w:r>
      <w:r w:rsidRPr="005A13C7">
        <w:rPr>
          <w:rFonts w:ascii="Times New Roman" w:hAnsi="Times New Roman"/>
          <w:sz w:val="20"/>
          <w:lang w:val="en-US"/>
        </w:rPr>
        <w:tab/>
        <w:t xml:space="preserve">Morewedge, C. K., Shu, L. L., Gilbert, D. T., &amp; Wilson, T. D. (2009). Bad riddance or good rubbish? Ownership and not loss aversion causes the endowment effect. </w:t>
      </w:r>
      <w:r w:rsidRPr="005A13C7">
        <w:rPr>
          <w:rFonts w:ascii="Times New Roman" w:hAnsi="Times New Roman"/>
          <w:i/>
          <w:sz w:val="20"/>
          <w:lang w:val="en-US"/>
        </w:rPr>
        <w:t xml:space="preserve">Journal of Experimental Social Psychology, </w:t>
      </w:r>
      <w:r w:rsidRPr="005A13C7">
        <w:rPr>
          <w:rFonts w:ascii="Times New Roman" w:hAnsi="Times New Roman"/>
          <w:sz w:val="20"/>
          <w:lang w:val="en-US"/>
        </w:rPr>
        <w:t>45(4), 947–951.</w:t>
      </w:r>
    </w:p>
    <w:p w14:paraId="6A070528"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41.</w:t>
      </w:r>
      <w:r w:rsidRPr="005A13C7">
        <w:rPr>
          <w:rFonts w:ascii="Times New Roman" w:hAnsi="Times New Roman"/>
          <w:sz w:val="20"/>
          <w:lang w:val="en-US"/>
        </w:rPr>
        <w:tab/>
        <w:t xml:space="preserve">Park, C. W., Eisingerich, A. B., &amp; Park, J. W. (2013). Attachment–aversion (AA) model of customer–brand relationships. </w:t>
      </w:r>
      <w:r w:rsidRPr="005A13C7">
        <w:rPr>
          <w:rFonts w:ascii="Times New Roman" w:hAnsi="Times New Roman"/>
          <w:i/>
          <w:sz w:val="20"/>
          <w:lang w:val="en-US"/>
        </w:rPr>
        <w:t xml:space="preserve">Journal of Consumer Psychology, </w:t>
      </w:r>
      <w:r w:rsidRPr="005A13C7">
        <w:rPr>
          <w:rFonts w:ascii="Times New Roman" w:hAnsi="Times New Roman"/>
          <w:sz w:val="20"/>
          <w:lang w:val="en-US"/>
        </w:rPr>
        <w:t>23(2), 229–248.</w:t>
      </w:r>
    </w:p>
    <w:p w14:paraId="2A5DCE89"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42.</w:t>
      </w:r>
      <w:r w:rsidRPr="005A13C7">
        <w:rPr>
          <w:rFonts w:ascii="Times New Roman" w:hAnsi="Times New Roman"/>
          <w:sz w:val="20"/>
          <w:lang w:val="en-US"/>
        </w:rPr>
        <w:tab/>
        <w:t xml:space="preserve">Park, C. W., Eisingerich, A. B., &amp; Park, J. W. (2013). From brand aversion or indifference to brand attachment: authors' response to commentaries to Park, Eisingerich, and Park's brand attachment–aversion model. </w:t>
      </w:r>
      <w:r w:rsidRPr="005A13C7">
        <w:rPr>
          <w:rFonts w:ascii="Times New Roman" w:hAnsi="Times New Roman"/>
          <w:i/>
          <w:sz w:val="20"/>
          <w:lang w:val="en-US"/>
        </w:rPr>
        <w:t xml:space="preserve">Journal of Consumer Psychology, </w:t>
      </w:r>
      <w:r w:rsidRPr="005A13C7">
        <w:rPr>
          <w:rFonts w:ascii="Times New Roman" w:hAnsi="Times New Roman"/>
          <w:sz w:val="20"/>
          <w:lang w:val="en-US"/>
        </w:rPr>
        <w:t>23(2), 269–274.</w:t>
      </w:r>
    </w:p>
    <w:p w14:paraId="6BC93309"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43.</w:t>
      </w:r>
      <w:r w:rsidRPr="005A13C7">
        <w:rPr>
          <w:rFonts w:ascii="Times New Roman" w:hAnsi="Times New Roman"/>
          <w:sz w:val="20"/>
          <w:lang w:val="en-US"/>
        </w:rPr>
        <w:tab/>
        <w:t xml:space="preserve">Reb, J., &amp; Connolly, T. (2007). Possession, feelings of ownership and the endowment effect. </w:t>
      </w:r>
      <w:r w:rsidRPr="005A13C7">
        <w:rPr>
          <w:rFonts w:ascii="Times New Roman" w:hAnsi="Times New Roman"/>
          <w:i/>
          <w:sz w:val="20"/>
          <w:lang w:val="en-US"/>
        </w:rPr>
        <w:t xml:space="preserve">Judgment and Decision Making, </w:t>
      </w:r>
      <w:r w:rsidRPr="005A13C7">
        <w:rPr>
          <w:rFonts w:ascii="Times New Roman" w:hAnsi="Times New Roman"/>
          <w:sz w:val="20"/>
          <w:lang w:val="en-US"/>
        </w:rPr>
        <w:t>2(2), 107–114.</w:t>
      </w:r>
    </w:p>
    <w:p w14:paraId="20B7D53C"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44.</w:t>
      </w:r>
      <w:r w:rsidRPr="005A13C7">
        <w:rPr>
          <w:rFonts w:ascii="Times New Roman" w:hAnsi="Times New Roman"/>
          <w:sz w:val="20"/>
          <w:lang w:val="en-US"/>
        </w:rPr>
        <w:tab/>
        <w:t xml:space="preserve">Chan, E. Y. (2015). Endowment effect for hedonic but not utilitarian goods. </w:t>
      </w:r>
      <w:r w:rsidRPr="005A13C7">
        <w:rPr>
          <w:rFonts w:ascii="Times New Roman" w:hAnsi="Times New Roman"/>
          <w:i/>
          <w:sz w:val="20"/>
          <w:lang w:val="en-US"/>
        </w:rPr>
        <w:t xml:space="preserve">International Journal of Research in Marketing, </w:t>
      </w:r>
      <w:r w:rsidRPr="005A13C7">
        <w:rPr>
          <w:rFonts w:ascii="Times New Roman" w:hAnsi="Times New Roman"/>
          <w:sz w:val="20"/>
          <w:lang w:val="en-US"/>
        </w:rPr>
        <w:t>32(4), 439–441.</w:t>
      </w:r>
    </w:p>
    <w:p w14:paraId="477C271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45.</w:t>
      </w:r>
      <w:r w:rsidRPr="005A13C7">
        <w:rPr>
          <w:rFonts w:ascii="Times New Roman" w:hAnsi="Times New Roman"/>
          <w:sz w:val="20"/>
          <w:lang w:val="en-US"/>
        </w:rPr>
        <w:tab/>
        <w:t xml:space="preserve">Dhar, R., &amp; Wertenbroch, K. (2000). Consumer choice between hedonic and utilitarian goods. </w:t>
      </w:r>
      <w:r w:rsidRPr="005A13C7">
        <w:rPr>
          <w:rFonts w:ascii="Times New Roman" w:hAnsi="Times New Roman"/>
          <w:i/>
          <w:sz w:val="20"/>
          <w:lang w:val="en-US"/>
        </w:rPr>
        <w:t xml:space="preserve">Journal of Marketing Research, </w:t>
      </w:r>
      <w:r w:rsidRPr="005A13C7">
        <w:rPr>
          <w:rFonts w:ascii="Times New Roman" w:hAnsi="Times New Roman"/>
          <w:sz w:val="20"/>
          <w:lang w:val="en-US"/>
        </w:rPr>
        <w:t>37(1), 60–71.</w:t>
      </w:r>
    </w:p>
    <w:p w14:paraId="00F4F52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hint="eastAsia"/>
          <w:sz w:val="20"/>
          <w:lang w:val="en-US"/>
        </w:rPr>
        <w:t>46.</w:t>
      </w:r>
      <w:r w:rsidRPr="005A13C7">
        <w:rPr>
          <w:rFonts w:ascii="Times New Roman" w:hAnsi="Times New Roman" w:hint="eastAsia"/>
          <w:sz w:val="20"/>
          <w:lang w:val="en-US"/>
        </w:rPr>
        <w:tab/>
        <w:t>Ng, S., Russell</w:t>
      </w:r>
      <w:r w:rsidRPr="005A13C7">
        <w:rPr>
          <w:rFonts w:ascii="Cambria Math" w:hAnsi="Cambria Math" w:cs="Cambria Math"/>
          <w:sz w:val="20"/>
          <w:lang w:val="en-US"/>
        </w:rPr>
        <w:t>‐</w:t>
      </w:r>
      <w:r w:rsidRPr="005A13C7">
        <w:rPr>
          <w:rFonts w:ascii="Times New Roman" w:hAnsi="Times New Roman" w:hint="eastAsia"/>
          <w:sz w:val="20"/>
          <w:lang w:val="en-US"/>
        </w:rPr>
        <w:t>Bennett, R., &amp; Dagger, T. (2007). A typology of mass services: the role of service delivery and consumption purpose in classifyin</w:t>
      </w:r>
      <w:r w:rsidRPr="005A13C7">
        <w:rPr>
          <w:rFonts w:ascii="Times New Roman" w:hAnsi="Times New Roman"/>
          <w:sz w:val="20"/>
          <w:lang w:val="en-US"/>
        </w:rPr>
        <w:t xml:space="preserve">g service experiences. </w:t>
      </w:r>
      <w:r w:rsidRPr="005A13C7">
        <w:rPr>
          <w:rFonts w:ascii="Times New Roman" w:hAnsi="Times New Roman"/>
          <w:i/>
          <w:sz w:val="20"/>
          <w:lang w:val="en-US"/>
        </w:rPr>
        <w:t xml:space="preserve">Journal of Services Marketing, </w:t>
      </w:r>
      <w:r w:rsidRPr="005A13C7">
        <w:rPr>
          <w:rFonts w:ascii="Times New Roman" w:hAnsi="Times New Roman"/>
          <w:sz w:val="20"/>
          <w:lang w:val="en-US"/>
        </w:rPr>
        <w:t>21(7), 471–480.</w:t>
      </w:r>
    </w:p>
    <w:p w14:paraId="506D9170"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47.</w:t>
      </w:r>
      <w:r w:rsidRPr="005A13C7">
        <w:rPr>
          <w:rFonts w:ascii="Times New Roman" w:hAnsi="Times New Roman"/>
          <w:sz w:val="20"/>
          <w:lang w:val="en-US"/>
        </w:rPr>
        <w:tab/>
        <w:t xml:space="preserve">Gilovich, T., &amp; Kumar, A. (2015). We’ll always have Paris: the hedonic payoff from experiential and material investments. In M. Zanna, &amp; J. Olson (Eds.), </w:t>
      </w:r>
      <w:r w:rsidRPr="005A13C7">
        <w:rPr>
          <w:rFonts w:ascii="Times New Roman" w:hAnsi="Times New Roman"/>
          <w:i/>
          <w:sz w:val="20"/>
          <w:lang w:val="en-US"/>
        </w:rPr>
        <w:t>Advances in experimental social psychology</w:t>
      </w:r>
      <w:r w:rsidRPr="005A13C7">
        <w:rPr>
          <w:rFonts w:ascii="Times New Roman" w:hAnsi="Times New Roman"/>
          <w:sz w:val="20"/>
          <w:lang w:val="en-US"/>
        </w:rPr>
        <w:t xml:space="preserve"> (pp. 147–187). New York: Elsevier.</w:t>
      </w:r>
    </w:p>
    <w:p w14:paraId="16715F5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48.</w:t>
      </w:r>
      <w:r w:rsidRPr="005A13C7">
        <w:rPr>
          <w:rFonts w:ascii="Times New Roman" w:hAnsi="Times New Roman"/>
          <w:sz w:val="20"/>
          <w:lang w:val="en-US"/>
        </w:rPr>
        <w:tab/>
        <w:t xml:space="preserve">Park, C. W., MacInnis, D. J., Eisingerich, A. B., &amp; Weiss, A. M. (2016). </w:t>
      </w:r>
      <w:r w:rsidRPr="005A13C7">
        <w:rPr>
          <w:rFonts w:ascii="Times New Roman" w:hAnsi="Times New Roman"/>
          <w:i/>
          <w:sz w:val="20"/>
          <w:lang w:val="en-US"/>
        </w:rPr>
        <w:t>Brand admiration: building a business people love</w:t>
      </w:r>
      <w:r w:rsidRPr="005A13C7">
        <w:rPr>
          <w:rFonts w:ascii="Times New Roman" w:hAnsi="Times New Roman"/>
          <w:sz w:val="20"/>
          <w:lang w:val="en-US"/>
        </w:rPr>
        <w:t>. New Jersey: John Wiley &amp; Sons.</w:t>
      </w:r>
    </w:p>
    <w:p w14:paraId="16634FE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49.</w:t>
      </w:r>
      <w:r w:rsidRPr="005A13C7">
        <w:rPr>
          <w:rFonts w:ascii="Times New Roman" w:hAnsi="Times New Roman"/>
          <w:sz w:val="20"/>
          <w:lang w:val="en-US"/>
        </w:rPr>
        <w:tab/>
        <w:t xml:space="preserve">Litwinski, L. (1947). The psychology of “mine”. </w:t>
      </w:r>
      <w:r w:rsidRPr="005A13C7">
        <w:rPr>
          <w:rFonts w:ascii="Times New Roman" w:hAnsi="Times New Roman"/>
          <w:i/>
          <w:sz w:val="20"/>
          <w:lang w:val="en-US"/>
        </w:rPr>
        <w:t xml:space="preserve">Philosophy, </w:t>
      </w:r>
      <w:r w:rsidRPr="005A13C7">
        <w:rPr>
          <w:rFonts w:ascii="Times New Roman" w:hAnsi="Times New Roman"/>
          <w:sz w:val="20"/>
          <w:lang w:val="en-US"/>
        </w:rPr>
        <w:t>22(83), 240–251.</w:t>
      </w:r>
    </w:p>
    <w:p w14:paraId="7AFCBC0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50.</w:t>
      </w:r>
      <w:r w:rsidRPr="005A13C7">
        <w:rPr>
          <w:rFonts w:ascii="Times New Roman" w:hAnsi="Times New Roman"/>
          <w:sz w:val="20"/>
          <w:lang w:val="en-US"/>
        </w:rPr>
        <w:tab/>
        <w:t xml:space="preserve">Furby, L. (1978). Possessions: toward a theory of their meaning and function throughout the life cycle. In P. B. Baltes (Ed.), </w:t>
      </w:r>
      <w:r w:rsidRPr="005A13C7">
        <w:rPr>
          <w:rFonts w:ascii="Times New Roman" w:hAnsi="Times New Roman"/>
          <w:i/>
          <w:sz w:val="20"/>
          <w:lang w:val="en-US"/>
        </w:rPr>
        <w:t>Life-span development and behavior</w:t>
      </w:r>
      <w:r w:rsidRPr="005A13C7">
        <w:rPr>
          <w:rFonts w:ascii="Times New Roman" w:hAnsi="Times New Roman"/>
          <w:sz w:val="20"/>
          <w:lang w:val="en-US"/>
        </w:rPr>
        <w:t xml:space="preserve"> (pp. 297–336). New York: Academic Press.</w:t>
      </w:r>
    </w:p>
    <w:p w14:paraId="4CC5A54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51.</w:t>
      </w:r>
      <w:r w:rsidRPr="005A13C7">
        <w:rPr>
          <w:rFonts w:ascii="Times New Roman" w:hAnsi="Times New Roman"/>
          <w:sz w:val="20"/>
          <w:lang w:val="en-US"/>
        </w:rPr>
        <w:tab/>
        <w:t xml:space="preserve">Kim, K., &amp; Johnson, M. K. (2012). Extended self: medial prefrontal activity during transient association of self and objects. </w:t>
      </w:r>
      <w:r w:rsidRPr="005A13C7">
        <w:rPr>
          <w:rFonts w:ascii="Times New Roman" w:hAnsi="Times New Roman"/>
          <w:i/>
          <w:sz w:val="20"/>
          <w:lang w:val="en-US"/>
        </w:rPr>
        <w:t xml:space="preserve">Social Cognitive and Affective Neuroscience, </w:t>
      </w:r>
      <w:r w:rsidRPr="005A13C7">
        <w:rPr>
          <w:rFonts w:ascii="Times New Roman" w:hAnsi="Times New Roman"/>
          <w:sz w:val="20"/>
          <w:lang w:val="en-US"/>
        </w:rPr>
        <w:t>7(2), 199–207.</w:t>
      </w:r>
    </w:p>
    <w:p w14:paraId="5562FEC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52.</w:t>
      </w:r>
      <w:r w:rsidRPr="005A13C7">
        <w:rPr>
          <w:rFonts w:ascii="Times New Roman" w:hAnsi="Times New Roman"/>
          <w:sz w:val="20"/>
          <w:lang w:val="en-US"/>
        </w:rPr>
        <w:tab/>
        <w:t xml:space="preserve">Eisingerich, A. B., Chun, H. H., Liu, Y., Jia, H., &amp; Bell, S. J. (2015). Why recommend a brand face-to-face but not on Facebook? How word-of-mouth on online social sites differs from traditional word-of-mouth. </w:t>
      </w:r>
      <w:r w:rsidRPr="005A13C7">
        <w:rPr>
          <w:rFonts w:ascii="Times New Roman" w:hAnsi="Times New Roman"/>
          <w:i/>
          <w:sz w:val="20"/>
          <w:lang w:val="en-US"/>
        </w:rPr>
        <w:t xml:space="preserve">Journal of Consumer Psychology, </w:t>
      </w:r>
      <w:r w:rsidRPr="005A13C7">
        <w:rPr>
          <w:rFonts w:ascii="Times New Roman" w:hAnsi="Times New Roman"/>
          <w:sz w:val="20"/>
          <w:lang w:val="en-US"/>
        </w:rPr>
        <w:t>25(1), 120–128.</w:t>
      </w:r>
    </w:p>
    <w:p w14:paraId="51D595B3"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53.</w:t>
      </w:r>
      <w:r w:rsidRPr="005A13C7">
        <w:rPr>
          <w:rFonts w:ascii="Times New Roman" w:hAnsi="Times New Roman"/>
          <w:sz w:val="20"/>
          <w:lang w:val="en-US"/>
        </w:rPr>
        <w:tab/>
        <w:t xml:space="preserve">Diesendruck, G., &amp; Perez, R. (2015). Toys are me: children’s extension of self to objects. </w:t>
      </w:r>
      <w:r w:rsidRPr="005A13C7">
        <w:rPr>
          <w:rFonts w:ascii="Times New Roman" w:hAnsi="Times New Roman"/>
          <w:i/>
          <w:sz w:val="20"/>
          <w:lang w:val="en-US"/>
        </w:rPr>
        <w:t xml:space="preserve">Cognition, </w:t>
      </w:r>
      <w:r w:rsidRPr="005A13C7">
        <w:rPr>
          <w:rFonts w:ascii="Times New Roman" w:hAnsi="Times New Roman"/>
          <w:sz w:val="20"/>
          <w:lang w:val="en-US"/>
        </w:rPr>
        <w:t>134, 11–20.</w:t>
      </w:r>
    </w:p>
    <w:p w14:paraId="09DCD9B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54.</w:t>
      </w:r>
      <w:r w:rsidRPr="005A13C7">
        <w:rPr>
          <w:rFonts w:ascii="Times New Roman" w:hAnsi="Times New Roman"/>
          <w:sz w:val="20"/>
          <w:lang w:val="en-US"/>
        </w:rPr>
        <w:tab/>
        <w:t xml:space="preserve">Barrick, M. R., &amp; Mount, M. K. (1996). Effects of impression management and self-deception on the predictive validity of personality constructs. </w:t>
      </w:r>
      <w:r w:rsidRPr="005A13C7">
        <w:rPr>
          <w:rFonts w:ascii="Times New Roman" w:hAnsi="Times New Roman"/>
          <w:i/>
          <w:sz w:val="20"/>
          <w:lang w:val="en-US"/>
        </w:rPr>
        <w:t xml:space="preserve">Journal of Applied Psychology, </w:t>
      </w:r>
      <w:r w:rsidRPr="005A13C7">
        <w:rPr>
          <w:rFonts w:ascii="Times New Roman" w:hAnsi="Times New Roman"/>
          <w:sz w:val="20"/>
          <w:lang w:val="en-US"/>
        </w:rPr>
        <w:t>81(3), 261–272.</w:t>
      </w:r>
    </w:p>
    <w:p w14:paraId="7898BAE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55.</w:t>
      </w:r>
      <w:r w:rsidRPr="005A13C7">
        <w:rPr>
          <w:rFonts w:ascii="Times New Roman" w:hAnsi="Times New Roman"/>
          <w:sz w:val="20"/>
          <w:lang w:val="en-US"/>
        </w:rPr>
        <w:tab/>
        <w:t xml:space="preserve">Beggan, J. K. (1992). On the social nature of nonsocial perception: the mere ownership effect. </w:t>
      </w:r>
      <w:r w:rsidRPr="005A13C7">
        <w:rPr>
          <w:rFonts w:ascii="Times New Roman" w:hAnsi="Times New Roman"/>
          <w:i/>
          <w:sz w:val="20"/>
          <w:lang w:val="en-US"/>
        </w:rPr>
        <w:t xml:space="preserve">Journal of Personality and Social Psychology, </w:t>
      </w:r>
      <w:r w:rsidRPr="005A13C7">
        <w:rPr>
          <w:rFonts w:ascii="Times New Roman" w:hAnsi="Times New Roman"/>
          <w:sz w:val="20"/>
          <w:lang w:val="en-US"/>
        </w:rPr>
        <w:t>62(2), 229–237.</w:t>
      </w:r>
    </w:p>
    <w:p w14:paraId="164670E8"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56.</w:t>
      </w:r>
      <w:r w:rsidRPr="005A13C7">
        <w:rPr>
          <w:rFonts w:ascii="Times New Roman" w:hAnsi="Times New Roman"/>
          <w:sz w:val="20"/>
          <w:lang w:val="en-US"/>
        </w:rPr>
        <w:tab/>
        <w:t xml:space="preserve">Heider, F. (1958). </w:t>
      </w:r>
      <w:r w:rsidRPr="005A13C7">
        <w:rPr>
          <w:rFonts w:ascii="Times New Roman" w:hAnsi="Times New Roman"/>
          <w:i/>
          <w:sz w:val="20"/>
          <w:lang w:val="en-US"/>
        </w:rPr>
        <w:t>The psychology of interpersonal relations</w:t>
      </w:r>
      <w:r w:rsidRPr="005A13C7">
        <w:rPr>
          <w:rFonts w:ascii="Times New Roman" w:hAnsi="Times New Roman"/>
          <w:sz w:val="20"/>
          <w:lang w:val="en-US"/>
        </w:rPr>
        <w:t>. New York: Wiley.</w:t>
      </w:r>
    </w:p>
    <w:p w14:paraId="2766310D" w14:textId="77777777" w:rsidR="001C322C" w:rsidRPr="00130A0E" w:rsidRDefault="001C322C" w:rsidP="001C322C">
      <w:pPr>
        <w:pStyle w:val="EndNoteBibliography"/>
        <w:spacing w:line="480" w:lineRule="auto"/>
        <w:ind w:left="720" w:hanging="720"/>
        <w:contextualSpacing/>
        <w:rPr>
          <w:rFonts w:ascii="Times New Roman" w:hAnsi="Times New Roman"/>
          <w:sz w:val="20"/>
        </w:rPr>
      </w:pPr>
      <w:r w:rsidRPr="005A13C7">
        <w:rPr>
          <w:rFonts w:ascii="Times New Roman" w:hAnsi="Times New Roman"/>
          <w:sz w:val="20"/>
          <w:lang w:val="en-US"/>
        </w:rPr>
        <w:t>57.</w:t>
      </w:r>
      <w:r w:rsidRPr="005A13C7">
        <w:rPr>
          <w:rFonts w:ascii="Times New Roman" w:hAnsi="Times New Roman"/>
          <w:sz w:val="20"/>
          <w:lang w:val="en-US"/>
        </w:rPr>
        <w:tab/>
        <w:t xml:space="preserve">Gawronski, B., Bodenhausen, G. V., &amp; Becker, A. P. (2007). I like it, because I like myself: associative self-anchoring and post-decisional change of implicit evaluations. </w:t>
      </w:r>
      <w:r w:rsidRPr="00130A0E">
        <w:rPr>
          <w:rFonts w:ascii="Times New Roman" w:hAnsi="Times New Roman"/>
          <w:i/>
          <w:sz w:val="20"/>
        </w:rPr>
        <w:t xml:space="preserve">Journal of Experimental Social Psychology, </w:t>
      </w:r>
      <w:r w:rsidRPr="00130A0E">
        <w:rPr>
          <w:rFonts w:ascii="Times New Roman" w:hAnsi="Times New Roman"/>
          <w:sz w:val="20"/>
        </w:rPr>
        <w:t>43(2), 221–232.</w:t>
      </w:r>
    </w:p>
    <w:p w14:paraId="16747F1D" w14:textId="7723F46F"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130A0E">
        <w:rPr>
          <w:rFonts w:ascii="Times New Roman" w:hAnsi="Times New Roman"/>
          <w:sz w:val="20"/>
        </w:rPr>
        <w:t>58.</w:t>
      </w:r>
      <w:r w:rsidRPr="00130A0E">
        <w:rPr>
          <w:rFonts w:ascii="Times New Roman" w:hAnsi="Times New Roman"/>
          <w:sz w:val="20"/>
        </w:rPr>
        <w:tab/>
        <w:t xml:space="preserve">Tseng, K.-K., Lin, R. F.-Y., Zhou, H., Kurniajaya, K. J., &amp; Li, Q. (2017). </w:t>
      </w:r>
      <w:r w:rsidRPr="005A13C7">
        <w:rPr>
          <w:rFonts w:ascii="Times New Roman" w:hAnsi="Times New Roman"/>
          <w:sz w:val="20"/>
          <w:lang w:val="en-US"/>
        </w:rPr>
        <w:t xml:space="preserve">Price prediction of e-commerce products through </w:t>
      </w:r>
      <w:r w:rsidR="00784F87" w:rsidRPr="005A13C7">
        <w:rPr>
          <w:rFonts w:ascii="Times New Roman" w:hAnsi="Times New Roman"/>
          <w:sz w:val="20"/>
          <w:lang w:val="en-US"/>
        </w:rPr>
        <w:t>i</w:t>
      </w:r>
      <w:r w:rsidRPr="005A13C7">
        <w:rPr>
          <w:rFonts w:ascii="Times New Roman" w:hAnsi="Times New Roman"/>
          <w:sz w:val="20"/>
          <w:lang w:val="en-US"/>
        </w:rPr>
        <w:t xml:space="preserve">nternet sentiment analysis.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18(1), 65–88.</w:t>
      </w:r>
    </w:p>
    <w:p w14:paraId="0E3D48A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59.</w:t>
      </w:r>
      <w:r w:rsidRPr="005A13C7">
        <w:rPr>
          <w:rFonts w:ascii="Times New Roman" w:hAnsi="Times New Roman"/>
          <w:sz w:val="20"/>
          <w:lang w:val="en-US"/>
        </w:rPr>
        <w:tab/>
        <w:t xml:space="preserve">Pierce, J. L., Kostova, T., &amp; Dirks, K. T. (2003). The state of psychological ownership: integrating and extending a century of research. </w:t>
      </w:r>
      <w:r w:rsidRPr="005A13C7">
        <w:rPr>
          <w:rFonts w:ascii="Times New Roman" w:hAnsi="Times New Roman"/>
          <w:i/>
          <w:sz w:val="20"/>
          <w:lang w:val="en-US"/>
        </w:rPr>
        <w:t xml:space="preserve">Review of General Psychology, </w:t>
      </w:r>
      <w:r w:rsidRPr="005A13C7">
        <w:rPr>
          <w:rFonts w:ascii="Times New Roman" w:hAnsi="Times New Roman"/>
          <w:sz w:val="20"/>
          <w:lang w:val="en-US"/>
        </w:rPr>
        <w:t>7(1), 84–107.</w:t>
      </w:r>
    </w:p>
    <w:p w14:paraId="60186B88"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60.</w:t>
      </w:r>
      <w:r w:rsidRPr="005A13C7">
        <w:rPr>
          <w:rFonts w:ascii="Times New Roman" w:hAnsi="Times New Roman"/>
          <w:sz w:val="20"/>
          <w:lang w:val="en-US"/>
        </w:rPr>
        <w:tab/>
        <w:t xml:space="preserve">Saqib, N. U., Frohlich, N., &amp; Bruning, E. (2010). The influence of involvement on the endowment effect: the moveable value function. </w:t>
      </w:r>
      <w:r w:rsidRPr="005A13C7">
        <w:rPr>
          <w:rFonts w:ascii="Times New Roman" w:hAnsi="Times New Roman"/>
          <w:i/>
          <w:sz w:val="20"/>
          <w:lang w:val="en-US"/>
        </w:rPr>
        <w:t xml:space="preserve">Journal of Consumer Psychology, </w:t>
      </w:r>
      <w:r w:rsidRPr="005A13C7">
        <w:rPr>
          <w:rFonts w:ascii="Times New Roman" w:hAnsi="Times New Roman"/>
          <w:sz w:val="20"/>
          <w:lang w:val="en-US"/>
        </w:rPr>
        <w:t>20(3), 355–368.</w:t>
      </w:r>
    </w:p>
    <w:p w14:paraId="23E223D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61.</w:t>
      </w:r>
      <w:r w:rsidRPr="005A13C7">
        <w:rPr>
          <w:rFonts w:ascii="Times New Roman" w:hAnsi="Times New Roman"/>
          <w:sz w:val="20"/>
          <w:lang w:val="en-US"/>
        </w:rPr>
        <w:tab/>
        <w:t xml:space="preserve">Zaichkowsky, J. L. (1985). Measuring the involvement construct.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12(3), 341–352.</w:t>
      </w:r>
    </w:p>
    <w:p w14:paraId="3585A401"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62.</w:t>
      </w:r>
      <w:r w:rsidRPr="005A13C7">
        <w:rPr>
          <w:rFonts w:ascii="Times New Roman" w:hAnsi="Times New Roman"/>
          <w:sz w:val="20"/>
          <w:lang w:val="en-US"/>
        </w:rPr>
        <w:tab/>
        <w:t xml:space="preserve">Van Selm, M., &amp; Jankowski, N. W. (2006). Conducting online surveys. </w:t>
      </w:r>
      <w:r w:rsidRPr="005A13C7">
        <w:rPr>
          <w:rFonts w:ascii="Times New Roman" w:hAnsi="Times New Roman"/>
          <w:i/>
          <w:sz w:val="20"/>
          <w:lang w:val="en-US"/>
        </w:rPr>
        <w:t xml:space="preserve">Quality and Quantity, </w:t>
      </w:r>
      <w:r w:rsidRPr="005A13C7">
        <w:rPr>
          <w:rFonts w:ascii="Times New Roman" w:hAnsi="Times New Roman"/>
          <w:sz w:val="20"/>
          <w:lang w:val="en-US"/>
        </w:rPr>
        <w:t>40(3), 435–456.</w:t>
      </w:r>
    </w:p>
    <w:p w14:paraId="62F19D57"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63.</w:t>
      </w:r>
      <w:r w:rsidRPr="005A13C7">
        <w:rPr>
          <w:rFonts w:ascii="Times New Roman" w:hAnsi="Times New Roman"/>
          <w:sz w:val="20"/>
          <w:lang w:val="en-US"/>
        </w:rPr>
        <w:tab/>
        <w:t xml:space="preserve">Lessard-Bonaventure, S., &amp; Chebat, J.-C. (2015). Psychological ownership, touch, and willingness to pay for an extended warranty. </w:t>
      </w:r>
      <w:r w:rsidRPr="005A13C7">
        <w:rPr>
          <w:rFonts w:ascii="Times New Roman" w:hAnsi="Times New Roman"/>
          <w:i/>
          <w:sz w:val="20"/>
          <w:lang w:val="en-US"/>
        </w:rPr>
        <w:t xml:space="preserve">Journal of Marketing Theory and Practice, </w:t>
      </w:r>
      <w:r w:rsidRPr="005A13C7">
        <w:rPr>
          <w:rFonts w:ascii="Times New Roman" w:hAnsi="Times New Roman"/>
          <w:sz w:val="20"/>
          <w:lang w:val="en-US"/>
        </w:rPr>
        <w:t>23(2), 224–234.</w:t>
      </w:r>
    </w:p>
    <w:p w14:paraId="6A2E10C8"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64.</w:t>
      </w:r>
      <w:r w:rsidRPr="005A13C7">
        <w:rPr>
          <w:rFonts w:ascii="Times New Roman" w:hAnsi="Times New Roman"/>
          <w:sz w:val="20"/>
          <w:lang w:val="en-US"/>
        </w:rPr>
        <w:tab/>
        <w:t xml:space="preserve">Johnson, E. J., Häubl, G., &amp; Keinan, A. (2007). Aspects of endowment: a query theory of value construction. </w:t>
      </w:r>
      <w:r w:rsidRPr="005A13C7">
        <w:rPr>
          <w:rFonts w:ascii="Times New Roman" w:hAnsi="Times New Roman"/>
          <w:i/>
          <w:sz w:val="20"/>
          <w:lang w:val="en-US"/>
        </w:rPr>
        <w:t xml:space="preserve">Journal of Experimental Psychology: Learning, Memory, and Cognition, </w:t>
      </w:r>
      <w:r w:rsidRPr="005A13C7">
        <w:rPr>
          <w:rFonts w:ascii="Times New Roman" w:hAnsi="Times New Roman"/>
          <w:sz w:val="20"/>
          <w:lang w:val="en-US"/>
        </w:rPr>
        <w:t>33(3), 461–474.</w:t>
      </w:r>
    </w:p>
    <w:p w14:paraId="0446C45E"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65.</w:t>
      </w:r>
      <w:r w:rsidRPr="005A13C7">
        <w:rPr>
          <w:rFonts w:ascii="Times New Roman" w:hAnsi="Times New Roman"/>
          <w:sz w:val="20"/>
          <w:lang w:val="en-US"/>
        </w:rPr>
        <w:tab/>
        <w:t xml:space="preserve">Haire, M. (1950). Projective techniques in marketing research. </w:t>
      </w:r>
      <w:r w:rsidRPr="005A13C7">
        <w:rPr>
          <w:rFonts w:ascii="Times New Roman" w:hAnsi="Times New Roman"/>
          <w:i/>
          <w:sz w:val="20"/>
          <w:lang w:val="en-US"/>
        </w:rPr>
        <w:t xml:space="preserve">Journal of Marketing, </w:t>
      </w:r>
      <w:r w:rsidRPr="005A13C7">
        <w:rPr>
          <w:rFonts w:ascii="Times New Roman" w:hAnsi="Times New Roman"/>
          <w:sz w:val="20"/>
          <w:lang w:val="en-US"/>
        </w:rPr>
        <w:t>14(5), 649–656.</w:t>
      </w:r>
    </w:p>
    <w:p w14:paraId="29E7F95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66.</w:t>
      </w:r>
      <w:r w:rsidRPr="005A13C7">
        <w:rPr>
          <w:rFonts w:ascii="Times New Roman" w:hAnsi="Times New Roman"/>
          <w:sz w:val="20"/>
          <w:lang w:val="en-US"/>
        </w:rPr>
        <w:tab/>
        <w:t xml:space="preserve">Fuchs, C., Prandelli, E., &amp; Schreier, M. (2010). The psychological effects of empowerment strategies on consumers' product demand. </w:t>
      </w:r>
      <w:r w:rsidRPr="005A13C7">
        <w:rPr>
          <w:rFonts w:ascii="Times New Roman" w:hAnsi="Times New Roman"/>
          <w:i/>
          <w:sz w:val="20"/>
          <w:lang w:val="en-US"/>
        </w:rPr>
        <w:t xml:space="preserve">Journal of Marketing, </w:t>
      </w:r>
      <w:r w:rsidRPr="005A13C7">
        <w:rPr>
          <w:rFonts w:ascii="Times New Roman" w:hAnsi="Times New Roman"/>
          <w:sz w:val="20"/>
          <w:lang w:val="en-US"/>
        </w:rPr>
        <w:t>74(1), 65–79.</w:t>
      </w:r>
    </w:p>
    <w:p w14:paraId="4355DC2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67.</w:t>
      </w:r>
      <w:r w:rsidRPr="005A13C7">
        <w:rPr>
          <w:rFonts w:ascii="Times New Roman" w:hAnsi="Times New Roman"/>
          <w:sz w:val="20"/>
          <w:lang w:val="en-US"/>
        </w:rPr>
        <w:tab/>
        <w:t xml:space="preserve">Gneezy, A., Gneezy, U., &amp; Lauga, D. O. (2014). A reference-dependent model of the price–quality heuristic. </w:t>
      </w:r>
      <w:r w:rsidRPr="005A13C7">
        <w:rPr>
          <w:rFonts w:ascii="Times New Roman" w:hAnsi="Times New Roman"/>
          <w:i/>
          <w:sz w:val="20"/>
          <w:lang w:val="en-US"/>
        </w:rPr>
        <w:t xml:space="preserve">Journal of Marketing Research, </w:t>
      </w:r>
      <w:r w:rsidRPr="005A13C7">
        <w:rPr>
          <w:rFonts w:ascii="Times New Roman" w:hAnsi="Times New Roman"/>
          <w:sz w:val="20"/>
          <w:lang w:val="en-US"/>
        </w:rPr>
        <w:t>51(2), 153–164.</w:t>
      </w:r>
    </w:p>
    <w:p w14:paraId="4FEC3BBB" w14:textId="648CEC71"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68.</w:t>
      </w:r>
      <w:r w:rsidRPr="005A13C7">
        <w:rPr>
          <w:rFonts w:ascii="Times New Roman" w:hAnsi="Times New Roman"/>
          <w:sz w:val="20"/>
          <w:lang w:val="en-US"/>
        </w:rPr>
        <w:tab/>
        <w:t xml:space="preserve">Jiang, L., &amp; Sood, S. (2014). The endowment effect for experiences. In J. Cotte, &amp; S. Wood (Eds.), </w:t>
      </w:r>
      <w:r w:rsidRPr="005A13C7">
        <w:rPr>
          <w:rFonts w:ascii="Times New Roman" w:hAnsi="Times New Roman"/>
          <w:i/>
          <w:sz w:val="20"/>
          <w:lang w:val="en-US"/>
        </w:rPr>
        <w:t xml:space="preserve">Advances </w:t>
      </w:r>
      <w:r w:rsidR="00B76FDD" w:rsidRPr="005A13C7">
        <w:rPr>
          <w:rFonts w:ascii="Times New Roman" w:hAnsi="Times New Roman"/>
          <w:i/>
          <w:sz w:val="20"/>
          <w:lang w:val="en-US"/>
        </w:rPr>
        <w:t>in consumer research</w:t>
      </w:r>
      <w:r w:rsidR="00B76FDD" w:rsidRPr="005A13C7">
        <w:rPr>
          <w:rFonts w:ascii="Times New Roman" w:hAnsi="Times New Roman"/>
          <w:sz w:val="20"/>
          <w:lang w:val="en-US"/>
        </w:rPr>
        <w:t xml:space="preserve"> </w:t>
      </w:r>
      <w:r w:rsidRPr="005A13C7">
        <w:rPr>
          <w:rFonts w:ascii="Times New Roman" w:hAnsi="Times New Roman"/>
          <w:sz w:val="20"/>
          <w:lang w:val="en-US"/>
        </w:rPr>
        <w:t>(pp. 529–530). Duluth, MN: Association for Consumer Research.</w:t>
      </w:r>
    </w:p>
    <w:p w14:paraId="34BC542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69.</w:t>
      </w:r>
      <w:r w:rsidRPr="005A13C7">
        <w:rPr>
          <w:rFonts w:ascii="Times New Roman" w:hAnsi="Times New Roman"/>
          <w:sz w:val="20"/>
          <w:lang w:val="en-US"/>
        </w:rPr>
        <w:tab/>
        <w:t xml:space="preserve">Jiménez, F. R., &amp; Voss, K. E. (2014). An alternative approach to the measurement of emotional attachment. </w:t>
      </w:r>
      <w:r w:rsidRPr="005A13C7">
        <w:rPr>
          <w:rFonts w:ascii="Times New Roman" w:hAnsi="Times New Roman"/>
          <w:i/>
          <w:sz w:val="20"/>
          <w:lang w:val="en-US"/>
        </w:rPr>
        <w:t xml:space="preserve">Psychology &amp; Marketing, </w:t>
      </w:r>
      <w:r w:rsidRPr="005A13C7">
        <w:rPr>
          <w:rFonts w:ascii="Times New Roman" w:hAnsi="Times New Roman"/>
          <w:sz w:val="20"/>
          <w:lang w:val="en-US"/>
        </w:rPr>
        <w:t>31(5), 360–370.</w:t>
      </w:r>
    </w:p>
    <w:p w14:paraId="37F5CA4A"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70.</w:t>
      </w:r>
      <w:r w:rsidRPr="005A13C7">
        <w:rPr>
          <w:rFonts w:ascii="Times New Roman" w:hAnsi="Times New Roman"/>
          <w:sz w:val="20"/>
          <w:lang w:val="en-US"/>
        </w:rPr>
        <w:tab/>
        <w:t xml:space="preserve">Hayes, A. F. (2013). </w:t>
      </w:r>
      <w:r w:rsidRPr="005A13C7">
        <w:rPr>
          <w:rFonts w:ascii="Times New Roman" w:hAnsi="Times New Roman"/>
          <w:i/>
          <w:sz w:val="20"/>
          <w:lang w:val="en-US"/>
        </w:rPr>
        <w:t>Introduction to mediation, moderation, and conditional process analysis: a regression-based approach</w:t>
      </w:r>
      <w:r w:rsidRPr="005A13C7">
        <w:rPr>
          <w:rFonts w:ascii="Times New Roman" w:hAnsi="Times New Roman"/>
          <w:sz w:val="20"/>
          <w:lang w:val="en-US"/>
        </w:rPr>
        <w:t>. New York: Guilford Publications.</w:t>
      </w:r>
    </w:p>
    <w:p w14:paraId="6B5E5C76"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71.</w:t>
      </w:r>
      <w:r w:rsidRPr="005A13C7">
        <w:rPr>
          <w:rFonts w:ascii="Times New Roman" w:hAnsi="Times New Roman"/>
          <w:sz w:val="20"/>
          <w:lang w:val="en-US"/>
        </w:rPr>
        <w:tab/>
        <w:t xml:space="preserve">Hayes, A. F., &amp; Cai, L. (2007). Using heteroskedasticity-consistent standard error estimators in OLS regression: an introduction and software implementation. </w:t>
      </w:r>
      <w:r w:rsidRPr="005A13C7">
        <w:rPr>
          <w:rFonts w:ascii="Times New Roman" w:hAnsi="Times New Roman"/>
          <w:i/>
          <w:sz w:val="20"/>
          <w:lang w:val="en-US"/>
        </w:rPr>
        <w:t xml:space="preserve">Behavior Research Methods, </w:t>
      </w:r>
      <w:r w:rsidRPr="005A13C7">
        <w:rPr>
          <w:rFonts w:ascii="Times New Roman" w:hAnsi="Times New Roman"/>
          <w:sz w:val="20"/>
          <w:lang w:val="en-US"/>
        </w:rPr>
        <w:t>39(4), 709–722.</w:t>
      </w:r>
    </w:p>
    <w:p w14:paraId="1E0E0412"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72.</w:t>
      </w:r>
      <w:r w:rsidRPr="005A13C7">
        <w:rPr>
          <w:rFonts w:ascii="Times New Roman" w:hAnsi="Times New Roman"/>
          <w:sz w:val="20"/>
          <w:lang w:val="en-US"/>
        </w:rPr>
        <w:tab/>
        <w:t xml:space="preserve">Krishna, A. (2016). A clearer spotlight on spotlight: understanding, conducting and reporting. </w:t>
      </w:r>
      <w:r w:rsidRPr="005A13C7">
        <w:rPr>
          <w:rFonts w:ascii="Times New Roman" w:hAnsi="Times New Roman"/>
          <w:i/>
          <w:sz w:val="20"/>
          <w:lang w:val="en-US"/>
        </w:rPr>
        <w:t xml:space="preserve">Journal of Consumer Psychology, </w:t>
      </w:r>
      <w:r w:rsidRPr="005A13C7">
        <w:rPr>
          <w:rFonts w:ascii="Times New Roman" w:hAnsi="Times New Roman"/>
          <w:sz w:val="20"/>
          <w:lang w:val="en-US"/>
        </w:rPr>
        <w:t>26(3), 315–324.</w:t>
      </w:r>
    </w:p>
    <w:p w14:paraId="1ABEDAEB"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73.</w:t>
      </w:r>
      <w:r w:rsidRPr="005A13C7">
        <w:rPr>
          <w:rFonts w:ascii="Times New Roman" w:hAnsi="Times New Roman"/>
          <w:sz w:val="20"/>
          <w:lang w:val="en-US"/>
        </w:rPr>
        <w:tab/>
        <w:t xml:space="preserve">Zeithaml, V. A., Bitner, M. J., &amp; Gremler, D. D. (2009). </w:t>
      </w:r>
      <w:r w:rsidRPr="005A13C7">
        <w:rPr>
          <w:rFonts w:ascii="Times New Roman" w:hAnsi="Times New Roman"/>
          <w:i/>
          <w:sz w:val="20"/>
          <w:lang w:val="en-US"/>
        </w:rPr>
        <w:t>Services marketing</w:t>
      </w:r>
      <w:r w:rsidRPr="005A13C7">
        <w:rPr>
          <w:rFonts w:ascii="Times New Roman" w:hAnsi="Times New Roman"/>
          <w:sz w:val="20"/>
          <w:lang w:val="en-US"/>
        </w:rPr>
        <w:t>. Singapore: McGraw-Hill.</w:t>
      </w:r>
    </w:p>
    <w:p w14:paraId="26E11B93"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130A0E">
        <w:rPr>
          <w:rFonts w:ascii="Times New Roman" w:hAnsi="Times New Roman"/>
          <w:sz w:val="20"/>
        </w:rPr>
        <w:t>74.</w:t>
      </w:r>
      <w:r w:rsidRPr="00130A0E">
        <w:rPr>
          <w:rFonts w:ascii="Times New Roman" w:hAnsi="Times New Roman"/>
          <w:sz w:val="20"/>
        </w:rPr>
        <w:tab/>
        <w:t xml:space="preserve">Herrando, C., Jiménez-Martínez, J., &amp; Martín-De Hoyos, M. J. (2017). </w:t>
      </w:r>
      <w:r w:rsidRPr="005A13C7">
        <w:rPr>
          <w:rFonts w:ascii="Times New Roman" w:hAnsi="Times New Roman"/>
          <w:sz w:val="20"/>
          <w:lang w:val="en-US"/>
        </w:rPr>
        <w:t xml:space="preserve">Passion at first sight: how to engage users in social commerce contexts. </w:t>
      </w:r>
      <w:r w:rsidRPr="005A13C7">
        <w:rPr>
          <w:rFonts w:ascii="Times New Roman" w:hAnsi="Times New Roman"/>
          <w:i/>
          <w:sz w:val="20"/>
          <w:lang w:val="en-US"/>
        </w:rPr>
        <w:t xml:space="preserve">Electronic Commerce Research, </w:t>
      </w:r>
      <w:r w:rsidRPr="005A13C7">
        <w:rPr>
          <w:rFonts w:ascii="Times New Roman" w:hAnsi="Times New Roman"/>
          <w:sz w:val="20"/>
          <w:lang w:val="en-US"/>
        </w:rPr>
        <w:t>17(4), 701–720.</w:t>
      </w:r>
    </w:p>
    <w:p w14:paraId="24EBA4B4"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75.</w:t>
      </w:r>
      <w:r w:rsidRPr="005A13C7">
        <w:rPr>
          <w:rFonts w:ascii="Times New Roman" w:hAnsi="Times New Roman"/>
          <w:sz w:val="20"/>
          <w:lang w:val="en-US"/>
        </w:rPr>
        <w:tab/>
        <w:t xml:space="preserve">Lin, Y., Eisingerich, A., &amp; Doong, H. (2017). Tyrant leaders as e-government service promoters: the role of transparency and tyranny in the implementation of e-government service. In A. Ko, &amp; E. Francesconi (Eds.), </w:t>
      </w:r>
      <w:r w:rsidRPr="005A13C7">
        <w:rPr>
          <w:rFonts w:ascii="Times New Roman" w:hAnsi="Times New Roman"/>
          <w:i/>
          <w:sz w:val="20"/>
          <w:lang w:val="en-US"/>
        </w:rPr>
        <w:t>Electronic government and the information systems perspective</w:t>
      </w:r>
      <w:r w:rsidRPr="005A13C7">
        <w:rPr>
          <w:rFonts w:ascii="Times New Roman" w:hAnsi="Times New Roman"/>
          <w:sz w:val="20"/>
          <w:lang w:val="en-US"/>
        </w:rPr>
        <w:t xml:space="preserve"> (pp. 9–18). Cham: Springer.</w:t>
      </w:r>
    </w:p>
    <w:p w14:paraId="7F1A601C"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76.</w:t>
      </w:r>
      <w:r w:rsidRPr="005A13C7">
        <w:rPr>
          <w:rFonts w:ascii="Times New Roman" w:hAnsi="Times New Roman"/>
          <w:sz w:val="20"/>
          <w:lang w:val="en-US"/>
        </w:rPr>
        <w:tab/>
        <w:t xml:space="preserve">Belk, R. W. (2013). Extended self in a digital world. </w:t>
      </w:r>
      <w:r w:rsidRPr="005A13C7">
        <w:rPr>
          <w:rFonts w:ascii="Times New Roman" w:hAnsi="Times New Roman"/>
          <w:i/>
          <w:sz w:val="20"/>
          <w:lang w:val="en-US"/>
        </w:rPr>
        <w:t xml:space="preserve">Journal of Consumer Research, </w:t>
      </w:r>
      <w:r w:rsidRPr="005A13C7">
        <w:rPr>
          <w:rFonts w:ascii="Times New Roman" w:hAnsi="Times New Roman"/>
          <w:sz w:val="20"/>
          <w:lang w:val="en-US"/>
        </w:rPr>
        <w:t>40(3), 477–500.</w:t>
      </w:r>
    </w:p>
    <w:p w14:paraId="31E60065"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77.</w:t>
      </w:r>
      <w:r w:rsidRPr="005A13C7">
        <w:rPr>
          <w:rFonts w:ascii="Times New Roman" w:hAnsi="Times New Roman"/>
          <w:sz w:val="20"/>
          <w:lang w:val="en-US"/>
        </w:rPr>
        <w:tab/>
        <w:t xml:space="preserve">Bitner, M. J. (1992). Servicescapes: the impact of physical surroundings on customers and employees. </w:t>
      </w:r>
      <w:r w:rsidRPr="005A13C7">
        <w:rPr>
          <w:rFonts w:ascii="Times New Roman" w:hAnsi="Times New Roman"/>
          <w:i/>
          <w:sz w:val="20"/>
          <w:lang w:val="en-US"/>
        </w:rPr>
        <w:t xml:space="preserve">Journal of Marketing, </w:t>
      </w:r>
      <w:r w:rsidRPr="005A13C7">
        <w:rPr>
          <w:rFonts w:ascii="Times New Roman" w:hAnsi="Times New Roman"/>
          <w:sz w:val="20"/>
          <w:lang w:val="en-US"/>
        </w:rPr>
        <w:t>56(2), 57–71.</w:t>
      </w:r>
    </w:p>
    <w:p w14:paraId="5FA9DDA9"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78.</w:t>
      </w:r>
      <w:r w:rsidRPr="005A13C7">
        <w:rPr>
          <w:rFonts w:ascii="Times New Roman" w:hAnsi="Times New Roman"/>
          <w:sz w:val="20"/>
          <w:lang w:val="en-US"/>
        </w:rPr>
        <w:tab/>
        <w:t xml:space="preserve">Booms, B. H., &amp; Bitner, M. J. (1981). Marketing strategies and organization structures for service firms. In J. H. Donnelly, &amp; W. R. George (Eds.), </w:t>
      </w:r>
      <w:r w:rsidRPr="005A13C7">
        <w:rPr>
          <w:rFonts w:ascii="Times New Roman" w:hAnsi="Times New Roman"/>
          <w:i/>
          <w:sz w:val="20"/>
          <w:lang w:val="en-US"/>
        </w:rPr>
        <w:t>Marketing of services</w:t>
      </w:r>
      <w:r w:rsidRPr="005A13C7">
        <w:rPr>
          <w:rFonts w:ascii="Times New Roman" w:hAnsi="Times New Roman"/>
          <w:sz w:val="20"/>
          <w:lang w:val="en-US"/>
        </w:rPr>
        <w:t xml:space="preserve"> (pp. 47–51). Chicago, IL: American Marketing Association.</w:t>
      </w:r>
    </w:p>
    <w:p w14:paraId="12A9745D" w14:textId="77777777" w:rsidR="001C322C" w:rsidRPr="005A13C7" w:rsidRDefault="001C322C" w:rsidP="001C322C">
      <w:pPr>
        <w:pStyle w:val="EndNoteBibliography"/>
        <w:spacing w:line="480" w:lineRule="auto"/>
        <w:ind w:left="720" w:hanging="720"/>
        <w:contextualSpacing/>
        <w:rPr>
          <w:rFonts w:ascii="Times New Roman" w:hAnsi="Times New Roman"/>
          <w:sz w:val="20"/>
          <w:lang w:val="en-US"/>
        </w:rPr>
      </w:pPr>
      <w:r w:rsidRPr="005A13C7">
        <w:rPr>
          <w:rFonts w:ascii="Times New Roman" w:hAnsi="Times New Roman"/>
          <w:sz w:val="20"/>
          <w:lang w:val="en-US"/>
        </w:rPr>
        <w:t>79.</w:t>
      </w:r>
      <w:r w:rsidRPr="005A13C7">
        <w:rPr>
          <w:rFonts w:ascii="Times New Roman" w:hAnsi="Times New Roman"/>
          <w:sz w:val="20"/>
          <w:lang w:val="en-US"/>
        </w:rPr>
        <w:tab/>
        <w:t>Rottenberg, J. (2018). Ready player one’s’ Steven Spielberg and Ernest Cline on pooling their nostalgia to tell a new story. Los Angeles Times, March 23rd 2018. http://www.latimes.com/entertainment/movies/la-ca-mn-ready-player-one-spielberg-cline-20180323-htmlstory.html. Accessed 8 April 2018.</w:t>
      </w:r>
    </w:p>
    <w:p w14:paraId="09E1D0B5" w14:textId="77777777" w:rsidR="001C322C" w:rsidRDefault="001C322C" w:rsidP="001C322C">
      <w:pPr>
        <w:spacing w:line="480" w:lineRule="auto"/>
        <w:ind w:left="720" w:hanging="720"/>
        <w:contextualSpacing/>
        <w:rPr>
          <w:rFonts w:ascii="Times New Roman" w:hAnsi="Times New Roman"/>
          <w:noProof/>
          <w:sz w:val="20"/>
        </w:rPr>
      </w:pPr>
      <w:r w:rsidRPr="005A13C7">
        <w:rPr>
          <w:rFonts w:ascii="Times New Roman" w:hAnsi="Times New Roman"/>
          <w:noProof/>
          <w:sz w:val="20"/>
          <w:lang w:val="en-US"/>
        </w:rPr>
        <w:t>80.</w:t>
      </w:r>
      <w:r w:rsidRPr="005A13C7">
        <w:rPr>
          <w:rFonts w:ascii="Times New Roman" w:hAnsi="Times New Roman"/>
          <w:noProof/>
          <w:sz w:val="20"/>
          <w:lang w:val="en-US"/>
        </w:rPr>
        <w:tab/>
        <w:t xml:space="preserve">Nietzsche, F. W. (1883). </w:t>
      </w:r>
      <w:r w:rsidRPr="005A13C7">
        <w:rPr>
          <w:rFonts w:ascii="Times New Roman" w:hAnsi="Times New Roman"/>
          <w:i/>
          <w:noProof/>
          <w:sz w:val="20"/>
          <w:lang w:val="en-US"/>
        </w:rPr>
        <w:t>Thus spoke Zarathustra: a book for all and none</w:t>
      </w:r>
      <w:r w:rsidRPr="005A13C7">
        <w:rPr>
          <w:rFonts w:ascii="Times New Roman" w:hAnsi="Times New Roman"/>
          <w:noProof/>
          <w:sz w:val="20"/>
          <w:lang w:val="en-US"/>
        </w:rPr>
        <w:t xml:space="preserve">. </w:t>
      </w:r>
      <w:r w:rsidRPr="00130A0E">
        <w:rPr>
          <w:rFonts w:ascii="Times New Roman" w:hAnsi="Times New Roman"/>
          <w:noProof/>
          <w:sz w:val="20"/>
        </w:rPr>
        <w:t>Chemnitz: Ernst Schmeitzner.</w:t>
      </w:r>
    </w:p>
    <w:p w14:paraId="381D3930" w14:textId="0A713327" w:rsidR="003807F5" w:rsidRPr="00130A0E" w:rsidRDefault="003807F5" w:rsidP="001C322C">
      <w:pPr>
        <w:spacing w:line="480" w:lineRule="auto"/>
        <w:ind w:left="720" w:hanging="720"/>
        <w:contextualSpacing/>
        <w:rPr>
          <w:rFonts w:ascii="Times New Roman" w:hAnsi="Times New Roman"/>
          <w:sz w:val="20"/>
        </w:rPr>
      </w:pPr>
      <w:r w:rsidRPr="003807F5">
        <w:rPr>
          <w:rFonts w:ascii="Times New Roman" w:hAnsi="Times New Roman"/>
          <w:sz w:val="20"/>
          <w:lang w:val="en-US"/>
        </w:rPr>
        <w:t>81.</w:t>
      </w:r>
      <w:r w:rsidRPr="003807F5">
        <w:rPr>
          <w:rFonts w:ascii="Times New Roman" w:hAnsi="Times New Roman"/>
          <w:sz w:val="20"/>
          <w:lang w:val="en-US"/>
        </w:rPr>
        <w:tab/>
        <w:t xml:space="preserve">Hayes, A. F. (2015). An index and test of linear moderated mediation. </w:t>
      </w:r>
      <w:r w:rsidRPr="003807F5">
        <w:rPr>
          <w:rFonts w:ascii="Times New Roman" w:hAnsi="Times New Roman"/>
          <w:sz w:val="20"/>
        </w:rPr>
        <w:t>Multivariate Behavioral Research, 50(1), 1–22.</w:t>
      </w:r>
    </w:p>
    <w:p w14:paraId="31E9E21C" w14:textId="77777777" w:rsidR="00A40244" w:rsidRDefault="00A40244">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129CF6AA" w14:textId="77777777" w:rsidR="00A40244" w:rsidRDefault="00A40244" w:rsidP="00B976EC">
      <w:pPr>
        <w:spacing w:line="480" w:lineRule="auto"/>
        <w:contextualSpacing/>
        <w:rPr>
          <w:rFonts w:ascii="Times New Roman" w:hAnsi="Times New Roman" w:cs="Times New Roman"/>
          <w:b/>
          <w:sz w:val="20"/>
          <w:szCs w:val="20"/>
          <w:lang w:val="en-US"/>
        </w:rPr>
      </w:pPr>
      <w:r>
        <w:rPr>
          <w:rFonts w:ascii="Times New Roman" w:hAnsi="Times New Roman" w:cs="Times New Roman"/>
          <w:b/>
          <w:sz w:val="20"/>
          <w:szCs w:val="20"/>
          <w:lang w:val="en-US"/>
        </w:rPr>
        <w:t>Figure captions</w:t>
      </w:r>
    </w:p>
    <w:p w14:paraId="39B64103" w14:textId="396542C8" w:rsidR="00A40244" w:rsidRPr="00A40244" w:rsidRDefault="00A40244" w:rsidP="00A40244">
      <w:pPr>
        <w:spacing w:line="480" w:lineRule="auto"/>
        <w:contextualSpacing/>
        <w:rPr>
          <w:rFonts w:ascii="Times New Roman" w:hAnsi="Times New Roman" w:cs="Times New Roman"/>
          <w:sz w:val="20"/>
          <w:szCs w:val="20"/>
          <w:lang w:val="en-US"/>
        </w:rPr>
      </w:pPr>
      <w:r w:rsidRPr="00A40244">
        <w:rPr>
          <w:rFonts w:ascii="Times New Roman" w:hAnsi="Times New Roman" w:cs="Times New Roman"/>
          <w:b/>
          <w:sz w:val="20"/>
          <w:szCs w:val="20"/>
          <w:lang w:val="en-US"/>
        </w:rPr>
        <w:t>Fig. 1</w:t>
      </w:r>
      <w:r w:rsidRPr="00A40244">
        <w:rPr>
          <w:rFonts w:ascii="Times New Roman" w:hAnsi="Times New Roman" w:cs="Times New Roman"/>
          <w:sz w:val="20"/>
          <w:szCs w:val="20"/>
          <w:lang w:val="en-US"/>
        </w:rPr>
        <w:t xml:space="preserve"> </w:t>
      </w:r>
      <w:proofErr w:type="spellStart"/>
      <w:r w:rsidRPr="00A40244">
        <w:rPr>
          <w:rFonts w:ascii="Times New Roman" w:hAnsi="Times New Roman" w:cs="Times New Roman"/>
          <w:sz w:val="20"/>
          <w:szCs w:val="20"/>
          <w:lang w:val="en-US"/>
        </w:rPr>
        <w:t>Prestudy</w:t>
      </w:r>
      <w:proofErr w:type="spellEnd"/>
      <w:r w:rsidRPr="00A40244">
        <w:rPr>
          <w:rFonts w:ascii="Times New Roman" w:hAnsi="Times New Roman" w:cs="Times New Roman"/>
          <w:sz w:val="20"/>
          <w:szCs w:val="20"/>
          <w:lang w:val="en-US"/>
        </w:rPr>
        <w:t xml:space="preserve"> means plot</w:t>
      </w:r>
    </w:p>
    <w:p w14:paraId="44DEE715" w14:textId="7CBFC141" w:rsidR="00A40244" w:rsidRPr="00A40244" w:rsidRDefault="00A40244" w:rsidP="00B976EC">
      <w:pPr>
        <w:spacing w:line="480" w:lineRule="auto"/>
        <w:contextualSpacing/>
        <w:rPr>
          <w:rFonts w:ascii="Times New Roman" w:hAnsi="Times New Roman" w:cs="Times New Roman"/>
          <w:sz w:val="20"/>
          <w:szCs w:val="20"/>
          <w:lang w:val="en-US"/>
        </w:rPr>
      </w:pPr>
      <w:r w:rsidRPr="00A40244">
        <w:rPr>
          <w:rFonts w:ascii="Times New Roman" w:hAnsi="Times New Roman" w:cs="Times New Roman"/>
          <w:b/>
          <w:sz w:val="20"/>
          <w:szCs w:val="20"/>
          <w:lang w:val="en-US"/>
        </w:rPr>
        <w:t>Fig. 2</w:t>
      </w:r>
      <w:r w:rsidRPr="00A40244">
        <w:rPr>
          <w:rFonts w:ascii="Times New Roman" w:hAnsi="Times New Roman" w:cs="Times New Roman"/>
          <w:sz w:val="20"/>
          <w:szCs w:val="20"/>
          <w:lang w:val="en-US"/>
        </w:rPr>
        <w:t xml:space="preserve"> Conceptual model and hypotheses</w:t>
      </w:r>
    </w:p>
    <w:p w14:paraId="10D4BA0C" w14:textId="6365C935" w:rsidR="00A40244" w:rsidRPr="00A40244" w:rsidRDefault="00A40244" w:rsidP="00B976EC">
      <w:pPr>
        <w:spacing w:line="480" w:lineRule="auto"/>
        <w:contextualSpacing/>
        <w:rPr>
          <w:rFonts w:ascii="Times New Roman" w:hAnsi="Times New Roman" w:cs="Times New Roman"/>
          <w:sz w:val="20"/>
          <w:szCs w:val="20"/>
          <w:lang w:val="en-US"/>
        </w:rPr>
      </w:pPr>
      <w:r w:rsidRPr="00A40244">
        <w:rPr>
          <w:rFonts w:ascii="Times New Roman" w:hAnsi="Times New Roman" w:cs="Times New Roman"/>
          <w:b/>
          <w:sz w:val="20"/>
          <w:szCs w:val="20"/>
          <w:lang w:val="en-US"/>
        </w:rPr>
        <w:t>Fig. 3</w:t>
      </w:r>
      <w:r w:rsidRPr="00A40244">
        <w:rPr>
          <w:rFonts w:ascii="Times New Roman" w:hAnsi="Times New Roman" w:cs="Times New Roman"/>
          <w:sz w:val="20"/>
          <w:szCs w:val="20"/>
          <w:lang w:val="en-US"/>
        </w:rPr>
        <w:t xml:space="preserve"> Descriptive statistics for experimental groups </w:t>
      </w:r>
    </w:p>
    <w:p w14:paraId="2E13DC20" w14:textId="0F23367F" w:rsidR="00A40244" w:rsidRPr="00A40244" w:rsidRDefault="0031104F" w:rsidP="00B976EC">
      <w:pPr>
        <w:spacing w:line="480" w:lineRule="auto"/>
        <w:contextualSpacing/>
        <w:rPr>
          <w:rFonts w:ascii="Times New Roman" w:hAnsi="Times New Roman" w:cs="Times New Roman"/>
          <w:sz w:val="20"/>
          <w:szCs w:val="20"/>
          <w:lang w:val="en-US"/>
        </w:rPr>
      </w:pPr>
      <w:r>
        <w:rPr>
          <w:rFonts w:ascii="Times New Roman" w:hAnsi="Times New Roman" w:cs="Times New Roman"/>
          <w:b/>
          <w:sz w:val="20"/>
          <w:szCs w:val="20"/>
          <w:lang w:val="en-US"/>
        </w:rPr>
        <w:t>Fig. 4</w:t>
      </w:r>
      <w:r w:rsidR="00A40244" w:rsidRPr="00A40244">
        <w:rPr>
          <w:rFonts w:ascii="Times New Roman" w:hAnsi="Times New Roman" w:cs="Times New Roman"/>
          <w:b/>
          <w:sz w:val="20"/>
          <w:szCs w:val="20"/>
          <w:lang w:val="en-US"/>
        </w:rPr>
        <w:t xml:space="preserve"> </w:t>
      </w:r>
      <w:r w:rsidR="00A40244" w:rsidRPr="00A40244">
        <w:rPr>
          <w:rFonts w:ascii="Times New Roman" w:hAnsi="Times New Roman" w:cs="Times New Roman"/>
          <w:sz w:val="20"/>
          <w:szCs w:val="20"/>
          <w:lang w:val="en-US"/>
        </w:rPr>
        <w:t xml:space="preserve">Study means plot: EE for utilitarian service </w:t>
      </w:r>
    </w:p>
    <w:p w14:paraId="43C7529A" w14:textId="5C214CA7" w:rsidR="00F46781" w:rsidRPr="00F46781" w:rsidRDefault="00F46781" w:rsidP="00A40244">
      <w:pPr>
        <w:spacing w:line="480" w:lineRule="auto"/>
        <w:contextualSpacing/>
        <w:rPr>
          <w:rFonts w:ascii="Times New Roman" w:hAnsi="Times New Roman" w:cs="Times New Roman"/>
          <w:sz w:val="20"/>
          <w:szCs w:val="20"/>
          <w:lang w:val="en-US"/>
        </w:rPr>
      </w:pPr>
      <w:r>
        <w:rPr>
          <w:rFonts w:ascii="Times New Roman" w:hAnsi="Times New Roman" w:cs="Times New Roman"/>
          <w:b/>
          <w:sz w:val="20"/>
          <w:szCs w:val="20"/>
          <w:lang w:val="en-US"/>
        </w:rPr>
        <w:t>Fig. 5</w:t>
      </w:r>
      <w:r w:rsidRPr="00A40244">
        <w:rPr>
          <w:rFonts w:ascii="Times New Roman" w:hAnsi="Times New Roman" w:cs="Times New Roman"/>
          <w:b/>
          <w:sz w:val="20"/>
          <w:szCs w:val="20"/>
          <w:lang w:val="en-US"/>
        </w:rPr>
        <w:t xml:space="preserve"> </w:t>
      </w:r>
      <w:r w:rsidRPr="00A40244">
        <w:rPr>
          <w:rFonts w:ascii="Times New Roman" w:hAnsi="Times New Roman" w:cs="Times New Roman"/>
          <w:sz w:val="20"/>
          <w:szCs w:val="20"/>
          <w:lang w:val="en-US"/>
        </w:rPr>
        <w:t>Regions of significance for the conditional indirect effect of usage on price through attractiveness at values of involvement</w:t>
      </w:r>
    </w:p>
    <w:p w14:paraId="53FE4C38" w14:textId="7BF57493" w:rsidR="0031104F" w:rsidRPr="0031104F" w:rsidRDefault="0031104F" w:rsidP="00A40244">
      <w:pPr>
        <w:spacing w:line="480" w:lineRule="auto"/>
        <w:contextualSpacing/>
        <w:rPr>
          <w:rFonts w:ascii="Times New Roman" w:hAnsi="Times New Roman" w:cs="Times New Roman"/>
          <w:sz w:val="20"/>
          <w:szCs w:val="20"/>
          <w:lang w:val="en-US"/>
        </w:rPr>
      </w:pPr>
      <w:r w:rsidRPr="00A40244">
        <w:rPr>
          <w:rFonts w:ascii="Times New Roman" w:hAnsi="Times New Roman" w:cs="Times New Roman"/>
          <w:b/>
          <w:sz w:val="20"/>
          <w:szCs w:val="20"/>
          <w:lang w:val="en-US"/>
        </w:rPr>
        <w:t xml:space="preserve">Fig. </w:t>
      </w:r>
      <w:r w:rsidR="00F46781">
        <w:rPr>
          <w:rFonts w:ascii="Times New Roman" w:hAnsi="Times New Roman" w:cs="Times New Roman"/>
          <w:b/>
          <w:sz w:val="20"/>
          <w:szCs w:val="20"/>
          <w:lang w:val="en-US"/>
        </w:rPr>
        <w:t>6</w:t>
      </w:r>
      <w:r w:rsidRPr="00A40244">
        <w:rPr>
          <w:rFonts w:ascii="Times New Roman" w:hAnsi="Times New Roman" w:cs="Times New Roman"/>
          <w:sz w:val="20"/>
          <w:szCs w:val="20"/>
          <w:lang w:val="en-US"/>
        </w:rPr>
        <w:t xml:space="preserve"> Results of first–stage moderated mediation analysis (PROCESS, Model 7)</w:t>
      </w:r>
    </w:p>
    <w:p w14:paraId="22E260B8" w14:textId="015A4494" w:rsidR="00CF4F6A" w:rsidRPr="00A40244" w:rsidRDefault="00CF4F6A" w:rsidP="00A40244">
      <w:pPr>
        <w:spacing w:line="480" w:lineRule="auto"/>
        <w:contextualSpacing/>
        <w:rPr>
          <w:rFonts w:ascii="Times New Roman" w:hAnsi="Times New Roman" w:cs="Times New Roman"/>
          <w:sz w:val="20"/>
          <w:szCs w:val="20"/>
          <w:lang w:val="en-US"/>
        </w:rPr>
      </w:pPr>
      <w:r w:rsidRPr="00A40244">
        <w:rPr>
          <w:rFonts w:ascii="Times New Roman" w:hAnsi="Times New Roman" w:cs="Times New Roman"/>
          <w:sz w:val="20"/>
          <w:szCs w:val="20"/>
          <w:lang w:val="en-US"/>
        </w:rPr>
        <w:br w:type="page"/>
      </w:r>
    </w:p>
    <w:p w14:paraId="4ABA0A23" w14:textId="09A7461F" w:rsidR="00F048F4" w:rsidRPr="00B976EC" w:rsidRDefault="00F46B58" w:rsidP="00B976EC">
      <w:pPr>
        <w:tabs>
          <w:tab w:val="left" w:pos="709"/>
        </w:tabs>
        <w:spacing w:line="480" w:lineRule="auto"/>
        <w:contextualSpacing/>
        <w:rPr>
          <w:rFonts w:ascii="Times New Roman" w:hAnsi="Times New Roman" w:cs="Times New Roman"/>
          <w:b/>
          <w:sz w:val="20"/>
          <w:szCs w:val="20"/>
          <w:lang w:val="en-US"/>
        </w:rPr>
      </w:pPr>
      <w:r w:rsidRPr="00B976EC">
        <w:rPr>
          <w:rFonts w:ascii="Times New Roman" w:hAnsi="Times New Roman" w:cs="Times New Roman"/>
          <w:b/>
          <w:sz w:val="20"/>
          <w:szCs w:val="20"/>
          <w:lang w:val="en-US"/>
        </w:rPr>
        <w:t>Appendices</w:t>
      </w:r>
    </w:p>
    <w:p w14:paraId="01727F6D" w14:textId="33AB2DD5" w:rsidR="007A20AE" w:rsidRPr="00B976EC" w:rsidRDefault="007A20AE" w:rsidP="00B976EC">
      <w:pPr>
        <w:tabs>
          <w:tab w:val="left" w:pos="709"/>
        </w:tabs>
        <w:spacing w:line="480" w:lineRule="auto"/>
        <w:contextualSpacing/>
        <w:rPr>
          <w:rFonts w:ascii="Times New Roman" w:hAnsi="Times New Roman" w:cs="Times New Roman"/>
          <w:sz w:val="20"/>
          <w:szCs w:val="20"/>
          <w:lang w:val="en-US"/>
        </w:rPr>
      </w:pPr>
      <w:r w:rsidRPr="00B976EC">
        <w:rPr>
          <w:rFonts w:ascii="Times New Roman" w:hAnsi="Times New Roman" w:cs="Times New Roman"/>
          <w:b/>
          <w:sz w:val="20"/>
          <w:szCs w:val="20"/>
          <w:lang w:val="en-US"/>
        </w:rPr>
        <w:t xml:space="preserve">Appendix A. </w:t>
      </w:r>
      <w:r w:rsidRPr="00B976EC">
        <w:rPr>
          <w:rFonts w:ascii="Times New Roman" w:hAnsi="Times New Roman" w:cs="Times New Roman"/>
          <w:sz w:val="20"/>
          <w:szCs w:val="20"/>
          <w:lang w:val="en-US"/>
        </w:rPr>
        <w:t>Stimulus for study: “CashHelp”</w:t>
      </w:r>
    </w:p>
    <w:p w14:paraId="490A0F15" w14:textId="0B4A43C0" w:rsidR="007A20AE" w:rsidRPr="007B3CA8" w:rsidRDefault="007A20AE" w:rsidP="00923BAB">
      <w:pPr>
        <w:tabs>
          <w:tab w:val="left" w:pos="709"/>
        </w:tabs>
        <w:spacing w:line="480" w:lineRule="auto"/>
        <w:rPr>
          <w:rFonts w:ascii="Times New Roman" w:hAnsi="Times New Roman" w:cs="Times New Roman"/>
          <w:b/>
          <w:sz w:val="20"/>
          <w:szCs w:val="20"/>
          <w:lang w:val="en-US"/>
        </w:rPr>
      </w:pPr>
      <w:r w:rsidRPr="00C008FF">
        <w:rPr>
          <w:rFonts w:ascii="Times New Roman" w:hAnsi="Times New Roman"/>
          <w:b/>
          <w:noProof/>
          <w:sz w:val="20"/>
          <w:lang w:val="en-GB" w:eastAsia="en-GB"/>
        </w:rPr>
        <w:drawing>
          <wp:inline distT="0" distB="0" distL="0" distR="0" wp14:anchorId="3B15DC84" wp14:editId="50B97D88">
            <wp:extent cx="4819031" cy="3240212"/>
            <wp:effectExtent l="0" t="0" r="6985" b="1143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708" cy="3240667"/>
                    </a:xfrm>
                    <a:prstGeom prst="rect">
                      <a:avLst/>
                    </a:prstGeom>
                    <a:noFill/>
                    <a:ln>
                      <a:noFill/>
                    </a:ln>
                  </pic:spPr>
                </pic:pic>
              </a:graphicData>
            </a:graphic>
          </wp:inline>
        </w:drawing>
      </w:r>
    </w:p>
    <w:p w14:paraId="5198DFE8" w14:textId="77777777" w:rsidR="00107CF8" w:rsidRPr="007B3CA8" w:rsidRDefault="00107CF8" w:rsidP="00DD0B69">
      <w:pPr>
        <w:tabs>
          <w:tab w:val="left" w:pos="709"/>
        </w:tabs>
        <w:spacing w:line="480" w:lineRule="auto"/>
        <w:contextualSpacing/>
        <w:rPr>
          <w:rFonts w:ascii="Times New Roman" w:hAnsi="Times New Roman" w:cs="Times New Roman"/>
          <w:b/>
          <w:sz w:val="20"/>
          <w:szCs w:val="20"/>
          <w:lang w:val="en-US"/>
        </w:rPr>
      </w:pPr>
      <w:r w:rsidRPr="007B3CA8">
        <w:rPr>
          <w:rFonts w:ascii="Times New Roman" w:hAnsi="Times New Roman" w:cs="Times New Roman"/>
          <w:b/>
          <w:sz w:val="20"/>
          <w:szCs w:val="20"/>
          <w:lang w:val="en-US"/>
        </w:rPr>
        <w:br w:type="page"/>
      </w:r>
    </w:p>
    <w:p w14:paraId="59503950" w14:textId="2040E516" w:rsidR="00107CF8" w:rsidRPr="007B3CA8" w:rsidRDefault="00107CF8" w:rsidP="00DD0B69">
      <w:pPr>
        <w:tabs>
          <w:tab w:val="left" w:pos="709"/>
        </w:tabs>
        <w:spacing w:line="480" w:lineRule="auto"/>
        <w:contextualSpacing/>
        <w:rPr>
          <w:rFonts w:ascii="Times New Roman" w:hAnsi="Times New Roman" w:cs="Times New Roman"/>
          <w:sz w:val="20"/>
          <w:szCs w:val="20"/>
          <w:lang w:val="en-US"/>
        </w:rPr>
      </w:pPr>
      <w:r w:rsidRPr="007B3CA8">
        <w:rPr>
          <w:rFonts w:ascii="Times New Roman" w:hAnsi="Times New Roman" w:cs="Times New Roman"/>
          <w:b/>
          <w:sz w:val="20"/>
          <w:szCs w:val="20"/>
          <w:lang w:val="en-US"/>
        </w:rPr>
        <w:t xml:space="preserve">Appendix B. </w:t>
      </w:r>
      <w:r w:rsidRPr="007B3CA8">
        <w:rPr>
          <w:rFonts w:ascii="Times New Roman" w:hAnsi="Times New Roman" w:cs="Times New Roman"/>
          <w:sz w:val="20"/>
          <w:szCs w:val="20"/>
          <w:lang w:val="en-US"/>
        </w:rPr>
        <w:t>Stimulus for study: “TuneFountain”</w:t>
      </w:r>
    </w:p>
    <w:p w14:paraId="77349C90" w14:textId="07A940DB" w:rsidR="00407421" w:rsidRDefault="00107CF8" w:rsidP="00923BAB">
      <w:pPr>
        <w:tabs>
          <w:tab w:val="left" w:pos="709"/>
        </w:tabs>
        <w:spacing w:line="480" w:lineRule="auto"/>
        <w:rPr>
          <w:rFonts w:ascii="Times New Roman" w:hAnsi="Times New Roman" w:cs="Times New Roman"/>
          <w:b/>
          <w:sz w:val="20"/>
          <w:szCs w:val="20"/>
          <w:lang w:val="en-US"/>
        </w:rPr>
      </w:pPr>
      <w:r w:rsidRPr="00C008FF">
        <w:rPr>
          <w:rFonts w:ascii="Times New Roman" w:hAnsi="Times New Roman"/>
          <w:b/>
          <w:noProof/>
          <w:sz w:val="20"/>
          <w:lang w:val="en-GB" w:eastAsia="en-GB"/>
        </w:rPr>
        <w:drawing>
          <wp:inline distT="0" distB="0" distL="0" distR="0" wp14:anchorId="787C9CA1" wp14:editId="5F91B397">
            <wp:extent cx="4800600" cy="3069038"/>
            <wp:effectExtent l="0" t="0" r="0" b="4445"/>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1790" cy="3069799"/>
                    </a:xfrm>
                    <a:prstGeom prst="rect">
                      <a:avLst/>
                    </a:prstGeom>
                    <a:noFill/>
                    <a:ln>
                      <a:noFill/>
                    </a:ln>
                  </pic:spPr>
                </pic:pic>
              </a:graphicData>
            </a:graphic>
          </wp:inline>
        </w:drawing>
      </w:r>
    </w:p>
    <w:p w14:paraId="3E8BB140" w14:textId="77777777" w:rsidR="00407421" w:rsidRPr="00407421" w:rsidRDefault="00407421" w:rsidP="00407421">
      <w:pPr>
        <w:rPr>
          <w:rFonts w:ascii="Times New Roman" w:hAnsi="Times New Roman" w:cs="Times New Roman"/>
          <w:sz w:val="20"/>
          <w:szCs w:val="20"/>
          <w:lang w:val="en-US"/>
        </w:rPr>
      </w:pPr>
    </w:p>
    <w:p w14:paraId="11B1BD0B" w14:textId="77777777" w:rsidR="00407421" w:rsidRPr="00407421" w:rsidRDefault="00407421" w:rsidP="00407421">
      <w:pPr>
        <w:rPr>
          <w:rFonts w:ascii="Times New Roman" w:hAnsi="Times New Roman" w:cs="Times New Roman"/>
          <w:sz w:val="20"/>
          <w:szCs w:val="20"/>
          <w:lang w:val="en-US"/>
        </w:rPr>
      </w:pPr>
    </w:p>
    <w:p w14:paraId="2F5CDC3E" w14:textId="77777777" w:rsidR="00407421" w:rsidRPr="00407421" w:rsidRDefault="00407421" w:rsidP="00407421">
      <w:pPr>
        <w:rPr>
          <w:rFonts w:ascii="Times New Roman" w:hAnsi="Times New Roman" w:cs="Times New Roman"/>
          <w:sz w:val="20"/>
          <w:szCs w:val="20"/>
          <w:lang w:val="en-US"/>
        </w:rPr>
      </w:pPr>
    </w:p>
    <w:p w14:paraId="1E8D690E" w14:textId="77777777" w:rsidR="00407421" w:rsidRPr="00407421" w:rsidRDefault="00407421" w:rsidP="00407421">
      <w:pPr>
        <w:rPr>
          <w:rFonts w:ascii="Times New Roman" w:hAnsi="Times New Roman" w:cs="Times New Roman"/>
          <w:sz w:val="20"/>
          <w:szCs w:val="20"/>
          <w:lang w:val="en-US"/>
        </w:rPr>
      </w:pPr>
    </w:p>
    <w:p w14:paraId="5C5F9298" w14:textId="77777777" w:rsidR="00407421" w:rsidRPr="00407421" w:rsidRDefault="00407421" w:rsidP="00407421">
      <w:pPr>
        <w:rPr>
          <w:rFonts w:ascii="Times New Roman" w:hAnsi="Times New Roman" w:cs="Times New Roman"/>
          <w:sz w:val="20"/>
          <w:szCs w:val="20"/>
          <w:lang w:val="en-US"/>
        </w:rPr>
      </w:pPr>
    </w:p>
    <w:p w14:paraId="488E6405" w14:textId="77777777" w:rsidR="00407421" w:rsidRPr="00407421" w:rsidRDefault="00407421" w:rsidP="00407421">
      <w:pPr>
        <w:rPr>
          <w:rFonts w:ascii="Times New Roman" w:hAnsi="Times New Roman" w:cs="Times New Roman"/>
          <w:sz w:val="20"/>
          <w:szCs w:val="20"/>
          <w:lang w:val="en-US"/>
        </w:rPr>
      </w:pPr>
    </w:p>
    <w:p w14:paraId="297B200A" w14:textId="77777777" w:rsidR="00407421" w:rsidRPr="00407421" w:rsidRDefault="00407421" w:rsidP="00407421">
      <w:pPr>
        <w:rPr>
          <w:rFonts w:ascii="Times New Roman" w:hAnsi="Times New Roman" w:cs="Times New Roman"/>
          <w:sz w:val="20"/>
          <w:szCs w:val="20"/>
          <w:lang w:val="en-US"/>
        </w:rPr>
      </w:pPr>
    </w:p>
    <w:p w14:paraId="64FD74FC" w14:textId="77777777" w:rsidR="00407421" w:rsidRPr="00407421" w:rsidRDefault="00407421" w:rsidP="00407421">
      <w:pPr>
        <w:rPr>
          <w:rFonts w:ascii="Times New Roman" w:hAnsi="Times New Roman" w:cs="Times New Roman"/>
          <w:sz w:val="20"/>
          <w:szCs w:val="20"/>
          <w:lang w:val="en-US"/>
        </w:rPr>
      </w:pPr>
    </w:p>
    <w:p w14:paraId="7A3F0D48" w14:textId="77777777" w:rsidR="00407421" w:rsidRPr="00407421" w:rsidRDefault="00407421" w:rsidP="00407421">
      <w:pPr>
        <w:rPr>
          <w:rFonts w:ascii="Times New Roman" w:hAnsi="Times New Roman" w:cs="Times New Roman"/>
          <w:sz w:val="20"/>
          <w:szCs w:val="20"/>
          <w:lang w:val="en-US"/>
        </w:rPr>
      </w:pPr>
    </w:p>
    <w:p w14:paraId="35E67165" w14:textId="77777777" w:rsidR="00407421" w:rsidRPr="00407421" w:rsidRDefault="00407421" w:rsidP="00407421">
      <w:pPr>
        <w:rPr>
          <w:rFonts w:ascii="Times New Roman" w:hAnsi="Times New Roman" w:cs="Times New Roman"/>
          <w:sz w:val="20"/>
          <w:szCs w:val="20"/>
          <w:lang w:val="en-US"/>
        </w:rPr>
      </w:pPr>
    </w:p>
    <w:p w14:paraId="5B54F781" w14:textId="77777777" w:rsidR="00407421" w:rsidRPr="00407421" w:rsidRDefault="00407421" w:rsidP="00407421">
      <w:pPr>
        <w:rPr>
          <w:rFonts w:ascii="Times New Roman" w:hAnsi="Times New Roman" w:cs="Times New Roman"/>
          <w:sz w:val="20"/>
          <w:szCs w:val="20"/>
          <w:lang w:val="en-US"/>
        </w:rPr>
      </w:pPr>
    </w:p>
    <w:p w14:paraId="764489FB" w14:textId="77777777" w:rsidR="00407421" w:rsidRPr="00407421" w:rsidRDefault="00407421" w:rsidP="00407421">
      <w:pPr>
        <w:rPr>
          <w:rFonts w:ascii="Times New Roman" w:hAnsi="Times New Roman" w:cs="Times New Roman"/>
          <w:sz w:val="20"/>
          <w:szCs w:val="20"/>
          <w:lang w:val="en-US"/>
        </w:rPr>
      </w:pPr>
    </w:p>
    <w:p w14:paraId="2B6825A6" w14:textId="77777777" w:rsidR="00407421" w:rsidRPr="00407421" w:rsidRDefault="00407421" w:rsidP="00407421">
      <w:pPr>
        <w:rPr>
          <w:rFonts w:ascii="Times New Roman" w:hAnsi="Times New Roman" w:cs="Times New Roman"/>
          <w:sz w:val="20"/>
          <w:szCs w:val="20"/>
          <w:lang w:val="en-US"/>
        </w:rPr>
      </w:pPr>
    </w:p>
    <w:p w14:paraId="208DC940" w14:textId="77777777" w:rsidR="00407421" w:rsidRPr="00407421" w:rsidRDefault="00407421" w:rsidP="00407421">
      <w:pPr>
        <w:rPr>
          <w:rFonts w:ascii="Times New Roman" w:hAnsi="Times New Roman" w:cs="Times New Roman"/>
          <w:sz w:val="20"/>
          <w:szCs w:val="20"/>
          <w:lang w:val="en-US"/>
        </w:rPr>
      </w:pPr>
    </w:p>
    <w:p w14:paraId="77B5A48E" w14:textId="77777777" w:rsidR="00407421" w:rsidRPr="00407421" w:rsidRDefault="00407421" w:rsidP="00407421">
      <w:pPr>
        <w:rPr>
          <w:rFonts w:ascii="Times New Roman" w:hAnsi="Times New Roman" w:cs="Times New Roman"/>
          <w:sz w:val="20"/>
          <w:szCs w:val="20"/>
          <w:lang w:val="en-US"/>
        </w:rPr>
      </w:pPr>
    </w:p>
    <w:p w14:paraId="7EF7BBDA" w14:textId="77777777" w:rsidR="00407421" w:rsidRPr="00407421" w:rsidRDefault="00407421" w:rsidP="00407421">
      <w:pPr>
        <w:rPr>
          <w:rFonts w:ascii="Times New Roman" w:hAnsi="Times New Roman" w:cs="Times New Roman"/>
          <w:sz w:val="20"/>
          <w:szCs w:val="20"/>
          <w:lang w:val="en-US"/>
        </w:rPr>
      </w:pPr>
    </w:p>
    <w:p w14:paraId="5DE51E85" w14:textId="77777777" w:rsidR="00407421" w:rsidRPr="00407421" w:rsidRDefault="00407421" w:rsidP="00407421">
      <w:pPr>
        <w:rPr>
          <w:rFonts w:ascii="Times New Roman" w:hAnsi="Times New Roman" w:cs="Times New Roman"/>
          <w:sz w:val="20"/>
          <w:szCs w:val="20"/>
          <w:lang w:val="en-US"/>
        </w:rPr>
      </w:pPr>
    </w:p>
    <w:p w14:paraId="0329BCA5" w14:textId="5B0D348C" w:rsidR="00407421" w:rsidRDefault="00407421" w:rsidP="00407421">
      <w:pPr>
        <w:rPr>
          <w:rFonts w:ascii="Times New Roman" w:hAnsi="Times New Roman" w:cs="Times New Roman"/>
          <w:sz w:val="20"/>
          <w:szCs w:val="20"/>
          <w:lang w:val="en-US"/>
        </w:rPr>
      </w:pPr>
    </w:p>
    <w:p w14:paraId="24A5C810" w14:textId="495AE8AA" w:rsidR="00407421" w:rsidRDefault="00407421" w:rsidP="00407421">
      <w:pPr>
        <w:rPr>
          <w:rFonts w:ascii="Times New Roman" w:hAnsi="Times New Roman" w:cs="Times New Roman"/>
          <w:sz w:val="20"/>
          <w:szCs w:val="20"/>
          <w:lang w:val="en-US"/>
        </w:rPr>
      </w:pPr>
    </w:p>
    <w:p w14:paraId="3F9C947B" w14:textId="5E6F48D2" w:rsidR="00407421" w:rsidRDefault="00407421" w:rsidP="00407421">
      <w:pPr>
        <w:tabs>
          <w:tab w:val="left" w:pos="1155"/>
        </w:tabs>
        <w:rPr>
          <w:rFonts w:ascii="Times New Roman" w:hAnsi="Times New Roman" w:cs="Times New Roman"/>
          <w:sz w:val="20"/>
          <w:szCs w:val="20"/>
          <w:lang w:val="en-US"/>
        </w:rPr>
      </w:pPr>
      <w:r>
        <w:rPr>
          <w:rFonts w:ascii="Times New Roman" w:hAnsi="Times New Roman" w:cs="Times New Roman"/>
          <w:sz w:val="20"/>
          <w:szCs w:val="20"/>
          <w:lang w:val="en-US"/>
        </w:rPr>
        <w:tab/>
      </w:r>
    </w:p>
    <w:p w14:paraId="6E4976FB" w14:textId="77777777" w:rsidR="00407421" w:rsidRDefault="00407421">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1D758116" w14:textId="77777777" w:rsidR="00407421" w:rsidRPr="00F32B19" w:rsidRDefault="00407421" w:rsidP="00407421">
      <w:pPr>
        <w:spacing w:before="120" w:after="240" w:line="480" w:lineRule="auto"/>
        <w:rPr>
          <w:rFonts w:ascii="Times New Roman" w:hAnsi="Times New Roman" w:cs="Times New Roman"/>
          <w:b/>
          <w:sz w:val="28"/>
          <w:szCs w:val="26"/>
          <w:lang w:val="en-US"/>
        </w:rPr>
      </w:pPr>
      <w:r w:rsidRPr="00F32B19">
        <w:rPr>
          <w:rFonts w:ascii="Times New Roman" w:hAnsi="Times New Roman" w:cs="Times New Roman"/>
          <w:b/>
          <w:sz w:val="28"/>
          <w:szCs w:val="26"/>
          <w:lang w:val="en-US"/>
        </w:rPr>
        <w:t>Figures</w:t>
      </w:r>
    </w:p>
    <w:p w14:paraId="3FE5DE31" w14:textId="77777777" w:rsidR="00407421" w:rsidRDefault="00407421" w:rsidP="00407421">
      <w:pPr>
        <w:pStyle w:val="Unterkapitel"/>
        <w:tabs>
          <w:tab w:val="left" w:pos="709"/>
        </w:tabs>
        <w:spacing w:before="0"/>
        <w:rPr>
          <w:b/>
          <w:i w:val="0"/>
        </w:rPr>
      </w:pPr>
    </w:p>
    <w:p w14:paraId="7089D64A" w14:textId="77777777" w:rsidR="00407421" w:rsidRPr="00F32B19" w:rsidRDefault="00407421" w:rsidP="00407421">
      <w:pPr>
        <w:pStyle w:val="Unterkapitel"/>
        <w:tabs>
          <w:tab w:val="left" w:pos="709"/>
        </w:tabs>
        <w:spacing w:before="0"/>
        <w:rPr>
          <w:b/>
          <w:i w:val="0"/>
        </w:rPr>
      </w:pPr>
      <w:r w:rsidRPr="00F32B19">
        <w:rPr>
          <w:b/>
          <w:i w:val="0"/>
        </w:rPr>
        <w:t>Figure 1</w:t>
      </w:r>
    </w:p>
    <w:p w14:paraId="72EEC293" w14:textId="77777777" w:rsidR="00407421" w:rsidRPr="00F32B19" w:rsidRDefault="00407421" w:rsidP="00407421">
      <w:pPr>
        <w:pStyle w:val="Unterkapitel"/>
        <w:tabs>
          <w:tab w:val="left" w:pos="709"/>
        </w:tabs>
        <w:spacing w:before="0"/>
        <w:rPr>
          <w:b/>
          <w:i w:val="0"/>
        </w:rPr>
      </w:pPr>
    </w:p>
    <w:p w14:paraId="4CAB7E9B" w14:textId="77777777" w:rsidR="00407421" w:rsidRPr="00F32B19" w:rsidRDefault="00407421" w:rsidP="00407421">
      <w:pPr>
        <w:pStyle w:val="Unterkapitel"/>
        <w:tabs>
          <w:tab w:val="left" w:pos="709"/>
        </w:tabs>
        <w:spacing w:before="0"/>
        <w:jc w:val="center"/>
        <w:rPr>
          <w:i w:val="0"/>
        </w:rPr>
      </w:pPr>
      <w:r w:rsidRPr="003F7E91">
        <w:rPr>
          <w:noProof/>
          <w:lang w:val="en-GB" w:eastAsia="en-GB"/>
        </w:rPr>
        <w:drawing>
          <wp:inline distT="0" distB="0" distL="0" distR="0" wp14:anchorId="110AA1FE" wp14:editId="5FF53FA0">
            <wp:extent cx="4200915" cy="41692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915" cy="4169225"/>
                    </a:xfrm>
                    <a:prstGeom prst="rect">
                      <a:avLst/>
                    </a:prstGeom>
                    <a:noFill/>
                    <a:ln>
                      <a:noFill/>
                    </a:ln>
                  </pic:spPr>
                </pic:pic>
              </a:graphicData>
            </a:graphic>
          </wp:inline>
        </w:drawing>
      </w:r>
    </w:p>
    <w:p w14:paraId="6A24EE3A" w14:textId="77777777" w:rsidR="00407421" w:rsidRPr="00F32B19" w:rsidRDefault="00407421" w:rsidP="00407421">
      <w:pPr>
        <w:tabs>
          <w:tab w:val="left" w:pos="709"/>
        </w:tabs>
        <w:spacing w:line="480" w:lineRule="auto"/>
        <w:jc w:val="center"/>
        <w:rPr>
          <w:rFonts w:ascii="Times New Roman" w:hAnsi="Times New Roman" w:cs="Times New Roman"/>
          <w:sz w:val="20"/>
          <w:lang w:val="en-US"/>
        </w:rPr>
      </w:pPr>
      <w:r>
        <w:rPr>
          <w:rFonts w:ascii="Times New Roman" w:hAnsi="Times New Roman" w:cs="Times New Roman"/>
          <w:b/>
          <w:sz w:val="20"/>
          <w:lang w:val="en-US"/>
        </w:rPr>
        <w:t>Fig. 1</w:t>
      </w:r>
      <w:r w:rsidRPr="00F32B19">
        <w:rPr>
          <w:rFonts w:ascii="Times New Roman" w:hAnsi="Times New Roman" w:cs="Times New Roman"/>
          <w:b/>
          <w:sz w:val="20"/>
          <w:lang w:val="en-US"/>
        </w:rPr>
        <w:t xml:space="preserve">. </w:t>
      </w:r>
      <w:proofErr w:type="spellStart"/>
      <w:r w:rsidRPr="00F32B19">
        <w:rPr>
          <w:rFonts w:ascii="Times New Roman" w:hAnsi="Times New Roman" w:cs="Times New Roman"/>
          <w:sz w:val="20"/>
          <w:lang w:val="en-US"/>
        </w:rPr>
        <w:t>Prestudy</w:t>
      </w:r>
      <w:proofErr w:type="spellEnd"/>
      <w:r w:rsidRPr="00F32B19">
        <w:rPr>
          <w:rFonts w:ascii="Times New Roman" w:hAnsi="Times New Roman" w:cs="Times New Roman"/>
          <w:sz w:val="20"/>
          <w:lang w:val="en-US"/>
        </w:rPr>
        <w:t xml:space="preserve"> means plot</w:t>
      </w:r>
    </w:p>
    <w:p w14:paraId="25D412D2" w14:textId="77777777" w:rsidR="00407421" w:rsidRPr="00770B3C" w:rsidRDefault="00407421" w:rsidP="00407421">
      <w:pPr>
        <w:rPr>
          <w:rFonts w:ascii="Times New Roman" w:hAnsi="Times New Roman" w:cs="Times New Roman"/>
          <w:lang w:val="en-US"/>
        </w:rPr>
      </w:pPr>
    </w:p>
    <w:p w14:paraId="53E2BD68" w14:textId="77777777" w:rsidR="00407421" w:rsidRPr="00770B3C" w:rsidRDefault="00407421" w:rsidP="00407421">
      <w:pPr>
        <w:spacing w:after="160" w:line="259" w:lineRule="auto"/>
        <w:rPr>
          <w:rFonts w:ascii="Times New Roman" w:hAnsi="Times New Roman" w:cs="Times New Roman"/>
          <w:lang w:val="en-US"/>
        </w:rPr>
      </w:pPr>
      <w:r w:rsidRPr="00770B3C">
        <w:rPr>
          <w:rFonts w:ascii="Times New Roman" w:hAnsi="Times New Roman" w:cs="Times New Roman"/>
          <w:lang w:val="en-US"/>
        </w:rPr>
        <w:br w:type="page"/>
      </w:r>
    </w:p>
    <w:p w14:paraId="3C8924AF" w14:textId="77777777" w:rsidR="00407421" w:rsidRPr="00F32B19" w:rsidRDefault="00407421" w:rsidP="00407421">
      <w:pPr>
        <w:spacing w:after="160" w:line="259" w:lineRule="auto"/>
        <w:rPr>
          <w:rFonts w:ascii="Times New Roman" w:hAnsi="Times New Roman" w:cs="Times New Roman"/>
          <w:b/>
          <w:lang w:val="en-US"/>
        </w:rPr>
      </w:pPr>
    </w:p>
    <w:p w14:paraId="7451289C" w14:textId="77777777" w:rsidR="00407421" w:rsidRPr="00F32B19" w:rsidRDefault="00407421" w:rsidP="00407421">
      <w:pPr>
        <w:spacing w:after="160" w:line="259" w:lineRule="auto"/>
        <w:rPr>
          <w:rFonts w:ascii="Times New Roman" w:hAnsi="Times New Roman" w:cs="Times New Roman"/>
          <w:b/>
          <w:lang w:val="en-US"/>
        </w:rPr>
      </w:pPr>
    </w:p>
    <w:p w14:paraId="688FDD1C" w14:textId="77777777" w:rsidR="00407421" w:rsidRPr="00F32B19" w:rsidRDefault="00407421" w:rsidP="00407421">
      <w:pPr>
        <w:tabs>
          <w:tab w:val="left" w:pos="709"/>
        </w:tabs>
        <w:spacing w:line="480" w:lineRule="auto"/>
        <w:rPr>
          <w:rFonts w:ascii="Times New Roman" w:hAnsi="Times New Roman" w:cs="Times New Roman"/>
          <w:b/>
          <w:lang w:val="en-US"/>
        </w:rPr>
      </w:pPr>
      <w:r w:rsidRPr="00F32B19">
        <w:rPr>
          <w:rFonts w:ascii="Times New Roman" w:hAnsi="Times New Roman" w:cs="Times New Roman"/>
          <w:b/>
          <w:lang w:val="en-US"/>
        </w:rPr>
        <w:t>Figure 2</w:t>
      </w:r>
    </w:p>
    <w:p w14:paraId="72225F80" w14:textId="77777777" w:rsidR="00407421" w:rsidRPr="00F32B19" w:rsidRDefault="00407421" w:rsidP="00407421">
      <w:pPr>
        <w:tabs>
          <w:tab w:val="left" w:pos="709"/>
        </w:tabs>
        <w:spacing w:line="480" w:lineRule="auto"/>
        <w:rPr>
          <w:rFonts w:ascii="Times New Roman" w:hAnsi="Times New Roman" w:cs="Times New Roman"/>
          <w:b/>
          <w:lang w:val="en-US"/>
        </w:rPr>
      </w:pPr>
    </w:p>
    <w:p w14:paraId="2BB693A8" w14:textId="77777777" w:rsidR="00407421" w:rsidRPr="00F32B19" w:rsidRDefault="00407421" w:rsidP="00407421">
      <w:pPr>
        <w:tabs>
          <w:tab w:val="left" w:pos="709"/>
        </w:tabs>
        <w:spacing w:line="480" w:lineRule="auto"/>
        <w:rPr>
          <w:rFonts w:ascii="Times New Roman" w:hAnsi="Times New Roman" w:cs="Times New Roman"/>
          <w:b/>
          <w:lang w:val="en-US"/>
        </w:rPr>
      </w:pPr>
    </w:p>
    <w:p w14:paraId="164B6C13" w14:textId="77777777" w:rsidR="00407421" w:rsidRPr="00F32B19" w:rsidRDefault="00407421" w:rsidP="00407421">
      <w:pPr>
        <w:tabs>
          <w:tab w:val="left" w:pos="709"/>
        </w:tabs>
        <w:spacing w:line="480" w:lineRule="auto"/>
        <w:jc w:val="center"/>
        <w:rPr>
          <w:rFonts w:ascii="Times New Roman" w:hAnsi="Times New Roman" w:cs="Times New Roman"/>
          <w:lang w:val="en-US"/>
        </w:rPr>
      </w:pPr>
      <w:r w:rsidRPr="00AD7430">
        <w:rPr>
          <w:rFonts w:ascii="Times New Roman" w:hAnsi="Times New Roman" w:cs="Times New Roman"/>
          <w:noProof/>
          <w:lang w:val="en-GB" w:eastAsia="en-GB"/>
        </w:rPr>
        <w:drawing>
          <wp:inline distT="0" distB="0" distL="0" distR="0" wp14:anchorId="5E96B95C" wp14:editId="5751EF43">
            <wp:extent cx="5760720" cy="2665952"/>
            <wp:effectExtent l="0" t="0" r="508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665952"/>
                    </a:xfrm>
                    <a:prstGeom prst="rect">
                      <a:avLst/>
                    </a:prstGeom>
                    <a:noFill/>
                    <a:ln>
                      <a:noFill/>
                    </a:ln>
                  </pic:spPr>
                </pic:pic>
              </a:graphicData>
            </a:graphic>
          </wp:inline>
        </w:drawing>
      </w:r>
    </w:p>
    <w:p w14:paraId="667DD8C9" w14:textId="77777777" w:rsidR="00407421" w:rsidRPr="00F32B19" w:rsidRDefault="00407421" w:rsidP="00407421">
      <w:pPr>
        <w:tabs>
          <w:tab w:val="left" w:pos="709"/>
        </w:tabs>
        <w:spacing w:line="480" w:lineRule="auto"/>
        <w:jc w:val="center"/>
        <w:rPr>
          <w:rFonts w:ascii="Times New Roman" w:hAnsi="Times New Roman" w:cs="Times New Roman"/>
          <w:b/>
          <w:sz w:val="28"/>
          <w:lang w:val="en-US"/>
        </w:rPr>
      </w:pPr>
      <w:r w:rsidRPr="00F32B19">
        <w:rPr>
          <w:rFonts w:ascii="Times New Roman" w:hAnsi="Times New Roman" w:cs="Times New Roman"/>
          <w:b/>
          <w:sz w:val="20"/>
          <w:lang w:val="en-US"/>
        </w:rPr>
        <w:t xml:space="preserve">Fig. 2. </w:t>
      </w:r>
      <w:r w:rsidRPr="00927367">
        <w:rPr>
          <w:rFonts w:ascii="Times New Roman" w:hAnsi="Times New Roman" w:cs="Times New Roman"/>
          <w:sz w:val="20"/>
          <w:lang w:val="en-US"/>
        </w:rPr>
        <w:t>Conceptual model</w:t>
      </w:r>
      <w:r>
        <w:rPr>
          <w:rFonts w:ascii="Times New Roman" w:hAnsi="Times New Roman" w:cs="Times New Roman"/>
          <w:sz w:val="20"/>
          <w:lang w:val="en-US"/>
        </w:rPr>
        <w:t xml:space="preserve"> and hypotheses</w:t>
      </w:r>
    </w:p>
    <w:p w14:paraId="04F28697" w14:textId="77777777" w:rsidR="00407421" w:rsidRPr="00770B3C" w:rsidRDefault="00407421" w:rsidP="00407421">
      <w:pPr>
        <w:rPr>
          <w:rFonts w:ascii="Times New Roman" w:hAnsi="Times New Roman" w:cs="Times New Roman"/>
          <w:lang w:val="en-US"/>
        </w:rPr>
      </w:pPr>
    </w:p>
    <w:p w14:paraId="67221416" w14:textId="77777777" w:rsidR="00407421" w:rsidRPr="00770B3C" w:rsidRDefault="00407421" w:rsidP="00407421">
      <w:pPr>
        <w:spacing w:after="160" w:line="259" w:lineRule="auto"/>
        <w:rPr>
          <w:rFonts w:ascii="Times New Roman" w:hAnsi="Times New Roman" w:cs="Times New Roman"/>
          <w:lang w:val="en-US"/>
        </w:rPr>
      </w:pPr>
      <w:r w:rsidRPr="00770B3C">
        <w:rPr>
          <w:rFonts w:ascii="Times New Roman" w:hAnsi="Times New Roman" w:cs="Times New Roman"/>
          <w:lang w:val="en-US"/>
        </w:rPr>
        <w:br w:type="page"/>
      </w:r>
    </w:p>
    <w:p w14:paraId="216989E7" w14:textId="77777777" w:rsidR="00407421" w:rsidRPr="00770B3C" w:rsidRDefault="00407421" w:rsidP="00407421">
      <w:pPr>
        <w:spacing w:after="160" w:line="259" w:lineRule="auto"/>
        <w:rPr>
          <w:rFonts w:ascii="Times New Roman" w:hAnsi="Times New Roman" w:cs="Times New Roman"/>
          <w:b/>
          <w:lang w:val="en-US"/>
        </w:rPr>
      </w:pPr>
      <w:r w:rsidRPr="00770B3C">
        <w:rPr>
          <w:rFonts w:ascii="Times New Roman" w:hAnsi="Times New Roman" w:cs="Times New Roman"/>
          <w:b/>
          <w:lang w:val="en-US"/>
        </w:rPr>
        <w:t>Figure 3</w:t>
      </w:r>
    </w:p>
    <w:p w14:paraId="68DC2AB2" w14:textId="77777777" w:rsidR="00407421" w:rsidRPr="00770B3C" w:rsidRDefault="00407421" w:rsidP="00407421">
      <w:pPr>
        <w:spacing w:after="160" w:line="259" w:lineRule="auto"/>
        <w:rPr>
          <w:rFonts w:ascii="Times New Roman" w:hAnsi="Times New Roman" w:cs="Times New Roman"/>
          <w:b/>
          <w:lang w:val="en-US"/>
        </w:rPr>
      </w:pPr>
    </w:p>
    <w:p w14:paraId="615EEF50" w14:textId="77777777" w:rsidR="00407421" w:rsidRPr="00F32B19" w:rsidRDefault="00407421" w:rsidP="00407421">
      <w:pPr>
        <w:spacing w:after="160" w:line="259" w:lineRule="auto"/>
        <w:rPr>
          <w:rFonts w:ascii="Times New Roman" w:hAnsi="Times New Roman" w:cs="Times New Roman"/>
          <w:b/>
        </w:rPr>
      </w:pPr>
      <w:r w:rsidRPr="00556AFD">
        <w:rPr>
          <w:rFonts w:ascii="Times New Roman" w:hAnsi="Times New Roman" w:cs="Times New Roman"/>
          <w:b/>
          <w:noProof/>
          <w:sz w:val="20"/>
          <w:szCs w:val="20"/>
          <w:lang w:val="en-GB" w:eastAsia="en-GB"/>
        </w:rPr>
        <w:drawing>
          <wp:inline distT="0" distB="0" distL="0" distR="0" wp14:anchorId="7D54CC4E" wp14:editId="392ECCEA">
            <wp:extent cx="5760720" cy="3072464"/>
            <wp:effectExtent l="0" t="0" r="5080" b="127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072464"/>
                    </a:xfrm>
                    <a:prstGeom prst="rect">
                      <a:avLst/>
                    </a:prstGeom>
                    <a:noFill/>
                    <a:ln>
                      <a:noFill/>
                    </a:ln>
                  </pic:spPr>
                </pic:pic>
              </a:graphicData>
            </a:graphic>
          </wp:inline>
        </w:drawing>
      </w:r>
    </w:p>
    <w:p w14:paraId="120FCB8C" w14:textId="77777777" w:rsidR="00407421" w:rsidRDefault="00407421" w:rsidP="00407421">
      <w:pPr>
        <w:spacing w:after="160" w:line="259" w:lineRule="auto"/>
        <w:rPr>
          <w:rFonts w:ascii="Times New Roman" w:hAnsi="Times New Roman" w:cs="Times New Roman"/>
          <w:b/>
        </w:rPr>
      </w:pPr>
    </w:p>
    <w:p w14:paraId="03007A87" w14:textId="77777777" w:rsidR="00407421" w:rsidRPr="00F32B19" w:rsidRDefault="00407421" w:rsidP="00407421">
      <w:pPr>
        <w:tabs>
          <w:tab w:val="left" w:pos="709"/>
        </w:tabs>
        <w:spacing w:line="480" w:lineRule="auto"/>
        <w:jc w:val="center"/>
        <w:rPr>
          <w:rFonts w:ascii="Times New Roman" w:hAnsi="Times New Roman" w:cs="Times New Roman"/>
          <w:sz w:val="20"/>
          <w:lang w:val="en-US"/>
        </w:rPr>
      </w:pPr>
      <w:r w:rsidRPr="00F32B19">
        <w:rPr>
          <w:rFonts w:ascii="Times New Roman" w:hAnsi="Times New Roman" w:cs="Times New Roman"/>
          <w:b/>
          <w:sz w:val="20"/>
          <w:lang w:val="en-US"/>
        </w:rPr>
        <w:t xml:space="preserve">Fig. 3. </w:t>
      </w:r>
      <w:r w:rsidRPr="00FE058A">
        <w:rPr>
          <w:rFonts w:ascii="Times New Roman" w:hAnsi="Times New Roman" w:cs="Times New Roman"/>
          <w:sz w:val="20"/>
          <w:lang w:val="en-US"/>
        </w:rPr>
        <w:t>Descriptive statistics for experimental groups</w:t>
      </w:r>
    </w:p>
    <w:p w14:paraId="44693727" w14:textId="77777777" w:rsidR="00407421" w:rsidRPr="00770B3C" w:rsidRDefault="00407421" w:rsidP="00407421">
      <w:pPr>
        <w:spacing w:after="160" w:line="259" w:lineRule="auto"/>
        <w:rPr>
          <w:rFonts w:ascii="Times New Roman" w:hAnsi="Times New Roman" w:cs="Times New Roman"/>
          <w:b/>
          <w:lang w:val="en-US"/>
        </w:rPr>
      </w:pPr>
    </w:p>
    <w:p w14:paraId="1375B029" w14:textId="77777777" w:rsidR="00407421" w:rsidRPr="00770B3C" w:rsidRDefault="00407421" w:rsidP="00407421">
      <w:pPr>
        <w:spacing w:after="160" w:line="259" w:lineRule="auto"/>
        <w:rPr>
          <w:rFonts w:ascii="Times New Roman" w:hAnsi="Times New Roman" w:cs="Times New Roman"/>
          <w:b/>
          <w:lang w:val="en-US"/>
        </w:rPr>
      </w:pPr>
    </w:p>
    <w:p w14:paraId="24F3C8F9" w14:textId="77777777" w:rsidR="00407421" w:rsidRPr="00770B3C" w:rsidRDefault="00407421" w:rsidP="00407421">
      <w:pPr>
        <w:spacing w:after="160" w:line="259" w:lineRule="auto"/>
        <w:rPr>
          <w:rFonts w:ascii="Times New Roman" w:hAnsi="Times New Roman" w:cs="Times New Roman"/>
          <w:b/>
          <w:lang w:val="en-US"/>
        </w:rPr>
      </w:pPr>
      <w:r w:rsidRPr="00770B3C">
        <w:rPr>
          <w:rFonts w:ascii="Times New Roman" w:hAnsi="Times New Roman" w:cs="Times New Roman"/>
          <w:b/>
          <w:lang w:val="en-US"/>
        </w:rPr>
        <w:br w:type="page"/>
      </w:r>
    </w:p>
    <w:p w14:paraId="3771B526" w14:textId="77777777" w:rsidR="00407421" w:rsidRPr="00F32B19" w:rsidRDefault="00407421" w:rsidP="00407421">
      <w:pPr>
        <w:spacing w:after="160" w:line="259" w:lineRule="auto"/>
        <w:rPr>
          <w:rFonts w:ascii="Times New Roman" w:hAnsi="Times New Roman" w:cs="Times New Roman"/>
          <w:b/>
        </w:rPr>
      </w:pPr>
      <w:r>
        <w:rPr>
          <w:rFonts w:ascii="Times New Roman" w:hAnsi="Times New Roman" w:cs="Times New Roman"/>
          <w:b/>
        </w:rPr>
        <w:t>Figure 4</w:t>
      </w:r>
    </w:p>
    <w:p w14:paraId="203F5197" w14:textId="77777777" w:rsidR="00407421" w:rsidRPr="00F32B19" w:rsidRDefault="00407421" w:rsidP="00407421">
      <w:pPr>
        <w:spacing w:after="160" w:line="259" w:lineRule="auto"/>
        <w:rPr>
          <w:rFonts w:ascii="Times New Roman" w:hAnsi="Times New Roman" w:cs="Times New Roman"/>
          <w:b/>
        </w:rPr>
      </w:pPr>
    </w:p>
    <w:p w14:paraId="3829DF14" w14:textId="77777777" w:rsidR="00407421" w:rsidRPr="00F32B19" w:rsidRDefault="00407421" w:rsidP="00407421">
      <w:pPr>
        <w:spacing w:after="160" w:line="259" w:lineRule="auto"/>
        <w:rPr>
          <w:rFonts w:ascii="Times New Roman" w:hAnsi="Times New Roman" w:cs="Times New Roman"/>
          <w:b/>
        </w:rPr>
      </w:pPr>
    </w:p>
    <w:p w14:paraId="395FD836" w14:textId="77777777" w:rsidR="00407421" w:rsidRPr="00F32B19" w:rsidRDefault="00407421" w:rsidP="00407421">
      <w:pPr>
        <w:tabs>
          <w:tab w:val="left" w:pos="709"/>
        </w:tabs>
        <w:spacing w:line="480" w:lineRule="auto"/>
        <w:jc w:val="center"/>
        <w:rPr>
          <w:rFonts w:ascii="Times New Roman" w:hAnsi="Times New Roman" w:cs="Times New Roman"/>
          <w:lang w:val="en-US"/>
        </w:rPr>
      </w:pPr>
      <w:r w:rsidRPr="002F20AD">
        <w:rPr>
          <w:rFonts w:ascii="Times New Roman" w:hAnsi="Times New Roman" w:cs="Times New Roman"/>
          <w:noProof/>
          <w:lang w:val="en-GB" w:eastAsia="en-GB"/>
        </w:rPr>
        <w:drawing>
          <wp:inline distT="0" distB="0" distL="0" distR="0" wp14:anchorId="5377FB28" wp14:editId="3CEB18AE">
            <wp:extent cx="5183972" cy="3802661"/>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912" cy="3803351"/>
                    </a:xfrm>
                    <a:prstGeom prst="rect">
                      <a:avLst/>
                    </a:prstGeom>
                    <a:noFill/>
                    <a:ln>
                      <a:noFill/>
                    </a:ln>
                  </pic:spPr>
                </pic:pic>
              </a:graphicData>
            </a:graphic>
          </wp:inline>
        </w:drawing>
      </w:r>
    </w:p>
    <w:p w14:paraId="2CF65035" w14:textId="77777777" w:rsidR="00407421" w:rsidRPr="00F32B19" w:rsidRDefault="00407421" w:rsidP="00407421">
      <w:pPr>
        <w:tabs>
          <w:tab w:val="left" w:pos="709"/>
        </w:tabs>
        <w:spacing w:line="480" w:lineRule="auto"/>
        <w:jc w:val="center"/>
        <w:rPr>
          <w:rFonts w:ascii="Times New Roman" w:hAnsi="Times New Roman" w:cs="Times New Roman"/>
          <w:sz w:val="20"/>
          <w:lang w:val="en-US"/>
        </w:rPr>
      </w:pPr>
      <w:r w:rsidRPr="00F32B19">
        <w:rPr>
          <w:rFonts w:ascii="Times New Roman" w:hAnsi="Times New Roman" w:cs="Times New Roman"/>
          <w:b/>
          <w:sz w:val="20"/>
          <w:lang w:val="en-US"/>
        </w:rPr>
        <w:t xml:space="preserve">Fig. </w:t>
      </w:r>
      <w:r>
        <w:rPr>
          <w:rFonts w:ascii="Times New Roman" w:hAnsi="Times New Roman" w:cs="Times New Roman"/>
          <w:b/>
          <w:sz w:val="20"/>
          <w:lang w:val="en-US"/>
        </w:rPr>
        <w:t>4</w:t>
      </w:r>
      <w:r w:rsidRPr="00F32B19">
        <w:rPr>
          <w:rFonts w:ascii="Times New Roman" w:hAnsi="Times New Roman" w:cs="Times New Roman"/>
          <w:b/>
          <w:sz w:val="20"/>
          <w:lang w:val="en-US"/>
        </w:rPr>
        <w:t xml:space="preserve">. </w:t>
      </w:r>
      <w:r w:rsidRPr="00F32B19">
        <w:rPr>
          <w:rFonts w:ascii="Times New Roman" w:hAnsi="Times New Roman" w:cs="Times New Roman"/>
          <w:sz w:val="20"/>
          <w:lang w:val="en-US"/>
        </w:rPr>
        <w:t>Study means plot: EE for utilitarian service</w:t>
      </w:r>
    </w:p>
    <w:p w14:paraId="006FCAC3" w14:textId="77777777" w:rsidR="00407421" w:rsidRPr="00770B3C" w:rsidRDefault="00407421" w:rsidP="00407421">
      <w:pPr>
        <w:rPr>
          <w:rFonts w:ascii="Times New Roman" w:hAnsi="Times New Roman" w:cs="Times New Roman"/>
          <w:lang w:val="en-US"/>
        </w:rPr>
      </w:pPr>
    </w:p>
    <w:p w14:paraId="5BC25595" w14:textId="77777777" w:rsidR="00407421" w:rsidRPr="00770B3C" w:rsidRDefault="00407421" w:rsidP="00407421">
      <w:pPr>
        <w:spacing w:after="160" w:line="259" w:lineRule="auto"/>
        <w:rPr>
          <w:rFonts w:ascii="Times New Roman" w:hAnsi="Times New Roman" w:cs="Times New Roman"/>
          <w:lang w:val="en-US"/>
        </w:rPr>
      </w:pPr>
      <w:r w:rsidRPr="00770B3C">
        <w:rPr>
          <w:rFonts w:ascii="Times New Roman" w:hAnsi="Times New Roman" w:cs="Times New Roman"/>
          <w:lang w:val="en-US"/>
        </w:rPr>
        <w:br w:type="page"/>
      </w:r>
    </w:p>
    <w:p w14:paraId="495A1E8E" w14:textId="77777777" w:rsidR="00407421" w:rsidRPr="00F32B19" w:rsidRDefault="00407421" w:rsidP="00407421">
      <w:pPr>
        <w:tabs>
          <w:tab w:val="left" w:pos="709"/>
        </w:tabs>
        <w:spacing w:line="480" w:lineRule="auto"/>
        <w:rPr>
          <w:rFonts w:ascii="Times New Roman" w:hAnsi="Times New Roman" w:cs="Times New Roman"/>
          <w:b/>
          <w:lang w:val="en-US"/>
        </w:rPr>
      </w:pPr>
      <w:r>
        <w:rPr>
          <w:rFonts w:ascii="Times New Roman" w:hAnsi="Times New Roman" w:cs="Times New Roman"/>
          <w:b/>
          <w:lang w:val="en-US"/>
        </w:rPr>
        <w:t>Figure 5</w:t>
      </w:r>
    </w:p>
    <w:p w14:paraId="21530255" w14:textId="77777777" w:rsidR="00407421" w:rsidRPr="00F32B19" w:rsidRDefault="00407421" w:rsidP="00407421">
      <w:pPr>
        <w:tabs>
          <w:tab w:val="left" w:pos="709"/>
        </w:tabs>
        <w:spacing w:line="480" w:lineRule="auto"/>
        <w:rPr>
          <w:rFonts w:ascii="Times New Roman" w:hAnsi="Times New Roman" w:cs="Times New Roman"/>
          <w:b/>
          <w:lang w:val="en-US"/>
        </w:rPr>
      </w:pPr>
    </w:p>
    <w:p w14:paraId="088D3B11" w14:textId="77777777" w:rsidR="00407421" w:rsidRPr="00F32B19" w:rsidRDefault="00407421" w:rsidP="00407421">
      <w:pPr>
        <w:tabs>
          <w:tab w:val="left" w:pos="709"/>
        </w:tabs>
        <w:spacing w:line="480" w:lineRule="auto"/>
        <w:rPr>
          <w:rFonts w:ascii="Times New Roman" w:hAnsi="Times New Roman" w:cs="Times New Roman"/>
          <w:b/>
          <w:lang w:val="en-US"/>
        </w:rPr>
      </w:pPr>
    </w:p>
    <w:p w14:paraId="2D1FB9E4" w14:textId="77777777" w:rsidR="00407421" w:rsidRPr="00F32B19" w:rsidRDefault="00407421" w:rsidP="00407421">
      <w:pPr>
        <w:tabs>
          <w:tab w:val="left" w:pos="709"/>
        </w:tabs>
        <w:spacing w:line="480" w:lineRule="auto"/>
        <w:jc w:val="center"/>
        <w:rPr>
          <w:rFonts w:ascii="Times New Roman" w:hAnsi="Times New Roman" w:cs="Times New Roman"/>
          <w:lang w:val="en-US"/>
        </w:rPr>
      </w:pPr>
      <w:r w:rsidRPr="00F32B19">
        <w:rPr>
          <w:rFonts w:ascii="Times New Roman" w:hAnsi="Times New Roman" w:cs="Times New Roman"/>
          <w:noProof/>
          <w:lang w:val="en-GB" w:eastAsia="en-GB"/>
        </w:rPr>
        <w:drawing>
          <wp:inline distT="0" distB="0" distL="0" distR="0" wp14:anchorId="221E9B50" wp14:editId="0B390636">
            <wp:extent cx="5755640" cy="2738120"/>
            <wp:effectExtent l="25400" t="25400" r="35560" b="3048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640" cy="2738120"/>
                    </a:xfrm>
                    <a:prstGeom prst="rect">
                      <a:avLst/>
                    </a:prstGeom>
                    <a:noFill/>
                    <a:ln>
                      <a:solidFill>
                        <a:schemeClr val="tx1"/>
                      </a:solidFill>
                    </a:ln>
                  </pic:spPr>
                </pic:pic>
              </a:graphicData>
            </a:graphic>
          </wp:inline>
        </w:drawing>
      </w:r>
    </w:p>
    <w:p w14:paraId="352B3AF1" w14:textId="77777777" w:rsidR="00407421" w:rsidRDefault="00407421" w:rsidP="00407421">
      <w:pPr>
        <w:tabs>
          <w:tab w:val="left" w:pos="709"/>
        </w:tabs>
        <w:spacing w:line="480" w:lineRule="auto"/>
        <w:jc w:val="center"/>
        <w:rPr>
          <w:rFonts w:ascii="Times New Roman" w:hAnsi="Times New Roman" w:cs="Times New Roman"/>
          <w:sz w:val="20"/>
          <w:lang w:val="en-US"/>
        </w:rPr>
      </w:pPr>
      <w:r w:rsidRPr="00F32B19">
        <w:rPr>
          <w:rFonts w:ascii="Times New Roman" w:hAnsi="Times New Roman" w:cs="Times New Roman"/>
          <w:b/>
          <w:sz w:val="20"/>
          <w:lang w:val="en-US"/>
        </w:rPr>
        <w:t xml:space="preserve">Fig. </w:t>
      </w:r>
      <w:r>
        <w:rPr>
          <w:rFonts w:ascii="Times New Roman" w:hAnsi="Times New Roman" w:cs="Times New Roman"/>
          <w:b/>
          <w:sz w:val="20"/>
          <w:lang w:val="en-US"/>
        </w:rPr>
        <w:t>5</w:t>
      </w:r>
      <w:r w:rsidRPr="00F32B19">
        <w:rPr>
          <w:rFonts w:ascii="Times New Roman" w:hAnsi="Times New Roman" w:cs="Times New Roman"/>
          <w:b/>
          <w:sz w:val="20"/>
          <w:lang w:val="en-US"/>
        </w:rPr>
        <w:t xml:space="preserve">. </w:t>
      </w:r>
      <w:r w:rsidRPr="00F32B19">
        <w:rPr>
          <w:rFonts w:ascii="Times New Roman" w:hAnsi="Times New Roman" w:cs="Times New Roman"/>
          <w:sz w:val="20"/>
          <w:lang w:val="en-US"/>
        </w:rPr>
        <w:t xml:space="preserve">Regions of significance for the conditional indirect effect of usage on price </w:t>
      </w:r>
    </w:p>
    <w:p w14:paraId="56810498" w14:textId="77777777" w:rsidR="00407421" w:rsidRPr="00F32B19" w:rsidRDefault="00407421" w:rsidP="00407421">
      <w:pPr>
        <w:tabs>
          <w:tab w:val="left" w:pos="709"/>
        </w:tabs>
        <w:spacing w:line="480" w:lineRule="auto"/>
        <w:jc w:val="center"/>
        <w:rPr>
          <w:rFonts w:ascii="Times New Roman" w:hAnsi="Times New Roman" w:cs="Times New Roman"/>
          <w:sz w:val="20"/>
          <w:lang w:val="en-US"/>
        </w:rPr>
      </w:pPr>
      <w:proofErr w:type="gramStart"/>
      <w:r w:rsidRPr="00F32B19">
        <w:rPr>
          <w:rFonts w:ascii="Times New Roman" w:hAnsi="Times New Roman" w:cs="Times New Roman"/>
          <w:sz w:val="20"/>
          <w:lang w:val="en-US"/>
        </w:rPr>
        <w:t>through</w:t>
      </w:r>
      <w:proofErr w:type="gramEnd"/>
      <w:r w:rsidRPr="00F32B19">
        <w:rPr>
          <w:rFonts w:ascii="Times New Roman" w:hAnsi="Times New Roman" w:cs="Times New Roman"/>
          <w:sz w:val="20"/>
          <w:lang w:val="en-US"/>
        </w:rPr>
        <w:t xml:space="preserve"> attractiveness at values of involvement</w:t>
      </w:r>
    </w:p>
    <w:p w14:paraId="2E9A1B47" w14:textId="77777777" w:rsidR="00407421" w:rsidRPr="00770B3C" w:rsidRDefault="00407421" w:rsidP="00407421">
      <w:pPr>
        <w:rPr>
          <w:rFonts w:ascii="Times New Roman" w:hAnsi="Times New Roman" w:cs="Times New Roman"/>
          <w:lang w:val="en-US"/>
        </w:rPr>
      </w:pPr>
    </w:p>
    <w:p w14:paraId="69154763" w14:textId="77777777" w:rsidR="00407421" w:rsidRPr="00770B3C" w:rsidRDefault="00407421" w:rsidP="00407421">
      <w:pPr>
        <w:rPr>
          <w:rFonts w:ascii="Times New Roman" w:hAnsi="Times New Roman" w:cs="Times New Roman"/>
          <w:lang w:val="en-US"/>
        </w:rPr>
      </w:pPr>
    </w:p>
    <w:p w14:paraId="70607D93" w14:textId="77777777" w:rsidR="00407421" w:rsidRPr="00770B3C" w:rsidRDefault="00407421" w:rsidP="00407421">
      <w:pPr>
        <w:spacing w:after="160" w:line="259" w:lineRule="auto"/>
        <w:rPr>
          <w:rFonts w:ascii="Times New Roman" w:hAnsi="Times New Roman" w:cs="Times New Roman"/>
          <w:lang w:val="en-US"/>
        </w:rPr>
      </w:pPr>
      <w:r w:rsidRPr="00770B3C">
        <w:rPr>
          <w:rFonts w:ascii="Times New Roman" w:hAnsi="Times New Roman" w:cs="Times New Roman"/>
          <w:lang w:val="en-US"/>
        </w:rPr>
        <w:br w:type="page"/>
      </w:r>
    </w:p>
    <w:p w14:paraId="40BE5DB9" w14:textId="77777777" w:rsidR="00407421" w:rsidRDefault="00407421" w:rsidP="00407421">
      <w:pPr>
        <w:tabs>
          <w:tab w:val="left" w:pos="709"/>
        </w:tabs>
        <w:spacing w:line="480" w:lineRule="auto"/>
        <w:rPr>
          <w:rFonts w:ascii="Times New Roman" w:hAnsi="Times New Roman" w:cs="Times New Roman"/>
          <w:b/>
          <w:lang w:val="en-US"/>
        </w:rPr>
      </w:pPr>
      <w:r>
        <w:rPr>
          <w:rFonts w:ascii="Times New Roman" w:hAnsi="Times New Roman" w:cs="Times New Roman"/>
          <w:b/>
          <w:lang w:val="en-US"/>
        </w:rPr>
        <w:t>Figure 6</w:t>
      </w:r>
    </w:p>
    <w:p w14:paraId="621E5CA5" w14:textId="77777777" w:rsidR="00407421" w:rsidRDefault="00407421" w:rsidP="00407421">
      <w:pPr>
        <w:tabs>
          <w:tab w:val="left" w:pos="709"/>
        </w:tabs>
        <w:spacing w:line="480" w:lineRule="auto"/>
        <w:rPr>
          <w:rFonts w:ascii="Times New Roman" w:hAnsi="Times New Roman" w:cs="Times New Roman"/>
          <w:b/>
          <w:lang w:val="en-US"/>
        </w:rPr>
      </w:pPr>
    </w:p>
    <w:p w14:paraId="41D508FF" w14:textId="77777777" w:rsidR="00407421" w:rsidRPr="00F32B19" w:rsidRDefault="00407421" w:rsidP="00407421">
      <w:pPr>
        <w:tabs>
          <w:tab w:val="left" w:pos="709"/>
        </w:tabs>
        <w:spacing w:line="480" w:lineRule="auto"/>
        <w:rPr>
          <w:rFonts w:ascii="Times New Roman" w:hAnsi="Times New Roman" w:cs="Times New Roman"/>
          <w:b/>
          <w:lang w:val="en-US"/>
        </w:rPr>
      </w:pPr>
    </w:p>
    <w:p w14:paraId="24C6FD6C" w14:textId="77777777" w:rsidR="00407421" w:rsidRDefault="00407421" w:rsidP="00407421">
      <w:pPr>
        <w:jc w:val="center"/>
        <w:rPr>
          <w:rFonts w:ascii="Times New Roman" w:hAnsi="Times New Roman" w:cs="Times New Roman"/>
        </w:rPr>
      </w:pPr>
      <w:r w:rsidRPr="00556AFD">
        <w:rPr>
          <w:rFonts w:ascii="Times New Roman" w:hAnsi="Times New Roman" w:cs="Times New Roman"/>
          <w:b/>
          <w:noProof/>
          <w:sz w:val="20"/>
          <w:szCs w:val="20"/>
          <w:lang w:val="en-GB" w:eastAsia="en-GB"/>
        </w:rPr>
        <w:drawing>
          <wp:inline distT="0" distB="0" distL="0" distR="0" wp14:anchorId="25AFF74C" wp14:editId="6AAEE27E">
            <wp:extent cx="5760720" cy="2488607"/>
            <wp:effectExtent l="0" t="0" r="0" b="0"/>
            <wp:docPr id="255" name="Bild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rotWithShape="1">
                    <a:blip r:embed="rId15">
                      <a:extLst>
                        <a:ext uri="{28A0092B-C50C-407E-A947-70E740481C1C}">
                          <a14:useLocalDpi xmlns:a14="http://schemas.microsoft.com/office/drawing/2010/main" val="0"/>
                        </a:ext>
                      </a:extLst>
                    </a:blip>
                    <a:srcRect r="26983" b="7387"/>
                    <a:stretch/>
                  </pic:blipFill>
                  <pic:spPr bwMode="auto">
                    <a:xfrm>
                      <a:off x="0" y="0"/>
                      <a:ext cx="5760720" cy="2488607"/>
                    </a:xfrm>
                    <a:prstGeom prst="rect">
                      <a:avLst/>
                    </a:prstGeom>
                    <a:noFill/>
                    <a:ln>
                      <a:noFill/>
                    </a:ln>
                    <a:extLst>
                      <a:ext uri="{53640926-AAD7-44D8-BBD7-CCE9431645EC}">
                        <a14:shadowObscured xmlns:a14="http://schemas.microsoft.com/office/drawing/2010/main"/>
                      </a:ext>
                    </a:extLst>
                  </pic:spPr>
                </pic:pic>
              </a:graphicData>
            </a:graphic>
          </wp:inline>
        </w:drawing>
      </w:r>
    </w:p>
    <w:p w14:paraId="00F4E976" w14:textId="77777777" w:rsidR="00407421" w:rsidRDefault="00407421" w:rsidP="00407421">
      <w:pPr>
        <w:rPr>
          <w:rFonts w:ascii="Times New Roman" w:hAnsi="Times New Roman" w:cs="Times New Roman"/>
        </w:rPr>
      </w:pPr>
    </w:p>
    <w:p w14:paraId="4EAD0372" w14:textId="77777777" w:rsidR="00407421" w:rsidRDefault="00407421" w:rsidP="00407421">
      <w:pPr>
        <w:jc w:val="center"/>
        <w:rPr>
          <w:rFonts w:ascii="Times New Roman" w:hAnsi="Times New Roman" w:cs="Times New Roman"/>
        </w:rPr>
      </w:pPr>
      <w:r w:rsidRPr="00556AFD">
        <w:rPr>
          <w:rFonts w:ascii="Times New Roman" w:hAnsi="Times New Roman" w:cs="Times New Roman"/>
          <w:noProof/>
          <w:sz w:val="20"/>
          <w:szCs w:val="20"/>
          <w:lang w:val="en-GB" w:eastAsia="en-GB"/>
        </w:rPr>
        <w:drawing>
          <wp:inline distT="0" distB="0" distL="0" distR="0" wp14:anchorId="5233EB57" wp14:editId="2CD85434">
            <wp:extent cx="5760720" cy="2538430"/>
            <wp:effectExtent l="0" t="0" r="0" b="0"/>
            <wp:docPr id="256" name="Bild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rotWithShape="1">
                    <a:blip r:embed="rId16">
                      <a:extLst>
                        <a:ext uri="{28A0092B-C50C-407E-A947-70E740481C1C}">
                          <a14:useLocalDpi xmlns:a14="http://schemas.microsoft.com/office/drawing/2010/main" val="0"/>
                        </a:ext>
                      </a:extLst>
                    </a:blip>
                    <a:srcRect r="27864" b="6505"/>
                    <a:stretch/>
                  </pic:blipFill>
                  <pic:spPr bwMode="auto">
                    <a:xfrm>
                      <a:off x="0" y="0"/>
                      <a:ext cx="5760720" cy="2538430"/>
                    </a:xfrm>
                    <a:prstGeom prst="rect">
                      <a:avLst/>
                    </a:prstGeom>
                    <a:noFill/>
                    <a:ln>
                      <a:noFill/>
                    </a:ln>
                    <a:extLst>
                      <a:ext uri="{53640926-AAD7-44D8-BBD7-CCE9431645EC}">
                        <a14:shadowObscured xmlns:a14="http://schemas.microsoft.com/office/drawing/2010/main"/>
                      </a:ext>
                    </a:extLst>
                  </pic:spPr>
                </pic:pic>
              </a:graphicData>
            </a:graphic>
          </wp:inline>
        </w:drawing>
      </w:r>
    </w:p>
    <w:p w14:paraId="5E6A135D" w14:textId="77777777" w:rsidR="00407421" w:rsidRDefault="00407421" w:rsidP="00407421">
      <w:pPr>
        <w:jc w:val="center"/>
        <w:rPr>
          <w:rFonts w:ascii="Times New Roman" w:hAnsi="Times New Roman" w:cs="Times New Roman"/>
        </w:rPr>
      </w:pPr>
    </w:p>
    <w:p w14:paraId="2675D21E" w14:textId="77777777" w:rsidR="00407421" w:rsidRPr="00770B3C" w:rsidRDefault="00407421" w:rsidP="00407421">
      <w:pPr>
        <w:tabs>
          <w:tab w:val="left" w:pos="709"/>
        </w:tabs>
        <w:spacing w:line="480" w:lineRule="auto"/>
        <w:jc w:val="center"/>
        <w:rPr>
          <w:rFonts w:ascii="Times New Roman" w:hAnsi="Times New Roman" w:cs="Times New Roman"/>
          <w:lang w:val="en-US"/>
        </w:rPr>
      </w:pPr>
      <w:r>
        <w:rPr>
          <w:rFonts w:ascii="Times New Roman" w:hAnsi="Times New Roman" w:cs="Times New Roman"/>
          <w:b/>
          <w:sz w:val="20"/>
          <w:lang w:val="en-US"/>
        </w:rPr>
        <w:t>Fig. 6</w:t>
      </w:r>
      <w:r w:rsidRPr="00F32B19">
        <w:rPr>
          <w:rFonts w:ascii="Times New Roman" w:hAnsi="Times New Roman" w:cs="Times New Roman"/>
          <w:b/>
          <w:sz w:val="20"/>
          <w:lang w:val="en-US"/>
        </w:rPr>
        <w:t xml:space="preserve">. </w:t>
      </w:r>
      <w:r w:rsidRPr="004505DB">
        <w:rPr>
          <w:rFonts w:ascii="Times New Roman" w:hAnsi="Times New Roman" w:cs="Times New Roman"/>
          <w:sz w:val="20"/>
          <w:lang w:val="en-US"/>
        </w:rPr>
        <w:t>Results of first–stage moderated mediation analysis (PROCESS, Model 7)</w:t>
      </w:r>
    </w:p>
    <w:p w14:paraId="736E02D3" w14:textId="43401ABD" w:rsidR="00107CF8" w:rsidRDefault="00107CF8" w:rsidP="00407421">
      <w:pPr>
        <w:tabs>
          <w:tab w:val="left" w:pos="1155"/>
        </w:tabs>
        <w:rPr>
          <w:rFonts w:ascii="Times New Roman" w:hAnsi="Times New Roman" w:cs="Times New Roman"/>
          <w:sz w:val="20"/>
          <w:szCs w:val="20"/>
          <w:lang w:val="en-US"/>
        </w:rPr>
      </w:pPr>
    </w:p>
    <w:p w14:paraId="0D4EA2B3" w14:textId="6887FC68" w:rsidR="000C0006" w:rsidRDefault="000C0006">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36814976" w14:textId="77777777" w:rsidR="000C0006" w:rsidRPr="00E12EBE" w:rsidRDefault="000C0006" w:rsidP="000C0006">
      <w:pPr>
        <w:spacing w:before="120" w:after="240" w:line="480" w:lineRule="auto"/>
        <w:rPr>
          <w:rFonts w:ascii="Times New Roman" w:hAnsi="Times New Roman" w:cs="Times New Roman"/>
          <w:b/>
          <w:sz w:val="28"/>
          <w:szCs w:val="26"/>
          <w:lang w:val="en-US"/>
        </w:rPr>
      </w:pPr>
      <w:r w:rsidRPr="00E12EBE">
        <w:rPr>
          <w:rFonts w:ascii="Times New Roman" w:hAnsi="Times New Roman" w:cs="Times New Roman"/>
          <w:b/>
          <w:sz w:val="28"/>
          <w:szCs w:val="26"/>
          <w:lang w:val="en-US"/>
        </w:rPr>
        <w:t>Tables</w:t>
      </w:r>
    </w:p>
    <w:p w14:paraId="18EBF462" w14:textId="77777777" w:rsidR="000C0006" w:rsidRPr="00E12EBE" w:rsidRDefault="000C0006" w:rsidP="000C0006">
      <w:pPr>
        <w:pStyle w:val="Unterkapitel"/>
        <w:tabs>
          <w:tab w:val="left" w:pos="709"/>
        </w:tabs>
        <w:spacing w:before="0"/>
        <w:rPr>
          <w:b/>
          <w:i w:val="0"/>
        </w:rPr>
      </w:pPr>
      <w:r w:rsidRPr="00E12EBE">
        <w:rPr>
          <w:b/>
          <w:i w:val="0"/>
        </w:rPr>
        <w:t>Table 1</w:t>
      </w:r>
    </w:p>
    <w:tbl>
      <w:tblPr>
        <w:tblStyle w:val="TableGrid"/>
        <w:tblW w:w="10598" w:type="dxa"/>
        <w:jc w:val="center"/>
        <w:tblLook w:val="04A0" w:firstRow="1" w:lastRow="0" w:firstColumn="1" w:lastColumn="0" w:noHBand="0" w:noVBand="1"/>
      </w:tblPr>
      <w:tblGrid>
        <w:gridCol w:w="2093"/>
        <w:gridCol w:w="6379"/>
        <w:gridCol w:w="2126"/>
      </w:tblGrid>
      <w:tr w:rsidR="000C0006" w:rsidRPr="00E12EBE" w14:paraId="3B52F7BF" w14:textId="77777777" w:rsidTr="00324B96">
        <w:trPr>
          <w:jc w:val="center"/>
        </w:trPr>
        <w:tc>
          <w:tcPr>
            <w:tcW w:w="2093" w:type="dxa"/>
            <w:vAlign w:val="center"/>
          </w:tcPr>
          <w:p w14:paraId="2F0B1624" w14:textId="77777777" w:rsidR="000C0006" w:rsidRPr="00E12EBE" w:rsidRDefault="000C0006" w:rsidP="00324B96">
            <w:pPr>
              <w:pStyle w:val="Unterkapitel"/>
              <w:tabs>
                <w:tab w:val="left" w:pos="709"/>
              </w:tabs>
              <w:spacing w:before="0"/>
              <w:jc w:val="center"/>
              <w:rPr>
                <w:b/>
                <w:i w:val="0"/>
              </w:rPr>
            </w:pPr>
            <w:r w:rsidRPr="00E12EBE">
              <w:rPr>
                <w:b/>
                <w:i w:val="0"/>
                <w:szCs w:val="20"/>
              </w:rPr>
              <w:t>Hypothesis 1</w:t>
            </w:r>
          </w:p>
        </w:tc>
        <w:tc>
          <w:tcPr>
            <w:tcW w:w="6379" w:type="dxa"/>
            <w:vAlign w:val="center"/>
          </w:tcPr>
          <w:p w14:paraId="575D21F1" w14:textId="77777777" w:rsidR="000C0006" w:rsidRPr="00E12EBE" w:rsidRDefault="000C0006" w:rsidP="00324B96">
            <w:pPr>
              <w:pStyle w:val="Unterkapitel"/>
              <w:tabs>
                <w:tab w:val="left" w:pos="709"/>
              </w:tabs>
              <w:spacing w:before="0"/>
              <w:rPr>
                <w:i w:val="0"/>
                <w:sz w:val="22"/>
                <w:szCs w:val="22"/>
              </w:rPr>
            </w:pPr>
            <w:r w:rsidRPr="00E12EBE">
              <w:rPr>
                <w:i w:val="0"/>
                <w:sz w:val="22"/>
                <w:szCs w:val="22"/>
              </w:rPr>
              <w:t>Loss aversion explains the EE for utilitarian digital services, meaning that sellers will state a higher price for utilitarian services than buyers, regardless of whether they are users or nonusers of the service.</w:t>
            </w:r>
          </w:p>
        </w:tc>
        <w:tc>
          <w:tcPr>
            <w:tcW w:w="2126" w:type="dxa"/>
            <w:vAlign w:val="center"/>
          </w:tcPr>
          <w:p w14:paraId="2AEC039A" w14:textId="77777777" w:rsidR="000C0006" w:rsidRPr="00E12EBE" w:rsidRDefault="000C0006" w:rsidP="00324B96">
            <w:pPr>
              <w:pStyle w:val="Unterkapitel"/>
              <w:tabs>
                <w:tab w:val="left" w:pos="709"/>
              </w:tabs>
              <w:spacing w:before="0"/>
              <w:jc w:val="center"/>
              <w:rPr>
                <w:i w:val="0"/>
              </w:rPr>
            </w:pPr>
            <w:r w:rsidRPr="00E12EBE">
              <w:rPr>
                <w:b/>
                <w:i w:val="0"/>
                <w:szCs w:val="20"/>
              </w:rPr>
              <w:t>Supported</w:t>
            </w:r>
          </w:p>
        </w:tc>
      </w:tr>
      <w:tr w:rsidR="000C0006" w:rsidRPr="00E12EBE" w14:paraId="4A589376" w14:textId="77777777" w:rsidTr="00324B96">
        <w:trPr>
          <w:jc w:val="center"/>
        </w:trPr>
        <w:tc>
          <w:tcPr>
            <w:tcW w:w="2093" w:type="dxa"/>
            <w:vAlign w:val="center"/>
          </w:tcPr>
          <w:p w14:paraId="78F73B31" w14:textId="77777777" w:rsidR="000C0006" w:rsidRPr="00E12EBE" w:rsidRDefault="000C0006" w:rsidP="00324B96">
            <w:pPr>
              <w:pStyle w:val="Unterkapitel"/>
              <w:tabs>
                <w:tab w:val="left" w:pos="709"/>
              </w:tabs>
              <w:spacing w:before="0"/>
              <w:jc w:val="center"/>
              <w:rPr>
                <w:b/>
                <w:i w:val="0"/>
              </w:rPr>
            </w:pPr>
            <w:r w:rsidRPr="00E12EBE">
              <w:rPr>
                <w:b/>
                <w:i w:val="0"/>
                <w:szCs w:val="20"/>
              </w:rPr>
              <w:t>Hypothesis 2</w:t>
            </w:r>
          </w:p>
        </w:tc>
        <w:tc>
          <w:tcPr>
            <w:tcW w:w="6379" w:type="dxa"/>
            <w:vAlign w:val="center"/>
          </w:tcPr>
          <w:p w14:paraId="3FA6BAB7" w14:textId="77777777" w:rsidR="000C0006" w:rsidRPr="00E12EBE" w:rsidRDefault="000C0006" w:rsidP="00324B96">
            <w:pPr>
              <w:pStyle w:val="Unterkapitel"/>
              <w:tabs>
                <w:tab w:val="left" w:pos="709"/>
              </w:tabs>
              <w:spacing w:before="0"/>
              <w:rPr>
                <w:i w:val="0"/>
                <w:sz w:val="22"/>
                <w:szCs w:val="22"/>
              </w:rPr>
            </w:pPr>
            <w:r w:rsidRPr="00E12EBE">
              <w:rPr>
                <w:i w:val="0"/>
                <w:sz w:val="22"/>
                <w:szCs w:val="22"/>
              </w:rPr>
              <w:t>Ownership explains the EE for hedonic digital services, meaning that users will state a higher price for hedonic services than nonusers, regardless of whether they are sellers or buyers of the service.</w:t>
            </w:r>
          </w:p>
        </w:tc>
        <w:tc>
          <w:tcPr>
            <w:tcW w:w="2126" w:type="dxa"/>
            <w:vAlign w:val="center"/>
          </w:tcPr>
          <w:p w14:paraId="7A55D851" w14:textId="77777777" w:rsidR="000C0006" w:rsidRPr="00E12EBE" w:rsidRDefault="000C0006" w:rsidP="00324B96">
            <w:pPr>
              <w:pStyle w:val="Unterkapitel"/>
              <w:tabs>
                <w:tab w:val="left" w:pos="709"/>
              </w:tabs>
              <w:spacing w:before="0"/>
              <w:jc w:val="center"/>
              <w:rPr>
                <w:rFonts w:ascii="Wingdings" w:hAnsi="Wingdings"/>
                <w:b/>
                <w:i w:val="0"/>
                <w:color w:val="000000"/>
              </w:rPr>
            </w:pPr>
            <w:r w:rsidRPr="00E12EBE">
              <w:rPr>
                <w:b/>
                <w:i w:val="0"/>
                <w:szCs w:val="20"/>
              </w:rPr>
              <w:t>Not supported</w:t>
            </w:r>
          </w:p>
        </w:tc>
      </w:tr>
      <w:tr w:rsidR="000C0006" w:rsidRPr="00E12EBE" w14:paraId="0A061167" w14:textId="77777777" w:rsidTr="00324B96">
        <w:trPr>
          <w:jc w:val="center"/>
        </w:trPr>
        <w:tc>
          <w:tcPr>
            <w:tcW w:w="2093" w:type="dxa"/>
            <w:vAlign w:val="center"/>
          </w:tcPr>
          <w:p w14:paraId="431DEF68" w14:textId="77777777" w:rsidR="000C0006" w:rsidRPr="00E12EBE" w:rsidRDefault="000C0006" w:rsidP="00324B96">
            <w:pPr>
              <w:pStyle w:val="Unterkapitel"/>
              <w:tabs>
                <w:tab w:val="left" w:pos="709"/>
              </w:tabs>
              <w:spacing w:before="0"/>
              <w:jc w:val="center"/>
              <w:rPr>
                <w:b/>
                <w:i w:val="0"/>
              </w:rPr>
            </w:pPr>
            <w:r w:rsidRPr="00E12EBE">
              <w:rPr>
                <w:b/>
                <w:i w:val="0"/>
                <w:szCs w:val="20"/>
              </w:rPr>
              <w:t>Hypothesis 3</w:t>
            </w:r>
          </w:p>
        </w:tc>
        <w:tc>
          <w:tcPr>
            <w:tcW w:w="6379" w:type="dxa"/>
            <w:vAlign w:val="center"/>
          </w:tcPr>
          <w:p w14:paraId="6E7644F1" w14:textId="77777777" w:rsidR="000C0006" w:rsidRPr="00E12EBE" w:rsidRDefault="000C0006" w:rsidP="00324B96">
            <w:pPr>
              <w:pStyle w:val="Unterkapitel"/>
              <w:tabs>
                <w:tab w:val="left" w:pos="709"/>
              </w:tabs>
              <w:spacing w:before="0"/>
              <w:rPr>
                <w:i w:val="0"/>
                <w:sz w:val="22"/>
                <w:szCs w:val="22"/>
              </w:rPr>
            </w:pPr>
            <w:r w:rsidRPr="00E12EBE">
              <w:rPr>
                <w:i w:val="0"/>
                <w:sz w:val="22"/>
                <w:szCs w:val="22"/>
              </w:rPr>
              <w:t>Only highly involved users will rate a hedonic digital service as more attractive and in turn state a higher price for the service compared with nonusers, regardless of whether they are sellers or buyers of the service.</w:t>
            </w:r>
          </w:p>
        </w:tc>
        <w:tc>
          <w:tcPr>
            <w:tcW w:w="2126" w:type="dxa"/>
            <w:vAlign w:val="center"/>
          </w:tcPr>
          <w:p w14:paraId="4A3FBB6D" w14:textId="77777777" w:rsidR="000C0006" w:rsidRPr="00E12EBE" w:rsidRDefault="000C0006" w:rsidP="00324B96">
            <w:pPr>
              <w:pStyle w:val="Unterkapitel"/>
              <w:tabs>
                <w:tab w:val="left" w:pos="709"/>
              </w:tabs>
              <w:spacing w:before="0"/>
              <w:jc w:val="center"/>
              <w:rPr>
                <w:rFonts w:ascii="Wingdings" w:hAnsi="Wingdings"/>
                <w:i w:val="0"/>
                <w:color w:val="000000"/>
              </w:rPr>
            </w:pPr>
            <w:r w:rsidRPr="00E12EBE">
              <w:rPr>
                <w:b/>
                <w:i w:val="0"/>
                <w:szCs w:val="20"/>
              </w:rPr>
              <w:t>Supported</w:t>
            </w:r>
          </w:p>
        </w:tc>
      </w:tr>
    </w:tbl>
    <w:p w14:paraId="25D656DD" w14:textId="77777777" w:rsidR="000C0006" w:rsidRPr="00E12EBE" w:rsidRDefault="000C0006" w:rsidP="000C0006">
      <w:pPr>
        <w:pStyle w:val="Unterkapitel"/>
        <w:tabs>
          <w:tab w:val="left" w:pos="709"/>
        </w:tabs>
        <w:spacing w:before="0"/>
        <w:jc w:val="center"/>
        <w:rPr>
          <w:i w:val="0"/>
        </w:rPr>
      </w:pPr>
    </w:p>
    <w:p w14:paraId="2ACF29D6" w14:textId="77777777" w:rsidR="000C0006" w:rsidRPr="00E12EBE" w:rsidRDefault="000C0006" w:rsidP="000C0006">
      <w:pPr>
        <w:tabs>
          <w:tab w:val="left" w:pos="709"/>
        </w:tabs>
        <w:spacing w:line="480" w:lineRule="auto"/>
        <w:jc w:val="center"/>
        <w:rPr>
          <w:rFonts w:ascii="Times New Roman" w:hAnsi="Times New Roman" w:cs="Times New Roman"/>
          <w:sz w:val="20"/>
          <w:lang w:val="en-US"/>
        </w:rPr>
      </w:pPr>
      <w:r w:rsidRPr="00E12EBE">
        <w:rPr>
          <w:rFonts w:ascii="Times New Roman" w:hAnsi="Times New Roman" w:cs="Times New Roman"/>
          <w:b/>
          <w:sz w:val="20"/>
          <w:lang w:val="en-US"/>
        </w:rPr>
        <w:t>Table 1.</w:t>
      </w:r>
      <w:r w:rsidRPr="00E12EBE">
        <w:rPr>
          <w:rFonts w:ascii="Times New Roman" w:hAnsi="Times New Roman" w:cs="Times New Roman"/>
          <w:sz w:val="20"/>
          <w:lang w:val="en-US"/>
        </w:rPr>
        <w:t xml:space="preserve"> Results of hypotheses testing</w:t>
      </w:r>
    </w:p>
    <w:p w14:paraId="6884D081" w14:textId="77777777" w:rsidR="000C0006" w:rsidRPr="00E12EBE" w:rsidRDefault="000C0006" w:rsidP="000C0006">
      <w:pPr>
        <w:spacing w:after="160" w:line="259" w:lineRule="auto"/>
        <w:rPr>
          <w:rFonts w:ascii="Times New Roman" w:hAnsi="Times New Roman" w:cs="Times New Roman"/>
          <w:lang w:val="en-US"/>
        </w:rPr>
      </w:pPr>
    </w:p>
    <w:p w14:paraId="43EAFFD2" w14:textId="77777777" w:rsidR="000C0006" w:rsidRPr="00407421" w:rsidRDefault="000C0006" w:rsidP="00407421">
      <w:pPr>
        <w:tabs>
          <w:tab w:val="left" w:pos="1155"/>
        </w:tabs>
        <w:rPr>
          <w:rFonts w:ascii="Times New Roman" w:hAnsi="Times New Roman" w:cs="Times New Roman"/>
          <w:sz w:val="20"/>
          <w:szCs w:val="20"/>
          <w:lang w:val="en-US"/>
        </w:rPr>
      </w:pPr>
      <w:bookmarkStart w:id="1" w:name="_GoBack"/>
      <w:bookmarkEnd w:id="1"/>
    </w:p>
    <w:sectPr w:rsidR="000C0006" w:rsidRPr="00407421" w:rsidSect="000E48A3">
      <w:footerReference w:type="default" r:id="rId1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40EF" w14:textId="77777777" w:rsidR="00027C89" w:rsidRDefault="00027C89" w:rsidP="009940B6">
      <w:r>
        <w:separator/>
      </w:r>
    </w:p>
    <w:p w14:paraId="4F64FA66" w14:textId="77777777" w:rsidR="00027C89" w:rsidRDefault="00027C89"/>
  </w:endnote>
  <w:endnote w:type="continuationSeparator" w:id="0">
    <w:p w14:paraId="09E92B65" w14:textId="77777777" w:rsidR="00027C89" w:rsidRDefault="00027C89" w:rsidP="009940B6">
      <w:r>
        <w:continuationSeparator/>
      </w:r>
    </w:p>
    <w:p w14:paraId="51326B93" w14:textId="77777777" w:rsidR="00027C89" w:rsidRDefault="00027C89"/>
  </w:endnote>
  <w:endnote w:type="continuationNotice" w:id="1">
    <w:p w14:paraId="75D358A1" w14:textId="77777777" w:rsidR="00027C89" w:rsidRDefault="0002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auto"/>
    <w:notTrueType/>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01256"/>
      <w:docPartObj>
        <w:docPartGallery w:val="Page Numbers (Bottom of Page)"/>
        <w:docPartUnique/>
      </w:docPartObj>
    </w:sdtPr>
    <w:sdtEndPr>
      <w:rPr>
        <w:rFonts w:cs="Times New Roman"/>
      </w:rPr>
    </w:sdtEndPr>
    <w:sdtContent>
      <w:p w14:paraId="4F7BBC3E" w14:textId="3A1FE2CA" w:rsidR="005A13C7" w:rsidRDefault="005A13C7" w:rsidP="001C22D1">
        <w:pPr>
          <w:pStyle w:val="Footer"/>
          <w:jc w:val="right"/>
        </w:pPr>
        <w:r w:rsidRPr="00393587">
          <w:rPr>
            <w:rFonts w:cs="Times New Roman"/>
          </w:rPr>
          <w:fldChar w:fldCharType="begin"/>
        </w:r>
        <w:r w:rsidRPr="00393587">
          <w:rPr>
            <w:rFonts w:cs="Times New Roman"/>
          </w:rPr>
          <w:instrText>PAGE   \* MERGEFORMAT</w:instrText>
        </w:r>
        <w:r w:rsidRPr="00393587">
          <w:rPr>
            <w:rFonts w:cs="Times New Roman"/>
          </w:rPr>
          <w:fldChar w:fldCharType="separate"/>
        </w:r>
        <w:r w:rsidR="000C0006">
          <w:rPr>
            <w:rFonts w:cs="Times New Roman"/>
            <w:noProof/>
          </w:rPr>
          <w:t>36</w:t>
        </w:r>
        <w:r w:rsidRPr="00393587">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B22E7" w14:textId="77777777" w:rsidR="00027C89" w:rsidRDefault="00027C89" w:rsidP="009940B6">
      <w:r>
        <w:separator/>
      </w:r>
    </w:p>
    <w:p w14:paraId="7E56FF03" w14:textId="77777777" w:rsidR="00027C89" w:rsidRDefault="00027C89"/>
  </w:footnote>
  <w:footnote w:type="continuationSeparator" w:id="0">
    <w:p w14:paraId="18BE2E1A" w14:textId="77777777" w:rsidR="00027C89" w:rsidRDefault="00027C89" w:rsidP="009940B6">
      <w:r>
        <w:continuationSeparator/>
      </w:r>
    </w:p>
    <w:p w14:paraId="52FB689F" w14:textId="77777777" w:rsidR="00027C89" w:rsidRDefault="00027C89"/>
  </w:footnote>
  <w:footnote w:type="continuationNotice" w:id="1">
    <w:p w14:paraId="44D5A0AB" w14:textId="77777777" w:rsidR="00027C89" w:rsidRDefault="00027C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0A02"/>
    <w:multiLevelType w:val="hybridMultilevel"/>
    <w:tmpl w:val="09D6C352"/>
    <w:lvl w:ilvl="0" w:tplc="2B70D656">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1B22DF9"/>
    <w:multiLevelType w:val="hybridMultilevel"/>
    <w:tmpl w:val="F00EF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F94341"/>
    <w:multiLevelType w:val="hybridMultilevel"/>
    <w:tmpl w:val="9754D846"/>
    <w:lvl w:ilvl="0" w:tplc="A2BEF21A">
      <w:start w:val="1"/>
      <w:numFmt w:val="bullet"/>
      <w:lvlText w:val="-"/>
      <w:lvlJc w:val="left"/>
      <w:pPr>
        <w:ind w:left="1080" w:hanging="360"/>
      </w:pPr>
      <w:rPr>
        <w:rFonts w:ascii="Times New Roman" w:eastAsiaTheme="minorEastAsia"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3D77D6F"/>
    <w:multiLevelType w:val="hybridMultilevel"/>
    <w:tmpl w:val="A56CB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2E7C35"/>
    <w:multiLevelType w:val="hybridMultilevel"/>
    <w:tmpl w:val="89EEE8CE"/>
    <w:lvl w:ilvl="0" w:tplc="2B70D65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69148D"/>
    <w:multiLevelType w:val="hybridMultilevel"/>
    <w:tmpl w:val="40F6A230"/>
    <w:lvl w:ilvl="0" w:tplc="2B70D65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2F489D"/>
    <w:multiLevelType w:val="hybridMultilevel"/>
    <w:tmpl w:val="D5408F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182DA8"/>
    <w:multiLevelType w:val="hybridMultilevel"/>
    <w:tmpl w:val="7C1484D8"/>
    <w:lvl w:ilvl="0" w:tplc="4700192E">
      <w:start w:val="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F36F25"/>
    <w:multiLevelType w:val="hybridMultilevel"/>
    <w:tmpl w:val="14624BAE"/>
    <w:lvl w:ilvl="0" w:tplc="AF34E588">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8B3096"/>
    <w:multiLevelType w:val="hybridMultilevel"/>
    <w:tmpl w:val="BF526866"/>
    <w:lvl w:ilvl="0" w:tplc="04070001">
      <w:start w:val="1"/>
      <w:numFmt w:val="bullet"/>
      <w:lvlText w:val=""/>
      <w:lvlJc w:val="left"/>
      <w:pPr>
        <w:ind w:left="2148" w:hanging="360"/>
      </w:pPr>
      <w:rPr>
        <w:rFonts w:ascii="Symbol" w:hAnsi="Symbol" w:hint="default"/>
      </w:rPr>
    </w:lvl>
    <w:lvl w:ilvl="1" w:tplc="04070003">
      <w:start w:val="1"/>
      <w:numFmt w:val="bullet"/>
      <w:lvlText w:val="o"/>
      <w:lvlJc w:val="left"/>
      <w:pPr>
        <w:ind w:left="2868" w:hanging="360"/>
      </w:pPr>
      <w:rPr>
        <w:rFonts w:ascii="Courier New" w:hAnsi="Courier New" w:hint="default"/>
      </w:rPr>
    </w:lvl>
    <w:lvl w:ilvl="2" w:tplc="04070005">
      <w:start w:val="1"/>
      <w:numFmt w:val="bullet"/>
      <w:lvlText w:val=""/>
      <w:lvlJc w:val="left"/>
      <w:pPr>
        <w:ind w:left="3588" w:hanging="360"/>
      </w:pPr>
      <w:rPr>
        <w:rFonts w:ascii="Wingdings" w:hAnsi="Wingdings" w:hint="default"/>
      </w:rPr>
    </w:lvl>
    <w:lvl w:ilvl="3" w:tplc="94BED96C">
      <w:numFmt w:val="bullet"/>
      <w:lvlText w:val=""/>
      <w:lvlJc w:val="left"/>
      <w:pPr>
        <w:ind w:left="4308" w:hanging="360"/>
      </w:pPr>
      <w:rPr>
        <w:rFonts w:ascii="Wingdings" w:eastAsiaTheme="minorEastAsia" w:hAnsi="Wingdings" w:cs="Times New Roman" w:hint="default"/>
      </w:rPr>
    </w:lvl>
    <w:lvl w:ilvl="4" w:tplc="04070003" w:tentative="1">
      <w:start w:val="1"/>
      <w:numFmt w:val="bullet"/>
      <w:lvlText w:val="o"/>
      <w:lvlJc w:val="left"/>
      <w:pPr>
        <w:ind w:left="5028" w:hanging="360"/>
      </w:pPr>
      <w:rPr>
        <w:rFonts w:ascii="Courier New" w:hAnsi="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15:restartNumberingAfterBreak="0">
    <w:nsid w:val="1B041F36"/>
    <w:multiLevelType w:val="hybridMultilevel"/>
    <w:tmpl w:val="2F6EF2CC"/>
    <w:lvl w:ilvl="0" w:tplc="2034E6F2">
      <w:start w:val="1"/>
      <w:numFmt w:val="bullet"/>
      <w:lvlText w:val="•"/>
      <w:lvlJc w:val="left"/>
      <w:pPr>
        <w:tabs>
          <w:tab w:val="num" w:pos="720"/>
        </w:tabs>
        <w:ind w:left="720" w:hanging="360"/>
      </w:pPr>
      <w:rPr>
        <w:rFonts w:ascii="Arial" w:hAnsi="Arial" w:hint="default"/>
      </w:rPr>
    </w:lvl>
    <w:lvl w:ilvl="1" w:tplc="5E68207A" w:tentative="1">
      <w:start w:val="1"/>
      <w:numFmt w:val="bullet"/>
      <w:lvlText w:val="•"/>
      <w:lvlJc w:val="left"/>
      <w:pPr>
        <w:tabs>
          <w:tab w:val="num" w:pos="1440"/>
        </w:tabs>
        <w:ind w:left="1440" w:hanging="360"/>
      </w:pPr>
      <w:rPr>
        <w:rFonts w:ascii="Arial" w:hAnsi="Arial" w:hint="default"/>
      </w:rPr>
    </w:lvl>
    <w:lvl w:ilvl="2" w:tplc="4F108346" w:tentative="1">
      <w:start w:val="1"/>
      <w:numFmt w:val="bullet"/>
      <w:lvlText w:val="•"/>
      <w:lvlJc w:val="left"/>
      <w:pPr>
        <w:tabs>
          <w:tab w:val="num" w:pos="2160"/>
        </w:tabs>
        <w:ind w:left="2160" w:hanging="360"/>
      </w:pPr>
      <w:rPr>
        <w:rFonts w:ascii="Arial" w:hAnsi="Arial" w:hint="default"/>
      </w:rPr>
    </w:lvl>
    <w:lvl w:ilvl="3" w:tplc="98405198" w:tentative="1">
      <w:start w:val="1"/>
      <w:numFmt w:val="bullet"/>
      <w:lvlText w:val="•"/>
      <w:lvlJc w:val="left"/>
      <w:pPr>
        <w:tabs>
          <w:tab w:val="num" w:pos="2880"/>
        </w:tabs>
        <w:ind w:left="2880" w:hanging="360"/>
      </w:pPr>
      <w:rPr>
        <w:rFonts w:ascii="Arial" w:hAnsi="Arial" w:hint="default"/>
      </w:rPr>
    </w:lvl>
    <w:lvl w:ilvl="4" w:tplc="BC80127A" w:tentative="1">
      <w:start w:val="1"/>
      <w:numFmt w:val="bullet"/>
      <w:lvlText w:val="•"/>
      <w:lvlJc w:val="left"/>
      <w:pPr>
        <w:tabs>
          <w:tab w:val="num" w:pos="3600"/>
        </w:tabs>
        <w:ind w:left="3600" w:hanging="360"/>
      </w:pPr>
      <w:rPr>
        <w:rFonts w:ascii="Arial" w:hAnsi="Arial" w:hint="default"/>
      </w:rPr>
    </w:lvl>
    <w:lvl w:ilvl="5" w:tplc="452070EC" w:tentative="1">
      <w:start w:val="1"/>
      <w:numFmt w:val="bullet"/>
      <w:lvlText w:val="•"/>
      <w:lvlJc w:val="left"/>
      <w:pPr>
        <w:tabs>
          <w:tab w:val="num" w:pos="4320"/>
        </w:tabs>
        <w:ind w:left="4320" w:hanging="360"/>
      </w:pPr>
      <w:rPr>
        <w:rFonts w:ascii="Arial" w:hAnsi="Arial" w:hint="default"/>
      </w:rPr>
    </w:lvl>
    <w:lvl w:ilvl="6" w:tplc="AE1A9658" w:tentative="1">
      <w:start w:val="1"/>
      <w:numFmt w:val="bullet"/>
      <w:lvlText w:val="•"/>
      <w:lvlJc w:val="left"/>
      <w:pPr>
        <w:tabs>
          <w:tab w:val="num" w:pos="5040"/>
        </w:tabs>
        <w:ind w:left="5040" w:hanging="360"/>
      </w:pPr>
      <w:rPr>
        <w:rFonts w:ascii="Arial" w:hAnsi="Arial" w:hint="default"/>
      </w:rPr>
    </w:lvl>
    <w:lvl w:ilvl="7" w:tplc="19EAABA4" w:tentative="1">
      <w:start w:val="1"/>
      <w:numFmt w:val="bullet"/>
      <w:lvlText w:val="•"/>
      <w:lvlJc w:val="left"/>
      <w:pPr>
        <w:tabs>
          <w:tab w:val="num" w:pos="5760"/>
        </w:tabs>
        <w:ind w:left="5760" w:hanging="360"/>
      </w:pPr>
      <w:rPr>
        <w:rFonts w:ascii="Arial" w:hAnsi="Arial" w:hint="default"/>
      </w:rPr>
    </w:lvl>
    <w:lvl w:ilvl="8" w:tplc="666A58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95E39"/>
    <w:multiLevelType w:val="hybridMultilevel"/>
    <w:tmpl w:val="D9A4FE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CC5AD6"/>
    <w:multiLevelType w:val="hybridMultilevel"/>
    <w:tmpl w:val="1C6A7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E20FD1"/>
    <w:multiLevelType w:val="multilevel"/>
    <w:tmpl w:val="014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D3D33"/>
    <w:multiLevelType w:val="hybridMultilevel"/>
    <w:tmpl w:val="1AD00816"/>
    <w:lvl w:ilvl="0" w:tplc="5DB42FF4">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4C0296"/>
    <w:multiLevelType w:val="hybridMultilevel"/>
    <w:tmpl w:val="BC5CB680"/>
    <w:lvl w:ilvl="0" w:tplc="2B70D65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87219A"/>
    <w:multiLevelType w:val="hybridMultilevel"/>
    <w:tmpl w:val="80FCB0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837D67"/>
    <w:multiLevelType w:val="hybridMultilevel"/>
    <w:tmpl w:val="FCA27608"/>
    <w:lvl w:ilvl="0" w:tplc="8C645616">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4237A7"/>
    <w:multiLevelType w:val="hybridMultilevel"/>
    <w:tmpl w:val="86FCF388"/>
    <w:lvl w:ilvl="0" w:tplc="5F1AD846">
      <w:start w:val="1"/>
      <w:numFmt w:val="bullet"/>
      <w:lvlText w:val="•"/>
      <w:lvlJc w:val="left"/>
      <w:pPr>
        <w:tabs>
          <w:tab w:val="num" w:pos="720"/>
        </w:tabs>
        <w:ind w:left="720" w:hanging="360"/>
      </w:pPr>
      <w:rPr>
        <w:rFonts w:ascii="Arial" w:hAnsi="Arial" w:hint="default"/>
      </w:rPr>
    </w:lvl>
    <w:lvl w:ilvl="1" w:tplc="862CEAE4" w:tentative="1">
      <w:start w:val="1"/>
      <w:numFmt w:val="bullet"/>
      <w:lvlText w:val="•"/>
      <w:lvlJc w:val="left"/>
      <w:pPr>
        <w:tabs>
          <w:tab w:val="num" w:pos="1440"/>
        </w:tabs>
        <w:ind w:left="1440" w:hanging="360"/>
      </w:pPr>
      <w:rPr>
        <w:rFonts w:ascii="Arial" w:hAnsi="Arial" w:hint="default"/>
      </w:rPr>
    </w:lvl>
    <w:lvl w:ilvl="2" w:tplc="AF747F9C" w:tentative="1">
      <w:start w:val="1"/>
      <w:numFmt w:val="bullet"/>
      <w:lvlText w:val="•"/>
      <w:lvlJc w:val="left"/>
      <w:pPr>
        <w:tabs>
          <w:tab w:val="num" w:pos="2160"/>
        </w:tabs>
        <w:ind w:left="2160" w:hanging="360"/>
      </w:pPr>
      <w:rPr>
        <w:rFonts w:ascii="Arial" w:hAnsi="Arial" w:hint="default"/>
      </w:rPr>
    </w:lvl>
    <w:lvl w:ilvl="3" w:tplc="17162910" w:tentative="1">
      <w:start w:val="1"/>
      <w:numFmt w:val="bullet"/>
      <w:lvlText w:val="•"/>
      <w:lvlJc w:val="left"/>
      <w:pPr>
        <w:tabs>
          <w:tab w:val="num" w:pos="2880"/>
        </w:tabs>
        <w:ind w:left="2880" w:hanging="360"/>
      </w:pPr>
      <w:rPr>
        <w:rFonts w:ascii="Arial" w:hAnsi="Arial" w:hint="default"/>
      </w:rPr>
    </w:lvl>
    <w:lvl w:ilvl="4" w:tplc="B9BE314C" w:tentative="1">
      <w:start w:val="1"/>
      <w:numFmt w:val="bullet"/>
      <w:lvlText w:val="•"/>
      <w:lvlJc w:val="left"/>
      <w:pPr>
        <w:tabs>
          <w:tab w:val="num" w:pos="3600"/>
        </w:tabs>
        <w:ind w:left="3600" w:hanging="360"/>
      </w:pPr>
      <w:rPr>
        <w:rFonts w:ascii="Arial" w:hAnsi="Arial" w:hint="default"/>
      </w:rPr>
    </w:lvl>
    <w:lvl w:ilvl="5" w:tplc="A8D43C2C" w:tentative="1">
      <w:start w:val="1"/>
      <w:numFmt w:val="bullet"/>
      <w:lvlText w:val="•"/>
      <w:lvlJc w:val="left"/>
      <w:pPr>
        <w:tabs>
          <w:tab w:val="num" w:pos="4320"/>
        </w:tabs>
        <w:ind w:left="4320" w:hanging="360"/>
      </w:pPr>
      <w:rPr>
        <w:rFonts w:ascii="Arial" w:hAnsi="Arial" w:hint="default"/>
      </w:rPr>
    </w:lvl>
    <w:lvl w:ilvl="6" w:tplc="DBC0D31A" w:tentative="1">
      <w:start w:val="1"/>
      <w:numFmt w:val="bullet"/>
      <w:lvlText w:val="•"/>
      <w:lvlJc w:val="left"/>
      <w:pPr>
        <w:tabs>
          <w:tab w:val="num" w:pos="5040"/>
        </w:tabs>
        <w:ind w:left="5040" w:hanging="360"/>
      </w:pPr>
      <w:rPr>
        <w:rFonts w:ascii="Arial" w:hAnsi="Arial" w:hint="default"/>
      </w:rPr>
    </w:lvl>
    <w:lvl w:ilvl="7" w:tplc="2BCA5354" w:tentative="1">
      <w:start w:val="1"/>
      <w:numFmt w:val="bullet"/>
      <w:lvlText w:val="•"/>
      <w:lvlJc w:val="left"/>
      <w:pPr>
        <w:tabs>
          <w:tab w:val="num" w:pos="5760"/>
        </w:tabs>
        <w:ind w:left="5760" w:hanging="360"/>
      </w:pPr>
      <w:rPr>
        <w:rFonts w:ascii="Arial" w:hAnsi="Arial" w:hint="default"/>
      </w:rPr>
    </w:lvl>
    <w:lvl w:ilvl="8" w:tplc="163C3A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51602B"/>
    <w:multiLevelType w:val="multilevel"/>
    <w:tmpl w:val="45202E8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B15D58"/>
    <w:multiLevelType w:val="hybridMultilevel"/>
    <w:tmpl w:val="9C34266A"/>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E673E9"/>
    <w:multiLevelType w:val="hybridMultilevel"/>
    <w:tmpl w:val="27CC181E"/>
    <w:lvl w:ilvl="0" w:tplc="2B70D656">
      <w:start w:val="1"/>
      <w:numFmt w:val="bullet"/>
      <w:lvlText w:val="–"/>
      <w:lvlJc w:val="left"/>
      <w:pPr>
        <w:ind w:left="789" w:hanging="360"/>
      </w:pPr>
      <w:rPr>
        <w:rFonts w:ascii="Courier New" w:hAnsi="Courier New" w:hint="default"/>
      </w:rPr>
    </w:lvl>
    <w:lvl w:ilvl="1" w:tplc="04070003" w:tentative="1">
      <w:start w:val="1"/>
      <w:numFmt w:val="bullet"/>
      <w:lvlText w:val="o"/>
      <w:lvlJc w:val="left"/>
      <w:pPr>
        <w:ind w:left="1509" w:hanging="360"/>
      </w:pPr>
      <w:rPr>
        <w:rFonts w:ascii="Courier New" w:hAnsi="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23" w15:restartNumberingAfterBreak="0">
    <w:nsid w:val="5AFF2691"/>
    <w:multiLevelType w:val="hybridMultilevel"/>
    <w:tmpl w:val="B1189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AE1B39"/>
    <w:multiLevelType w:val="hybridMultilevel"/>
    <w:tmpl w:val="2692001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030B74"/>
    <w:multiLevelType w:val="hybridMultilevel"/>
    <w:tmpl w:val="05363E9C"/>
    <w:lvl w:ilvl="0" w:tplc="CEC851C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3B73CB"/>
    <w:multiLevelType w:val="hybridMultilevel"/>
    <w:tmpl w:val="9536D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AC6A1B"/>
    <w:multiLevelType w:val="hybridMultilevel"/>
    <w:tmpl w:val="0866B1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7E3C11"/>
    <w:multiLevelType w:val="hybridMultilevel"/>
    <w:tmpl w:val="11E01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2C4C87"/>
    <w:multiLevelType w:val="hybridMultilevel"/>
    <w:tmpl w:val="54B89C5A"/>
    <w:lvl w:ilvl="0" w:tplc="2B70D65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E97CE2"/>
    <w:multiLevelType w:val="hybridMultilevel"/>
    <w:tmpl w:val="1C98429E"/>
    <w:lvl w:ilvl="0" w:tplc="2B70D656">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B61826"/>
    <w:multiLevelType w:val="hybridMultilevel"/>
    <w:tmpl w:val="F4CA7102"/>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CEC851C2">
      <w:start w:val="1"/>
      <w:numFmt w:val="bullet"/>
      <w:lvlText w:val=""/>
      <w:lvlJc w:val="left"/>
      <w:pPr>
        <w:ind w:left="2160" w:hanging="180"/>
      </w:pPr>
      <w:rPr>
        <w:rFonts w:ascii="Symbol" w:hAnsi="Symbol"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EA52E4"/>
    <w:multiLevelType w:val="hybridMultilevel"/>
    <w:tmpl w:val="3DC86EE0"/>
    <w:lvl w:ilvl="0" w:tplc="2D5689E2">
      <w:start w:val="1"/>
      <w:numFmt w:val="bullet"/>
      <w:lvlText w:val=""/>
      <w:lvlJc w:val="left"/>
      <w:pPr>
        <w:ind w:left="720" w:hanging="360"/>
      </w:pPr>
      <w:rPr>
        <w:rFonts w:ascii="Wingdings" w:eastAsiaTheme="minorEastAsia"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374BF8"/>
    <w:multiLevelType w:val="hybridMultilevel"/>
    <w:tmpl w:val="436AB2E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740A074E"/>
    <w:multiLevelType w:val="hybridMultilevel"/>
    <w:tmpl w:val="9124A376"/>
    <w:lvl w:ilvl="0" w:tplc="2B70D656">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CE4EE6"/>
    <w:multiLevelType w:val="hybridMultilevel"/>
    <w:tmpl w:val="3BE66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B44CE2"/>
    <w:multiLevelType w:val="hybridMultilevel"/>
    <w:tmpl w:val="700AC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C41E4C"/>
    <w:multiLevelType w:val="hybridMultilevel"/>
    <w:tmpl w:val="15E40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491C80"/>
    <w:multiLevelType w:val="hybridMultilevel"/>
    <w:tmpl w:val="B1189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C102E8"/>
    <w:multiLevelType w:val="hybridMultilevel"/>
    <w:tmpl w:val="86E22834"/>
    <w:lvl w:ilvl="0" w:tplc="819C9C8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582DCC"/>
    <w:multiLevelType w:val="hybridMultilevel"/>
    <w:tmpl w:val="40D6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26"/>
  </w:num>
  <w:num w:numId="5">
    <w:abstractNumId w:val="27"/>
  </w:num>
  <w:num w:numId="6">
    <w:abstractNumId w:val="31"/>
  </w:num>
  <w:num w:numId="7">
    <w:abstractNumId w:val="7"/>
  </w:num>
  <w:num w:numId="8">
    <w:abstractNumId w:val="33"/>
  </w:num>
  <w:num w:numId="9">
    <w:abstractNumId w:val="1"/>
  </w:num>
  <w:num w:numId="10">
    <w:abstractNumId w:val="30"/>
  </w:num>
  <w:num w:numId="11">
    <w:abstractNumId w:val="29"/>
  </w:num>
  <w:num w:numId="12">
    <w:abstractNumId w:val="10"/>
  </w:num>
  <w:num w:numId="13">
    <w:abstractNumId w:val="36"/>
  </w:num>
  <w:num w:numId="14">
    <w:abstractNumId w:val="37"/>
  </w:num>
  <w:num w:numId="15">
    <w:abstractNumId w:val="25"/>
  </w:num>
  <w:num w:numId="16">
    <w:abstractNumId w:val="12"/>
  </w:num>
  <w:num w:numId="17">
    <w:abstractNumId w:val="28"/>
  </w:num>
  <w:num w:numId="18">
    <w:abstractNumId w:val="39"/>
  </w:num>
  <w:num w:numId="19">
    <w:abstractNumId w:val="35"/>
  </w:num>
  <w:num w:numId="20">
    <w:abstractNumId w:val="16"/>
  </w:num>
  <w:num w:numId="21">
    <w:abstractNumId w:val="2"/>
  </w:num>
  <w:num w:numId="22">
    <w:abstractNumId w:val="24"/>
  </w:num>
  <w:num w:numId="23">
    <w:abstractNumId w:val="34"/>
  </w:num>
  <w:num w:numId="24">
    <w:abstractNumId w:val="4"/>
  </w:num>
  <w:num w:numId="25">
    <w:abstractNumId w:val="14"/>
  </w:num>
  <w:num w:numId="26">
    <w:abstractNumId w:val="19"/>
  </w:num>
  <w:num w:numId="27">
    <w:abstractNumId w:val="11"/>
  </w:num>
  <w:num w:numId="28">
    <w:abstractNumId w:val="40"/>
  </w:num>
  <w:num w:numId="29">
    <w:abstractNumId w:val="5"/>
  </w:num>
  <w:num w:numId="30">
    <w:abstractNumId w:val="21"/>
  </w:num>
  <w:num w:numId="31">
    <w:abstractNumId w:val="32"/>
  </w:num>
  <w:num w:numId="32">
    <w:abstractNumId w:val="18"/>
  </w:num>
  <w:num w:numId="33">
    <w:abstractNumId w:val="6"/>
  </w:num>
  <w:num w:numId="34">
    <w:abstractNumId w:val="22"/>
  </w:num>
  <w:num w:numId="35">
    <w:abstractNumId w:val="20"/>
  </w:num>
  <w:num w:numId="36">
    <w:abstractNumId w:val="15"/>
  </w:num>
  <w:num w:numId="37">
    <w:abstractNumId w:val="3"/>
  </w:num>
  <w:num w:numId="38">
    <w:abstractNumId w:val="38"/>
  </w:num>
  <w:num w:numId="39">
    <w:abstractNumId w:val="13"/>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Numb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0f99pxatsarqepsttvw55hevdfx0wfrda2&quot;&gt;KHCFP5LB&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40&lt;/item&gt;&lt;item&gt;41&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1&lt;/item&gt;&lt;item&gt;62&lt;/item&gt;&lt;item&gt;63&lt;/item&gt;&lt;item&gt;64&lt;/item&gt;&lt;item&gt;66&lt;/item&gt;&lt;item&gt;67&lt;/item&gt;&lt;item&gt;70&lt;/item&gt;&lt;item&gt;71&lt;/item&gt;&lt;item&gt;72&lt;/item&gt;&lt;item&gt;73&lt;/item&gt;&lt;item&gt;74&lt;/item&gt;&lt;item&gt;75&lt;/item&gt;&lt;item&gt;76&lt;/item&gt;&lt;item&gt;77&lt;/item&gt;&lt;item&gt;78&lt;/item&gt;&lt;item&gt;79&lt;/item&gt;&lt;item&gt;80&lt;/item&gt;&lt;item&gt;81&lt;/item&gt;&lt;item&gt;82&lt;/item&gt;&lt;item&gt;83&lt;/item&gt;&lt;item&gt;85&lt;/item&gt;&lt;item&gt;86&lt;/item&gt;&lt;item&gt;87&lt;/item&gt;&lt;item&gt;88&lt;/item&gt;&lt;item&gt;90&lt;/item&gt;&lt;item&gt;92&lt;/item&gt;&lt;item&gt;93&lt;/item&gt;&lt;item&gt;94&lt;/item&gt;&lt;item&gt;95&lt;/item&gt;&lt;/record-ids&gt;&lt;/item&gt;&lt;/Libraries&gt;"/>
  </w:docVars>
  <w:rsids>
    <w:rsidRoot w:val="00E32665"/>
    <w:rsid w:val="00001F64"/>
    <w:rsid w:val="000035A0"/>
    <w:rsid w:val="00003A08"/>
    <w:rsid w:val="0000465F"/>
    <w:rsid w:val="00005981"/>
    <w:rsid w:val="00005BBE"/>
    <w:rsid w:val="0000665F"/>
    <w:rsid w:val="00006A25"/>
    <w:rsid w:val="000103AF"/>
    <w:rsid w:val="00010631"/>
    <w:rsid w:val="00010BA1"/>
    <w:rsid w:val="000126F2"/>
    <w:rsid w:val="000134C1"/>
    <w:rsid w:val="00013C5D"/>
    <w:rsid w:val="000149D2"/>
    <w:rsid w:val="00014DA6"/>
    <w:rsid w:val="0001519B"/>
    <w:rsid w:val="00015550"/>
    <w:rsid w:val="00015A18"/>
    <w:rsid w:val="00015DEB"/>
    <w:rsid w:val="000162DE"/>
    <w:rsid w:val="000167C7"/>
    <w:rsid w:val="00016970"/>
    <w:rsid w:val="000172AC"/>
    <w:rsid w:val="00020A74"/>
    <w:rsid w:val="00020D23"/>
    <w:rsid w:val="00020F01"/>
    <w:rsid w:val="000210D4"/>
    <w:rsid w:val="00021EEF"/>
    <w:rsid w:val="00022C3D"/>
    <w:rsid w:val="00023AF0"/>
    <w:rsid w:val="00023CF2"/>
    <w:rsid w:val="00023D42"/>
    <w:rsid w:val="000249F3"/>
    <w:rsid w:val="00026EDE"/>
    <w:rsid w:val="00027A9E"/>
    <w:rsid w:val="00027C6F"/>
    <w:rsid w:val="00027C89"/>
    <w:rsid w:val="00027F7E"/>
    <w:rsid w:val="00030575"/>
    <w:rsid w:val="0003107B"/>
    <w:rsid w:val="00031658"/>
    <w:rsid w:val="00032057"/>
    <w:rsid w:val="00034233"/>
    <w:rsid w:val="00035CD3"/>
    <w:rsid w:val="00036044"/>
    <w:rsid w:val="00036E38"/>
    <w:rsid w:val="00037832"/>
    <w:rsid w:val="0003796D"/>
    <w:rsid w:val="00040397"/>
    <w:rsid w:val="00040555"/>
    <w:rsid w:val="00041117"/>
    <w:rsid w:val="0004111B"/>
    <w:rsid w:val="00041B6D"/>
    <w:rsid w:val="0004283B"/>
    <w:rsid w:val="00042DF3"/>
    <w:rsid w:val="000435AB"/>
    <w:rsid w:val="000439EB"/>
    <w:rsid w:val="00043B55"/>
    <w:rsid w:val="000442BB"/>
    <w:rsid w:val="000449D9"/>
    <w:rsid w:val="00045706"/>
    <w:rsid w:val="00045BA6"/>
    <w:rsid w:val="0005093D"/>
    <w:rsid w:val="00051060"/>
    <w:rsid w:val="00051FED"/>
    <w:rsid w:val="0005309F"/>
    <w:rsid w:val="0005331E"/>
    <w:rsid w:val="000533E9"/>
    <w:rsid w:val="00053A32"/>
    <w:rsid w:val="00054001"/>
    <w:rsid w:val="00054723"/>
    <w:rsid w:val="00055578"/>
    <w:rsid w:val="000557DB"/>
    <w:rsid w:val="0005586E"/>
    <w:rsid w:val="00055CB1"/>
    <w:rsid w:val="00055F7A"/>
    <w:rsid w:val="0005629C"/>
    <w:rsid w:val="000573F7"/>
    <w:rsid w:val="000574B2"/>
    <w:rsid w:val="000602B9"/>
    <w:rsid w:val="0006083F"/>
    <w:rsid w:val="00060C9F"/>
    <w:rsid w:val="00060FE1"/>
    <w:rsid w:val="00061595"/>
    <w:rsid w:val="000634C6"/>
    <w:rsid w:val="0006388B"/>
    <w:rsid w:val="00064B16"/>
    <w:rsid w:val="0006580D"/>
    <w:rsid w:val="00065F17"/>
    <w:rsid w:val="0006610F"/>
    <w:rsid w:val="000672DC"/>
    <w:rsid w:val="00067788"/>
    <w:rsid w:val="00071B72"/>
    <w:rsid w:val="00072199"/>
    <w:rsid w:val="0007229D"/>
    <w:rsid w:val="00072464"/>
    <w:rsid w:val="00073A87"/>
    <w:rsid w:val="0007543A"/>
    <w:rsid w:val="0007611A"/>
    <w:rsid w:val="0007680A"/>
    <w:rsid w:val="000772C1"/>
    <w:rsid w:val="00077C61"/>
    <w:rsid w:val="00080C7D"/>
    <w:rsid w:val="00080D47"/>
    <w:rsid w:val="000855CE"/>
    <w:rsid w:val="00085C1D"/>
    <w:rsid w:val="000862BE"/>
    <w:rsid w:val="00086B42"/>
    <w:rsid w:val="00087262"/>
    <w:rsid w:val="000874DB"/>
    <w:rsid w:val="00087E24"/>
    <w:rsid w:val="0009014D"/>
    <w:rsid w:val="00090E85"/>
    <w:rsid w:val="0009159B"/>
    <w:rsid w:val="00091813"/>
    <w:rsid w:val="000920A4"/>
    <w:rsid w:val="00092287"/>
    <w:rsid w:val="000922F9"/>
    <w:rsid w:val="00093B9A"/>
    <w:rsid w:val="00093F1C"/>
    <w:rsid w:val="0009527B"/>
    <w:rsid w:val="00096418"/>
    <w:rsid w:val="00096916"/>
    <w:rsid w:val="00096BCD"/>
    <w:rsid w:val="00096DBF"/>
    <w:rsid w:val="000974B6"/>
    <w:rsid w:val="00097661"/>
    <w:rsid w:val="00097DF7"/>
    <w:rsid w:val="000A04F9"/>
    <w:rsid w:val="000A0D85"/>
    <w:rsid w:val="000A18C7"/>
    <w:rsid w:val="000A1A7E"/>
    <w:rsid w:val="000A2F25"/>
    <w:rsid w:val="000A331F"/>
    <w:rsid w:val="000A3B98"/>
    <w:rsid w:val="000A4547"/>
    <w:rsid w:val="000A4C1B"/>
    <w:rsid w:val="000A4D4E"/>
    <w:rsid w:val="000A549C"/>
    <w:rsid w:val="000A6AC0"/>
    <w:rsid w:val="000B008E"/>
    <w:rsid w:val="000B0386"/>
    <w:rsid w:val="000B057B"/>
    <w:rsid w:val="000B0A20"/>
    <w:rsid w:val="000B11FE"/>
    <w:rsid w:val="000B1341"/>
    <w:rsid w:val="000B17BF"/>
    <w:rsid w:val="000B2690"/>
    <w:rsid w:val="000B2AD0"/>
    <w:rsid w:val="000B2D31"/>
    <w:rsid w:val="000B3030"/>
    <w:rsid w:val="000B3255"/>
    <w:rsid w:val="000B3831"/>
    <w:rsid w:val="000B404B"/>
    <w:rsid w:val="000B4616"/>
    <w:rsid w:val="000B4FEF"/>
    <w:rsid w:val="000B565E"/>
    <w:rsid w:val="000B5A04"/>
    <w:rsid w:val="000B6065"/>
    <w:rsid w:val="000B6316"/>
    <w:rsid w:val="000B63BD"/>
    <w:rsid w:val="000B63E3"/>
    <w:rsid w:val="000B6450"/>
    <w:rsid w:val="000B660D"/>
    <w:rsid w:val="000B6DBB"/>
    <w:rsid w:val="000B76B9"/>
    <w:rsid w:val="000B7D58"/>
    <w:rsid w:val="000C0006"/>
    <w:rsid w:val="000C11FE"/>
    <w:rsid w:val="000C127D"/>
    <w:rsid w:val="000C13B9"/>
    <w:rsid w:val="000C1BB7"/>
    <w:rsid w:val="000C1E8A"/>
    <w:rsid w:val="000C21F4"/>
    <w:rsid w:val="000C244B"/>
    <w:rsid w:val="000C289E"/>
    <w:rsid w:val="000C4908"/>
    <w:rsid w:val="000C4B49"/>
    <w:rsid w:val="000C4E72"/>
    <w:rsid w:val="000C50E2"/>
    <w:rsid w:val="000C728F"/>
    <w:rsid w:val="000C7557"/>
    <w:rsid w:val="000D0662"/>
    <w:rsid w:val="000D0CEE"/>
    <w:rsid w:val="000D0EED"/>
    <w:rsid w:val="000D1464"/>
    <w:rsid w:val="000D155C"/>
    <w:rsid w:val="000D1709"/>
    <w:rsid w:val="000D23C3"/>
    <w:rsid w:val="000D272C"/>
    <w:rsid w:val="000D2FA6"/>
    <w:rsid w:val="000D38CD"/>
    <w:rsid w:val="000D3A62"/>
    <w:rsid w:val="000D4410"/>
    <w:rsid w:val="000D4DB6"/>
    <w:rsid w:val="000D51AE"/>
    <w:rsid w:val="000D55E7"/>
    <w:rsid w:val="000D5D23"/>
    <w:rsid w:val="000D61E4"/>
    <w:rsid w:val="000D651D"/>
    <w:rsid w:val="000D6D76"/>
    <w:rsid w:val="000E00BC"/>
    <w:rsid w:val="000E0663"/>
    <w:rsid w:val="000E0C07"/>
    <w:rsid w:val="000E1B8F"/>
    <w:rsid w:val="000E1EEA"/>
    <w:rsid w:val="000E1F34"/>
    <w:rsid w:val="000E2A84"/>
    <w:rsid w:val="000E2B24"/>
    <w:rsid w:val="000E30C0"/>
    <w:rsid w:val="000E3792"/>
    <w:rsid w:val="000E3919"/>
    <w:rsid w:val="000E3E82"/>
    <w:rsid w:val="000E4171"/>
    <w:rsid w:val="000E4417"/>
    <w:rsid w:val="000E48A3"/>
    <w:rsid w:val="000E4B14"/>
    <w:rsid w:val="000E7AF6"/>
    <w:rsid w:val="000E7F92"/>
    <w:rsid w:val="000F0CF0"/>
    <w:rsid w:val="000F301E"/>
    <w:rsid w:val="000F409A"/>
    <w:rsid w:val="000F5631"/>
    <w:rsid w:val="000F68FE"/>
    <w:rsid w:val="000F6CA1"/>
    <w:rsid w:val="000F7B13"/>
    <w:rsid w:val="001007FC"/>
    <w:rsid w:val="00100F20"/>
    <w:rsid w:val="00101446"/>
    <w:rsid w:val="001027F8"/>
    <w:rsid w:val="00102901"/>
    <w:rsid w:val="00102F4B"/>
    <w:rsid w:val="00102F94"/>
    <w:rsid w:val="00103E9B"/>
    <w:rsid w:val="00104A2D"/>
    <w:rsid w:val="00105652"/>
    <w:rsid w:val="00105908"/>
    <w:rsid w:val="00105E91"/>
    <w:rsid w:val="00107499"/>
    <w:rsid w:val="001075EA"/>
    <w:rsid w:val="00107CF8"/>
    <w:rsid w:val="0011047A"/>
    <w:rsid w:val="00110C3E"/>
    <w:rsid w:val="00111493"/>
    <w:rsid w:val="00111699"/>
    <w:rsid w:val="00112C37"/>
    <w:rsid w:val="00113879"/>
    <w:rsid w:val="001139E2"/>
    <w:rsid w:val="00113D53"/>
    <w:rsid w:val="00113EAB"/>
    <w:rsid w:val="001143C8"/>
    <w:rsid w:val="00114881"/>
    <w:rsid w:val="001148A8"/>
    <w:rsid w:val="00114C5F"/>
    <w:rsid w:val="00115058"/>
    <w:rsid w:val="0011528A"/>
    <w:rsid w:val="00116E02"/>
    <w:rsid w:val="00117A73"/>
    <w:rsid w:val="00117B63"/>
    <w:rsid w:val="00120B0B"/>
    <w:rsid w:val="00122A91"/>
    <w:rsid w:val="0012311F"/>
    <w:rsid w:val="00124268"/>
    <w:rsid w:val="00124DA1"/>
    <w:rsid w:val="00124E70"/>
    <w:rsid w:val="00124FB3"/>
    <w:rsid w:val="001259B3"/>
    <w:rsid w:val="00126129"/>
    <w:rsid w:val="00126E10"/>
    <w:rsid w:val="00127BFE"/>
    <w:rsid w:val="00131A33"/>
    <w:rsid w:val="00131B9B"/>
    <w:rsid w:val="001326AF"/>
    <w:rsid w:val="00132DF1"/>
    <w:rsid w:val="001336A1"/>
    <w:rsid w:val="0013379B"/>
    <w:rsid w:val="00134E94"/>
    <w:rsid w:val="0013630D"/>
    <w:rsid w:val="00140B45"/>
    <w:rsid w:val="00140CE3"/>
    <w:rsid w:val="00140F4C"/>
    <w:rsid w:val="00140FD5"/>
    <w:rsid w:val="00141001"/>
    <w:rsid w:val="0014143D"/>
    <w:rsid w:val="00141AE8"/>
    <w:rsid w:val="00142DA5"/>
    <w:rsid w:val="00142DE1"/>
    <w:rsid w:val="00143E61"/>
    <w:rsid w:val="0014430E"/>
    <w:rsid w:val="00144359"/>
    <w:rsid w:val="001462D3"/>
    <w:rsid w:val="0014663B"/>
    <w:rsid w:val="001467A9"/>
    <w:rsid w:val="00147D4A"/>
    <w:rsid w:val="0015043A"/>
    <w:rsid w:val="001505CD"/>
    <w:rsid w:val="00151484"/>
    <w:rsid w:val="0015158A"/>
    <w:rsid w:val="00151823"/>
    <w:rsid w:val="0015221C"/>
    <w:rsid w:val="0015246D"/>
    <w:rsid w:val="00152524"/>
    <w:rsid w:val="00153151"/>
    <w:rsid w:val="00153339"/>
    <w:rsid w:val="00153655"/>
    <w:rsid w:val="001553B3"/>
    <w:rsid w:val="001553D2"/>
    <w:rsid w:val="0015558F"/>
    <w:rsid w:val="00155A84"/>
    <w:rsid w:val="00160AAC"/>
    <w:rsid w:val="00160CB7"/>
    <w:rsid w:val="00161020"/>
    <w:rsid w:val="00161295"/>
    <w:rsid w:val="001616F0"/>
    <w:rsid w:val="001617BD"/>
    <w:rsid w:val="00161D14"/>
    <w:rsid w:val="001622CC"/>
    <w:rsid w:val="001625A6"/>
    <w:rsid w:val="0016377F"/>
    <w:rsid w:val="00163B02"/>
    <w:rsid w:val="00164173"/>
    <w:rsid w:val="00164421"/>
    <w:rsid w:val="00164FA6"/>
    <w:rsid w:val="00165A4B"/>
    <w:rsid w:val="0016638C"/>
    <w:rsid w:val="001708C8"/>
    <w:rsid w:val="00171154"/>
    <w:rsid w:val="00171F2B"/>
    <w:rsid w:val="001724B2"/>
    <w:rsid w:val="00172B99"/>
    <w:rsid w:val="00173AFE"/>
    <w:rsid w:val="001747E8"/>
    <w:rsid w:val="001750BC"/>
    <w:rsid w:val="001752BC"/>
    <w:rsid w:val="00176621"/>
    <w:rsid w:val="001778AB"/>
    <w:rsid w:val="0018008C"/>
    <w:rsid w:val="001800C5"/>
    <w:rsid w:val="001802AA"/>
    <w:rsid w:val="00180A65"/>
    <w:rsid w:val="00181052"/>
    <w:rsid w:val="0018147C"/>
    <w:rsid w:val="0018208B"/>
    <w:rsid w:val="001821F7"/>
    <w:rsid w:val="0018347F"/>
    <w:rsid w:val="00184184"/>
    <w:rsid w:val="00184395"/>
    <w:rsid w:val="00184704"/>
    <w:rsid w:val="00184AB6"/>
    <w:rsid w:val="00184E63"/>
    <w:rsid w:val="00184EAE"/>
    <w:rsid w:val="00185F7B"/>
    <w:rsid w:val="00186FE7"/>
    <w:rsid w:val="00187077"/>
    <w:rsid w:val="00187313"/>
    <w:rsid w:val="00190989"/>
    <w:rsid w:val="0019131B"/>
    <w:rsid w:val="001913E9"/>
    <w:rsid w:val="00192E18"/>
    <w:rsid w:val="00193138"/>
    <w:rsid w:val="00193628"/>
    <w:rsid w:val="00193DCA"/>
    <w:rsid w:val="00194DCD"/>
    <w:rsid w:val="00195590"/>
    <w:rsid w:val="0019582F"/>
    <w:rsid w:val="001961C4"/>
    <w:rsid w:val="00196EF6"/>
    <w:rsid w:val="001A1102"/>
    <w:rsid w:val="001A1622"/>
    <w:rsid w:val="001A1D47"/>
    <w:rsid w:val="001A2303"/>
    <w:rsid w:val="001A23AD"/>
    <w:rsid w:val="001A269B"/>
    <w:rsid w:val="001A2EA5"/>
    <w:rsid w:val="001A3306"/>
    <w:rsid w:val="001A3C21"/>
    <w:rsid w:val="001A5160"/>
    <w:rsid w:val="001A51BE"/>
    <w:rsid w:val="001A53B1"/>
    <w:rsid w:val="001A6783"/>
    <w:rsid w:val="001A6CF2"/>
    <w:rsid w:val="001A6E53"/>
    <w:rsid w:val="001A6FDB"/>
    <w:rsid w:val="001A7B9C"/>
    <w:rsid w:val="001B04D9"/>
    <w:rsid w:val="001B04DC"/>
    <w:rsid w:val="001B0666"/>
    <w:rsid w:val="001B0BD2"/>
    <w:rsid w:val="001B1930"/>
    <w:rsid w:val="001B2258"/>
    <w:rsid w:val="001B4B46"/>
    <w:rsid w:val="001B4D9D"/>
    <w:rsid w:val="001B4DE1"/>
    <w:rsid w:val="001B4F4F"/>
    <w:rsid w:val="001B60DC"/>
    <w:rsid w:val="001C03CD"/>
    <w:rsid w:val="001C0F17"/>
    <w:rsid w:val="001C11CF"/>
    <w:rsid w:val="001C1D70"/>
    <w:rsid w:val="001C1EC7"/>
    <w:rsid w:val="001C22D1"/>
    <w:rsid w:val="001C26B7"/>
    <w:rsid w:val="001C2F3B"/>
    <w:rsid w:val="001C322C"/>
    <w:rsid w:val="001C3344"/>
    <w:rsid w:val="001C4BA8"/>
    <w:rsid w:val="001C58F7"/>
    <w:rsid w:val="001C6C4A"/>
    <w:rsid w:val="001D0305"/>
    <w:rsid w:val="001D072B"/>
    <w:rsid w:val="001D0B4E"/>
    <w:rsid w:val="001D0C60"/>
    <w:rsid w:val="001D10C2"/>
    <w:rsid w:val="001D13BF"/>
    <w:rsid w:val="001D1D31"/>
    <w:rsid w:val="001D30EC"/>
    <w:rsid w:val="001D37B5"/>
    <w:rsid w:val="001D45CF"/>
    <w:rsid w:val="001D4A04"/>
    <w:rsid w:val="001D5806"/>
    <w:rsid w:val="001D63D5"/>
    <w:rsid w:val="001D6460"/>
    <w:rsid w:val="001D66B4"/>
    <w:rsid w:val="001D6AF6"/>
    <w:rsid w:val="001D78FC"/>
    <w:rsid w:val="001E0B8C"/>
    <w:rsid w:val="001E1975"/>
    <w:rsid w:val="001E1D82"/>
    <w:rsid w:val="001E2179"/>
    <w:rsid w:val="001E2825"/>
    <w:rsid w:val="001E2AFC"/>
    <w:rsid w:val="001E3A10"/>
    <w:rsid w:val="001E50A6"/>
    <w:rsid w:val="001E5BF2"/>
    <w:rsid w:val="001E5E5D"/>
    <w:rsid w:val="001E60D2"/>
    <w:rsid w:val="001F0171"/>
    <w:rsid w:val="001F0446"/>
    <w:rsid w:val="001F0D7A"/>
    <w:rsid w:val="001F0F91"/>
    <w:rsid w:val="001F2119"/>
    <w:rsid w:val="001F23CF"/>
    <w:rsid w:val="001F29E6"/>
    <w:rsid w:val="001F32AB"/>
    <w:rsid w:val="001F35F4"/>
    <w:rsid w:val="001F3D09"/>
    <w:rsid w:val="001F401B"/>
    <w:rsid w:val="001F4F9F"/>
    <w:rsid w:val="001F516D"/>
    <w:rsid w:val="001F600D"/>
    <w:rsid w:val="001F68DD"/>
    <w:rsid w:val="001F7786"/>
    <w:rsid w:val="001F7909"/>
    <w:rsid w:val="0020022D"/>
    <w:rsid w:val="002007BE"/>
    <w:rsid w:val="00200935"/>
    <w:rsid w:val="002019CB"/>
    <w:rsid w:val="002024EA"/>
    <w:rsid w:val="0020428A"/>
    <w:rsid w:val="00205146"/>
    <w:rsid w:val="0020573E"/>
    <w:rsid w:val="002067F0"/>
    <w:rsid w:val="00207375"/>
    <w:rsid w:val="00207503"/>
    <w:rsid w:val="002100AC"/>
    <w:rsid w:val="00210195"/>
    <w:rsid w:val="00210198"/>
    <w:rsid w:val="002104AC"/>
    <w:rsid w:val="00210BD3"/>
    <w:rsid w:val="00210E56"/>
    <w:rsid w:val="00211652"/>
    <w:rsid w:val="00212B1E"/>
    <w:rsid w:val="0021475D"/>
    <w:rsid w:val="00214913"/>
    <w:rsid w:val="00215E45"/>
    <w:rsid w:val="00216562"/>
    <w:rsid w:val="00216DF0"/>
    <w:rsid w:val="00216FBC"/>
    <w:rsid w:val="00217062"/>
    <w:rsid w:val="002173EA"/>
    <w:rsid w:val="00217D11"/>
    <w:rsid w:val="00217E63"/>
    <w:rsid w:val="00220789"/>
    <w:rsid w:val="00220F29"/>
    <w:rsid w:val="002212B4"/>
    <w:rsid w:val="00221605"/>
    <w:rsid w:val="00221B52"/>
    <w:rsid w:val="00222754"/>
    <w:rsid w:val="00222B06"/>
    <w:rsid w:val="00223AC1"/>
    <w:rsid w:val="002246A2"/>
    <w:rsid w:val="00224D96"/>
    <w:rsid w:val="00225285"/>
    <w:rsid w:val="002257E2"/>
    <w:rsid w:val="00227C56"/>
    <w:rsid w:val="00230448"/>
    <w:rsid w:val="00230E02"/>
    <w:rsid w:val="002316CE"/>
    <w:rsid w:val="002316E7"/>
    <w:rsid w:val="00231B7C"/>
    <w:rsid w:val="00233AF2"/>
    <w:rsid w:val="0023438E"/>
    <w:rsid w:val="0023448D"/>
    <w:rsid w:val="002349E8"/>
    <w:rsid w:val="002350A3"/>
    <w:rsid w:val="00235376"/>
    <w:rsid w:val="00235C8F"/>
    <w:rsid w:val="00235E75"/>
    <w:rsid w:val="0023642E"/>
    <w:rsid w:val="00236D59"/>
    <w:rsid w:val="00236E5F"/>
    <w:rsid w:val="00237679"/>
    <w:rsid w:val="00240399"/>
    <w:rsid w:val="00240560"/>
    <w:rsid w:val="00240661"/>
    <w:rsid w:val="002414BE"/>
    <w:rsid w:val="00242103"/>
    <w:rsid w:val="0024216F"/>
    <w:rsid w:val="0024230D"/>
    <w:rsid w:val="00243043"/>
    <w:rsid w:val="00243EB7"/>
    <w:rsid w:val="002450CA"/>
    <w:rsid w:val="0024529B"/>
    <w:rsid w:val="0024673C"/>
    <w:rsid w:val="0024697F"/>
    <w:rsid w:val="00246B8C"/>
    <w:rsid w:val="00246E40"/>
    <w:rsid w:val="00247C2B"/>
    <w:rsid w:val="00247E3B"/>
    <w:rsid w:val="002502EA"/>
    <w:rsid w:val="00250CC3"/>
    <w:rsid w:val="00251564"/>
    <w:rsid w:val="00251F37"/>
    <w:rsid w:val="00251F9E"/>
    <w:rsid w:val="00252304"/>
    <w:rsid w:val="00252C71"/>
    <w:rsid w:val="002536F4"/>
    <w:rsid w:val="00253EDC"/>
    <w:rsid w:val="00254072"/>
    <w:rsid w:val="00254D9A"/>
    <w:rsid w:val="00255849"/>
    <w:rsid w:val="00257D21"/>
    <w:rsid w:val="0026074B"/>
    <w:rsid w:val="00261643"/>
    <w:rsid w:val="00262096"/>
    <w:rsid w:val="00262317"/>
    <w:rsid w:val="0026401C"/>
    <w:rsid w:val="002641B9"/>
    <w:rsid w:val="0026517F"/>
    <w:rsid w:val="00265550"/>
    <w:rsid w:val="002658B1"/>
    <w:rsid w:val="00265B20"/>
    <w:rsid w:val="00265D6D"/>
    <w:rsid w:val="0026641C"/>
    <w:rsid w:val="002665D6"/>
    <w:rsid w:val="00266672"/>
    <w:rsid w:val="00266A1D"/>
    <w:rsid w:val="0026709D"/>
    <w:rsid w:val="00267738"/>
    <w:rsid w:val="0027050E"/>
    <w:rsid w:val="00270814"/>
    <w:rsid w:val="00271990"/>
    <w:rsid w:val="00271C17"/>
    <w:rsid w:val="00272A28"/>
    <w:rsid w:val="00272EA0"/>
    <w:rsid w:val="00272FF3"/>
    <w:rsid w:val="00273C2C"/>
    <w:rsid w:val="0027642C"/>
    <w:rsid w:val="00276F2F"/>
    <w:rsid w:val="00282227"/>
    <w:rsid w:val="00283355"/>
    <w:rsid w:val="00283840"/>
    <w:rsid w:val="00283CA4"/>
    <w:rsid w:val="00284348"/>
    <w:rsid w:val="00284F37"/>
    <w:rsid w:val="0028541C"/>
    <w:rsid w:val="00285623"/>
    <w:rsid w:val="00285867"/>
    <w:rsid w:val="0028738A"/>
    <w:rsid w:val="0029005D"/>
    <w:rsid w:val="00291298"/>
    <w:rsid w:val="002917A3"/>
    <w:rsid w:val="002919DA"/>
    <w:rsid w:val="00292CDB"/>
    <w:rsid w:val="00293399"/>
    <w:rsid w:val="00293996"/>
    <w:rsid w:val="00296816"/>
    <w:rsid w:val="00296FE1"/>
    <w:rsid w:val="00297451"/>
    <w:rsid w:val="00297CBC"/>
    <w:rsid w:val="002A0338"/>
    <w:rsid w:val="002A13C2"/>
    <w:rsid w:val="002A263C"/>
    <w:rsid w:val="002A2EFB"/>
    <w:rsid w:val="002A30E1"/>
    <w:rsid w:val="002A41BB"/>
    <w:rsid w:val="002A4B5E"/>
    <w:rsid w:val="002A50C0"/>
    <w:rsid w:val="002A5438"/>
    <w:rsid w:val="002A6428"/>
    <w:rsid w:val="002A685A"/>
    <w:rsid w:val="002A7B7C"/>
    <w:rsid w:val="002B123F"/>
    <w:rsid w:val="002B1D31"/>
    <w:rsid w:val="002B2217"/>
    <w:rsid w:val="002B2DCA"/>
    <w:rsid w:val="002B3028"/>
    <w:rsid w:val="002B33AB"/>
    <w:rsid w:val="002B357C"/>
    <w:rsid w:val="002B390B"/>
    <w:rsid w:val="002B3991"/>
    <w:rsid w:val="002B4064"/>
    <w:rsid w:val="002B4962"/>
    <w:rsid w:val="002B6225"/>
    <w:rsid w:val="002B6A14"/>
    <w:rsid w:val="002B6DD0"/>
    <w:rsid w:val="002C0E61"/>
    <w:rsid w:val="002C2568"/>
    <w:rsid w:val="002C28F0"/>
    <w:rsid w:val="002C3112"/>
    <w:rsid w:val="002C31A4"/>
    <w:rsid w:val="002C31DF"/>
    <w:rsid w:val="002C4225"/>
    <w:rsid w:val="002C438B"/>
    <w:rsid w:val="002C49A4"/>
    <w:rsid w:val="002C4EE4"/>
    <w:rsid w:val="002C4FFE"/>
    <w:rsid w:val="002C5588"/>
    <w:rsid w:val="002C5C23"/>
    <w:rsid w:val="002C62AB"/>
    <w:rsid w:val="002C6912"/>
    <w:rsid w:val="002C6BA1"/>
    <w:rsid w:val="002C71BE"/>
    <w:rsid w:val="002D0961"/>
    <w:rsid w:val="002D0993"/>
    <w:rsid w:val="002D0B5C"/>
    <w:rsid w:val="002D1ABC"/>
    <w:rsid w:val="002D2AE5"/>
    <w:rsid w:val="002D32AD"/>
    <w:rsid w:val="002D34CE"/>
    <w:rsid w:val="002D3FE9"/>
    <w:rsid w:val="002D4040"/>
    <w:rsid w:val="002D4E3A"/>
    <w:rsid w:val="002D4E3F"/>
    <w:rsid w:val="002D4FC0"/>
    <w:rsid w:val="002D5B16"/>
    <w:rsid w:val="002D7502"/>
    <w:rsid w:val="002D7875"/>
    <w:rsid w:val="002E0F7D"/>
    <w:rsid w:val="002E1008"/>
    <w:rsid w:val="002E11D6"/>
    <w:rsid w:val="002E2F8A"/>
    <w:rsid w:val="002E4CD4"/>
    <w:rsid w:val="002E512E"/>
    <w:rsid w:val="002E633C"/>
    <w:rsid w:val="002E664A"/>
    <w:rsid w:val="002E7565"/>
    <w:rsid w:val="002E76A2"/>
    <w:rsid w:val="002E7780"/>
    <w:rsid w:val="002E7B47"/>
    <w:rsid w:val="002F0054"/>
    <w:rsid w:val="002F08C2"/>
    <w:rsid w:val="002F15C0"/>
    <w:rsid w:val="002F203A"/>
    <w:rsid w:val="002F212C"/>
    <w:rsid w:val="002F2C8A"/>
    <w:rsid w:val="002F2CF6"/>
    <w:rsid w:val="002F32D4"/>
    <w:rsid w:val="002F4801"/>
    <w:rsid w:val="002F581F"/>
    <w:rsid w:val="002F5A58"/>
    <w:rsid w:val="002F617E"/>
    <w:rsid w:val="002F6213"/>
    <w:rsid w:val="002F6D53"/>
    <w:rsid w:val="002F6F21"/>
    <w:rsid w:val="002F77D3"/>
    <w:rsid w:val="002F7FD3"/>
    <w:rsid w:val="00300143"/>
    <w:rsid w:val="00300937"/>
    <w:rsid w:val="00301F1F"/>
    <w:rsid w:val="00302A28"/>
    <w:rsid w:val="00302E2A"/>
    <w:rsid w:val="00302F2A"/>
    <w:rsid w:val="00303752"/>
    <w:rsid w:val="0030579B"/>
    <w:rsid w:val="003064A7"/>
    <w:rsid w:val="00306999"/>
    <w:rsid w:val="00306EF3"/>
    <w:rsid w:val="00306F23"/>
    <w:rsid w:val="00310594"/>
    <w:rsid w:val="003105EF"/>
    <w:rsid w:val="00310743"/>
    <w:rsid w:val="00310766"/>
    <w:rsid w:val="0031102D"/>
    <w:rsid w:val="0031104F"/>
    <w:rsid w:val="0031119D"/>
    <w:rsid w:val="0031219D"/>
    <w:rsid w:val="003152C8"/>
    <w:rsid w:val="00315A0C"/>
    <w:rsid w:val="00320276"/>
    <w:rsid w:val="0032048B"/>
    <w:rsid w:val="003212EA"/>
    <w:rsid w:val="00321AEB"/>
    <w:rsid w:val="00321D09"/>
    <w:rsid w:val="0032220A"/>
    <w:rsid w:val="00324711"/>
    <w:rsid w:val="00324773"/>
    <w:rsid w:val="00325D80"/>
    <w:rsid w:val="00326009"/>
    <w:rsid w:val="00327B2C"/>
    <w:rsid w:val="00327E71"/>
    <w:rsid w:val="00330156"/>
    <w:rsid w:val="00330D9E"/>
    <w:rsid w:val="00331213"/>
    <w:rsid w:val="00331CCF"/>
    <w:rsid w:val="00331D79"/>
    <w:rsid w:val="00331E12"/>
    <w:rsid w:val="003339F6"/>
    <w:rsid w:val="00333E61"/>
    <w:rsid w:val="00334316"/>
    <w:rsid w:val="00335A80"/>
    <w:rsid w:val="00335C20"/>
    <w:rsid w:val="0033673F"/>
    <w:rsid w:val="0033674F"/>
    <w:rsid w:val="00336915"/>
    <w:rsid w:val="00337CE2"/>
    <w:rsid w:val="0034042D"/>
    <w:rsid w:val="00341316"/>
    <w:rsid w:val="00341AE2"/>
    <w:rsid w:val="00341C41"/>
    <w:rsid w:val="00341ED6"/>
    <w:rsid w:val="00343165"/>
    <w:rsid w:val="00343B69"/>
    <w:rsid w:val="0034446A"/>
    <w:rsid w:val="00345318"/>
    <w:rsid w:val="00345D65"/>
    <w:rsid w:val="00346B50"/>
    <w:rsid w:val="003504FA"/>
    <w:rsid w:val="00350D92"/>
    <w:rsid w:val="0035242D"/>
    <w:rsid w:val="00352EAE"/>
    <w:rsid w:val="0035385C"/>
    <w:rsid w:val="00354173"/>
    <w:rsid w:val="003543B2"/>
    <w:rsid w:val="00354CAB"/>
    <w:rsid w:val="00355607"/>
    <w:rsid w:val="003609D2"/>
    <w:rsid w:val="00360C89"/>
    <w:rsid w:val="00360E6A"/>
    <w:rsid w:val="003622A4"/>
    <w:rsid w:val="003630D0"/>
    <w:rsid w:val="003638B4"/>
    <w:rsid w:val="003647B4"/>
    <w:rsid w:val="00364BAA"/>
    <w:rsid w:val="00365496"/>
    <w:rsid w:val="003672AB"/>
    <w:rsid w:val="0036764E"/>
    <w:rsid w:val="0037006A"/>
    <w:rsid w:val="003706F8"/>
    <w:rsid w:val="00370984"/>
    <w:rsid w:val="00371759"/>
    <w:rsid w:val="00371F24"/>
    <w:rsid w:val="00372B80"/>
    <w:rsid w:val="00372C6F"/>
    <w:rsid w:val="00372EE7"/>
    <w:rsid w:val="00372F66"/>
    <w:rsid w:val="0037339B"/>
    <w:rsid w:val="00373B40"/>
    <w:rsid w:val="00373DEF"/>
    <w:rsid w:val="00374753"/>
    <w:rsid w:val="00374D23"/>
    <w:rsid w:val="00375071"/>
    <w:rsid w:val="0037519D"/>
    <w:rsid w:val="003754C7"/>
    <w:rsid w:val="0037660B"/>
    <w:rsid w:val="00376B43"/>
    <w:rsid w:val="00377E37"/>
    <w:rsid w:val="00377E88"/>
    <w:rsid w:val="003807F5"/>
    <w:rsid w:val="00380DB8"/>
    <w:rsid w:val="00381161"/>
    <w:rsid w:val="00381795"/>
    <w:rsid w:val="00381963"/>
    <w:rsid w:val="00382135"/>
    <w:rsid w:val="00383043"/>
    <w:rsid w:val="003831C5"/>
    <w:rsid w:val="003836EB"/>
    <w:rsid w:val="003839FC"/>
    <w:rsid w:val="00383AC0"/>
    <w:rsid w:val="00384403"/>
    <w:rsid w:val="00384791"/>
    <w:rsid w:val="003850B8"/>
    <w:rsid w:val="00385B8C"/>
    <w:rsid w:val="00385CAE"/>
    <w:rsid w:val="003902CF"/>
    <w:rsid w:val="00390789"/>
    <w:rsid w:val="00390ADE"/>
    <w:rsid w:val="0039180F"/>
    <w:rsid w:val="003920B9"/>
    <w:rsid w:val="0039219E"/>
    <w:rsid w:val="00392C02"/>
    <w:rsid w:val="00393007"/>
    <w:rsid w:val="00393587"/>
    <w:rsid w:val="00394B68"/>
    <w:rsid w:val="00395287"/>
    <w:rsid w:val="00395300"/>
    <w:rsid w:val="00396A0A"/>
    <w:rsid w:val="00396DAB"/>
    <w:rsid w:val="00396E27"/>
    <w:rsid w:val="0039716D"/>
    <w:rsid w:val="003972D3"/>
    <w:rsid w:val="003A054D"/>
    <w:rsid w:val="003A0F42"/>
    <w:rsid w:val="003A1E70"/>
    <w:rsid w:val="003A42CD"/>
    <w:rsid w:val="003A435A"/>
    <w:rsid w:val="003A44FB"/>
    <w:rsid w:val="003A48B9"/>
    <w:rsid w:val="003A5308"/>
    <w:rsid w:val="003A561D"/>
    <w:rsid w:val="003A6014"/>
    <w:rsid w:val="003A60BB"/>
    <w:rsid w:val="003A61C8"/>
    <w:rsid w:val="003A62AA"/>
    <w:rsid w:val="003A6468"/>
    <w:rsid w:val="003A67EF"/>
    <w:rsid w:val="003A74E3"/>
    <w:rsid w:val="003A7BB3"/>
    <w:rsid w:val="003B064B"/>
    <w:rsid w:val="003B0BF7"/>
    <w:rsid w:val="003B1841"/>
    <w:rsid w:val="003B1915"/>
    <w:rsid w:val="003B253F"/>
    <w:rsid w:val="003B2F47"/>
    <w:rsid w:val="003B307F"/>
    <w:rsid w:val="003B492C"/>
    <w:rsid w:val="003B4C99"/>
    <w:rsid w:val="003B4E81"/>
    <w:rsid w:val="003B51E4"/>
    <w:rsid w:val="003B51EA"/>
    <w:rsid w:val="003B6CF5"/>
    <w:rsid w:val="003B6FB8"/>
    <w:rsid w:val="003B6FE2"/>
    <w:rsid w:val="003B72BB"/>
    <w:rsid w:val="003B7BE4"/>
    <w:rsid w:val="003B7F7F"/>
    <w:rsid w:val="003C0345"/>
    <w:rsid w:val="003C04E8"/>
    <w:rsid w:val="003C0607"/>
    <w:rsid w:val="003C0707"/>
    <w:rsid w:val="003C100E"/>
    <w:rsid w:val="003C183C"/>
    <w:rsid w:val="003C1C0C"/>
    <w:rsid w:val="003C1D4F"/>
    <w:rsid w:val="003C292E"/>
    <w:rsid w:val="003C2F91"/>
    <w:rsid w:val="003C300C"/>
    <w:rsid w:val="003C30BD"/>
    <w:rsid w:val="003C5703"/>
    <w:rsid w:val="003C5B78"/>
    <w:rsid w:val="003C6720"/>
    <w:rsid w:val="003C7332"/>
    <w:rsid w:val="003D0718"/>
    <w:rsid w:val="003D097A"/>
    <w:rsid w:val="003D10E2"/>
    <w:rsid w:val="003D2711"/>
    <w:rsid w:val="003D2E57"/>
    <w:rsid w:val="003D3301"/>
    <w:rsid w:val="003D41AC"/>
    <w:rsid w:val="003D44AE"/>
    <w:rsid w:val="003D4D19"/>
    <w:rsid w:val="003D5220"/>
    <w:rsid w:val="003D5884"/>
    <w:rsid w:val="003D5B24"/>
    <w:rsid w:val="003D607C"/>
    <w:rsid w:val="003D66C0"/>
    <w:rsid w:val="003D72D6"/>
    <w:rsid w:val="003D7CA8"/>
    <w:rsid w:val="003E0A8B"/>
    <w:rsid w:val="003E0D98"/>
    <w:rsid w:val="003E19CD"/>
    <w:rsid w:val="003E1B7B"/>
    <w:rsid w:val="003E1B7F"/>
    <w:rsid w:val="003E2636"/>
    <w:rsid w:val="003E264F"/>
    <w:rsid w:val="003E2F39"/>
    <w:rsid w:val="003E468C"/>
    <w:rsid w:val="003E49E2"/>
    <w:rsid w:val="003E5249"/>
    <w:rsid w:val="003E620A"/>
    <w:rsid w:val="003E63C4"/>
    <w:rsid w:val="003E6746"/>
    <w:rsid w:val="003E74E2"/>
    <w:rsid w:val="003F02F7"/>
    <w:rsid w:val="003F049D"/>
    <w:rsid w:val="003F0AFF"/>
    <w:rsid w:val="003F0DA7"/>
    <w:rsid w:val="003F1F9A"/>
    <w:rsid w:val="003F2A71"/>
    <w:rsid w:val="003F2E51"/>
    <w:rsid w:val="003F2FFF"/>
    <w:rsid w:val="003F4312"/>
    <w:rsid w:val="003F4DC2"/>
    <w:rsid w:val="003F66A6"/>
    <w:rsid w:val="003F6B43"/>
    <w:rsid w:val="003F707B"/>
    <w:rsid w:val="00400683"/>
    <w:rsid w:val="004006C6"/>
    <w:rsid w:val="00400831"/>
    <w:rsid w:val="004012D8"/>
    <w:rsid w:val="0040173D"/>
    <w:rsid w:val="00401838"/>
    <w:rsid w:val="00401FDB"/>
    <w:rsid w:val="00402419"/>
    <w:rsid w:val="00403D07"/>
    <w:rsid w:val="00403F41"/>
    <w:rsid w:val="0040432F"/>
    <w:rsid w:val="00404C48"/>
    <w:rsid w:val="00405316"/>
    <w:rsid w:val="00405D1E"/>
    <w:rsid w:val="00406041"/>
    <w:rsid w:val="00406586"/>
    <w:rsid w:val="004066AA"/>
    <w:rsid w:val="004068EF"/>
    <w:rsid w:val="00406B69"/>
    <w:rsid w:val="00407421"/>
    <w:rsid w:val="00407C9C"/>
    <w:rsid w:val="0041040B"/>
    <w:rsid w:val="004104B9"/>
    <w:rsid w:val="004107C0"/>
    <w:rsid w:val="004111D5"/>
    <w:rsid w:val="00411410"/>
    <w:rsid w:val="004114CF"/>
    <w:rsid w:val="00411FF4"/>
    <w:rsid w:val="0041274D"/>
    <w:rsid w:val="004129B1"/>
    <w:rsid w:val="00413119"/>
    <w:rsid w:val="004134F6"/>
    <w:rsid w:val="004140F3"/>
    <w:rsid w:val="004144BA"/>
    <w:rsid w:val="004145C8"/>
    <w:rsid w:val="00414E7C"/>
    <w:rsid w:val="0041640D"/>
    <w:rsid w:val="00416764"/>
    <w:rsid w:val="004175FD"/>
    <w:rsid w:val="00420132"/>
    <w:rsid w:val="0042075C"/>
    <w:rsid w:val="00420917"/>
    <w:rsid w:val="00420A12"/>
    <w:rsid w:val="004211E8"/>
    <w:rsid w:val="00421D32"/>
    <w:rsid w:val="00422B8C"/>
    <w:rsid w:val="00423149"/>
    <w:rsid w:val="004232F6"/>
    <w:rsid w:val="00423B4D"/>
    <w:rsid w:val="00424A98"/>
    <w:rsid w:val="004259E3"/>
    <w:rsid w:val="00426052"/>
    <w:rsid w:val="00426922"/>
    <w:rsid w:val="00426F89"/>
    <w:rsid w:val="004273B2"/>
    <w:rsid w:val="00427518"/>
    <w:rsid w:val="00427A4B"/>
    <w:rsid w:val="00427EB4"/>
    <w:rsid w:val="00427FE4"/>
    <w:rsid w:val="00430579"/>
    <w:rsid w:val="00430676"/>
    <w:rsid w:val="00430DDE"/>
    <w:rsid w:val="00430FE5"/>
    <w:rsid w:val="00431794"/>
    <w:rsid w:val="00431F87"/>
    <w:rsid w:val="0043223A"/>
    <w:rsid w:val="0043224F"/>
    <w:rsid w:val="0043393B"/>
    <w:rsid w:val="00433BF2"/>
    <w:rsid w:val="004341A0"/>
    <w:rsid w:val="00434EDE"/>
    <w:rsid w:val="0043536C"/>
    <w:rsid w:val="0043548E"/>
    <w:rsid w:val="00435C70"/>
    <w:rsid w:val="00436639"/>
    <w:rsid w:val="004369C3"/>
    <w:rsid w:val="00436BD5"/>
    <w:rsid w:val="00436E23"/>
    <w:rsid w:val="00437176"/>
    <w:rsid w:val="00437451"/>
    <w:rsid w:val="0044060A"/>
    <w:rsid w:val="004416FC"/>
    <w:rsid w:val="00441BB0"/>
    <w:rsid w:val="00441F9E"/>
    <w:rsid w:val="0044294A"/>
    <w:rsid w:val="00442A58"/>
    <w:rsid w:val="00442A64"/>
    <w:rsid w:val="00442C1A"/>
    <w:rsid w:val="0044306A"/>
    <w:rsid w:val="00443596"/>
    <w:rsid w:val="00443D7E"/>
    <w:rsid w:val="00443DBE"/>
    <w:rsid w:val="00443F7D"/>
    <w:rsid w:val="004440BE"/>
    <w:rsid w:val="00444940"/>
    <w:rsid w:val="004460ED"/>
    <w:rsid w:val="0044618A"/>
    <w:rsid w:val="00446BAC"/>
    <w:rsid w:val="00446DFF"/>
    <w:rsid w:val="004473F6"/>
    <w:rsid w:val="00447979"/>
    <w:rsid w:val="00450D60"/>
    <w:rsid w:val="004517DE"/>
    <w:rsid w:val="00452527"/>
    <w:rsid w:val="00453E63"/>
    <w:rsid w:val="0045502D"/>
    <w:rsid w:val="004550DE"/>
    <w:rsid w:val="00455178"/>
    <w:rsid w:val="00455514"/>
    <w:rsid w:val="00455A48"/>
    <w:rsid w:val="0045724D"/>
    <w:rsid w:val="00457A22"/>
    <w:rsid w:val="004606C5"/>
    <w:rsid w:val="00460D5A"/>
    <w:rsid w:val="00462FCE"/>
    <w:rsid w:val="004644D4"/>
    <w:rsid w:val="00464D53"/>
    <w:rsid w:val="004652A4"/>
    <w:rsid w:val="00465631"/>
    <w:rsid w:val="0046729B"/>
    <w:rsid w:val="00467882"/>
    <w:rsid w:val="00467EC0"/>
    <w:rsid w:val="00471DE3"/>
    <w:rsid w:val="004735F4"/>
    <w:rsid w:val="00473615"/>
    <w:rsid w:val="00473BB1"/>
    <w:rsid w:val="00474C78"/>
    <w:rsid w:val="0047512B"/>
    <w:rsid w:val="00475F86"/>
    <w:rsid w:val="0047772A"/>
    <w:rsid w:val="00477A1C"/>
    <w:rsid w:val="0048258B"/>
    <w:rsid w:val="00483456"/>
    <w:rsid w:val="00484717"/>
    <w:rsid w:val="00484B94"/>
    <w:rsid w:val="0048583F"/>
    <w:rsid w:val="00485E5A"/>
    <w:rsid w:val="00485F7E"/>
    <w:rsid w:val="00486D39"/>
    <w:rsid w:val="00486FF8"/>
    <w:rsid w:val="00487E14"/>
    <w:rsid w:val="00490F8A"/>
    <w:rsid w:val="004911FB"/>
    <w:rsid w:val="00492490"/>
    <w:rsid w:val="00494BDB"/>
    <w:rsid w:val="00496580"/>
    <w:rsid w:val="00497240"/>
    <w:rsid w:val="00497510"/>
    <w:rsid w:val="00497AD7"/>
    <w:rsid w:val="00497FD4"/>
    <w:rsid w:val="004A1A2A"/>
    <w:rsid w:val="004A2126"/>
    <w:rsid w:val="004A21A5"/>
    <w:rsid w:val="004A22B6"/>
    <w:rsid w:val="004A276F"/>
    <w:rsid w:val="004A2777"/>
    <w:rsid w:val="004A2A3F"/>
    <w:rsid w:val="004A2A85"/>
    <w:rsid w:val="004A43D7"/>
    <w:rsid w:val="004A5284"/>
    <w:rsid w:val="004A58A5"/>
    <w:rsid w:val="004A639D"/>
    <w:rsid w:val="004A6570"/>
    <w:rsid w:val="004A7760"/>
    <w:rsid w:val="004B031F"/>
    <w:rsid w:val="004B0745"/>
    <w:rsid w:val="004B0A44"/>
    <w:rsid w:val="004B0BF7"/>
    <w:rsid w:val="004B14D4"/>
    <w:rsid w:val="004B1B50"/>
    <w:rsid w:val="004B399F"/>
    <w:rsid w:val="004B454E"/>
    <w:rsid w:val="004B4B6C"/>
    <w:rsid w:val="004B4FA2"/>
    <w:rsid w:val="004B5003"/>
    <w:rsid w:val="004B52BB"/>
    <w:rsid w:val="004B58B4"/>
    <w:rsid w:val="004B5F54"/>
    <w:rsid w:val="004B6258"/>
    <w:rsid w:val="004B6BC7"/>
    <w:rsid w:val="004B6CDE"/>
    <w:rsid w:val="004B7C57"/>
    <w:rsid w:val="004C014A"/>
    <w:rsid w:val="004C02E3"/>
    <w:rsid w:val="004C037A"/>
    <w:rsid w:val="004C068C"/>
    <w:rsid w:val="004C0CCD"/>
    <w:rsid w:val="004C2002"/>
    <w:rsid w:val="004C4C7D"/>
    <w:rsid w:val="004C4D0F"/>
    <w:rsid w:val="004C4D84"/>
    <w:rsid w:val="004D00F9"/>
    <w:rsid w:val="004D05C3"/>
    <w:rsid w:val="004D060D"/>
    <w:rsid w:val="004D0EA5"/>
    <w:rsid w:val="004D24CA"/>
    <w:rsid w:val="004D32C0"/>
    <w:rsid w:val="004D3D4E"/>
    <w:rsid w:val="004D4EA7"/>
    <w:rsid w:val="004D57B7"/>
    <w:rsid w:val="004D6031"/>
    <w:rsid w:val="004D7435"/>
    <w:rsid w:val="004D7B66"/>
    <w:rsid w:val="004E0380"/>
    <w:rsid w:val="004E069B"/>
    <w:rsid w:val="004E0C0E"/>
    <w:rsid w:val="004E1665"/>
    <w:rsid w:val="004E1E2F"/>
    <w:rsid w:val="004E29C9"/>
    <w:rsid w:val="004E2BEA"/>
    <w:rsid w:val="004E43FD"/>
    <w:rsid w:val="004E4692"/>
    <w:rsid w:val="004E4BBA"/>
    <w:rsid w:val="004E57D2"/>
    <w:rsid w:val="004E5FF2"/>
    <w:rsid w:val="004E7C59"/>
    <w:rsid w:val="004E7CB4"/>
    <w:rsid w:val="004E7F92"/>
    <w:rsid w:val="004F0B6D"/>
    <w:rsid w:val="004F1144"/>
    <w:rsid w:val="004F2F5E"/>
    <w:rsid w:val="004F5889"/>
    <w:rsid w:val="004F5C50"/>
    <w:rsid w:val="004F5E11"/>
    <w:rsid w:val="004F6437"/>
    <w:rsid w:val="004F6DB2"/>
    <w:rsid w:val="004F6E48"/>
    <w:rsid w:val="004F77A6"/>
    <w:rsid w:val="004F7A0E"/>
    <w:rsid w:val="004F7C09"/>
    <w:rsid w:val="004F7D18"/>
    <w:rsid w:val="00500C76"/>
    <w:rsid w:val="00501375"/>
    <w:rsid w:val="00502785"/>
    <w:rsid w:val="00502933"/>
    <w:rsid w:val="00502945"/>
    <w:rsid w:val="00502A17"/>
    <w:rsid w:val="00503053"/>
    <w:rsid w:val="005032CE"/>
    <w:rsid w:val="00503BA0"/>
    <w:rsid w:val="00503DA2"/>
    <w:rsid w:val="005043E9"/>
    <w:rsid w:val="005047DA"/>
    <w:rsid w:val="005052E4"/>
    <w:rsid w:val="00505988"/>
    <w:rsid w:val="00506ACA"/>
    <w:rsid w:val="0050730E"/>
    <w:rsid w:val="0051001B"/>
    <w:rsid w:val="005107DB"/>
    <w:rsid w:val="0051117E"/>
    <w:rsid w:val="00511255"/>
    <w:rsid w:val="00511BA5"/>
    <w:rsid w:val="00512BBA"/>
    <w:rsid w:val="00513542"/>
    <w:rsid w:val="00513A2E"/>
    <w:rsid w:val="005141A2"/>
    <w:rsid w:val="005145BC"/>
    <w:rsid w:val="005147DC"/>
    <w:rsid w:val="00515138"/>
    <w:rsid w:val="00516D95"/>
    <w:rsid w:val="00517522"/>
    <w:rsid w:val="00517D9B"/>
    <w:rsid w:val="0052024B"/>
    <w:rsid w:val="0052028B"/>
    <w:rsid w:val="005224B9"/>
    <w:rsid w:val="00522C63"/>
    <w:rsid w:val="00523D6C"/>
    <w:rsid w:val="00524AC8"/>
    <w:rsid w:val="00527D05"/>
    <w:rsid w:val="00530134"/>
    <w:rsid w:val="00530839"/>
    <w:rsid w:val="005309F5"/>
    <w:rsid w:val="00530C2C"/>
    <w:rsid w:val="00530D11"/>
    <w:rsid w:val="0053112D"/>
    <w:rsid w:val="0053206E"/>
    <w:rsid w:val="005328E9"/>
    <w:rsid w:val="00532958"/>
    <w:rsid w:val="00532B2E"/>
    <w:rsid w:val="00532C54"/>
    <w:rsid w:val="00533536"/>
    <w:rsid w:val="00534CCF"/>
    <w:rsid w:val="00535662"/>
    <w:rsid w:val="00535686"/>
    <w:rsid w:val="00535E9B"/>
    <w:rsid w:val="00536599"/>
    <w:rsid w:val="005367CE"/>
    <w:rsid w:val="005368AD"/>
    <w:rsid w:val="005373A9"/>
    <w:rsid w:val="005377FD"/>
    <w:rsid w:val="00540667"/>
    <w:rsid w:val="00540954"/>
    <w:rsid w:val="0054199D"/>
    <w:rsid w:val="00542395"/>
    <w:rsid w:val="005426D5"/>
    <w:rsid w:val="00543E01"/>
    <w:rsid w:val="005445FE"/>
    <w:rsid w:val="005451F2"/>
    <w:rsid w:val="00545B01"/>
    <w:rsid w:val="005466FA"/>
    <w:rsid w:val="00547719"/>
    <w:rsid w:val="0054791D"/>
    <w:rsid w:val="00550C05"/>
    <w:rsid w:val="00551482"/>
    <w:rsid w:val="0055259F"/>
    <w:rsid w:val="0055275F"/>
    <w:rsid w:val="00552929"/>
    <w:rsid w:val="00552AA3"/>
    <w:rsid w:val="005536F9"/>
    <w:rsid w:val="00553F7B"/>
    <w:rsid w:val="00554171"/>
    <w:rsid w:val="0055444C"/>
    <w:rsid w:val="00555E00"/>
    <w:rsid w:val="0055605A"/>
    <w:rsid w:val="00556117"/>
    <w:rsid w:val="00556AFD"/>
    <w:rsid w:val="005573A6"/>
    <w:rsid w:val="005605A2"/>
    <w:rsid w:val="0056087F"/>
    <w:rsid w:val="00560AAB"/>
    <w:rsid w:val="00561526"/>
    <w:rsid w:val="00561DC5"/>
    <w:rsid w:val="0056256A"/>
    <w:rsid w:val="00563FAF"/>
    <w:rsid w:val="005640AF"/>
    <w:rsid w:val="00564648"/>
    <w:rsid w:val="00564884"/>
    <w:rsid w:val="0056497D"/>
    <w:rsid w:val="0056664D"/>
    <w:rsid w:val="00566DB7"/>
    <w:rsid w:val="00567479"/>
    <w:rsid w:val="00567A3B"/>
    <w:rsid w:val="00570426"/>
    <w:rsid w:val="00570C11"/>
    <w:rsid w:val="005723AC"/>
    <w:rsid w:val="0057247A"/>
    <w:rsid w:val="005725E6"/>
    <w:rsid w:val="005726EE"/>
    <w:rsid w:val="005728E9"/>
    <w:rsid w:val="00572D38"/>
    <w:rsid w:val="00572D5F"/>
    <w:rsid w:val="0057311A"/>
    <w:rsid w:val="005731EE"/>
    <w:rsid w:val="005742B8"/>
    <w:rsid w:val="0057464E"/>
    <w:rsid w:val="00574750"/>
    <w:rsid w:val="00575189"/>
    <w:rsid w:val="0057582A"/>
    <w:rsid w:val="00576ED6"/>
    <w:rsid w:val="00577B0D"/>
    <w:rsid w:val="00577FAB"/>
    <w:rsid w:val="005811E6"/>
    <w:rsid w:val="005815B9"/>
    <w:rsid w:val="0058205E"/>
    <w:rsid w:val="00582148"/>
    <w:rsid w:val="0058240B"/>
    <w:rsid w:val="005824F7"/>
    <w:rsid w:val="00582C79"/>
    <w:rsid w:val="00582FEC"/>
    <w:rsid w:val="00583ADA"/>
    <w:rsid w:val="00583CA5"/>
    <w:rsid w:val="00584D97"/>
    <w:rsid w:val="00585448"/>
    <w:rsid w:val="00586A7F"/>
    <w:rsid w:val="00586E60"/>
    <w:rsid w:val="00590110"/>
    <w:rsid w:val="0059035F"/>
    <w:rsid w:val="0059069D"/>
    <w:rsid w:val="0059088C"/>
    <w:rsid w:val="005934D9"/>
    <w:rsid w:val="00593BDF"/>
    <w:rsid w:val="00593E85"/>
    <w:rsid w:val="00594131"/>
    <w:rsid w:val="00595296"/>
    <w:rsid w:val="0059755C"/>
    <w:rsid w:val="00597E7A"/>
    <w:rsid w:val="005A050D"/>
    <w:rsid w:val="005A09E6"/>
    <w:rsid w:val="005A0B4E"/>
    <w:rsid w:val="005A13C7"/>
    <w:rsid w:val="005A2750"/>
    <w:rsid w:val="005A2CC2"/>
    <w:rsid w:val="005A325C"/>
    <w:rsid w:val="005A3962"/>
    <w:rsid w:val="005A3F81"/>
    <w:rsid w:val="005A48C2"/>
    <w:rsid w:val="005A555E"/>
    <w:rsid w:val="005A6CF3"/>
    <w:rsid w:val="005A726F"/>
    <w:rsid w:val="005A7A1B"/>
    <w:rsid w:val="005B0179"/>
    <w:rsid w:val="005B10AF"/>
    <w:rsid w:val="005B1BC5"/>
    <w:rsid w:val="005B1DDE"/>
    <w:rsid w:val="005B2DAA"/>
    <w:rsid w:val="005B361E"/>
    <w:rsid w:val="005B3799"/>
    <w:rsid w:val="005B432D"/>
    <w:rsid w:val="005B470D"/>
    <w:rsid w:val="005B5482"/>
    <w:rsid w:val="005B556C"/>
    <w:rsid w:val="005B5627"/>
    <w:rsid w:val="005B573D"/>
    <w:rsid w:val="005B57E0"/>
    <w:rsid w:val="005B659E"/>
    <w:rsid w:val="005B68A1"/>
    <w:rsid w:val="005B69BB"/>
    <w:rsid w:val="005B7BF2"/>
    <w:rsid w:val="005C01FA"/>
    <w:rsid w:val="005C11F4"/>
    <w:rsid w:val="005C1B60"/>
    <w:rsid w:val="005C1EC4"/>
    <w:rsid w:val="005C3C1A"/>
    <w:rsid w:val="005C3CB8"/>
    <w:rsid w:val="005C3D52"/>
    <w:rsid w:val="005C3FCF"/>
    <w:rsid w:val="005C43ED"/>
    <w:rsid w:val="005C4B27"/>
    <w:rsid w:val="005C4E04"/>
    <w:rsid w:val="005C64C8"/>
    <w:rsid w:val="005C66D8"/>
    <w:rsid w:val="005C71F1"/>
    <w:rsid w:val="005D0D64"/>
    <w:rsid w:val="005D144C"/>
    <w:rsid w:val="005D1FE8"/>
    <w:rsid w:val="005D41FA"/>
    <w:rsid w:val="005D43BC"/>
    <w:rsid w:val="005D5DDF"/>
    <w:rsid w:val="005D672E"/>
    <w:rsid w:val="005D6868"/>
    <w:rsid w:val="005D7051"/>
    <w:rsid w:val="005D78C8"/>
    <w:rsid w:val="005E1239"/>
    <w:rsid w:val="005E15D8"/>
    <w:rsid w:val="005E199C"/>
    <w:rsid w:val="005E2339"/>
    <w:rsid w:val="005E279C"/>
    <w:rsid w:val="005E441D"/>
    <w:rsid w:val="005E64C6"/>
    <w:rsid w:val="005E6A41"/>
    <w:rsid w:val="005E755F"/>
    <w:rsid w:val="005E7614"/>
    <w:rsid w:val="005E7888"/>
    <w:rsid w:val="005E792C"/>
    <w:rsid w:val="005E7FF8"/>
    <w:rsid w:val="005F0E3B"/>
    <w:rsid w:val="005F18A7"/>
    <w:rsid w:val="005F1A32"/>
    <w:rsid w:val="005F1A8C"/>
    <w:rsid w:val="005F1D4B"/>
    <w:rsid w:val="005F2B58"/>
    <w:rsid w:val="005F3461"/>
    <w:rsid w:val="005F489C"/>
    <w:rsid w:val="005F4C1C"/>
    <w:rsid w:val="005F4DBD"/>
    <w:rsid w:val="005F5AED"/>
    <w:rsid w:val="005F6CEF"/>
    <w:rsid w:val="005F7395"/>
    <w:rsid w:val="00600041"/>
    <w:rsid w:val="0060091B"/>
    <w:rsid w:val="00600B26"/>
    <w:rsid w:val="00601E7B"/>
    <w:rsid w:val="006027EF"/>
    <w:rsid w:val="00603248"/>
    <w:rsid w:val="00603809"/>
    <w:rsid w:val="00604867"/>
    <w:rsid w:val="0060487B"/>
    <w:rsid w:val="00604BE1"/>
    <w:rsid w:val="00604ED4"/>
    <w:rsid w:val="00605F5B"/>
    <w:rsid w:val="00607754"/>
    <w:rsid w:val="00607E44"/>
    <w:rsid w:val="00611339"/>
    <w:rsid w:val="00611978"/>
    <w:rsid w:val="00612CAB"/>
    <w:rsid w:val="00613163"/>
    <w:rsid w:val="0061484C"/>
    <w:rsid w:val="00614CDE"/>
    <w:rsid w:val="00614E6B"/>
    <w:rsid w:val="00615676"/>
    <w:rsid w:val="00615856"/>
    <w:rsid w:val="00615EFE"/>
    <w:rsid w:val="00620222"/>
    <w:rsid w:val="00620754"/>
    <w:rsid w:val="00620A1D"/>
    <w:rsid w:val="00620F39"/>
    <w:rsid w:val="00621597"/>
    <w:rsid w:val="006217A5"/>
    <w:rsid w:val="00621FCA"/>
    <w:rsid w:val="00622333"/>
    <w:rsid w:val="006227BA"/>
    <w:rsid w:val="00623DE4"/>
    <w:rsid w:val="00624C72"/>
    <w:rsid w:val="006251BB"/>
    <w:rsid w:val="006254FE"/>
    <w:rsid w:val="00625697"/>
    <w:rsid w:val="00626353"/>
    <w:rsid w:val="0062684C"/>
    <w:rsid w:val="00626A69"/>
    <w:rsid w:val="0062767A"/>
    <w:rsid w:val="00627C91"/>
    <w:rsid w:val="00630087"/>
    <w:rsid w:val="00630C6A"/>
    <w:rsid w:val="006311AC"/>
    <w:rsid w:val="00631235"/>
    <w:rsid w:val="00631494"/>
    <w:rsid w:val="00631CED"/>
    <w:rsid w:val="00631FB9"/>
    <w:rsid w:val="00632AA5"/>
    <w:rsid w:val="00632E39"/>
    <w:rsid w:val="00633286"/>
    <w:rsid w:val="00634089"/>
    <w:rsid w:val="00634171"/>
    <w:rsid w:val="006345F6"/>
    <w:rsid w:val="0063466C"/>
    <w:rsid w:val="006352A3"/>
    <w:rsid w:val="0063593A"/>
    <w:rsid w:val="00635AA9"/>
    <w:rsid w:val="00635E1F"/>
    <w:rsid w:val="00636567"/>
    <w:rsid w:val="006368E3"/>
    <w:rsid w:val="00637165"/>
    <w:rsid w:val="006371CC"/>
    <w:rsid w:val="0063767B"/>
    <w:rsid w:val="0064020E"/>
    <w:rsid w:val="00641121"/>
    <w:rsid w:val="00641359"/>
    <w:rsid w:val="006415CB"/>
    <w:rsid w:val="00642807"/>
    <w:rsid w:val="006428AC"/>
    <w:rsid w:val="0064297C"/>
    <w:rsid w:val="00643220"/>
    <w:rsid w:val="006436F5"/>
    <w:rsid w:val="00644E31"/>
    <w:rsid w:val="0064510C"/>
    <w:rsid w:val="006453F6"/>
    <w:rsid w:val="00646366"/>
    <w:rsid w:val="00647E04"/>
    <w:rsid w:val="006511BA"/>
    <w:rsid w:val="006512F9"/>
    <w:rsid w:val="006516F9"/>
    <w:rsid w:val="006518C9"/>
    <w:rsid w:val="00651E88"/>
    <w:rsid w:val="00652DFF"/>
    <w:rsid w:val="0065367B"/>
    <w:rsid w:val="00653831"/>
    <w:rsid w:val="00653DE1"/>
    <w:rsid w:val="00653EE5"/>
    <w:rsid w:val="006548BC"/>
    <w:rsid w:val="00655239"/>
    <w:rsid w:val="00655292"/>
    <w:rsid w:val="00655A90"/>
    <w:rsid w:val="00655BC2"/>
    <w:rsid w:val="0065691B"/>
    <w:rsid w:val="00656D8E"/>
    <w:rsid w:val="00657732"/>
    <w:rsid w:val="00657B48"/>
    <w:rsid w:val="00657B9F"/>
    <w:rsid w:val="00657C00"/>
    <w:rsid w:val="00660531"/>
    <w:rsid w:val="00660ED1"/>
    <w:rsid w:val="00661175"/>
    <w:rsid w:val="006612FB"/>
    <w:rsid w:val="00661919"/>
    <w:rsid w:val="00661BF3"/>
    <w:rsid w:val="006620D3"/>
    <w:rsid w:val="00662D0C"/>
    <w:rsid w:val="00662E7F"/>
    <w:rsid w:val="006638E3"/>
    <w:rsid w:val="00663B0D"/>
    <w:rsid w:val="00664203"/>
    <w:rsid w:val="00664CE6"/>
    <w:rsid w:val="00664DFF"/>
    <w:rsid w:val="00665789"/>
    <w:rsid w:val="00666006"/>
    <w:rsid w:val="00666499"/>
    <w:rsid w:val="00666A5E"/>
    <w:rsid w:val="00667C98"/>
    <w:rsid w:val="0067155B"/>
    <w:rsid w:val="00671DB3"/>
    <w:rsid w:val="00672B7D"/>
    <w:rsid w:val="006739F6"/>
    <w:rsid w:val="00673B9A"/>
    <w:rsid w:val="00673F2E"/>
    <w:rsid w:val="00673FBC"/>
    <w:rsid w:val="0067440D"/>
    <w:rsid w:val="0067475F"/>
    <w:rsid w:val="00674AEE"/>
    <w:rsid w:val="00675CB6"/>
    <w:rsid w:val="0067627B"/>
    <w:rsid w:val="00676BC7"/>
    <w:rsid w:val="00676C54"/>
    <w:rsid w:val="006771CF"/>
    <w:rsid w:val="00677DB4"/>
    <w:rsid w:val="0068084D"/>
    <w:rsid w:val="00680AAC"/>
    <w:rsid w:val="00680B36"/>
    <w:rsid w:val="00680F99"/>
    <w:rsid w:val="00681130"/>
    <w:rsid w:val="00682C2F"/>
    <w:rsid w:val="0068398D"/>
    <w:rsid w:val="00684587"/>
    <w:rsid w:val="00684950"/>
    <w:rsid w:val="00684AA0"/>
    <w:rsid w:val="00684BA0"/>
    <w:rsid w:val="00684CCC"/>
    <w:rsid w:val="00685146"/>
    <w:rsid w:val="0068523C"/>
    <w:rsid w:val="00686092"/>
    <w:rsid w:val="00686887"/>
    <w:rsid w:val="00687484"/>
    <w:rsid w:val="00690708"/>
    <w:rsid w:val="006911CD"/>
    <w:rsid w:val="00691BBF"/>
    <w:rsid w:val="00692021"/>
    <w:rsid w:val="006926F2"/>
    <w:rsid w:val="00693F18"/>
    <w:rsid w:val="006942C7"/>
    <w:rsid w:val="00694A2F"/>
    <w:rsid w:val="0069634A"/>
    <w:rsid w:val="006966B7"/>
    <w:rsid w:val="00696F4F"/>
    <w:rsid w:val="006970CB"/>
    <w:rsid w:val="00697192"/>
    <w:rsid w:val="006A0FEF"/>
    <w:rsid w:val="006A1642"/>
    <w:rsid w:val="006A1D93"/>
    <w:rsid w:val="006A268E"/>
    <w:rsid w:val="006A2E6D"/>
    <w:rsid w:val="006A2EF0"/>
    <w:rsid w:val="006A30B6"/>
    <w:rsid w:val="006A31DD"/>
    <w:rsid w:val="006A3F68"/>
    <w:rsid w:val="006A51F0"/>
    <w:rsid w:val="006A5B97"/>
    <w:rsid w:val="006A7701"/>
    <w:rsid w:val="006A78B1"/>
    <w:rsid w:val="006A79B5"/>
    <w:rsid w:val="006A7F46"/>
    <w:rsid w:val="006B00A6"/>
    <w:rsid w:val="006B1F09"/>
    <w:rsid w:val="006B219A"/>
    <w:rsid w:val="006B261F"/>
    <w:rsid w:val="006B2E3C"/>
    <w:rsid w:val="006B2F7D"/>
    <w:rsid w:val="006B372C"/>
    <w:rsid w:val="006B462F"/>
    <w:rsid w:val="006B52DE"/>
    <w:rsid w:val="006B53C7"/>
    <w:rsid w:val="006B79B1"/>
    <w:rsid w:val="006C0987"/>
    <w:rsid w:val="006C0F7D"/>
    <w:rsid w:val="006C16AF"/>
    <w:rsid w:val="006C1A69"/>
    <w:rsid w:val="006C25E9"/>
    <w:rsid w:val="006C2845"/>
    <w:rsid w:val="006C4D2A"/>
    <w:rsid w:val="006C4DF9"/>
    <w:rsid w:val="006C5DCE"/>
    <w:rsid w:val="006C60B4"/>
    <w:rsid w:val="006C7CFC"/>
    <w:rsid w:val="006D0200"/>
    <w:rsid w:val="006D04D0"/>
    <w:rsid w:val="006D0540"/>
    <w:rsid w:val="006D06BB"/>
    <w:rsid w:val="006D1DB2"/>
    <w:rsid w:val="006D55AB"/>
    <w:rsid w:val="006D5D8A"/>
    <w:rsid w:val="006D70DD"/>
    <w:rsid w:val="006D7B91"/>
    <w:rsid w:val="006E0640"/>
    <w:rsid w:val="006E0E30"/>
    <w:rsid w:val="006E173A"/>
    <w:rsid w:val="006E1866"/>
    <w:rsid w:val="006E2366"/>
    <w:rsid w:val="006E258E"/>
    <w:rsid w:val="006E2DB9"/>
    <w:rsid w:val="006E3178"/>
    <w:rsid w:val="006E324C"/>
    <w:rsid w:val="006E47F3"/>
    <w:rsid w:val="006E4D40"/>
    <w:rsid w:val="006E559B"/>
    <w:rsid w:val="006E566A"/>
    <w:rsid w:val="006E63EF"/>
    <w:rsid w:val="006E680E"/>
    <w:rsid w:val="006E6AE2"/>
    <w:rsid w:val="006E74DC"/>
    <w:rsid w:val="006E787B"/>
    <w:rsid w:val="006F017A"/>
    <w:rsid w:val="006F0766"/>
    <w:rsid w:val="006F259D"/>
    <w:rsid w:val="006F5DC3"/>
    <w:rsid w:val="006F61EB"/>
    <w:rsid w:val="006F63A7"/>
    <w:rsid w:val="006F6ACE"/>
    <w:rsid w:val="006F7290"/>
    <w:rsid w:val="007001A0"/>
    <w:rsid w:val="0070188E"/>
    <w:rsid w:val="007023B9"/>
    <w:rsid w:val="00702F06"/>
    <w:rsid w:val="007037E6"/>
    <w:rsid w:val="00703C98"/>
    <w:rsid w:val="00703F99"/>
    <w:rsid w:val="007045DA"/>
    <w:rsid w:val="007050DC"/>
    <w:rsid w:val="00705E2E"/>
    <w:rsid w:val="00707888"/>
    <w:rsid w:val="00707B49"/>
    <w:rsid w:val="00707CD3"/>
    <w:rsid w:val="007101B6"/>
    <w:rsid w:val="00710451"/>
    <w:rsid w:val="00710F00"/>
    <w:rsid w:val="00711D15"/>
    <w:rsid w:val="00712512"/>
    <w:rsid w:val="0071282A"/>
    <w:rsid w:val="0071325E"/>
    <w:rsid w:val="0071365B"/>
    <w:rsid w:val="00714734"/>
    <w:rsid w:val="00714F81"/>
    <w:rsid w:val="00715912"/>
    <w:rsid w:val="00715F49"/>
    <w:rsid w:val="00715F91"/>
    <w:rsid w:val="00716AE9"/>
    <w:rsid w:val="00716D9C"/>
    <w:rsid w:val="00717699"/>
    <w:rsid w:val="00720DA9"/>
    <w:rsid w:val="00721820"/>
    <w:rsid w:val="0072451B"/>
    <w:rsid w:val="00724589"/>
    <w:rsid w:val="00724FEC"/>
    <w:rsid w:val="007253C2"/>
    <w:rsid w:val="007257BD"/>
    <w:rsid w:val="007265D0"/>
    <w:rsid w:val="00726BE5"/>
    <w:rsid w:val="00727168"/>
    <w:rsid w:val="00727C78"/>
    <w:rsid w:val="00727F7E"/>
    <w:rsid w:val="007302CB"/>
    <w:rsid w:val="00730673"/>
    <w:rsid w:val="00730751"/>
    <w:rsid w:val="00730A05"/>
    <w:rsid w:val="00731A68"/>
    <w:rsid w:val="00732069"/>
    <w:rsid w:val="00732602"/>
    <w:rsid w:val="007327DB"/>
    <w:rsid w:val="007329D6"/>
    <w:rsid w:val="0073303F"/>
    <w:rsid w:val="00734199"/>
    <w:rsid w:val="007357AF"/>
    <w:rsid w:val="00735D3E"/>
    <w:rsid w:val="00735E36"/>
    <w:rsid w:val="00736638"/>
    <w:rsid w:val="0073677F"/>
    <w:rsid w:val="00736A32"/>
    <w:rsid w:val="00736DC5"/>
    <w:rsid w:val="00740135"/>
    <w:rsid w:val="00742222"/>
    <w:rsid w:val="00742E2E"/>
    <w:rsid w:val="007433AF"/>
    <w:rsid w:val="0074375A"/>
    <w:rsid w:val="00743932"/>
    <w:rsid w:val="00744926"/>
    <w:rsid w:val="00744B1B"/>
    <w:rsid w:val="00750A98"/>
    <w:rsid w:val="00750FB0"/>
    <w:rsid w:val="00751229"/>
    <w:rsid w:val="0075136A"/>
    <w:rsid w:val="00752233"/>
    <w:rsid w:val="00752E80"/>
    <w:rsid w:val="00752F20"/>
    <w:rsid w:val="00753D55"/>
    <w:rsid w:val="007550F5"/>
    <w:rsid w:val="007554D8"/>
    <w:rsid w:val="0075559F"/>
    <w:rsid w:val="00755B84"/>
    <w:rsid w:val="00756392"/>
    <w:rsid w:val="00756BFB"/>
    <w:rsid w:val="00756CC1"/>
    <w:rsid w:val="00756FC6"/>
    <w:rsid w:val="007579AF"/>
    <w:rsid w:val="00757BC0"/>
    <w:rsid w:val="0076098A"/>
    <w:rsid w:val="00760F83"/>
    <w:rsid w:val="00761B12"/>
    <w:rsid w:val="00761E6D"/>
    <w:rsid w:val="00761ECF"/>
    <w:rsid w:val="00761F77"/>
    <w:rsid w:val="00761FF4"/>
    <w:rsid w:val="00762274"/>
    <w:rsid w:val="00762A37"/>
    <w:rsid w:val="00763075"/>
    <w:rsid w:val="007630F7"/>
    <w:rsid w:val="0076505C"/>
    <w:rsid w:val="007651D5"/>
    <w:rsid w:val="007656F2"/>
    <w:rsid w:val="0076589F"/>
    <w:rsid w:val="0076662D"/>
    <w:rsid w:val="0076680F"/>
    <w:rsid w:val="00770E6F"/>
    <w:rsid w:val="0077118E"/>
    <w:rsid w:val="00772DB9"/>
    <w:rsid w:val="007731C7"/>
    <w:rsid w:val="007734F0"/>
    <w:rsid w:val="007743A3"/>
    <w:rsid w:val="00774A0B"/>
    <w:rsid w:val="00775417"/>
    <w:rsid w:val="00775B6C"/>
    <w:rsid w:val="00776C60"/>
    <w:rsid w:val="007778F1"/>
    <w:rsid w:val="00777A77"/>
    <w:rsid w:val="00777E55"/>
    <w:rsid w:val="00780968"/>
    <w:rsid w:val="00780D84"/>
    <w:rsid w:val="00781016"/>
    <w:rsid w:val="00781231"/>
    <w:rsid w:val="0078222E"/>
    <w:rsid w:val="00782995"/>
    <w:rsid w:val="007834FB"/>
    <w:rsid w:val="00783690"/>
    <w:rsid w:val="00783985"/>
    <w:rsid w:val="007843C0"/>
    <w:rsid w:val="00784A48"/>
    <w:rsid w:val="00784AB8"/>
    <w:rsid w:val="00784F87"/>
    <w:rsid w:val="00785B5D"/>
    <w:rsid w:val="00785E35"/>
    <w:rsid w:val="00787110"/>
    <w:rsid w:val="00790949"/>
    <w:rsid w:val="00790DB3"/>
    <w:rsid w:val="00791653"/>
    <w:rsid w:val="0079400D"/>
    <w:rsid w:val="00794452"/>
    <w:rsid w:val="007944D9"/>
    <w:rsid w:val="00795102"/>
    <w:rsid w:val="007971E5"/>
    <w:rsid w:val="00797AA9"/>
    <w:rsid w:val="007A02D0"/>
    <w:rsid w:val="007A1E16"/>
    <w:rsid w:val="007A20AE"/>
    <w:rsid w:val="007A3A79"/>
    <w:rsid w:val="007A3B30"/>
    <w:rsid w:val="007A3FA8"/>
    <w:rsid w:val="007A4C43"/>
    <w:rsid w:val="007A51C8"/>
    <w:rsid w:val="007A5558"/>
    <w:rsid w:val="007A594C"/>
    <w:rsid w:val="007A60DD"/>
    <w:rsid w:val="007A62E5"/>
    <w:rsid w:val="007A66E9"/>
    <w:rsid w:val="007A6FD7"/>
    <w:rsid w:val="007A71E3"/>
    <w:rsid w:val="007B0700"/>
    <w:rsid w:val="007B089C"/>
    <w:rsid w:val="007B1D1D"/>
    <w:rsid w:val="007B209A"/>
    <w:rsid w:val="007B34CA"/>
    <w:rsid w:val="007B3953"/>
    <w:rsid w:val="007B3CA8"/>
    <w:rsid w:val="007B443C"/>
    <w:rsid w:val="007B5909"/>
    <w:rsid w:val="007B638C"/>
    <w:rsid w:val="007B6CCD"/>
    <w:rsid w:val="007B778B"/>
    <w:rsid w:val="007C19E9"/>
    <w:rsid w:val="007C40E8"/>
    <w:rsid w:val="007C5013"/>
    <w:rsid w:val="007C5C64"/>
    <w:rsid w:val="007C66C7"/>
    <w:rsid w:val="007C690A"/>
    <w:rsid w:val="007C6CB7"/>
    <w:rsid w:val="007C6D6C"/>
    <w:rsid w:val="007C6FD0"/>
    <w:rsid w:val="007C733D"/>
    <w:rsid w:val="007C7A7A"/>
    <w:rsid w:val="007D087A"/>
    <w:rsid w:val="007D094A"/>
    <w:rsid w:val="007D133D"/>
    <w:rsid w:val="007D159B"/>
    <w:rsid w:val="007D2112"/>
    <w:rsid w:val="007D21DB"/>
    <w:rsid w:val="007D24E6"/>
    <w:rsid w:val="007D2C96"/>
    <w:rsid w:val="007D301E"/>
    <w:rsid w:val="007D42FF"/>
    <w:rsid w:val="007D52D1"/>
    <w:rsid w:val="007D5CF9"/>
    <w:rsid w:val="007D7398"/>
    <w:rsid w:val="007D7FE7"/>
    <w:rsid w:val="007E0C61"/>
    <w:rsid w:val="007E141A"/>
    <w:rsid w:val="007E1569"/>
    <w:rsid w:val="007E198E"/>
    <w:rsid w:val="007E3263"/>
    <w:rsid w:val="007E3795"/>
    <w:rsid w:val="007E3CAE"/>
    <w:rsid w:val="007E437B"/>
    <w:rsid w:val="007E4B44"/>
    <w:rsid w:val="007E4EA0"/>
    <w:rsid w:val="007E5905"/>
    <w:rsid w:val="007E7033"/>
    <w:rsid w:val="007E7364"/>
    <w:rsid w:val="007E754D"/>
    <w:rsid w:val="007E762C"/>
    <w:rsid w:val="007F0E6F"/>
    <w:rsid w:val="007F120B"/>
    <w:rsid w:val="007F1F55"/>
    <w:rsid w:val="007F25FA"/>
    <w:rsid w:val="007F36D9"/>
    <w:rsid w:val="007F37DC"/>
    <w:rsid w:val="007F396A"/>
    <w:rsid w:val="007F481E"/>
    <w:rsid w:val="007F4C54"/>
    <w:rsid w:val="007F5CE7"/>
    <w:rsid w:val="007F5E73"/>
    <w:rsid w:val="007F6918"/>
    <w:rsid w:val="007F695A"/>
    <w:rsid w:val="007F6CBF"/>
    <w:rsid w:val="007F75A5"/>
    <w:rsid w:val="007F783F"/>
    <w:rsid w:val="007F7DCE"/>
    <w:rsid w:val="008001FA"/>
    <w:rsid w:val="008003AF"/>
    <w:rsid w:val="00800963"/>
    <w:rsid w:val="008021B0"/>
    <w:rsid w:val="008029C1"/>
    <w:rsid w:val="00802A70"/>
    <w:rsid w:val="00802E68"/>
    <w:rsid w:val="008032AB"/>
    <w:rsid w:val="00803B60"/>
    <w:rsid w:val="0080444C"/>
    <w:rsid w:val="008044EF"/>
    <w:rsid w:val="00804B2A"/>
    <w:rsid w:val="00805030"/>
    <w:rsid w:val="008050CE"/>
    <w:rsid w:val="00805736"/>
    <w:rsid w:val="00807C65"/>
    <w:rsid w:val="0081021B"/>
    <w:rsid w:val="0081125D"/>
    <w:rsid w:val="008120A6"/>
    <w:rsid w:val="008135BD"/>
    <w:rsid w:val="00813833"/>
    <w:rsid w:val="00814B82"/>
    <w:rsid w:val="00815B01"/>
    <w:rsid w:val="00816A7C"/>
    <w:rsid w:val="00816EDE"/>
    <w:rsid w:val="00817234"/>
    <w:rsid w:val="008172E6"/>
    <w:rsid w:val="008179E3"/>
    <w:rsid w:val="00817A56"/>
    <w:rsid w:val="00817BCA"/>
    <w:rsid w:val="00817D4C"/>
    <w:rsid w:val="00820435"/>
    <w:rsid w:val="00822B44"/>
    <w:rsid w:val="008233B6"/>
    <w:rsid w:val="00824339"/>
    <w:rsid w:val="0082436F"/>
    <w:rsid w:val="00825906"/>
    <w:rsid w:val="00825FAD"/>
    <w:rsid w:val="00826964"/>
    <w:rsid w:val="00826D05"/>
    <w:rsid w:val="00826EF9"/>
    <w:rsid w:val="00826F16"/>
    <w:rsid w:val="00827532"/>
    <w:rsid w:val="00827832"/>
    <w:rsid w:val="00830BD9"/>
    <w:rsid w:val="00830F39"/>
    <w:rsid w:val="008310EF"/>
    <w:rsid w:val="00831217"/>
    <w:rsid w:val="0083194A"/>
    <w:rsid w:val="00831FE7"/>
    <w:rsid w:val="00832C8C"/>
    <w:rsid w:val="008331E8"/>
    <w:rsid w:val="00833411"/>
    <w:rsid w:val="00833F85"/>
    <w:rsid w:val="0083480E"/>
    <w:rsid w:val="008358E4"/>
    <w:rsid w:val="00836B10"/>
    <w:rsid w:val="008373FA"/>
    <w:rsid w:val="008400FA"/>
    <w:rsid w:val="00841E18"/>
    <w:rsid w:val="00842BF9"/>
    <w:rsid w:val="00843174"/>
    <w:rsid w:val="0084336C"/>
    <w:rsid w:val="00843EF7"/>
    <w:rsid w:val="008440C6"/>
    <w:rsid w:val="0084580B"/>
    <w:rsid w:val="00845BF0"/>
    <w:rsid w:val="00846C3A"/>
    <w:rsid w:val="00846E20"/>
    <w:rsid w:val="00847092"/>
    <w:rsid w:val="00847340"/>
    <w:rsid w:val="0085026F"/>
    <w:rsid w:val="008518A0"/>
    <w:rsid w:val="00851F28"/>
    <w:rsid w:val="008520D3"/>
    <w:rsid w:val="00852626"/>
    <w:rsid w:val="00853EE8"/>
    <w:rsid w:val="0085485D"/>
    <w:rsid w:val="0085566B"/>
    <w:rsid w:val="00855D81"/>
    <w:rsid w:val="00856361"/>
    <w:rsid w:val="00856439"/>
    <w:rsid w:val="00856958"/>
    <w:rsid w:val="00856DD5"/>
    <w:rsid w:val="008574FC"/>
    <w:rsid w:val="0085755C"/>
    <w:rsid w:val="008576CF"/>
    <w:rsid w:val="00860376"/>
    <w:rsid w:val="00860DE9"/>
    <w:rsid w:val="0086233D"/>
    <w:rsid w:val="0086328D"/>
    <w:rsid w:val="00864112"/>
    <w:rsid w:val="00864145"/>
    <w:rsid w:val="00865008"/>
    <w:rsid w:val="0086637F"/>
    <w:rsid w:val="008669DF"/>
    <w:rsid w:val="00866FF3"/>
    <w:rsid w:val="008670B8"/>
    <w:rsid w:val="00867B00"/>
    <w:rsid w:val="0087157E"/>
    <w:rsid w:val="00873EF9"/>
    <w:rsid w:val="00874129"/>
    <w:rsid w:val="0087476E"/>
    <w:rsid w:val="008766E2"/>
    <w:rsid w:val="00876D49"/>
    <w:rsid w:val="0087776F"/>
    <w:rsid w:val="00880B57"/>
    <w:rsid w:val="00880DF4"/>
    <w:rsid w:val="0088253A"/>
    <w:rsid w:val="008825F0"/>
    <w:rsid w:val="0088277C"/>
    <w:rsid w:val="00882C20"/>
    <w:rsid w:val="00883549"/>
    <w:rsid w:val="0088374F"/>
    <w:rsid w:val="00883ABC"/>
    <w:rsid w:val="0088428B"/>
    <w:rsid w:val="0088491D"/>
    <w:rsid w:val="008849F2"/>
    <w:rsid w:val="0088509A"/>
    <w:rsid w:val="00885382"/>
    <w:rsid w:val="008854DC"/>
    <w:rsid w:val="0088601B"/>
    <w:rsid w:val="00887291"/>
    <w:rsid w:val="00890166"/>
    <w:rsid w:val="00890217"/>
    <w:rsid w:val="0089045D"/>
    <w:rsid w:val="00891587"/>
    <w:rsid w:val="008917D8"/>
    <w:rsid w:val="00891CA6"/>
    <w:rsid w:val="00892883"/>
    <w:rsid w:val="00892C3F"/>
    <w:rsid w:val="008934C4"/>
    <w:rsid w:val="00893CEA"/>
    <w:rsid w:val="00893D04"/>
    <w:rsid w:val="00893E35"/>
    <w:rsid w:val="00894813"/>
    <w:rsid w:val="0089492B"/>
    <w:rsid w:val="00894B65"/>
    <w:rsid w:val="008950E5"/>
    <w:rsid w:val="008953FE"/>
    <w:rsid w:val="00896A7E"/>
    <w:rsid w:val="00896B56"/>
    <w:rsid w:val="00897140"/>
    <w:rsid w:val="00897F32"/>
    <w:rsid w:val="008A01BD"/>
    <w:rsid w:val="008A039A"/>
    <w:rsid w:val="008A0F2D"/>
    <w:rsid w:val="008A105A"/>
    <w:rsid w:val="008A1FD4"/>
    <w:rsid w:val="008A27CF"/>
    <w:rsid w:val="008A2E2E"/>
    <w:rsid w:val="008A3096"/>
    <w:rsid w:val="008A3624"/>
    <w:rsid w:val="008A4F10"/>
    <w:rsid w:val="008A4FD6"/>
    <w:rsid w:val="008A6F24"/>
    <w:rsid w:val="008A6F9D"/>
    <w:rsid w:val="008A7FAF"/>
    <w:rsid w:val="008B1D05"/>
    <w:rsid w:val="008B26A1"/>
    <w:rsid w:val="008B2768"/>
    <w:rsid w:val="008B298A"/>
    <w:rsid w:val="008B3CB5"/>
    <w:rsid w:val="008B49EC"/>
    <w:rsid w:val="008B6464"/>
    <w:rsid w:val="008B65BC"/>
    <w:rsid w:val="008B7775"/>
    <w:rsid w:val="008C0DA9"/>
    <w:rsid w:val="008C1878"/>
    <w:rsid w:val="008C244A"/>
    <w:rsid w:val="008C2E08"/>
    <w:rsid w:val="008C3BB2"/>
    <w:rsid w:val="008C496F"/>
    <w:rsid w:val="008C4CB4"/>
    <w:rsid w:val="008C57D7"/>
    <w:rsid w:val="008C592F"/>
    <w:rsid w:val="008C5AD4"/>
    <w:rsid w:val="008C5C0A"/>
    <w:rsid w:val="008C5C51"/>
    <w:rsid w:val="008C6869"/>
    <w:rsid w:val="008C6E2C"/>
    <w:rsid w:val="008C7297"/>
    <w:rsid w:val="008C747E"/>
    <w:rsid w:val="008D1132"/>
    <w:rsid w:val="008D223A"/>
    <w:rsid w:val="008D2536"/>
    <w:rsid w:val="008D2B90"/>
    <w:rsid w:val="008D347F"/>
    <w:rsid w:val="008D4EC7"/>
    <w:rsid w:val="008D5717"/>
    <w:rsid w:val="008D584A"/>
    <w:rsid w:val="008E0749"/>
    <w:rsid w:val="008E0C50"/>
    <w:rsid w:val="008E0EF4"/>
    <w:rsid w:val="008E0FCF"/>
    <w:rsid w:val="008E154D"/>
    <w:rsid w:val="008E1B74"/>
    <w:rsid w:val="008E1EC0"/>
    <w:rsid w:val="008E24C4"/>
    <w:rsid w:val="008E4505"/>
    <w:rsid w:val="008E5930"/>
    <w:rsid w:val="008E796C"/>
    <w:rsid w:val="008F2861"/>
    <w:rsid w:val="008F2932"/>
    <w:rsid w:val="008F5829"/>
    <w:rsid w:val="008F6C87"/>
    <w:rsid w:val="008F7054"/>
    <w:rsid w:val="008F769E"/>
    <w:rsid w:val="008F790D"/>
    <w:rsid w:val="008F79C3"/>
    <w:rsid w:val="00900161"/>
    <w:rsid w:val="00900286"/>
    <w:rsid w:val="009004B9"/>
    <w:rsid w:val="00901710"/>
    <w:rsid w:val="00901AA4"/>
    <w:rsid w:val="0090244C"/>
    <w:rsid w:val="00902819"/>
    <w:rsid w:val="00902D92"/>
    <w:rsid w:val="0090326C"/>
    <w:rsid w:val="009042FC"/>
    <w:rsid w:val="009047D6"/>
    <w:rsid w:val="00904BE2"/>
    <w:rsid w:val="0090567C"/>
    <w:rsid w:val="009058A6"/>
    <w:rsid w:val="009059B1"/>
    <w:rsid w:val="00905DF9"/>
    <w:rsid w:val="00906936"/>
    <w:rsid w:val="00910460"/>
    <w:rsid w:val="009110ED"/>
    <w:rsid w:val="00911609"/>
    <w:rsid w:val="00911A00"/>
    <w:rsid w:val="00911E5D"/>
    <w:rsid w:val="00912E04"/>
    <w:rsid w:val="009134A1"/>
    <w:rsid w:val="0091367D"/>
    <w:rsid w:val="00913BD5"/>
    <w:rsid w:val="00913FF8"/>
    <w:rsid w:val="00914104"/>
    <w:rsid w:val="0091416A"/>
    <w:rsid w:val="00915103"/>
    <w:rsid w:val="00915A05"/>
    <w:rsid w:val="00915DF5"/>
    <w:rsid w:val="0091601D"/>
    <w:rsid w:val="00916108"/>
    <w:rsid w:val="0091672D"/>
    <w:rsid w:val="00917836"/>
    <w:rsid w:val="009203A7"/>
    <w:rsid w:val="00921975"/>
    <w:rsid w:val="00921C4C"/>
    <w:rsid w:val="009223A1"/>
    <w:rsid w:val="009229F3"/>
    <w:rsid w:val="00922EA8"/>
    <w:rsid w:val="0092329E"/>
    <w:rsid w:val="009233C5"/>
    <w:rsid w:val="009238B8"/>
    <w:rsid w:val="009238EA"/>
    <w:rsid w:val="00923BAB"/>
    <w:rsid w:val="009245B5"/>
    <w:rsid w:val="009247AE"/>
    <w:rsid w:val="00924C55"/>
    <w:rsid w:val="00924D70"/>
    <w:rsid w:val="00924FD2"/>
    <w:rsid w:val="0092534F"/>
    <w:rsid w:val="00925947"/>
    <w:rsid w:val="009261B7"/>
    <w:rsid w:val="00926F7C"/>
    <w:rsid w:val="00927F73"/>
    <w:rsid w:val="009318B6"/>
    <w:rsid w:val="00932659"/>
    <w:rsid w:val="00933BA1"/>
    <w:rsid w:val="00933D42"/>
    <w:rsid w:val="009342C6"/>
    <w:rsid w:val="00934397"/>
    <w:rsid w:val="009351E7"/>
    <w:rsid w:val="009356E9"/>
    <w:rsid w:val="00935CB0"/>
    <w:rsid w:val="00936085"/>
    <w:rsid w:val="0093621A"/>
    <w:rsid w:val="00936E37"/>
    <w:rsid w:val="009371F7"/>
    <w:rsid w:val="00940017"/>
    <w:rsid w:val="009400D4"/>
    <w:rsid w:val="009406B3"/>
    <w:rsid w:val="009406E3"/>
    <w:rsid w:val="00940BE3"/>
    <w:rsid w:val="00940E60"/>
    <w:rsid w:val="00941A0D"/>
    <w:rsid w:val="00941BC2"/>
    <w:rsid w:val="00942374"/>
    <w:rsid w:val="00943711"/>
    <w:rsid w:val="0094401B"/>
    <w:rsid w:val="009446B9"/>
    <w:rsid w:val="00944EDD"/>
    <w:rsid w:val="00944FE1"/>
    <w:rsid w:val="00945FFC"/>
    <w:rsid w:val="00946D30"/>
    <w:rsid w:val="00946D3C"/>
    <w:rsid w:val="00946EF0"/>
    <w:rsid w:val="00947538"/>
    <w:rsid w:val="00947C0B"/>
    <w:rsid w:val="0095166A"/>
    <w:rsid w:val="00951936"/>
    <w:rsid w:val="00951E1F"/>
    <w:rsid w:val="00953427"/>
    <w:rsid w:val="00954203"/>
    <w:rsid w:val="00954819"/>
    <w:rsid w:val="00954E82"/>
    <w:rsid w:val="00955557"/>
    <w:rsid w:val="00957420"/>
    <w:rsid w:val="00957E2D"/>
    <w:rsid w:val="00961D7F"/>
    <w:rsid w:val="00961ED1"/>
    <w:rsid w:val="009624E3"/>
    <w:rsid w:val="0096339A"/>
    <w:rsid w:val="00963588"/>
    <w:rsid w:val="009636DC"/>
    <w:rsid w:val="00964839"/>
    <w:rsid w:val="00966B99"/>
    <w:rsid w:val="00967023"/>
    <w:rsid w:val="00967074"/>
    <w:rsid w:val="00970D15"/>
    <w:rsid w:val="009714FA"/>
    <w:rsid w:val="00971665"/>
    <w:rsid w:val="00971CC1"/>
    <w:rsid w:val="00972584"/>
    <w:rsid w:val="00973491"/>
    <w:rsid w:val="00973961"/>
    <w:rsid w:val="00974261"/>
    <w:rsid w:val="00975156"/>
    <w:rsid w:val="00975719"/>
    <w:rsid w:val="00975D63"/>
    <w:rsid w:val="009770C2"/>
    <w:rsid w:val="009776E3"/>
    <w:rsid w:val="00977AB1"/>
    <w:rsid w:val="00977D05"/>
    <w:rsid w:val="00977D64"/>
    <w:rsid w:val="0098121C"/>
    <w:rsid w:val="009839AF"/>
    <w:rsid w:val="00983B96"/>
    <w:rsid w:val="00983D8F"/>
    <w:rsid w:val="009851B1"/>
    <w:rsid w:val="00985CED"/>
    <w:rsid w:val="00987F8B"/>
    <w:rsid w:val="00990017"/>
    <w:rsid w:val="00990926"/>
    <w:rsid w:val="00990C5C"/>
    <w:rsid w:val="00991321"/>
    <w:rsid w:val="009918A2"/>
    <w:rsid w:val="0099259A"/>
    <w:rsid w:val="00992DAF"/>
    <w:rsid w:val="00993A75"/>
    <w:rsid w:val="00993F49"/>
    <w:rsid w:val="009940B6"/>
    <w:rsid w:val="00994479"/>
    <w:rsid w:val="009945F8"/>
    <w:rsid w:val="00994FD4"/>
    <w:rsid w:val="00995BD9"/>
    <w:rsid w:val="00995EC2"/>
    <w:rsid w:val="00996592"/>
    <w:rsid w:val="00996946"/>
    <w:rsid w:val="009974D1"/>
    <w:rsid w:val="0099778A"/>
    <w:rsid w:val="00997EAB"/>
    <w:rsid w:val="009A11B5"/>
    <w:rsid w:val="009A13B2"/>
    <w:rsid w:val="009A2061"/>
    <w:rsid w:val="009A2081"/>
    <w:rsid w:val="009A2116"/>
    <w:rsid w:val="009A24DB"/>
    <w:rsid w:val="009A25F8"/>
    <w:rsid w:val="009A265D"/>
    <w:rsid w:val="009A2FDC"/>
    <w:rsid w:val="009A388E"/>
    <w:rsid w:val="009A4BC8"/>
    <w:rsid w:val="009A51C5"/>
    <w:rsid w:val="009A550A"/>
    <w:rsid w:val="009A609C"/>
    <w:rsid w:val="009A64F4"/>
    <w:rsid w:val="009A66C0"/>
    <w:rsid w:val="009A6C6A"/>
    <w:rsid w:val="009A7C34"/>
    <w:rsid w:val="009B0266"/>
    <w:rsid w:val="009B0371"/>
    <w:rsid w:val="009B06E3"/>
    <w:rsid w:val="009B072A"/>
    <w:rsid w:val="009B08EC"/>
    <w:rsid w:val="009B0F04"/>
    <w:rsid w:val="009B1A26"/>
    <w:rsid w:val="009B1A2B"/>
    <w:rsid w:val="009B1D6A"/>
    <w:rsid w:val="009B350D"/>
    <w:rsid w:val="009B3C66"/>
    <w:rsid w:val="009B454F"/>
    <w:rsid w:val="009B46E2"/>
    <w:rsid w:val="009B62F9"/>
    <w:rsid w:val="009B665A"/>
    <w:rsid w:val="009B6979"/>
    <w:rsid w:val="009B6A61"/>
    <w:rsid w:val="009B7553"/>
    <w:rsid w:val="009C0488"/>
    <w:rsid w:val="009C17C5"/>
    <w:rsid w:val="009C3170"/>
    <w:rsid w:val="009C595D"/>
    <w:rsid w:val="009C60DB"/>
    <w:rsid w:val="009C725B"/>
    <w:rsid w:val="009C752B"/>
    <w:rsid w:val="009C7615"/>
    <w:rsid w:val="009C7892"/>
    <w:rsid w:val="009C78C3"/>
    <w:rsid w:val="009C7BBA"/>
    <w:rsid w:val="009C7FCF"/>
    <w:rsid w:val="009D1341"/>
    <w:rsid w:val="009D263E"/>
    <w:rsid w:val="009D300F"/>
    <w:rsid w:val="009D3465"/>
    <w:rsid w:val="009D3966"/>
    <w:rsid w:val="009D51B5"/>
    <w:rsid w:val="009D51E3"/>
    <w:rsid w:val="009D553B"/>
    <w:rsid w:val="009D5592"/>
    <w:rsid w:val="009D69E8"/>
    <w:rsid w:val="009D6A50"/>
    <w:rsid w:val="009D6C5F"/>
    <w:rsid w:val="009D6E38"/>
    <w:rsid w:val="009E0064"/>
    <w:rsid w:val="009E0EA7"/>
    <w:rsid w:val="009E150B"/>
    <w:rsid w:val="009E15F7"/>
    <w:rsid w:val="009E1C5F"/>
    <w:rsid w:val="009E22E9"/>
    <w:rsid w:val="009E2C1A"/>
    <w:rsid w:val="009E366A"/>
    <w:rsid w:val="009E36FF"/>
    <w:rsid w:val="009E459F"/>
    <w:rsid w:val="009E49EB"/>
    <w:rsid w:val="009E6A4D"/>
    <w:rsid w:val="009E6C5F"/>
    <w:rsid w:val="009E6D08"/>
    <w:rsid w:val="009E6DCF"/>
    <w:rsid w:val="009F0ACD"/>
    <w:rsid w:val="009F205F"/>
    <w:rsid w:val="009F22CA"/>
    <w:rsid w:val="009F2C6A"/>
    <w:rsid w:val="009F452B"/>
    <w:rsid w:val="009F4825"/>
    <w:rsid w:val="009F4B54"/>
    <w:rsid w:val="009F6A72"/>
    <w:rsid w:val="00A00C81"/>
    <w:rsid w:val="00A00F0E"/>
    <w:rsid w:val="00A01375"/>
    <w:rsid w:val="00A01C23"/>
    <w:rsid w:val="00A028DF"/>
    <w:rsid w:val="00A02F3C"/>
    <w:rsid w:val="00A0313C"/>
    <w:rsid w:val="00A03B50"/>
    <w:rsid w:val="00A041AE"/>
    <w:rsid w:val="00A041FA"/>
    <w:rsid w:val="00A04740"/>
    <w:rsid w:val="00A05B0F"/>
    <w:rsid w:val="00A068ED"/>
    <w:rsid w:val="00A0696C"/>
    <w:rsid w:val="00A06A22"/>
    <w:rsid w:val="00A06ABF"/>
    <w:rsid w:val="00A07ED1"/>
    <w:rsid w:val="00A118B9"/>
    <w:rsid w:val="00A12533"/>
    <w:rsid w:val="00A12D00"/>
    <w:rsid w:val="00A13550"/>
    <w:rsid w:val="00A14698"/>
    <w:rsid w:val="00A149B9"/>
    <w:rsid w:val="00A1575D"/>
    <w:rsid w:val="00A16BA4"/>
    <w:rsid w:val="00A16D4B"/>
    <w:rsid w:val="00A16EAA"/>
    <w:rsid w:val="00A17071"/>
    <w:rsid w:val="00A17676"/>
    <w:rsid w:val="00A176F4"/>
    <w:rsid w:val="00A20C86"/>
    <w:rsid w:val="00A219F4"/>
    <w:rsid w:val="00A21AD2"/>
    <w:rsid w:val="00A22ADD"/>
    <w:rsid w:val="00A2427D"/>
    <w:rsid w:val="00A2468C"/>
    <w:rsid w:val="00A247CA"/>
    <w:rsid w:val="00A2480F"/>
    <w:rsid w:val="00A249BB"/>
    <w:rsid w:val="00A252F6"/>
    <w:rsid w:val="00A256A1"/>
    <w:rsid w:val="00A25909"/>
    <w:rsid w:val="00A265A5"/>
    <w:rsid w:val="00A26978"/>
    <w:rsid w:val="00A27257"/>
    <w:rsid w:val="00A27B33"/>
    <w:rsid w:val="00A27E71"/>
    <w:rsid w:val="00A304E0"/>
    <w:rsid w:val="00A30E83"/>
    <w:rsid w:val="00A32C6C"/>
    <w:rsid w:val="00A32CD1"/>
    <w:rsid w:val="00A333A3"/>
    <w:rsid w:val="00A3396D"/>
    <w:rsid w:val="00A344A7"/>
    <w:rsid w:val="00A344B3"/>
    <w:rsid w:val="00A3644D"/>
    <w:rsid w:val="00A37784"/>
    <w:rsid w:val="00A37F9A"/>
    <w:rsid w:val="00A40244"/>
    <w:rsid w:val="00A417C1"/>
    <w:rsid w:val="00A41EC4"/>
    <w:rsid w:val="00A421F7"/>
    <w:rsid w:val="00A4301D"/>
    <w:rsid w:val="00A43A43"/>
    <w:rsid w:val="00A4438A"/>
    <w:rsid w:val="00A443AF"/>
    <w:rsid w:val="00A444D9"/>
    <w:rsid w:val="00A4456C"/>
    <w:rsid w:val="00A45A4B"/>
    <w:rsid w:val="00A46085"/>
    <w:rsid w:val="00A46596"/>
    <w:rsid w:val="00A46C18"/>
    <w:rsid w:val="00A472DE"/>
    <w:rsid w:val="00A50BEE"/>
    <w:rsid w:val="00A50D3A"/>
    <w:rsid w:val="00A50F4C"/>
    <w:rsid w:val="00A51A02"/>
    <w:rsid w:val="00A52176"/>
    <w:rsid w:val="00A5311D"/>
    <w:rsid w:val="00A5357F"/>
    <w:rsid w:val="00A537AB"/>
    <w:rsid w:val="00A5415D"/>
    <w:rsid w:val="00A55BAE"/>
    <w:rsid w:val="00A55BC2"/>
    <w:rsid w:val="00A56D31"/>
    <w:rsid w:val="00A56F94"/>
    <w:rsid w:val="00A57132"/>
    <w:rsid w:val="00A61481"/>
    <w:rsid w:val="00A61508"/>
    <w:rsid w:val="00A6176E"/>
    <w:rsid w:val="00A61E76"/>
    <w:rsid w:val="00A647B6"/>
    <w:rsid w:val="00A64B58"/>
    <w:rsid w:val="00A652FA"/>
    <w:rsid w:val="00A669F7"/>
    <w:rsid w:val="00A67F2C"/>
    <w:rsid w:val="00A7030C"/>
    <w:rsid w:val="00A7033B"/>
    <w:rsid w:val="00A70794"/>
    <w:rsid w:val="00A70AB2"/>
    <w:rsid w:val="00A70F33"/>
    <w:rsid w:val="00A70F60"/>
    <w:rsid w:val="00A71406"/>
    <w:rsid w:val="00A717EE"/>
    <w:rsid w:val="00A71FF7"/>
    <w:rsid w:val="00A7221C"/>
    <w:rsid w:val="00A72873"/>
    <w:rsid w:val="00A72CA0"/>
    <w:rsid w:val="00A73215"/>
    <w:rsid w:val="00A7331D"/>
    <w:rsid w:val="00A74012"/>
    <w:rsid w:val="00A74E6C"/>
    <w:rsid w:val="00A758E9"/>
    <w:rsid w:val="00A75E58"/>
    <w:rsid w:val="00A80750"/>
    <w:rsid w:val="00A81627"/>
    <w:rsid w:val="00A822B2"/>
    <w:rsid w:val="00A8408B"/>
    <w:rsid w:val="00A84EA0"/>
    <w:rsid w:val="00A85DA4"/>
    <w:rsid w:val="00A85F2E"/>
    <w:rsid w:val="00A8646C"/>
    <w:rsid w:val="00A87105"/>
    <w:rsid w:val="00A87858"/>
    <w:rsid w:val="00A90994"/>
    <w:rsid w:val="00A91218"/>
    <w:rsid w:val="00A928BE"/>
    <w:rsid w:val="00A9295E"/>
    <w:rsid w:val="00A92A7C"/>
    <w:rsid w:val="00A93784"/>
    <w:rsid w:val="00A9392B"/>
    <w:rsid w:val="00A93B33"/>
    <w:rsid w:val="00A955AB"/>
    <w:rsid w:val="00A95FEE"/>
    <w:rsid w:val="00A96584"/>
    <w:rsid w:val="00A967AF"/>
    <w:rsid w:val="00A96F91"/>
    <w:rsid w:val="00A974BE"/>
    <w:rsid w:val="00A97B02"/>
    <w:rsid w:val="00A97EB7"/>
    <w:rsid w:val="00AA077C"/>
    <w:rsid w:val="00AA109C"/>
    <w:rsid w:val="00AA14DF"/>
    <w:rsid w:val="00AA182B"/>
    <w:rsid w:val="00AA1F4C"/>
    <w:rsid w:val="00AA29CA"/>
    <w:rsid w:val="00AA3109"/>
    <w:rsid w:val="00AA3513"/>
    <w:rsid w:val="00AA3ED3"/>
    <w:rsid w:val="00AA44DB"/>
    <w:rsid w:val="00AA5FCF"/>
    <w:rsid w:val="00AA5FDC"/>
    <w:rsid w:val="00AA6149"/>
    <w:rsid w:val="00AA6DD4"/>
    <w:rsid w:val="00AB15E6"/>
    <w:rsid w:val="00AB15F8"/>
    <w:rsid w:val="00AB1820"/>
    <w:rsid w:val="00AB1A70"/>
    <w:rsid w:val="00AB1D54"/>
    <w:rsid w:val="00AB2FE2"/>
    <w:rsid w:val="00AB4A44"/>
    <w:rsid w:val="00AB57A1"/>
    <w:rsid w:val="00AB5816"/>
    <w:rsid w:val="00AB5819"/>
    <w:rsid w:val="00AB5F2F"/>
    <w:rsid w:val="00AB60BA"/>
    <w:rsid w:val="00AB666B"/>
    <w:rsid w:val="00AB6D96"/>
    <w:rsid w:val="00AB75E3"/>
    <w:rsid w:val="00AB7DA4"/>
    <w:rsid w:val="00AC01F2"/>
    <w:rsid w:val="00AC17D7"/>
    <w:rsid w:val="00AC1A63"/>
    <w:rsid w:val="00AC1B42"/>
    <w:rsid w:val="00AC2451"/>
    <w:rsid w:val="00AC384D"/>
    <w:rsid w:val="00AC40F8"/>
    <w:rsid w:val="00AC4A82"/>
    <w:rsid w:val="00AC59F3"/>
    <w:rsid w:val="00AC5CDB"/>
    <w:rsid w:val="00AC67EF"/>
    <w:rsid w:val="00AC7245"/>
    <w:rsid w:val="00AC747C"/>
    <w:rsid w:val="00AC7A10"/>
    <w:rsid w:val="00AD1CBF"/>
    <w:rsid w:val="00AD21E0"/>
    <w:rsid w:val="00AD233E"/>
    <w:rsid w:val="00AD2C16"/>
    <w:rsid w:val="00AD33AD"/>
    <w:rsid w:val="00AD3D2A"/>
    <w:rsid w:val="00AD4058"/>
    <w:rsid w:val="00AD6BAC"/>
    <w:rsid w:val="00AD71B5"/>
    <w:rsid w:val="00AD73CE"/>
    <w:rsid w:val="00AD7941"/>
    <w:rsid w:val="00AD7AA1"/>
    <w:rsid w:val="00AE0578"/>
    <w:rsid w:val="00AE0B0F"/>
    <w:rsid w:val="00AE0F38"/>
    <w:rsid w:val="00AE0F50"/>
    <w:rsid w:val="00AE15F1"/>
    <w:rsid w:val="00AE2112"/>
    <w:rsid w:val="00AE22C4"/>
    <w:rsid w:val="00AE2BCD"/>
    <w:rsid w:val="00AE30DC"/>
    <w:rsid w:val="00AE3721"/>
    <w:rsid w:val="00AE3DF9"/>
    <w:rsid w:val="00AE3E3D"/>
    <w:rsid w:val="00AE3FC5"/>
    <w:rsid w:val="00AE4522"/>
    <w:rsid w:val="00AE4ED8"/>
    <w:rsid w:val="00AE5C46"/>
    <w:rsid w:val="00AE6379"/>
    <w:rsid w:val="00AF0B21"/>
    <w:rsid w:val="00AF1154"/>
    <w:rsid w:val="00AF3FEB"/>
    <w:rsid w:val="00AF4A64"/>
    <w:rsid w:val="00AF5007"/>
    <w:rsid w:val="00AF5C3A"/>
    <w:rsid w:val="00AF611B"/>
    <w:rsid w:val="00AF63DA"/>
    <w:rsid w:val="00AF63EC"/>
    <w:rsid w:val="00AF7A59"/>
    <w:rsid w:val="00B00124"/>
    <w:rsid w:val="00B0025F"/>
    <w:rsid w:val="00B00C76"/>
    <w:rsid w:val="00B014EA"/>
    <w:rsid w:val="00B01EBC"/>
    <w:rsid w:val="00B01EF4"/>
    <w:rsid w:val="00B02B13"/>
    <w:rsid w:val="00B02CC0"/>
    <w:rsid w:val="00B039CA"/>
    <w:rsid w:val="00B0429F"/>
    <w:rsid w:val="00B0448A"/>
    <w:rsid w:val="00B04A7B"/>
    <w:rsid w:val="00B04BE9"/>
    <w:rsid w:val="00B05F24"/>
    <w:rsid w:val="00B06316"/>
    <w:rsid w:val="00B06A08"/>
    <w:rsid w:val="00B07A89"/>
    <w:rsid w:val="00B07D1D"/>
    <w:rsid w:val="00B1023E"/>
    <w:rsid w:val="00B106BD"/>
    <w:rsid w:val="00B10823"/>
    <w:rsid w:val="00B10BE6"/>
    <w:rsid w:val="00B116F2"/>
    <w:rsid w:val="00B120A7"/>
    <w:rsid w:val="00B12BCA"/>
    <w:rsid w:val="00B13166"/>
    <w:rsid w:val="00B1396F"/>
    <w:rsid w:val="00B13A66"/>
    <w:rsid w:val="00B143A0"/>
    <w:rsid w:val="00B151C6"/>
    <w:rsid w:val="00B157E6"/>
    <w:rsid w:val="00B15A88"/>
    <w:rsid w:val="00B15F77"/>
    <w:rsid w:val="00B16480"/>
    <w:rsid w:val="00B166CC"/>
    <w:rsid w:val="00B20417"/>
    <w:rsid w:val="00B20C3D"/>
    <w:rsid w:val="00B20F79"/>
    <w:rsid w:val="00B22EF8"/>
    <w:rsid w:val="00B23245"/>
    <w:rsid w:val="00B238E4"/>
    <w:rsid w:val="00B2423E"/>
    <w:rsid w:val="00B25467"/>
    <w:rsid w:val="00B25C33"/>
    <w:rsid w:val="00B2696C"/>
    <w:rsid w:val="00B27150"/>
    <w:rsid w:val="00B30C7D"/>
    <w:rsid w:val="00B32FBC"/>
    <w:rsid w:val="00B33565"/>
    <w:rsid w:val="00B3529B"/>
    <w:rsid w:val="00B35441"/>
    <w:rsid w:val="00B361CE"/>
    <w:rsid w:val="00B362F2"/>
    <w:rsid w:val="00B40E19"/>
    <w:rsid w:val="00B421D1"/>
    <w:rsid w:val="00B4248A"/>
    <w:rsid w:val="00B43214"/>
    <w:rsid w:val="00B4401B"/>
    <w:rsid w:val="00B44163"/>
    <w:rsid w:val="00B44791"/>
    <w:rsid w:val="00B4510C"/>
    <w:rsid w:val="00B454F1"/>
    <w:rsid w:val="00B45C0C"/>
    <w:rsid w:val="00B46B27"/>
    <w:rsid w:val="00B46C51"/>
    <w:rsid w:val="00B47025"/>
    <w:rsid w:val="00B475F4"/>
    <w:rsid w:val="00B47B0C"/>
    <w:rsid w:val="00B504FB"/>
    <w:rsid w:val="00B51BD7"/>
    <w:rsid w:val="00B51DF2"/>
    <w:rsid w:val="00B5222F"/>
    <w:rsid w:val="00B52C69"/>
    <w:rsid w:val="00B53C4E"/>
    <w:rsid w:val="00B54131"/>
    <w:rsid w:val="00B54A8F"/>
    <w:rsid w:val="00B55635"/>
    <w:rsid w:val="00B557AF"/>
    <w:rsid w:val="00B55F80"/>
    <w:rsid w:val="00B5630D"/>
    <w:rsid w:val="00B56370"/>
    <w:rsid w:val="00B5694D"/>
    <w:rsid w:val="00B56EA0"/>
    <w:rsid w:val="00B60190"/>
    <w:rsid w:val="00B6068D"/>
    <w:rsid w:val="00B61479"/>
    <w:rsid w:val="00B61788"/>
    <w:rsid w:val="00B61EAF"/>
    <w:rsid w:val="00B62CAC"/>
    <w:rsid w:val="00B62F0E"/>
    <w:rsid w:val="00B63993"/>
    <w:rsid w:val="00B6419C"/>
    <w:rsid w:val="00B64C74"/>
    <w:rsid w:val="00B65993"/>
    <w:rsid w:val="00B659D2"/>
    <w:rsid w:val="00B66470"/>
    <w:rsid w:val="00B666B6"/>
    <w:rsid w:val="00B67AE3"/>
    <w:rsid w:val="00B71512"/>
    <w:rsid w:val="00B71DB3"/>
    <w:rsid w:val="00B72E06"/>
    <w:rsid w:val="00B7326A"/>
    <w:rsid w:val="00B750B3"/>
    <w:rsid w:val="00B7530F"/>
    <w:rsid w:val="00B7556B"/>
    <w:rsid w:val="00B76D52"/>
    <w:rsid w:val="00B76FDD"/>
    <w:rsid w:val="00B7740F"/>
    <w:rsid w:val="00B80E06"/>
    <w:rsid w:val="00B8205B"/>
    <w:rsid w:val="00B821AD"/>
    <w:rsid w:val="00B82A8A"/>
    <w:rsid w:val="00B82B8B"/>
    <w:rsid w:val="00B83B52"/>
    <w:rsid w:val="00B842AB"/>
    <w:rsid w:val="00B84C0B"/>
    <w:rsid w:val="00B86979"/>
    <w:rsid w:val="00B86DF5"/>
    <w:rsid w:val="00B87BE1"/>
    <w:rsid w:val="00B90258"/>
    <w:rsid w:val="00B90359"/>
    <w:rsid w:val="00B904A4"/>
    <w:rsid w:val="00B916F2"/>
    <w:rsid w:val="00B917E5"/>
    <w:rsid w:val="00B91A33"/>
    <w:rsid w:val="00B92EC2"/>
    <w:rsid w:val="00B936A3"/>
    <w:rsid w:val="00B9386E"/>
    <w:rsid w:val="00B941C5"/>
    <w:rsid w:val="00B9484E"/>
    <w:rsid w:val="00B955ED"/>
    <w:rsid w:val="00B95FC0"/>
    <w:rsid w:val="00B96B58"/>
    <w:rsid w:val="00B976EC"/>
    <w:rsid w:val="00BA05EC"/>
    <w:rsid w:val="00BA06BF"/>
    <w:rsid w:val="00BA169D"/>
    <w:rsid w:val="00BA3A2B"/>
    <w:rsid w:val="00BA45F9"/>
    <w:rsid w:val="00BA5156"/>
    <w:rsid w:val="00BA6686"/>
    <w:rsid w:val="00BA6A78"/>
    <w:rsid w:val="00BA72A6"/>
    <w:rsid w:val="00BA770E"/>
    <w:rsid w:val="00BA7E30"/>
    <w:rsid w:val="00BB0535"/>
    <w:rsid w:val="00BB0AD4"/>
    <w:rsid w:val="00BB138E"/>
    <w:rsid w:val="00BB1BE4"/>
    <w:rsid w:val="00BB39D2"/>
    <w:rsid w:val="00BB3EA4"/>
    <w:rsid w:val="00BB49CB"/>
    <w:rsid w:val="00BB49E1"/>
    <w:rsid w:val="00BB4DBA"/>
    <w:rsid w:val="00BB559C"/>
    <w:rsid w:val="00BB5B3D"/>
    <w:rsid w:val="00BB7242"/>
    <w:rsid w:val="00BB7DEE"/>
    <w:rsid w:val="00BC0A4D"/>
    <w:rsid w:val="00BC119D"/>
    <w:rsid w:val="00BC216A"/>
    <w:rsid w:val="00BC3428"/>
    <w:rsid w:val="00BC3596"/>
    <w:rsid w:val="00BC3E18"/>
    <w:rsid w:val="00BC3F47"/>
    <w:rsid w:val="00BC485A"/>
    <w:rsid w:val="00BC4AFA"/>
    <w:rsid w:val="00BC5D5C"/>
    <w:rsid w:val="00BC5E9D"/>
    <w:rsid w:val="00BC614E"/>
    <w:rsid w:val="00BC67BE"/>
    <w:rsid w:val="00BC6BC8"/>
    <w:rsid w:val="00BC7144"/>
    <w:rsid w:val="00BC777E"/>
    <w:rsid w:val="00BC7807"/>
    <w:rsid w:val="00BC7817"/>
    <w:rsid w:val="00BD07F8"/>
    <w:rsid w:val="00BD1519"/>
    <w:rsid w:val="00BD169B"/>
    <w:rsid w:val="00BD2A16"/>
    <w:rsid w:val="00BD2D94"/>
    <w:rsid w:val="00BD374D"/>
    <w:rsid w:val="00BD41B5"/>
    <w:rsid w:val="00BD493A"/>
    <w:rsid w:val="00BD4CFE"/>
    <w:rsid w:val="00BD636B"/>
    <w:rsid w:val="00BD69D2"/>
    <w:rsid w:val="00BD70A5"/>
    <w:rsid w:val="00BE06FD"/>
    <w:rsid w:val="00BE0F8A"/>
    <w:rsid w:val="00BE109D"/>
    <w:rsid w:val="00BE10FD"/>
    <w:rsid w:val="00BE1CB4"/>
    <w:rsid w:val="00BE1E6C"/>
    <w:rsid w:val="00BE2879"/>
    <w:rsid w:val="00BE2E05"/>
    <w:rsid w:val="00BE40C3"/>
    <w:rsid w:val="00BE510D"/>
    <w:rsid w:val="00BE5483"/>
    <w:rsid w:val="00BE5782"/>
    <w:rsid w:val="00BE65D5"/>
    <w:rsid w:val="00BE6D05"/>
    <w:rsid w:val="00BE6F26"/>
    <w:rsid w:val="00BE76BB"/>
    <w:rsid w:val="00BF10CE"/>
    <w:rsid w:val="00BF1A7B"/>
    <w:rsid w:val="00BF2FEB"/>
    <w:rsid w:val="00BF376F"/>
    <w:rsid w:val="00BF37EF"/>
    <w:rsid w:val="00BF3C81"/>
    <w:rsid w:val="00BF422D"/>
    <w:rsid w:val="00BF45C2"/>
    <w:rsid w:val="00BF50F9"/>
    <w:rsid w:val="00BF592F"/>
    <w:rsid w:val="00BF5A6E"/>
    <w:rsid w:val="00BF603D"/>
    <w:rsid w:val="00BF6D97"/>
    <w:rsid w:val="00BF7468"/>
    <w:rsid w:val="00BF74B4"/>
    <w:rsid w:val="00C00284"/>
    <w:rsid w:val="00C00872"/>
    <w:rsid w:val="00C008FF"/>
    <w:rsid w:val="00C02FB8"/>
    <w:rsid w:val="00C034FF"/>
    <w:rsid w:val="00C0405A"/>
    <w:rsid w:val="00C0508C"/>
    <w:rsid w:val="00C0569E"/>
    <w:rsid w:val="00C05DD7"/>
    <w:rsid w:val="00C06079"/>
    <w:rsid w:val="00C06270"/>
    <w:rsid w:val="00C06B87"/>
    <w:rsid w:val="00C06C1C"/>
    <w:rsid w:val="00C10F0A"/>
    <w:rsid w:val="00C11412"/>
    <w:rsid w:val="00C11561"/>
    <w:rsid w:val="00C118A9"/>
    <w:rsid w:val="00C12127"/>
    <w:rsid w:val="00C1258A"/>
    <w:rsid w:val="00C12D95"/>
    <w:rsid w:val="00C131AC"/>
    <w:rsid w:val="00C13269"/>
    <w:rsid w:val="00C13EBF"/>
    <w:rsid w:val="00C14B81"/>
    <w:rsid w:val="00C16240"/>
    <w:rsid w:val="00C16A03"/>
    <w:rsid w:val="00C16ABB"/>
    <w:rsid w:val="00C202BF"/>
    <w:rsid w:val="00C211EB"/>
    <w:rsid w:val="00C21A7D"/>
    <w:rsid w:val="00C22154"/>
    <w:rsid w:val="00C229CC"/>
    <w:rsid w:val="00C22E2F"/>
    <w:rsid w:val="00C249D7"/>
    <w:rsid w:val="00C24C26"/>
    <w:rsid w:val="00C2534C"/>
    <w:rsid w:val="00C25373"/>
    <w:rsid w:val="00C253F3"/>
    <w:rsid w:val="00C25664"/>
    <w:rsid w:val="00C25838"/>
    <w:rsid w:val="00C25A3D"/>
    <w:rsid w:val="00C2649D"/>
    <w:rsid w:val="00C273D8"/>
    <w:rsid w:val="00C277BB"/>
    <w:rsid w:val="00C31E1D"/>
    <w:rsid w:val="00C326F0"/>
    <w:rsid w:val="00C32A60"/>
    <w:rsid w:val="00C32BB1"/>
    <w:rsid w:val="00C3334B"/>
    <w:rsid w:val="00C34B3F"/>
    <w:rsid w:val="00C35389"/>
    <w:rsid w:val="00C35B25"/>
    <w:rsid w:val="00C36628"/>
    <w:rsid w:val="00C3750E"/>
    <w:rsid w:val="00C40748"/>
    <w:rsid w:val="00C40C3F"/>
    <w:rsid w:val="00C40D63"/>
    <w:rsid w:val="00C4160B"/>
    <w:rsid w:val="00C42635"/>
    <w:rsid w:val="00C42806"/>
    <w:rsid w:val="00C42C6B"/>
    <w:rsid w:val="00C44A22"/>
    <w:rsid w:val="00C44E4A"/>
    <w:rsid w:val="00C45123"/>
    <w:rsid w:val="00C4512D"/>
    <w:rsid w:val="00C45E38"/>
    <w:rsid w:val="00C506A3"/>
    <w:rsid w:val="00C50A2C"/>
    <w:rsid w:val="00C518CC"/>
    <w:rsid w:val="00C51A4E"/>
    <w:rsid w:val="00C52122"/>
    <w:rsid w:val="00C52D40"/>
    <w:rsid w:val="00C52D75"/>
    <w:rsid w:val="00C5321F"/>
    <w:rsid w:val="00C53EB7"/>
    <w:rsid w:val="00C552F7"/>
    <w:rsid w:val="00C55790"/>
    <w:rsid w:val="00C55FE6"/>
    <w:rsid w:val="00C562FF"/>
    <w:rsid w:val="00C5656B"/>
    <w:rsid w:val="00C5693D"/>
    <w:rsid w:val="00C573FD"/>
    <w:rsid w:val="00C57994"/>
    <w:rsid w:val="00C579F0"/>
    <w:rsid w:val="00C57D6B"/>
    <w:rsid w:val="00C61D54"/>
    <w:rsid w:val="00C6272E"/>
    <w:rsid w:val="00C6276B"/>
    <w:rsid w:val="00C63090"/>
    <w:rsid w:val="00C63134"/>
    <w:rsid w:val="00C637B8"/>
    <w:rsid w:val="00C63F4B"/>
    <w:rsid w:val="00C6400C"/>
    <w:rsid w:val="00C64BFB"/>
    <w:rsid w:val="00C65168"/>
    <w:rsid w:val="00C65B46"/>
    <w:rsid w:val="00C66079"/>
    <w:rsid w:val="00C67ED4"/>
    <w:rsid w:val="00C70455"/>
    <w:rsid w:val="00C711EE"/>
    <w:rsid w:val="00C72251"/>
    <w:rsid w:val="00C73849"/>
    <w:rsid w:val="00C74390"/>
    <w:rsid w:val="00C7469B"/>
    <w:rsid w:val="00C74FCB"/>
    <w:rsid w:val="00C7723A"/>
    <w:rsid w:val="00C77891"/>
    <w:rsid w:val="00C77958"/>
    <w:rsid w:val="00C80653"/>
    <w:rsid w:val="00C8068A"/>
    <w:rsid w:val="00C808BF"/>
    <w:rsid w:val="00C80AE5"/>
    <w:rsid w:val="00C8169C"/>
    <w:rsid w:val="00C816B5"/>
    <w:rsid w:val="00C85839"/>
    <w:rsid w:val="00C86E64"/>
    <w:rsid w:val="00C87343"/>
    <w:rsid w:val="00C8764F"/>
    <w:rsid w:val="00C9012D"/>
    <w:rsid w:val="00C90DFB"/>
    <w:rsid w:val="00C90F68"/>
    <w:rsid w:val="00C90FA2"/>
    <w:rsid w:val="00C91008"/>
    <w:rsid w:val="00C91674"/>
    <w:rsid w:val="00C91C8C"/>
    <w:rsid w:val="00C92181"/>
    <w:rsid w:val="00C92F24"/>
    <w:rsid w:val="00C9521C"/>
    <w:rsid w:val="00C95230"/>
    <w:rsid w:val="00C95905"/>
    <w:rsid w:val="00C96D78"/>
    <w:rsid w:val="00CA01EB"/>
    <w:rsid w:val="00CA046A"/>
    <w:rsid w:val="00CA0535"/>
    <w:rsid w:val="00CA0615"/>
    <w:rsid w:val="00CA07E0"/>
    <w:rsid w:val="00CA0E09"/>
    <w:rsid w:val="00CA29A6"/>
    <w:rsid w:val="00CA3229"/>
    <w:rsid w:val="00CA32FA"/>
    <w:rsid w:val="00CA331C"/>
    <w:rsid w:val="00CA3A0B"/>
    <w:rsid w:val="00CA4326"/>
    <w:rsid w:val="00CA4AF7"/>
    <w:rsid w:val="00CA55EB"/>
    <w:rsid w:val="00CA5759"/>
    <w:rsid w:val="00CA5AA8"/>
    <w:rsid w:val="00CA5D46"/>
    <w:rsid w:val="00CA6558"/>
    <w:rsid w:val="00CA67F6"/>
    <w:rsid w:val="00CA6984"/>
    <w:rsid w:val="00CA76E0"/>
    <w:rsid w:val="00CA7C6F"/>
    <w:rsid w:val="00CB0019"/>
    <w:rsid w:val="00CB077F"/>
    <w:rsid w:val="00CB0A9D"/>
    <w:rsid w:val="00CB0EB7"/>
    <w:rsid w:val="00CB11BB"/>
    <w:rsid w:val="00CB1E6C"/>
    <w:rsid w:val="00CB20F6"/>
    <w:rsid w:val="00CB35F6"/>
    <w:rsid w:val="00CB41E2"/>
    <w:rsid w:val="00CB6D61"/>
    <w:rsid w:val="00CC019F"/>
    <w:rsid w:val="00CC0509"/>
    <w:rsid w:val="00CC1205"/>
    <w:rsid w:val="00CC1211"/>
    <w:rsid w:val="00CC1C88"/>
    <w:rsid w:val="00CC229B"/>
    <w:rsid w:val="00CC29E8"/>
    <w:rsid w:val="00CC2C72"/>
    <w:rsid w:val="00CC3BCC"/>
    <w:rsid w:val="00CC44BA"/>
    <w:rsid w:val="00CC4CC9"/>
    <w:rsid w:val="00CC4F6F"/>
    <w:rsid w:val="00CC6114"/>
    <w:rsid w:val="00CC627B"/>
    <w:rsid w:val="00CC673C"/>
    <w:rsid w:val="00CC7151"/>
    <w:rsid w:val="00CC7E8A"/>
    <w:rsid w:val="00CD103D"/>
    <w:rsid w:val="00CD136A"/>
    <w:rsid w:val="00CD17D5"/>
    <w:rsid w:val="00CD1EDA"/>
    <w:rsid w:val="00CD52A6"/>
    <w:rsid w:val="00CD530C"/>
    <w:rsid w:val="00CD5CE4"/>
    <w:rsid w:val="00CD5E08"/>
    <w:rsid w:val="00CD641B"/>
    <w:rsid w:val="00CD7408"/>
    <w:rsid w:val="00CD772C"/>
    <w:rsid w:val="00CE014D"/>
    <w:rsid w:val="00CE05F8"/>
    <w:rsid w:val="00CE1049"/>
    <w:rsid w:val="00CE1711"/>
    <w:rsid w:val="00CE1C88"/>
    <w:rsid w:val="00CE1D83"/>
    <w:rsid w:val="00CE1FBD"/>
    <w:rsid w:val="00CE3FA8"/>
    <w:rsid w:val="00CE3FCF"/>
    <w:rsid w:val="00CE5817"/>
    <w:rsid w:val="00CE5B5E"/>
    <w:rsid w:val="00CE67EF"/>
    <w:rsid w:val="00CE68A3"/>
    <w:rsid w:val="00CE73A2"/>
    <w:rsid w:val="00CF084C"/>
    <w:rsid w:val="00CF09B3"/>
    <w:rsid w:val="00CF09FB"/>
    <w:rsid w:val="00CF0F5E"/>
    <w:rsid w:val="00CF3099"/>
    <w:rsid w:val="00CF4215"/>
    <w:rsid w:val="00CF4ECA"/>
    <w:rsid w:val="00CF4F6A"/>
    <w:rsid w:val="00CF53C8"/>
    <w:rsid w:val="00CF5B3A"/>
    <w:rsid w:val="00CF64D1"/>
    <w:rsid w:val="00CF6B2A"/>
    <w:rsid w:val="00CF75B2"/>
    <w:rsid w:val="00D00476"/>
    <w:rsid w:val="00D0066B"/>
    <w:rsid w:val="00D02062"/>
    <w:rsid w:val="00D038F6"/>
    <w:rsid w:val="00D04235"/>
    <w:rsid w:val="00D0481D"/>
    <w:rsid w:val="00D04C55"/>
    <w:rsid w:val="00D0513A"/>
    <w:rsid w:val="00D05212"/>
    <w:rsid w:val="00D0526A"/>
    <w:rsid w:val="00D052F4"/>
    <w:rsid w:val="00D055D9"/>
    <w:rsid w:val="00D05F8B"/>
    <w:rsid w:val="00D06146"/>
    <w:rsid w:val="00D069D6"/>
    <w:rsid w:val="00D07B54"/>
    <w:rsid w:val="00D106F6"/>
    <w:rsid w:val="00D1075B"/>
    <w:rsid w:val="00D10CE6"/>
    <w:rsid w:val="00D10D66"/>
    <w:rsid w:val="00D11202"/>
    <w:rsid w:val="00D1140D"/>
    <w:rsid w:val="00D11F26"/>
    <w:rsid w:val="00D122DC"/>
    <w:rsid w:val="00D12347"/>
    <w:rsid w:val="00D13858"/>
    <w:rsid w:val="00D13AAD"/>
    <w:rsid w:val="00D15141"/>
    <w:rsid w:val="00D15875"/>
    <w:rsid w:val="00D16A70"/>
    <w:rsid w:val="00D1796C"/>
    <w:rsid w:val="00D208B1"/>
    <w:rsid w:val="00D228E4"/>
    <w:rsid w:val="00D23670"/>
    <w:rsid w:val="00D237B8"/>
    <w:rsid w:val="00D23B3A"/>
    <w:rsid w:val="00D2511F"/>
    <w:rsid w:val="00D255B1"/>
    <w:rsid w:val="00D25B1A"/>
    <w:rsid w:val="00D26458"/>
    <w:rsid w:val="00D26A58"/>
    <w:rsid w:val="00D26CC3"/>
    <w:rsid w:val="00D271F0"/>
    <w:rsid w:val="00D30A9D"/>
    <w:rsid w:val="00D30E50"/>
    <w:rsid w:val="00D317BE"/>
    <w:rsid w:val="00D33CEC"/>
    <w:rsid w:val="00D341D5"/>
    <w:rsid w:val="00D34275"/>
    <w:rsid w:val="00D35952"/>
    <w:rsid w:val="00D35CBE"/>
    <w:rsid w:val="00D36F1D"/>
    <w:rsid w:val="00D3702D"/>
    <w:rsid w:val="00D373D3"/>
    <w:rsid w:val="00D3751E"/>
    <w:rsid w:val="00D37E90"/>
    <w:rsid w:val="00D41A57"/>
    <w:rsid w:val="00D42766"/>
    <w:rsid w:val="00D4285C"/>
    <w:rsid w:val="00D4315A"/>
    <w:rsid w:val="00D431D3"/>
    <w:rsid w:val="00D43660"/>
    <w:rsid w:val="00D45409"/>
    <w:rsid w:val="00D45925"/>
    <w:rsid w:val="00D45B5D"/>
    <w:rsid w:val="00D45C43"/>
    <w:rsid w:val="00D4678B"/>
    <w:rsid w:val="00D468EC"/>
    <w:rsid w:val="00D469F8"/>
    <w:rsid w:val="00D476A3"/>
    <w:rsid w:val="00D50D5D"/>
    <w:rsid w:val="00D5124F"/>
    <w:rsid w:val="00D5154E"/>
    <w:rsid w:val="00D51917"/>
    <w:rsid w:val="00D5279B"/>
    <w:rsid w:val="00D54FEC"/>
    <w:rsid w:val="00D5571F"/>
    <w:rsid w:val="00D5642D"/>
    <w:rsid w:val="00D56749"/>
    <w:rsid w:val="00D57341"/>
    <w:rsid w:val="00D63129"/>
    <w:rsid w:val="00D6379A"/>
    <w:rsid w:val="00D63F1F"/>
    <w:rsid w:val="00D64595"/>
    <w:rsid w:val="00D64609"/>
    <w:rsid w:val="00D6461E"/>
    <w:rsid w:val="00D64C27"/>
    <w:rsid w:val="00D653DA"/>
    <w:rsid w:val="00D65C48"/>
    <w:rsid w:val="00D65FC1"/>
    <w:rsid w:val="00D6602D"/>
    <w:rsid w:val="00D66776"/>
    <w:rsid w:val="00D712C4"/>
    <w:rsid w:val="00D72927"/>
    <w:rsid w:val="00D72E46"/>
    <w:rsid w:val="00D73931"/>
    <w:rsid w:val="00D740CB"/>
    <w:rsid w:val="00D745D7"/>
    <w:rsid w:val="00D74B7A"/>
    <w:rsid w:val="00D752B4"/>
    <w:rsid w:val="00D756B4"/>
    <w:rsid w:val="00D75E69"/>
    <w:rsid w:val="00D75FF1"/>
    <w:rsid w:val="00D76683"/>
    <w:rsid w:val="00D766DD"/>
    <w:rsid w:val="00D768EF"/>
    <w:rsid w:val="00D769FA"/>
    <w:rsid w:val="00D76C34"/>
    <w:rsid w:val="00D76ECC"/>
    <w:rsid w:val="00D76F07"/>
    <w:rsid w:val="00D803E7"/>
    <w:rsid w:val="00D808CE"/>
    <w:rsid w:val="00D80BA9"/>
    <w:rsid w:val="00D80FF6"/>
    <w:rsid w:val="00D8129D"/>
    <w:rsid w:val="00D8204E"/>
    <w:rsid w:val="00D82180"/>
    <w:rsid w:val="00D826E6"/>
    <w:rsid w:val="00D8291C"/>
    <w:rsid w:val="00D82AA4"/>
    <w:rsid w:val="00D82AEB"/>
    <w:rsid w:val="00D83DD6"/>
    <w:rsid w:val="00D84317"/>
    <w:rsid w:val="00D84902"/>
    <w:rsid w:val="00D84C89"/>
    <w:rsid w:val="00D85A68"/>
    <w:rsid w:val="00D85BD7"/>
    <w:rsid w:val="00D869FC"/>
    <w:rsid w:val="00D87403"/>
    <w:rsid w:val="00D87504"/>
    <w:rsid w:val="00D87AC6"/>
    <w:rsid w:val="00D9148F"/>
    <w:rsid w:val="00D926ED"/>
    <w:rsid w:val="00D930B1"/>
    <w:rsid w:val="00D93946"/>
    <w:rsid w:val="00D93B7C"/>
    <w:rsid w:val="00D93BB3"/>
    <w:rsid w:val="00D94224"/>
    <w:rsid w:val="00D94B0F"/>
    <w:rsid w:val="00D95063"/>
    <w:rsid w:val="00D95C97"/>
    <w:rsid w:val="00D95DF2"/>
    <w:rsid w:val="00D95E53"/>
    <w:rsid w:val="00D96053"/>
    <w:rsid w:val="00D962E1"/>
    <w:rsid w:val="00D96386"/>
    <w:rsid w:val="00D97208"/>
    <w:rsid w:val="00DA0752"/>
    <w:rsid w:val="00DA18BA"/>
    <w:rsid w:val="00DA1C7F"/>
    <w:rsid w:val="00DA2000"/>
    <w:rsid w:val="00DA25AB"/>
    <w:rsid w:val="00DA26DE"/>
    <w:rsid w:val="00DA2CC1"/>
    <w:rsid w:val="00DA2CDA"/>
    <w:rsid w:val="00DA322E"/>
    <w:rsid w:val="00DA3282"/>
    <w:rsid w:val="00DA4488"/>
    <w:rsid w:val="00DA5005"/>
    <w:rsid w:val="00DA50DD"/>
    <w:rsid w:val="00DA64D5"/>
    <w:rsid w:val="00DA67A3"/>
    <w:rsid w:val="00DA7AE6"/>
    <w:rsid w:val="00DB00C6"/>
    <w:rsid w:val="00DB0238"/>
    <w:rsid w:val="00DB04C1"/>
    <w:rsid w:val="00DB0573"/>
    <w:rsid w:val="00DB0710"/>
    <w:rsid w:val="00DB1145"/>
    <w:rsid w:val="00DB1451"/>
    <w:rsid w:val="00DB1681"/>
    <w:rsid w:val="00DB361F"/>
    <w:rsid w:val="00DB3EC6"/>
    <w:rsid w:val="00DB4467"/>
    <w:rsid w:val="00DB52F6"/>
    <w:rsid w:val="00DB6390"/>
    <w:rsid w:val="00DB6A94"/>
    <w:rsid w:val="00DB76BF"/>
    <w:rsid w:val="00DB77C2"/>
    <w:rsid w:val="00DB78E1"/>
    <w:rsid w:val="00DB7AFF"/>
    <w:rsid w:val="00DB7CEF"/>
    <w:rsid w:val="00DC019E"/>
    <w:rsid w:val="00DC10AB"/>
    <w:rsid w:val="00DC1499"/>
    <w:rsid w:val="00DC1B62"/>
    <w:rsid w:val="00DC2375"/>
    <w:rsid w:val="00DC24DE"/>
    <w:rsid w:val="00DC3680"/>
    <w:rsid w:val="00DC36C8"/>
    <w:rsid w:val="00DC378C"/>
    <w:rsid w:val="00DC38B6"/>
    <w:rsid w:val="00DC3FB3"/>
    <w:rsid w:val="00DC4991"/>
    <w:rsid w:val="00DC5886"/>
    <w:rsid w:val="00DC5ADC"/>
    <w:rsid w:val="00DC60D7"/>
    <w:rsid w:val="00DC792A"/>
    <w:rsid w:val="00DD0B69"/>
    <w:rsid w:val="00DD0D18"/>
    <w:rsid w:val="00DD0FB5"/>
    <w:rsid w:val="00DD1891"/>
    <w:rsid w:val="00DD1B64"/>
    <w:rsid w:val="00DD1C92"/>
    <w:rsid w:val="00DD1CB4"/>
    <w:rsid w:val="00DD2157"/>
    <w:rsid w:val="00DD2A7E"/>
    <w:rsid w:val="00DD2B49"/>
    <w:rsid w:val="00DD34BD"/>
    <w:rsid w:val="00DD35B2"/>
    <w:rsid w:val="00DD47C7"/>
    <w:rsid w:val="00DD5FBB"/>
    <w:rsid w:val="00DE12D0"/>
    <w:rsid w:val="00DE186C"/>
    <w:rsid w:val="00DE1964"/>
    <w:rsid w:val="00DE1ECD"/>
    <w:rsid w:val="00DE24FB"/>
    <w:rsid w:val="00DE2B22"/>
    <w:rsid w:val="00DE3810"/>
    <w:rsid w:val="00DE3970"/>
    <w:rsid w:val="00DE3AD2"/>
    <w:rsid w:val="00DE4CDB"/>
    <w:rsid w:val="00DE4FB5"/>
    <w:rsid w:val="00DE55AA"/>
    <w:rsid w:val="00DE5AB0"/>
    <w:rsid w:val="00DE5B80"/>
    <w:rsid w:val="00DE667E"/>
    <w:rsid w:val="00DE780B"/>
    <w:rsid w:val="00DF0077"/>
    <w:rsid w:val="00DF00D5"/>
    <w:rsid w:val="00DF071C"/>
    <w:rsid w:val="00DF1389"/>
    <w:rsid w:val="00DF1B49"/>
    <w:rsid w:val="00DF24C1"/>
    <w:rsid w:val="00DF25CB"/>
    <w:rsid w:val="00DF2600"/>
    <w:rsid w:val="00DF3A10"/>
    <w:rsid w:val="00DF4389"/>
    <w:rsid w:val="00DF69FA"/>
    <w:rsid w:val="00E0068A"/>
    <w:rsid w:val="00E00E16"/>
    <w:rsid w:val="00E0140A"/>
    <w:rsid w:val="00E01D7E"/>
    <w:rsid w:val="00E02001"/>
    <w:rsid w:val="00E0253C"/>
    <w:rsid w:val="00E02E3C"/>
    <w:rsid w:val="00E02F01"/>
    <w:rsid w:val="00E03214"/>
    <w:rsid w:val="00E03D68"/>
    <w:rsid w:val="00E04027"/>
    <w:rsid w:val="00E04BB7"/>
    <w:rsid w:val="00E05878"/>
    <w:rsid w:val="00E0615E"/>
    <w:rsid w:val="00E0645B"/>
    <w:rsid w:val="00E07AB8"/>
    <w:rsid w:val="00E1162E"/>
    <w:rsid w:val="00E12D61"/>
    <w:rsid w:val="00E135CA"/>
    <w:rsid w:val="00E14113"/>
    <w:rsid w:val="00E142B4"/>
    <w:rsid w:val="00E1430F"/>
    <w:rsid w:val="00E150CE"/>
    <w:rsid w:val="00E151AB"/>
    <w:rsid w:val="00E15735"/>
    <w:rsid w:val="00E169A5"/>
    <w:rsid w:val="00E16F2B"/>
    <w:rsid w:val="00E1721E"/>
    <w:rsid w:val="00E17AF1"/>
    <w:rsid w:val="00E17B07"/>
    <w:rsid w:val="00E20329"/>
    <w:rsid w:val="00E210D3"/>
    <w:rsid w:val="00E21115"/>
    <w:rsid w:val="00E219B0"/>
    <w:rsid w:val="00E219BB"/>
    <w:rsid w:val="00E219CC"/>
    <w:rsid w:val="00E22ACE"/>
    <w:rsid w:val="00E22E0E"/>
    <w:rsid w:val="00E22E5F"/>
    <w:rsid w:val="00E237B1"/>
    <w:rsid w:val="00E23857"/>
    <w:rsid w:val="00E24583"/>
    <w:rsid w:val="00E262FB"/>
    <w:rsid w:val="00E27A8E"/>
    <w:rsid w:val="00E311D1"/>
    <w:rsid w:val="00E31E33"/>
    <w:rsid w:val="00E32665"/>
    <w:rsid w:val="00E33166"/>
    <w:rsid w:val="00E33418"/>
    <w:rsid w:val="00E33656"/>
    <w:rsid w:val="00E3457B"/>
    <w:rsid w:val="00E345D1"/>
    <w:rsid w:val="00E351BD"/>
    <w:rsid w:val="00E35480"/>
    <w:rsid w:val="00E36359"/>
    <w:rsid w:val="00E3689D"/>
    <w:rsid w:val="00E4018B"/>
    <w:rsid w:val="00E4031A"/>
    <w:rsid w:val="00E40533"/>
    <w:rsid w:val="00E410BF"/>
    <w:rsid w:val="00E41F3A"/>
    <w:rsid w:val="00E42DC9"/>
    <w:rsid w:val="00E43AE9"/>
    <w:rsid w:val="00E45A73"/>
    <w:rsid w:val="00E45BDA"/>
    <w:rsid w:val="00E4714F"/>
    <w:rsid w:val="00E477A1"/>
    <w:rsid w:val="00E50FDD"/>
    <w:rsid w:val="00E513BC"/>
    <w:rsid w:val="00E513FA"/>
    <w:rsid w:val="00E52321"/>
    <w:rsid w:val="00E528CF"/>
    <w:rsid w:val="00E53633"/>
    <w:rsid w:val="00E5381E"/>
    <w:rsid w:val="00E54433"/>
    <w:rsid w:val="00E545E9"/>
    <w:rsid w:val="00E54699"/>
    <w:rsid w:val="00E557E0"/>
    <w:rsid w:val="00E55863"/>
    <w:rsid w:val="00E55EE0"/>
    <w:rsid w:val="00E56441"/>
    <w:rsid w:val="00E56527"/>
    <w:rsid w:val="00E571B6"/>
    <w:rsid w:val="00E57850"/>
    <w:rsid w:val="00E6030B"/>
    <w:rsid w:val="00E60977"/>
    <w:rsid w:val="00E6144B"/>
    <w:rsid w:val="00E61BAC"/>
    <w:rsid w:val="00E61E25"/>
    <w:rsid w:val="00E62021"/>
    <w:rsid w:val="00E62CF3"/>
    <w:rsid w:val="00E63141"/>
    <w:rsid w:val="00E65315"/>
    <w:rsid w:val="00E655FC"/>
    <w:rsid w:val="00E663A5"/>
    <w:rsid w:val="00E66CC9"/>
    <w:rsid w:val="00E67D9C"/>
    <w:rsid w:val="00E7087D"/>
    <w:rsid w:val="00E71425"/>
    <w:rsid w:val="00E71B53"/>
    <w:rsid w:val="00E72047"/>
    <w:rsid w:val="00E7254B"/>
    <w:rsid w:val="00E72A3E"/>
    <w:rsid w:val="00E74601"/>
    <w:rsid w:val="00E75758"/>
    <w:rsid w:val="00E75A41"/>
    <w:rsid w:val="00E7643A"/>
    <w:rsid w:val="00E76512"/>
    <w:rsid w:val="00E77512"/>
    <w:rsid w:val="00E80459"/>
    <w:rsid w:val="00E80723"/>
    <w:rsid w:val="00E815A1"/>
    <w:rsid w:val="00E817F5"/>
    <w:rsid w:val="00E81DB1"/>
    <w:rsid w:val="00E81F2D"/>
    <w:rsid w:val="00E83422"/>
    <w:rsid w:val="00E83744"/>
    <w:rsid w:val="00E83CE0"/>
    <w:rsid w:val="00E8405E"/>
    <w:rsid w:val="00E84A1A"/>
    <w:rsid w:val="00E84EF9"/>
    <w:rsid w:val="00E8627F"/>
    <w:rsid w:val="00E86435"/>
    <w:rsid w:val="00E86A7D"/>
    <w:rsid w:val="00E86DFB"/>
    <w:rsid w:val="00E875AB"/>
    <w:rsid w:val="00E87988"/>
    <w:rsid w:val="00E879BD"/>
    <w:rsid w:val="00E87D75"/>
    <w:rsid w:val="00E901FD"/>
    <w:rsid w:val="00E90E3C"/>
    <w:rsid w:val="00E91803"/>
    <w:rsid w:val="00E92A3F"/>
    <w:rsid w:val="00E92EA3"/>
    <w:rsid w:val="00E938A2"/>
    <w:rsid w:val="00E9443F"/>
    <w:rsid w:val="00E948E8"/>
    <w:rsid w:val="00E9542B"/>
    <w:rsid w:val="00E95DDE"/>
    <w:rsid w:val="00E96895"/>
    <w:rsid w:val="00E97261"/>
    <w:rsid w:val="00E97DA8"/>
    <w:rsid w:val="00EA17CF"/>
    <w:rsid w:val="00EA1C3B"/>
    <w:rsid w:val="00EA2124"/>
    <w:rsid w:val="00EA27F0"/>
    <w:rsid w:val="00EA2E8D"/>
    <w:rsid w:val="00EA3206"/>
    <w:rsid w:val="00EA3558"/>
    <w:rsid w:val="00EA4029"/>
    <w:rsid w:val="00EA40B2"/>
    <w:rsid w:val="00EA40BD"/>
    <w:rsid w:val="00EA4403"/>
    <w:rsid w:val="00EA603B"/>
    <w:rsid w:val="00EA61C0"/>
    <w:rsid w:val="00EA6384"/>
    <w:rsid w:val="00EA7909"/>
    <w:rsid w:val="00EA7D68"/>
    <w:rsid w:val="00EB0F75"/>
    <w:rsid w:val="00EB266E"/>
    <w:rsid w:val="00EB329D"/>
    <w:rsid w:val="00EB4EAD"/>
    <w:rsid w:val="00EB53B4"/>
    <w:rsid w:val="00EB5B2F"/>
    <w:rsid w:val="00EB6122"/>
    <w:rsid w:val="00EB757C"/>
    <w:rsid w:val="00EB7A94"/>
    <w:rsid w:val="00EB7CEC"/>
    <w:rsid w:val="00EC027B"/>
    <w:rsid w:val="00EC09D0"/>
    <w:rsid w:val="00EC11B1"/>
    <w:rsid w:val="00EC13A5"/>
    <w:rsid w:val="00EC2E7B"/>
    <w:rsid w:val="00EC310E"/>
    <w:rsid w:val="00EC33EB"/>
    <w:rsid w:val="00EC4737"/>
    <w:rsid w:val="00EC56E0"/>
    <w:rsid w:val="00EC68B5"/>
    <w:rsid w:val="00EC7F6B"/>
    <w:rsid w:val="00EC7FC2"/>
    <w:rsid w:val="00ED0943"/>
    <w:rsid w:val="00ED13A8"/>
    <w:rsid w:val="00ED21AC"/>
    <w:rsid w:val="00ED38B3"/>
    <w:rsid w:val="00ED3DBA"/>
    <w:rsid w:val="00ED42A7"/>
    <w:rsid w:val="00ED4819"/>
    <w:rsid w:val="00ED4CBA"/>
    <w:rsid w:val="00ED5B11"/>
    <w:rsid w:val="00ED5E42"/>
    <w:rsid w:val="00ED64D8"/>
    <w:rsid w:val="00ED6671"/>
    <w:rsid w:val="00ED6A6E"/>
    <w:rsid w:val="00EE034B"/>
    <w:rsid w:val="00EE0FE8"/>
    <w:rsid w:val="00EE268B"/>
    <w:rsid w:val="00EE41AA"/>
    <w:rsid w:val="00EE4396"/>
    <w:rsid w:val="00EE4C93"/>
    <w:rsid w:val="00EE59D0"/>
    <w:rsid w:val="00EE5D37"/>
    <w:rsid w:val="00EE5F99"/>
    <w:rsid w:val="00EE6568"/>
    <w:rsid w:val="00EE6FA2"/>
    <w:rsid w:val="00EE73A1"/>
    <w:rsid w:val="00EE741B"/>
    <w:rsid w:val="00EE7565"/>
    <w:rsid w:val="00EF0103"/>
    <w:rsid w:val="00EF0A19"/>
    <w:rsid w:val="00EF0F74"/>
    <w:rsid w:val="00EF1CFC"/>
    <w:rsid w:val="00EF1EE3"/>
    <w:rsid w:val="00EF2DD7"/>
    <w:rsid w:val="00EF3569"/>
    <w:rsid w:val="00EF4F81"/>
    <w:rsid w:val="00EF513D"/>
    <w:rsid w:val="00F005D9"/>
    <w:rsid w:val="00F00CB1"/>
    <w:rsid w:val="00F01B02"/>
    <w:rsid w:val="00F01D37"/>
    <w:rsid w:val="00F01EA4"/>
    <w:rsid w:val="00F02540"/>
    <w:rsid w:val="00F02E41"/>
    <w:rsid w:val="00F02F08"/>
    <w:rsid w:val="00F03230"/>
    <w:rsid w:val="00F040AC"/>
    <w:rsid w:val="00F04359"/>
    <w:rsid w:val="00F048F4"/>
    <w:rsid w:val="00F04A4B"/>
    <w:rsid w:val="00F04F52"/>
    <w:rsid w:val="00F05118"/>
    <w:rsid w:val="00F061F8"/>
    <w:rsid w:val="00F064CD"/>
    <w:rsid w:val="00F06785"/>
    <w:rsid w:val="00F06897"/>
    <w:rsid w:val="00F07A2A"/>
    <w:rsid w:val="00F07C96"/>
    <w:rsid w:val="00F132BB"/>
    <w:rsid w:val="00F132FA"/>
    <w:rsid w:val="00F13B2E"/>
    <w:rsid w:val="00F146FC"/>
    <w:rsid w:val="00F1484A"/>
    <w:rsid w:val="00F14CED"/>
    <w:rsid w:val="00F15A71"/>
    <w:rsid w:val="00F162F3"/>
    <w:rsid w:val="00F164E6"/>
    <w:rsid w:val="00F1672F"/>
    <w:rsid w:val="00F17256"/>
    <w:rsid w:val="00F201FA"/>
    <w:rsid w:val="00F22185"/>
    <w:rsid w:val="00F22458"/>
    <w:rsid w:val="00F2376F"/>
    <w:rsid w:val="00F2462B"/>
    <w:rsid w:val="00F24A81"/>
    <w:rsid w:val="00F25DD3"/>
    <w:rsid w:val="00F25F94"/>
    <w:rsid w:val="00F26020"/>
    <w:rsid w:val="00F262F1"/>
    <w:rsid w:val="00F26E60"/>
    <w:rsid w:val="00F2765F"/>
    <w:rsid w:val="00F30D20"/>
    <w:rsid w:val="00F313A9"/>
    <w:rsid w:val="00F32AEC"/>
    <w:rsid w:val="00F32DC5"/>
    <w:rsid w:val="00F32FED"/>
    <w:rsid w:val="00F3376C"/>
    <w:rsid w:val="00F3433B"/>
    <w:rsid w:val="00F346C8"/>
    <w:rsid w:val="00F34974"/>
    <w:rsid w:val="00F34BAC"/>
    <w:rsid w:val="00F35284"/>
    <w:rsid w:val="00F3546C"/>
    <w:rsid w:val="00F35DB1"/>
    <w:rsid w:val="00F35ED0"/>
    <w:rsid w:val="00F36183"/>
    <w:rsid w:val="00F36239"/>
    <w:rsid w:val="00F364E4"/>
    <w:rsid w:val="00F37648"/>
    <w:rsid w:val="00F37897"/>
    <w:rsid w:val="00F37B37"/>
    <w:rsid w:val="00F40465"/>
    <w:rsid w:val="00F40EEA"/>
    <w:rsid w:val="00F41291"/>
    <w:rsid w:val="00F426E5"/>
    <w:rsid w:val="00F42B19"/>
    <w:rsid w:val="00F42F32"/>
    <w:rsid w:val="00F43CAF"/>
    <w:rsid w:val="00F43D57"/>
    <w:rsid w:val="00F43F36"/>
    <w:rsid w:val="00F445F7"/>
    <w:rsid w:val="00F45118"/>
    <w:rsid w:val="00F45443"/>
    <w:rsid w:val="00F4562D"/>
    <w:rsid w:val="00F45E2D"/>
    <w:rsid w:val="00F46671"/>
    <w:rsid w:val="00F46781"/>
    <w:rsid w:val="00F46B58"/>
    <w:rsid w:val="00F50590"/>
    <w:rsid w:val="00F51547"/>
    <w:rsid w:val="00F515DF"/>
    <w:rsid w:val="00F51837"/>
    <w:rsid w:val="00F529B5"/>
    <w:rsid w:val="00F529E3"/>
    <w:rsid w:val="00F52ED7"/>
    <w:rsid w:val="00F5324E"/>
    <w:rsid w:val="00F539D0"/>
    <w:rsid w:val="00F5521B"/>
    <w:rsid w:val="00F5645E"/>
    <w:rsid w:val="00F56482"/>
    <w:rsid w:val="00F57AA8"/>
    <w:rsid w:val="00F6123F"/>
    <w:rsid w:val="00F6236F"/>
    <w:rsid w:val="00F62DCF"/>
    <w:rsid w:val="00F63145"/>
    <w:rsid w:val="00F63233"/>
    <w:rsid w:val="00F647C2"/>
    <w:rsid w:val="00F65191"/>
    <w:rsid w:val="00F653CE"/>
    <w:rsid w:val="00F65572"/>
    <w:rsid w:val="00F65A2A"/>
    <w:rsid w:val="00F6658A"/>
    <w:rsid w:val="00F671AF"/>
    <w:rsid w:val="00F67684"/>
    <w:rsid w:val="00F6785A"/>
    <w:rsid w:val="00F70A0A"/>
    <w:rsid w:val="00F7121C"/>
    <w:rsid w:val="00F71306"/>
    <w:rsid w:val="00F71F1A"/>
    <w:rsid w:val="00F72901"/>
    <w:rsid w:val="00F72910"/>
    <w:rsid w:val="00F73F9E"/>
    <w:rsid w:val="00F74556"/>
    <w:rsid w:val="00F746BA"/>
    <w:rsid w:val="00F74972"/>
    <w:rsid w:val="00F74BC1"/>
    <w:rsid w:val="00F751BE"/>
    <w:rsid w:val="00F7695A"/>
    <w:rsid w:val="00F84BC1"/>
    <w:rsid w:val="00F85FD5"/>
    <w:rsid w:val="00F876B5"/>
    <w:rsid w:val="00F878B6"/>
    <w:rsid w:val="00F878D2"/>
    <w:rsid w:val="00F9015D"/>
    <w:rsid w:val="00F90244"/>
    <w:rsid w:val="00F90775"/>
    <w:rsid w:val="00F90A4B"/>
    <w:rsid w:val="00F910C9"/>
    <w:rsid w:val="00F9149E"/>
    <w:rsid w:val="00F91529"/>
    <w:rsid w:val="00F917A9"/>
    <w:rsid w:val="00F91DAA"/>
    <w:rsid w:val="00F92512"/>
    <w:rsid w:val="00F930A3"/>
    <w:rsid w:val="00F933B8"/>
    <w:rsid w:val="00F9403E"/>
    <w:rsid w:val="00F9495B"/>
    <w:rsid w:val="00F94F90"/>
    <w:rsid w:val="00F952A6"/>
    <w:rsid w:val="00F95508"/>
    <w:rsid w:val="00F962F8"/>
    <w:rsid w:val="00F96358"/>
    <w:rsid w:val="00F963FD"/>
    <w:rsid w:val="00F9799C"/>
    <w:rsid w:val="00FA03CA"/>
    <w:rsid w:val="00FA1037"/>
    <w:rsid w:val="00FA1401"/>
    <w:rsid w:val="00FA2556"/>
    <w:rsid w:val="00FA2AE1"/>
    <w:rsid w:val="00FA39FE"/>
    <w:rsid w:val="00FA4829"/>
    <w:rsid w:val="00FA48CD"/>
    <w:rsid w:val="00FA4AE2"/>
    <w:rsid w:val="00FA6657"/>
    <w:rsid w:val="00FA7E17"/>
    <w:rsid w:val="00FB0918"/>
    <w:rsid w:val="00FB0B99"/>
    <w:rsid w:val="00FB0E73"/>
    <w:rsid w:val="00FB15D4"/>
    <w:rsid w:val="00FB1B59"/>
    <w:rsid w:val="00FB24AF"/>
    <w:rsid w:val="00FB25B8"/>
    <w:rsid w:val="00FB2881"/>
    <w:rsid w:val="00FB28C0"/>
    <w:rsid w:val="00FB335F"/>
    <w:rsid w:val="00FB3488"/>
    <w:rsid w:val="00FB412A"/>
    <w:rsid w:val="00FB4D76"/>
    <w:rsid w:val="00FB50E9"/>
    <w:rsid w:val="00FB6A19"/>
    <w:rsid w:val="00FB7189"/>
    <w:rsid w:val="00FB779F"/>
    <w:rsid w:val="00FC368A"/>
    <w:rsid w:val="00FC3A47"/>
    <w:rsid w:val="00FC3D82"/>
    <w:rsid w:val="00FC3FE9"/>
    <w:rsid w:val="00FC4AF1"/>
    <w:rsid w:val="00FC5CBE"/>
    <w:rsid w:val="00FC703F"/>
    <w:rsid w:val="00FC7A3C"/>
    <w:rsid w:val="00FC7E81"/>
    <w:rsid w:val="00FD055B"/>
    <w:rsid w:val="00FD0664"/>
    <w:rsid w:val="00FD25CB"/>
    <w:rsid w:val="00FD3EAD"/>
    <w:rsid w:val="00FD5B40"/>
    <w:rsid w:val="00FD7737"/>
    <w:rsid w:val="00FE0081"/>
    <w:rsid w:val="00FE123C"/>
    <w:rsid w:val="00FE2364"/>
    <w:rsid w:val="00FE3805"/>
    <w:rsid w:val="00FE4976"/>
    <w:rsid w:val="00FE4D0F"/>
    <w:rsid w:val="00FE4E99"/>
    <w:rsid w:val="00FE50AB"/>
    <w:rsid w:val="00FE5A48"/>
    <w:rsid w:val="00FE64D6"/>
    <w:rsid w:val="00FE6507"/>
    <w:rsid w:val="00FE70DB"/>
    <w:rsid w:val="00FE73F8"/>
    <w:rsid w:val="00FE7657"/>
    <w:rsid w:val="00FF2AFA"/>
    <w:rsid w:val="00FF4054"/>
    <w:rsid w:val="00FF434F"/>
    <w:rsid w:val="00FF48FD"/>
    <w:rsid w:val="00FF521D"/>
    <w:rsid w:val="00FF5921"/>
    <w:rsid w:val="00FF59BE"/>
    <w:rsid w:val="00FF5AB3"/>
    <w:rsid w:val="00FF5C3F"/>
    <w:rsid w:val="00FF60E2"/>
    <w:rsid w:val="00FF69E1"/>
    <w:rsid w:val="00FF7089"/>
    <w:rsid w:val="00FF72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9C28C0"/>
  <w14:defaultImageDpi w14:val="330"/>
  <w15:docId w15:val="{D75D3E9F-1712-4A16-B216-853C00CA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0238"/>
    <w:pPr>
      <w:keepNext/>
      <w:keepLines/>
      <w:spacing w:before="240"/>
      <w:outlineLvl w:val="0"/>
    </w:pPr>
    <w:rPr>
      <w:rFonts w:ascii="Times New Roman" w:eastAsiaTheme="majorEastAsia" w:hAnsi="Times New Roman" w:cstheme="majorBidi"/>
      <w:i/>
      <w:szCs w:val="32"/>
    </w:rPr>
  </w:style>
  <w:style w:type="paragraph" w:styleId="Heading4">
    <w:name w:val="heading 4"/>
    <w:basedOn w:val="Normal"/>
    <w:next w:val="Normal"/>
    <w:link w:val="Heading4Char"/>
    <w:uiPriority w:val="9"/>
    <w:semiHidden/>
    <w:unhideWhenUsed/>
    <w:qFormat/>
    <w:rsid w:val="006346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8"/>
    <w:semiHidden/>
    <w:qFormat/>
  </w:style>
  <w:style w:type="character" w:customStyle="1" w:styleId="FootnoteTextChar">
    <w:name w:val="Footnote Text Char"/>
    <w:basedOn w:val="DefaultParagraphFont"/>
    <w:link w:val="FootnoteText"/>
    <w:uiPriority w:val="98"/>
    <w:semiHidden/>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rsid w:val="000439EB"/>
    <w:rPr>
      <w:rFonts w:ascii="Times New Roman" w:hAnsi="Times New Roman" w:cs="Tahoma"/>
      <w:sz w:val="16"/>
      <w:lang w:val="en-GB"/>
    </w:rPr>
  </w:style>
  <w:style w:type="character" w:customStyle="1" w:styleId="CommentTextChar">
    <w:name w:val="Comment Text Char"/>
    <w:basedOn w:val="DefaultParagraphFont"/>
    <w:link w:val="CommentText"/>
    <w:uiPriority w:val="99"/>
    <w:semiHidden/>
    <w:rsid w:val="000439EB"/>
    <w:rPr>
      <w:rFonts w:ascii="Times New Roman" w:hAnsi="Times New Roman" w:cs="Tahoma"/>
      <w:sz w:val="16"/>
      <w:lang w:val="en-GB"/>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Times New Roman" w:hAnsi="Times New Roman" w:cs="Tahoma"/>
      <w:b/>
      <w:bCs/>
      <w:sz w:val="20"/>
      <w:szCs w:val="20"/>
      <w:lang w:val="en-GB"/>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Revision">
    <w:name w:val="Revision"/>
    <w:hidden/>
    <w:uiPriority w:val="99"/>
    <w:semiHidden/>
  </w:style>
  <w:style w:type="paragraph" w:styleId="Header">
    <w:name w:val="header"/>
    <w:basedOn w:val="Normal"/>
    <w:link w:val="HeaderChar"/>
    <w:uiPriority w:val="99"/>
    <w:unhideWhenUsed/>
    <w:rsid w:val="009940B6"/>
    <w:pPr>
      <w:tabs>
        <w:tab w:val="center" w:pos="4536"/>
        <w:tab w:val="right" w:pos="9072"/>
      </w:tabs>
    </w:pPr>
  </w:style>
  <w:style w:type="character" w:customStyle="1" w:styleId="HeaderChar">
    <w:name w:val="Header Char"/>
    <w:basedOn w:val="DefaultParagraphFont"/>
    <w:link w:val="Header"/>
    <w:uiPriority w:val="99"/>
    <w:rsid w:val="009940B6"/>
  </w:style>
  <w:style w:type="paragraph" w:styleId="Footer">
    <w:name w:val="footer"/>
    <w:basedOn w:val="Normal"/>
    <w:link w:val="FooterChar"/>
    <w:uiPriority w:val="99"/>
    <w:unhideWhenUsed/>
    <w:rsid w:val="008179E3"/>
    <w:pPr>
      <w:tabs>
        <w:tab w:val="center" w:pos="4536"/>
        <w:tab w:val="right" w:pos="9072"/>
      </w:tabs>
    </w:pPr>
    <w:rPr>
      <w:rFonts w:ascii="Times New Roman" w:hAnsi="Times New Roman"/>
      <w:sz w:val="20"/>
    </w:rPr>
  </w:style>
  <w:style w:type="character" w:customStyle="1" w:styleId="FooterChar">
    <w:name w:val="Footer Char"/>
    <w:basedOn w:val="DefaultParagraphFont"/>
    <w:link w:val="Footer"/>
    <w:uiPriority w:val="99"/>
    <w:rsid w:val="008179E3"/>
    <w:rPr>
      <w:rFonts w:ascii="Times New Roman" w:hAnsi="Times New Roman"/>
      <w:sz w:val="20"/>
    </w:rPr>
  </w:style>
  <w:style w:type="paragraph" w:styleId="NoSpacing">
    <w:name w:val="No Spacing"/>
    <w:link w:val="NoSpacingChar"/>
    <w:qFormat/>
    <w:rsid w:val="009940B6"/>
    <w:rPr>
      <w:rFonts w:ascii="PMingLiU" w:hAnsi="PMingLiU"/>
      <w:sz w:val="22"/>
      <w:szCs w:val="22"/>
    </w:rPr>
  </w:style>
  <w:style w:type="character" w:customStyle="1" w:styleId="NoSpacingChar">
    <w:name w:val="No Spacing Char"/>
    <w:basedOn w:val="DefaultParagraphFont"/>
    <w:link w:val="NoSpacing"/>
    <w:rsid w:val="009940B6"/>
    <w:rPr>
      <w:rFonts w:ascii="PMingLiU" w:hAnsi="PMingLiU"/>
      <w:sz w:val="22"/>
      <w:szCs w:val="22"/>
    </w:rPr>
  </w:style>
  <w:style w:type="character" w:styleId="PageNumber">
    <w:name w:val="page number"/>
    <w:basedOn w:val="DefaultParagraphFont"/>
    <w:uiPriority w:val="99"/>
    <w:semiHidden/>
    <w:unhideWhenUsed/>
    <w:rsid w:val="009940B6"/>
  </w:style>
  <w:style w:type="character" w:customStyle="1" w:styleId="Heading1Char">
    <w:name w:val="Heading 1 Char"/>
    <w:basedOn w:val="DefaultParagraphFont"/>
    <w:link w:val="Heading1"/>
    <w:uiPriority w:val="9"/>
    <w:rsid w:val="00DB0238"/>
    <w:rPr>
      <w:rFonts w:ascii="Times New Roman" w:eastAsiaTheme="majorEastAsia" w:hAnsi="Times New Roman" w:cstheme="majorBidi"/>
      <w:i/>
      <w:szCs w:val="32"/>
    </w:rPr>
  </w:style>
  <w:style w:type="character" w:styleId="Hyperlink">
    <w:name w:val="Hyperlink"/>
    <w:basedOn w:val="DefaultParagraphFont"/>
    <w:uiPriority w:val="99"/>
    <w:unhideWhenUsed/>
    <w:rsid w:val="00F43D57"/>
    <w:rPr>
      <w:color w:val="0000FF" w:themeColor="hyperlink"/>
      <w:u w:val="single"/>
    </w:rPr>
  </w:style>
  <w:style w:type="paragraph" w:customStyle="1" w:styleId="Kapitel">
    <w:name w:val="Kapitel"/>
    <w:basedOn w:val="Normal"/>
    <w:link w:val="KapitelZchn"/>
    <w:qFormat/>
    <w:rsid w:val="00422B8C"/>
    <w:pPr>
      <w:spacing w:after="120" w:line="480" w:lineRule="auto"/>
    </w:pPr>
    <w:rPr>
      <w:rFonts w:ascii="Times New Roman" w:hAnsi="Times New Roman" w:cs="Times New Roman"/>
      <w:b/>
      <w:lang w:val="en-US"/>
    </w:rPr>
  </w:style>
  <w:style w:type="character" w:customStyle="1" w:styleId="KapitelZchn">
    <w:name w:val="Kapitel Zchn"/>
    <w:basedOn w:val="DefaultParagraphFont"/>
    <w:link w:val="Kapitel"/>
    <w:rsid w:val="00422B8C"/>
    <w:rPr>
      <w:rFonts w:ascii="Times New Roman" w:hAnsi="Times New Roman" w:cs="Times New Roman"/>
      <w:b/>
      <w:lang w:val="en-US"/>
    </w:rPr>
  </w:style>
  <w:style w:type="paragraph" w:customStyle="1" w:styleId="Unterkapitel">
    <w:name w:val="Unterkapitel"/>
    <w:basedOn w:val="Normal"/>
    <w:link w:val="UnterkapitelZchn"/>
    <w:qFormat/>
    <w:rsid w:val="00F040AC"/>
    <w:pPr>
      <w:spacing w:before="120" w:after="120" w:line="480" w:lineRule="auto"/>
    </w:pPr>
    <w:rPr>
      <w:rFonts w:ascii="Times New Roman" w:hAnsi="Times New Roman" w:cs="Times New Roman"/>
      <w:i/>
      <w:lang w:val="en-US"/>
    </w:rPr>
  </w:style>
  <w:style w:type="character" w:customStyle="1" w:styleId="UnterkapitelZchn">
    <w:name w:val="Unterkapitel Zchn"/>
    <w:basedOn w:val="DefaultParagraphFont"/>
    <w:link w:val="Unterkapitel"/>
    <w:rsid w:val="00F040AC"/>
    <w:rPr>
      <w:rFonts w:ascii="Times New Roman" w:hAnsi="Times New Roman" w:cs="Times New Roman"/>
      <w:i/>
      <w:lang w:val="en-US"/>
    </w:rPr>
  </w:style>
  <w:style w:type="paragraph" w:styleId="ListParagraph">
    <w:name w:val="List Paragraph"/>
    <w:basedOn w:val="Normal"/>
    <w:uiPriority w:val="34"/>
    <w:qFormat/>
    <w:rsid w:val="00051FED"/>
    <w:pPr>
      <w:ind w:left="720"/>
      <w:contextualSpacing/>
    </w:pPr>
  </w:style>
  <w:style w:type="paragraph" w:styleId="Caption">
    <w:name w:val="caption"/>
    <w:basedOn w:val="Normal"/>
    <w:next w:val="Normal"/>
    <w:uiPriority w:val="35"/>
    <w:unhideWhenUsed/>
    <w:qFormat/>
    <w:rsid w:val="003F66A6"/>
    <w:pPr>
      <w:spacing w:after="200"/>
    </w:pPr>
    <w:rPr>
      <w:b/>
      <w:bCs/>
      <w:color w:val="4F81BD" w:themeColor="accent1"/>
      <w:sz w:val="18"/>
      <w:szCs w:val="18"/>
    </w:rPr>
  </w:style>
  <w:style w:type="character" w:customStyle="1" w:styleId="st">
    <w:name w:val="st"/>
    <w:basedOn w:val="DefaultParagraphFont"/>
    <w:rsid w:val="00E311D1"/>
  </w:style>
  <w:style w:type="character" w:styleId="Emphasis">
    <w:name w:val="Emphasis"/>
    <w:basedOn w:val="DefaultParagraphFont"/>
    <w:uiPriority w:val="20"/>
    <w:qFormat/>
    <w:rsid w:val="00E311D1"/>
    <w:rPr>
      <w:i/>
      <w:iCs/>
    </w:rPr>
  </w:style>
  <w:style w:type="table" w:styleId="TableGrid">
    <w:name w:val="Table Grid"/>
    <w:basedOn w:val="TableNormal"/>
    <w:uiPriority w:val="59"/>
    <w:rsid w:val="0063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73EA"/>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2173EA"/>
    <w:rPr>
      <w:rFonts w:ascii="Calibri" w:eastAsiaTheme="minorHAnsi" w:hAnsi="Calibri"/>
      <w:sz w:val="22"/>
      <w:szCs w:val="21"/>
      <w:lang w:val="en-GB" w:eastAsia="en-US"/>
    </w:rPr>
  </w:style>
  <w:style w:type="paragraph" w:styleId="NormalWeb">
    <w:name w:val="Normal (Web)"/>
    <w:basedOn w:val="Normal"/>
    <w:uiPriority w:val="99"/>
    <w:semiHidden/>
    <w:unhideWhenUsed/>
    <w:rsid w:val="00DF1B49"/>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4E2BEA"/>
    <w:rPr>
      <w:vertAlign w:val="superscript"/>
    </w:rPr>
  </w:style>
  <w:style w:type="paragraph" w:customStyle="1" w:styleId="quot">
    <w:name w:val="quot"/>
    <w:basedOn w:val="Normal"/>
    <w:rsid w:val="00163B02"/>
    <w:pPr>
      <w:spacing w:line="480" w:lineRule="auto"/>
      <w:ind w:left="709"/>
    </w:pPr>
    <w:rPr>
      <w:rFonts w:ascii="Times New Roman" w:hAnsi="Times New Roman" w:cs="Times New Roman"/>
      <w:sz w:val="22"/>
      <w:szCs w:val="22"/>
      <w:lang w:val="en-US"/>
    </w:rPr>
  </w:style>
  <w:style w:type="character" w:customStyle="1" w:styleId="apple-converted-space">
    <w:name w:val="apple-converted-space"/>
    <w:basedOn w:val="DefaultParagraphFont"/>
    <w:rsid w:val="00352EAE"/>
  </w:style>
  <w:style w:type="paragraph" w:customStyle="1" w:styleId="Default">
    <w:name w:val="Default"/>
    <w:rsid w:val="00996946"/>
    <w:pPr>
      <w:autoSpaceDE w:val="0"/>
      <w:autoSpaceDN w:val="0"/>
      <w:adjustRightInd w:val="0"/>
    </w:pPr>
    <w:rPr>
      <w:rFonts w:ascii="Times New Roman" w:hAnsi="Times New Roman" w:cs="Times New Roman"/>
      <w:color w:val="000000"/>
      <w:lang w:val="en-US"/>
    </w:rPr>
  </w:style>
  <w:style w:type="character" w:customStyle="1" w:styleId="Heading4Char">
    <w:name w:val="Heading 4 Char"/>
    <w:basedOn w:val="DefaultParagraphFont"/>
    <w:link w:val="Heading4"/>
    <w:uiPriority w:val="9"/>
    <w:semiHidden/>
    <w:rsid w:val="0063466C"/>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link w:val="EndNoteBibliographyTitleChar"/>
    <w:rsid w:val="00957E2D"/>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57E2D"/>
    <w:rPr>
      <w:rFonts w:ascii="Cambria" w:hAnsi="Cambria"/>
      <w:noProof/>
    </w:rPr>
  </w:style>
  <w:style w:type="paragraph" w:customStyle="1" w:styleId="EndNoteBibliography">
    <w:name w:val="EndNote Bibliography"/>
    <w:basedOn w:val="Normal"/>
    <w:link w:val="EndNoteBibliographyChar"/>
    <w:rsid w:val="00957E2D"/>
    <w:rPr>
      <w:rFonts w:ascii="Cambria" w:hAnsi="Cambria"/>
      <w:noProof/>
    </w:rPr>
  </w:style>
  <w:style w:type="character" w:customStyle="1" w:styleId="EndNoteBibliographyChar">
    <w:name w:val="EndNote Bibliography Char"/>
    <w:basedOn w:val="DefaultParagraphFont"/>
    <w:link w:val="EndNoteBibliography"/>
    <w:rsid w:val="00957E2D"/>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9119">
      <w:bodyDiv w:val="1"/>
      <w:marLeft w:val="0"/>
      <w:marRight w:val="0"/>
      <w:marTop w:val="0"/>
      <w:marBottom w:val="0"/>
      <w:divBdr>
        <w:top w:val="none" w:sz="0" w:space="0" w:color="auto"/>
        <w:left w:val="none" w:sz="0" w:space="0" w:color="auto"/>
        <w:bottom w:val="none" w:sz="0" w:space="0" w:color="auto"/>
        <w:right w:val="none" w:sz="0" w:space="0" w:color="auto"/>
      </w:divBdr>
    </w:div>
    <w:div w:id="126556449">
      <w:bodyDiv w:val="1"/>
      <w:marLeft w:val="0"/>
      <w:marRight w:val="0"/>
      <w:marTop w:val="0"/>
      <w:marBottom w:val="0"/>
      <w:divBdr>
        <w:top w:val="none" w:sz="0" w:space="0" w:color="auto"/>
        <w:left w:val="none" w:sz="0" w:space="0" w:color="auto"/>
        <w:bottom w:val="none" w:sz="0" w:space="0" w:color="auto"/>
        <w:right w:val="none" w:sz="0" w:space="0" w:color="auto"/>
      </w:divBdr>
      <w:divsChild>
        <w:div w:id="1534809918">
          <w:marLeft w:val="0"/>
          <w:marRight w:val="0"/>
          <w:marTop w:val="0"/>
          <w:marBottom w:val="0"/>
          <w:divBdr>
            <w:top w:val="none" w:sz="0" w:space="0" w:color="auto"/>
            <w:left w:val="none" w:sz="0" w:space="0" w:color="auto"/>
            <w:bottom w:val="none" w:sz="0" w:space="0" w:color="auto"/>
            <w:right w:val="none" w:sz="0" w:space="0" w:color="auto"/>
          </w:divBdr>
          <w:divsChild>
            <w:div w:id="142545513">
              <w:marLeft w:val="0"/>
              <w:marRight w:val="0"/>
              <w:marTop w:val="0"/>
              <w:marBottom w:val="0"/>
              <w:divBdr>
                <w:top w:val="none" w:sz="0" w:space="0" w:color="auto"/>
                <w:left w:val="none" w:sz="0" w:space="0" w:color="auto"/>
                <w:bottom w:val="none" w:sz="0" w:space="0" w:color="auto"/>
                <w:right w:val="none" w:sz="0" w:space="0" w:color="auto"/>
              </w:divBdr>
              <w:divsChild>
                <w:div w:id="20735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0967">
      <w:bodyDiv w:val="1"/>
      <w:marLeft w:val="0"/>
      <w:marRight w:val="0"/>
      <w:marTop w:val="0"/>
      <w:marBottom w:val="0"/>
      <w:divBdr>
        <w:top w:val="none" w:sz="0" w:space="0" w:color="auto"/>
        <w:left w:val="none" w:sz="0" w:space="0" w:color="auto"/>
        <w:bottom w:val="none" w:sz="0" w:space="0" w:color="auto"/>
        <w:right w:val="none" w:sz="0" w:space="0" w:color="auto"/>
      </w:divBdr>
      <w:divsChild>
        <w:div w:id="90705014">
          <w:marLeft w:val="0"/>
          <w:marRight w:val="0"/>
          <w:marTop w:val="0"/>
          <w:marBottom w:val="0"/>
          <w:divBdr>
            <w:top w:val="none" w:sz="0" w:space="0" w:color="auto"/>
            <w:left w:val="none" w:sz="0" w:space="0" w:color="auto"/>
            <w:bottom w:val="none" w:sz="0" w:space="0" w:color="auto"/>
            <w:right w:val="none" w:sz="0" w:space="0" w:color="auto"/>
          </w:divBdr>
          <w:divsChild>
            <w:div w:id="1028288577">
              <w:marLeft w:val="0"/>
              <w:marRight w:val="0"/>
              <w:marTop w:val="0"/>
              <w:marBottom w:val="0"/>
              <w:divBdr>
                <w:top w:val="none" w:sz="0" w:space="0" w:color="auto"/>
                <w:left w:val="none" w:sz="0" w:space="0" w:color="auto"/>
                <w:bottom w:val="none" w:sz="0" w:space="0" w:color="auto"/>
                <w:right w:val="none" w:sz="0" w:space="0" w:color="auto"/>
              </w:divBdr>
              <w:divsChild>
                <w:div w:id="321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8200">
      <w:bodyDiv w:val="1"/>
      <w:marLeft w:val="0"/>
      <w:marRight w:val="0"/>
      <w:marTop w:val="0"/>
      <w:marBottom w:val="0"/>
      <w:divBdr>
        <w:top w:val="none" w:sz="0" w:space="0" w:color="auto"/>
        <w:left w:val="none" w:sz="0" w:space="0" w:color="auto"/>
        <w:bottom w:val="none" w:sz="0" w:space="0" w:color="auto"/>
        <w:right w:val="none" w:sz="0" w:space="0" w:color="auto"/>
      </w:divBdr>
      <w:divsChild>
        <w:div w:id="2130930412">
          <w:marLeft w:val="0"/>
          <w:marRight w:val="0"/>
          <w:marTop w:val="0"/>
          <w:marBottom w:val="0"/>
          <w:divBdr>
            <w:top w:val="none" w:sz="0" w:space="0" w:color="auto"/>
            <w:left w:val="none" w:sz="0" w:space="0" w:color="auto"/>
            <w:bottom w:val="none" w:sz="0" w:space="0" w:color="auto"/>
            <w:right w:val="none" w:sz="0" w:space="0" w:color="auto"/>
          </w:divBdr>
        </w:div>
      </w:divsChild>
    </w:div>
    <w:div w:id="207452201">
      <w:bodyDiv w:val="1"/>
      <w:marLeft w:val="0"/>
      <w:marRight w:val="0"/>
      <w:marTop w:val="0"/>
      <w:marBottom w:val="0"/>
      <w:divBdr>
        <w:top w:val="none" w:sz="0" w:space="0" w:color="auto"/>
        <w:left w:val="none" w:sz="0" w:space="0" w:color="auto"/>
        <w:bottom w:val="none" w:sz="0" w:space="0" w:color="auto"/>
        <w:right w:val="none" w:sz="0" w:space="0" w:color="auto"/>
      </w:divBdr>
      <w:divsChild>
        <w:div w:id="1246647215">
          <w:marLeft w:val="0"/>
          <w:marRight w:val="0"/>
          <w:marTop w:val="0"/>
          <w:marBottom w:val="0"/>
          <w:divBdr>
            <w:top w:val="none" w:sz="0" w:space="0" w:color="auto"/>
            <w:left w:val="none" w:sz="0" w:space="0" w:color="auto"/>
            <w:bottom w:val="none" w:sz="0" w:space="0" w:color="auto"/>
            <w:right w:val="none" w:sz="0" w:space="0" w:color="auto"/>
          </w:divBdr>
          <w:divsChild>
            <w:div w:id="1686325525">
              <w:marLeft w:val="0"/>
              <w:marRight w:val="0"/>
              <w:marTop w:val="0"/>
              <w:marBottom w:val="0"/>
              <w:divBdr>
                <w:top w:val="none" w:sz="0" w:space="0" w:color="auto"/>
                <w:left w:val="none" w:sz="0" w:space="0" w:color="auto"/>
                <w:bottom w:val="none" w:sz="0" w:space="0" w:color="auto"/>
                <w:right w:val="none" w:sz="0" w:space="0" w:color="auto"/>
              </w:divBdr>
              <w:divsChild>
                <w:div w:id="234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4510">
      <w:bodyDiv w:val="1"/>
      <w:marLeft w:val="0"/>
      <w:marRight w:val="0"/>
      <w:marTop w:val="0"/>
      <w:marBottom w:val="0"/>
      <w:divBdr>
        <w:top w:val="none" w:sz="0" w:space="0" w:color="auto"/>
        <w:left w:val="none" w:sz="0" w:space="0" w:color="auto"/>
        <w:bottom w:val="none" w:sz="0" w:space="0" w:color="auto"/>
        <w:right w:val="none" w:sz="0" w:space="0" w:color="auto"/>
      </w:divBdr>
      <w:divsChild>
        <w:div w:id="1827087640">
          <w:marLeft w:val="0"/>
          <w:marRight w:val="0"/>
          <w:marTop w:val="0"/>
          <w:marBottom w:val="0"/>
          <w:divBdr>
            <w:top w:val="none" w:sz="0" w:space="0" w:color="auto"/>
            <w:left w:val="none" w:sz="0" w:space="0" w:color="auto"/>
            <w:bottom w:val="none" w:sz="0" w:space="0" w:color="auto"/>
            <w:right w:val="none" w:sz="0" w:space="0" w:color="auto"/>
          </w:divBdr>
          <w:divsChild>
            <w:div w:id="1748964887">
              <w:marLeft w:val="0"/>
              <w:marRight w:val="0"/>
              <w:marTop w:val="0"/>
              <w:marBottom w:val="0"/>
              <w:divBdr>
                <w:top w:val="none" w:sz="0" w:space="0" w:color="auto"/>
                <w:left w:val="none" w:sz="0" w:space="0" w:color="auto"/>
                <w:bottom w:val="none" w:sz="0" w:space="0" w:color="auto"/>
                <w:right w:val="none" w:sz="0" w:space="0" w:color="auto"/>
              </w:divBdr>
              <w:divsChild>
                <w:div w:id="15252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43172">
      <w:bodyDiv w:val="1"/>
      <w:marLeft w:val="0"/>
      <w:marRight w:val="0"/>
      <w:marTop w:val="0"/>
      <w:marBottom w:val="0"/>
      <w:divBdr>
        <w:top w:val="none" w:sz="0" w:space="0" w:color="auto"/>
        <w:left w:val="none" w:sz="0" w:space="0" w:color="auto"/>
        <w:bottom w:val="none" w:sz="0" w:space="0" w:color="auto"/>
        <w:right w:val="none" w:sz="0" w:space="0" w:color="auto"/>
      </w:divBdr>
      <w:divsChild>
        <w:div w:id="598175762">
          <w:marLeft w:val="0"/>
          <w:marRight w:val="0"/>
          <w:marTop w:val="0"/>
          <w:marBottom w:val="0"/>
          <w:divBdr>
            <w:top w:val="none" w:sz="0" w:space="0" w:color="auto"/>
            <w:left w:val="none" w:sz="0" w:space="0" w:color="auto"/>
            <w:bottom w:val="none" w:sz="0" w:space="0" w:color="auto"/>
            <w:right w:val="none" w:sz="0" w:space="0" w:color="auto"/>
          </w:divBdr>
          <w:divsChild>
            <w:div w:id="836459777">
              <w:marLeft w:val="0"/>
              <w:marRight w:val="0"/>
              <w:marTop w:val="0"/>
              <w:marBottom w:val="0"/>
              <w:divBdr>
                <w:top w:val="none" w:sz="0" w:space="0" w:color="auto"/>
                <w:left w:val="none" w:sz="0" w:space="0" w:color="auto"/>
                <w:bottom w:val="none" w:sz="0" w:space="0" w:color="auto"/>
                <w:right w:val="none" w:sz="0" w:space="0" w:color="auto"/>
              </w:divBdr>
              <w:divsChild>
                <w:div w:id="9114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42118">
      <w:bodyDiv w:val="1"/>
      <w:marLeft w:val="0"/>
      <w:marRight w:val="0"/>
      <w:marTop w:val="0"/>
      <w:marBottom w:val="0"/>
      <w:divBdr>
        <w:top w:val="none" w:sz="0" w:space="0" w:color="auto"/>
        <w:left w:val="none" w:sz="0" w:space="0" w:color="auto"/>
        <w:bottom w:val="none" w:sz="0" w:space="0" w:color="auto"/>
        <w:right w:val="none" w:sz="0" w:space="0" w:color="auto"/>
      </w:divBdr>
    </w:div>
    <w:div w:id="252708608">
      <w:bodyDiv w:val="1"/>
      <w:marLeft w:val="0"/>
      <w:marRight w:val="0"/>
      <w:marTop w:val="0"/>
      <w:marBottom w:val="0"/>
      <w:divBdr>
        <w:top w:val="none" w:sz="0" w:space="0" w:color="auto"/>
        <w:left w:val="none" w:sz="0" w:space="0" w:color="auto"/>
        <w:bottom w:val="none" w:sz="0" w:space="0" w:color="auto"/>
        <w:right w:val="none" w:sz="0" w:space="0" w:color="auto"/>
      </w:divBdr>
      <w:divsChild>
        <w:div w:id="1870289349">
          <w:marLeft w:val="3110"/>
          <w:marRight w:val="0"/>
          <w:marTop w:val="86"/>
          <w:marBottom w:val="0"/>
          <w:divBdr>
            <w:top w:val="none" w:sz="0" w:space="0" w:color="auto"/>
            <w:left w:val="none" w:sz="0" w:space="0" w:color="auto"/>
            <w:bottom w:val="none" w:sz="0" w:space="0" w:color="auto"/>
            <w:right w:val="none" w:sz="0" w:space="0" w:color="auto"/>
          </w:divBdr>
        </w:div>
      </w:divsChild>
    </w:div>
    <w:div w:id="302928832">
      <w:bodyDiv w:val="1"/>
      <w:marLeft w:val="0"/>
      <w:marRight w:val="0"/>
      <w:marTop w:val="0"/>
      <w:marBottom w:val="0"/>
      <w:divBdr>
        <w:top w:val="none" w:sz="0" w:space="0" w:color="auto"/>
        <w:left w:val="none" w:sz="0" w:space="0" w:color="auto"/>
        <w:bottom w:val="none" w:sz="0" w:space="0" w:color="auto"/>
        <w:right w:val="none" w:sz="0" w:space="0" w:color="auto"/>
      </w:divBdr>
      <w:divsChild>
        <w:div w:id="804471066">
          <w:marLeft w:val="0"/>
          <w:marRight w:val="0"/>
          <w:marTop w:val="0"/>
          <w:marBottom w:val="0"/>
          <w:divBdr>
            <w:top w:val="none" w:sz="0" w:space="0" w:color="auto"/>
            <w:left w:val="none" w:sz="0" w:space="0" w:color="auto"/>
            <w:bottom w:val="none" w:sz="0" w:space="0" w:color="auto"/>
            <w:right w:val="none" w:sz="0" w:space="0" w:color="auto"/>
          </w:divBdr>
          <w:divsChild>
            <w:div w:id="406611116">
              <w:marLeft w:val="0"/>
              <w:marRight w:val="0"/>
              <w:marTop w:val="0"/>
              <w:marBottom w:val="0"/>
              <w:divBdr>
                <w:top w:val="none" w:sz="0" w:space="0" w:color="auto"/>
                <w:left w:val="none" w:sz="0" w:space="0" w:color="auto"/>
                <w:bottom w:val="none" w:sz="0" w:space="0" w:color="auto"/>
                <w:right w:val="none" w:sz="0" w:space="0" w:color="auto"/>
              </w:divBdr>
              <w:divsChild>
                <w:div w:id="1519075560">
                  <w:marLeft w:val="0"/>
                  <w:marRight w:val="0"/>
                  <w:marTop w:val="0"/>
                  <w:marBottom w:val="0"/>
                  <w:divBdr>
                    <w:top w:val="none" w:sz="0" w:space="0" w:color="auto"/>
                    <w:left w:val="none" w:sz="0" w:space="0" w:color="auto"/>
                    <w:bottom w:val="none" w:sz="0" w:space="0" w:color="auto"/>
                    <w:right w:val="none" w:sz="0" w:space="0" w:color="auto"/>
                  </w:divBdr>
                  <w:divsChild>
                    <w:div w:id="7763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25015467">
      <w:bodyDiv w:val="1"/>
      <w:marLeft w:val="0"/>
      <w:marRight w:val="0"/>
      <w:marTop w:val="0"/>
      <w:marBottom w:val="0"/>
      <w:divBdr>
        <w:top w:val="none" w:sz="0" w:space="0" w:color="auto"/>
        <w:left w:val="none" w:sz="0" w:space="0" w:color="auto"/>
        <w:bottom w:val="none" w:sz="0" w:space="0" w:color="auto"/>
        <w:right w:val="none" w:sz="0" w:space="0" w:color="auto"/>
      </w:divBdr>
    </w:div>
    <w:div w:id="386148538">
      <w:bodyDiv w:val="1"/>
      <w:marLeft w:val="0"/>
      <w:marRight w:val="0"/>
      <w:marTop w:val="0"/>
      <w:marBottom w:val="0"/>
      <w:divBdr>
        <w:top w:val="none" w:sz="0" w:space="0" w:color="auto"/>
        <w:left w:val="none" w:sz="0" w:space="0" w:color="auto"/>
        <w:bottom w:val="none" w:sz="0" w:space="0" w:color="auto"/>
        <w:right w:val="none" w:sz="0" w:space="0" w:color="auto"/>
      </w:divBdr>
      <w:divsChild>
        <w:div w:id="2072385238">
          <w:marLeft w:val="0"/>
          <w:marRight w:val="0"/>
          <w:marTop w:val="0"/>
          <w:marBottom w:val="0"/>
          <w:divBdr>
            <w:top w:val="none" w:sz="0" w:space="0" w:color="auto"/>
            <w:left w:val="none" w:sz="0" w:space="0" w:color="auto"/>
            <w:bottom w:val="none" w:sz="0" w:space="0" w:color="auto"/>
            <w:right w:val="none" w:sz="0" w:space="0" w:color="auto"/>
          </w:divBdr>
        </w:div>
      </w:divsChild>
    </w:div>
    <w:div w:id="518012680">
      <w:bodyDiv w:val="1"/>
      <w:marLeft w:val="0"/>
      <w:marRight w:val="0"/>
      <w:marTop w:val="0"/>
      <w:marBottom w:val="0"/>
      <w:divBdr>
        <w:top w:val="none" w:sz="0" w:space="0" w:color="auto"/>
        <w:left w:val="none" w:sz="0" w:space="0" w:color="auto"/>
        <w:bottom w:val="none" w:sz="0" w:space="0" w:color="auto"/>
        <w:right w:val="none" w:sz="0" w:space="0" w:color="auto"/>
      </w:divBdr>
    </w:div>
    <w:div w:id="528570856">
      <w:bodyDiv w:val="1"/>
      <w:marLeft w:val="0"/>
      <w:marRight w:val="0"/>
      <w:marTop w:val="0"/>
      <w:marBottom w:val="0"/>
      <w:divBdr>
        <w:top w:val="none" w:sz="0" w:space="0" w:color="auto"/>
        <w:left w:val="none" w:sz="0" w:space="0" w:color="auto"/>
        <w:bottom w:val="none" w:sz="0" w:space="0" w:color="auto"/>
        <w:right w:val="none" w:sz="0" w:space="0" w:color="auto"/>
      </w:divBdr>
    </w:div>
    <w:div w:id="593898535">
      <w:bodyDiv w:val="1"/>
      <w:marLeft w:val="0"/>
      <w:marRight w:val="0"/>
      <w:marTop w:val="0"/>
      <w:marBottom w:val="0"/>
      <w:divBdr>
        <w:top w:val="none" w:sz="0" w:space="0" w:color="auto"/>
        <w:left w:val="none" w:sz="0" w:space="0" w:color="auto"/>
        <w:bottom w:val="none" w:sz="0" w:space="0" w:color="auto"/>
        <w:right w:val="none" w:sz="0" w:space="0" w:color="auto"/>
      </w:divBdr>
    </w:div>
    <w:div w:id="595790084">
      <w:bodyDiv w:val="1"/>
      <w:marLeft w:val="0"/>
      <w:marRight w:val="0"/>
      <w:marTop w:val="0"/>
      <w:marBottom w:val="0"/>
      <w:divBdr>
        <w:top w:val="none" w:sz="0" w:space="0" w:color="auto"/>
        <w:left w:val="none" w:sz="0" w:space="0" w:color="auto"/>
        <w:bottom w:val="none" w:sz="0" w:space="0" w:color="auto"/>
        <w:right w:val="none" w:sz="0" w:space="0" w:color="auto"/>
      </w:divBdr>
      <w:divsChild>
        <w:div w:id="539558279">
          <w:marLeft w:val="0"/>
          <w:marRight w:val="0"/>
          <w:marTop w:val="0"/>
          <w:marBottom w:val="0"/>
          <w:divBdr>
            <w:top w:val="none" w:sz="0" w:space="0" w:color="auto"/>
            <w:left w:val="none" w:sz="0" w:space="0" w:color="auto"/>
            <w:bottom w:val="none" w:sz="0" w:space="0" w:color="auto"/>
            <w:right w:val="none" w:sz="0" w:space="0" w:color="auto"/>
          </w:divBdr>
          <w:divsChild>
            <w:div w:id="592131894">
              <w:marLeft w:val="0"/>
              <w:marRight w:val="0"/>
              <w:marTop w:val="0"/>
              <w:marBottom w:val="0"/>
              <w:divBdr>
                <w:top w:val="none" w:sz="0" w:space="0" w:color="auto"/>
                <w:left w:val="none" w:sz="0" w:space="0" w:color="auto"/>
                <w:bottom w:val="none" w:sz="0" w:space="0" w:color="auto"/>
                <w:right w:val="none" w:sz="0" w:space="0" w:color="auto"/>
              </w:divBdr>
              <w:divsChild>
                <w:div w:id="149030052">
                  <w:marLeft w:val="0"/>
                  <w:marRight w:val="0"/>
                  <w:marTop w:val="0"/>
                  <w:marBottom w:val="0"/>
                  <w:divBdr>
                    <w:top w:val="none" w:sz="0" w:space="0" w:color="auto"/>
                    <w:left w:val="none" w:sz="0" w:space="0" w:color="auto"/>
                    <w:bottom w:val="none" w:sz="0" w:space="0" w:color="auto"/>
                    <w:right w:val="none" w:sz="0" w:space="0" w:color="auto"/>
                  </w:divBdr>
                  <w:divsChild>
                    <w:div w:id="19227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90155">
      <w:bodyDiv w:val="1"/>
      <w:marLeft w:val="0"/>
      <w:marRight w:val="0"/>
      <w:marTop w:val="0"/>
      <w:marBottom w:val="0"/>
      <w:divBdr>
        <w:top w:val="none" w:sz="0" w:space="0" w:color="auto"/>
        <w:left w:val="none" w:sz="0" w:space="0" w:color="auto"/>
        <w:bottom w:val="none" w:sz="0" w:space="0" w:color="auto"/>
        <w:right w:val="none" w:sz="0" w:space="0" w:color="auto"/>
      </w:divBdr>
    </w:div>
    <w:div w:id="644697502">
      <w:bodyDiv w:val="1"/>
      <w:marLeft w:val="0"/>
      <w:marRight w:val="0"/>
      <w:marTop w:val="0"/>
      <w:marBottom w:val="0"/>
      <w:divBdr>
        <w:top w:val="none" w:sz="0" w:space="0" w:color="auto"/>
        <w:left w:val="none" w:sz="0" w:space="0" w:color="auto"/>
        <w:bottom w:val="none" w:sz="0" w:space="0" w:color="auto"/>
        <w:right w:val="none" w:sz="0" w:space="0" w:color="auto"/>
      </w:divBdr>
      <w:divsChild>
        <w:div w:id="1248660729">
          <w:marLeft w:val="0"/>
          <w:marRight w:val="0"/>
          <w:marTop w:val="0"/>
          <w:marBottom w:val="0"/>
          <w:divBdr>
            <w:top w:val="none" w:sz="0" w:space="0" w:color="auto"/>
            <w:left w:val="none" w:sz="0" w:space="0" w:color="auto"/>
            <w:bottom w:val="none" w:sz="0" w:space="0" w:color="auto"/>
            <w:right w:val="none" w:sz="0" w:space="0" w:color="auto"/>
          </w:divBdr>
          <w:divsChild>
            <w:div w:id="1943146189">
              <w:marLeft w:val="0"/>
              <w:marRight w:val="0"/>
              <w:marTop w:val="0"/>
              <w:marBottom w:val="0"/>
              <w:divBdr>
                <w:top w:val="none" w:sz="0" w:space="0" w:color="auto"/>
                <w:left w:val="none" w:sz="0" w:space="0" w:color="auto"/>
                <w:bottom w:val="none" w:sz="0" w:space="0" w:color="auto"/>
                <w:right w:val="none" w:sz="0" w:space="0" w:color="auto"/>
              </w:divBdr>
              <w:divsChild>
                <w:div w:id="15723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14530">
      <w:bodyDiv w:val="1"/>
      <w:marLeft w:val="0"/>
      <w:marRight w:val="0"/>
      <w:marTop w:val="0"/>
      <w:marBottom w:val="0"/>
      <w:divBdr>
        <w:top w:val="none" w:sz="0" w:space="0" w:color="auto"/>
        <w:left w:val="none" w:sz="0" w:space="0" w:color="auto"/>
        <w:bottom w:val="none" w:sz="0" w:space="0" w:color="auto"/>
        <w:right w:val="none" w:sz="0" w:space="0" w:color="auto"/>
      </w:divBdr>
      <w:divsChild>
        <w:div w:id="537350844">
          <w:marLeft w:val="0"/>
          <w:marRight w:val="0"/>
          <w:marTop w:val="0"/>
          <w:marBottom w:val="0"/>
          <w:divBdr>
            <w:top w:val="none" w:sz="0" w:space="0" w:color="auto"/>
            <w:left w:val="none" w:sz="0" w:space="0" w:color="auto"/>
            <w:bottom w:val="none" w:sz="0" w:space="0" w:color="auto"/>
            <w:right w:val="none" w:sz="0" w:space="0" w:color="auto"/>
          </w:divBdr>
          <w:divsChild>
            <w:div w:id="1959754698">
              <w:marLeft w:val="0"/>
              <w:marRight w:val="0"/>
              <w:marTop w:val="0"/>
              <w:marBottom w:val="0"/>
              <w:divBdr>
                <w:top w:val="none" w:sz="0" w:space="0" w:color="auto"/>
                <w:left w:val="none" w:sz="0" w:space="0" w:color="auto"/>
                <w:bottom w:val="none" w:sz="0" w:space="0" w:color="auto"/>
                <w:right w:val="none" w:sz="0" w:space="0" w:color="auto"/>
              </w:divBdr>
              <w:divsChild>
                <w:div w:id="10031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3626">
      <w:bodyDiv w:val="1"/>
      <w:marLeft w:val="0"/>
      <w:marRight w:val="0"/>
      <w:marTop w:val="0"/>
      <w:marBottom w:val="0"/>
      <w:divBdr>
        <w:top w:val="none" w:sz="0" w:space="0" w:color="auto"/>
        <w:left w:val="none" w:sz="0" w:space="0" w:color="auto"/>
        <w:bottom w:val="none" w:sz="0" w:space="0" w:color="auto"/>
        <w:right w:val="none" w:sz="0" w:space="0" w:color="auto"/>
      </w:divBdr>
      <w:divsChild>
        <w:div w:id="601642298">
          <w:marLeft w:val="0"/>
          <w:marRight w:val="0"/>
          <w:marTop w:val="0"/>
          <w:marBottom w:val="0"/>
          <w:divBdr>
            <w:top w:val="none" w:sz="0" w:space="0" w:color="auto"/>
            <w:left w:val="none" w:sz="0" w:space="0" w:color="auto"/>
            <w:bottom w:val="none" w:sz="0" w:space="0" w:color="auto"/>
            <w:right w:val="none" w:sz="0" w:space="0" w:color="auto"/>
          </w:divBdr>
          <w:divsChild>
            <w:div w:id="652761992">
              <w:marLeft w:val="0"/>
              <w:marRight w:val="0"/>
              <w:marTop w:val="0"/>
              <w:marBottom w:val="0"/>
              <w:divBdr>
                <w:top w:val="none" w:sz="0" w:space="0" w:color="auto"/>
                <w:left w:val="none" w:sz="0" w:space="0" w:color="auto"/>
                <w:bottom w:val="none" w:sz="0" w:space="0" w:color="auto"/>
                <w:right w:val="none" w:sz="0" w:space="0" w:color="auto"/>
              </w:divBdr>
              <w:divsChild>
                <w:div w:id="502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0425">
      <w:bodyDiv w:val="1"/>
      <w:marLeft w:val="0"/>
      <w:marRight w:val="0"/>
      <w:marTop w:val="0"/>
      <w:marBottom w:val="0"/>
      <w:divBdr>
        <w:top w:val="none" w:sz="0" w:space="0" w:color="auto"/>
        <w:left w:val="none" w:sz="0" w:space="0" w:color="auto"/>
        <w:bottom w:val="none" w:sz="0" w:space="0" w:color="auto"/>
        <w:right w:val="none" w:sz="0" w:space="0" w:color="auto"/>
      </w:divBdr>
      <w:divsChild>
        <w:div w:id="1704819622">
          <w:marLeft w:val="0"/>
          <w:marRight w:val="0"/>
          <w:marTop w:val="0"/>
          <w:marBottom w:val="0"/>
          <w:divBdr>
            <w:top w:val="none" w:sz="0" w:space="0" w:color="auto"/>
            <w:left w:val="none" w:sz="0" w:space="0" w:color="auto"/>
            <w:bottom w:val="none" w:sz="0" w:space="0" w:color="auto"/>
            <w:right w:val="none" w:sz="0" w:space="0" w:color="auto"/>
          </w:divBdr>
          <w:divsChild>
            <w:div w:id="1410883486">
              <w:marLeft w:val="0"/>
              <w:marRight w:val="0"/>
              <w:marTop w:val="0"/>
              <w:marBottom w:val="0"/>
              <w:divBdr>
                <w:top w:val="none" w:sz="0" w:space="0" w:color="auto"/>
                <w:left w:val="none" w:sz="0" w:space="0" w:color="auto"/>
                <w:bottom w:val="none" w:sz="0" w:space="0" w:color="auto"/>
                <w:right w:val="none" w:sz="0" w:space="0" w:color="auto"/>
              </w:divBdr>
              <w:divsChild>
                <w:div w:id="10890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0147">
      <w:bodyDiv w:val="1"/>
      <w:marLeft w:val="0"/>
      <w:marRight w:val="0"/>
      <w:marTop w:val="0"/>
      <w:marBottom w:val="0"/>
      <w:divBdr>
        <w:top w:val="none" w:sz="0" w:space="0" w:color="auto"/>
        <w:left w:val="none" w:sz="0" w:space="0" w:color="auto"/>
        <w:bottom w:val="none" w:sz="0" w:space="0" w:color="auto"/>
        <w:right w:val="none" w:sz="0" w:space="0" w:color="auto"/>
      </w:divBdr>
      <w:divsChild>
        <w:div w:id="213541656">
          <w:marLeft w:val="0"/>
          <w:marRight w:val="0"/>
          <w:marTop w:val="0"/>
          <w:marBottom w:val="0"/>
          <w:divBdr>
            <w:top w:val="none" w:sz="0" w:space="0" w:color="auto"/>
            <w:left w:val="none" w:sz="0" w:space="0" w:color="auto"/>
            <w:bottom w:val="none" w:sz="0" w:space="0" w:color="auto"/>
            <w:right w:val="none" w:sz="0" w:space="0" w:color="auto"/>
          </w:divBdr>
          <w:divsChild>
            <w:div w:id="1050769193">
              <w:marLeft w:val="0"/>
              <w:marRight w:val="0"/>
              <w:marTop w:val="0"/>
              <w:marBottom w:val="0"/>
              <w:divBdr>
                <w:top w:val="none" w:sz="0" w:space="0" w:color="auto"/>
                <w:left w:val="none" w:sz="0" w:space="0" w:color="auto"/>
                <w:bottom w:val="none" w:sz="0" w:space="0" w:color="auto"/>
                <w:right w:val="none" w:sz="0" w:space="0" w:color="auto"/>
              </w:divBdr>
              <w:divsChild>
                <w:div w:id="5334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10093">
      <w:bodyDiv w:val="1"/>
      <w:marLeft w:val="0"/>
      <w:marRight w:val="0"/>
      <w:marTop w:val="0"/>
      <w:marBottom w:val="0"/>
      <w:divBdr>
        <w:top w:val="none" w:sz="0" w:space="0" w:color="auto"/>
        <w:left w:val="none" w:sz="0" w:space="0" w:color="auto"/>
        <w:bottom w:val="none" w:sz="0" w:space="0" w:color="auto"/>
        <w:right w:val="none" w:sz="0" w:space="0" w:color="auto"/>
      </w:divBdr>
      <w:divsChild>
        <w:div w:id="1498570506">
          <w:marLeft w:val="0"/>
          <w:marRight w:val="0"/>
          <w:marTop w:val="0"/>
          <w:marBottom w:val="0"/>
          <w:divBdr>
            <w:top w:val="none" w:sz="0" w:space="0" w:color="auto"/>
            <w:left w:val="none" w:sz="0" w:space="0" w:color="auto"/>
            <w:bottom w:val="none" w:sz="0" w:space="0" w:color="auto"/>
            <w:right w:val="none" w:sz="0" w:space="0" w:color="auto"/>
          </w:divBdr>
          <w:divsChild>
            <w:div w:id="385642206">
              <w:marLeft w:val="0"/>
              <w:marRight w:val="0"/>
              <w:marTop w:val="0"/>
              <w:marBottom w:val="0"/>
              <w:divBdr>
                <w:top w:val="none" w:sz="0" w:space="0" w:color="auto"/>
                <w:left w:val="none" w:sz="0" w:space="0" w:color="auto"/>
                <w:bottom w:val="none" w:sz="0" w:space="0" w:color="auto"/>
                <w:right w:val="none" w:sz="0" w:space="0" w:color="auto"/>
              </w:divBdr>
              <w:divsChild>
                <w:div w:id="1136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21467">
      <w:bodyDiv w:val="1"/>
      <w:marLeft w:val="0"/>
      <w:marRight w:val="0"/>
      <w:marTop w:val="0"/>
      <w:marBottom w:val="0"/>
      <w:divBdr>
        <w:top w:val="none" w:sz="0" w:space="0" w:color="auto"/>
        <w:left w:val="none" w:sz="0" w:space="0" w:color="auto"/>
        <w:bottom w:val="none" w:sz="0" w:space="0" w:color="auto"/>
        <w:right w:val="none" w:sz="0" w:space="0" w:color="auto"/>
      </w:divBdr>
    </w:div>
    <w:div w:id="910508338">
      <w:bodyDiv w:val="1"/>
      <w:marLeft w:val="0"/>
      <w:marRight w:val="0"/>
      <w:marTop w:val="0"/>
      <w:marBottom w:val="0"/>
      <w:divBdr>
        <w:top w:val="none" w:sz="0" w:space="0" w:color="auto"/>
        <w:left w:val="none" w:sz="0" w:space="0" w:color="auto"/>
        <w:bottom w:val="none" w:sz="0" w:space="0" w:color="auto"/>
        <w:right w:val="none" w:sz="0" w:space="0" w:color="auto"/>
      </w:divBdr>
      <w:divsChild>
        <w:div w:id="1227033919">
          <w:marLeft w:val="0"/>
          <w:marRight w:val="0"/>
          <w:marTop w:val="0"/>
          <w:marBottom w:val="0"/>
          <w:divBdr>
            <w:top w:val="none" w:sz="0" w:space="0" w:color="auto"/>
            <w:left w:val="none" w:sz="0" w:space="0" w:color="auto"/>
            <w:bottom w:val="none" w:sz="0" w:space="0" w:color="auto"/>
            <w:right w:val="none" w:sz="0" w:space="0" w:color="auto"/>
          </w:divBdr>
          <w:divsChild>
            <w:div w:id="306667235">
              <w:marLeft w:val="0"/>
              <w:marRight w:val="0"/>
              <w:marTop w:val="0"/>
              <w:marBottom w:val="0"/>
              <w:divBdr>
                <w:top w:val="none" w:sz="0" w:space="0" w:color="auto"/>
                <w:left w:val="none" w:sz="0" w:space="0" w:color="auto"/>
                <w:bottom w:val="none" w:sz="0" w:space="0" w:color="auto"/>
                <w:right w:val="none" w:sz="0" w:space="0" w:color="auto"/>
              </w:divBdr>
              <w:divsChild>
                <w:div w:id="7912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513">
      <w:bodyDiv w:val="1"/>
      <w:marLeft w:val="0"/>
      <w:marRight w:val="0"/>
      <w:marTop w:val="0"/>
      <w:marBottom w:val="0"/>
      <w:divBdr>
        <w:top w:val="none" w:sz="0" w:space="0" w:color="auto"/>
        <w:left w:val="none" w:sz="0" w:space="0" w:color="auto"/>
        <w:bottom w:val="none" w:sz="0" w:space="0" w:color="auto"/>
        <w:right w:val="none" w:sz="0" w:space="0" w:color="auto"/>
      </w:divBdr>
      <w:divsChild>
        <w:div w:id="994720446">
          <w:marLeft w:val="0"/>
          <w:marRight w:val="0"/>
          <w:marTop w:val="0"/>
          <w:marBottom w:val="0"/>
          <w:divBdr>
            <w:top w:val="none" w:sz="0" w:space="0" w:color="auto"/>
            <w:left w:val="none" w:sz="0" w:space="0" w:color="auto"/>
            <w:bottom w:val="none" w:sz="0" w:space="0" w:color="auto"/>
            <w:right w:val="none" w:sz="0" w:space="0" w:color="auto"/>
          </w:divBdr>
          <w:divsChild>
            <w:div w:id="1618372790">
              <w:marLeft w:val="0"/>
              <w:marRight w:val="0"/>
              <w:marTop w:val="0"/>
              <w:marBottom w:val="0"/>
              <w:divBdr>
                <w:top w:val="none" w:sz="0" w:space="0" w:color="auto"/>
                <w:left w:val="none" w:sz="0" w:space="0" w:color="auto"/>
                <w:bottom w:val="none" w:sz="0" w:space="0" w:color="auto"/>
                <w:right w:val="none" w:sz="0" w:space="0" w:color="auto"/>
              </w:divBdr>
              <w:divsChild>
                <w:div w:id="158673">
                  <w:marLeft w:val="0"/>
                  <w:marRight w:val="0"/>
                  <w:marTop w:val="0"/>
                  <w:marBottom w:val="0"/>
                  <w:divBdr>
                    <w:top w:val="none" w:sz="0" w:space="0" w:color="auto"/>
                    <w:left w:val="none" w:sz="0" w:space="0" w:color="auto"/>
                    <w:bottom w:val="none" w:sz="0" w:space="0" w:color="auto"/>
                    <w:right w:val="none" w:sz="0" w:space="0" w:color="auto"/>
                  </w:divBdr>
                  <w:divsChild>
                    <w:div w:id="18205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5984">
      <w:bodyDiv w:val="1"/>
      <w:marLeft w:val="0"/>
      <w:marRight w:val="0"/>
      <w:marTop w:val="0"/>
      <w:marBottom w:val="0"/>
      <w:divBdr>
        <w:top w:val="none" w:sz="0" w:space="0" w:color="auto"/>
        <w:left w:val="none" w:sz="0" w:space="0" w:color="auto"/>
        <w:bottom w:val="none" w:sz="0" w:space="0" w:color="auto"/>
        <w:right w:val="none" w:sz="0" w:space="0" w:color="auto"/>
      </w:divBdr>
      <w:divsChild>
        <w:div w:id="1295940375">
          <w:marLeft w:val="0"/>
          <w:marRight w:val="0"/>
          <w:marTop w:val="0"/>
          <w:marBottom w:val="0"/>
          <w:divBdr>
            <w:top w:val="none" w:sz="0" w:space="0" w:color="auto"/>
            <w:left w:val="none" w:sz="0" w:space="0" w:color="auto"/>
            <w:bottom w:val="none" w:sz="0" w:space="0" w:color="auto"/>
            <w:right w:val="none" w:sz="0" w:space="0" w:color="auto"/>
          </w:divBdr>
        </w:div>
      </w:divsChild>
    </w:div>
    <w:div w:id="1040016582">
      <w:bodyDiv w:val="1"/>
      <w:marLeft w:val="0"/>
      <w:marRight w:val="0"/>
      <w:marTop w:val="0"/>
      <w:marBottom w:val="0"/>
      <w:divBdr>
        <w:top w:val="none" w:sz="0" w:space="0" w:color="auto"/>
        <w:left w:val="none" w:sz="0" w:space="0" w:color="auto"/>
        <w:bottom w:val="none" w:sz="0" w:space="0" w:color="auto"/>
        <w:right w:val="none" w:sz="0" w:space="0" w:color="auto"/>
      </w:divBdr>
      <w:divsChild>
        <w:div w:id="29310160">
          <w:marLeft w:val="0"/>
          <w:marRight w:val="0"/>
          <w:marTop w:val="0"/>
          <w:marBottom w:val="0"/>
          <w:divBdr>
            <w:top w:val="none" w:sz="0" w:space="0" w:color="auto"/>
            <w:left w:val="none" w:sz="0" w:space="0" w:color="auto"/>
            <w:bottom w:val="none" w:sz="0" w:space="0" w:color="auto"/>
            <w:right w:val="none" w:sz="0" w:space="0" w:color="auto"/>
          </w:divBdr>
        </w:div>
        <w:div w:id="446630210">
          <w:marLeft w:val="0"/>
          <w:marRight w:val="0"/>
          <w:marTop w:val="0"/>
          <w:marBottom w:val="0"/>
          <w:divBdr>
            <w:top w:val="none" w:sz="0" w:space="0" w:color="auto"/>
            <w:left w:val="none" w:sz="0" w:space="0" w:color="auto"/>
            <w:bottom w:val="none" w:sz="0" w:space="0" w:color="auto"/>
            <w:right w:val="none" w:sz="0" w:space="0" w:color="auto"/>
          </w:divBdr>
        </w:div>
      </w:divsChild>
    </w:div>
    <w:div w:id="1085029636">
      <w:bodyDiv w:val="1"/>
      <w:marLeft w:val="0"/>
      <w:marRight w:val="0"/>
      <w:marTop w:val="0"/>
      <w:marBottom w:val="0"/>
      <w:divBdr>
        <w:top w:val="none" w:sz="0" w:space="0" w:color="auto"/>
        <w:left w:val="none" w:sz="0" w:space="0" w:color="auto"/>
        <w:bottom w:val="none" w:sz="0" w:space="0" w:color="auto"/>
        <w:right w:val="none" w:sz="0" w:space="0" w:color="auto"/>
      </w:divBdr>
    </w:div>
    <w:div w:id="1164928845">
      <w:bodyDiv w:val="1"/>
      <w:marLeft w:val="0"/>
      <w:marRight w:val="0"/>
      <w:marTop w:val="0"/>
      <w:marBottom w:val="0"/>
      <w:divBdr>
        <w:top w:val="none" w:sz="0" w:space="0" w:color="auto"/>
        <w:left w:val="none" w:sz="0" w:space="0" w:color="auto"/>
        <w:bottom w:val="none" w:sz="0" w:space="0" w:color="auto"/>
        <w:right w:val="none" w:sz="0" w:space="0" w:color="auto"/>
      </w:divBdr>
    </w:div>
    <w:div w:id="1206328856">
      <w:bodyDiv w:val="1"/>
      <w:marLeft w:val="0"/>
      <w:marRight w:val="0"/>
      <w:marTop w:val="0"/>
      <w:marBottom w:val="0"/>
      <w:divBdr>
        <w:top w:val="none" w:sz="0" w:space="0" w:color="auto"/>
        <w:left w:val="none" w:sz="0" w:space="0" w:color="auto"/>
        <w:bottom w:val="none" w:sz="0" w:space="0" w:color="auto"/>
        <w:right w:val="none" w:sz="0" w:space="0" w:color="auto"/>
      </w:divBdr>
      <w:divsChild>
        <w:div w:id="641808253">
          <w:marLeft w:val="0"/>
          <w:marRight w:val="0"/>
          <w:marTop w:val="0"/>
          <w:marBottom w:val="0"/>
          <w:divBdr>
            <w:top w:val="none" w:sz="0" w:space="0" w:color="auto"/>
            <w:left w:val="none" w:sz="0" w:space="0" w:color="auto"/>
            <w:bottom w:val="none" w:sz="0" w:space="0" w:color="auto"/>
            <w:right w:val="none" w:sz="0" w:space="0" w:color="auto"/>
          </w:divBdr>
          <w:divsChild>
            <w:div w:id="2139451938">
              <w:marLeft w:val="0"/>
              <w:marRight w:val="0"/>
              <w:marTop w:val="0"/>
              <w:marBottom w:val="0"/>
              <w:divBdr>
                <w:top w:val="none" w:sz="0" w:space="0" w:color="auto"/>
                <w:left w:val="none" w:sz="0" w:space="0" w:color="auto"/>
                <w:bottom w:val="none" w:sz="0" w:space="0" w:color="auto"/>
                <w:right w:val="none" w:sz="0" w:space="0" w:color="auto"/>
              </w:divBdr>
              <w:divsChild>
                <w:div w:id="14141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4759">
      <w:bodyDiv w:val="1"/>
      <w:marLeft w:val="0"/>
      <w:marRight w:val="0"/>
      <w:marTop w:val="0"/>
      <w:marBottom w:val="0"/>
      <w:divBdr>
        <w:top w:val="none" w:sz="0" w:space="0" w:color="auto"/>
        <w:left w:val="none" w:sz="0" w:space="0" w:color="auto"/>
        <w:bottom w:val="none" w:sz="0" w:space="0" w:color="auto"/>
        <w:right w:val="none" w:sz="0" w:space="0" w:color="auto"/>
      </w:divBdr>
      <w:divsChild>
        <w:div w:id="697899033">
          <w:marLeft w:val="0"/>
          <w:marRight w:val="0"/>
          <w:marTop w:val="0"/>
          <w:marBottom w:val="0"/>
          <w:divBdr>
            <w:top w:val="none" w:sz="0" w:space="0" w:color="auto"/>
            <w:left w:val="none" w:sz="0" w:space="0" w:color="auto"/>
            <w:bottom w:val="none" w:sz="0" w:space="0" w:color="auto"/>
            <w:right w:val="none" w:sz="0" w:space="0" w:color="auto"/>
          </w:divBdr>
        </w:div>
        <w:div w:id="124353560">
          <w:marLeft w:val="0"/>
          <w:marRight w:val="0"/>
          <w:marTop w:val="0"/>
          <w:marBottom w:val="0"/>
          <w:divBdr>
            <w:top w:val="none" w:sz="0" w:space="0" w:color="auto"/>
            <w:left w:val="none" w:sz="0" w:space="0" w:color="auto"/>
            <w:bottom w:val="none" w:sz="0" w:space="0" w:color="auto"/>
            <w:right w:val="none" w:sz="0" w:space="0" w:color="auto"/>
          </w:divBdr>
        </w:div>
      </w:divsChild>
    </w:div>
    <w:div w:id="1292058516">
      <w:bodyDiv w:val="1"/>
      <w:marLeft w:val="0"/>
      <w:marRight w:val="0"/>
      <w:marTop w:val="0"/>
      <w:marBottom w:val="0"/>
      <w:divBdr>
        <w:top w:val="none" w:sz="0" w:space="0" w:color="auto"/>
        <w:left w:val="none" w:sz="0" w:space="0" w:color="auto"/>
        <w:bottom w:val="none" w:sz="0" w:space="0" w:color="auto"/>
        <w:right w:val="none" w:sz="0" w:space="0" w:color="auto"/>
      </w:divBdr>
    </w:div>
    <w:div w:id="1353191717">
      <w:bodyDiv w:val="1"/>
      <w:marLeft w:val="0"/>
      <w:marRight w:val="0"/>
      <w:marTop w:val="0"/>
      <w:marBottom w:val="0"/>
      <w:divBdr>
        <w:top w:val="none" w:sz="0" w:space="0" w:color="auto"/>
        <w:left w:val="none" w:sz="0" w:space="0" w:color="auto"/>
        <w:bottom w:val="none" w:sz="0" w:space="0" w:color="auto"/>
        <w:right w:val="none" w:sz="0" w:space="0" w:color="auto"/>
      </w:divBdr>
      <w:divsChild>
        <w:div w:id="1629582451">
          <w:marLeft w:val="0"/>
          <w:marRight w:val="0"/>
          <w:marTop w:val="0"/>
          <w:marBottom w:val="0"/>
          <w:divBdr>
            <w:top w:val="none" w:sz="0" w:space="0" w:color="auto"/>
            <w:left w:val="none" w:sz="0" w:space="0" w:color="auto"/>
            <w:bottom w:val="none" w:sz="0" w:space="0" w:color="auto"/>
            <w:right w:val="none" w:sz="0" w:space="0" w:color="auto"/>
          </w:divBdr>
        </w:div>
      </w:divsChild>
    </w:div>
    <w:div w:id="1410613919">
      <w:bodyDiv w:val="1"/>
      <w:marLeft w:val="0"/>
      <w:marRight w:val="0"/>
      <w:marTop w:val="0"/>
      <w:marBottom w:val="0"/>
      <w:divBdr>
        <w:top w:val="none" w:sz="0" w:space="0" w:color="auto"/>
        <w:left w:val="none" w:sz="0" w:space="0" w:color="auto"/>
        <w:bottom w:val="none" w:sz="0" w:space="0" w:color="auto"/>
        <w:right w:val="none" w:sz="0" w:space="0" w:color="auto"/>
      </w:divBdr>
      <w:divsChild>
        <w:div w:id="1294873412">
          <w:marLeft w:val="0"/>
          <w:marRight w:val="0"/>
          <w:marTop w:val="0"/>
          <w:marBottom w:val="0"/>
          <w:divBdr>
            <w:top w:val="none" w:sz="0" w:space="0" w:color="auto"/>
            <w:left w:val="none" w:sz="0" w:space="0" w:color="auto"/>
            <w:bottom w:val="none" w:sz="0" w:space="0" w:color="auto"/>
            <w:right w:val="none" w:sz="0" w:space="0" w:color="auto"/>
          </w:divBdr>
          <w:divsChild>
            <w:div w:id="946275604">
              <w:marLeft w:val="0"/>
              <w:marRight w:val="0"/>
              <w:marTop w:val="0"/>
              <w:marBottom w:val="0"/>
              <w:divBdr>
                <w:top w:val="none" w:sz="0" w:space="0" w:color="auto"/>
                <w:left w:val="none" w:sz="0" w:space="0" w:color="auto"/>
                <w:bottom w:val="none" w:sz="0" w:space="0" w:color="auto"/>
                <w:right w:val="none" w:sz="0" w:space="0" w:color="auto"/>
              </w:divBdr>
              <w:divsChild>
                <w:div w:id="1350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598">
      <w:bodyDiv w:val="1"/>
      <w:marLeft w:val="0"/>
      <w:marRight w:val="0"/>
      <w:marTop w:val="0"/>
      <w:marBottom w:val="0"/>
      <w:divBdr>
        <w:top w:val="none" w:sz="0" w:space="0" w:color="auto"/>
        <w:left w:val="none" w:sz="0" w:space="0" w:color="auto"/>
        <w:bottom w:val="none" w:sz="0" w:space="0" w:color="auto"/>
        <w:right w:val="none" w:sz="0" w:space="0" w:color="auto"/>
      </w:divBdr>
    </w:div>
    <w:div w:id="1474444584">
      <w:bodyDiv w:val="1"/>
      <w:marLeft w:val="0"/>
      <w:marRight w:val="0"/>
      <w:marTop w:val="0"/>
      <w:marBottom w:val="0"/>
      <w:divBdr>
        <w:top w:val="none" w:sz="0" w:space="0" w:color="auto"/>
        <w:left w:val="none" w:sz="0" w:space="0" w:color="auto"/>
        <w:bottom w:val="none" w:sz="0" w:space="0" w:color="auto"/>
        <w:right w:val="none" w:sz="0" w:space="0" w:color="auto"/>
      </w:divBdr>
      <w:divsChild>
        <w:div w:id="43337965">
          <w:marLeft w:val="0"/>
          <w:marRight w:val="0"/>
          <w:marTop w:val="0"/>
          <w:marBottom w:val="0"/>
          <w:divBdr>
            <w:top w:val="none" w:sz="0" w:space="0" w:color="auto"/>
            <w:left w:val="none" w:sz="0" w:space="0" w:color="auto"/>
            <w:bottom w:val="none" w:sz="0" w:space="0" w:color="auto"/>
            <w:right w:val="none" w:sz="0" w:space="0" w:color="auto"/>
          </w:divBdr>
        </w:div>
      </w:divsChild>
    </w:div>
    <w:div w:id="1486554992">
      <w:bodyDiv w:val="1"/>
      <w:marLeft w:val="0"/>
      <w:marRight w:val="0"/>
      <w:marTop w:val="0"/>
      <w:marBottom w:val="0"/>
      <w:divBdr>
        <w:top w:val="none" w:sz="0" w:space="0" w:color="auto"/>
        <w:left w:val="none" w:sz="0" w:space="0" w:color="auto"/>
        <w:bottom w:val="none" w:sz="0" w:space="0" w:color="auto"/>
        <w:right w:val="none" w:sz="0" w:space="0" w:color="auto"/>
      </w:divBdr>
      <w:divsChild>
        <w:div w:id="2081828659">
          <w:marLeft w:val="0"/>
          <w:marRight w:val="0"/>
          <w:marTop w:val="0"/>
          <w:marBottom w:val="0"/>
          <w:divBdr>
            <w:top w:val="none" w:sz="0" w:space="0" w:color="auto"/>
            <w:left w:val="none" w:sz="0" w:space="0" w:color="auto"/>
            <w:bottom w:val="none" w:sz="0" w:space="0" w:color="auto"/>
            <w:right w:val="none" w:sz="0" w:space="0" w:color="auto"/>
          </w:divBdr>
          <w:divsChild>
            <w:div w:id="486676285">
              <w:marLeft w:val="0"/>
              <w:marRight w:val="0"/>
              <w:marTop w:val="0"/>
              <w:marBottom w:val="0"/>
              <w:divBdr>
                <w:top w:val="none" w:sz="0" w:space="0" w:color="auto"/>
                <w:left w:val="none" w:sz="0" w:space="0" w:color="auto"/>
                <w:bottom w:val="none" w:sz="0" w:space="0" w:color="auto"/>
                <w:right w:val="none" w:sz="0" w:space="0" w:color="auto"/>
              </w:divBdr>
              <w:divsChild>
                <w:div w:id="894270570">
                  <w:marLeft w:val="0"/>
                  <w:marRight w:val="0"/>
                  <w:marTop w:val="0"/>
                  <w:marBottom w:val="0"/>
                  <w:divBdr>
                    <w:top w:val="none" w:sz="0" w:space="0" w:color="auto"/>
                    <w:left w:val="none" w:sz="0" w:space="0" w:color="auto"/>
                    <w:bottom w:val="none" w:sz="0" w:space="0" w:color="auto"/>
                    <w:right w:val="none" w:sz="0" w:space="0" w:color="auto"/>
                  </w:divBdr>
                  <w:divsChild>
                    <w:div w:id="9722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99218">
      <w:bodyDiv w:val="1"/>
      <w:marLeft w:val="0"/>
      <w:marRight w:val="0"/>
      <w:marTop w:val="0"/>
      <w:marBottom w:val="0"/>
      <w:divBdr>
        <w:top w:val="none" w:sz="0" w:space="0" w:color="auto"/>
        <w:left w:val="none" w:sz="0" w:space="0" w:color="auto"/>
        <w:bottom w:val="none" w:sz="0" w:space="0" w:color="auto"/>
        <w:right w:val="none" w:sz="0" w:space="0" w:color="auto"/>
      </w:divBdr>
      <w:divsChild>
        <w:div w:id="1818262235">
          <w:marLeft w:val="0"/>
          <w:marRight w:val="0"/>
          <w:marTop w:val="0"/>
          <w:marBottom w:val="0"/>
          <w:divBdr>
            <w:top w:val="none" w:sz="0" w:space="0" w:color="auto"/>
            <w:left w:val="none" w:sz="0" w:space="0" w:color="auto"/>
            <w:bottom w:val="none" w:sz="0" w:space="0" w:color="auto"/>
            <w:right w:val="none" w:sz="0" w:space="0" w:color="auto"/>
          </w:divBdr>
          <w:divsChild>
            <w:div w:id="1843155182">
              <w:marLeft w:val="0"/>
              <w:marRight w:val="0"/>
              <w:marTop w:val="0"/>
              <w:marBottom w:val="0"/>
              <w:divBdr>
                <w:top w:val="none" w:sz="0" w:space="0" w:color="auto"/>
                <w:left w:val="none" w:sz="0" w:space="0" w:color="auto"/>
                <w:bottom w:val="none" w:sz="0" w:space="0" w:color="auto"/>
                <w:right w:val="none" w:sz="0" w:space="0" w:color="auto"/>
              </w:divBdr>
              <w:divsChild>
                <w:div w:id="1677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4512">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8">
          <w:marLeft w:val="0"/>
          <w:marRight w:val="0"/>
          <w:marTop w:val="0"/>
          <w:marBottom w:val="0"/>
          <w:divBdr>
            <w:top w:val="none" w:sz="0" w:space="0" w:color="auto"/>
            <w:left w:val="none" w:sz="0" w:space="0" w:color="auto"/>
            <w:bottom w:val="none" w:sz="0" w:space="0" w:color="auto"/>
            <w:right w:val="none" w:sz="0" w:space="0" w:color="auto"/>
          </w:divBdr>
          <w:divsChild>
            <w:div w:id="1346008175">
              <w:marLeft w:val="0"/>
              <w:marRight w:val="0"/>
              <w:marTop w:val="0"/>
              <w:marBottom w:val="0"/>
              <w:divBdr>
                <w:top w:val="none" w:sz="0" w:space="0" w:color="auto"/>
                <w:left w:val="none" w:sz="0" w:space="0" w:color="auto"/>
                <w:bottom w:val="none" w:sz="0" w:space="0" w:color="auto"/>
                <w:right w:val="none" w:sz="0" w:space="0" w:color="auto"/>
              </w:divBdr>
              <w:divsChild>
                <w:div w:id="1799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172">
      <w:bodyDiv w:val="1"/>
      <w:marLeft w:val="0"/>
      <w:marRight w:val="0"/>
      <w:marTop w:val="0"/>
      <w:marBottom w:val="0"/>
      <w:divBdr>
        <w:top w:val="none" w:sz="0" w:space="0" w:color="auto"/>
        <w:left w:val="none" w:sz="0" w:space="0" w:color="auto"/>
        <w:bottom w:val="none" w:sz="0" w:space="0" w:color="auto"/>
        <w:right w:val="none" w:sz="0" w:space="0" w:color="auto"/>
      </w:divBdr>
    </w:div>
    <w:div w:id="1509981157">
      <w:bodyDiv w:val="1"/>
      <w:marLeft w:val="0"/>
      <w:marRight w:val="0"/>
      <w:marTop w:val="0"/>
      <w:marBottom w:val="0"/>
      <w:divBdr>
        <w:top w:val="none" w:sz="0" w:space="0" w:color="auto"/>
        <w:left w:val="none" w:sz="0" w:space="0" w:color="auto"/>
        <w:bottom w:val="none" w:sz="0" w:space="0" w:color="auto"/>
        <w:right w:val="none" w:sz="0" w:space="0" w:color="auto"/>
      </w:divBdr>
    </w:div>
    <w:div w:id="1513764464">
      <w:bodyDiv w:val="1"/>
      <w:marLeft w:val="0"/>
      <w:marRight w:val="0"/>
      <w:marTop w:val="0"/>
      <w:marBottom w:val="0"/>
      <w:divBdr>
        <w:top w:val="none" w:sz="0" w:space="0" w:color="auto"/>
        <w:left w:val="none" w:sz="0" w:space="0" w:color="auto"/>
        <w:bottom w:val="none" w:sz="0" w:space="0" w:color="auto"/>
        <w:right w:val="none" w:sz="0" w:space="0" w:color="auto"/>
      </w:divBdr>
    </w:div>
    <w:div w:id="1525097172">
      <w:bodyDiv w:val="1"/>
      <w:marLeft w:val="0"/>
      <w:marRight w:val="0"/>
      <w:marTop w:val="0"/>
      <w:marBottom w:val="0"/>
      <w:divBdr>
        <w:top w:val="none" w:sz="0" w:space="0" w:color="auto"/>
        <w:left w:val="none" w:sz="0" w:space="0" w:color="auto"/>
        <w:bottom w:val="none" w:sz="0" w:space="0" w:color="auto"/>
        <w:right w:val="none" w:sz="0" w:space="0" w:color="auto"/>
      </w:divBdr>
    </w:div>
    <w:div w:id="1578246950">
      <w:bodyDiv w:val="1"/>
      <w:marLeft w:val="0"/>
      <w:marRight w:val="0"/>
      <w:marTop w:val="0"/>
      <w:marBottom w:val="0"/>
      <w:divBdr>
        <w:top w:val="none" w:sz="0" w:space="0" w:color="auto"/>
        <w:left w:val="none" w:sz="0" w:space="0" w:color="auto"/>
        <w:bottom w:val="none" w:sz="0" w:space="0" w:color="auto"/>
        <w:right w:val="none" w:sz="0" w:space="0" w:color="auto"/>
      </w:divBdr>
      <w:divsChild>
        <w:div w:id="1886791692">
          <w:marLeft w:val="0"/>
          <w:marRight w:val="0"/>
          <w:marTop w:val="0"/>
          <w:marBottom w:val="0"/>
          <w:divBdr>
            <w:top w:val="none" w:sz="0" w:space="0" w:color="auto"/>
            <w:left w:val="none" w:sz="0" w:space="0" w:color="auto"/>
            <w:bottom w:val="none" w:sz="0" w:space="0" w:color="auto"/>
            <w:right w:val="none" w:sz="0" w:space="0" w:color="auto"/>
          </w:divBdr>
          <w:divsChild>
            <w:div w:id="1924412159">
              <w:marLeft w:val="0"/>
              <w:marRight w:val="0"/>
              <w:marTop w:val="0"/>
              <w:marBottom w:val="0"/>
              <w:divBdr>
                <w:top w:val="none" w:sz="0" w:space="0" w:color="auto"/>
                <w:left w:val="none" w:sz="0" w:space="0" w:color="auto"/>
                <w:bottom w:val="none" w:sz="0" w:space="0" w:color="auto"/>
                <w:right w:val="none" w:sz="0" w:space="0" w:color="auto"/>
              </w:divBdr>
              <w:divsChild>
                <w:div w:id="7719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0786">
      <w:bodyDiv w:val="1"/>
      <w:marLeft w:val="0"/>
      <w:marRight w:val="0"/>
      <w:marTop w:val="0"/>
      <w:marBottom w:val="0"/>
      <w:divBdr>
        <w:top w:val="none" w:sz="0" w:space="0" w:color="auto"/>
        <w:left w:val="none" w:sz="0" w:space="0" w:color="auto"/>
        <w:bottom w:val="none" w:sz="0" w:space="0" w:color="auto"/>
        <w:right w:val="none" w:sz="0" w:space="0" w:color="auto"/>
      </w:divBdr>
      <w:divsChild>
        <w:div w:id="1404375678">
          <w:marLeft w:val="0"/>
          <w:marRight w:val="0"/>
          <w:marTop w:val="0"/>
          <w:marBottom w:val="0"/>
          <w:divBdr>
            <w:top w:val="none" w:sz="0" w:space="0" w:color="auto"/>
            <w:left w:val="none" w:sz="0" w:space="0" w:color="auto"/>
            <w:bottom w:val="none" w:sz="0" w:space="0" w:color="auto"/>
            <w:right w:val="none" w:sz="0" w:space="0" w:color="auto"/>
          </w:divBdr>
        </w:div>
        <w:div w:id="1724986473">
          <w:marLeft w:val="0"/>
          <w:marRight w:val="0"/>
          <w:marTop w:val="0"/>
          <w:marBottom w:val="0"/>
          <w:divBdr>
            <w:top w:val="none" w:sz="0" w:space="0" w:color="auto"/>
            <w:left w:val="none" w:sz="0" w:space="0" w:color="auto"/>
            <w:bottom w:val="none" w:sz="0" w:space="0" w:color="auto"/>
            <w:right w:val="none" w:sz="0" w:space="0" w:color="auto"/>
          </w:divBdr>
        </w:div>
        <w:div w:id="806165672">
          <w:marLeft w:val="0"/>
          <w:marRight w:val="0"/>
          <w:marTop w:val="0"/>
          <w:marBottom w:val="0"/>
          <w:divBdr>
            <w:top w:val="none" w:sz="0" w:space="0" w:color="auto"/>
            <w:left w:val="none" w:sz="0" w:space="0" w:color="auto"/>
            <w:bottom w:val="none" w:sz="0" w:space="0" w:color="auto"/>
            <w:right w:val="none" w:sz="0" w:space="0" w:color="auto"/>
          </w:divBdr>
        </w:div>
        <w:div w:id="2020232483">
          <w:marLeft w:val="0"/>
          <w:marRight w:val="0"/>
          <w:marTop w:val="0"/>
          <w:marBottom w:val="0"/>
          <w:divBdr>
            <w:top w:val="none" w:sz="0" w:space="0" w:color="auto"/>
            <w:left w:val="none" w:sz="0" w:space="0" w:color="auto"/>
            <w:bottom w:val="none" w:sz="0" w:space="0" w:color="auto"/>
            <w:right w:val="none" w:sz="0" w:space="0" w:color="auto"/>
          </w:divBdr>
        </w:div>
      </w:divsChild>
    </w:div>
    <w:div w:id="1625769715">
      <w:bodyDiv w:val="1"/>
      <w:marLeft w:val="0"/>
      <w:marRight w:val="0"/>
      <w:marTop w:val="0"/>
      <w:marBottom w:val="0"/>
      <w:divBdr>
        <w:top w:val="none" w:sz="0" w:space="0" w:color="auto"/>
        <w:left w:val="none" w:sz="0" w:space="0" w:color="auto"/>
        <w:bottom w:val="none" w:sz="0" w:space="0" w:color="auto"/>
        <w:right w:val="none" w:sz="0" w:space="0" w:color="auto"/>
      </w:divBdr>
      <w:divsChild>
        <w:div w:id="1683699442">
          <w:marLeft w:val="0"/>
          <w:marRight w:val="0"/>
          <w:marTop w:val="0"/>
          <w:marBottom w:val="0"/>
          <w:divBdr>
            <w:top w:val="none" w:sz="0" w:space="0" w:color="auto"/>
            <w:left w:val="none" w:sz="0" w:space="0" w:color="auto"/>
            <w:bottom w:val="none" w:sz="0" w:space="0" w:color="auto"/>
            <w:right w:val="none" w:sz="0" w:space="0" w:color="auto"/>
          </w:divBdr>
        </w:div>
      </w:divsChild>
    </w:div>
    <w:div w:id="1643267605">
      <w:bodyDiv w:val="1"/>
      <w:marLeft w:val="0"/>
      <w:marRight w:val="0"/>
      <w:marTop w:val="0"/>
      <w:marBottom w:val="0"/>
      <w:divBdr>
        <w:top w:val="none" w:sz="0" w:space="0" w:color="auto"/>
        <w:left w:val="none" w:sz="0" w:space="0" w:color="auto"/>
        <w:bottom w:val="none" w:sz="0" w:space="0" w:color="auto"/>
        <w:right w:val="none" w:sz="0" w:space="0" w:color="auto"/>
      </w:divBdr>
    </w:div>
    <w:div w:id="1646356824">
      <w:bodyDiv w:val="1"/>
      <w:marLeft w:val="0"/>
      <w:marRight w:val="0"/>
      <w:marTop w:val="0"/>
      <w:marBottom w:val="0"/>
      <w:divBdr>
        <w:top w:val="none" w:sz="0" w:space="0" w:color="auto"/>
        <w:left w:val="none" w:sz="0" w:space="0" w:color="auto"/>
        <w:bottom w:val="none" w:sz="0" w:space="0" w:color="auto"/>
        <w:right w:val="none" w:sz="0" w:space="0" w:color="auto"/>
      </w:divBdr>
      <w:divsChild>
        <w:div w:id="2086610325">
          <w:marLeft w:val="3110"/>
          <w:marRight w:val="0"/>
          <w:marTop w:val="86"/>
          <w:marBottom w:val="0"/>
          <w:divBdr>
            <w:top w:val="none" w:sz="0" w:space="0" w:color="auto"/>
            <w:left w:val="none" w:sz="0" w:space="0" w:color="auto"/>
            <w:bottom w:val="none" w:sz="0" w:space="0" w:color="auto"/>
            <w:right w:val="none" w:sz="0" w:space="0" w:color="auto"/>
          </w:divBdr>
        </w:div>
      </w:divsChild>
    </w:div>
    <w:div w:id="1664163387">
      <w:bodyDiv w:val="1"/>
      <w:marLeft w:val="0"/>
      <w:marRight w:val="0"/>
      <w:marTop w:val="0"/>
      <w:marBottom w:val="0"/>
      <w:divBdr>
        <w:top w:val="none" w:sz="0" w:space="0" w:color="auto"/>
        <w:left w:val="none" w:sz="0" w:space="0" w:color="auto"/>
        <w:bottom w:val="none" w:sz="0" w:space="0" w:color="auto"/>
        <w:right w:val="none" w:sz="0" w:space="0" w:color="auto"/>
      </w:divBdr>
      <w:divsChild>
        <w:div w:id="1411078870">
          <w:marLeft w:val="0"/>
          <w:marRight w:val="0"/>
          <w:marTop w:val="0"/>
          <w:marBottom w:val="0"/>
          <w:divBdr>
            <w:top w:val="none" w:sz="0" w:space="0" w:color="auto"/>
            <w:left w:val="none" w:sz="0" w:space="0" w:color="auto"/>
            <w:bottom w:val="none" w:sz="0" w:space="0" w:color="auto"/>
            <w:right w:val="none" w:sz="0" w:space="0" w:color="auto"/>
          </w:divBdr>
        </w:div>
      </w:divsChild>
    </w:div>
    <w:div w:id="1687635034">
      <w:bodyDiv w:val="1"/>
      <w:marLeft w:val="0"/>
      <w:marRight w:val="0"/>
      <w:marTop w:val="0"/>
      <w:marBottom w:val="0"/>
      <w:divBdr>
        <w:top w:val="none" w:sz="0" w:space="0" w:color="auto"/>
        <w:left w:val="none" w:sz="0" w:space="0" w:color="auto"/>
        <w:bottom w:val="none" w:sz="0" w:space="0" w:color="auto"/>
        <w:right w:val="none" w:sz="0" w:space="0" w:color="auto"/>
      </w:divBdr>
      <w:divsChild>
        <w:div w:id="415248824">
          <w:marLeft w:val="3110"/>
          <w:marRight w:val="0"/>
          <w:marTop w:val="67"/>
          <w:marBottom w:val="0"/>
          <w:divBdr>
            <w:top w:val="none" w:sz="0" w:space="0" w:color="auto"/>
            <w:left w:val="none" w:sz="0" w:space="0" w:color="auto"/>
            <w:bottom w:val="none" w:sz="0" w:space="0" w:color="auto"/>
            <w:right w:val="none" w:sz="0" w:space="0" w:color="auto"/>
          </w:divBdr>
        </w:div>
      </w:divsChild>
    </w:div>
    <w:div w:id="1692757212">
      <w:bodyDiv w:val="1"/>
      <w:marLeft w:val="0"/>
      <w:marRight w:val="0"/>
      <w:marTop w:val="0"/>
      <w:marBottom w:val="0"/>
      <w:divBdr>
        <w:top w:val="none" w:sz="0" w:space="0" w:color="auto"/>
        <w:left w:val="none" w:sz="0" w:space="0" w:color="auto"/>
        <w:bottom w:val="none" w:sz="0" w:space="0" w:color="auto"/>
        <w:right w:val="none" w:sz="0" w:space="0" w:color="auto"/>
      </w:divBdr>
      <w:divsChild>
        <w:div w:id="2122216285">
          <w:marLeft w:val="0"/>
          <w:marRight w:val="0"/>
          <w:marTop w:val="0"/>
          <w:marBottom w:val="0"/>
          <w:divBdr>
            <w:top w:val="none" w:sz="0" w:space="0" w:color="auto"/>
            <w:left w:val="none" w:sz="0" w:space="0" w:color="auto"/>
            <w:bottom w:val="none" w:sz="0" w:space="0" w:color="auto"/>
            <w:right w:val="none" w:sz="0" w:space="0" w:color="auto"/>
          </w:divBdr>
        </w:div>
      </w:divsChild>
    </w:div>
    <w:div w:id="1738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257773">
          <w:marLeft w:val="0"/>
          <w:marRight w:val="0"/>
          <w:marTop w:val="0"/>
          <w:marBottom w:val="0"/>
          <w:divBdr>
            <w:top w:val="none" w:sz="0" w:space="0" w:color="auto"/>
            <w:left w:val="none" w:sz="0" w:space="0" w:color="auto"/>
            <w:bottom w:val="none" w:sz="0" w:space="0" w:color="auto"/>
            <w:right w:val="none" w:sz="0" w:space="0" w:color="auto"/>
          </w:divBdr>
        </w:div>
      </w:divsChild>
    </w:div>
    <w:div w:id="1761103473">
      <w:bodyDiv w:val="1"/>
      <w:marLeft w:val="0"/>
      <w:marRight w:val="0"/>
      <w:marTop w:val="0"/>
      <w:marBottom w:val="0"/>
      <w:divBdr>
        <w:top w:val="none" w:sz="0" w:space="0" w:color="auto"/>
        <w:left w:val="none" w:sz="0" w:space="0" w:color="auto"/>
        <w:bottom w:val="none" w:sz="0" w:space="0" w:color="auto"/>
        <w:right w:val="none" w:sz="0" w:space="0" w:color="auto"/>
      </w:divBdr>
      <w:divsChild>
        <w:div w:id="75563341">
          <w:marLeft w:val="0"/>
          <w:marRight w:val="0"/>
          <w:marTop w:val="0"/>
          <w:marBottom w:val="0"/>
          <w:divBdr>
            <w:top w:val="none" w:sz="0" w:space="0" w:color="auto"/>
            <w:left w:val="none" w:sz="0" w:space="0" w:color="auto"/>
            <w:bottom w:val="none" w:sz="0" w:space="0" w:color="auto"/>
            <w:right w:val="none" w:sz="0" w:space="0" w:color="auto"/>
          </w:divBdr>
          <w:divsChild>
            <w:div w:id="1534613814">
              <w:marLeft w:val="0"/>
              <w:marRight w:val="0"/>
              <w:marTop w:val="0"/>
              <w:marBottom w:val="0"/>
              <w:divBdr>
                <w:top w:val="none" w:sz="0" w:space="0" w:color="auto"/>
                <w:left w:val="none" w:sz="0" w:space="0" w:color="auto"/>
                <w:bottom w:val="none" w:sz="0" w:space="0" w:color="auto"/>
                <w:right w:val="none" w:sz="0" w:space="0" w:color="auto"/>
              </w:divBdr>
              <w:divsChild>
                <w:div w:id="945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0097">
      <w:bodyDiv w:val="1"/>
      <w:marLeft w:val="0"/>
      <w:marRight w:val="0"/>
      <w:marTop w:val="0"/>
      <w:marBottom w:val="0"/>
      <w:divBdr>
        <w:top w:val="none" w:sz="0" w:space="0" w:color="auto"/>
        <w:left w:val="none" w:sz="0" w:space="0" w:color="auto"/>
        <w:bottom w:val="none" w:sz="0" w:space="0" w:color="auto"/>
        <w:right w:val="none" w:sz="0" w:space="0" w:color="auto"/>
      </w:divBdr>
      <w:divsChild>
        <w:div w:id="63527298">
          <w:marLeft w:val="3110"/>
          <w:marRight w:val="0"/>
          <w:marTop w:val="67"/>
          <w:marBottom w:val="0"/>
          <w:divBdr>
            <w:top w:val="none" w:sz="0" w:space="0" w:color="auto"/>
            <w:left w:val="none" w:sz="0" w:space="0" w:color="auto"/>
            <w:bottom w:val="none" w:sz="0" w:space="0" w:color="auto"/>
            <w:right w:val="none" w:sz="0" w:space="0" w:color="auto"/>
          </w:divBdr>
        </w:div>
      </w:divsChild>
    </w:div>
    <w:div w:id="1868789725">
      <w:bodyDiv w:val="1"/>
      <w:marLeft w:val="0"/>
      <w:marRight w:val="0"/>
      <w:marTop w:val="0"/>
      <w:marBottom w:val="0"/>
      <w:divBdr>
        <w:top w:val="none" w:sz="0" w:space="0" w:color="auto"/>
        <w:left w:val="none" w:sz="0" w:space="0" w:color="auto"/>
        <w:bottom w:val="none" w:sz="0" w:space="0" w:color="auto"/>
        <w:right w:val="none" w:sz="0" w:space="0" w:color="auto"/>
      </w:divBdr>
    </w:div>
    <w:div w:id="1909536244">
      <w:bodyDiv w:val="1"/>
      <w:marLeft w:val="0"/>
      <w:marRight w:val="0"/>
      <w:marTop w:val="0"/>
      <w:marBottom w:val="0"/>
      <w:divBdr>
        <w:top w:val="none" w:sz="0" w:space="0" w:color="auto"/>
        <w:left w:val="none" w:sz="0" w:space="0" w:color="auto"/>
        <w:bottom w:val="none" w:sz="0" w:space="0" w:color="auto"/>
        <w:right w:val="none" w:sz="0" w:space="0" w:color="auto"/>
      </w:divBdr>
      <w:divsChild>
        <w:div w:id="1881162698">
          <w:marLeft w:val="0"/>
          <w:marRight w:val="0"/>
          <w:marTop w:val="0"/>
          <w:marBottom w:val="0"/>
          <w:divBdr>
            <w:top w:val="none" w:sz="0" w:space="0" w:color="auto"/>
            <w:left w:val="none" w:sz="0" w:space="0" w:color="auto"/>
            <w:bottom w:val="none" w:sz="0" w:space="0" w:color="auto"/>
            <w:right w:val="none" w:sz="0" w:space="0" w:color="auto"/>
          </w:divBdr>
        </w:div>
      </w:divsChild>
    </w:div>
    <w:div w:id="1944993688">
      <w:bodyDiv w:val="1"/>
      <w:marLeft w:val="0"/>
      <w:marRight w:val="0"/>
      <w:marTop w:val="0"/>
      <w:marBottom w:val="0"/>
      <w:divBdr>
        <w:top w:val="none" w:sz="0" w:space="0" w:color="auto"/>
        <w:left w:val="none" w:sz="0" w:space="0" w:color="auto"/>
        <w:bottom w:val="none" w:sz="0" w:space="0" w:color="auto"/>
        <w:right w:val="none" w:sz="0" w:space="0" w:color="auto"/>
      </w:divBdr>
      <w:divsChild>
        <w:div w:id="411511577">
          <w:marLeft w:val="3110"/>
          <w:marRight w:val="0"/>
          <w:marTop w:val="67"/>
          <w:marBottom w:val="0"/>
          <w:divBdr>
            <w:top w:val="none" w:sz="0" w:space="0" w:color="auto"/>
            <w:left w:val="none" w:sz="0" w:space="0" w:color="auto"/>
            <w:bottom w:val="none" w:sz="0" w:space="0" w:color="auto"/>
            <w:right w:val="none" w:sz="0" w:space="0" w:color="auto"/>
          </w:divBdr>
        </w:div>
      </w:divsChild>
    </w:div>
    <w:div w:id="1962227750">
      <w:bodyDiv w:val="1"/>
      <w:marLeft w:val="0"/>
      <w:marRight w:val="0"/>
      <w:marTop w:val="0"/>
      <w:marBottom w:val="0"/>
      <w:divBdr>
        <w:top w:val="none" w:sz="0" w:space="0" w:color="auto"/>
        <w:left w:val="none" w:sz="0" w:space="0" w:color="auto"/>
        <w:bottom w:val="none" w:sz="0" w:space="0" w:color="auto"/>
        <w:right w:val="none" w:sz="0" w:space="0" w:color="auto"/>
      </w:divBdr>
    </w:div>
    <w:div w:id="2029285362">
      <w:bodyDiv w:val="1"/>
      <w:marLeft w:val="0"/>
      <w:marRight w:val="0"/>
      <w:marTop w:val="0"/>
      <w:marBottom w:val="0"/>
      <w:divBdr>
        <w:top w:val="none" w:sz="0" w:space="0" w:color="auto"/>
        <w:left w:val="none" w:sz="0" w:space="0" w:color="auto"/>
        <w:bottom w:val="none" w:sz="0" w:space="0" w:color="auto"/>
        <w:right w:val="none" w:sz="0" w:space="0" w:color="auto"/>
      </w:divBdr>
      <w:divsChild>
        <w:div w:id="1504123030">
          <w:marLeft w:val="0"/>
          <w:marRight w:val="0"/>
          <w:marTop w:val="0"/>
          <w:marBottom w:val="0"/>
          <w:divBdr>
            <w:top w:val="none" w:sz="0" w:space="0" w:color="auto"/>
            <w:left w:val="none" w:sz="0" w:space="0" w:color="auto"/>
            <w:bottom w:val="none" w:sz="0" w:space="0" w:color="auto"/>
            <w:right w:val="none" w:sz="0" w:space="0" w:color="auto"/>
          </w:divBdr>
        </w:div>
        <w:div w:id="1196432686">
          <w:marLeft w:val="0"/>
          <w:marRight w:val="0"/>
          <w:marTop w:val="0"/>
          <w:marBottom w:val="0"/>
          <w:divBdr>
            <w:top w:val="none" w:sz="0" w:space="0" w:color="auto"/>
            <w:left w:val="none" w:sz="0" w:space="0" w:color="auto"/>
            <w:bottom w:val="none" w:sz="0" w:space="0" w:color="auto"/>
            <w:right w:val="none" w:sz="0" w:space="0" w:color="auto"/>
          </w:divBdr>
        </w:div>
      </w:divsChild>
    </w:div>
    <w:div w:id="2043090540">
      <w:bodyDiv w:val="1"/>
      <w:marLeft w:val="0"/>
      <w:marRight w:val="0"/>
      <w:marTop w:val="0"/>
      <w:marBottom w:val="0"/>
      <w:divBdr>
        <w:top w:val="none" w:sz="0" w:space="0" w:color="auto"/>
        <w:left w:val="none" w:sz="0" w:space="0" w:color="auto"/>
        <w:bottom w:val="none" w:sz="0" w:space="0" w:color="auto"/>
        <w:right w:val="none" w:sz="0" w:space="0" w:color="auto"/>
      </w:divBdr>
    </w:div>
    <w:div w:id="2061980387">
      <w:bodyDiv w:val="1"/>
      <w:marLeft w:val="0"/>
      <w:marRight w:val="0"/>
      <w:marTop w:val="0"/>
      <w:marBottom w:val="0"/>
      <w:divBdr>
        <w:top w:val="none" w:sz="0" w:space="0" w:color="auto"/>
        <w:left w:val="none" w:sz="0" w:space="0" w:color="auto"/>
        <w:bottom w:val="none" w:sz="0" w:space="0" w:color="auto"/>
        <w:right w:val="none" w:sz="0" w:space="0" w:color="auto"/>
      </w:divBdr>
      <w:divsChild>
        <w:div w:id="479930414">
          <w:marLeft w:val="0"/>
          <w:marRight w:val="0"/>
          <w:marTop w:val="0"/>
          <w:marBottom w:val="0"/>
          <w:divBdr>
            <w:top w:val="none" w:sz="0" w:space="0" w:color="auto"/>
            <w:left w:val="none" w:sz="0" w:space="0" w:color="auto"/>
            <w:bottom w:val="none" w:sz="0" w:space="0" w:color="auto"/>
            <w:right w:val="none" w:sz="0" w:space="0" w:color="auto"/>
          </w:divBdr>
          <w:divsChild>
            <w:div w:id="865219475">
              <w:marLeft w:val="0"/>
              <w:marRight w:val="0"/>
              <w:marTop w:val="0"/>
              <w:marBottom w:val="0"/>
              <w:divBdr>
                <w:top w:val="none" w:sz="0" w:space="0" w:color="auto"/>
                <w:left w:val="none" w:sz="0" w:space="0" w:color="auto"/>
                <w:bottom w:val="none" w:sz="0" w:space="0" w:color="auto"/>
                <w:right w:val="none" w:sz="0" w:space="0" w:color="auto"/>
              </w:divBdr>
              <w:divsChild>
                <w:div w:id="2055690724">
                  <w:marLeft w:val="0"/>
                  <w:marRight w:val="0"/>
                  <w:marTop w:val="0"/>
                  <w:marBottom w:val="0"/>
                  <w:divBdr>
                    <w:top w:val="none" w:sz="0" w:space="0" w:color="auto"/>
                    <w:left w:val="none" w:sz="0" w:space="0" w:color="auto"/>
                    <w:bottom w:val="none" w:sz="0" w:space="0" w:color="auto"/>
                    <w:right w:val="none" w:sz="0" w:space="0" w:color="auto"/>
                  </w:divBdr>
                  <w:divsChild>
                    <w:div w:id="11075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828C-2A7D-4539-8175-5D46C636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10914</Words>
  <Characters>62212</Characters>
  <Application>Microsoft Office Word</Application>
  <DocSecurity>0</DocSecurity>
  <Lines>518</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Marbais</dc:creator>
  <cp:lastModifiedBy>Eisingerich, Andreas B</cp:lastModifiedBy>
  <cp:revision>4</cp:revision>
  <cp:lastPrinted>2017-01-22T06:28:00Z</cp:lastPrinted>
  <dcterms:created xsi:type="dcterms:W3CDTF">2018-06-04T10:27:00Z</dcterms:created>
  <dcterms:modified xsi:type="dcterms:W3CDTF">2018-06-04T10:28:00Z</dcterms:modified>
</cp:coreProperties>
</file>