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BBD02D" w14:textId="77777777" w:rsidR="0048361B" w:rsidRPr="0048361B" w:rsidRDefault="0048361B" w:rsidP="00E355E9">
      <w:pPr>
        <w:spacing w:line="480" w:lineRule="auto"/>
        <w:jc w:val="center"/>
        <w:rPr>
          <w:sz w:val="44"/>
          <w:szCs w:val="44"/>
          <w:lang w:eastAsia="en-GB"/>
        </w:rPr>
      </w:pPr>
      <w:r>
        <w:rPr>
          <w:sz w:val="44"/>
          <w:szCs w:val="44"/>
          <w:lang w:eastAsia="en-GB"/>
        </w:rPr>
        <w:t>A</w:t>
      </w:r>
      <w:r w:rsidR="00EB0FD1">
        <w:rPr>
          <w:sz w:val="44"/>
          <w:szCs w:val="44"/>
          <w:lang w:eastAsia="en-GB"/>
        </w:rPr>
        <w:t xml:space="preserve">n easy to parameterise physics-informed </w:t>
      </w:r>
      <w:r w:rsidRPr="0048361B">
        <w:rPr>
          <w:sz w:val="44"/>
          <w:szCs w:val="44"/>
          <w:lang w:eastAsia="en-GB"/>
        </w:rPr>
        <w:t xml:space="preserve">battery model and </w:t>
      </w:r>
      <w:r w:rsidRPr="0048361B">
        <w:rPr>
          <w:sz w:val="44"/>
          <w:szCs w:val="44"/>
        </w:rPr>
        <w:t>its</w:t>
      </w:r>
      <w:r w:rsidRPr="0048361B">
        <w:rPr>
          <w:sz w:val="44"/>
          <w:szCs w:val="44"/>
          <w:lang w:eastAsia="en-GB"/>
        </w:rPr>
        <w:t xml:space="preserve"> application </w:t>
      </w:r>
      <w:r w:rsidR="00EB0FD1">
        <w:rPr>
          <w:sz w:val="44"/>
          <w:szCs w:val="44"/>
          <w:lang w:eastAsia="en-GB"/>
        </w:rPr>
        <w:t>towards</w:t>
      </w:r>
      <w:r w:rsidRPr="0048361B">
        <w:rPr>
          <w:sz w:val="44"/>
          <w:szCs w:val="44"/>
          <w:lang w:eastAsia="en-GB"/>
        </w:rPr>
        <w:t xml:space="preserve"> </w:t>
      </w:r>
      <w:r w:rsidR="00EB0FD1">
        <w:rPr>
          <w:sz w:val="44"/>
          <w:szCs w:val="44"/>
          <w:lang w:eastAsia="en-GB"/>
        </w:rPr>
        <w:t xml:space="preserve">lithium-ion battery </w:t>
      </w:r>
      <w:r w:rsidRPr="0048361B">
        <w:rPr>
          <w:sz w:val="44"/>
          <w:szCs w:val="44"/>
          <w:lang w:eastAsia="en-GB"/>
        </w:rPr>
        <w:t>cell design</w:t>
      </w:r>
      <w:r w:rsidR="00EB0FD1">
        <w:rPr>
          <w:sz w:val="44"/>
          <w:szCs w:val="44"/>
          <w:lang w:eastAsia="en-GB"/>
        </w:rPr>
        <w:t xml:space="preserve">, diagnosis and </w:t>
      </w:r>
      <w:r w:rsidRPr="0048361B">
        <w:rPr>
          <w:sz w:val="44"/>
          <w:szCs w:val="44"/>
          <w:lang w:eastAsia="en-GB"/>
        </w:rPr>
        <w:t xml:space="preserve">degradation </w:t>
      </w:r>
    </w:p>
    <w:p w14:paraId="302E2437" w14:textId="77777777" w:rsidR="00B03329" w:rsidRPr="00BA6B25" w:rsidRDefault="00B03329" w:rsidP="00E355E9">
      <w:pPr>
        <w:spacing w:line="480" w:lineRule="auto"/>
        <w:jc w:val="center"/>
        <w:rPr>
          <w:rFonts w:eastAsia="ＭＳ 明朝"/>
          <w:b/>
          <w:i/>
          <w:vertAlign w:val="superscript"/>
        </w:rPr>
      </w:pPr>
      <w:r w:rsidRPr="00FC2392">
        <w:rPr>
          <w:i/>
        </w:rPr>
        <w:t xml:space="preserve">Yu </w:t>
      </w:r>
      <w:proofErr w:type="spellStart"/>
      <w:r w:rsidRPr="00FC2392">
        <w:rPr>
          <w:i/>
        </w:rPr>
        <w:t>Merla</w:t>
      </w:r>
      <w:r>
        <w:rPr>
          <w:rFonts w:eastAsia="ＭＳ 明朝" w:hint="eastAsia"/>
          <w:i/>
          <w:vertAlign w:val="superscript"/>
        </w:rPr>
        <w:t>a</w:t>
      </w:r>
      <w:proofErr w:type="spellEnd"/>
      <w:r w:rsidRPr="00965C05">
        <w:rPr>
          <w:i/>
        </w:rPr>
        <w:t>*</w:t>
      </w:r>
      <w:r w:rsidRPr="00FC2392">
        <w:rPr>
          <w:i/>
        </w:rPr>
        <w:t>,</w:t>
      </w:r>
      <w:r>
        <w:rPr>
          <w:rFonts w:eastAsia="ＭＳ 明朝" w:hint="eastAsia"/>
          <w:i/>
        </w:rPr>
        <w:t xml:space="preserve"> </w:t>
      </w:r>
      <w:r w:rsidRPr="00965C05">
        <w:rPr>
          <w:i/>
        </w:rPr>
        <w:t xml:space="preserve">Billy </w:t>
      </w:r>
      <w:proofErr w:type="spellStart"/>
      <w:r w:rsidRPr="00965C05">
        <w:rPr>
          <w:i/>
        </w:rPr>
        <w:t>Wu</w:t>
      </w:r>
      <w:r w:rsidRPr="00BA6B25">
        <w:rPr>
          <w:rFonts w:eastAsia="ＭＳ 明朝" w:hint="eastAsia"/>
          <w:i/>
          <w:vertAlign w:val="superscript"/>
        </w:rPr>
        <w:t>b</w:t>
      </w:r>
      <w:proofErr w:type="spellEnd"/>
      <w:r w:rsidRPr="00965C05">
        <w:rPr>
          <w:i/>
        </w:rPr>
        <w:t xml:space="preserve">, Vladimir </w:t>
      </w:r>
      <w:proofErr w:type="spellStart"/>
      <w:r w:rsidRPr="00965C05">
        <w:rPr>
          <w:i/>
        </w:rPr>
        <w:t>Yufit</w:t>
      </w:r>
      <w:r>
        <w:rPr>
          <w:rFonts w:eastAsia="ＭＳ 明朝" w:hint="eastAsia"/>
          <w:i/>
          <w:vertAlign w:val="superscript"/>
        </w:rPr>
        <w:t>c</w:t>
      </w:r>
      <w:proofErr w:type="spellEnd"/>
      <w:r w:rsidRPr="00046D47">
        <w:rPr>
          <w:i/>
          <w:vertAlign w:val="subscript"/>
        </w:rPr>
        <w:t>,</w:t>
      </w:r>
      <w:r>
        <w:rPr>
          <w:i/>
          <w:vertAlign w:val="subscript"/>
        </w:rPr>
        <w:t xml:space="preserve"> </w:t>
      </w:r>
      <w:r w:rsidRPr="00965C05">
        <w:rPr>
          <w:i/>
        </w:rPr>
        <w:t>Ricardo F. Martinez-</w:t>
      </w:r>
      <w:proofErr w:type="spellStart"/>
      <w:r w:rsidRPr="00965C05">
        <w:rPr>
          <w:i/>
        </w:rPr>
        <w:t>Botas</w:t>
      </w:r>
      <w:r>
        <w:rPr>
          <w:rFonts w:eastAsia="ＭＳ 明朝" w:hint="eastAsia"/>
          <w:i/>
          <w:vertAlign w:val="superscript"/>
        </w:rPr>
        <w:t>a</w:t>
      </w:r>
      <w:proofErr w:type="spellEnd"/>
      <w:r>
        <w:rPr>
          <w:i/>
          <w:vertAlign w:val="superscript"/>
        </w:rPr>
        <w:t xml:space="preserve"> </w:t>
      </w:r>
      <w:r w:rsidRPr="00B34A2A">
        <w:rPr>
          <w:i/>
        </w:rPr>
        <w:t>and</w:t>
      </w:r>
      <w:r>
        <w:rPr>
          <w:i/>
        </w:rPr>
        <w:t xml:space="preserve"> </w:t>
      </w:r>
      <w:r w:rsidRPr="00965C05">
        <w:rPr>
          <w:i/>
        </w:rPr>
        <w:t xml:space="preserve">Gregory J. </w:t>
      </w:r>
      <w:proofErr w:type="spellStart"/>
      <w:proofErr w:type="gramStart"/>
      <w:r w:rsidRPr="00965C05">
        <w:rPr>
          <w:i/>
        </w:rPr>
        <w:t>Offer</w:t>
      </w:r>
      <w:r w:rsidRPr="00BA6B25">
        <w:rPr>
          <w:rFonts w:eastAsia="ＭＳ 明朝" w:hint="eastAsia"/>
          <w:i/>
          <w:vertAlign w:val="superscript"/>
        </w:rPr>
        <w:t>a</w:t>
      </w:r>
      <w:r w:rsidRPr="00965C05">
        <w:rPr>
          <w:i/>
          <w:vertAlign w:val="superscript"/>
        </w:rPr>
        <w:t>,</w:t>
      </w:r>
      <w:r w:rsidRPr="00BA6B25">
        <w:rPr>
          <w:rFonts w:eastAsia="ＭＳ 明朝" w:hint="eastAsia"/>
          <w:i/>
          <w:vertAlign w:val="superscript"/>
        </w:rPr>
        <w:t>c</w:t>
      </w:r>
      <w:proofErr w:type="spellEnd"/>
      <w:proofErr w:type="gramEnd"/>
    </w:p>
    <w:p w14:paraId="753031F6" w14:textId="77777777" w:rsidR="00B03329" w:rsidRPr="00BA6B25" w:rsidRDefault="00B03329" w:rsidP="00E355E9">
      <w:pPr>
        <w:spacing w:after="0" w:line="480" w:lineRule="auto"/>
        <w:jc w:val="center"/>
        <w:rPr>
          <w:rFonts w:eastAsia="ＭＳ 明朝"/>
        </w:rPr>
      </w:pPr>
      <w:r w:rsidRPr="00BA6B25">
        <w:rPr>
          <w:rFonts w:eastAsia="ＭＳ 明朝" w:hint="eastAsia"/>
          <w:vertAlign w:val="superscript"/>
        </w:rPr>
        <w:t>a</w:t>
      </w:r>
      <w:r w:rsidRPr="00965C05">
        <w:rPr>
          <w:vertAlign w:val="superscript"/>
        </w:rPr>
        <w:t xml:space="preserve"> </w:t>
      </w:r>
      <w:r w:rsidRPr="00965C05">
        <w:t xml:space="preserve">Department of Mechanical Engineering, Imperial College London, </w:t>
      </w:r>
      <w:r>
        <w:t>London</w:t>
      </w:r>
      <w:r w:rsidRPr="00BA6B25">
        <w:rPr>
          <w:rFonts w:eastAsia="ＭＳ 明朝" w:hint="eastAsia"/>
        </w:rPr>
        <w:t>,</w:t>
      </w:r>
      <w:r>
        <w:t xml:space="preserve"> SW7 2AZ</w:t>
      </w:r>
      <w:r w:rsidRPr="00BA6B25">
        <w:rPr>
          <w:rFonts w:eastAsia="ＭＳ 明朝" w:hint="eastAsia"/>
        </w:rPr>
        <w:t xml:space="preserve">, </w:t>
      </w:r>
      <w:r w:rsidRPr="00965C05">
        <w:t>UK</w:t>
      </w:r>
    </w:p>
    <w:p w14:paraId="54F99E5B" w14:textId="77777777" w:rsidR="00B03329" w:rsidRDefault="00B03329" w:rsidP="00E355E9">
      <w:pPr>
        <w:spacing w:after="0" w:line="480" w:lineRule="auto"/>
        <w:jc w:val="center"/>
      </w:pPr>
      <w:r w:rsidRPr="00BA6B25">
        <w:rPr>
          <w:rFonts w:eastAsia="ＭＳ 明朝" w:hint="eastAsia"/>
          <w:vertAlign w:val="superscript"/>
        </w:rPr>
        <w:t>b</w:t>
      </w:r>
      <w:r>
        <w:t xml:space="preserve"> Dyson School of Design Engineering, Imperial College London, London</w:t>
      </w:r>
      <w:r w:rsidRPr="001131CE">
        <w:rPr>
          <w:rFonts w:eastAsia="ＭＳ 明朝" w:hint="eastAsia"/>
        </w:rPr>
        <w:t>,</w:t>
      </w:r>
      <w:r>
        <w:t xml:space="preserve"> SW7 2AZ</w:t>
      </w:r>
      <w:r w:rsidRPr="001131CE">
        <w:rPr>
          <w:rFonts w:eastAsia="ＭＳ 明朝" w:hint="eastAsia"/>
        </w:rPr>
        <w:t xml:space="preserve">, </w:t>
      </w:r>
      <w:r>
        <w:t>UK</w:t>
      </w:r>
    </w:p>
    <w:p w14:paraId="073CE9CB" w14:textId="77777777" w:rsidR="00B03329" w:rsidRDefault="00B03329" w:rsidP="00E355E9">
      <w:pPr>
        <w:spacing w:after="0" w:line="480" w:lineRule="auto"/>
        <w:jc w:val="center"/>
      </w:pPr>
      <w:r w:rsidRPr="00BA6B25">
        <w:rPr>
          <w:rFonts w:eastAsia="ＭＳ 明朝" w:hint="eastAsia"/>
          <w:vertAlign w:val="superscript"/>
        </w:rPr>
        <w:t>c</w:t>
      </w:r>
      <w:r w:rsidRPr="00965C05">
        <w:t xml:space="preserve"> Department of Earth Science and Engineering, Imperial College London, </w:t>
      </w:r>
      <w:r>
        <w:t>London</w:t>
      </w:r>
      <w:r w:rsidRPr="001131CE">
        <w:rPr>
          <w:rFonts w:eastAsia="ＭＳ 明朝" w:hint="eastAsia"/>
        </w:rPr>
        <w:t>,</w:t>
      </w:r>
      <w:r>
        <w:t xml:space="preserve"> SW7 2AZ</w:t>
      </w:r>
      <w:r w:rsidRPr="001131CE">
        <w:rPr>
          <w:rFonts w:eastAsia="ＭＳ 明朝" w:hint="eastAsia"/>
        </w:rPr>
        <w:t xml:space="preserve">, </w:t>
      </w:r>
      <w:r w:rsidRPr="00965C05">
        <w:t>UK</w:t>
      </w:r>
    </w:p>
    <w:p w14:paraId="46E1D754" w14:textId="3E63BBFB" w:rsidR="00B03329" w:rsidRPr="00BF6CF9" w:rsidRDefault="00B03329" w:rsidP="00E355E9">
      <w:pPr>
        <w:spacing w:line="480" w:lineRule="auto"/>
        <w:jc w:val="center"/>
      </w:pPr>
      <w:r>
        <w:t xml:space="preserve">* e-mail of corresponding author: </w:t>
      </w:r>
      <w:hyperlink r:id="rId8" w:history="1">
        <w:r w:rsidRPr="0067754D">
          <w:rPr>
            <w:rStyle w:val="Hyperlink"/>
            <w:rFonts w:eastAsia="ＭＳ 明朝" w:hint="eastAsia"/>
          </w:rPr>
          <w:t>yu.merla09</w:t>
        </w:r>
        <w:r w:rsidRPr="0067754D">
          <w:rPr>
            <w:rStyle w:val="Hyperlink"/>
          </w:rPr>
          <w:t>@imperial.ac.uk</w:t>
        </w:r>
      </w:hyperlink>
      <w:r>
        <w:t xml:space="preserve"> </w:t>
      </w:r>
    </w:p>
    <w:p w14:paraId="3DEFB17F" w14:textId="77777777" w:rsidR="00A87C56" w:rsidRDefault="00A87C56" w:rsidP="00E355E9">
      <w:pPr>
        <w:pStyle w:val="Heading1"/>
        <w:spacing w:line="480" w:lineRule="auto"/>
        <w:rPr>
          <w:lang w:eastAsia="en-GB"/>
        </w:rPr>
      </w:pPr>
      <w:bookmarkStart w:id="0" w:name="29100"/>
      <w:bookmarkEnd w:id="0"/>
      <w:r>
        <w:rPr>
          <w:lang w:eastAsia="en-GB"/>
        </w:rPr>
        <w:t>Abstract</w:t>
      </w:r>
    </w:p>
    <w:p w14:paraId="2F7929CF" w14:textId="731F758A" w:rsidR="00BA4C7A" w:rsidRDefault="00867FB4" w:rsidP="00E355E9">
      <w:pPr>
        <w:spacing w:line="480" w:lineRule="auto"/>
      </w:pPr>
      <w:r>
        <w:t>Accurate diagnosis of the state-of-health (SOH) of lithium ion batteries is of</w:t>
      </w:r>
      <w:r w:rsidR="00791190">
        <w:t xml:space="preserve"> a</w:t>
      </w:r>
      <w:r>
        <w:t xml:space="preserve"> significant value for many applications, to improve performance, extend life</w:t>
      </w:r>
      <w:r w:rsidR="00791190">
        <w:t xml:space="preserve"> and</w:t>
      </w:r>
      <w:r>
        <w:t xml:space="preserve"> </w:t>
      </w:r>
      <w:r w:rsidR="00791190">
        <w:t xml:space="preserve">increase </w:t>
      </w:r>
      <w:r>
        <w:t xml:space="preserve">safety. However, in-situ or in-operando diagnosis of SOH </w:t>
      </w:r>
      <w:r w:rsidR="00EB0FD1">
        <w:t xml:space="preserve">often </w:t>
      </w:r>
      <w:r>
        <w:t xml:space="preserve">requires robust models. </w:t>
      </w:r>
      <w:r w:rsidR="00BA4C7A">
        <w:t xml:space="preserve">There are many models available however these </w:t>
      </w:r>
      <w:r w:rsidR="00785362">
        <w:t>often require expensive-to-measure ex-situ parameters and/or contain unmeasurable parameters that were fitted</w:t>
      </w:r>
      <w:r w:rsidR="00B7762C">
        <w:t>/a</w:t>
      </w:r>
      <w:r w:rsidR="00785362">
        <w:t>ssumed without</w:t>
      </w:r>
      <w:r w:rsidR="00791190">
        <w:t xml:space="preserve"> solid</w:t>
      </w:r>
      <w:r w:rsidR="00BA4C7A">
        <w:t xml:space="preserve"> </w:t>
      </w:r>
      <w:r w:rsidR="00785362">
        <w:t>scientific basis</w:t>
      </w:r>
      <w:r w:rsidR="003B310A">
        <w:t xml:space="preserve">. </w:t>
      </w:r>
      <w:r w:rsidR="00785362">
        <w:t>In this work</w:t>
      </w:r>
      <w:r w:rsidR="00EB0FD1">
        <w:t>,</w:t>
      </w:r>
      <w:r w:rsidR="00785362">
        <w:t xml:space="preserve"> we have developed a new</w:t>
      </w:r>
      <w:r w:rsidR="00791190">
        <w:t xml:space="preserve"> </w:t>
      </w:r>
      <w:r w:rsidR="00785362">
        <w:t xml:space="preserve">empirically parametrised </w:t>
      </w:r>
      <w:r w:rsidR="003B310A">
        <w:t>physics</w:t>
      </w:r>
      <w:r w:rsidR="00791190">
        <w:t xml:space="preserve">-informed </w:t>
      </w:r>
      <w:r w:rsidR="00785362">
        <w:t xml:space="preserve">equivalent circuit model. </w:t>
      </w:r>
      <w:bookmarkStart w:id="1" w:name="_Hlk498543577"/>
      <w:r w:rsidR="00785362">
        <w:t>Its modular construction and low-cost paramet</w:t>
      </w:r>
      <w:r w:rsidR="00B7762C">
        <w:t xml:space="preserve">risation requirements allow end </w:t>
      </w:r>
      <w:r w:rsidR="00785362">
        <w:t>users to parametrise cell</w:t>
      </w:r>
      <w:r w:rsidR="003B310A">
        <w:t>s</w:t>
      </w:r>
      <w:r w:rsidR="00785362">
        <w:t xml:space="preserve"> </w:t>
      </w:r>
      <w:r w:rsidR="003B310A">
        <w:t>quickly and easily</w:t>
      </w:r>
      <w:r w:rsidR="00785362">
        <w:t xml:space="preserve">. The model </w:t>
      </w:r>
      <w:r w:rsidR="003B310A">
        <w:t>is</w:t>
      </w:r>
      <w:r w:rsidR="00785362">
        <w:t xml:space="preserve"> accurate to 19.6mV </w:t>
      </w:r>
      <w:r w:rsidR="003B310A">
        <w:t>for dynamic loads</w:t>
      </w:r>
      <w:r w:rsidR="00785362">
        <w:t xml:space="preserve"> without any</w:t>
      </w:r>
      <w:r w:rsidR="003B310A">
        <w:t xml:space="preserve"> global</w:t>
      </w:r>
      <w:r w:rsidR="00785362">
        <w:t xml:space="preserve"> </w:t>
      </w:r>
      <w:r>
        <w:t>fitting</w:t>
      </w:r>
      <w:r w:rsidR="003B310A">
        <w:t>/optimisation, only that of the individual elements</w:t>
      </w:r>
      <w:r w:rsidR="00785362">
        <w:t xml:space="preserve">. </w:t>
      </w:r>
      <w:r w:rsidR="003B310A">
        <w:t>The consequence</w:t>
      </w:r>
      <w:r w:rsidR="00EB0FD1">
        <w:t>s</w:t>
      </w:r>
      <w:r w:rsidR="003B310A">
        <w:t xml:space="preserve"> of various degradation mechanisms are simulated, and the impact of a degraded cell on pack perform</w:t>
      </w:r>
      <w:r w:rsidR="00791190">
        <w:t>ance</w:t>
      </w:r>
      <w:r w:rsidR="003B310A">
        <w:t xml:space="preserve"> is explored, validated by comparison with experiment. </w:t>
      </w:r>
      <w:r w:rsidR="00DB3325">
        <w:t xml:space="preserve">Results show that an aged </w:t>
      </w:r>
      <w:r w:rsidR="00DB3325">
        <w:lastRenderedPageBreak/>
        <w:t xml:space="preserve">cell in a parallel pack does not have a noticeable effect on the available capacity of other cells in the pack. </w:t>
      </w:r>
      <w:r w:rsidR="00A26AC6">
        <w:t xml:space="preserve">The model shows that cells perform better when electrodes are more porous towards the separator and have a uniform particle size distribution, validated by comparison with published data. </w:t>
      </w:r>
      <w:r w:rsidR="00560728">
        <w:t xml:space="preserve">The model is provided with this </w:t>
      </w:r>
      <w:r w:rsidR="00A26AC6">
        <w:t>publication</w:t>
      </w:r>
      <w:r w:rsidR="00560728">
        <w:t xml:space="preserve"> for readers to use.</w:t>
      </w:r>
      <w:bookmarkEnd w:id="1"/>
    </w:p>
    <w:p w14:paraId="0F7AB222" w14:textId="77777777" w:rsidR="00ED4584" w:rsidRPr="008D2F13" w:rsidRDefault="00ED4584" w:rsidP="00E355E9">
      <w:pPr>
        <w:pStyle w:val="Heading1"/>
        <w:spacing w:line="480" w:lineRule="auto"/>
        <w:rPr>
          <w:lang w:eastAsia="en-GB"/>
        </w:rPr>
      </w:pPr>
      <w:r>
        <w:rPr>
          <w:lang w:eastAsia="en-GB"/>
        </w:rPr>
        <w:t>Highlight</w:t>
      </w:r>
    </w:p>
    <w:p w14:paraId="71108170" w14:textId="77777777" w:rsidR="00ED4584" w:rsidRDefault="00ED4584" w:rsidP="00E355E9">
      <w:pPr>
        <w:pStyle w:val="ListParagraph"/>
        <w:numPr>
          <w:ilvl w:val="0"/>
          <w:numId w:val="9"/>
        </w:numPr>
        <w:spacing w:line="480" w:lineRule="auto"/>
        <w:rPr>
          <w:lang w:eastAsia="en-GB"/>
        </w:rPr>
      </w:pPr>
      <w:r>
        <w:rPr>
          <w:lang w:eastAsia="en-GB"/>
        </w:rPr>
        <w:t xml:space="preserve">Physics based model that can be empirically parametrised </w:t>
      </w:r>
    </w:p>
    <w:p w14:paraId="2142A3A5" w14:textId="77777777" w:rsidR="00ED4584" w:rsidRDefault="00ED4584" w:rsidP="00E355E9">
      <w:pPr>
        <w:pStyle w:val="ListParagraph"/>
        <w:numPr>
          <w:ilvl w:val="0"/>
          <w:numId w:val="9"/>
        </w:numPr>
        <w:spacing w:line="480" w:lineRule="auto"/>
        <w:rPr>
          <w:lang w:eastAsia="en-GB"/>
        </w:rPr>
      </w:pPr>
      <w:r>
        <w:rPr>
          <w:lang w:eastAsia="en-GB"/>
        </w:rPr>
        <w:t>Modular model allows various cell configurations and new features</w:t>
      </w:r>
    </w:p>
    <w:p w14:paraId="148CB175" w14:textId="77777777" w:rsidR="00ED4584" w:rsidRDefault="00ED4584" w:rsidP="00E355E9">
      <w:pPr>
        <w:pStyle w:val="ListParagraph"/>
        <w:numPr>
          <w:ilvl w:val="0"/>
          <w:numId w:val="9"/>
        </w:numPr>
        <w:spacing w:line="480" w:lineRule="auto"/>
        <w:rPr>
          <w:lang w:eastAsia="en-GB"/>
        </w:rPr>
      </w:pPr>
      <w:r>
        <w:rPr>
          <w:lang w:eastAsia="en-GB"/>
        </w:rPr>
        <w:t>Effect of particle size explored, uniform distribution is best</w:t>
      </w:r>
    </w:p>
    <w:p w14:paraId="7480980A" w14:textId="77777777" w:rsidR="00ED4584" w:rsidRDefault="00ED4584" w:rsidP="00E355E9">
      <w:pPr>
        <w:pStyle w:val="ListParagraph"/>
        <w:numPr>
          <w:ilvl w:val="0"/>
          <w:numId w:val="9"/>
        </w:numPr>
        <w:spacing w:line="480" w:lineRule="auto"/>
        <w:rPr>
          <w:lang w:eastAsia="en-GB"/>
        </w:rPr>
      </w:pPr>
      <w:r>
        <w:rPr>
          <w:lang w:eastAsia="en-GB"/>
        </w:rPr>
        <w:t>Model can be fitted to degraded cells for diagnosis purposes</w:t>
      </w:r>
    </w:p>
    <w:p w14:paraId="04559CDD" w14:textId="77777777" w:rsidR="00ED4584" w:rsidRDefault="00ED4584" w:rsidP="00E355E9">
      <w:pPr>
        <w:pStyle w:val="ListParagraph"/>
        <w:numPr>
          <w:ilvl w:val="0"/>
          <w:numId w:val="9"/>
        </w:numPr>
        <w:spacing w:line="480" w:lineRule="auto"/>
        <w:rPr>
          <w:lang w:eastAsia="en-GB"/>
        </w:rPr>
      </w:pPr>
      <w:r>
        <w:rPr>
          <w:lang w:eastAsia="en-GB"/>
        </w:rPr>
        <w:t>Model was used to predict the effect of damaged cell in a pack</w:t>
      </w:r>
    </w:p>
    <w:p w14:paraId="636F8D0B" w14:textId="77777777" w:rsidR="00ED4584" w:rsidRDefault="00ED4584" w:rsidP="00E355E9">
      <w:pPr>
        <w:pStyle w:val="Heading1"/>
        <w:spacing w:line="480" w:lineRule="auto"/>
        <w:rPr>
          <w:lang w:eastAsia="en-GB"/>
        </w:rPr>
      </w:pPr>
      <w:r>
        <w:rPr>
          <w:lang w:eastAsia="en-GB"/>
        </w:rPr>
        <w:t>Keyword</w:t>
      </w:r>
    </w:p>
    <w:p w14:paraId="4982D921" w14:textId="77777777" w:rsidR="00ED4584" w:rsidRDefault="00ED4584" w:rsidP="00E355E9">
      <w:pPr>
        <w:pStyle w:val="ListParagraph"/>
        <w:numPr>
          <w:ilvl w:val="0"/>
          <w:numId w:val="15"/>
        </w:numPr>
        <w:spacing w:line="480" w:lineRule="auto"/>
        <w:rPr>
          <w:color w:val="505050"/>
          <w:sz w:val="23"/>
          <w:szCs w:val="23"/>
          <w:lang w:val="en"/>
        </w:rPr>
      </w:pPr>
      <w:r>
        <w:rPr>
          <w:color w:val="505050"/>
          <w:sz w:val="23"/>
          <w:szCs w:val="23"/>
          <w:lang w:val="en"/>
        </w:rPr>
        <w:t>Lithium ion battery</w:t>
      </w:r>
    </w:p>
    <w:p w14:paraId="3BD0A3AD" w14:textId="77777777" w:rsidR="00ED4584" w:rsidRDefault="00ED4584" w:rsidP="00E355E9">
      <w:pPr>
        <w:pStyle w:val="ListParagraph"/>
        <w:numPr>
          <w:ilvl w:val="0"/>
          <w:numId w:val="15"/>
        </w:numPr>
        <w:spacing w:line="480" w:lineRule="auto"/>
        <w:rPr>
          <w:color w:val="505050"/>
          <w:sz w:val="23"/>
          <w:szCs w:val="23"/>
          <w:lang w:val="en"/>
        </w:rPr>
      </w:pPr>
      <w:r>
        <w:rPr>
          <w:color w:val="505050"/>
          <w:sz w:val="23"/>
          <w:szCs w:val="23"/>
          <w:lang w:val="en"/>
        </w:rPr>
        <w:t>Modelling</w:t>
      </w:r>
    </w:p>
    <w:p w14:paraId="4E23F1C6" w14:textId="77777777" w:rsidR="00ED4584" w:rsidRDefault="00ED4584" w:rsidP="00E355E9">
      <w:pPr>
        <w:pStyle w:val="ListParagraph"/>
        <w:numPr>
          <w:ilvl w:val="0"/>
          <w:numId w:val="15"/>
        </w:numPr>
        <w:spacing w:line="480" w:lineRule="auto"/>
        <w:rPr>
          <w:color w:val="505050"/>
          <w:sz w:val="23"/>
          <w:szCs w:val="23"/>
          <w:lang w:val="en"/>
        </w:rPr>
      </w:pPr>
      <w:r>
        <w:rPr>
          <w:color w:val="505050"/>
          <w:sz w:val="23"/>
          <w:szCs w:val="23"/>
          <w:lang w:val="en"/>
        </w:rPr>
        <w:t>Empirical</w:t>
      </w:r>
    </w:p>
    <w:p w14:paraId="53FF0F2C" w14:textId="77777777" w:rsidR="00ED4584" w:rsidRDefault="00ED4584" w:rsidP="00E355E9">
      <w:pPr>
        <w:pStyle w:val="ListParagraph"/>
        <w:numPr>
          <w:ilvl w:val="0"/>
          <w:numId w:val="15"/>
        </w:numPr>
        <w:spacing w:line="480" w:lineRule="auto"/>
        <w:rPr>
          <w:color w:val="505050"/>
          <w:sz w:val="23"/>
          <w:szCs w:val="23"/>
          <w:lang w:val="en"/>
        </w:rPr>
      </w:pPr>
      <w:r>
        <w:rPr>
          <w:color w:val="505050"/>
          <w:sz w:val="23"/>
          <w:szCs w:val="23"/>
          <w:lang w:val="en"/>
        </w:rPr>
        <w:t>Parametrization</w:t>
      </w:r>
      <w:r w:rsidRPr="00A51043">
        <w:rPr>
          <w:color w:val="505050"/>
          <w:sz w:val="23"/>
          <w:szCs w:val="23"/>
          <w:lang w:val="en"/>
        </w:rPr>
        <w:t xml:space="preserve"> </w:t>
      </w:r>
    </w:p>
    <w:p w14:paraId="7AF5E771" w14:textId="77777777" w:rsidR="00ED4584" w:rsidRPr="00A51043" w:rsidRDefault="00ED4584" w:rsidP="00E355E9">
      <w:pPr>
        <w:pStyle w:val="ListParagraph"/>
        <w:numPr>
          <w:ilvl w:val="0"/>
          <w:numId w:val="15"/>
        </w:numPr>
        <w:spacing w:line="480" w:lineRule="auto"/>
        <w:rPr>
          <w:color w:val="505050"/>
          <w:sz w:val="23"/>
          <w:szCs w:val="23"/>
          <w:lang w:val="en"/>
        </w:rPr>
      </w:pPr>
      <w:r>
        <w:rPr>
          <w:color w:val="505050"/>
          <w:sz w:val="23"/>
          <w:szCs w:val="23"/>
          <w:lang w:val="en"/>
        </w:rPr>
        <w:t>Physics model</w:t>
      </w:r>
    </w:p>
    <w:p w14:paraId="46BCDFCC" w14:textId="7D4BB51A" w:rsidR="00ED4584" w:rsidRDefault="00ED4584" w:rsidP="00E355E9">
      <w:pPr>
        <w:pStyle w:val="ListParagraph"/>
        <w:numPr>
          <w:ilvl w:val="0"/>
          <w:numId w:val="15"/>
        </w:numPr>
        <w:spacing w:line="480" w:lineRule="auto"/>
        <w:rPr>
          <w:color w:val="505050"/>
          <w:sz w:val="23"/>
          <w:szCs w:val="23"/>
          <w:lang w:val="en"/>
        </w:rPr>
      </w:pPr>
      <w:r>
        <w:rPr>
          <w:color w:val="505050"/>
          <w:sz w:val="23"/>
          <w:szCs w:val="23"/>
          <w:lang w:val="en"/>
        </w:rPr>
        <w:t>Degradation</w:t>
      </w:r>
    </w:p>
    <w:p w14:paraId="3A62A8C4" w14:textId="77777777" w:rsidR="00ED4584" w:rsidRDefault="00ED4584" w:rsidP="00E355E9">
      <w:pPr>
        <w:pStyle w:val="Heading1"/>
        <w:spacing w:line="480" w:lineRule="auto"/>
      </w:pPr>
      <w:r>
        <w:t>Corresponding Author Details:</w:t>
      </w:r>
    </w:p>
    <w:p w14:paraId="75F13CEB" w14:textId="77777777" w:rsidR="00ED4584" w:rsidRPr="00FE2BD2" w:rsidRDefault="00ED4584" w:rsidP="00E355E9">
      <w:pPr>
        <w:pStyle w:val="ListParagraph"/>
        <w:numPr>
          <w:ilvl w:val="0"/>
          <w:numId w:val="25"/>
        </w:numPr>
        <w:spacing w:line="480" w:lineRule="auto"/>
      </w:pPr>
      <w:r>
        <w:t>Yu Merla (at all stages of refereeing and publication)</w:t>
      </w:r>
    </w:p>
    <w:p w14:paraId="42BAFBC8" w14:textId="77777777" w:rsidR="00ED4584" w:rsidRDefault="00ED4584" w:rsidP="00E355E9">
      <w:pPr>
        <w:pStyle w:val="ListParagraph"/>
        <w:numPr>
          <w:ilvl w:val="0"/>
          <w:numId w:val="25"/>
        </w:numPr>
        <w:spacing w:line="480" w:lineRule="auto"/>
      </w:pPr>
      <w:r>
        <w:t>Email: yu.merla09@imperial.ac.uk</w:t>
      </w:r>
    </w:p>
    <w:p w14:paraId="1A59FD9A" w14:textId="77777777" w:rsidR="00ED4584" w:rsidRDefault="00ED4584" w:rsidP="00E355E9">
      <w:pPr>
        <w:pStyle w:val="ListParagraph"/>
        <w:numPr>
          <w:ilvl w:val="0"/>
          <w:numId w:val="25"/>
        </w:numPr>
        <w:spacing w:after="0" w:line="480" w:lineRule="auto"/>
      </w:pPr>
      <w:r>
        <w:t>Postal address: Department of Mechanical Engineering</w:t>
      </w:r>
    </w:p>
    <w:p w14:paraId="0962BD8A" w14:textId="77777777" w:rsidR="00ED4584" w:rsidRDefault="00ED4584" w:rsidP="00E355E9">
      <w:pPr>
        <w:spacing w:after="0" w:line="480" w:lineRule="auto"/>
        <w:ind w:left="1440" w:firstLine="720"/>
      </w:pPr>
      <w:r>
        <w:t>Exhibition Road</w:t>
      </w:r>
    </w:p>
    <w:p w14:paraId="2C0DFA47" w14:textId="77777777" w:rsidR="00ED4584" w:rsidRDefault="00ED4584" w:rsidP="00E355E9">
      <w:pPr>
        <w:spacing w:after="0" w:line="480" w:lineRule="auto"/>
        <w:ind w:left="1440" w:firstLine="720"/>
      </w:pPr>
      <w:r>
        <w:lastRenderedPageBreak/>
        <w:t>Imperial College London</w:t>
      </w:r>
    </w:p>
    <w:p w14:paraId="2F47308A" w14:textId="77777777" w:rsidR="00ED4584" w:rsidRDefault="00ED4584" w:rsidP="00E355E9">
      <w:pPr>
        <w:spacing w:after="0" w:line="480" w:lineRule="auto"/>
        <w:ind w:left="1440" w:firstLine="720"/>
      </w:pPr>
      <w:r>
        <w:t>South Kensington Campus</w:t>
      </w:r>
    </w:p>
    <w:p w14:paraId="591DE131" w14:textId="77777777" w:rsidR="00ED4584" w:rsidRDefault="00ED4584" w:rsidP="00E355E9">
      <w:pPr>
        <w:spacing w:after="0" w:line="480" w:lineRule="auto"/>
        <w:ind w:left="1440" w:firstLine="720"/>
      </w:pPr>
      <w:r>
        <w:t>London SW7 2AZ</w:t>
      </w:r>
    </w:p>
    <w:p w14:paraId="6A550471" w14:textId="77777777" w:rsidR="00ED4584" w:rsidRPr="00BA6B25" w:rsidRDefault="00ED4584" w:rsidP="00E355E9">
      <w:pPr>
        <w:spacing w:after="0" w:line="480" w:lineRule="auto"/>
        <w:ind w:left="1440" w:firstLine="720"/>
        <w:rPr>
          <w:rFonts w:eastAsia="ＭＳ 明朝"/>
        </w:rPr>
      </w:pPr>
      <w:r>
        <w:t>United Kingdom</w:t>
      </w:r>
    </w:p>
    <w:p w14:paraId="5A98559D" w14:textId="77777777" w:rsidR="00ED4584" w:rsidRPr="00BA6B25" w:rsidRDefault="00ED4584" w:rsidP="00E355E9">
      <w:pPr>
        <w:pStyle w:val="Heading1"/>
        <w:spacing w:line="480" w:lineRule="auto"/>
      </w:pPr>
      <w:r w:rsidRPr="00BA6B25">
        <w:rPr>
          <w:rFonts w:hint="eastAsia"/>
        </w:rPr>
        <w:t>Author E-mail Address</w:t>
      </w:r>
    </w:p>
    <w:p w14:paraId="21195DD3" w14:textId="77777777" w:rsidR="00ED4584" w:rsidRPr="00C14850" w:rsidRDefault="00ED4584" w:rsidP="00E355E9">
      <w:pPr>
        <w:spacing w:line="480" w:lineRule="auto"/>
        <w:rPr>
          <w:lang w:val="fr-BE"/>
        </w:rPr>
      </w:pPr>
      <w:r w:rsidRPr="00C14850">
        <w:rPr>
          <w:rFonts w:hint="eastAsia"/>
          <w:lang w:val="fr-BE"/>
        </w:rPr>
        <w:t xml:space="preserve">Yu Merla </w:t>
      </w:r>
      <w:r w:rsidRPr="00C14850">
        <w:rPr>
          <w:lang w:val="fr-BE"/>
        </w:rPr>
        <w:t xml:space="preserve">- </w:t>
      </w:r>
      <w:r w:rsidRPr="00C14850">
        <w:rPr>
          <w:rFonts w:hint="eastAsia"/>
          <w:lang w:val="fr-BE"/>
        </w:rPr>
        <w:t>yu.merla09</w:t>
      </w:r>
      <w:r w:rsidRPr="00C14850">
        <w:rPr>
          <w:lang w:val="fr-BE"/>
        </w:rPr>
        <w:t>@</w:t>
      </w:r>
      <w:r w:rsidRPr="00C14850">
        <w:rPr>
          <w:rFonts w:hint="eastAsia"/>
          <w:lang w:val="fr-BE"/>
        </w:rPr>
        <w:t>imperial.ac.uk</w:t>
      </w:r>
    </w:p>
    <w:p w14:paraId="65312FCE" w14:textId="77777777" w:rsidR="00ED4584" w:rsidRPr="00BA6B25" w:rsidRDefault="00ED4584" w:rsidP="00E355E9">
      <w:pPr>
        <w:spacing w:line="480" w:lineRule="auto"/>
        <w:rPr>
          <w:rFonts w:eastAsia="ＭＳ 明朝"/>
        </w:rPr>
      </w:pPr>
      <w:r w:rsidRPr="00BA6B25">
        <w:rPr>
          <w:rFonts w:eastAsia="ＭＳ 明朝" w:hint="eastAsia"/>
        </w:rPr>
        <w:t xml:space="preserve">Billy Wu </w:t>
      </w:r>
      <w:r w:rsidRPr="00BA6B25">
        <w:rPr>
          <w:rFonts w:eastAsia="ＭＳ 明朝"/>
        </w:rPr>
        <w:t xml:space="preserve">- </w:t>
      </w:r>
      <w:r w:rsidRPr="001131CE">
        <w:rPr>
          <w:rFonts w:eastAsia="ＭＳ 明朝"/>
        </w:rPr>
        <w:t>billy.wu@imperial.ac.uk</w:t>
      </w:r>
    </w:p>
    <w:p w14:paraId="2B03EEF8" w14:textId="77777777" w:rsidR="00ED4584" w:rsidRPr="00C14850" w:rsidRDefault="00ED4584" w:rsidP="00E355E9">
      <w:pPr>
        <w:spacing w:line="480" w:lineRule="auto"/>
        <w:rPr>
          <w:lang w:val="fr-BE"/>
        </w:rPr>
      </w:pPr>
      <w:r w:rsidRPr="00C14850">
        <w:rPr>
          <w:rFonts w:hint="eastAsia"/>
          <w:lang w:val="fr-BE"/>
        </w:rPr>
        <w:t xml:space="preserve">Vladimir Yufit </w:t>
      </w:r>
      <w:r w:rsidRPr="00C14850">
        <w:rPr>
          <w:lang w:val="fr-BE"/>
        </w:rPr>
        <w:t>- v.yufit@imperial.ac.uk</w:t>
      </w:r>
    </w:p>
    <w:p w14:paraId="23CE0336" w14:textId="77777777" w:rsidR="00ED4584" w:rsidRPr="00BA6B25" w:rsidRDefault="00ED4584" w:rsidP="00E355E9">
      <w:pPr>
        <w:spacing w:line="480" w:lineRule="auto"/>
        <w:rPr>
          <w:rFonts w:eastAsia="ＭＳ 明朝"/>
        </w:rPr>
      </w:pPr>
      <w:r w:rsidRPr="00BA6B25">
        <w:rPr>
          <w:rFonts w:eastAsia="ＭＳ 明朝" w:hint="eastAsia"/>
        </w:rPr>
        <w:t>Ricardo F. Martinez-</w:t>
      </w:r>
      <w:proofErr w:type="spellStart"/>
      <w:r w:rsidRPr="00BA6B25">
        <w:rPr>
          <w:rFonts w:eastAsia="ＭＳ 明朝" w:hint="eastAsia"/>
        </w:rPr>
        <w:t>Botas</w:t>
      </w:r>
      <w:proofErr w:type="spellEnd"/>
      <w:r w:rsidRPr="00BA6B25">
        <w:rPr>
          <w:rFonts w:eastAsia="ＭＳ 明朝" w:hint="eastAsia"/>
        </w:rPr>
        <w:t xml:space="preserve"> </w:t>
      </w:r>
      <w:r w:rsidRPr="00BA6B25">
        <w:rPr>
          <w:rFonts w:eastAsia="ＭＳ 明朝"/>
        </w:rPr>
        <w:t xml:space="preserve">- </w:t>
      </w:r>
      <w:r w:rsidRPr="001131CE">
        <w:rPr>
          <w:rFonts w:eastAsia="ＭＳ 明朝"/>
        </w:rPr>
        <w:t>r.botas@imperial.ac.uk</w:t>
      </w:r>
    </w:p>
    <w:p w14:paraId="5C6F9111" w14:textId="5859370F" w:rsidR="00ED4584" w:rsidRPr="00E355E9" w:rsidRDefault="00ED4584" w:rsidP="00E355E9">
      <w:pPr>
        <w:spacing w:line="480" w:lineRule="auto"/>
        <w:rPr>
          <w:rFonts w:eastAsia="ＭＳ 明朝"/>
        </w:rPr>
      </w:pPr>
      <w:r w:rsidRPr="00BA6B25">
        <w:rPr>
          <w:rFonts w:eastAsia="ＭＳ 明朝" w:hint="eastAsia"/>
        </w:rPr>
        <w:t xml:space="preserve">Gregory J. Offer </w:t>
      </w:r>
      <w:r w:rsidRPr="00BA6B25">
        <w:rPr>
          <w:rFonts w:eastAsia="ＭＳ 明朝"/>
        </w:rPr>
        <w:t xml:space="preserve">- </w:t>
      </w:r>
      <w:r w:rsidRPr="001131CE">
        <w:rPr>
          <w:rFonts w:eastAsia="ＭＳ 明朝"/>
        </w:rPr>
        <w:t>gregory.offer@imperial.ac.uk</w:t>
      </w:r>
    </w:p>
    <w:p w14:paraId="5645A76A" w14:textId="77777777" w:rsidR="0033104D" w:rsidRDefault="000D1676" w:rsidP="00E355E9">
      <w:pPr>
        <w:pStyle w:val="Heading1"/>
        <w:spacing w:line="480" w:lineRule="auto"/>
      </w:pPr>
      <w:r>
        <w:t>List of symbols</w:t>
      </w:r>
    </w:p>
    <w:tbl>
      <w:tblPr>
        <w:tblStyle w:val="PlainTable21"/>
        <w:tblW w:w="0" w:type="auto"/>
        <w:tblLook w:val="04A0" w:firstRow="1" w:lastRow="0" w:firstColumn="1" w:lastColumn="0" w:noHBand="0" w:noVBand="1"/>
      </w:tblPr>
      <w:tblGrid>
        <w:gridCol w:w="1242"/>
        <w:gridCol w:w="1134"/>
        <w:gridCol w:w="6866"/>
      </w:tblGrid>
      <w:tr w:rsidR="00AE2E37" w:rsidRPr="000D1676" w14:paraId="3368020E" w14:textId="77777777" w:rsidTr="00A522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493476B5" w14:textId="77777777" w:rsidR="00AE2E37" w:rsidRPr="000D1676" w:rsidRDefault="00AE2E37" w:rsidP="00E355E9">
            <w:pPr>
              <w:spacing w:line="480" w:lineRule="auto"/>
            </w:pPr>
            <w:r>
              <w:t>Symbol</w:t>
            </w:r>
          </w:p>
        </w:tc>
        <w:tc>
          <w:tcPr>
            <w:tcW w:w="1134" w:type="dxa"/>
          </w:tcPr>
          <w:p w14:paraId="7CBAD87D" w14:textId="77777777" w:rsidR="00AE2E37" w:rsidRPr="000D1676" w:rsidRDefault="00AE2E37" w:rsidP="00E355E9">
            <w:pPr>
              <w:spacing w:line="480" w:lineRule="auto"/>
              <w:cnfStyle w:val="100000000000" w:firstRow="1" w:lastRow="0" w:firstColumn="0" w:lastColumn="0" w:oddVBand="0" w:evenVBand="0" w:oddHBand="0" w:evenHBand="0" w:firstRowFirstColumn="0" w:firstRowLastColumn="0" w:lastRowFirstColumn="0" w:lastRowLastColumn="0"/>
            </w:pPr>
            <w:r>
              <w:t>Unit</w:t>
            </w:r>
          </w:p>
        </w:tc>
        <w:tc>
          <w:tcPr>
            <w:tcW w:w="6866" w:type="dxa"/>
          </w:tcPr>
          <w:p w14:paraId="27103257" w14:textId="77777777" w:rsidR="00AE2E37" w:rsidRPr="000D1676" w:rsidRDefault="00AE2E37" w:rsidP="00E355E9">
            <w:pPr>
              <w:spacing w:line="480" w:lineRule="auto"/>
              <w:cnfStyle w:val="100000000000" w:firstRow="1" w:lastRow="0" w:firstColumn="0" w:lastColumn="0" w:oddVBand="0" w:evenVBand="0" w:oddHBand="0" w:evenHBand="0" w:firstRowFirstColumn="0" w:firstRowLastColumn="0" w:lastRowFirstColumn="0" w:lastRowLastColumn="0"/>
            </w:pPr>
            <w:r>
              <w:t>Description</w:t>
            </w:r>
          </w:p>
        </w:tc>
      </w:tr>
      <w:tr w:rsidR="000D1676" w:rsidRPr="000D1676" w14:paraId="1D7046AF" w14:textId="77777777" w:rsidTr="00A52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3823B3BF" w14:textId="77777777" w:rsidR="000D1676" w:rsidRPr="00480439" w:rsidRDefault="000D1676" w:rsidP="00E355E9">
            <w:pPr>
              <w:spacing w:line="480" w:lineRule="auto"/>
              <w:rPr>
                <w:i/>
              </w:rPr>
            </w:pPr>
            <w:r w:rsidRPr="00480439">
              <w:rPr>
                <w:i/>
              </w:rPr>
              <w:t xml:space="preserve">a </w:t>
            </w:r>
          </w:p>
        </w:tc>
        <w:tc>
          <w:tcPr>
            <w:tcW w:w="1134" w:type="dxa"/>
          </w:tcPr>
          <w:p w14:paraId="4CB36600" w14:textId="77777777" w:rsidR="000D1676" w:rsidRPr="000D1676" w:rsidRDefault="000D1676" w:rsidP="00E355E9">
            <w:pPr>
              <w:spacing w:line="480" w:lineRule="auto"/>
              <w:cnfStyle w:val="000000100000" w:firstRow="0" w:lastRow="0" w:firstColumn="0" w:lastColumn="0" w:oddVBand="0" w:evenVBand="0" w:oddHBand="1" w:evenHBand="0" w:firstRowFirstColumn="0" w:firstRowLastColumn="0" w:lastRowFirstColumn="0" w:lastRowLastColumn="0"/>
            </w:pPr>
            <w:r w:rsidRPr="000D1676">
              <w:t xml:space="preserve"> </w:t>
            </w:r>
          </w:p>
        </w:tc>
        <w:tc>
          <w:tcPr>
            <w:tcW w:w="6866" w:type="dxa"/>
          </w:tcPr>
          <w:p w14:paraId="195CF002" w14:textId="77777777" w:rsidR="000D1676" w:rsidRPr="000D1676" w:rsidRDefault="00AE2E37" w:rsidP="00E355E9">
            <w:pPr>
              <w:spacing w:line="480" w:lineRule="auto"/>
              <w:cnfStyle w:val="000000100000" w:firstRow="0" w:lastRow="0" w:firstColumn="0" w:lastColumn="0" w:oddVBand="0" w:evenVBand="0" w:oddHBand="1" w:evenHBand="0" w:firstRowFirstColumn="0" w:firstRowLastColumn="0" w:lastRowFirstColumn="0" w:lastRowLastColumn="0"/>
            </w:pPr>
            <w:r>
              <w:t>A</w:t>
            </w:r>
            <w:r w:rsidR="000D1676" w:rsidRPr="000D1676">
              <w:t>node</w:t>
            </w:r>
          </w:p>
        </w:tc>
      </w:tr>
      <w:tr w:rsidR="000D1676" w:rsidRPr="000D1676" w14:paraId="114FD7CC" w14:textId="77777777" w:rsidTr="00A522FB">
        <w:tc>
          <w:tcPr>
            <w:cnfStyle w:val="001000000000" w:firstRow="0" w:lastRow="0" w:firstColumn="1" w:lastColumn="0" w:oddVBand="0" w:evenVBand="0" w:oddHBand="0" w:evenHBand="0" w:firstRowFirstColumn="0" w:firstRowLastColumn="0" w:lastRowFirstColumn="0" w:lastRowLastColumn="0"/>
            <w:tcW w:w="1242" w:type="dxa"/>
          </w:tcPr>
          <w:p w14:paraId="775465C3" w14:textId="77777777" w:rsidR="000D1676" w:rsidRPr="00480439" w:rsidRDefault="000D1676" w:rsidP="00E355E9">
            <w:pPr>
              <w:spacing w:line="480" w:lineRule="auto"/>
              <w:rPr>
                <w:i/>
              </w:rPr>
            </w:pPr>
            <w:r w:rsidRPr="00480439">
              <w:rPr>
                <w:i/>
              </w:rPr>
              <w:t>c</w:t>
            </w:r>
          </w:p>
        </w:tc>
        <w:tc>
          <w:tcPr>
            <w:tcW w:w="1134" w:type="dxa"/>
          </w:tcPr>
          <w:p w14:paraId="7BD0E0E6" w14:textId="77777777" w:rsidR="000D1676" w:rsidRPr="000D1676" w:rsidRDefault="000D1676" w:rsidP="00E355E9">
            <w:pPr>
              <w:spacing w:line="480" w:lineRule="auto"/>
              <w:cnfStyle w:val="000000000000" w:firstRow="0" w:lastRow="0" w:firstColumn="0" w:lastColumn="0" w:oddVBand="0" w:evenVBand="0" w:oddHBand="0" w:evenHBand="0" w:firstRowFirstColumn="0" w:firstRowLastColumn="0" w:lastRowFirstColumn="0" w:lastRowLastColumn="0"/>
            </w:pPr>
            <w:r w:rsidRPr="000D1676">
              <w:t xml:space="preserve">  </w:t>
            </w:r>
          </w:p>
        </w:tc>
        <w:tc>
          <w:tcPr>
            <w:tcW w:w="6866" w:type="dxa"/>
          </w:tcPr>
          <w:p w14:paraId="1750C986" w14:textId="77777777" w:rsidR="000D1676" w:rsidRPr="000D1676" w:rsidRDefault="00AE2E37" w:rsidP="00E355E9">
            <w:pPr>
              <w:spacing w:line="480" w:lineRule="auto"/>
              <w:cnfStyle w:val="000000000000" w:firstRow="0" w:lastRow="0" w:firstColumn="0" w:lastColumn="0" w:oddVBand="0" w:evenVBand="0" w:oddHBand="0" w:evenHBand="0" w:firstRowFirstColumn="0" w:firstRowLastColumn="0" w:lastRowFirstColumn="0" w:lastRowLastColumn="0"/>
            </w:pPr>
            <w:r>
              <w:t>C</w:t>
            </w:r>
            <w:r w:rsidR="000D1676" w:rsidRPr="000D1676">
              <w:t>athode</w:t>
            </w:r>
          </w:p>
        </w:tc>
      </w:tr>
      <w:tr w:rsidR="000D1676" w:rsidRPr="000D1676" w14:paraId="54C40205" w14:textId="77777777" w:rsidTr="00A52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40CF5FC0" w14:textId="77777777" w:rsidR="000D1676" w:rsidRPr="00480439" w:rsidRDefault="000D1676" w:rsidP="00E355E9">
            <w:pPr>
              <w:spacing w:line="480" w:lineRule="auto"/>
              <w:rPr>
                <w:i/>
              </w:rPr>
            </w:pPr>
            <w:r w:rsidRPr="00480439">
              <w:rPr>
                <w:i/>
              </w:rPr>
              <w:t xml:space="preserve">r </w:t>
            </w:r>
          </w:p>
        </w:tc>
        <w:tc>
          <w:tcPr>
            <w:tcW w:w="1134" w:type="dxa"/>
          </w:tcPr>
          <w:p w14:paraId="6E992715" w14:textId="77777777" w:rsidR="000D1676" w:rsidRPr="000D1676" w:rsidRDefault="000D1676" w:rsidP="00E355E9">
            <w:pPr>
              <w:spacing w:line="480" w:lineRule="auto"/>
              <w:cnfStyle w:val="000000100000" w:firstRow="0" w:lastRow="0" w:firstColumn="0" w:lastColumn="0" w:oddVBand="0" w:evenVBand="0" w:oddHBand="1" w:evenHBand="0" w:firstRowFirstColumn="0" w:firstRowLastColumn="0" w:lastRowFirstColumn="0" w:lastRowLastColumn="0"/>
            </w:pPr>
            <w:r w:rsidRPr="000D1676">
              <w:t xml:space="preserve">m </w:t>
            </w:r>
          </w:p>
        </w:tc>
        <w:tc>
          <w:tcPr>
            <w:tcW w:w="6866" w:type="dxa"/>
          </w:tcPr>
          <w:p w14:paraId="047D44C6" w14:textId="77777777" w:rsidR="000D1676" w:rsidRPr="000D1676" w:rsidRDefault="00AE2E37" w:rsidP="00E355E9">
            <w:pPr>
              <w:spacing w:line="480" w:lineRule="auto"/>
              <w:cnfStyle w:val="000000100000" w:firstRow="0" w:lastRow="0" w:firstColumn="0" w:lastColumn="0" w:oddVBand="0" w:evenVBand="0" w:oddHBand="1" w:evenHBand="0" w:firstRowFirstColumn="0" w:firstRowLastColumn="0" w:lastRowFirstColumn="0" w:lastRowLastColumn="0"/>
            </w:pPr>
            <w:r>
              <w:t>R</w:t>
            </w:r>
            <w:r w:rsidR="000D1676" w:rsidRPr="000D1676">
              <w:t>adius</w:t>
            </w:r>
          </w:p>
        </w:tc>
      </w:tr>
      <w:tr w:rsidR="000D1676" w:rsidRPr="000D1676" w14:paraId="1776B0DF" w14:textId="77777777" w:rsidTr="00A522FB">
        <w:tc>
          <w:tcPr>
            <w:cnfStyle w:val="001000000000" w:firstRow="0" w:lastRow="0" w:firstColumn="1" w:lastColumn="0" w:oddVBand="0" w:evenVBand="0" w:oddHBand="0" w:evenHBand="0" w:firstRowFirstColumn="0" w:firstRowLastColumn="0" w:lastRowFirstColumn="0" w:lastRowLastColumn="0"/>
            <w:tcW w:w="1242" w:type="dxa"/>
          </w:tcPr>
          <w:p w14:paraId="7E8E6C74" w14:textId="0E919FEF" w:rsidR="000D1676" w:rsidRPr="00480439" w:rsidRDefault="00560728" w:rsidP="00E355E9">
            <w:pPr>
              <w:spacing w:line="480" w:lineRule="auto"/>
              <w:rPr>
                <w:i/>
              </w:rPr>
            </w:pPr>
            <w:proofErr w:type="spellStart"/>
            <w:r>
              <w:rPr>
                <w:i/>
              </w:rPr>
              <w:t>s</w:t>
            </w:r>
            <w:r w:rsidR="008D1F21">
              <w:rPr>
                <w:i/>
              </w:rPr>
              <w:t>ep</w:t>
            </w:r>
            <w:proofErr w:type="spellEnd"/>
          </w:p>
        </w:tc>
        <w:tc>
          <w:tcPr>
            <w:tcW w:w="1134" w:type="dxa"/>
          </w:tcPr>
          <w:p w14:paraId="38E39AE6" w14:textId="77777777" w:rsidR="000D1676" w:rsidRPr="000D1676" w:rsidRDefault="000D1676" w:rsidP="00E355E9">
            <w:pPr>
              <w:spacing w:line="480" w:lineRule="auto"/>
              <w:cnfStyle w:val="000000000000" w:firstRow="0" w:lastRow="0" w:firstColumn="0" w:lastColumn="0" w:oddVBand="0" w:evenVBand="0" w:oddHBand="0" w:evenHBand="0" w:firstRowFirstColumn="0" w:firstRowLastColumn="0" w:lastRowFirstColumn="0" w:lastRowLastColumn="0"/>
            </w:pPr>
            <w:r w:rsidRPr="000D1676">
              <w:t xml:space="preserve"> </w:t>
            </w:r>
          </w:p>
        </w:tc>
        <w:tc>
          <w:tcPr>
            <w:tcW w:w="6866" w:type="dxa"/>
          </w:tcPr>
          <w:p w14:paraId="0EBA2DAB" w14:textId="77777777" w:rsidR="000D1676" w:rsidRPr="000D1676" w:rsidRDefault="00AE2E37" w:rsidP="00E355E9">
            <w:pPr>
              <w:spacing w:line="480" w:lineRule="auto"/>
              <w:cnfStyle w:val="000000000000" w:firstRow="0" w:lastRow="0" w:firstColumn="0" w:lastColumn="0" w:oddVBand="0" w:evenVBand="0" w:oddHBand="0" w:evenHBand="0" w:firstRowFirstColumn="0" w:firstRowLastColumn="0" w:lastRowFirstColumn="0" w:lastRowLastColumn="0"/>
            </w:pPr>
            <w:r>
              <w:t>S</w:t>
            </w:r>
            <w:r w:rsidR="000D1676" w:rsidRPr="000D1676">
              <w:t>eparator</w:t>
            </w:r>
          </w:p>
        </w:tc>
      </w:tr>
      <w:tr w:rsidR="000D1676" w:rsidRPr="000D1676" w14:paraId="3918BAA4" w14:textId="77777777" w:rsidTr="00A52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3F6C13E2" w14:textId="77777777" w:rsidR="000D1676" w:rsidRPr="00480439" w:rsidRDefault="000D1676" w:rsidP="00E355E9">
            <w:pPr>
              <w:spacing w:line="480" w:lineRule="auto"/>
              <w:rPr>
                <w:i/>
              </w:rPr>
            </w:pPr>
            <w:proofErr w:type="spellStart"/>
            <w:r w:rsidRPr="00480439">
              <w:rPr>
                <w:i/>
              </w:rPr>
              <w:t>C</w:t>
            </w:r>
            <w:r w:rsidRPr="00480439">
              <w:rPr>
                <w:i/>
                <w:vertAlign w:val="subscript"/>
              </w:rPr>
              <w:t>dl</w:t>
            </w:r>
            <w:proofErr w:type="spellEnd"/>
            <w:r w:rsidRPr="00480439">
              <w:rPr>
                <w:i/>
              </w:rPr>
              <w:t xml:space="preserve"> </w:t>
            </w:r>
          </w:p>
        </w:tc>
        <w:tc>
          <w:tcPr>
            <w:tcW w:w="1134" w:type="dxa"/>
          </w:tcPr>
          <w:p w14:paraId="304399C6" w14:textId="77777777" w:rsidR="000D1676" w:rsidRPr="000D1676" w:rsidRDefault="000D1676" w:rsidP="00E355E9">
            <w:pPr>
              <w:spacing w:line="480" w:lineRule="auto"/>
              <w:cnfStyle w:val="000000100000" w:firstRow="0" w:lastRow="0" w:firstColumn="0" w:lastColumn="0" w:oddVBand="0" w:evenVBand="0" w:oddHBand="1" w:evenHBand="0" w:firstRowFirstColumn="0" w:firstRowLastColumn="0" w:lastRowFirstColumn="0" w:lastRowLastColumn="0"/>
            </w:pPr>
            <w:r w:rsidRPr="000D1676">
              <w:t xml:space="preserve">F </w:t>
            </w:r>
          </w:p>
        </w:tc>
        <w:tc>
          <w:tcPr>
            <w:tcW w:w="6866" w:type="dxa"/>
          </w:tcPr>
          <w:p w14:paraId="2C6EFE26" w14:textId="77777777" w:rsidR="000D1676" w:rsidRPr="000D1676" w:rsidRDefault="00AE2E37" w:rsidP="00E355E9">
            <w:pPr>
              <w:spacing w:line="480" w:lineRule="auto"/>
              <w:cnfStyle w:val="000000100000" w:firstRow="0" w:lastRow="0" w:firstColumn="0" w:lastColumn="0" w:oddVBand="0" w:evenVBand="0" w:oddHBand="1" w:evenHBand="0" w:firstRowFirstColumn="0" w:firstRowLastColumn="0" w:lastRowFirstColumn="0" w:lastRowLastColumn="0"/>
            </w:pPr>
            <w:r>
              <w:t>D</w:t>
            </w:r>
            <w:r w:rsidR="000D1676" w:rsidRPr="000D1676">
              <w:t>ouble layer capacitance</w:t>
            </w:r>
          </w:p>
        </w:tc>
      </w:tr>
      <w:tr w:rsidR="000D1676" w:rsidRPr="000D1676" w14:paraId="462E9320" w14:textId="77777777" w:rsidTr="00A522FB">
        <w:tc>
          <w:tcPr>
            <w:cnfStyle w:val="001000000000" w:firstRow="0" w:lastRow="0" w:firstColumn="1" w:lastColumn="0" w:oddVBand="0" w:evenVBand="0" w:oddHBand="0" w:evenHBand="0" w:firstRowFirstColumn="0" w:firstRowLastColumn="0" w:lastRowFirstColumn="0" w:lastRowLastColumn="0"/>
            <w:tcW w:w="1242" w:type="dxa"/>
          </w:tcPr>
          <w:p w14:paraId="04BD0052" w14:textId="77777777" w:rsidR="000D1676" w:rsidRPr="00480439" w:rsidRDefault="000D1676" w:rsidP="00E355E9">
            <w:pPr>
              <w:spacing w:line="480" w:lineRule="auto"/>
              <w:rPr>
                <w:i/>
              </w:rPr>
            </w:pPr>
            <w:proofErr w:type="spellStart"/>
            <w:r w:rsidRPr="00480439">
              <w:rPr>
                <w:i/>
              </w:rPr>
              <w:t>C</w:t>
            </w:r>
            <w:r w:rsidRPr="00480439">
              <w:rPr>
                <w:i/>
                <w:vertAlign w:val="subscript"/>
              </w:rPr>
              <w:t>sei</w:t>
            </w:r>
            <w:proofErr w:type="spellEnd"/>
            <w:r w:rsidRPr="00480439">
              <w:rPr>
                <w:i/>
              </w:rPr>
              <w:t xml:space="preserve"> </w:t>
            </w:r>
          </w:p>
        </w:tc>
        <w:tc>
          <w:tcPr>
            <w:tcW w:w="1134" w:type="dxa"/>
          </w:tcPr>
          <w:p w14:paraId="61C1FBFD" w14:textId="77777777" w:rsidR="000D1676" w:rsidRPr="000D1676" w:rsidRDefault="000D1676" w:rsidP="00E355E9">
            <w:pPr>
              <w:spacing w:line="480" w:lineRule="auto"/>
              <w:cnfStyle w:val="000000000000" w:firstRow="0" w:lastRow="0" w:firstColumn="0" w:lastColumn="0" w:oddVBand="0" w:evenVBand="0" w:oddHBand="0" w:evenHBand="0" w:firstRowFirstColumn="0" w:firstRowLastColumn="0" w:lastRowFirstColumn="0" w:lastRowLastColumn="0"/>
            </w:pPr>
            <w:r w:rsidRPr="000D1676">
              <w:t xml:space="preserve">F </w:t>
            </w:r>
          </w:p>
        </w:tc>
        <w:tc>
          <w:tcPr>
            <w:tcW w:w="6866" w:type="dxa"/>
          </w:tcPr>
          <w:p w14:paraId="69ED0D92" w14:textId="77777777" w:rsidR="000D1676" w:rsidRPr="000D1676" w:rsidRDefault="00AE2E37" w:rsidP="00E355E9">
            <w:pPr>
              <w:spacing w:line="480" w:lineRule="auto"/>
              <w:cnfStyle w:val="000000000000" w:firstRow="0" w:lastRow="0" w:firstColumn="0" w:lastColumn="0" w:oddVBand="0" w:evenVBand="0" w:oddHBand="0" w:evenHBand="0" w:firstRowFirstColumn="0" w:firstRowLastColumn="0" w:lastRowFirstColumn="0" w:lastRowLastColumn="0"/>
            </w:pPr>
            <w:r>
              <w:t>S</w:t>
            </w:r>
            <w:r w:rsidR="000D1676" w:rsidRPr="000D1676">
              <w:t xml:space="preserve">olid electrolyte interphase capacitance </w:t>
            </w:r>
          </w:p>
        </w:tc>
      </w:tr>
      <w:tr w:rsidR="000D1676" w:rsidRPr="000D1676" w14:paraId="6D7F4142" w14:textId="77777777" w:rsidTr="00A52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03CEFA7C" w14:textId="77777777" w:rsidR="000D1676" w:rsidRPr="00480439" w:rsidRDefault="000D1676" w:rsidP="00E355E9">
            <w:pPr>
              <w:spacing w:line="480" w:lineRule="auto"/>
              <w:rPr>
                <w:i/>
              </w:rPr>
            </w:pPr>
            <w:r w:rsidRPr="00480439">
              <w:rPr>
                <w:i/>
              </w:rPr>
              <w:t xml:space="preserve">E </w:t>
            </w:r>
          </w:p>
        </w:tc>
        <w:tc>
          <w:tcPr>
            <w:tcW w:w="1134" w:type="dxa"/>
          </w:tcPr>
          <w:p w14:paraId="366C21F1" w14:textId="77777777" w:rsidR="000D1676" w:rsidRPr="000D1676" w:rsidRDefault="000D1676" w:rsidP="00E355E9">
            <w:pPr>
              <w:spacing w:line="480" w:lineRule="auto"/>
              <w:cnfStyle w:val="000000100000" w:firstRow="0" w:lastRow="0" w:firstColumn="0" w:lastColumn="0" w:oddVBand="0" w:evenVBand="0" w:oddHBand="1" w:evenHBand="0" w:firstRowFirstColumn="0" w:firstRowLastColumn="0" w:lastRowFirstColumn="0" w:lastRowLastColumn="0"/>
            </w:pPr>
            <w:r w:rsidRPr="000D1676">
              <w:t xml:space="preserve"> </w:t>
            </w:r>
          </w:p>
        </w:tc>
        <w:tc>
          <w:tcPr>
            <w:tcW w:w="6866" w:type="dxa"/>
          </w:tcPr>
          <w:p w14:paraId="6D5EEB8C" w14:textId="77777777" w:rsidR="000D1676" w:rsidRPr="000D1676" w:rsidRDefault="00AE2E37" w:rsidP="00E355E9">
            <w:pPr>
              <w:spacing w:line="480" w:lineRule="auto"/>
              <w:cnfStyle w:val="000000100000" w:firstRow="0" w:lastRow="0" w:firstColumn="0" w:lastColumn="0" w:oddVBand="0" w:evenVBand="0" w:oddHBand="1" w:evenHBand="0" w:firstRowFirstColumn="0" w:firstRowLastColumn="0" w:lastRowFirstColumn="0" w:lastRowLastColumn="0"/>
            </w:pPr>
            <w:r>
              <w:t>V</w:t>
            </w:r>
            <w:r w:rsidR="000D1676" w:rsidRPr="000D1676">
              <w:t>oltage source</w:t>
            </w:r>
          </w:p>
        </w:tc>
      </w:tr>
      <w:tr w:rsidR="000D1676" w:rsidRPr="000D1676" w14:paraId="68D93883" w14:textId="77777777" w:rsidTr="00A522FB">
        <w:tc>
          <w:tcPr>
            <w:cnfStyle w:val="001000000000" w:firstRow="0" w:lastRow="0" w:firstColumn="1" w:lastColumn="0" w:oddVBand="0" w:evenVBand="0" w:oddHBand="0" w:evenHBand="0" w:firstRowFirstColumn="0" w:firstRowLastColumn="0" w:lastRowFirstColumn="0" w:lastRowLastColumn="0"/>
            <w:tcW w:w="1242" w:type="dxa"/>
          </w:tcPr>
          <w:p w14:paraId="45F7744B" w14:textId="77777777" w:rsidR="000D1676" w:rsidRPr="00480439" w:rsidRDefault="000D1676" w:rsidP="00E355E9">
            <w:pPr>
              <w:spacing w:line="480" w:lineRule="auto"/>
              <w:rPr>
                <w:i/>
              </w:rPr>
            </w:pPr>
            <w:r w:rsidRPr="00480439">
              <w:rPr>
                <w:i/>
              </w:rPr>
              <w:t xml:space="preserve">I </w:t>
            </w:r>
          </w:p>
        </w:tc>
        <w:tc>
          <w:tcPr>
            <w:tcW w:w="1134" w:type="dxa"/>
          </w:tcPr>
          <w:p w14:paraId="413529B4" w14:textId="77777777" w:rsidR="000D1676" w:rsidRPr="000D1676" w:rsidRDefault="000D1676" w:rsidP="00E355E9">
            <w:pPr>
              <w:spacing w:line="480" w:lineRule="auto"/>
              <w:cnfStyle w:val="000000000000" w:firstRow="0" w:lastRow="0" w:firstColumn="0" w:lastColumn="0" w:oddVBand="0" w:evenVBand="0" w:oddHBand="0" w:evenHBand="0" w:firstRowFirstColumn="0" w:firstRowLastColumn="0" w:lastRowFirstColumn="0" w:lastRowLastColumn="0"/>
            </w:pPr>
            <w:r w:rsidRPr="000D1676">
              <w:t xml:space="preserve">A </w:t>
            </w:r>
          </w:p>
        </w:tc>
        <w:tc>
          <w:tcPr>
            <w:tcW w:w="6866" w:type="dxa"/>
          </w:tcPr>
          <w:p w14:paraId="2F8DAAAB" w14:textId="77777777" w:rsidR="000D1676" w:rsidRPr="000D1676" w:rsidRDefault="00AE2E37" w:rsidP="00E355E9">
            <w:pPr>
              <w:spacing w:line="480" w:lineRule="auto"/>
              <w:cnfStyle w:val="000000000000" w:firstRow="0" w:lastRow="0" w:firstColumn="0" w:lastColumn="0" w:oddVBand="0" w:evenVBand="0" w:oddHBand="0" w:evenHBand="0" w:firstRowFirstColumn="0" w:firstRowLastColumn="0" w:lastRowFirstColumn="0" w:lastRowLastColumn="0"/>
            </w:pPr>
            <w:r>
              <w:t>C</w:t>
            </w:r>
            <w:r w:rsidR="000D1676" w:rsidRPr="000D1676">
              <w:t xml:space="preserve">urrent </w:t>
            </w:r>
          </w:p>
        </w:tc>
      </w:tr>
      <w:tr w:rsidR="00F110FA" w:rsidRPr="000D1676" w14:paraId="604203AD" w14:textId="77777777" w:rsidTr="00A52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70383A4F" w14:textId="100068A9" w:rsidR="00F110FA" w:rsidRPr="00480439" w:rsidRDefault="00F110FA" w:rsidP="00E355E9">
            <w:pPr>
              <w:spacing w:line="480" w:lineRule="auto"/>
              <w:rPr>
                <w:i/>
              </w:rPr>
            </w:pPr>
            <w:proofErr w:type="spellStart"/>
            <w:r>
              <w:rPr>
                <w:i/>
              </w:rPr>
              <w:t>L</w:t>
            </w:r>
            <w:r w:rsidRPr="008D7EBC">
              <w:rPr>
                <w:i/>
                <w:vertAlign w:val="subscript"/>
              </w:rPr>
              <w:t>wire</w:t>
            </w:r>
            <w:proofErr w:type="spellEnd"/>
          </w:p>
        </w:tc>
        <w:tc>
          <w:tcPr>
            <w:tcW w:w="1134" w:type="dxa"/>
          </w:tcPr>
          <w:p w14:paraId="3821E468" w14:textId="0E6156AC" w:rsidR="00F110FA" w:rsidRPr="000D1676" w:rsidRDefault="008D7EBC" w:rsidP="00E355E9">
            <w:pPr>
              <w:spacing w:line="480" w:lineRule="auto"/>
              <w:cnfStyle w:val="000000100000" w:firstRow="0" w:lastRow="0" w:firstColumn="0" w:lastColumn="0" w:oddVBand="0" w:evenVBand="0" w:oddHBand="1" w:evenHBand="0" w:firstRowFirstColumn="0" w:firstRowLastColumn="0" w:lastRowFirstColumn="0" w:lastRowLastColumn="0"/>
            </w:pPr>
            <w:r>
              <w:t>H</w:t>
            </w:r>
          </w:p>
        </w:tc>
        <w:tc>
          <w:tcPr>
            <w:tcW w:w="6866" w:type="dxa"/>
          </w:tcPr>
          <w:p w14:paraId="07443F6E" w14:textId="0B88693F" w:rsidR="00F110FA" w:rsidRDefault="008D7EBC" w:rsidP="00E355E9">
            <w:pPr>
              <w:spacing w:line="480" w:lineRule="auto"/>
              <w:cnfStyle w:val="000000100000" w:firstRow="0" w:lastRow="0" w:firstColumn="0" w:lastColumn="0" w:oddVBand="0" w:evenVBand="0" w:oddHBand="1" w:evenHBand="0" w:firstRowFirstColumn="0" w:firstRowLastColumn="0" w:lastRowFirstColumn="0" w:lastRowLastColumn="0"/>
            </w:pPr>
            <w:r>
              <w:t>Wire inductance</w:t>
            </w:r>
          </w:p>
        </w:tc>
      </w:tr>
      <w:tr w:rsidR="000D1676" w:rsidRPr="000D1676" w14:paraId="79AA696D" w14:textId="77777777" w:rsidTr="00A522FB">
        <w:tc>
          <w:tcPr>
            <w:cnfStyle w:val="001000000000" w:firstRow="0" w:lastRow="0" w:firstColumn="1" w:lastColumn="0" w:oddVBand="0" w:evenVBand="0" w:oddHBand="0" w:evenHBand="0" w:firstRowFirstColumn="0" w:firstRowLastColumn="0" w:lastRowFirstColumn="0" w:lastRowLastColumn="0"/>
            <w:tcW w:w="1242" w:type="dxa"/>
          </w:tcPr>
          <w:p w14:paraId="7059E3FC" w14:textId="77777777" w:rsidR="000D1676" w:rsidRPr="00480439" w:rsidRDefault="000D1676" w:rsidP="00E355E9">
            <w:pPr>
              <w:spacing w:line="480" w:lineRule="auto"/>
              <w:rPr>
                <w:i/>
              </w:rPr>
            </w:pPr>
            <w:proofErr w:type="spellStart"/>
            <w:r w:rsidRPr="00480439">
              <w:rPr>
                <w:i/>
              </w:rPr>
              <w:t>R</w:t>
            </w:r>
            <w:r w:rsidRPr="00480439">
              <w:rPr>
                <w:i/>
                <w:vertAlign w:val="subscript"/>
              </w:rPr>
              <w:t>cc</w:t>
            </w:r>
            <w:proofErr w:type="spellEnd"/>
            <w:r w:rsidRPr="00480439">
              <w:rPr>
                <w:i/>
              </w:rPr>
              <w:t xml:space="preserve"> </w:t>
            </w:r>
          </w:p>
        </w:tc>
        <w:tc>
          <w:tcPr>
            <w:tcW w:w="1134" w:type="dxa"/>
          </w:tcPr>
          <w:p w14:paraId="438C380D" w14:textId="77777777" w:rsidR="000D1676" w:rsidRPr="000D1676" w:rsidRDefault="000D1676" w:rsidP="00E355E9">
            <w:pPr>
              <w:spacing w:line="480" w:lineRule="auto"/>
              <w:cnfStyle w:val="000000000000" w:firstRow="0" w:lastRow="0" w:firstColumn="0" w:lastColumn="0" w:oddVBand="0" w:evenVBand="0" w:oddHBand="0" w:evenHBand="0" w:firstRowFirstColumn="0" w:firstRowLastColumn="0" w:lastRowFirstColumn="0" w:lastRowLastColumn="0"/>
            </w:pPr>
            <w:r w:rsidRPr="000D1676">
              <w:t xml:space="preserve">Ω </w:t>
            </w:r>
          </w:p>
        </w:tc>
        <w:tc>
          <w:tcPr>
            <w:tcW w:w="6866" w:type="dxa"/>
          </w:tcPr>
          <w:p w14:paraId="754F2E26" w14:textId="77777777" w:rsidR="000D1676" w:rsidRPr="000D1676" w:rsidRDefault="00AE2E37" w:rsidP="00E355E9">
            <w:pPr>
              <w:spacing w:line="480" w:lineRule="auto"/>
              <w:cnfStyle w:val="000000000000" w:firstRow="0" w:lastRow="0" w:firstColumn="0" w:lastColumn="0" w:oddVBand="0" w:evenVBand="0" w:oddHBand="0" w:evenHBand="0" w:firstRowFirstColumn="0" w:firstRowLastColumn="0" w:lastRowFirstColumn="0" w:lastRowLastColumn="0"/>
            </w:pPr>
            <w:r>
              <w:t>C</w:t>
            </w:r>
            <w:r w:rsidR="000D1676" w:rsidRPr="000D1676">
              <w:t>urrent collector resistance</w:t>
            </w:r>
          </w:p>
        </w:tc>
      </w:tr>
      <w:tr w:rsidR="000D1676" w:rsidRPr="000D1676" w14:paraId="285B0CCA" w14:textId="77777777" w:rsidTr="00A52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199B8418" w14:textId="77777777" w:rsidR="000D1676" w:rsidRPr="00480439" w:rsidRDefault="000D1676" w:rsidP="00E355E9">
            <w:pPr>
              <w:spacing w:line="480" w:lineRule="auto"/>
              <w:rPr>
                <w:i/>
              </w:rPr>
            </w:pPr>
            <w:proofErr w:type="spellStart"/>
            <w:r w:rsidRPr="00480439">
              <w:rPr>
                <w:i/>
              </w:rPr>
              <w:lastRenderedPageBreak/>
              <w:t>R</w:t>
            </w:r>
            <w:r w:rsidRPr="00480439">
              <w:rPr>
                <w:i/>
                <w:vertAlign w:val="subscript"/>
              </w:rPr>
              <w:t>ct</w:t>
            </w:r>
            <w:proofErr w:type="spellEnd"/>
            <w:r w:rsidRPr="00480439">
              <w:rPr>
                <w:i/>
              </w:rPr>
              <w:t xml:space="preserve"> </w:t>
            </w:r>
          </w:p>
        </w:tc>
        <w:tc>
          <w:tcPr>
            <w:tcW w:w="1134" w:type="dxa"/>
          </w:tcPr>
          <w:p w14:paraId="7E274C2E" w14:textId="77777777" w:rsidR="000D1676" w:rsidRPr="000D1676" w:rsidRDefault="000D1676" w:rsidP="00E355E9">
            <w:pPr>
              <w:spacing w:line="480" w:lineRule="auto"/>
              <w:cnfStyle w:val="000000100000" w:firstRow="0" w:lastRow="0" w:firstColumn="0" w:lastColumn="0" w:oddVBand="0" w:evenVBand="0" w:oddHBand="1" w:evenHBand="0" w:firstRowFirstColumn="0" w:firstRowLastColumn="0" w:lastRowFirstColumn="0" w:lastRowLastColumn="0"/>
            </w:pPr>
            <w:r w:rsidRPr="000D1676">
              <w:t xml:space="preserve">Ω </w:t>
            </w:r>
          </w:p>
        </w:tc>
        <w:tc>
          <w:tcPr>
            <w:tcW w:w="6866" w:type="dxa"/>
          </w:tcPr>
          <w:p w14:paraId="44A27B25" w14:textId="77777777" w:rsidR="00845484" w:rsidRPr="000D1676" w:rsidRDefault="00AE2E37" w:rsidP="00E355E9">
            <w:pPr>
              <w:spacing w:line="480" w:lineRule="auto"/>
              <w:cnfStyle w:val="000000100000" w:firstRow="0" w:lastRow="0" w:firstColumn="0" w:lastColumn="0" w:oddVBand="0" w:evenVBand="0" w:oddHBand="1" w:evenHBand="0" w:firstRowFirstColumn="0" w:firstRowLastColumn="0" w:lastRowFirstColumn="0" w:lastRowLastColumn="0"/>
            </w:pPr>
            <w:r>
              <w:t>C</w:t>
            </w:r>
            <w:r w:rsidR="000D1676" w:rsidRPr="000D1676">
              <w:t>harge transfer resistance</w:t>
            </w:r>
          </w:p>
        </w:tc>
      </w:tr>
      <w:tr w:rsidR="00845484" w:rsidRPr="000D1676" w14:paraId="0E04B495" w14:textId="77777777" w:rsidTr="00A522FB">
        <w:tc>
          <w:tcPr>
            <w:cnfStyle w:val="001000000000" w:firstRow="0" w:lastRow="0" w:firstColumn="1" w:lastColumn="0" w:oddVBand="0" w:evenVBand="0" w:oddHBand="0" w:evenHBand="0" w:firstRowFirstColumn="0" w:firstRowLastColumn="0" w:lastRowFirstColumn="0" w:lastRowLastColumn="0"/>
            <w:tcW w:w="1242" w:type="dxa"/>
          </w:tcPr>
          <w:p w14:paraId="48066CC3" w14:textId="77777777" w:rsidR="00845484" w:rsidRPr="00480439" w:rsidRDefault="00845484" w:rsidP="00E355E9">
            <w:pPr>
              <w:spacing w:line="480" w:lineRule="auto"/>
              <w:rPr>
                <w:i/>
              </w:rPr>
            </w:pPr>
            <w:proofErr w:type="spellStart"/>
            <w:r w:rsidRPr="00480439">
              <w:rPr>
                <w:i/>
              </w:rPr>
              <w:t>R</w:t>
            </w:r>
            <w:r w:rsidRPr="00480439">
              <w:rPr>
                <w:i/>
                <w:vertAlign w:val="subscript"/>
              </w:rPr>
              <w:t>s</w:t>
            </w:r>
            <w:proofErr w:type="spellEnd"/>
          </w:p>
        </w:tc>
        <w:tc>
          <w:tcPr>
            <w:tcW w:w="1134" w:type="dxa"/>
          </w:tcPr>
          <w:p w14:paraId="39874457" w14:textId="77777777" w:rsidR="00845484" w:rsidRPr="000D1676" w:rsidRDefault="00845484" w:rsidP="00E355E9">
            <w:pPr>
              <w:spacing w:line="480" w:lineRule="auto"/>
              <w:cnfStyle w:val="000000000000" w:firstRow="0" w:lastRow="0" w:firstColumn="0" w:lastColumn="0" w:oddVBand="0" w:evenVBand="0" w:oddHBand="0" w:evenHBand="0" w:firstRowFirstColumn="0" w:firstRowLastColumn="0" w:lastRowFirstColumn="0" w:lastRowLastColumn="0"/>
            </w:pPr>
            <w:r w:rsidRPr="000D1676">
              <w:t>Ω</w:t>
            </w:r>
          </w:p>
        </w:tc>
        <w:tc>
          <w:tcPr>
            <w:tcW w:w="6866" w:type="dxa"/>
          </w:tcPr>
          <w:p w14:paraId="15558CBC" w14:textId="77777777" w:rsidR="00845484" w:rsidRDefault="00845484" w:rsidP="00E355E9">
            <w:pPr>
              <w:spacing w:line="480" w:lineRule="auto"/>
              <w:cnfStyle w:val="000000000000" w:firstRow="0" w:lastRow="0" w:firstColumn="0" w:lastColumn="0" w:oddVBand="0" w:evenVBand="0" w:oddHBand="0" w:evenHBand="0" w:firstRowFirstColumn="0" w:firstRowLastColumn="0" w:lastRowFirstColumn="0" w:lastRowLastColumn="0"/>
            </w:pPr>
            <w:r>
              <w:t>Series resistance</w:t>
            </w:r>
          </w:p>
        </w:tc>
      </w:tr>
      <w:tr w:rsidR="000D1676" w:rsidRPr="000D1676" w14:paraId="692D81EC" w14:textId="77777777" w:rsidTr="00A52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65907904" w14:textId="77777777" w:rsidR="000D1676" w:rsidRPr="00480439" w:rsidRDefault="000D1676" w:rsidP="00E355E9">
            <w:pPr>
              <w:spacing w:line="480" w:lineRule="auto"/>
              <w:rPr>
                <w:i/>
              </w:rPr>
            </w:pPr>
            <w:proofErr w:type="spellStart"/>
            <w:r w:rsidRPr="00480439">
              <w:rPr>
                <w:i/>
              </w:rPr>
              <w:t>R</w:t>
            </w:r>
            <w:r w:rsidRPr="00480439">
              <w:rPr>
                <w:i/>
                <w:vertAlign w:val="subscript"/>
              </w:rPr>
              <w:t>sei</w:t>
            </w:r>
            <w:proofErr w:type="spellEnd"/>
            <w:r w:rsidRPr="00480439">
              <w:rPr>
                <w:i/>
              </w:rPr>
              <w:t xml:space="preserve"> </w:t>
            </w:r>
          </w:p>
        </w:tc>
        <w:tc>
          <w:tcPr>
            <w:tcW w:w="1134" w:type="dxa"/>
          </w:tcPr>
          <w:p w14:paraId="727F73D4" w14:textId="77777777" w:rsidR="000D1676" w:rsidRPr="000D1676" w:rsidRDefault="000D1676" w:rsidP="00E355E9">
            <w:pPr>
              <w:spacing w:line="480" w:lineRule="auto"/>
              <w:cnfStyle w:val="000000100000" w:firstRow="0" w:lastRow="0" w:firstColumn="0" w:lastColumn="0" w:oddVBand="0" w:evenVBand="0" w:oddHBand="1" w:evenHBand="0" w:firstRowFirstColumn="0" w:firstRowLastColumn="0" w:lastRowFirstColumn="0" w:lastRowLastColumn="0"/>
            </w:pPr>
            <w:r w:rsidRPr="000D1676">
              <w:t xml:space="preserve">Ω </w:t>
            </w:r>
          </w:p>
        </w:tc>
        <w:tc>
          <w:tcPr>
            <w:tcW w:w="6866" w:type="dxa"/>
          </w:tcPr>
          <w:p w14:paraId="1E8B8301" w14:textId="77777777" w:rsidR="00587EC0" w:rsidRPr="000D1676" w:rsidRDefault="00AE2E37" w:rsidP="00E355E9">
            <w:pPr>
              <w:spacing w:line="480" w:lineRule="auto"/>
              <w:cnfStyle w:val="000000100000" w:firstRow="0" w:lastRow="0" w:firstColumn="0" w:lastColumn="0" w:oddVBand="0" w:evenVBand="0" w:oddHBand="1" w:evenHBand="0" w:firstRowFirstColumn="0" w:firstRowLastColumn="0" w:lastRowFirstColumn="0" w:lastRowLastColumn="0"/>
            </w:pPr>
            <w:r>
              <w:t>S</w:t>
            </w:r>
            <w:r w:rsidR="000D1676" w:rsidRPr="000D1676">
              <w:t>olid electrolyte interphase resistance</w:t>
            </w:r>
          </w:p>
        </w:tc>
      </w:tr>
      <w:tr w:rsidR="00587EC0" w:rsidRPr="000D1676" w14:paraId="5C73BF5B" w14:textId="77777777" w:rsidTr="00A522FB">
        <w:tc>
          <w:tcPr>
            <w:cnfStyle w:val="001000000000" w:firstRow="0" w:lastRow="0" w:firstColumn="1" w:lastColumn="0" w:oddVBand="0" w:evenVBand="0" w:oddHBand="0" w:evenHBand="0" w:firstRowFirstColumn="0" w:firstRowLastColumn="0" w:lastRowFirstColumn="0" w:lastRowLastColumn="0"/>
            <w:tcW w:w="1242" w:type="dxa"/>
          </w:tcPr>
          <w:p w14:paraId="11DE1C4B" w14:textId="77777777" w:rsidR="00587EC0" w:rsidRPr="00480439" w:rsidRDefault="00587EC0" w:rsidP="00E355E9">
            <w:pPr>
              <w:spacing w:line="480" w:lineRule="auto"/>
              <w:rPr>
                <w:i/>
              </w:rPr>
            </w:pPr>
            <w:proofErr w:type="spellStart"/>
            <w:r w:rsidRPr="00480439">
              <w:rPr>
                <w:i/>
              </w:rPr>
              <w:t>R</w:t>
            </w:r>
            <w:r w:rsidRPr="00480439">
              <w:rPr>
                <w:i/>
                <w:vertAlign w:val="subscript"/>
              </w:rPr>
              <w:t>tot</w:t>
            </w:r>
            <w:proofErr w:type="spellEnd"/>
          </w:p>
        </w:tc>
        <w:tc>
          <w:tcPr>
            <w:tcW w:w="1134" w:type="dxa"/>
          </w:tcPr>
          <w:p w14:paraId="10F02FC2" w14:textId="77777777" w:rsidR="00587EC0" w:rsidRPr="000D1676" w:rsidRDefault="00587EC0" w:rsidP="00E355E9">
            <w:pPr>
              <w:spacing w:line="480" w:lineRule="auto"/>
              <w:cnfStyle w:val="000000000000" w:firstRow="0" w:lastRow="0" w:firstColumn="0" w:lastColumn="0" w:oddVBand="0" w:evenVBand="0" w:oddHBand="0" w:evenHBand="0" w:firstRowFirstColumn="0" w:firstRowLastColumn="0" w:lastRowFirstColumn="0" w:lastRowLastColumn="0"/>
            </w:pPr>
            <w:r w:rsidRPr="000D1676">
              <w:t>Ω</w:t>
            </w:r>
          </w:p>
        </w:tc>
        <w:tc>
          <w:tcPr>
            <w:tcW w:w="6866" w:type="dxa"/>
          </w:tcPr>
          <w:p w14:paraId="6964D607" w14:textId="77777777" w:rsidR="00587EC0" w:rsidRDefault="00587EC0" w:rsidP="00E355E9">
            <w:pPr>
              <w:spacing w:line="480" w:lineRule="auto"/>
              <w:cnfStyle w:val="000000000000" w:firstRow="0" w:lastRow="0" w:firstColumn="0" w:lastColumn="0" w:oddVBand="0" w:evenVBand="0" w:oddHBand="0" w:evenHBand="0" w:firstRowFirstColumn="0" w:firstRowLastColumn="0" w:lastRowFirstColumn="0" w:lastRowLastColumn="0"/>
            </w:pPr>
            <w:r>
              <w:t>Total resistance</w:t>
            </w:r>
          </w:p>
        </w:tc>
      </w:tr>
      <w:tr w:rsidR="000D1676" w:rsidRPr="000D1676" w14:paraId="614FCD8B" w14:textId="77777777" w:rsidTr="00A52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5F80E6B7" w14:textId="77777777" w:rsidR="000D1676" w:rsidRPr="00480439" w:rsidRDefault="000D1676" w:rsidP="00E355E9">
            <w:pPr>
              <w:spacing w:line="480" w:lineRule="auto"/>
              <w:rPr>
                <w:i/>
              </w:rPr>
            </w:pPr>
            <w:proofErr w:type="spellStart"/>
            <w:r w:rsidRPr="00480439">
              <w:rPr>
                <w:i/>
              </w:rPr>
              <w:t>R</w:t>
            </w:r>
            <w:r w:rsidRPr="00480439">
              <w:rPr>
                <w:i/>
                <w:vertAlign w:val="subscript"/>
              </w:rPr>
              <w:t>ele</w:t>
            </w:r>
            <w:proofErr w:type="spellEnd"/>
            <w:r w:rsidRPr="00480439">
              <w:rPr>
                <w:i/>
              </w:rPr>
              <w:t xml:space="preserve"> </w:t>
            </w:r>
          </w:p>
        </w:tc>
        <w:tc>
          <w:tcPr>
            <w:tcW w:w="1134" w:type="dxa"/>
          </w:tcPr>
          <w:p w14:paraId="6F1FE075" w14:textId="77777777" w:rsidR="000D1676" w:rsidRPr="000D1676" w:rsidRDefault="000D1676" w:rsidP="00E355E9">
            <w:pPr>
              <w:spacing w:line="480" w:lineRule="auto"/>
              <w:cnfStyle w:val="000000100000" w:firstRow="0" w:lastRow="0" w:firstColumn="0" w:lastColumn="0" w:oddVBand="0" w:evenVBand="0" w:oddHBand="1" w:evenHBand="0" w:firstRowFirstColumn="0" w:firstRowLastColumn="0" w:lastRowFirstColumn="0" w:lastRowLastColumn="0"/>
            </w:pPr>
            <w:r w:rsidRPr="000D1676">
              <w:t xml:space="preserve">Ω </w:t>
            </w:r>
          </w:p>
        </w:tc>
        <w:tc>
          <w:tcPr>
            <w:tcW w:w="6866" w:type="dxa"/>
          </w:tcPr>
          <w:p w14:paraId="34F2CA83" w14:textId="77777777" w:rsidR="000D1676" w:rsidRPr="000D1676" w:rsidRDefault="00AE2E37" w:rsidP="00E355E9">
            <w:pPr>
              <w:spacing w:line="480" w:lineRule="auto"/>
              <w:cnfStyle w:val="000000100000" w:firstRow="0" w:lastRow="0" w:firstColumn="0" w:lastColumn="0" w:oddVBand="0" w:evenVBand="0" w:oddHBand="1" w:evenHBand="0" w:firstRowFirstColumn="0" w:firstRowLastColumn="0" w:lastRowFirstColumn="0" w:lastRowLastColumn="0"/>
            </w:pPr>
            <w:r>
              <w:t>E</w:t>
            </w:r>
            <w:r w:rsidR="000D1676" w:rsidRPr="000D1676">
              <w:t>lectrolyte resistance</w:t>
            </w:r>
          </w:p>
        </w:tc>
      </w:tr>
      <w:tr w:rsidR="000D1676" w:rsidRPr="000D1676" w14:paraId="6C2CFD46" w14:textId="77777777" w:rsidTr="00A522FB">
        <w:tc>
          <w:tcPr>
            <w:cnfStyle w:val="001000000000" w:firstRow="0" w:lastRow="0" w:firstColumn="1" w:lastColumn="0" w:oddVBand="0" w:evenVBand="0" w:oddHBand="0" w:evenHBand="0" w:firstRowFirstColumn="0" w:firstRowLastColumn="0" w:lastRowFirstColumn="0" w:lastRowLastColumn="0"/>
            <w:tcW w:w="1242" w:type="dxa"/>
          </w:tcPr>
          <w:p w14:paraId="4D8D320D" w14:textId="77777777" w:rsidR="000D1676" w:rsidRPr="00480439" w:rsidRDefault="000D1676" w:rsidP="00E355E9">
            <w:pPr>
              <w:spacing w:line="480" w:lineRule="auto"/>
              <w:rPr>
                <w:i/>
              </w:rPr>
            </w:pPr>
            <w:proofErr w:type="spellStart"/>
            <w:r w:rsidRPr="00480439">
              <w:rPr>
                <w:i/>
              </w:rPr>
              <w:t>R</w:t>
            </w:r>
            <w:r w:rsidRPr="00480439">
              <w:rPr>
                <w:i/>
                <w:vertAlign w:val="subscript"/>
              </w:rPr>
              <w:t>diff</w:t>
            </w:r>
            <w:proofErr w:type="spellEnd"/>
            <w:r w:rsidRPr="00480439">
              <w:rPr>
                <w:i/>
              </w:rPr>
              <w:t xml:space="preserve"> </w:t>
            </w:r>
          </w:p>
        </w:tc>
        <w:tc>
          <w:tcPr>
            <w:tcW w:w="1134" w:type="dxa"/>
          </w:tcPr>
          <w:p w14:paraId="3CC5ED6C" w14:textId="77777777" w:rsidR="000D1676" w:rsidRPr="000D1676" w:rsidRDefault="000D1676" w:rsidP="00E355E9">
            <w:pPr>
              <w:spacing w:line="480" w:lineRule="auto"/>
              <w:cnfStyle w:val="000000000000" w:firstRow="0" w:lastRow="0" w:firstColumn="0" w:lastColumn="0" w:oddVBand="0" w:evenVBand="0" w:oddHBand="0" w:evenHBand="0" w:firstRowFirstColumn="0" w:firstRowLastColumn="0" w:lastRowFirstColumn="0" w:lastRowLastColumn="0"/>
            </w:pPr>
            <w:r w:rsidRPr="000D1676">
              <w:t xml:space="preserve">Ω </w:t>
            </w:r>
          </w:p>
        </w:tc>
        <w:tc>
          <w:tcPr>
            <w:tcW w:w="6866" w:type="dxa"/>
          </w:tcPr>
          <w:p w14:paraId="103213C4" w14:textId="77777777" w:rsidR="000D1676" w:rsidRPr="000D1676" w:rsidRDefault="00AE2E37" w:rsidP="00E355E9">
            <w:pPr>
              <w:spacing w:line="480" w:lineRule="auto"/>
              <w:cnfStyle w:val="000000000000" w:firstRow="0" w:lastRow="0" w:firstColumn="0" w:lastColumn="0" w:oddVBand="0" w:evenVBand="0" w:oddHBand="0" w:evenHBand="0" w:firstRowFirstColumn="0" w:firstRowLastColumn="0" w:lastRowFirstColumn="0" w:lastRowLastColumn="0"/>
            </w:pPr>
            <w:r>
              <w:t>D</w:t>
            </w:r>
            <w:r w:rsidR="000D1676" w:rsidRPr="000D1676">
              <w:t>iffusion resistance</w:t>
            </w:r>
          </w:p>
        </w:tc>
      </w:tr>
      <w:tr w:rsidR="000D1676" w:rsidRPr="000D1676" w14:paraId="00F65D40" w14:textId="77777777" w:rsidTr="00A52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14FD53AE" w14:textId="77777777" w:rsidR="000D1676" w:rsidRPr="00480439" w:rsidRDefault="000D1676" w:rsidP="00E355E9">
            <w:pPr>
              <w:spacing w:line="480" w:lineRule="auto"/>
              <w:rPr>
                <w:i/>
              </w:rPr>
            </w:pPr>
            <w:r w:rsidRPr="00480439">
              <w:rPr>
                <w:i/>
              </w:rPr>
              <w:t>R</w:t>
            </w:r>
            <w:r w:rsidRPr="00480439">
              <w:rPr>
                <w:i/>
                <w:vertAlign w:val="subscript"/>
              </w:rPr>
              <w:t>p2p</w:t>
            </w:r>
            <w:r w:rsidRPr="00480439">
              <w:rPr>
                <w:i/>
              </w:rPr>
              <w:t xml:space="preserve"> </w:t>
            </w:r>
          </w:p>
        </w:tc>
        <w:tc>
          <w:tcPr>
            <w:tcW w:w="1134" w:type="dxa"/>
          </w:tcPr>
          <w:p w14:paraId="557FE764" w14:textId="77777777" w:rsidR="000D1676" w:rsidRPr="000D1676" w:rsidRDefault="000D1676" w:rsidP="00E355E9">
            <w:pPr>
              <w:spacing w:line="480" w:lineRule="auto"/>
              <w:cnfStyle w:val="000000100000" w:firstRow="0" w:lastRow="0" w:firstColumn="0" w:lastColumn="0" w:oddVBand="0" w:evenVBand="0" w:oddHBand="1" w:evenHBand="0" w:firstRowFirstColumn="0" w:firstRowLastColumn="0" w:lastRowFirstColumn="0" w:lastRowLastColumn="0"/>
            </w:pPr>
            <w:r w:rsidRPr="000D1676">
              <w:t xml:space="preserve">Ω </w:t>
            </w:r>
          </w:p>
        </w:tc>
        <w:tc>
          <w:tcPr>
            <w:tcW w:w="6866" w:type="dxa"/>
          </w:tcPr>
          <w:p w14:paraId="26DCD579" w14:textId="77777777" w:rsidR="000D1676" w:rsidRPr="000D1676" w:rsidRDefault="00AE2E37" w:rsidP="00E355E9">
            <w:pPr>
              <w:spacing w:line="480" w:lineRule="auto"/>
              <w:cnfStyle w:val="000000100000" w:firstRow="0" w:lastRow="0" w:firstColumn="0" w:lastColumn="0" w:oddVBand="0" w:evenVBand="0" w:oddHBand="1" w:evenHBand="0" w:firstRowFirstColumn="0" w:firstRowLastColumn="0" w:lastRowFirstColumn="0" w:lastRowLastColumn="0"/>
            </w:pPr>
            <w:r>
              <w:t>P</w:t>
            </w:r>
            <w:r w:rsidR="000D1676" w:rsidRPr="000D1676">
              <w:t>article-to-particle contact resistance</w:t>
            </w:r>
          </w:p>
        </w:tc>
      </w:tr>
      <w:tr w:rsidR="000D1676" w:rsidRPr="000D1676" w14:paraId="51CA3FA3" w14:textId="77777777" w:rsidTr="00A522FB">
        <w:tc>
          <w:tcPr>
            <w:cnfStyle w:val="001000000000" w:firstRow="0" w:lastRow="0" w:firstColumn="1" w:lastColumn="0" w:oddVBand="0" w:evenVBand="0" w:oddHBand="0" w:evenHBand="0" w:firstRowFirstColumn="0" w:firstRowLastColumn="0" w:lastRowFirstColumn="0" w:lastRowLastColumn="0"/>
            <w:tcW w:w="1242" w:type="dxa"/>
          </w:tcPr>
          <w:p w14:paraId="06640F02" w14:textId="77777777" w:rsidR="000D1676" w:rsidRPr="00480439" w:rsidRDefault="000D1676" w:rsidP="00E355E9">
            <w:pPr>
              <w:spacing w:line="480" w:lineRule="auto"/>
              <w:rPr>
                <w:i/>
              </w:rPr>
            </w:pPr>
            <w:r w:rsidRPr="00480439">
              <w:rPr>
                <w:i/>
              </w:rPr>
              <w:t>R</w:t>
            </w:r>
            <w:r w:rsidRPr="00480439">
              <w:rPr>
                <w:i/>
                <w:vertAlign w:val="subscript"/>
              </w:rPr>
              <w:t>p2cc</w:t>
            </w:r>
            <w:r w:rsidRPr="00480439">
              <w:rPr>
                <w:i/>
              </w:rPr>
              <w:t xml:space="preserve"> </w:t>
            </w:r>
          </w:p>
        </w:tc>
        <w:tc>
          <w:tcPr>
            <w:tcW w:w="1134" w:type="dxa"/>
          </w:tcPr>
          <w:p w14:paraId="47A08064" w14:textId="77777777" w:rsidR="000D1676" w:rsidRPr="000D1676" w:rsidRDefault="000D1676" w:rsidP="00E355E9">
            <w:pPr>
              <w:spacing w:line="480" w:lineRule="auto"/>
              <w:cnfStyle w:val="000000000000" w:firstRow="0" w:lastRow="0" w:firstColumn="0" w:lastColumn="0" w:oddVBand="0" w:evenVBand="0" w:oddHBand="0" w:evenHBand="0" w:firstRowFirstColumn="0" w:firstRowLastColumn="0" w:lastRowFirstColumn="0" w:lastRowLastColumn="0"/>
            </w:pPr>
            <w:r w:rsidRPr="000D1676">
              <w:t xml:space="preserve">Ω </w:t>
            </w:r>
          </w:p>
        </w:tc>
        <w:tc>
          <w:tcPr>
            <w:tcW w:w="6866" w:type="dxa"/>
          </w:tcPr>
          <w:p w14:paraId="736A584C" w14:textId="77777777" w:rsidR="000D1676" w:rsidRPr="000D1676" w:rsidRDefault="00AE2E37" w:rsidP="00E355E9">
            <w:pPr>
              <w:spacing w:line="480" w:lineRule="auto"/>
              <w:cnfStyle w:val="000000000000" w:firstRow="0" w:lastRow="0" w:firstColumn="0" w:lastColumn="0" w:oddVBand="0" w:evenVBand="0" w:oddHBand="0" w:evenHBand="0" w:firstRowFirstColumn="0" w:firstRowLastColumn="0" w:lastRowFirstColumn="0" w:lastRowLastColumn="0"/>
            </w:pPr>
            <w:r>
              <w:t>P</w:t>
            </w:r>
            <w:r w:rsidR="000D1676" w:rsidRPr="000D1676">
              <w:t>article-to-current-collector contact resistance</w:t>
            </w:r>
          </w:p>
        </w:tc>
      </w:tr>
      <w:tr w:rsidR="000D1676" w:rsidRPr="000D1676" w14:paraId="7A89F0F8" w14:textId="77777777" w:rsidTr="00A52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56F83CEF" w14:textId="77777777" w:rsidR="000D1676" w:rsidRPr="00480439" w:rsidRDefault="000D1676" w:rsidP="00E355E9">
            <w:pPr>
              <w:spacing w:line="480" w:lineRule="auto"/>
              <w:rPr>
                <w:i/>
                <w:lang w:val="fr-BE"/>
              </w:rPr>
            </w:pPr>
            <w:r w:rsidRPr="00480439">
              <w:rPr>
                <w:i/>
                <w:lang w:val="fr-BE"/>
              </w:rPr>
              <w:t xml:space="preserve">V </w:t>
            </w:r>
          </w:p>
        </w:tc>
        <w:tc>
          <w:tcPr>
            <w:tcW w:w="1134" w:type="dxa"/>
          </w:tcPr>
          <w:p w14:paraId="0C468C2C" w14:textId="77777777" w:rsidR="000D1676" w:rsidRPr="000D1676" w:rsidRDefault="000D1676" w:rsidP="00E355E9">
            <w:pPr>
              <w:spacing w:line="480" w:lineRule="auto"/>
              <w:cnfStyle w:val="000000100000" w:firstRow="0" w:lastRow="0" w:firstColumn="0" w:lastColumn="0" w:oddVBand="0" w:evenVBand="0" w:oddHBand="1" w:evenHBand="0" w:firstRowFirstColumn="0" w:firstRowLastColumn="0" w:lastRowFirstColumn="0" w:lastRowLastColumn="0"/>
              <w:rPr>
                <w:lang w:val="fr-BE"/>
              </w:rPr>
            </w:pPr>
            <w:r w:rsidRPr="000D1676">
              <w:rPr>
                <w:lang w:val="fr-BE"/>
              </w:rPr>
              <w:t xml:space="preserve">V </w:t>
            </w:r>
          </w:p>
        </w:tc>
        <w:tc>
          <w:tcPr>
            <w:tcW w:w="6866" w:type="dxa"/>
          </w:tcPr>
          <w:p w14:paraId="097C2451" w14:textId="77777777" w:rsidR="000D1676" w:rsidRPr="000D1676" w:rsidRDefault="00AE2E37" w:rsidP="00E355E9">
            <w:pPr>
              <w:spacing w:line="480" w:lineRule="auto"/>
              <w:cnfStyle w:val="000000100000" w:firstRow="0" w:lastRow="0" w:firstColumn="0" w:lastColumn="0" w:oddVBand="0" w:evenVBand="0" w:oddHBand="1" w:evenHBand="0" w:firstRowFirstColumn="0" w:firstRowLastColumn="0" w:lastRowFirstColumn="0" w:lastRowLastColumn="0"/>
              <w:rPr>
                <w:lang w:val="fr-BE"/>
              </w:rPr>
            </w:pPr>
            <w:r>
              <w:rPr>
                <w:lang w:val="fr-BE"/>
              </w:rPr>
              <w:t>V</w:t>
            </w:r>
            <w:r w:rsidR="000D1676" w:rsidRPr="000D1676">
              <w:rPr>
                <w:lang w:val="fr-BE"/>
              </w:rPr>
              <w:t>oltage</w:t>
            </w:r>
          </w:p>
        </w:tc>
      </w:tr>
    </w:tbl>
    <w:p w14:paraId="18EE471E" w14:textId="77777777" w:rsidR="00A87C56" w:rsidRDefault="00A87C56" w:rsidP="00E355E9">
      <w:pPr>
        <w:pStyle w:val="Heading1"/>
        <w:numPr>
          <w:ilvl w:val="0"/>
          <w:numId w:val="19"/>
        </w:numPr>
        <w:spacing w:line="480" w:lineRule="auto"/>
      </w:pPr>
      <w:r>
        <w:t>Introduction</w:t>
      </w:r>
    </w:p>
    <w:p w14:paraId="082B0878" w14:textId="77777777" w:rsidR="00480439" w:rsidRDefault="00480439" w:rsidP="00E355E9">
      <w:pPr>
        <w:spacing w:line="480" w:lineRule="auto"/>
      </w:pPr>
      <w:r>
        <w:t xml:space="preserve">Lithium ion </w:t>
      </w:r>
      <w:r w:rsidR="00CE62B4">
        <w:t xml:space="preserve">batteries </w:t>
      </w:r>
      <w:r>
        <w:t xml:space="preserve">in modern application are expected to last hundreds if not thousands of cycles under various and sometimes aggressive conditions. Ageing in these cells </w:t>
      </w:r>
      <w:r w:rsidR="00CD3BAB">
        <w:t>is</w:t>
      </w:r>
      <w:r>
        <w:t xml:space="preserve"> complicated with many different degradation mechanisms </w:t>
      </w:r>
      <w:r>
        <w:fldChar w:fldCharType="begin" w:fldLock="1"/>
      </w:r>
      <w:r w:rsidR="00F5749F">
        <w:instrText>ADDIN CSL_CITATION { "citationItems" : [ { "id" : "ITEM-1", "itemData" : { "DOI" : "10.1016/j.jpowsour.2005.01.006", "ISSN" : "03787753", "author" : [ { "dropping-particle" : "", "family" : "Vetter", "given" : "J.", "non-dropping-particle" : "", "parse-names" : false, "suffix" : "" }, { "dropping-particle" : "", "family" : "Nov\u00e1k", "given" : "P.", "non-dropping-particle" : "", "parse-names" : false, "suffix" : "" }, { "dropping-particle" : "", "family" : "Wagner", "given" : "M.R.", "non-dropping-particle" : "", "parse-names" : false, "suffix" : "" }, { "dropping-particle" : "", "family" : "Veit", "given" : "C.", "non-dropping-particle" : "", "parse-names" : false, "suffix" : "" }, { "dropping-particle" : "", "family" : "M\u00f6ller", "given" : "K.-C.", "non-dropping-particle" : "", "parse-names" : false, "suffix" : "" }, { "dropping-particle" : "", "family" : "Besenhard", "given" : "J.O.", "non-dropping-particle" : "", "parse-names" : false, "suffix" : "" }, { "dropping-particle" : "", "family" : "Winter", "given" : "M.", "non-dropping-particle" : "", "parse-names" : false, "suffix" : "" }, { "dropping-particle" : "", "family" : "Wohlfahrt-Mehrens", "given" : "M.", "non-dropping-particle" : "", "parse-names" : false, "suffix" : "" }, { "dropping-particle" : "", "family" : "Vogler", "given" : "C.", "non-dropping-particle" : "", "parse-names" : false, "suffix" : "" }, { "dropping-particle" : "", "family" : "Hammouche", "given" : "a.", "non-dropping-particle" : "", "parse-names" : false, "suffix" : "" } ], "container-title" : "Journal of Power Sources", "id" : "ITEM-1", "issue" : "1-2", "issued" : { "date-parts" : [ [ "2005", "9" ] ] }, "page" : "269-281", "title" : "Ageing mechanisms in lithium-ion batteries", "type" : "article-journal", "volume" : "147" }, "uris" : [ "http://www.mendeley.com/documents/?uuid=f139379a-daa7-453d-b58e-bcb6ef583fa0" ] }, { "id" : "ITEM-2", "itemData" : { "DOI" : "10.1149/2.022304jes", "ISSN" : "0013-4651", "author" : [ { "dropping-particle" : "", "family" : "Krueger", "given" : "S.", "non-dropping-particle" : "", "parse-names" : false, "suffix" : "" }, { "dropping-particle" : "", "family" : "Kloepsch", "given" : "R.", "non-dropping-particle" : "", "parse-names" : false, "suffix" : "" }, { "dropping-particle" : "", "family" : "Li", "given" : "J.", "non-dropping-particle" : "", "parse-names" : false, "suffix" : "" }, { "dropping-particle" : "", "family" : "Nowak", "given" : "S.", "non-dropping-particle" : "", "parse-names" : false, "suffix" : "" }, { "dropping-particle" : "", "family" : "Passerini", "given" : "S.", "non-dropping-particle" : "", "parse-names" : false, "suffix" : "" }, { "dropping-particle" : "", "family" : "Winter", "given" : "M.", "non-dropping-particle" : "", "parse-names" : false, "suffix" : "" } ], "container-title" : "Journal of the Electrochemical Society", "id" : "ITEM-2", "issue" : "4", "issued" : { "date-parts" : [ [ "2013", "1", "28" ] ] }, "page" : "A542-A548", "title" : "How Do Reactions at the Anode/Electrolyte Interface Determine the Cathode Performance in Lithium-Ion Batteries?", "type" : "article-journal", "volume" : "160" }, "uris" : [ "http://www.mendeley.com/documents/?uuid=029c84e4-d50f-4493-9267-d75df71ab5ad" ] }, { "id" : "ITEM-3", "itemData" : { "DOI" : "10.1016/j.jpowsour.2015.12.122", "ISBN" : "0378-7753", "ISSN" : "03787753", "abstract" : "Understanding and tracking battery degradation mechanisms and adapting its operation have become a necessity in order to enhance battery durability. A novel use of differential thermal voltammetry (DTV) is presented as an in-situ state-of-health (SOH) estimator for lithium-ion batteries. Accelerated ageing experiments were carried on 5Ah commercial lithium-ion polymer cells operated and stored at different temperature and loading conditions. The cells were analysed regularly with various existing in-situ diagnosis methods and the novel DTV technique to determine their SOH. The diagnosis results were used collectively to elaborate the degradation mechanisms inside the cells. The DTV spectra were decoupled into individual peaks, which each represent particular phases in the negative and positive electrode combined. The peak parameters were used to quantitatively analyse the battery SOH. A different cell of the same chemistry with unknown degradation history was then analysed to explore how the cell degraded. The DTV technique was able to diagnose the cell degradation without relying on supporting results from other methods nor previous cycling data.", "author" : [ { "dropping-particle" : "", "family" : "Merla", "given" : "Yu", "non-dropping-particle" : "", "parse-names" : false, "suffix" : "" }, { "dropping-particle" : "", "family" : "Wu", "given" : "Billy", "non-dropping-particle" : "", "parse-names" : false, "suffix" : "" }, { "dropping-particle" : "", "family" : "Yufit", "given" : "Vladimir", "non-dropping-particle" : "", "parse-names" : false, "suffix" : "" }, { "dropping-particle" : "", "family" : "Brandon", "given" : "Nigel P.", "non-dropping-particle" : "", "parse-names" : false, "suffix" : "" }, { "dropping-particle" : "", "family" : "Martinez-Botas", "given" : "Ricardo F.", "non-dropping-particle" : "", "parse-names" : false, "suffix" : "" }, { "dropping-particle" : "", "family" : "Offer", "given" : "Gregory J.", "non-dropping-particle" : "", "parse-names" : false, "suffix" : "" } ], "container-title" : "Journal of Power Sources", "id" : "ITEM-3", "issued" : { "date-parts" : [ [ "2016" ] ] }, "page" : "308-319", "title" : "Novel application of differential thermal voltammetry as an in-depth state-of-health diagnosis method for lithium-ion batteries", "type" : "article-journal", "volume" : "307" }, "uris" : [ "http://www.mendeley.com/documents/?uuid=a78914c9-1370-4b6e-a200-86e5cbe3ebea" ] }, { "id" : "ITEM-4", "itemData" : { "DOI" : "10.1016/j.jpowsour.2013.05.040", "ISSN" : "0378-7753", "author" : [ { "dropping-particle" : "", "family" : "Barr\u00e9", "given" : "Anthony", "non-dropping-particle" : "", "parse-names" : false, "suffix" : "" }, { "dropping-particle" : "", "family" : "Deguilhem", "given" : "Benjamin", "non-dropping-particle" : "", "parse-names" : false, "suffix" : "" }, { "dropping-particle" : "", "family" : "Grolleau", "given" : "S\u00e9bastien", "non-dropping-particle" : "", "parse-names" : false, "suffix" : "" }, { "dropping-particle" : "", "family" : "G\u00e9rard", "given" : "Mathias", "non-dropping-particle" : "", "parse-names" : false, "suffix" : "" }, { "dropping-particle" : "", "family" : "Suard", "given" : "Fr\u00e9d\u00e9ric", "non-dropping-particle" : "", "parse-names" : false, "suffix" : "" }, { "dropping-particle" : "", "family" : "Riu", "given" : "Delphine", "non-dropping-particle" : "", "parse-names" : false, "suffix" : "" } ], "container-title" : "Journal of Power Sources", "id" : "ITEM-4", "issued" : { "date-parts" : [ [ "2013" ] ] }, "page" : "680-689", "publisher" : "Elsevier B.V", "title" : "A review on lithium-ion battery ageing mechanisms and estimations for automotive applications", "type" : "article-journal", "volume" : "241" }, "uris" : [ "http://www.mendeley.com/documents/?uuid=99b1a3c4-388a-4fc4-81ab-0dd217f980cc" ] } ], "mendeley" : { "formattedCitation" : "[1\u20134]", "plainTextFormattedCitation" : "[1\u20134]", "previouslyFormattedCitation" : "[1\u20134]" }, "properties" : { "noteIndex" : 0 }, "schema" : "https://github.com/citation-style-language/schema/raw/master/csl-citation.json" }</w:instrText>
      </w:r>
      <w:r>
        <w:fldChar w:fldCharType="separate"/>
      </w:r>
      <w:r w:rsidR="002D047C" w:rsidRPr="002D047C">
        <w:rPr>
          <w:noProof/>
        </w:rPr>
        <w:t>[1–4]</w:t>
      </w:r>
      <w:r>
        <w:fldChar w:fldCharType="end"/>
      </w:r>
      <w:r w:rsidR="005B126E">
        <w:t xml:space="preserve"> </w:t>
      </w:r>
      <w:r w:rsidR="00CD3BAB">
        <w:t>which</w:t>
      </w:r>
      <w:r w:rsidR="005B126E">
        <w:t xml:space="preserve"> are in need of further understanding. </w:t>
      </w:r>
      <w:proofErr w:type="gramStart"/>
      <w:r w:rsidR="005B126E">
        <w:t xml:space="preserve">In order </w:t>
      </w:r>
      <w:r w:rsidR="002C0445">
        <w:t>to</w:t>
      </w:r>
      <w:proofErr w:type="gramEnd"/>
      <w:r w:rsidR="002C0445">
        <w:t xml:space="preserve"> </w:t>
      </w:r>
      <w:r w:rsidR="005B126E">
        <w:t>maximise the lifetime and performance of a battery in real application</w:t>
      </w:r>
      <w:r w:rsidR="00CD3BAB">
        <w:t>s</w:t>
      </w:r>
      <w:r w:rsidR="00430533">
        <w:t>,</w:t>
      </w:r>
      <w:r w:rsidR="005B126E">
        <w:t xml:space="preserve"> it is </w:t>
      </w:r>
      <w:r w:rsidR="003B310A">
        <w:t>beneficial</w:t>
      </w:r>
      <w:r w:rsidR="005B126E">
        <w:t xml:space="preserve"> to underst</w:t>
      </w:r>
      <w:r w:rsidR="00CD3BAB">
        <w:t xml:space="preserve">and what is happening inside </w:t>
      </w:r>
      <w:r w:rsidR="005B126E">
        <w:t xml:space="preserve">without </w:t>
      </w:r>
      <w:r w:rsidR="00185ED5">
        <w:t>disassembly</w:t>
      </w:r>
      <w:r w:rsidR="005B126E">
        <w:t xml:space="preserve">. This requires a low-cost, practical yet detailed </w:t>
      </w:r>
      <w:r w:rsidR="00BB697B">
        <w:t xml:space="preserve">in-situ </w:t>
      </w:r>
      <w:r w:rsidR="005B126E">
        <w:t>diagnosis</w:t>
      </w:r>
      <w:r w:rsidR="00BB697B">
        <w:t>/prognosis</w:t>
      </w:r>
      <w:r w:rsidR="005B126E">
        <w:t xml:space="preserve"> </w:t>
      </w:r>
      <w:r w:rsidR="001F2606">
        <w:t>technique</w:t>
      </w:r>
      <w:r w:rsidR="005B126E">
        <w:t xml:space="preserve"> with easy-to-measure parameters. The industrial standard “capacity fade” and “power fade”</w:t>
      </w:r>
      <w:r w:rsidR="00CE62B4">
        <w:t xml:space="preserve"> </w:t>
      </w:r>
      <w:r w:rsidR="001F2606">
        <w:t>definitions of degradation are limited and do not offer any insight into why the cell has degraded and if it is still safe to use</w:t>
      </w:r>
      <w:r w:rsidR="005B126E">
        <w:t>. There are</w:t>
      </w:r>
      <w:r w:rsidR="00CD3BAB">
        <w:t xml:space="preserve"> a</w:t>
      </w:r>
      <w:r w:rsidR="005B126E">
        <w:t xml:space="preserve"> few </w:t>
      </w:r>
      <w:r w:rsidR="007D5429">
        <w:t xml:space="preserve">promising </w:t>
      </w:r>
      <w:r w:rsidR="005B126E">
        <w:t xml:space="preserve">in-situ methods out there </w:t>
      </w:r>
      <w:r w:rsidR="001F2606">
        <w:t xml:space="preserve">which might be </w:t>
      </w:r>
      <w:r w:rsidR="005B126E">
        <w:t>suitable f</w:t>
      </w:r>
      <w:r w:rsidR="007D5429">
        <w:t xml:space="preserve">or </w:t>
      </w:r>
      <w:r w:rsidR="001F2606">
        <w:t>in-operando</w:t>
      </w:r>
      <w:r w:rsidR="007D5429">
        <w:t xml:space="preserve"> application such as</w:t>
      </w:r>
      <w:r w:rsidR="005B126E">
        <w:t xml:space="preserve"> </w:t>
      </w:r>
      <w:r w:rsidR="00CD3BAB">
        <w:t>those</w:t>
      </w:r>
      <w:r w:rsidR="007D5429">
        <w:t xml:space="preserve"> using </w:t>
      </w:r>
      <w:r w:rsidR="00BB697B">
        <w:t xml:space="preserve">incremental capacity analysis </w:t>
      </w:r>
      <w:r w:rsidR="00BB697B">
        <w:fldChar w:fldCharType="begin" w:fldLock="1"/>
      </w:r>
      <w:r w:rsidR="00F5749F">
        <w:instrText>ADDIN CSL_CITATION { "citationItems" : [ { "id" : "ITEM-1", "itemData" : { "DOI" : "10.1016/j.jpowsour.2014.02.052", "ISSN" : "03787753", "abstract" : "A quantitative analysis is presented to determine the degradation modes attributing to capacity fade in commercial LiFePO4 cells with high-power (HP) and high-energy (HE) designs. The capacity fade in the HP cell is predominantly due to the loss of lithium inventory. The fade in the HE cell is much more complicated as a function of rate. Using techniques including rest-cell-voltage measurements to track state-of-charge, dQ/dV analysis to trace peak area variations, and mechanistic model simulations (by the 'Alawa toolbox), the capacity fades in the initial 120 cycles and subsequent aging are analyzed and degradation modes identified. Detailed 'Alawa simulation with careful experimental validation explains the complexity of degradation in the HE cell. Peculiar rate-dependent initial capacity increases at rates higher than C/5 was likely attributed to electrochemical milling, resulting in active surface area increases and reduced polarization resistance (as the actual current density in the positive electrode was reduced). The mechanistic model and simulation capability illustrates the merits of this unique diagnostic approach with unprecedented holistic quantitative resolution for complicated cell degradation that seems hardly resolvable by other diagnostic methods.?? 2014 Elsevier B.V. All rights reserved.", "author" : [ { "dropping-particle" : "", "family" : "Dubarry", "given" : "Matthieu", "non-dropping-particle" : "", "parse-names" : false, "suffix" : "" }, { "dropping-particle" : "", "family" : "Truchot", "given" : "Cyril", "non-dropping-particle" : "", "parse-names" : false, "suffix" : "" }, { "dropping-particle" : "", "family" : "Liaw", "given" : "Bor Yann", "non-dropping-particle" : "", "parse-names" : false, "suffix" : "" } ], "container-title" : "Journal of Power Sources", "id" : "ITEM-1", "issued" : { "date-parts" : [ [ "2014" ] ] }, "page" : "408-419", "publisher" : "Elsevier B.V", "title" : "Cell degradation in commercial LiFePO4 cells with high-power and high-energy designs", "type" : "article-journal", "volume" : "258" }, "uris" : [ "http://www.mendeley.com/documents/?uuid=fda49ad9-f67f-445f-8f2a-8ce5e0a5c81f" ] }, { "id" : "ITEM-2", "itemData" : { "DOI" : "10.1016/j.apenergy.2016.07.126", "ISSN" : "0306-2619", "author" : [ { "dropping-particle" : "", "family" : "Weng", "given" : "Caihao", "non-dropping-particle" : "", "parse-names" : false, "suffix" : "" }, { "dropping-particle" : "", "family" : "Feng", "given" : "Xuning", "non-dropping-particle" : "", "parse-names" : false, "suffix" : "" }, { "dropping-particle" : "", "family" : "Sun", "given" : "Jing", "non-dropping-particle" : "", "parse-names" : false, "suffix" : "" }, { "dropping-particle" : "", "family" : "Peng", "given" : "Huei", "non-dropping-particle" : "", "parse-names" : false, "suffix" : "" } ], "container-title" : "Applied Energy", "id" : "ITEM-2", "issued" : { "date-parts" : [ [ "2016" ] ] }, "page" : "360-368", "publisher" : "Elsevier Ltd", "title" : "State-of-health monitoring of lithium-ion battery modules and packs via incremental capacity peak tracking", "type" : "article-journal", "volume" : "180" }, "uris" : [ "http://www.mendeley.com/documents/?uuid=e2d64cbd-4a26-4ab2-85cf-91d7fdbe0f9a" ] } ], "mendeley" : { "formattedCitation" : "[5,6]", "plainTextFormattedCitation" : "[5,6]", "previouslyFormattedCitation" : "[5,6]" }, "properties" : { "noteIndex" : 0 }, "schema" : "https://github.com/citation-style-language/schema/raw/master/csl-citation.json" }</w:instrText>
      </w:r>
      <w:r w:rsidR="00BB697B">
        <w:fldChar w:fldCharType="separate"/>
      </w:r>
      <w:r w:rsidR="002D047C" w:rsidRPr="002D047C">
        <w:rPr>
          <w:noProof/>
        </w:rPr>
        <w:t>[5,6]</w:t>
      </w:r>
      <w:r w:rsidR="00BB697B">
        <w:fldChar w:fldCharType="end"/>
      </w:r>
      <w:r w:rsidR="00BB697B">
        <w:t xml:space="preserve">, differential voltage analysis </w:t>
      </w:r>
      <w:r w:rsidR="00BB697B">
        <w:fldChar w:fldCharType="begin" w:fldLock="1"/>
      </w:r>
      <w:r w:rsidR="00F5749F">
        <w:instrText>ADDIN CSL_CITATION { "citationItems" : [ { "id" : "ITEM-1", "itemData" : { "DOI" : "10.1016/j.energy.2016.02.163", "ISSN" : "03605442", "author" : [ { "dropping-particle" : "", "family" : "Berecibar", "given" : "Maitane", "non-dropping-particle" : "", "parse-names" : false, "suffix" : "" }, { "dropping-particle" : "", "family" : "Garmendia", "given" : "Maitane", "non-dropping-particle" : "", "parse-names" : false, "suffix" : "" }, { "dropping-particle" : "", "family" : "Gandiaga", "given" : "I\u00f1igo", "non-dropping-particle" : "", "parse-names" : false, "suffix" : "" }, { "dropping-particle" : "", "family" : "Crego", "given" : "Jon", "non-dropping-particle" : "", "parse-names" : false, "suffix" : "" }, { "dropping-particle" : "", "family" : "Villarreal", "given" : "Igor", "non-dropping-particle" : "", "parse-names" : false, "suffix" : "" } ], "container-title" : "Energy", "id" : "ITEM-1", "issued" : { "date-parts" : [ [ "2016" ] ] }, "page" : "784-796", "title" : "State of health estimation algorithm of LiFePO4 battery packs based on differential voltage curves for battery management system application", "type" : "article-journal", "volume" : "103" }, "uris" : [ "http://www.mendeley.com/documents/?uuid=bb293e31-ebda-414d-bc33-8da6a3fb2e2c" ] }, { "id" : "ITEM-2", "itemData" : { "DOI" : "10.1016/j.jpowsour.2016.04.109", "ISSN" : "03787753", "abstract" : "Accurate on board state of health estimation is a key battery management system function to provide optimal management of the battery system under control. In this regard, this paper presents an extensive study and comparison of three of commonly used supervised learning methods for state of health estimation in Graphite/Nickel Manganese Cobalt oxide cells. The three methods were based from the study of both incremental capacity and differential voltage curves. According to the ageing evolution of both curves, features were extracted and used as inputs for the estimation techniques. Ordinary Least Squares, Multilayer Perceptron and Support Vector Machine were used as the estimation techniques and accurate results were obtained while requiring a low computational effort. Moreover, this work allows a deep comparison of the different estimation techniques in terms of accuracy, online estimation and BMS applicability. In addition, estimation can be developed by partial charging and/or partial discharging, reducing the required maintenance time.", "author" : [ { "dropping-particle" : "", "family" : "Berecibar", "given" : "Maitane", "non-dropping-particle" : "", "parse-names" : false, "suffix" : "" }, { "dropping-particle" : "", "family" : "Devriendt", "given" : "Floris", "non-dropping-particle" : "", "parse-names" : false, "suffix" : "" }, { "dropping-particle" : "", "family" : "Dubarry", "given" : "Matthieu", "non-dropping-particle" : "", "parse-names" : false, "suffix" : "" }, { "dropping-particle" : "", "family" : "Villarreal", "given" : "Igor", "non-dropping-particle" : "", "parse-names" : false, "suffix" : "" }, { "dropping-particle" : "", "family" : "Omar", "given" : "Noshin", "non-dropping-particle" : "", "parse-names" : false, "suffix" : "" }, { "dropping-particle" : "", "family" : "Verbeke", "given" : "Wouter", "non-dropping-particle" : "", "parse-names" : false, "suffix" : "" }, { "dropping-particle" : "", "family" : "Mierlo", "given" : "Joeri", "non-dropping-particle" : "Van", "parse-names" : false, "suffix" : "" } ], "container-title" : "Journal of Power Sources", "id" : "ITEM-2", "issued" : { "date-parts" : [ [ "2016" ] ] }, "page" : "239-250", "publisher" : "Elsevier B.V", "title" : "Online state of health estimation on NMC cells based on predictive analytics", "type" : "article-journal", "volume" : "320" }, "uris" : [ "http://www.mendeley.com/documents/?uuid=b4cc862a-e815-4998-b8a7-845ef43e22b6" ] } ], "mendeley" : { "formattedCitation" : "[7,8]", "plainTextFormattedCitation" : "[7,8]", "previouslyFormattedCitation" : "[7,8]" }, "properties" : { "noteIndex" : 0 }, "schema" : "https://github.com/citation-style-language/schema/raw/master/csl-citation.json" }</w:instrText>
      </w:r>
      <w:r w:rsidR="00BB697B">
        <w:fldChar w:fldCharType="separate"/>
      </w:r>
      <w:r w:rsidR="002D047C" w:rsidRPr="002D047C">
        <w:rPr>
          <w:noProof/>
        </w:rPr>
        <w:t>[7,8]</w:t>
      </w:r>
      <w:r w:rsidR="00BB697B">
        <w:fldChar w:fldCharType="end"/>
      </w:r>
      <w:r w:rsidR="001F2606">
        <w:t xml:space="preserve">, electrochemical impedance spectroscopy (EIS) </w:t>
      </w:r>
      <w:r w:rsidR="004A1C63">
        <w:fldChar w:fldCharType="begin" w:fldLock="1"/>
      </w:r>
      <w:r w:rsidR="00F43597">
        <w:instrText>ADDIN CSL_CITATION { "citationItems" : [ { "id" : "ITEM-1", "itemData" : { "DOI" : "10.1016/j.jpowsour.2014.02.019", "ISBN" : "03787753", "ISSN" : "03787753", "abstract" : "A detailed post-mortem analysis was carried out for commercial lithium ion batteries stored at 4.2 V and 4.0 V at 60 C. Complementary electrochemical and physical-analytical investigations revealed that the most significant aging processes for the cells aged at 4.2 V were loss of cycleable lithium, decomposition of the electrolyte and loss of active cathode material (LiMn 2O4/Li(Ni0.5Mn0.3Co 0.2)O2). The cells aged at 4.0 V also exhibited loss of cycleable lithium, but at a smaller extent. In fact, the aged anodes did not show significant changes compared to the new anode. Electrochemical impedance measurements including symmetric laboratory test cells gained from new and aged cells revealed valuable information about changing charge-transfer processes. The 4.2 V-cathode and both aged anodes surprisingly exhibited a decreased charge-transfer resistance, while the 4.0 V-cathode's charge-transfer resistance increased. \u00a9 2014 Elsevier B.V. All rights reserved.", "author" : [ { "dropping-particle" : "", "family" : "Stiaszny", "given" : "Barbara", "non-dropping-particle" : "", "parse-names" : false, "suffix" : "" }, { "dropping-particle" : "", "family" : "Ziegler", "given" : "J\u00f6rg C.", "non-dropping-particle" : "", "parse-names" : false, "suffix" : "" }, { "dropping-particle" : "", "family" : "Krau\u00df", "given" : "Elke E.", "non-dropping-particle" : "", "parse-names" : false, "suffix" : "" }, { "dropping-particle" : "", "family" : "Zhang", "given" : "Mengjia", "non-dropping-particle" : "", "parse-names" : false, "suffix" : "" }, { "dropping-particle" : "", "family" : "Schmidt", "given" : "Jan P.", "non-dropping-particle" : "", "parse-names" : false, "suffix" : "" }, { "dropping-particle" : "", "family" : "Ivers-Tiff\u00e9e", "given" : "Ellen", "non-dropping-particle" : "", "parse-names" : false, "suffix" : "" } ], "container-title" : "Journal of Power Sources", "id" : "ITEM-1", "issued" : { "date-parts" : [ [ "2014" ] ] }, "page" : "61-75", "publisher" : "Elsevier B.V", "title" : "Electrochemical characterization and post-mortem analysis of aged LiMn 2O4-NMC/graphite lithium ion batteries part II: Calendar aging", "type" : "article-journal", "volume" : "258" }, "uris" : [ "http://www.mendeley.com/documents/?uuid=313b94ab-a11e-43de-be6b-56c1ad22e7c4" ] }, { "id" : "ITEM-2", "itemData" : { "DOI" : "10.1016/j.jpowsour.2010.07.071", "ISSN" : "0378-7753", "author" : [ { "dropping-particle" : "", "family" : "Andre", "given" : "D", "non-dropping-particle" : "", "parse-names" : false, "suffix" : "" }, { "dropping-particle" : "", "family" : "Meiler", "given" : "M", "non-dropping-particle" : "", "parse-names" : false, "suffix" : "" }, { "dropping-particle" : "", "family" : "Steiner", "given" : "K", "non-dropping-particle" : "", "parse-names" : false, "suffix" : "" }, { "dropping-particle" : "", "family" : "Walz", "given" : "H", "non-dropping-particle" : "", "parse-names" : false, "suffix" : "" }, { "dropping-particle" : "", "family" : "Soczka-guth", "given" : "T", "non-dropping-particle" : "", "parse-names" : false, "suffix" : "" }, { "dropping-particle" : "", "family" : "Sauer", "given" : "D U", "non-dropping-particle" : "", "parse-names" : false, "suffix" : "" } ], "container-title" : "Journal of Power Sources", "id" : "ITEM-2", "issue" : "12", "issued" : { "date-parts" : [ [ "2011" ] ] }, "page" : "5349-5356", "publisher" : "Elsevier B.V.", "title" : "Characterization of high-power lithium-ion batteries by electrochemical impedance spectroscopy . II : Modelling", "type" : "article-journal", "volume" : "196" }, "uris" : [ "http://www.mendeley.com/documents/?uuid=c876ba28-e35b-4c47-a72c-6bea7d379dba" ] } ], "mendeley" : { "formattedCitation" : "[9,10]", "plainTextFormattedCitation" : "[9,10]", "previouslyFormattedCitation" : "[9,10]" }, "properties" : { "noteIndex" : 0 }, "schema" : "https://github.com/citation-style-language/schema/raw/master/csl-citation.json" }</w:instrText>
      </w:r>
      <w:r w:rsidR="004A1C63">
        <w:fldChar w:fldCharType="separate"/>
      </w:r>
      <w:r w:rsidR="009163E0" w:rsidRPr="009163E0">
        <w:rPr>
          <w:noProof/>
        </w:rPr>
        <w:t>[9,10]</w:t>
      </w:r>
      <w:r w:rsidR="004A1C63">
        <w:fldChar w:fldCharType="end"/>
      </w:r>
      <w:r w:rsidR="001F2606">
        <w:t>,</w:t>
      </w:r>
      <w:r w:rsidR="00BB697B">
        <w:t xml:space="preserve"> and differential thermal voltammetry</w:t>
      </w:r>
      <w:r w:rsidR="00A34CD0">
        <w:t xml:space="preserve"> (DTV)</w:t>
      </w:r>
      <w:r w:rsidR="00BB697B">
        <w:t xml:space="preserve"> </w:t>
      </w:r>
      <w:r w:rsidR="00BB697B">
        <w:fldChar w:fldCharType="begin" w:fldLock="1"/>
      </w:r>
      <w:r w:rsidR="00F43597">
        <w:instrText>ADDIN CSL_CITATION { "citationItems" : [ { "id" : "ITEM-1", "itemData" : { "DOI" : "10.1016/j.jpowsour.2016.09.008", "author" : [ { "dropping-particle" : "", "family" : "Merla", "given" : "Yu", "non-dropping-particle" : "", "parse-names" : false, "suffix" : "" }, { "dropping-particle" : "", "family" : "Wu", "given" : "Billy", "non-dropping-particle" : "", "parse-names" : false, "suffix" : "" }, { "dropping-particle" : "", "family" : "Yu", "given" : "Vladimir", "non-dropping-particle" : "", "parse-names" : false, "suffix" : "" }, { "dropping-particle" : "", "family" : "Brandon", "given" : "Nigel P", "non-dropping-particle" : "", "parse-names" : false, "suffix" : "" }, { "dropping-particle" : "", "family" : "Martinez-botas", "given" : "Ricardo F", "non-dropping-particle" : "", "parse-names" : false, "suffix" : "" }, { "dropping-particle" : "", "family" : "Offer", "given" : "Gregory J", "non-dropping-particle" : "", "parse-names" : false, "suffix" : "" } ], "id" : "ITEM-1", "issued" : { "date-parts" : [ [ "2016" ] ] }, "page" : "224-231", "title" : "Extending battery life : A low-cost practical diagnostic technique for lithium-ion batteries", "type" : "article-journal", "volume" : "331" }, "uris" : [ "http://www.mendeley.com/documents/?uuid=94c4d238-7041-4ccb-9827-4b237ad6fe12" ] }, { "id" : "ITEM-2", "itemData" : { "DOI" : "10.1016/j.jpowsour.2014.09.127", "ISSN" : "03787753", "abstract" : "\u00a9 2014 Elsevier B.V. All rights reserved.Monitoring of lithium-ion batteries is of critical importance in electric vehicle applications in order to manage the operational condition of the cells. Measurements on a vehicle often involve current, voltage and temperature which enable in-situ diagnostic techniques. This paper presents a novel diagnostic technique, termed differential thermal voltammetry, which is capable of monitoring the state of the battery using voltage and temperature measurements in galvanostatic operating modes. This tracks battery degradation through phase transitions, and the resulting entropic heat, occurring in the electrodes. Experiments to monitor battery degradation using the new technique are compared with a pseudo-2D cell model. Results show that the differential thermal voltammetry technique provides information comparable to that of slow rate cyclic voltammetry at shorter timescale and with load conditions easier to replicate in a vehicle.", "author" : [ { "dropping-particle" : "", "family" : "Wu", "given" : "Billy", "non-dropping-particle" : "", "parse-names" : false, "suffix" : "" }, { "dropping-particle" : "", "family" : "Yufit", "given" : "Vladimir", "non-dropping-particle" : "", "parse-names" : false, "suffix" : "" }, { "dropping-particle" : "", "family" : "Merla", "given" : "Y. Yu", "non-dropping-particle" : "", "parse-names" : false, "suffix" : "" }, { "dropping-particle" : "", "family" : "Martinez-botas", "given" : "R.F. Ricardo F", "non-dropping-particle" : "", "parse-names" : false, "suffix" : "" }, { "dropping-particle" : "", "family" : "Brandon", "given" : "N.P. Nigel P", "non-dropping-particle" : "", "parse-names" : false, "suffix" : "" }, { "dropping-particle" : "", "family" : "Offer", "given" : "Gregory J G.J.", "non-dropping-particle" : "", "parse-names" : false, "suffix" : "" } ], "container-title" : "Journal of Power Sources", "id" : "ITEM-2", "issued" : { "date-parts" : [ [ "2015" ] ] }, "page" : "495-501", "title" : "Differential thermal voltammetry for tracking of degradation in lithium-ion batteries", "type" : "article-journal", "volume" : "273" }, "uris" : [ "http://www.mendeley.com/documents/?uuid=e09a6e38-b65c-4d61-96ce-e8f45d026c90" ] } ], "mendeley" : { "formattedCitation" : "[11,12]", "plainTextFormattedCitation" : "[11,12]", "previouslyFormattedCitation" : "[11,12]" }, "properties" : { "noteIndex" : 0 }, "schema" : "https://github.com/citation-style-language/schema/raw/master/csl-citation.json" }</w:instrText>
      </w:r>
      <w:r w:rsidR="00BB697B">
        <w:fldChar w:fldCharType="separate"/>
      </w:r>
      <w:r w:rsidR="009163E0" w:rsidRPr="009163E0">
        <w:rPr>
          <w:noProof/>
        </w:rPr>
        <w:t>[11,12]</w:t>
      </w:r>
      <w:r w:rsidR="00BB697B">
        <w:fldChar w:fldCharType="end"/>
      </w:r>
      <w:r w:rsidR="00BB697B">
        <w:t>.</w:t>
      </w:r>
      <w:r w:rsidR="007D5429">
        <w:t xml:space="preserve"> </w:t>
      </w:r>
      <w:r w:rsidR="001F2606">
        <w:t xml:space="preserve">However, </w:t>
      </w:r>
      <w:proofErr w:type="gramStart"/>
      <w:r w:rsidR="001F2606">
        <w:t>in order to</w:t>
      </w:r>
      <w:proofErr w:type="gramEnd"/>
      <w:r w:rsidR="001F2606">
        <w:t xml:space="preserve"> use any of these techniques, the</w:t>
      </w:r>
      <w:r w:rsidR="007D5429">
        <w:t xml:space="preserve"> diagnosis results must </w:t>
      </w:r>
      <w:r w:rsidR="001F2606">
        <w:t>be compared</w:t>
      </w:r>
      <w:r w:rsidR="007D5429">
        <w:t xml:space="preserve"> with a robust battery model that can provide </w:t>
      </w:r>
      <w:r w:rsidR="001F2606">
        <w:t>the</w:t>
      </w:r>
      <w:r w:rsidR="007D5429">
        <w:t xml:space="preserve"> insight into the internal state</w:t>
      </w:r>
      <w:r w:rsidR="001F2606">
        <w:t>s</w:t>
      </w:r>
      <w:r w:rsidR="007D5429">
        <w:t xml:space="preserve"> of the cell</w:t>
      </w:r>
      <w:r w:rsidR="001F2606">
        <w:t xml:space="preserve"> that cannot be measured directly,</w:t>
      </w:r>
      <w:r w:rsidR="007D5429">
        <w:t xml:space="preserve"> </w:t>
      </w:r>
      <w:r w:rsidR="00CD3BAB">
        <w:t>so that</w:t>
      </w:r>
      <w:r w:rsidR="007D5429">
        <w:t xml:space="preserve"> the battery management system </w:t>
      </w:r>
      <w:r w:rsidR="002D047C">
        <w:t xml:space="preserve">(BMS) </w:t>
      </w:r>
      <w:r w:rsidR="00CD3BAB">
        <w:t>can</w:t>
      </w:r>
      <w:r w:rsidR="007D5429">
        <w:t xml:space="preserve"> </w:t>
      </w:r>
      <w:r w:rsidR="001F2606">
        <w:t xml:space="preserve">improve performance, </w:t>
      </w:r>
      <w:r w:rsidR="007D5429">
        <w:t>prolong lifetime</w:t>
      </w:r>
      <w:r w:rsidR="001F2606">
        <w:t xml:space="preserve"> and mitigate rapid degradation or </w:t>
      </w:r>
      <w:r w:rsidR="007D5429">
        <w:t>failure.</w:t>
      </w:r>
    </w:p>
    <w:p w14:paraId="75F08A67" w14:textId="77777777" w:rsidR="007D5429" w:rsidRDefault="00537831" w:rsidP="00E355E9">
      <w:pPr>
        <w:spacing w:line="480" w:lineRule="auto"/>
      </w:pPr>
      <w:r>
        <w:lastRenderedPageBreak/>
        <w:t>There are numerous models already ava</w:t>
      </w:r>
      <w:r w:rsidR="004559F0">
        <w:t xml:space="preserve">ilable and many show significant potential </w:t>
      </w:r>
      <w:r>
        <w:t xml:space="preserve">for future applications especially in the field of research </w:t>
      </w:r>
      <w:r>
        <w:fldChar w:fldCharType="begin" w:fldLock="1"/>
      </w:r>
      <w:r w:rsidR="00F43597">
        <w:instrText>ADDIN CSL_CITATION { "citationItems" : [ { "id" : "ITEM-1", "itemData" : { "DOI" : "10.1149/1.1804812", "ISBN" : "0013-4651", "ISSN" : "00134651", "abstract" : "The passivating solid electrolyte interphase (SEI) layer forms at the surface of the negative-electrode active material in lithium-ion cells. A continuum-scale mathematical model has been developed to simulate the growth of the SEI and transport of lithium and electrons through the film. The model is used to estimate the film growth rate, film resistance, and irreversible capacity loss due to film formation. We show that film growth at the negative electrode is faster for charged batteries than for uncharged batteries and that higher electron mobility in the film leads to faster growth. If electron mobility is low, the rate of film growth is limited by transport of electrons through the film, and the rate decreases as the thickness increases. We examine the dependence of film resistance upon both film thickness and defect concentration in the film. We also show that the concentration polarization in the film increases as it grows at open circuit, even though the concentration gradient may decrease.", "author" : [ { "dropping-particle" : "", "family" : "Christensen", "given" : "John", "non-dropping-particle" : "", "parse-names" : false, "suffix" : "" }, { "dropping-particle" : "", "family" : "Newman", "given" : "John", "non-dropping-particle" : "", "parse-names" : false, "suffix" : "" } ], "container-title" : "Journal of The Electrochemical Society", "id" : "ITEM-1", "issue" : "11", "issued" : { "date-parts" : [ [ "2004" ] ] }, "page" : "A1977", "title" : "A Mathematical Model for the Lithium-Ion Negative Electrode Solid Electrolyte Interphase", "type" : "article-journal", "volume" : "151" }, "uris" : [ "http://www.mendeley.com/documents/?uuid=90caaf12-c190-49d0-8298-fa2b4ac2c8af" ] }, { "id" : "ITEM-2", "itemData" : { "DOI" : "10.1149/2.0331512jes", "ISSN" : "0013-4651", "abstract" : "We present an open circuit voltage (OCV) model for lithium ion (Li-ion) cells, which can be parameterized by measurements of the OCV of positive and negative electrode half-cells and a full cell. No prior knowledge of physical parameters related to particular cell chemistries is required. The OCV of the full cell is calculated from two electrode sub-models, which are comprised of additive terms that represent the phase transitions of the active electrode materials. The model structure is flexible and can be applied to any Li-ion cell chemistry. The model can account for temperature dependence and voltage hysteresis of the OCV. Fitting the model to OCV data recorded from a Li-ion cell at 0\u00b0C, 10\u00b0C, 20\u00b0C, 30\u00b0C and 40\u00b0C yielded high accuracies with errors (RMS) of less than 5 mV. The model can be used to maintain the accuracy of dynamic Li-ion cell models in battery management systems by accounting for the effects of capacity fade on the OCV. Moreover, the model provides a means to separate the cell's OCV into its constituent electrode potentials, which allows the electrodes\u2019 capacities to be tracked separately over time, providing an insight into prevalent degradation mechanisms acting on the individual electrodes.", "author" : [ { "dropping-particle" : "", "family" : "Birkl", "given" : "C R", "non-dropping-particle" : "", "parse-names" : false, "suffix" : "" }, { "dropping-particle" : "", "family" : "McTurk", "given" : "E", "non-dropping-particle" : "", "parse-names" : false, "suffix" : "" }, { "dropping-particle" : "", "family" : "Roberts", "given" : "M R", "non-dropping-particle" : "", "parse-names" : false, "suffix" : "" }, { "dropping-particle" : "", "family" : "Bruce", "given" : "P G", "non-dropping-particle" : "", "parse-names" : false, "suffix" : "" }, { "dropping-particle" : "", "family" : "Howey", "given" : "D A", "non-dropping-particle" : "", "parse-names" : false, "suffix" : "" } ], "container-title" : "Journal of The Electrochemical Society", "id" : "ITEM-2", "issue" : "12", "issued" : { "date-parts" : [ [ "2015" ] ] }, "page" : "A2271-A2280", "title" : "A Parametric Open Circuit Voltage Model for Lithium Ion Batteries", "type" : "article-journal", "volume" : "162" }, "uris" : [ "http://www.mendeley.com/documents/?uuid=3ee634ca-7130-4fb8-9673-90ec53e0af1d" ] }, { "id" : "ITEM-3", "itemData" : { "DOI" : "10.1016/j.jpowsour.2013.05.164", "ISSN" : "03787753", "author" : [ { "dropping-particle" : "", "family" : "Wu", "given" : "Billy", "non-dropping-particle" : "", "parse-names" : false, "suffix" : "" }, { "dropping-particle" : "", "family" : "Yufit", "given" : "Vladimir", "non-dropping-particle" : "", "parse-names" : false, "suffix" : "" }, { "dropping-particle" : "", "family" : "Marinescu", "given" : "Monica", "non-dropping-particle" : "", "parse-names" : false, "suffix" : "" }, { "dropping-particle" : "", "family" : "Offer", "given" : "Gregory J.", "non-dropping-particle" : "", "parse-names" : false, "suffix" : "" }, { "dropping-particle" : "", "family" : "Martinez-Botas", "given" : "Ricardo F.", "non-dropping-particle" : "", "parse-names" : false, "suffix" : "" }, { "dropping-particle" : "", "family" : "Brandon", "given" : "Nigel P.", "non-dropping-particle" : "", "parse-names" : false, "suffix" : "" } ], "container-title" : "Journal of Power Sources", "id" : "ITEM-3", "issued" : { "date-parts" : [ [ "2013", "12" ] ] }, "page" : "544-554", "title" : "Coupled thermal\u2013electrochemical modelling of uneven heat generation in lithium-ion battery packs", "type" : "article-journal", "volume" : "243" }, "uris" : [ "http://www.mendeley.com/documents/?uuid=81f4f5bb-9d7f-4f4a-9f1a-76fce345a7ef" ] }, { "id" : "ITEM-4", "itemData" : { "DOI" : "10.1149/2.0761702jes", "ISSN" : "0013-4651", "author" : [ { "dropping-particle" : "", "family" : "Kupper", "given" : "Christian", "non-dropping-particle" : "", "parse-names" : false, "suffix" : "" }, { "dropping-particle" : "", "family" : "Bessler", "given" : "Wolfgang G.", "non-dropping-particle" : "", "parse-names" : false, "suffix" : "" } ], "container-title" : "Journal of The Electrochemical Society", "id" : "ITEM-4", "issue" : "2", "issued" : { "date-parts" : [ [ "2017" ] ] }, "page" : "A304-A320", "title" : "Multi-Scale Thermo-Electrochemical Modeling of Performance and Aging of a LiFePO &lt;sub&gt;4&lt;/sub&gt; /Graphite Lithium-Ion Cell", "type" : "article-journal", "volume" : "164" }, "uris" : [ "http://www.mendeley.com/documents/?uuid=684209af-1e8c-47a3-a740-c390fedc8161" ] }, { "id" : "ITEM-5", "itemData" : { "DOI" : "10.1149/2.044302jes", "ISSN" : "0013-4651", "author" : [ { "dropping-particle" : "", "family" : "Pinson", "given" : "Matthew B.", "non-dropping-particle" : "", "parse-names" : false, "suffix" : "" }, { "dropping-particle" : "", "family" : "Bazant", "given" : "Martin Z.", "non-dropping-particle" : "", "parse-names" : false, "suffix" : "" } ], "container-title" : "Journal of the Electrochemical Society", "id" : "ITEM-5", "issue" : "2", "issued" : { "date-parts" : [ [ "2012", "12" ] ] }, "page" : "A243-A250", "title" : "Theory of SEI Formation in Rechargeable Batteries: Capacity Fade, Accelerated Aging and Lifetime Prediction", "type" : "article-journal", "volume" : "160" }, "uris" : [ "http://www.mendeley.com/documents/?uuid=fadb01ae-70d2-4afb-8c4e-12ee2b0bbc89" ] } ], "mendeley" : { "formattedCitation" : "[13\u201317]", "plainTextFormattedCitation" : "[13\u201317]", "previouslyFormattedCitation" : "[13\u201317]" }, "properties" : { "noteIndex" : 0 }, "schema" : "https://github.com/citation-style-language/schema/raw/master/csl-citation.json" }</w:instrText>
      </w:r>
      <w:r>
        <w:fldChar w:fldCharType="separate"/>
      </w:r>
      <w:r w:rsidR="009163E0" w:rsidRPr="009163E0">
        <w:rPr>
          <w:noProof/>
        </w:rPr>
        <w:t>[13–17]</w:t>
      </w:r>
      <w:r>
        <w:fldChar w:fldCharType="end"/>
      </w:r>
      <w:r w:rsidR="00344C8B">
        <w:t xml:space="preserve">. </w:t>
      </w:r>
      <w:r w:rsidR="00F5749F">
        <w:t>The disadvantage of</w:t>
      </w:r>
      <w:r w:rsidR="00344C8B">
        <w:t xml:space="preserve"> </w:t>
      </w:r>
      <w:r w:rsidR="004559F0">
        <w:t xml:space="preserve">many of </w:t>
      </w:r>
      <w:r w:rsidR="00344C8B">
        <w:t xml:space="preserve">these models </w:t>
      </w:r>
      <w:r w:rsidR="00F5749F">
        <w:t>is the</w:t>
      </w:r>
      <w:r w:rsidR="00344C8B">
        <w:t xml:space="preserve"> high computational power </w:t>
      </w:r>
      <w:r w:rsidR="00444E9F">
        <w:t>requirements, which</w:t>
      </w:r>
      <w:r w:rsidR="00344C8B">
        <w:t xml:space="preserve"> makes </w:t>
      </w:r>
      <w:r w:rsidR="00CD3BAB">
        <w:t>many</w:t>
      </w:r>
      <w:r w:rsidR="00344C8B">
        <w:t xml:space="preserve"> unsuitable to </w:t>
      </w:r>
      <w:r w:rsidR="004559F0">
        <w:t>embed</w:t>
      </w:r>
      <w:r w:rsidR="00344C8B">
        <w:t xml:space="preserve"> on-board a BMS. </w:t>
      </w:r>
      <w:r w:rsidR="004559F0">
        <w:t>State-of-the-art r</w:t>
      </w:r>
      <w:r w:rsidR="00344C8B">
        <w:t xml:space="preserve">educed order </w:t>
      </w:r>
      <w:r w:rsidR="004559F0">
        <w:t>models</w:t>
      </w:r>
      <w:r w:rsidR="00344C8B">
        <w:t xml:space="preserve"> simplify the computational tasks for this matter </w:t>
      </w:r>
      <w:r w:rsidR="00344C8B">
        <w:fldChar w:fldCharType="begin" w:fldLock="1"/>
      </w:r>
      <w:r w:rsidR="00F43597">
        <w:instrText>ADDIN CSL_CITATION { "citationItems" : [ { "id" : "ITEM-1", "itemData" : { "DOI" : "10.1016/j.jpowsour.2014.11.135", "ISSN" : "03787753", "abstract" : "This paper addresses the problem of estimating the present value of electrochemical internal variables in a lithium-ion cell in real time, using readily available measurements of cell voltage, current, and temperature. The variables that can be estimated include any desired set of reaction flux and solid and electrolyte potentials and concentrations at any set of one-dimensional spatial locations, in addition to more standard quantities such as state of charge. The method uses an extended Kalman filter along with a one-dimensional physics-based reduced-order model of cell dynamics. Simulations show excellent and robust predictions having dependable error bounds for most internal variables.", "author" : [ { "dropping-particle" : "", "family" : "Stetzel", "given" : "Kirk D.", "non-dropping-particle" : "", "parse-names" : false, "suffix" : "" }, { "dropping-particle" : "", "family" : "Aldrich", "given" : "Lukas L.", "non-dropping-particle" : "", "parse-names" : false, "suffix" : "" }, { "dropping-particle" : "", "family" : "Trimboli", "given" : "M. Scott", "non-dropping-particle" : "", "parse-names" : false, "suffix" : "" }, { "dropping-particle" : "", "family" : "Plett", "given" : "Gregory L.", "non-dropping-particle" : "", "parse-names" : false, "suffix" : "" } ], "container-title" : "Journal of Power Sources", "id" : "ITEM-1", "issued" : { "date-parts" : [ [ "2015", "3" ] ] }, "page" : "490-505", "title" : "Electrochemical state and internal variables estimation using a reduced-order physics-based model of a lithium-ion cell and an extended Kalman filter", "type" : "article-journal", "volume" : "278" }, "uris" : [ "http://www.mendeley.com/documents/?uuid=02e26a24-aeb8-4904-86b2-9fb0e8608139" ] }, { "id" : "ITEM-2", "itemData" : { "DOI" : "10.1016/j.jpowsour.2013.12.134", "ISSN" : "03787753", "abstract" : "In a previous paper, we developed a method to produce a physics-based one-dimensional discrete-time state-space reduced-order model (ROM) of a lithium-ion cell. The method relies on linearizing the standard porous-electrode equations around a fixed state-of-charge (SOC) and operating temperature setpoint. The ROM is able to track a highly dynamic input accurately near the linearization setpoint, but its performance degrades as either the cell's SOC or temperature move away from this linearization point. This paper describes a way to extend the accuracy of the ROM over a wide range of SOCs and temperatures using a model-blending approach. Our results demonstrate that the approach accurately models the cell's voltage and internal electrochemical variables over a wide range of temperature and SOC, with little added computational complexity.", "author" : [ { "dropping-particle" : "", "family" : "Lee", "given" : "James L.", "non-dropping-particle" : "", "parse-names" : false, "suffix" : "" }, { "dropping-particle" : "", "family" : "Aldrich", "given" : "Lukas L.", "non-dropping-particle" : "", "parse-names" : false, "suffix" : "" }, { "dropping-particle" : "", "family" : "Stetzel", "given" : "Kirk D.", "non-dropping-particle" : "", "parse-names" : false, "suffix" : "" }, { "dropping-particle" : "", "family" : "Plett", "given" : "Gregory L.", "non-dropping-particle" : "", "parse-names" : false, "suffix" : "" } ], "container-title" : "Journal of Power Sources", "id" : "ITEM-2", "issued" : { "date-parts" : [ [ "2014", "6" ] ] }, "page" : "85-100", "title" : "Extended operating range for reduced-order model of lithium-ion cells", "type" : "article-journal", "volume" : "255" }, "uris" : [ "http://www.mendeley.com/documents/?uuid=de3c57a8-0bc7-43b2-9f4d-973d3ede618c" ] } ], "mendeley" : { "formattedCitation" : "[18,19]", "plainTextFormattedCitation" : "[18,19]", "previouslyFormattedCitation" : "[18,19]" }, "properties" : { "noteIndex" : 0 }, "schema" : "https://github.com/citation-style-language/schema/raw/master/csl-citation.json" }</w:instrText>
      </w:r>
      <w:r w:rsidR="00344C8B">
        <w:fldChar w:fldCharType="separate"/>
      </w:r>
      <w:r w:rsidR="009163E0" w:rsidRPr="009163E0">
        <w:rPr>
          <w:noProof/>
        </w:rPr>
        <w:t>[18,19]</w:t>
      </w:r>
      <w:r w:rsidR="00344C8B">
        <w:fldChar w:fldCharType="end"/>
      </w:r>
      <w:r w:rsidR="004559F0">
        <w:t xml:space="preserve"> </w:t>
      </w:r>
      <w:r w:rsidR="002D047C">
        <w:t>however f</w:t>
      </w:r>
      <w:r w:rsidR="00344C8B">
        <w:t>or the model</w:t>
      </w:r>
      <w:r w:rsidR="00CD3BAB">
        <w:t>s</w:t>
      </w:r>
      <w:r w:rsidR="00344C8B">
        <w:t xml:space="preserve"> to </w:t>
      </w:r>
      <w:r w:rsidR="004559F0">
        <w:t>be combined with a diagnostic technique</w:t>
      </w:r>
      <w:r w:rsidR="00344C8B">
        <w:t xml:space="preserve">, </w:t>
      </w:r>
      <w:r w:rsidR="00CD3BAB">
        <w:t>they need</w:t>
      </w:r>
      <w:r w:rsidR="00344C8B">
        <w:t xml:space="preserve"> to include degradation models</w:t>
      </w:r>
      <w:r w:rsidR="00F5749F">
        <w:t xml:space="preserve"> for various likely mechanisms such as solid electrolyte </w:t>
      </w:r>
      <w:r w:rsidR="00444E9F">
        <w:t>interphase</w:t>
      </w:r>
      <w:r w:rsidR="00F5749F">
        <w:t>(SEI) growth</w:t>
      </w:r>
      <w:r w:rsidR="00344C8B">
        <w:t xml:space="preserve"> </w:t>
      </w:r>
      <w:r w:rsidR="00344C8B">
        <w:fldChar w:fldCharType="begin" w:fldLock="1"/>
      </w:r>
      <w:r w:rsidR="00F43597">
        <w:instrText>ADDIN CSL_CITATION { "citationItems" : [ { "id" : "ITEM-1", "itemData" : { "DOI" : "10.1149/2.044302jes", "ISBN" : "0013-4651", "ISSN" : "0013-4651", "abstract" : "Cycle life is critically important in applications of rechargeable batteries, but lifetime prediction ismostly based on empirical trends, rather than mathematical models. In practical lithium-ion batteries, capacity fade occurs over thousands of cycles, limited by slow electrochemical processes, such as the formation of a solid-electrolyte interphase (SEI) in the negative electrode, which compete with reversible lithium intercalation. Focusing on SEI growth as the canonical degradation mechanism, we show that a simple single-particle model can accurately explain experimentally observed capacity fade in commercial cells with graphite anodes, and predict future fade based on limited accelerated aging data for short times and elevated temperatures. The theory is extended to porous electrodes, predicting that SEI growth is essentially homogeneous throughout the electrode, even at high rates. The lifetime distribution for a sample of batteries is found to be consistent with Gaussian statistics, as predicted by the single-particle model.We also extend the theory to rapidly degrading anodes, such as nanostructured silicon, which exhibit large expansion on ion intercalation. In such cases, large area changes during cycling promote SEI loss and faster SEI growth. Our simple models are able to accurately fit a variety of published experimental data for graphite and silicon anodes.", "author" : [ { "dropping-particle" : "", "family" : "Pinson", "given" : "M. B.", "non-dropping-particle" : "", "parse-names" : false, "suffix" : "" }, { "dropping-particle" : "", "family" : "Bazant", "given" : "M. Z.", "non-dropping-particle" : "", "parse-names" : false, "suffix" : "" } ], "container-title" : "Journal of the Electrochemical Society", "id" : "ITEM-1", "issue" : "2", "issued" : { "date-parts" : [ [ "2012" ] ] }, "page" : "A243-A250", "title" : "Theory of SEI Formation in Rechargeable Batteries: Capacity Fade, Accelerated Aging and Lifetime Prediction", "type" : "article-journal", "volume" : "160" }, "uris" : [ "http://www.mendeley.com/documents/?uuid=e767c697-193a-455b-9d6f-7c9638f47f59" ] }, { "id" : "ITEM-2", "itemData" : { "author" : [ { "dropping-particle" : "", "family" : "Laresgoiti", "given" : "Izaro", "non-dropping-particle" : "", "parse-names" : false, "suffix" : "" } ], "container-title" : "ModVal 12", "id" : "ITEM-2", "issued" : { "date-parts" : [ [ "2015" ] ] }, "title" : "Modelling Mechanical Degradation in Lithium Ion Batteries during Cycling: SEI Fracture", "type" : "paper-conference" }, "uris" : [ "http://www.mendeley.com/documents/?uuid=f4b6ad3e-e62e-4fde-a3fd-14379a750652" ] } ], "mendeley" : { "formattedCitation" : "[20,21]", "plainTextFormattedCitation" : "[20,21]", "previouslyFormattedCitation" : "[20,21]" }, "properties" : { "noteIndex" : 0 }, "schema" : "https://github.com/citation-style-language/schema/raw/master/csl-citation.json" }</w:instrText>
      </w:r>
      <w:r w:rsidR="00344C8B">
        <w:fldChar w:fldCharType="separate"/>
      </w:r>
      <w:r w:rsidR="009163E0" w:rsidRPr="009163E0">
        <w:rPr>
          <w:noProof/>
        </w:rPr>
        <w:t>[20,21]</w:t>
      </w:r>
      <w:r w:rsidR="00344C8B">
        <w:fldChar w:fldCharType="end"/>
      </w:r>
      <w:r w:rsidR="00177EDD">
        <w:t>,</w:t>
      </w:r>
      <w:r w:rsidR="00344C8B">
        <w:t xml:space="preserve"> </w:t>
      </w:r>
      <w:r w:rsidR="00F5749F">
        <w:t xml:space="preserve">lithium plating </w:t>
      </w:r>
      <w:r w:rsidR="00F5749F">
        <w:fldChar w:fldCharType="begin" w:fldLock="1"/>
      </w:r>
      <w:r w:rsidR="00F43597">
        <w:instrText>ADDIN CSL_CITATION { "citationItems" : [ { "id" : "ITEM-1", "itemData" : { "DOI" : "10.1016/j.jpowsour.2013.12.022", "ISBN" : "03787753", "ISSN" : "03787753", "abstract" : "Fast charge of Li-ion cells is one of the main challenges in automotive battery application. As a particular problem at low temperatures and high charging rates, lithium deposits as metal on the anode surface (so-called lithium plating) instead of intercalation. Electrochemical models help to understand internal processes and predict aging effects, which finally lead to optimized charging strategies. In this work, a 1D + 1D (pseudo-2D) electrochemical model is developed, applied over a wide range of temperature (T = -25 C to 40 C) and current (I = 0.1 C to 6 C), and coupled with a 0D thermal model. The model is parameterized with measurement data in frequency domain using electrochemical impedance spectroscopy (EIS) and validated with time-domain data. In experiments cells are charged under different operating conditions. Capacity fade is measured after a significant number of cycles and compared to the simulated anode potential. A qualitative correlation is found between the degradation in experiment and the anode potential dropping below 0 V vs. Li/Li+ at the separator-anode boundary in the simulation. Furthermore a semi-quantitative expression for degradation is introduced. The transformation of the model into an on-board applicable form is presented in the companion contribution (part II). \u00a9 2013 Elsevier B.V. All rights reserved.", "author" : [ { "dropping-particle" : "", "family" : "Tippmann", "given" : "Simon", "non-dropping-particle" : "", "parse-names" : false, "suffix" : "" }, { "dropping-particle" : "", "family" : "Walper", "given" : "Daniel", "non-dropping-particle" : "", "parse-names" : false, "suffix" : "" }, { "dropping-particle" : "", "family" : "Balboa", "given" : "Luis", "non-dropping-particle" : "", "parse-names" : false, "suffix" : "" }, { "dropping-particle" : "", "family" : "Spier", "given" : "Bernd", "non-dropping-particle" : "", "parse-names" : false, "suffix" : "" }, { "dropping-particle" : "", "family" : "Bessler", "given" : "Wolfgang G.", "non-dropping-particle" : "", "parse-names" : false, "suffix" : "" } ], "container-title" : "Journal of Power Sources", "id" : "ITEM-1", "issued" : { "date-parts" : [ [ "2014" ] ] }, "page" : "305-316", "publisher" : "Elsevier B.V", "title" : "Low-temperature charging of lithium-ion cells part I: Electrochemical modeling and experimental investigation of degradation behavior", "type" : "article-journal", "volume" : "252" }, "uris" : [ "http://www.mendeley.com/documents/?uuid=b1d45a08-38b9-4632-8607-8aff05d9dbb4" ] }, { "id" : "ITEM-2", "itemData" : { "DOI" : "10.1016/j.jpowsour.2013.06.130", "ISBN" : "0378-7753", "ISSN" : "03787753", "abstract" : "This paper deals with occurrence of lithium plating on the negative electrode of lithium-ion batteries, a significant ageing phenomenon known to damage lithium-ion battery performances. Charge transfer process, one of the two different steps of the process of Li insertion in the negative active material being the cause of this ageing, was considered here to be the limiting process. This transfer occurs at short-time scales. The second process, the diffusion of lithium in the solid insertion compound, occurring at relatively long-time scales, has not been fully examined here. The aim of this paper was to develop a new method to evaluate the maximal rate of a charge pulse solicitation to prevent this ageing phenomenon. The approach relies on the use of a fundamental model of lithium ion battery with coupled mass and charge transfer. To validate the method, 2 s microcycles have been performed on a commercial VL41M SAFT cell. Theoretical and experimental works led to the maximum current density to be applied without undesired Li deposition, depending on the state of charge (SOC). The abacus established for the cell of interest can orient further specifications for suitable use of the battery. \u00a9 2013 Elsevier B.V. All rights reserved.", "author" : [ { "dropping-particle" : "", "family" : "Legrand", "given" : "N.", "non-dropping-particle" : "", "parse-names" : false, "suffix" : "" }, { "dropping-particle" : "", "family" : "Knosp", "given" : "B.", "non-dropping-particle" : "", "parse-names" : false, "suffix" : "" }, { "dropping-particle" : "", "family" : "Desprez", "given" : "P.", "non-dropping-particle" : "", "parse-names" : false, "suffix" : "" }, { "dropping-particle" : "", "family" : "Lapicque", "given" : "F.", "non-dropping-particle" : "", "parse-names" : false, "suffix" : "" }, { "dropping-particle" : "", "family" : "Ra\u00ebl", "given" : "S.", "non-dropping-particle" : "", "parse-names" : false, "suffix" : "" } ], "container-title" : "Journal of Power Sources", "id" : "ITEM-2", "issued" : { "date-parts" : [ [ "2014" ] ] }, "page" : "208-216", "publisher" : "Elsevier B.V", "title" : "Physical characterization of the charging process of a Li-ion battery and prediction of Li plating by electrochemical modelling", "type" : "article-journal", "volume" : "245" }, "uris" : [ "http://www.mendeley.com/documents/?uuid=0bd9e592-6466-4719-8b67-9d63b1bada52" ] } ], "mendeley" : { "formattedCitation" : "[22,23]", "plainTextFormattedCitation" : "[22,23]", "previouslyFormattedCitation" : "[22,23]" }, "properties" : { "noteIndex" : 0 }, "schema" : "https://github.com/citation-style-language/schema/raw/master/csl-citation.json" }</w:instrText>
      </w:r>
      <w:r w:rsidR="00F5749F">
        <w:fldChar w:fldCharType="separate"/>
      </w:r>
      <w:r w:rsidR="009163E0" w:rsidRPr="009163E0">
        <w:rPr>
          <w:noProof/>
        </w:rPr>
        <w:t>[22,23]</w:t>
      </w:r>
      <w:r w:rsidR="00F5749F">
        <w:fldChar w:fldCharType="end"/>
      </w:r>
      <w:r w:rsidR="00177EDD">
        <w:t xml:space="preserve"> and metal dissolution </w:t>
      </w:r>
      <w:r w:rsidR="00177EDD">
        <w:fldChar w:fldCharType="begin" w:fldLock="1"/>
      </w:r>
      <w:r w:rsidR="00F43597">
        <w:instrText>ADDIN CSL_CITATION { "citationItems" : [ { "id" : "ITEM-1", "itemData" : { "DOI" : "10.1149/2.040310jes", "ISSN" : "0013-4651", "author" : [ { "dropping-particle" : "", "family" : "Lin", "given" : "X.", "non-dropping-particle" : "", "parse-names" : false, "suffix" : "" }, { "dropping-particle" : "", "family" : "Park", "given" : "J.", "non-dropping-particle" : "", "parse-names" : false, "suffix" : "" }, { "dropping-particle" : "", "family" : "Liu", "given" : "L.", "non-dropping-particle" : "", "parse-names" : false, "suffix" : "" }, { "dropping-particle" : "", "family" : "Lee", "given" : "Y.", "non-dropping-particle" : "", "parse-names" : false, "suffix" : "" }, { "dropping-particle" : "", "family" : "Sastry", "given" : "a. M.", "non-dropping-particle" : "", "parse-names" : false, "suffix" : "" }, { "dropping-particle" : "", "family" : "Lu", "given" : "W.", "non-dropping-particle" : "", "parse-names" : false, "suffix" : "" } ], "container-title" : "Journal of the Electrochemical Society", "id" : "ITEM-1", "issue" : "10", "issued" : { "date-parts" : [ [ "2013", "8", "20" ] ] }, "page" : "A1701-A1710", "title" : "A Comprehensive Capacity Fade Model and Analysis for Li-Ion Batteries", "type" : "article-journal", "volume" : "160" }, "uris" : [ "http://www.mendeley.com/documents/?uuid=15e83b41-6d72-493c-8020-015f2f9a2b0e" ] } ], "mendeley" : { "formattedCitation" : "[24]", "plainTextFormattedCitation" : "[24]", "previouslyFormattedCitation" : "[24]" }, "properties" : { "noteIndex" : 0 }, "schema" : "https://github.com/citation-style-language/schema/raw/master/csl-citation.json" }</w:instrText>
      </w:r>
      <w:r w:rsidR="00177EDD">
        <w:fldChar w:fldCharType="separate"/>
      </w:r>
      <w:r w:rsidR="009163E0" w:rsidRPr="009163E0">
        <w:rPr>
          <w:noProof/>
        </w:rPr>
        <w:t>[24]</w:t>
      </w:r>
      <w:r w:rsidR="00177EDD">
        <w:fldChar w:fldCharType="end"/>
      </w:r>
      <w:r w:rsidR="00F5749F">
        <w:t>.</w:t>
      </w:r>
      <w:r w:rsidR="00247C0D">
        <w:t xml:space="preserve"> </w:t>
      </w:r>
    </w:p>
    <w:p w14:paraId="27FA9512" w14:textId="77777777" w:rsidR="008B76D7" w:rsidRDefault="00F5749F" w:rsidP="00E355E9">
      <w:pPr>
        <w:spacing w:line="480" w:lineRule="auto"/>
      </w:pPr>
      <w:r>
        <w:t xml:space="preserve">The critical issue with all these models is the parametrisation process. </w:t>
      </w:r>
      <w:r w:rsidR="00C8184C">
        <w:t>It almost always consists of assumed and/or fitt</w:t>
      </w:r>
      <w:r w:rsidR="005244D5">
        <w:t>ed parameters such as electrode/</w:t>
      </w:r>
      <w:r w:rsidR="00C8184C">
        <w:t>separator thickness</w:t>
      </w:r>
      <w:r w:rsidR="00755FB1">
        <w:t xml:space="preserve">, porosity and volume fraction, initial and maximum lithium concentration and reaction rate constant to name a few </w:t>
      </w:r>
      <w:r w:rsidR="00177EDD">
        <w:fldChar w:fldCharType="begin" w:fldLock="1"/>
      </w:r>
      <w:r w:rsidR="00F43597">
        <w:instrText>ADDIN CSL_CITATION { "citationItems" : [ { "id" : "ITEM-1", "itemData" : { "DOI" : "10.1149/1.1838166", "ISSN" : "00134651", "abstract" : "A mathematical model of a complete cell containing a porous intercalation electrode with two characteristic particle sizes is presented. Galvanostatic cycling and relaxation phenomena on open\u2010circuit are compared to a cell with a single particle size. Electrodes with a particle\u2010size distribution show modestly inferior capacity\u2010rate behavior in all cases considered in this work. The cycling results exhibit a mismatch in the states\u2010of\u2010charge of the surfaces of the different particle sizes located at the same position in the electrode. The magnitude of this mismatch correlates with the slope of the open\u2010circuit potential vs. state\u2010of\u2010charge curve of the intercalation material. The relaxation on open circuit is substantially faster when the particles are uniformly sized. Asymptotic solutions were developed to aid in the description of the open\u2010circuit behavior in the cases with nonuniform particle sizes. The particle\u2010size distribution has a more pronounced influence on the open\u2010circuit results than on the galvanostatic results.", "author" : [ { "dropping-particle" : "", "family" : "Darling", "given" : "Robert", "non-dropping-particle" : "", "parse-names" : false, "suffix" : "" }, { "dropping-particle" : "", "family" : "Newman", "given" : "John", "non-dropping-particle" : "", "parse-names" : false, "suffix" : "" } ], "container-title" : "Journal of The Electrochemical Society", "id" : "ITEM-1", "issue" : "12", "issued" : { "date-parts" : [ [ "1997" ] ] }, "page" : "4201-4208", "title" : "Modeling a Porous Intercalation Electrode with Two Characteristic Particle Sizes", "type" : "article-journal", "volume" : "144" }, "uris" : [ "http://www.mendeley.com/documents/?uuid=694adf2a-66c2-4b69-a176-be286d14bcee" ] }, { "id" : "ITEM-2", "itemData" : { "DOI" : "10.1016/S0378-7753(03)00531-7", "ISBN" : "1803777826", "ISSN" : "03787753", "abstract" : "A capacity fade prediction model has been developed for Li-ion cells based on a semi-empirical approach. Correlations for variation of capacity fade parameters with cycling were obtained with two different approaches. The first approach takes into account only the active material loss, while the second approach includes rate capability losses too. Both methods use correlations for variation of the film resistance with cycling. The state of charge (SOC) of the limiting electrode accounts for the active material loss. The diffusion coefficient of the limiting electrode was the parameter to account for the rate capability losses during cycling. ?? 2003 Elsevier Science B.V. All rights reserved.", "author" : [ { "dropping-particle" : "", "family" : "Ramadass", "given" : "P.", "non-dropping-particle" : "", "parse-names" : false, "suffix" : "" }, { "dropping-particle" : "", "family" : "Haran", "given" : "Bala", "non-dropping-particle" : "", "parse-names" : false, "suffix" : "" }, { "dropping-particle" : "", "family" : "White", "given" : "Ralph", "non-dropping-particle" : "", "parse-names" : false, "suffix" : "" }, { "dropping-particle" : "", "family" : "Popov", "given" : "Branko N.", "non-dropping-particle" : "", "parse-names" : false, "suffix" : "" } ], "container-title" : "Journal of Power Sources", "id" : "ITEM-2", "issue" : "2", "issued" : { "date-parts" : [ [ "2003" ] ] }, "page" : "230-240", "title" : "Mathematical modeling of the capacity fade of Li-ion cells", "type" : "article-journal", "volume" : "123" }, "uris" : [ "http://www.mendeley.com/documents/?uuid=868ed680-397a-4c1d-90e8-e1f12f08e83c" ] }, { "id" : "ITEM-3", "itemData" : { "DOI" : "10.1109/TCST.2011.2178604", "ISBN" : "1063-6536 VO - 21", "ISSN" : "10636536", "abstract" : "Batteries are the key technology for enabling further mobile electrification and energy storage. Accurate prediction of the state of the battery is needed not only for safety reasons, but also for better utilization of the battery. In this work we present a state estimation strategy for a detailed electrochemical model of a lithium-ion battery. The benefit of using a detailed model is the additional information obtained about the battery, such as accurate estimates of the internal temperature, the state of charge within the individual electrodes, overpotential, concentration and current distribution across the electrodes, which can be utilized for safety and optimal operation. Based on physical insight, we propose an output error injection observer based on a reduced set of partial differential-algebraic equations. This reduced model has a less complex structure, while it still captures the main dynamics. The observer is extensively studied in simulations and validated in experiments for actual electric-vehicle drive cycles. Experimental results show the observer to be robust with respect to unmodeled dynamics as well as to noisy and biased voltage and current measurements. The available state estimates can be used for monitoring purposes or incorporated into a model based controller to improve the performance of the battery while guaranteeing safe operation.", "author" : [ { "dropping-particle" : "", "family" : "Klein", "given" : "Reinhardt", "non-dropping-particle" : "", "parse-names" : false, "suffix" : "" }, { "dropping-particle" : "", "family" : "Chaturvedi", "given" : "Nalin A.", "non-dropping-particle" : "", "parse-names" : false, "suffix" : "" }, { "dropping-particle" : "", "family" : "Christensen", "given" : "Jake", "non-dropping-particle" : "", "parse-names" : false, "suffix" : "" }, { "dropping-particle" : "", "family" : "Ahmed", "given" : "Jasim", "non-dropping-particle" : "", "parse-names" : false, "suffix" : "" }, { "dropping-particle" : "", "family" : "Findeisen", "given" : "Rolf", "non-dropping-particle" : "", "parse-names" : false, "suffix" : "" }, { "dropping-particle" : "", "family" : "Kojic", "given" : "Aleksandar", "non-dropping-particle" : "", "parse-names" : false, "suffix" : "" } ], "container-title" : "IEEE Transactions on Control Systems Technology", "id" : "ITEM-3", "issue" : "2", "issued" : { "date-parts" : [ [ "2013" ] ] }, "page" : "289-301", "title" : "Electrochemical model based observer design for a lithium-ion battery", "type" : "article-journal", "volume" : "21" }, "uris" : [ "http://www.mendeley.com/documents/?uuid=6d93c3b9-a02d-439f-8f5c-504956935186" ] }, { "id" : "ITEM-4", "itemData" : { "DOI" : "10.1016/j.jpowsour.2013.03.170", "ISBN" : "03787753", "ISSN" : "03787753", "abstract" : "A multi-geometry and multi-physics model is developed for a Li-ion battery module which includes three cells connected in series by electrical busbars. The model can be used to predict the 3D profiles of the electrical potentials and temperature in the battery. The physics-based porous electrode (P2D) model is used to predict the electrochemical behavior of the cells, and the coupling between the P2D model and the electrical/thermal equations is simplified through a linear approximation method. This approximation is useful at rates of at least 5 C and reduces the computation time significantly. The anisotropic conductive properties for the regions where conductors are separately arrayed are discussed in detail, and the model predictions are presented and discussed. \u00a9 2013 Elsevier B.V. All rights reserved.", "author" : [ { "dropping-particle" : "", "family" : "Guo", "given" : "Meng", "non-dropping-particle" : "", "parse-names" : false, "suffix" : "" }, { "dropping-particle" : "", "family" : "Kim", "given" : "Gi Heon", "non-dropping-particle" : "", "parse-names" : false, "suffix" : "" }, { "dropping-particle" : "", "family" : "White", "given" : "Ralph E.", "non-dropping-particle" : "", "parse-names" : false, "suffix" : "" } ], "container-title" : "Journal of Power Sources", "id" : "ITEM-4", "issued" : { "date-parts" : [ [ "2013" ] ] }, "page" : "80-94", "publisher" : "Elsevier B.V", "title" : "A three-dimensional multi-physics model for a Li-ion battery", "type" : "article-journal", "volume" : "240" }, "uris" : [ "http://www.mendeley.com/documents/?uuid=dedc06dd-cfcb-4f0e-a87e-6fbf0dd6ce13" ] }, { "id" : "ITEM-5", "itemData" : { "DOI" : "10.1149/1.2783772", "ISBN" : "10.1149/1.2783772", "ISSN" : "00134651", "abstract" : "In this work, we present a mathematical model and associated experiments for describing the performance of porous electrodes under high rates of charge and discharge. By increasing the physical accuracy of porous battery modeling, we hope to enable improved design of cells for high-power applications, such as hybrid and plug-in-hybrid electric vehicles. The model includes an improved accounting of electron transfer between different-size particles or materials, including the conductive carbon additive, as well as a modified Bruggeman relation to handle liquid-phase ion transport through porous electrodes. Both types of resistance, electronic and liquid-phase ionic, are strongly coupled to particle properties, including size and volume-fraction distributions. The model is used to better understand the cause for decreased utilization of active material for relatively highly loaded lithium-ion cathodes at high discharge rates. It was found for LixCoO2 cathodes with loading around 1.6  mAh/cm2 that voltage losses at 1C discharge rate are mostly governed by local interparticle resistances. At 5C discharge rate, diffusional resistance in the liquid electrolyte had the greatest influence on cell performance.", "author" : [ { "dropping-particle" : "", "family" : "Stephenson", "given" : "David E.", "non-dropping-particle" : "", "parse-names" : false, "suffix" : "" }, { "dropping-particle" : "", "family" : "Hartman", "given" : "Erik M.", "non-dropping-particle" : "", "parse-names" : false, "suffix" : "" }, { "dropping-particle" : "", "family" : "Harb", "given" : "John N.", "non-dropping-particle" : "", "parse-names" : false, "suffix" : "" }, { "dropping-particle" : "", "family" : "Wheeler", "given" : "Dean R.", "non-dropping-particle" : "", "parse-names" : false, "suffix" : "" } ], "container-title" : "Journal of The Electrochemical Society", "id" : "ITEM-5", "issue" : "12", "issued" : { "date-parts" : [ [ "2007" ] ] }, "page" : "A1146", "title" : "Modeling of Particle-Particle Interactions in Porous Cathodes for Lithium-Ion Batteries", "type" : "article-journal", "volume" : "154" }, "uris" : [ "http://www.mendeley.com/documents/?uuid=c67d9ea1-ecf3-4152-b663-1a8e05a7a00d" ] } ], "mendeley" : { "formattedCitation" : "[25\u201329]", "plainTextFormattedCitation" : "[25\u201329]", "previouslyFormattedCitation" : "[25\u201329]" }, "properties" : { "noteIndex" : 0 }, "schema" : "https://github.com/citation-style-language/schema/raw/master/csl-citation.json" }</w:instrText>
      </w:r>
      <w:r w:rsidR="00177EDD">
        <w:fldChar w:fldCharType="separate"/>
      </w:r>
      <w:r w:rsidR="009163E0" w:rsidRPr="009163E0">
        <w:rPr>
          <w:noProof/>
        </w:rPr>
        <w:t>[25–29]</w:t>
      </w:r>
      <w:r w:rsidR="00177EDD">
        <w:fldChar w:fldCharType="end"/>
      </w:r>
      <w:r w:rsidR="0014695E">
        <w:t xml:space="preserve">. </w:t>
      </w:r>
      <w:r w:rsidR="00DB2936">
        <w:t>These parameters have limited accuracy and</w:t>
      </w:r>
      <w:r w:rsidR="0014695E">
        <w:t xml:space="preserve"> may work fine for </w:t>
      </w:r>
      <w:r w:rsidR="004559F0">
        <w:t>a</w:t>
      </w:r>
      <w:r w:rsidR="00FF669A">
        <w:t xml:space="preserve"> specific cell</w:t>
      </w:r>
      <w:r w:rsidR="0014695E">
        <w:t xml:space="preserve"> however </w:t>
      </w:r>
      <w:r w:rsidR="00DB2936">
        <w:t>re-parametrisation is necessary</w:t>
      </w:r>
      <w:r w:rsidR="0014695E">
        <w:t xml:space="preserve"> for end users who </w:t>
      </w:r>
      <w:r w:rsidR="00501C6C">
        <w:t>might</w:t>
      </w:r>
      <w:r w:rsidR="0014695E">
        <w:t xml:space="preserve"> have different cells </w:t>
      </w:r>
      <w:r w:rsidR="004559F0">
        <w:t>for various</w:t>
      </w:r>
      <w:r w:rsidR="0014695E">
        <w:t xml:space="preserve"> application</w:t>
      </w:r>
      <w:r w:rsidR="004559F0">
        <w:t>s</w:t>
      </w:r>
      <w:r w:rsidR="0014695E">
        <w:t xml:space="preserve">. </w:t>
      </w:r>
      <w:r w:rsidR="00501C6C">
        <w:t xml:space="preserve">This is especially likely with </w:t>
      </w:r>
      <w:r w:rsidR="007A403C">
        <w:t xml:space="preserve">the </w:t>
      </w:r>
      <w:r w:rsidR="00501C6C">
        <w:t>range of different cell chemistries</w:t>
      </w:r>
      <w:r w:rsidR="002031CC">
        <w:t>, microstructures</w:t>
      </w:r>
      <w:r w:rsidR="004559F0">
        <w:t xml:space="preserve"> and form factors</w:t>
      </w:r>
      <w:r w:rsidR="00501C6C">
        <w:t xml:space="preserve"> now available. Conductivity of electrolyte is an example</w:t>
      </w:r>
      <w:r w:rsidR="006C2A9E">
        <w:t xml:space="preserve"> parameter</w:t>
      </w:r>
      <w:r w:rsidR="00501C6C">
        <w:t xml:space="preserve"> where there are many fitted equations out there</w:t>
      </w:r>
      <w:r w:rsidR="006C2A9E">
        <w:t xml:space="preserve"> for specific cells</w:t>
      </w:r>
      <w:r w:rsidR="00501C6C">
        <w:t xml:space="preserve"> </w:t>
      </w:r>
      <w:r w:rsidR="00501C6C">
        <w:fldChar w:fldCharType="begin" w:fldLock="1"/>
      </w:r>
      <w:r w:rsidR="00F43597">
        <w:instrText>ADDIN CSL_CITATION { "citationItems" : [ { "id" : "ITEM-1", "itemData" : { "DOI" : "10.1149/2.0551509jes", "author" : [ { "dropping-particle" : "", "family" : "Ecker", "given" : "Madeleine", "non-dropping-particle" : "", "parse-names" : false, "suffix" : "" }, { "dropping-particle" : "", "family" : "Dung", "given" : "Kim", "non-dropping-particle" : "", "parse-names" : false, "suffix" : "" }, { "dropping-particle" : "", "family" : "Dechent", "given" : "Philipp", "non-dropping-particle" : "", "parse-names" : false, "suffix" : "" }, { "dropping-particle" : "", "family" : "Stefan", "given" : "K", "non-dropping-particle" : "", "parse-names" : false, "suffix" : "" } ], "id" : "ITEM-1", "issue" : "9", "issued" : { "date-parts" : [ [ "2015" ] ] }, "page" : "1836-1848", "title" : "Parameterization of a Physico-Chemical Model of a Lithium-Ion Battery I . Determination of Parameters", "type" : "article-journal", "volume" : "162" }, "uris" : [ "http://www.mendeley.com/documents/?uuid=85134c2f-5b07-4d5e-9130-80683148671a" ] }, { "id" : "ITEM-2", "itemData" : { "DOI" : "10.1149/2.058112jes", "author" : [ { "dropping-particle" : "", "family" : "Northrop", "given" : "Paul W C", "non-dropping-particle" : "", "parse-names" : false, "suffix" : "" }, { "dropping-particle" : "", "family" : "Ramadesigan", "given" : "Venkatasailanathan", "non-dropping-particle" : "", "parse-names" : false, "suffix" : "" }, { "dropping-particle" : "", "family" : "De", "given" : "Sumitava", "non-dropping-particle" : "", "parse-names" : false, "suffix" : "" }, { "dropping-particle" : "", "family" : "Subramanian", "given" : "Venkat R", "non-dropping-particle" : "", "parse-names" : false, "suffix" : "" } ], "id" : "ITEM-2", "issue" : "12", "issued" : { "date-parts" : [ [ "2011" ] ] }, "title" : "Coordinate Transformation , Orthogonal Collocation , Model Reformulation and Simulation of Electrochemical-Thermal Behavior of Lithium-Ion Battery Stacks", "type" : "article-journal", "volume" : "158" }, "uris" : [ "http://www.mendeley.com/documents/?uuid=ea960fca-dbd9-4253-b5ff-6e67cf39ba74" ] }, { "id" : "ITEM-3", "itemData" : { "DOI" : "10.1016/j.jpowsour.2006.01.038", "ISBN" : "0378-7753", "ISSN" : "03787753", "abstract" : "A 1D electrochemical, lumped thermal model is used to explore pulse power limitations and thermal behavior of a 6Ah, 72 cell, 276V nominal Li-ion hybrid-electric vehicle (HEV) battery pack. Depleted/saturated active material Li surface concentrations in the negative/positive electrodes consistently cause end of high-rate (\u223c25C) pulse discharge at the 2.7Vcell\u22121 minimum limit, indicating solid-state diffusion is the limiting mechanism. The 3.9Vcell\u22121 maximum limit, meant to protect the negative electrode from lithium deposition side reaction during charge, is overly conservative for high-rate (\u223c15C) pulse charges initiated from states-of-charge (SOCs) less than 100%. Two-second maximum pulse charge rate from the 50% SOC initial condition can be increased by as much as 50% without risk of lithium deposition. Controlled to minimum/maximum voltage limits, the pack meets partnership for next generation vehicles (PNGV) power assist mode pulse power goals (at operating temperatures &gt;16\u00b0C), but falls short of the available energy goal. In a vehicle simulation, the pack generates heat at a 320W rate on a US06 driving cycle at 25\u00b0C, with more heat generated at lower temperatures. Less aggressive FUDS and HWFET cycles generate 6\u201312 times less heat. Contact resistance ohmic heating dominates all other mechanisms, followed by electrolyte phase ohmic heating. Reaction and electronic phase ohmic heats are negligible. A convective heat transfer coefficient of h=10.1Wm\u22122K\u22121 maintains cell temperature at or below the 52\u00b0C PNGV operating limit under aggressive US06 driving.", "author" : [ { "dropping-particle" : "", "family" : "Smith", "given" : "Kandler", "non-dropping-particle" : "", "parse-names" : false, "suffix" : "" }, { "dropping-particle" : "", "family" : "Wang", "given" : "Chao-Yang", "non-dropping-particle" : "", "parse-names" : false, "suffix" : "" } ], "container-title" : "Journal of Power Sources", "id" : "ITEM-3", "issue" : "1", "issued" : { "date-parts" : [ [ "2006" ] ] }, "page" : "662-673", "title" : "Power and thermal characterization of a lithium-ion battery pack for hybrid-electric vehicles", "type" : "article-journal", "volume" : "160" }, "uris" : [ "http://www.mendeley.com/documents/?uuid=dfdd9f8c-29cb-4131-a836-374eda62de0c" ] }, { "id" : "ITEM-4", "itemData" : { "author" : [ { "dropping-particle" : "", "family" : "Smith", "given" : "Kandler", "non-dropping-particle" : "", "parse-names" : false, "suffix" : "" } ], "container-title" : "Thesis", "id" : "ITEM-4", "issue" : "December", "issued" : { "date-parts" : [ [ "2006" ] ] }, "number-of-pages" : "1-153", "publisher" : "The Pennsylvania State University", "title" : "Electrochemical Modeling, Estimation and Control of Lithium Ion Batteries", "type" : "thesis" }, "uris" : [ "http://www.mendeley.com/documents/?uuid=6b87464e-f4db-401f-b553-1f1c6902cbe0" ] }, { "id" : "ITEM-5", "itemData" : { "DOI" : "10.1016/j.jpowsour.2006.03.050", "ISBN" : "03787753", "ISSN" : "03787753", "abstract" : "A 1D model based on physical and electrochemical processes of a lithium ion cell is used to describe constant current and hybrid pulse power characterization (HPPC) data from a 6 Ah cell designed for hybrid electric vehicle (HEV) application. An approximate solution method for the diffusion of lithium ions within active material particles is formulated using the finite element method and implemented in the previously developed 1D electrochemical model as an explicit difference equation. Reaction current distribution and redistribution processes occurring during discharge and current interrupt, respectively, are driven by gradients in equilibrium potential that arise due to solid diffusion limitations. The model is extrapolated to predict voltage response at discharge rates up to 40 C where end of discharge is caused by negative electrode active material surface concentrations near depletion. Simple expressions are derived from an analytical solution to describe solid-state diffusion limited current for short duration, high-rate pulses. ?? 2006 Elsevier B.V. All rights reserved.", "author" : [ { "dropping-particle" : "", "family" : "Smith", "given" : "Kandler", "non-dropping-particle" : "", "parse-names" : false, "suffix" : "" }, { "dropping-particle" : "", "family" : "Wang", "given" : "Chao Yang", "non-dropping-particle" : "", "parse-names" : false, "suffix" : "" } ], "container-title" : "Journal of Power Sources", "id" : "ITEM-5", "issue" : "1", "issued" : { "date-parts" : [ [ "2006" ] ] }, "page" : "628-639", "title" : "Solid-state diffusion limitations on pulse operation of a lithium ion cell for hybrid electric vehicles", "type" : "article-journal", "volume" : "161" }, "uris" : [ "http://www.mendeley.com/documents/?uuid=8c7800b8-91ff-445f-961f-381f74a13078" ] } ], "mendeley" : { "formattedCitation" : "[30\u201334]", "plainTextFormattedCitation" : "[30\u201334]", "previouslyFormattedCitation" : "[30\u201334]" }, "properties" : { "noteIndex" : 0 }, "schema" : "https://github.com/citation-style-language/schema/raw/master/csl-citation.json" }</w:instrText>
      </w:r>
      <w:r w:rsidR="00501C6C">
        <w:fldChar w:fldCharType="separate"/>
      </w:r>
      <w:r w:rsidR="009163E0" w:rsidRPr="009163E0">
        <w:rPr>
          <w:noProof/>
        </w:rPr>
        <w:t>[30–34]</w:t>
      </w:r>
      <w:r w:rsidR="00501C6C">
        <w:fldChar w:fldCharType="end"/>
      </w:r>
      <w:r w:rsidR="00444E9F">
        <w:t xml:space="preserve"> giving</w:t>
      </w:r>
      <w:r w:rsidR="00501C6C">
        <w:t xml:space="preserve"> different value</w:t>
      </w:r>
      <w:r w:rsidR="00444E9F">
        <w:t>s</w:t>
      </w:r>
      <w:r w:rsidR="00501C6C">
        <w:t xml:space="preserve"> sometimes </w:t>
      </w:r>
      <w:r w:rsidR="00CD3BAB">
        <w:t>with</w:t>
      </w:r>
      <w:r w:rsidR="00501C6C">
        <w:t xml:space="preserve"> an order of magnitude difference.</w:t>
      </w:r>
      <w:r w:rsidR="002031CC">
        <w:t xml:space="preserve"> </w:t>
      </w:r>
    </w:p>
    <w:p w14:paraId="53358C8F" w14:textId="77777777" w:rsidR="002031CC" w:rsidRDefault="008B76D7" w:rsidP="00E355E9">
      <w:pPr>
        <w:spacing w:line="480" w:lineRule="auto"/>
      </w:pPr>
      <w:r>
        <w:t xml:space="preserve">Even if the parameters </w:t>
      </w:r>
      <w:r w:rsidR="004559F0">
        <w:t>can be</w:t>
      </w:r>
      <w:r>
        <w:t xml:space="preserve"> measured </w:t>
      </w:r>
      <w:r w:rsidR="004559F0">
        <w:t>this is often difficult</w:t>
      </w:r>
      <w:r>
        <w:t xml:space="preserve"> requiring numerous ex-situ experiments and expensive testing equipment </w:t>
      </w:r>
      <w:r>
        <w:fldChar w:fldCharType="begin" w:fldLock="1"/>
      </w:r>
      <w:r w:rsidR="00F43597">
        <w:instrText>ADDIN CSL_CITATION { "citationItems" : [ { "id" : "ITEM-1", "itemData" : { "DOI" : "10.1149/2.047304jes", "ISBN" : "0013-4651\\r1945-7111", "ISSN" : "0013-4651", "abstract" : "Substantially reduced energy and power capabilities of lithium-ion cell operating at low temperatures pose a technical barrier for market penetration of hybrid electric vehicles and pure electric vehicles. The present work delineates Li-ion cell behaviors at low temperatures by a combined experimental and modeling approach. An electrochemical-thermal coupled model, incorporating concentration- and temperature-dependent transport and kinetic properties, is applied and validated against 2.2Ah 18650 cylindrical cells over a wide range of temperatures (\u221220\u25e6Cto45\u25e6C) and discharge rates. Simulation and experimental results demonstrate the dramatic effects of cell self-heating upon electrochemical performance.Anonisothermal Ragone plot accounting for these important thermal effects is proposed for the first time for Li-ion cells and more generally for thermally coupled batteries. Detailed resistance analysis indicates that performance limits at \u221220\u25e6C depend on not only discharge rates but also thermal conditions. Optimization of cell design parameters and material properties is performed for 1 C rate discharge starting from \u221220\u25e6C, where the principal performance limitations are found to be Li+ diffusion in the electrolyte and solid-state Li diffusion in graphite particles, instead of charge-transfer kinetic or ohmic resistance.", "author" : [ { "dropping-particle" : "", "family" : "Ji", "given" : "Y.", "non-dropping-particle" : "", "parse-names" : false, "suffix" : "" }, { "dropping-particle" : "", "family" : "Zhang", "given" : "Y.", "non-dropping-particle" : "", "parse-names" : false, "suffix" : "" }, { "dropping-particle" : "", "family" : "Wang", "given" : "C.-Y.", "non-dropping-particle" : "", "parse-names" : false, "suffix" : "" } ], "container-title" : "Journal of the Electrochemical Society", "id" : "ITEM-1", "issue" : "4", "issued" : { "date-parts" : [ [ "2013" ] ] }, "page" : "A636-A649", "title" : "Li-Ion Cell Operation at Low Temperatures", "type" : "article-journal", "volume" : "160" }, "uris" : [ "http://www.mendeley.com/documents/?uuid=218cb6b6-fd1b-45d3-a785-12c32b5bb5ef" ] }, { "id" : "ITEM-2", "itemData" : { "DOI" : "10.1149/2.064209jes", "ISBN" : "0013-4651", "ISSN" : "0013-4651", "abstract" : "Derived from the Pseudo Two-Dimensional mathematical structure, a simplified electrochemical and thermal model of LiFePO4-graphite based Li-ion batteries is developed in this paper. Embedding the porous electrode theory, this model integrates the main design parameters of Li-ion systems and its partial differential equations mathematical structure makes it a promising candidate for battery management system (BMS) applications and comprehensive aging investigations. Based on a modified Single-Particle approach, the model is used to simulate and discuss capacity restitution in galvanostatic charges and discharges at various rates and temperatures. Constant high-rate solicitations similar to fast charge of plug-in electric vehicles or electric vehicles, are experimentally tested and simulated with the present model. Also, thermal issues occurring during these specific operating conditions are quantitatively pointed out. The concept of current-dependent spherical particle radius is used to obtain good agreement with experimental data related to galvanostatic charges and discharges. The capabilities and limits of this preliminary modeling work are discussed in detail and ways to extend the potentialities of this approach to BMS applications are proposed.", "author" : [ { "dropping-particle" : "", "family" : "Prada", "given" : "E.", "non-dropping-particle" : "", "parse-names" : false, "suffix" : "" }, { "dropping-particle" : "", "family" : "Domenico", "given" : "D.", "non-dropping-particle" : "Di", "parse-names" : false, "suffix" : "" }, { "dropping-particle" : "", "family" : "Creff", "given" : "Y.", "non-dropping-particle" : "", "parse-names" : false, "suffix" : "" }, { "dropping-particle" : "", "family" : "Bernard", "given" : "J.", "non-dropping-particle" : "", "parse-names" : false, "suffix" : "" }, { "dropping-particle" : "", "family" : "Sauvant-Moynot", "given" : "V.", "non-dropping-particle" : "", "parse-names" : false, "suffix" : "" }, { "dropping-particle" : "", "family" : "Huet", "given" : "F.", "non-dropping-particle" : "", "parse-names" : false, "suffix" : "" } ], "container-title" : "Journal of the Electrochemical Society", "id" : "ITEM-2", "issue" : "9", "issued" : { "date-parts" : [ [ "2012" ] ] }, "page" : "A1508-A1519", "title" : "Simplified Electrochemical and Thermal Model of LiFePO4-Graphite Li-Ion Batteries for Fast Charge Applications", "type" : "article-journal", "volume" : "159" }, "uris" : [ "http://www.mendeley.com/documents/?uuid=debcc7d7-57e6-4423-90f3-b52c291b3bfa" ] } ], "mendeley" : { "formattedCitation" : "[35,36]", "plainTextFormattedCitation" : "[35,36]", "previouslyFormattedCitation" : "[35,36]" }, "properties" : { "noteIndex" : 0 }, "schema" : "https://github.com/citation-style-language/schema/raw/master/csl-citation.json" }</w:instrText>
      </w:r>
      <w:r>
        <w:fldChar w:fldCharType="separate"/>
      </w:r>
      <w:r w:rsidR="009163E0" w:rsidRPr="009163E0">
        <w:rPr>
          <w:noProof/>
        </w:rPr>
        <w:t>[35,36]</w:t>
      </w:r>
      <w:r>
        <w:fldChar w:fldCharType="end"/>
      </w:r>
      <w:r>
        <w:t xml:space="preserve">. Ecker et al. </w:t>
      </w:r>
      <w:r w:rsidR="004559F0">
        <w:t>represents the state-of-the-art in parameterisation</w:t>
      </w:r>
      <w:r>
        <w:t xml:space="preserve"> </w:t>
      </w:r>
      <w:r>
        <w:fldChar w:fldCharType="begin" w:fldLock="1"/>
      </w:r>
      <w:r w:rsidR="00F43597">
        <w:instrText>ADDIN CSL_CITATION { "citationItems" : [ { "id" : "ITEM-1", "itemData" : { "DOI" : "10.1149/2.0551509jes", "author" : [ { "dropping-particle" : "", "family" : "Ecker", "given" : "Madeleine", "non-dropping-particle" : "", "parse-names" : false, "suffix" : "" }, { "dropping-particle" : "", "family" : "Dung", "given" : "Kim", "non-dropping-particle" : "", "parse-names" : false, "suffix" : "" }, { "dropping-particle" : "", "family" : "Dechent", "given" : "Philipp", "non-dropping-particle" : "", "parse-names" : false, "suffix" : "" }, { "dropping-particle" : "", "family" : "Stefan", "given" : "K", "non-dropping-particle" : "", "parse-names" : false, "suffix" : "" } ], "id" : "ITEM-1", "issue" : "9", "issued" : { "date-parts" : [ [ "2015" ] ] }, "page" : "1836-1848", "title" : "Parameterization of a Physico-Chemical Model of a Lithium-Ion Battery I . Determination of Parameters", "type" : "article-journal", "volume" : "162" }, "uris" : [ "http://www.mendeley.com/documents/?uuid=85134c2f-5b07-4d5e-9130-80683148671a" ] } ], "mendeley" : { "formattedCitation" : "[30]", "plainTextFormattedCitation" : "[30]", "previouslyFormattedCitation" : "[30]" }, "properties" : { "noteIndex" : 0 }, "schema" : "https://github.com/citation-style-language/schema/raw/master/csl-citation.json" }</w:instrText>
      </w:r>
      <w:r>
        <w:fldChar w:fldCharType="separate"/>
      </w:r>
      <w:r w:rsidR="009163E0" w:rsidRPr="009163E0">
        <w:rPr>
          <w:noProof/>
        </w:rPr>
        <w:t>[30]</w:t>
      </w:r>
      <w:r>
        <w:fldChar w:fldCharType="end"/>
      </w:r>
      <w:r>
        <w:t xml:space="preserve"> making a more physically accurate model.</w:t>
      </w:r>
      <w:r w:rsidR="004559F0">
        <w:t xml:space="preserve"> However, this </w:t>
      </w:r>
      <w:r w:rsidR="008E3BE0">
        <w:t>was</w:t>
      </w:r>
      <w:r w:rsidR="004559F0">
        <w:t xml:space="preserve"> for one cell, and repeating this process</w:t>
      </w:r>
      <w:r w:rsidR="002031CC">
        <w:t xml:space="preserve"> for </w:t>
      </w:r>
      <w:r w:rsidR="004559F0">
        <w:t>a new</w:t>
      </w:r>
      <w:r w:rsidR="002031CC">
        <w:t xml:space="preserve"> </w:t>
      </w:r>
      <w:r w:rsidR="00CD3BAB">
        <w:t>cell</w:t>
      </w:r>
      <w:r w:rsidR="002031CC">
        <w:t xml:space="preserve"> will take </w:t>
      </w:r>
      <w:r w:rsidR="005244D5">
        <w:t>a long</w:t>
      </w:r>
      <w:r w:rsidR="002031CC">
        <w:t xml:space="preserve"> time and effort</w:t>
      </w:r>
      <w:r w:rsidR="004559F0">
        <w:t>.</w:t>
      </w:r>
      <w:r w:rsidR="002031CC">
        <w:t xml:space="preserve"> </w:t>
      </w:r>
      <w:r w:rsidR="00444E9F">
        <w:t>Hence,</w:t>
      </w:r>
      <w:r w:rsidR="002031CC">
        <w:t xml:space="preserve"> there is a need for a multi-purpose flexible model with </w:t>
      </w:r>
      <w:r w:rsidR="00154207">
        <w:t xml:space="preserve">simple low-cost parametrisation with </w:t>
      </w:r>
      <w:r w:rsidR="00CD3BAB">
        <w:t>minimal assumed and fitted parameters</w:t>
      </w:r>
      <w:r w:rsidR="00154207">
        <w:t>.</w:t>
      </w:r>
    </w:p>
    <w:p w14:paraId="485E2C8E" w14:textId="22606AA0" w:rsidR="004D7D67" w:rsidRDefault="004D7D67" w:rsidP="00E355E9">
      <w:pPr>
        <w:spacing w:line="480" w:lineRule="auto"/>
      </w:pPr>
      <w:bookmarkStart w:id="2" w:name="31001"/>
      <w:bookmarkStart w:id="3" w:name="33001"/>
      <w:bookmarkEnd w:id="2"/>
      <w:bookmarkEnd w:id="3"/>
      <w:r>
        <w:t>In</w:t>
      </w:r>
      <w:r w:rsidR="001130C5">
        <w:t xml:space="preserve"> this work, a model</w:t>
      </w:r>
      <w:r w:rsidR="004247CE">
        <w:t xml:space="preserve"> was created</w:t>
      </w:r>
      <w:r w:rsidR="001130C5">
        <w:t xml:space="preserve"> that will fit as many cells as possible in real applications with varying modelling and simulation requirements. For this purpose, the model needed to be eas</w:t>
      </w:r>
      <w:r w:rsidR="00444E9F">
        <w:t>il</w:t>
      </w:r>
      <w:r w:rsidR="001130C5">
        <w:t>y parametrise</w:t>
      </w:r>
      <w:r w:rsidR="00444E9F">
        <w:t>d</w:t>
      </w:r>
      <w:r w:rsidR="001130C5">
        <w:t xml:space="preserve"> and modular so that the end-users can effectively configure this model for their own cells in application while minimising the </w:t>
      </w:r>
      <w:r w:rsidR="002031CC">
        <w:t xml:space="preserve">cost </w:t>
      </w:r>
      <w:r w:rsidR="001130C5">
        <w:t xml:space="preserve">for external expertise and equipment. One </w:t>
      </w:r>
      <w:r w:rsidR="001130C5">
        <w:lastRenderedPageBreak/>
        <w:t xml:space="preserve">application may require a simple single particle </w:t>
      </w:r>
      <w:proofErr w:type="gramStart"/>
      <w:r>
        <w:t>approximation</w:t>
      </w:r>
      <w:proofErr w:type="gramEnd"/>
      <w:r w:rsidR="001130C5">
        <w:t xml:space="preserve"> and another may </w:t>
      </w:r>
      <w:r>
        <w:t>require</w:t>
      </w:r>
      <w:r w:rsidR="001130C5">
        <w:t xml:space="preserve"> a more complex multi-particle core-shell </w:t>
      </w:r>
      <w:r>
        <w:t>approximation</w:t>
      </w:r>
      <w:r w:rsidR="001130C5">
        <w:t xml:space="preserve"> with </w:t>
      </w:r>
      <w:r w:rsidR="008B76D7">
        <w:t xml:space="preserve">inhomogeneous </w:t>
      </w:r>
      <w:r w:rsidR="001130C5">
        <w:t>particle size distribution</w:t>
      </w:r>
      <w:r w:rsidR="008B76D7">
        <w:t>,</w:t>
      </w:r>
      <w:r w:rsidR="001130C5">
        <w:t xml:space="preserve"> effective porosity</w:t>
      </w:r>
      <w:r w:rsidR="008B76D7">
        <w:t xml:space="preserve"> and various degradation mechanisms</w:t>
      </w:r>
      <w:r w:rsidR="001130C5">
        <w:t xml:space="preserve">. </w:t>
      </w:r>
      <w:r>
        <w:t xml:space="preserve">In order to achieve </w:t>
      </w:r>
      <w:r w:rsidR="00DB3325">
        <w:t>this,</w:t>
      </w:r>
      <w:r>
        <w:t xml:space="preserve"> w</w:t>
      </w:r>
      <w:r w:rsidR="00185ED5">
        <w:t>e</w:t>
      </w:r>
      <w:r>
        <w:t xml:space="preserve"> have developed a physics based model inspired by Newman style porous electrode theory models, where the physics is discretised and represented as circuit elements in a network</w:t>
      </w:r>
      <w:r w:rsidR="00177D9F">
        <w:t xml:space="preserve"> </w:t>
      </w:r>
      <w:r w:rsidR="00177D9F">
        <w:fldChar w:fldCharType="begin" w:fldLock="1"/>
      </w:r>
      <w:r w:rsidR="00177D9F">
        <w:instrText>ADDIN CSL_CITATION { "citationItems" : [ { "id" : "ITEM-1", "itemData" : { "DOI" : "10.1149/1.2043956", "ISBN" : "0013-4651", "ISSN" : "00134651", "abstract" : "If electrode kinetics ape fast and concentration gradients can be ignored, the reaction in a battery electrode is confined to a narrow zone, which moves through the electrode as the battery is discharged. During this process, the ohmic resistance increases, and the cutoff potential may signal the end of the discharge. It is desirable to have a matching of the capacity of the electrode (and hence its thickness) with the time t(d) of discharge. Assuming that there is d certain specified separator thickness and that the electrolyte of the separator is the same as that permeating the positive electrode, it is possible to obtain the optimum porosity as a compromise between the desire to have active material present and the necessity to have a conduction path through the pores of the electrode. For a system with a foil negative electrode and an open-circuit potential which is independent of state of charge, this optimum value depends on one principal parameter T = U kappa(s)t(d)/q(+)L(s)(2), one which involves the time of discharge, the open-circuit potential U, the conductivity kappa(s), and thickness L(s) of the separator, and the capacity q(+) per unit volume of solids in the positive electrode. There is one other parameter: the ratio of the cutoff potential to the open-circuit potential. Other parameters are introduced to account for a more complex structure of the battery.", "author" : [ { "dropping-particle" : "", "family" : "Newman", "given" : "John", "non-dropping-particle" : "", "parse-names" : false, "suffix" : "" } ], "container-title" : "Journal of The Electrochemical Society", "id" : "ITEM-1", "issue" : "1", "issued" : { "date-parts" : [ [ "1995" ] ] }, "page" : "97", "title" : "Optimization of Porosity and Thickness of a Battery Electrode by Means of a Reaction-Zone Model", "type" : "article-journal", "volume" : "142" }, "uris" : [ "http://www.mendeley.com/documents/?uuid=ff549059-1d69-4193-9215-3f3453a25831" ] } ], "mendeley" : { "formattedCitation" : "[37]", "plainTextFormattedCitation" : "[37]", "previouslyFormattedCitation" : "[37]" }, "properties" : { "noteIndex" : 3 }, "schema" : "https://github.com/citation-style-language/schema/raw/master/csl-citation.json" }</w:instrText>
      </w:r>
      <w:r w:rsidR="00177D9F">
        <w:fldChar w:fldCharType="separate"/>
      </w:r>
      <w:r w:rsidR="00177D9F" w:rsidRPr="00177D9F">
        <w:rPr>
          <w:noProof/>
        </w:rPr>
        <w:t>[37]</w:t>
      </w:r>
      <w:r w:rsidR="00177D9F">
        <w:fldChar w:fldCharType="end"/>
      </w:r>
      <w:r>
        <w:t xml:space="preserve">. The model is implemented in Simulink for ease-of-use, and easy reconfiguration, i.e. addition of more/less particles, dimensions, level of discretisation, etc. The individual elements are fitted </w:t>
      </w:r>
      <w:r w:rsidR="006370F0">
        <w:t>according</w:t>
      </w:r>
      <w:r>
        <w:t xml:space="preserve"> to empirical data, yet have an intended physical meaning and can be used to observe internal parameters that cannot be measured directly.</w:t>
      </w:r>
    </w:p>
    <w:p w14:paraId="5FE01EEC" w14:textId="77777777" w:rsidR="00E22E7A" w:rsidRDefault="00B675E3" w:rsidP="00E355E9">
      <w:pPr>
        <w:pStyle w:val="Heading1"/>
        <w:numPr>
          <w:ilvl w:val="0"/>
          <w:numId w:val="19"/>
        </w:numPr>
        <w:spacing w:line="480" w:lineRule="auto"/>
      </w:pPr>
      <w:r>
        <w:t>Model structure</w:t>
      </w:r>
    </w:p>
    <w:p w14:paraId="340F2DAF" w14:textId="179042B9" w:rsidR="001130C5" w:rsidRDefault="00163C45" w:rsidP="00E355E9">
      <w:pPr>
        <w:spacing w:line="480" w:lineRule="auto"/>
      </w:pPr>
      <w:r>
        <w:t xml:space="preserve">The model presented here was constructed in MATLAB R2016b </w:t>
      </w:r>
      <w:r w:rsidR="00E45527">
        <w:t>using</w:t>
      </w:r>
      <w:r>
        <w:t xml:space="preserve"> Simulink </w:t>
      </w:r>
      <w:r w:rsidR="00E45527">
        <w:t>(v</w:t>
      </w:r>
      <w:r>
        <w:t>8.8</w:t>
      </w:r>
      <w:r w:rsidR="00E45527">
        <w:t xml:space="preserve">) with the </w:t>
      </w:r>
      <w:proofErr w:type="spellStart"/>
      <w:r w:rsidR="00E45527">
        <w:t>Simscape</w:t>
      </w:r>
      <w:proofErr w:type="spellEnd"/>
      <w:r w:rsidR="00E45527">
        <w:t xml:space="preserve"> toolbox</w:t>
      </w:r>
      <w:r w:rsidR="00654B18">
        <w:t xml:space="preserve"> (v4.1). One of the </w:t>
      </w:r>
      <w:r w:rsidR="00843832">
        <w:t>key</w:t>
      </w:r>
      <w:r w:rsidR="00654B18">
        <w:t xml:space="preserve"> ideas of this model was to create an expanded </w:t>
      </w:r>
      <w:r w:rsidR="00326E41">
        <w:t>network of equivalent circuits</w:t>
      </w:r>
      <w:r w:rsidR="00185ED5">
        <w:t xml:space="preserve"> </w:t>
      </w:r>
      <w:r w:rsidR="00654B18">
        <w:t xml:space="preserve">where every </w:t>
      </w:r>
      <w:r w:rsidR="00326E41">
        <w:t>circuit element</w:t>
      </w:r>
      <w:r w:rsidR="00654B18">
        <w:t xml:space="preserve"> represents a real internal </w:t>
      </w:r>
      <w:r w:rsidR="00326E41">
        <w:t>phenomenon</w:t>
      </w:r>
      <w:r w:rsidR="00654B18">
        <w:t xml:space="preserve"> </w:t>
      </w:r>
      <w:r w:rsidR="00326E41">
        <w:t>in</w:t>
      </w:r>
      <w:r w:rsidR="00654B18">
        <w:t xml:space="preserve"> a battery including double layer capacitance: a concept inherited from the physical model made by Von </w:t>
      </w:r>
      <w:proofErr w:type="spellStart"/>
      <w:r w:rsidR="00654B18">
        <w:t>Srbik</w:t>
      </w:r>
      <w:proofErr w:type="spellEnd"/>
      <w:r w:rsidR="00654B18">
        <w:t xml:space="preserve"> et al. </w:t>
      </w:r>
      <w:r w:rsidR="00654B18">
        <w:fldChar w:fldCharType="begin" w:fldLock="1"/>
      </w:r>
      <w:r w:rsidR="00177D9F">
        <w:instrText>ADDIN CSL_CITATION { "citationItems" : [ { "id" : "ITEM-1", "itemData" : { "DOI" : "10.1016/j.jpowsour.2016.05.051", "ISSN" : "0378-7753", "author" : [ { "dropping-particle" : "Von", "family" : "Srbik", "given" : "Marie-therese", "non-dropping-particle" : "", "parse-names" : false, "suffix" : "" }, { "dropping-particle" : "", "family" : "Marinescu", "given" : "Monica", "non-dropping-particle" : "", "parse-names" : false, "suffix" : "" }, { "dropping-particle" : "", "family" : "Martinez-botas", "given" : "Ricardo F", "non-dropping-particle" : "", "parse-names" : false, "suffix" : "" }, { "dropping-particle" : "", "family" : "Offer", "given" : "Gregory J", "non-dropping-particle" : "", "parse-names" : false, "suffix" : "" } ], "container-title" : "Journal of Power Sources", "id" : "ITEM-1", "issued" : { "date-parts" : [ [ "2016" ] ] }, "page" : "171-184", "publisher" : "Elsevier B.V", "title" : "A physically meaningful equivalent circuit network model of a lithium-ion battery accounting for local electrochemical and thermal behaviour , variable double layer capacitance and degradation", "type" : "article-journal", "volume" : "325" }, "uris" : [ "http://www.mendeley.com/documents/?uuid=f8b5df02-d3da-4bb2-80e0-1fd276adbbca" ] } ], "mendeley" : { "formattedCitation" : "[38]", "plainTextFormattedCitation" : "[38]", "previouslyFormattedCitation" : "[38]" }, "properties" : { "noteIndex" : 0 }, "schema" : "https://github.com/citation-style-language/schema/raw/master/csl-citation.json" }</w:instrText>
      </w:r>
      <w:r w:rsidR="00654B18">
        <w:fldChar w:fldCharType="separate"/>
      </w:r>
      <w:r w:rsidR="00177D9F" w:rsidRPr="00177D9F">
        <w:rPr>
          <w:noProof/>
        </w:rPr>
        <w:t>[38]</w:t>
      </w:r>
      <w:r w:rsidR="00654B18">
        <w:fldChar w:fldCharType="end"/>
      </w:r>
      <w:r w:rsidR="00654B18">
        <w:t xml:space="preserve">. </w:t>
      </w:r>
      <w:r w:rsidR="00567BA5">
        <w:t xml:space="preserve">This allows for </w:t>
      </w:r>
      <w:r w:rsidR="00843832">
        <w:t xml:space="preserve">the </w:t>
      </w:r>
      <w:r w:rsidR="00567BA5">
        <w:t>observation and variation of individual decouple</w:t>
      </w:r>
      <w:r w:rsidR="001130C5">
        <w:t xml:space="preserve">d internal parameters in detail. </w:t>
      </w:r>
    </w:p>
    <w:p w14:paraId="45586645" w14:textId="7AD81C3C" w:rsidR="003B6DD8" w:rsidRDefault="003B6DD8" w:rsidP="00E355E9">
      <w:pPr>
        <w:spacing w:line="480" w:lineRule="auto"/>
      </w:pPr>
      <w:r>
        <w:t xml:space="preserve">The model is aimed </w:t>
      </w:r>
      <w:r w:rsidR="003C35C5">
        <w:t>for</w:t>
      </w:r>
      <w:r>
        <w:t xml:space="preserve"> commercial</w:t>
      </w:r>
      <w:r w:rsidR="00185ED5">
        <w:t xml:space="preserve"> </w:t>
      </w:r>
      <w:r>
        <w:t xml:space="preserve">BMS </w:t>
      </w:r>
      <w:r w:rsidR="003C35C5">
        <w:t xml:space="preserve">systems </w:t>
      </w:r>
      <w:r>
        <w:t>with relatively low computational and memory capabilit</w:t>
      </w:r>
      <w:r w:rsidR="007A403C">
        <w:t>ies</w:t>
      </w:r>
      <w:r>
        <w:t>. This meant that the model should minimise the us</w:t>
      </w:r>
      <w:r w:rsidR="001456FC">
        <w:t>e of complex equations to solve</w:t>
      </w:r>
      <w:r>
        <w:t xml:space="preserve">. </w:t>
      </w:r>
      <w:r w:rsidR="007A403C">
        <w:t xml:space="preserve">Solid-state </w:t>
      </w:r>
      <w:r w:rsidR="008370A1">
        <w:t>l</w:t>
      </w:r>
      <w:r>
        <w:t>ithium</w:t>
      </w:r>
      <w:r w:rsidR="008370A1">
        <w:t xml:space="preserve"> concentration</w:t>
      </w:r>
      <w:r w:rsidR="007A403C">
        <w:t xml:space="preserve"> in the electrodes </w:t>
      </w:r>
      <w:r w:rsidR="00326E41">
        <w:t>is</w:t>
      </w:r>
      <w:r>
        <w:t xml:space="preserve"> represented by </w:t>
      </w:r>
      <w:r w:rsidR="008370A1">
        <w:t xml:space="preserve">the </w:t>
      </w:r>
      <w:r>
        <w:t xml:space="preserve">capacity of particle layers and never directly calculated. </w:t>
      </w:r>
      <w:r w:rsidR="00E5534B">
        <w:t>The model uses a variable time step solver to achieve more stable and efficient simulations.</w:t>
      </w:r>
    </w:p>
    <w:p w14:paraId="6B583AC8" w14:textId="6444C013" w:rsidR="00DF1B61" w:rsidRDefault="00DF1B61" w:rsidP="00E355E9">
      <w:pPr>
        <w:spacing w:line="480" w:lineRule="auto"/>
      </w:pPr>
      <w:r w:rsidRPr="00FC0DED">
        <w:t xml:space="preserve">The battery model contains one or more anode/cathode particle subsystems </w:t>
      </w:r>
      <w:r w:rsidR="00F333BE" w:rsidRPr="00FC0DED">
        <w:t xml:space="preserve">(depending on user requirements) </w:t>
      </w:r>
      <w:r w:rsidRPr="00FC0DED">
        <w:t>and resistance parameters for the electrolyte</w:t>
      </w:r>
      <w:r w:rsidR="0030241F">
        <w:t xml:space="preserve"> (</w:t>
      </w:r>
      <w:proofErr w:type="spellStart"/>
      <w:r w:rsidR="0030241F" w:rsidRPr="00BF0C8D">
        <w:rPr>
          <w:i/>
        </w:rPr>
        <w:t>R</w:t>
      </w:r>
      <w:r w:rsidR="0030241F" w:rsidRPr="00F16FF6">
        <w:rPr>
          <w:vertAlign w:val="subscript"/>
        </w:rPr>
        <w:t>ele</w:t>
      </w:r>
      <w:proofErr w:type="spellEnd"/>
      <w:r w:rsidR="0030241F">
        <w:t>)</w:t>
      </w:r>
      <w:r w:rsidRPr="00FC0DED">
        <w:t>, current collector</w:t>
      </w:r>
      <w:r w:rsidR="00F16FF6">
        <w:t xml:space="preserve"> (</w:t>
      </w:r>
      <w:proofErr w:type="spellStart"/>
      <w:r w:rsidR="00F16FF6" w:rsidRPr="00BF0C8D">
        <w:rPr>
          <w:i/>
        </w:rPr>
        <w:t>R</w:t>
      </w:r>
      <w:r w:rsidR="0030241F" w:rsidRPr="00F16FF6">
        <w:rPr>
          <w:vertAlign w:val="subscript"/>
        </w:rPr>
        <w:t>cc</w:t>
      </w:r>
      <w:proofErr w:type="spellEnd"/>
      <w:r w:rsidR="0030241F">
        <w:t>)</w:t>
      </w:r>
      <w:r w:rsidRPr="00FC0DED">
        <w:t xml:space="preserve">, </w:t>
      </w:r>
      <w:r w:rsidR="0030241F">
        <w:t>particle</w:t>
      </w:r>
      <w:r w:rsidR="0030241F" w:rsidRPr="00FC0DED">
        <w:t>-to-current collector</w:t>
      </w:r>
      <w:r w:rsidR="0030241F">
        <w:t xml:space="preserve"> </w:t>
      </w:r>
      <w:r w:rsidR="0030241F" w:rsidRPr="00FC0DED">
        <w:t xml:space="preserve">contact </w:t>
      </w:r>
      <w:r w:rsidR="0030241F">
        <w:t>(</w:t>
      </w:r>
      <w:r w:rsidR="0030241F" w:rsidRPr="00BF0C8D">
        <w:rPr>
          <w:i/>
        </w:rPr>
        <w:t>R</w:t>
      </w:r>
      <w:r w:rsidR="0030241F" w:rsidRPr="00F16FF6">
        <w:rPr>
          <w:vertAlign w:val="subscript"/>
        </w:rPr>
        <w:t>p2cc</w:t>
      </w:r>
      <w:r w:rsidR="0030241F">
        <w:t xml:space="preserve">) </w:t>
      </w:r>
      <w:r w:rsidRPr="00FC0DED">
        <w:t>and inter</w:t>
      </w:r>
      <w:r w:rsidR="00E4297C">
        <w:t>-</w:t>
      </w:r>
      <w:r w:rsidRPr="00FC0DED">
        <w:t xml:space="preserve">particle contact </w:t>
      </w:r>
      <w:r w:rsidR="00F16FF6">
        <w:t>(</w:t>
      </w:r>
      <w:r w:rsidR="00F16FF6" w:rsidRPr="00BF0C8D">
        <w:rPr>
          <w:i/>
        </w:rPr>
        <w:t>R</w:t>
      </w:r>
      <w:r w:rsidR="0030241F" w:rsidRPr="00F16FF6">
        <w:rPr>
          <w:vertAlign w:val="subscript"/>
        </w:rPr>
        <w:t>p2p</w:t>
      </w:r>
      <w:r w:rsidR="0030241F">
        <w:t xml:space="preserve">) </w:t>
      </w:r>
      <w:r w:rsidRPr="00FC0DED">
        <w:t>(only for multi-particle configuration).</w:t>
      </w:r>
      <w:r w:rsidR="00F333BE" w:rsidRPr="00FC0DED">
        <w:t xml:space="preserve"> See </w:t>
      </w:r>
      <w:r w:rsidR="00F15CA1">
        <w:fldChar w:fldCharType="begin"/>
      </w:r>
      <w:r w:rsidR="00F15CA1">
        <w:instrText xml:space="preserve"> REF _Ref498102122 \h </w:instrText>
      </w:r>
      <w:r w:rsidR="00E355E9">
        <w:instrText xml:space="preserve"> \* MERGEFORMAT </w:instrText>
      </w:r>
      <w:r w:rsidR="00F15CA1">
        <w:fldChar w:fldCharType="separate"/>
      </w:r>
      <w:r w:rsidR="00A65C73">
        <w:t xml:space="preserve">Figure </w:t>
      </w:r>
      <w:r w:rsidR="00A65C73">
        <w:rPr>
          <w:noProof/>
        </w:rPr>
        <w:t>1</w:t>
      </w:r>
      <w:r w:rsidR="00F15CA1">
        <w:fldChar w:fldCharType="end"/>
      </w:r>
      <w:r w:rsidR="006B304B">
        <w:t xml:space="preserve">a and </w:t>
      </w:r>
      <w:r w:rsidR="006B304B">
        <w:fldChar w:fldCharType="begin"/>
      </w:r>
      <w:r w:rsidR="006B304B">
        <w:instrText xml:space="preserve"> REF  _Ref498102122 \h \# 0 </w:instrText>
      </w:r>
      <w:r w:rsidR="006B304B">
        <w:fldChar w:fldCharType="separate"/>
      </w:r>
      <w:r w:rsidR="006B304B">
        <w:t>1</w:t>
      </w:r>
      <w:r w:rsidR="006B304B">
        <w:fldChar w:fldCharType="end"/>
      </w:r>
      <w:r w:rsidR="006B304B">
        <w:t>b</w:t>
      </w:r>
      <w:r w:rsidR="00F333BE" w:rsidRPr="00FC0DED">
        <w:t xml:space="preserve"> for illustration.</w:t>
      </w:r>
      <w:r w:rsidR="0030241F">
        <w:t xml:space="preserve"> </w:t>
      </w:r>
    </w:p>
    <w:p w14:paraId="054E89FB" w14:textId="1E2B8F10" w:rsidR="006F5D9F" w:rsidRDefault="006B304B" w:rsidP="00E355E9">
      <w:pPr>
        <w:keepNext/>
        <w:spacing w:line="480" w:lineRule="auto"/>
        <w:jc w:val="center"/>
      </w:pPr>
      <w:r>
        <w:rPr>
          <w:noProof/>
        </w:rPr>
        <w:lastRenderedPageBreak/>
        <w:drawing>
          <wp:inline distT="0" distB="0" distL="0" distR="0" wp14:anchorId="7DB45FAF" wp14:editId="4F201DFF">
            <wp:extent cx="5724525" cy="55435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4525" cy="5543550"/>
                    </a:xfrm>
                    <a:prstGeom prst="rect">
                      <a:avLst/>
                    </a:prstGeom>
                    <a:noFill/>
                    <a:ln>
                      <a:noFill/>
                    </a:ln>
                  </pic:spPr>
                </pic:pic>
              </a:graphicData>
            </a:graphic>
          </wp:inline>
        </w:drawing>
      </w:r>
    </w:p>
    <w:p w14:paraId="317A2977" w14:textId="59C81C93" w:rsidR="00A834FC" w:rsidRDefault="00A834FC" w:rsidP="00E355E9">
      <w:pPr>
        <w:pStyle w:val="Caption"/>
        <w:spacing w:line="480" w:lineRule="auto"/>
      </w:pPr>
      <w:bookmarkStart w:id="4" w:name="_Ref498102122"/>
      <w:bookmarkStart w:id="5" w:name="_Ref498564032"/>
      <w:r>
        <w:t xml:space="preserve">Figure </w:t>
      </w:r>
      <w:r w:rsidR="003D5140">
        <w:fldChar w:fldCharType="begin"/>
      </w:r>
      <w:r w:rsidR="003D5140">
        <w:instrText xml:space="preserve"> SEQ Figure \* ARABIC </w:instrText>
      </w:r>
      <w:r w:rsidR="003D5140">
        <w:fldChar w:fldCharType="separate"/>
      </w:r>
      <w:r w:rsidR="00A65C73">
        <w:rPr>
          <w:noProof/>
        </w:rPr>
        <w:t>1</w:t>
      </w:r>
      <w:r w:rsidR="003D5140">
        <w:rPr>
          <w:noProof/>
        </w:rPr>
        <w:fldChar w:fldCharType="end"/>
      </w:r>
      <w:bookmarkEnd w:id="4"/>
      <w:r>
        <w:t xml:space="preserve">. </w:t>
      </w:r>
      <w:r w:rsidRPr="00846BA0">
        <w:t>Cell level model schematics for (a) single particle model and (b) 1P3S multi-particle model.</w:t>
      </w:r>
      <w:r w:rsidR="006B304B">
        <w:t xml:space="preserve"> </w:t>
      </w:r>
      <w:r w:rsidR="006B304B" w:rsidRPr="007D7149">
        <w:t>Inside the anode particle subsystem</w:t>
      </w:r>
      <w:r w:rsidR="006B304B">
        <w:t xml:space="preserve"> (c)</w:t>
      </w:r>
      <w:r w:rsidR="006B304B" w:rsidRPr="007D7149">
        <w:t>. 5 particle layers in this example. Particle core to the right and particle surface to the left.</w:t>
      </w:r>
      <w:bookmarkEnd w:id="5"/>
    </w:p>
    <w:p w14:paraId="576726B3" w14:textId="2DA3F3AF" w:rsidR="00C76410" w:rsidRDefault="00C76410" w:rsidP="00E355E9">
      <w:pPr>
        <w:spacing w:line="480" w:lineRule="auto"/>
      </w:pPr>
      <w:r>
        <w:t xml:space="preserve">The particle configuration can be easily modified due to the modular nature of the model components. More particles will allow the users to see </w:t>
      </w:r>
      <w:r w:rsidR="007A403C">
        <w:t xml:space="preserve">the effect of concentration </w:t>
      </w:r>
      <w:r>
        <w:t>gradient</w:t>
      </w:r>
      <w:r w:rsidR="007A403C">
        <w:t>s</w:t>
      </w:r>
      <w:r>
        <w:t xml:space="preserve"> within the </w:t>
      </w:r>
      <w:r w:rsidR="004853D9">
        <w:t>electrodes, which</w:t>
      </w:r>
      <w:r w:rsidR="007A403C">
        <w:t xml:space="preserve"> are more important at high operating current densities</w:t>
      </w:r>
      <w:r w:rsidR="003F36BA">
        <w:t xml:space="preserve"> as well as emulating a porous electrode by having the electrolyte resistance inside the electrode</w:t>
      </w:r>
      <w:r>
        <w:t>. The electrode partic</w:t>
      </w:r>
      <w:r w:rsidR="00536AD1">
        <w:t xml:space="preserve">le subsystems can simply be </w:t>
      </w:r>
      <w:r w:rsidR="003D2114">
        <w:t>duplicated</w:t>
      </w:r>
      <w:r w:rsidR="004951CF">
        <w:t xml:space="preserve"> </w:t>
      </w:r>
      <w:r>
        <w:t xml:space="preserve">or deleted to increase/decrease the number of particles. It can be placed </w:t>
      </w:r>
      <w:r w:rsidR="00FD3C9D">
        <w:t xml:space="preserve">to represent </w:t>
      </w:r>
      <w:r w:rsidR="00907939">
        <w:t xml:space="preserve">separate volumes of </w:t>
      </w:r>
      <w:r w:rsidR="00FD3C9D">
        <w:t xml:space="preserve">particles in the thickness </w:t>
      </w:r>
      <w:r w:rsidR="00FD3C9D">
        <w:lastRenderedPageBreak/>
        <w:t xml:space="preserve">dimension </w:t>
      </w:r>
      <w:r>
        <w:t xml:space="preserve">or </w:t>
      </w:r>
      <w:r w:rsidR="00FD3C9D">
        <w:t xml:space="preserve">in </w:t>
      </w:r>
      <w:r>
        <w:t xml:space="preserve">parallel </w:t>
      </w:r>
      <w:r w:rsidR="00FD3C9D">
        <w:t xml:space="preserve">to represent </w:t>
      </w:r>
      <w:r w:rsidR="00907939">
        <w:t>separate regions</w:t>
      </w:r>
      <w:r w:rsidR="00FD3C9D">
        <w:t xml:space="preserve"> across the </w:t>
      </w:r>
      <w:r w:rsidR="00907939">
        <w:t>plane</w:t>
      </w:r>
      <w:r w:rsidR="00FD3C9D">
        <w:t xml:space="preserve"> of the current collector. T</w:t>
      </w:r>
      <w:r>
        <w:t>he two electrodes do not necessarily have to have the same configuration.</w:t>
      </w:r>
    </w:p>
    <w:p w14:paraId="2B448223" w14:textId="7BB57D24" w:rsidR="000F337D" w:rsidRDefault="0017133D" w:rsidP="00E355E9">
      <w:pPr>
        <w:spacing w:line="480" w:lineRule="auto"/>
      </w:pPr>
      <w:r>
        <w:t>Anode and cathode particle subsystems have the same internal structure with individual parameter values</w:t>
      </w:r>
      <w:r w:rsidR="000F337D">
        <w:t xml:space="preserve"> (</w:t>
      </w:r>
      <w:r w:rsidR="006B304B">
        <w:fldChar w:fldCharType="begin"/>
      </w:r>
      <w:r w:rsidR="006B304B">
        <w:instrText xml:space="preserve"> REF _Ref498102122 \h </w:instrText>
      </w:r>
      <w:r w:rsidR="006B304B">
        <w:fldChar w:fldCharType="separate"/>
      </w:r>
      <w:r w:rsidR="006B304B">
        <w:t xml:space="preserve">Figure </w:t>
      </w:r>
      <w:r w:rsidR="006B304B">
        <w:rPr>
          <w:noProof/>
        </w:rPr>
        <w:t>1</w:t>
      </w:r>
      <w:r w:rsidR="006B304B">
        <w:fldChar w:fldCharType="end"/>
      </w:r>
      <w:r w:rsidR="006B304B">
        <w:t>c</w:t>
      </w:r>
      <w:r w:rsidR="000F337D">
        <w:t>)</w:t>
      </w:r>
      <w:r>
        <w:t xml:space="preserve">. </w:t>
      </w:r>
      <w:r w:rsidR="002B2113">
        <w:t>The electrode particle is separated into multiple layers from surface to core. This allows for the o</w:t>
      </w:r>
      <w:r w:rsidR="00915CDF">
        <w:t xml:space="preserve">bservation of </w:t>
      </w:r>
      <w:r w:rsidR="00714B29">
        <w:t xml:space="preserve">concentration </w:t>
      </w:r>
      <w:r w:rsidR="00915CDF">
        <w:t xml:space="preserve">gradients within </w:t>
      </w:r>
      <w:r w:rsidR="002B2113">
        <w:t>the particle as well as defining separate parameters for each layer. This would be particularly useful to emulate core-shell par</w:t>
      </w:r>
      <w:r w:rsidR="0062504E">
        <w:t xml:space="preserve">ticles seen in Si-C electrodes </w:t>
      </w:r>
      <w:r w:rsidR="0062504E">
        <w:fldChar w:fldCharType="begin" w:fldLock="1"/>
      </w:r>
      <w:r w:rsidR="00177D9F">
        <w:instrText>ADDIN CSL_CITATION { "citationItems" : [ { "id" : "ITEM-1", "itemData" : { "DOI" : "10.1038/nnano.2014.6", "ISSN" : "1748-3395", "PMID" : "24531496", "abstract" : "Silicon is an attractive material for anodes in energy storage devices, because it has ten times the theoretical capacity of its state-of-the-art carbonaceous counterpart. Silicon anodes can be used both in traditional lithium-ion batteries and in more recent Li-O2 and Li-S batteries as a replacement for the dendrite-forming lithium metal anodes. The main challenges associated with silicon anodes are structural degradation and instability of the solid-electrolyte interphase caused by the large volume change (\u223c300%) during cycling, the occurrence of side reactions with the electrolyte, and the low volumetric capacity when the material size is reduced to a nanometre scale. Here, we propose a hierarchical structured silicon anode that tackles all three of these problems. Our design is inspired by the structure of a pomegranate, where single silicon nanoparticles are encapsulated by a conductive carbon layer that leaves enough room for expansion and contraction following lithiation and delithiation. An ensemble of these hybrid nanoparticles is then encapsulated by a thicker carbon layer in micrometre-size pouches to act as an electrolyte barrier. As a result of this hierarchical arrangement, the solid-electrolyte interphase remains stable and spatially confined, resulting in superior cyclability (97% capacity retention after 1,000 cycles). In addition, the microstructures lower the electrode-electrolyte contact area, resulting in high Coulombic efficiency (99.87%) and volumetric capacity (1,270\u00a0mAh\u00a0cm(-3)), and the cycling remains stable even when the areal capacity is increased to the level of commercial lithium-ion batteries (3.7\u00a0mAh\u00a0cm(-2)).", "author" : [ { "dropping-particle" : "", "family" : "Liu", "given" : "Nian", "non-dropping-particle" : "", "parse-names" : false, "suffix" : "" }, { "dropping-particle" : "", "family" : "Lu", "given" : "Zhenda", "non-dropping-particle" : "", "parse-names" : false, "suffix" : "" }, { "dropping-particle" : "", "family" : "Zhao", "given" : "Jie", "non-dropping-particle" : "", "parse-names" : false, "suffix" : "" }, { "dropping-particle" : "", "family" : "McDowell", "given" : "Matthew T", "non-dropping-particle" : "", "parse-names" : false, "suffix" : "" }, { "dropping-particle" : "", "family" : "Lee", "given" : "Hyun-Wook", "non-dropping-particle" : "", "parse-names" : false, "suffix" : "" }, { "dropping-particle" : "", "family" : "Zhao", "given" : "Wenting", "non-dropping-particle" : "", "parse-names" : false, "suffix" : "" }, { "dropping-particle" : "", "family" : "Cui", "given" : "Yi", "non-dropping-particle" : "", "parse-names" : false, "suffix" : "" } ], "container-title" : "Nature nanotechnology", "id" : "ITEM-1", "issue" : "3", "issued" : { "date-parts" : [ [ "2014", "3" ] ] }, "page" : "187-92", "publisher" : "Nature Publishing Group", "title" : "A pomegranate-inspired nanoscale design for large-volume-change lithium battery anodes.", "type" : "article-journal", "volume" : "9" }, "uris" : [ "http://www.mendeley.com/documents/?uuid=5861ae99-8323-44e1-a42c-a408a5455441" ] }, { "id" : "ITEM-2", "itemData" : { "DOI" : "10.1016/S0013-4686(03)00030-6", "ISSN" : "00134686", "author" : [ { "dropping-particle" : "", "family" : "Dimov", "given" : "Nikolay", "non-dropping-particle" : "", "parse-names" : false, "suffix" : "" }, { "dropping-particle" : "", "family" : "Kugino", "given" : "Satoshi", "non-dropping-particle" : "", "parse-names" : false, "suffix" : "" }, { "dropping-particle" : "", "family" : "Yoshio", "given" : "Masaki", "non-dropping-particle" : "", "parse-names" : false, "suffix" : "" } ], "container-title" : "Electrochimica Acta", "id" : "ITEM-2", "issue" : "11", "issued" : { "date-parts" : [ [ "2003", "5" ] ] }, "page" : "1579-1587", "title" : "Carbon-coated silicon as anode material for lithium ion batteries: advantages and limitations", "type" : "article-journal", "volume" : "48" }, "uris" : [ "http://www.mendeley.com/documents/?uuid=52091068-6668-4402-9f0b-fe286c93816d" ] }, { "id" : "ITEM-3", "itemData" : { "DOI" : "10.1149/2.0081407eel", "ISSN" : "2162-8726", "abstract" : "Silicon-Lithium based rechargeable batteries offer high gravimetric capacity. However cycle life and electrode microstructure failure mechanisms remain poorly understood. Here we present an X-ray tomography method to investigate in-operando lithiation induced stress cracking leading to the delamination of a composite Si based electrode. Simultaneous voltage measurements show increased cell resistance correlating with severe delamination and microstructural changes. 3D analysis revealed 44.1% loss of the initial electrode-current collector area after 1 hour of operation at 2.4 mA/cm 2 and a 21.2% increase in new anode surface area. The work represents a new basis for future investigation of Si based anodes. \u00a9 2014 The Electrochemical Society.", "author" : [ { "dropping-particle" : "", "family" : "Tariq", "given" : "F.", "non-dropping-particle" : "", "parse-names" : false, "suffix" : "" }, { "dropping-particle" : "", "family" : "Yufit", "given" : "V.", "non-dropping-particle" : "", "parse-names" : false, "suffix" : "" }, { "dropping-particle" : "", "family" : "Eastwood", "given" : "D.S. S.", "non-dropping-particle" : "", "parse-names" : false, "suffix" : "" }, { "dropping-particle" : "", "family" : "Merla", "given" : "Y.", "non-dropping-particle" : "", "parse-names" : false, "suffix" : "" }, { "dropping-particle" : "", "family" : "Biton", "given" : "M.", "non-dropping-particle" : "", "parse-names" : false, "suffix" : "" }, { "dropping-particle" : "", "family" : "Wu", "given" : "B.", "non-dropping-particle" : "", "parse-names" : false, "suffix" : "" }, { "dropping-particle" : "", "family" : "Chen", "given" : "Z.", "non-dropping-particle" : "", "parse-names" : false, "suffix" : "" }, { "dropping-particle" : "", "family" : "Freedman", "given" : "K.", "non-dropping-particle" : "", "parse-names" : false, "suffix" : "" }, { "dropping-particle" : "", "family" : "Offer", "given" : "G.", "non-dropping-particle" : "", "parse-names" : false, "suffix" : "" }, { "dropping-particle" : "", "family" : "Peled", "given" : "E.", "non-dropping-particle" : "", "parse-names" : false, "suffix" : "" }, { "dropping-particle" : "", "family" : "Lee", "given" : "P.D. D.", "non-dropping-particle" : "", "parse-names" : false, "suffix" : "" }, { "dropping-particle" : "", "family" : "Golodnitsky", "given" : "D.", "non-dropping-particle" : "", "parse-names" : false, "suffix" : "" }, { "dropping-particle" : "", "family" : "Brandon", "given" : "N.", "non-dropping-particle" : "", "parse-names" : false, "suffix" : "" } ], "container-title" : "ECS Electrochemistry Letters", "id" : "ITEM-3", "issue" : "7", "issued" : { "date-parts" : [ [ "2014", "5", "17" ] ] }, "page" : "A76-A78", "title" : "In-Operando X-ray Tomography Study of Lithiation Induced Delamination of Si Based Anodes for Lithium-Ion Batteries", "type" : "article-journal", "volume" : "3" }, "uris" : [ "http://www.mendeley.com/documents/?uuid=caf38e9d-c789-4aca-ad14-613f3a1abdfa" ] } ], "mendeley" : { "formattedCitation" : "[39\u201341]", "plainTextFormattedCitation" : "[39\u201341]", "previouslyFormattedCitation" : "[39\u201341]" }, "properties" : { "noteIndex" : 0 }, "schema" : "https://github.com/citation-style-language/schema/raw/master/csl-citation.json" }</w:instrText>
      </w:r>
      <w:r w:rsidR="0062504E">
        <w:fldChar w:fldCharType="separate"/>
      </w:r>
      <w:r w:rsidR="00177D9F" w:rsidRPr="00177D9F">
        <w:rPr>
          <w:noProof/>
        </w:rPr>
        <w:t>[39–41]</w:t>
      </w:r>
      <w:r w:rsidR="0062504E">
        <w:fldChar w:fldCharType="end"/>
      </w:r>
      <w:r w:rsidR="002B2113">
        <w:t xml:space="preserve"> and carbon coated </w:t>
      </w:r>
      <w:r w:rsidR="00417712">
        <w:t>lithium iron phosphate (</w:t>
      </w:r>
      <w:r w:rsidR="002B2113">
        <w:t>LFP</w:t>
      </w:r>
      <w:r w:rsidR="00417712">
        <w:t>)</w:t>
      </w:r>
      <w:r w:rsidR="002B2113">
        <w:t xml:space="preserve"> electrodes </w:t>
      </w:r>
      <w:r w:rsidR="000A29A6">
        <w:fldChar w:fldCharType="begin" w:fldLock="1"/>
      </w:r>
      <w:r w:rsidR="00177D9F">
        <w:instrText>ADDIN CSL_CITATION { "citationItems" : [ { "id" : "ITEM-1", "itemData" : { "DOI" : "10.1016/j.electacta.2009.03.063", "ISBN" : "0013-4686", "ISSN" : "00134686", "abstract" : "To achieve a high-energy-density lithium electrode, high-density LiFePO4/C composite cathode material for a lithium-ion battery was synthesized using self-produced high-density FePO4 as a precursor, glucose as a C source, and Li2CO3 as a Li source, in a pipe furnace under an atmosphere of 5% H2-95% N2. The structure of the synthesized material was analyzed and characterized by X-ray diffraction (XRD) and scanning electron microscope (SEM). The electrochemical properties of the synthesized LiFePO4/carbon composite were investigated by cyclic voltammetry (CV) and the charge/discharge process. The tap-density of the synthesized LiFePO4/carbon composite powder with a carbon content of 7% reached 1.80 g m-3. The charge/discharge tests show that the cathode material has initial charge/discharge capacities of 190.5 and 167.0 mAh g-1, respectively, with a volume capacity of 300.6 mAh cm-3, at a 0.1C rate. At a rate of 5C, the LiFePO4/carbon composite shows a high discharge capacity of 98.3 mAh g-1 and a volume capacity of 176.94 mAh cm-3. ?? 2009 Elsevier Ltd.", "author" : [ { "dropping-particle" : "", "family" : "Chang", "given" : "Zhao Rong", "non-dropping-particle" : "", "parse-names" : false, "suffix" : "" }, { "dropping-particle" : "", "family" : "Lv", "given" : "Hao Jie", "non-dropping-particle" : "", "parse-names" : false, "suffix" : "" }, { "dropping-particle" : "", "family" : "Tang", "given" : "Hong Wei", "non-dropping-particle" : "", "parse-names" : false, "suffix" : "" }, { "dropping-particle" : "", "family" : "Li", "given" : "Hua Ji", "non-dropping-particle" : "", "parse-names" : false, "suffix" : "" }, { "dropping-particle" : "", "family" : "Yuan", "given" : "Xiao Zi", "non-dropping-particle" : "", "parse-names" : false, "suffix" : "" }, { "dropping-particle" : "", "family" : "Wang", "given" : "Haijiang", "non-dropping-particle" : "", "parse-names" : false, "suffix" : "" } ], "container-title" : "Electrochimica Acta", "id" : "ITEM-1", "issue" : "20", "issued" : { "date-parts" : [ [ "2009" ] ] }, "page" : "4595-4599", "title" : "Synthesis and characterization of high-density LiFePO4/C composites as cathode materials for lithium-ion batteries", "type" : "article-journal", "volume" : "54" }, "uris" : [ "http://www.mendeley.com/documents/?uuid=f33e3c79-8d05-4ba9-ba74-ab2cbf1adc53" ] }, { "id" : "ITEM-2", "itemData" : { "DOI" : "10.1016/j.jpowsour.2008.10.015", "ISBN" : "03787753", "ISSN" : "03787753", "abstract" : "LiFePO4 is a potential cathode material for 4 V lithium-ion batteries. Carbon-coated lithium iron phosphates were prepared using a high surface area carbon to react precursors through a solid-state process, during which LiFePO4 particles were embedded in amorphous carbon. The carbonaceous materials were synthesized by the pyrolysis of peanut shells under argon, where they were carbonized in a two-step process that occurred between 573 and 873 K. The shells were also treated with a proprietary porogenic agent with the goal of altering the pore structure and surface area of the pyrolysis products. The electrochemical properties of the as-prepared LiFePO4/C composite cathode materials were systematically characterized by X-ray diffraction, scanning electron microscope, element mapping, energy dispersive spectroscopy, Raman spectroscopy, and total organic carbon (TOC) analysis. In LiFePO4/C composites, the carbon not only increases rate capability, but also stabilizes capacity. In fact, the capacity of the composites increased with the specific surface area of carbon. The best result was observed with a composite made of 8.0 wt.% with a specific surface area of 2099 m2 g-1. When high surface area carbon was used as a carbon source to produce LiFePO4, overall conductivity increased from 10-8 to 10-4 S cm-1, because the inhibition of particle growth during the final sintering process led to greater specific capacity, improved cycling properties and better rate capability compared to a pure olivine LiFePO4 material. ?? 2008 Elsevier B.V. All rights reserved.", "author" : [ { "dropping-particle" : "", "family" : "Lu", "given" : "Cheng Zhang", "non-dropping-particle" : "", "parse-names" : false, "suffix" : "" }, { "dropping-particle" : "", "family" : "Fey", "given" : "George Ting Kuo", "non-dropping-particle" : "", "parse-names" : false, "suffix" : "" }, { "dropping-particle" : "", "family" : "Kao", "given" : "Hsien Ming", "non-dropping-particle" : "", "parse-names" : false, "suffix" : "" } ], "container-title" : "Journal of Power Sources", "id" : "ITEM-2", "issue" : "1", "issued" : { "date-parts" : [ [ "2009" ] ] }, "page" : "155-162", "title" : "Study of LiFePO4 cathode materials coated with high surface area carbon", "type" : "article-journal", "volume" : "189" }, "uris" : [ "http://www.mendeley.com/documents/?uuid=3e9bfcaf-77df-4353-8812-3c0ce00105e2" ] }, { "id" : "ITEM-3", "itemData" : { "DOI" : "10.1149/1.3106121", "ISBN" : "0013-4651", "ISSN" : "00134651", "abstract" : "The carbon-coated LiFePO4 Li-ion cathode material was studied for its electrochemical and thermal performance. This electrode exhibited a reversible capacity corresponding to more than 90% of the theoretical capacity when cycled between 2.5 and 4.0 V. The material also showed good capacity retention at high powers, implying that the carbon coating improves the electronic conductivity and hence the cycling of this material. The diffusion coefficient of this material was calculated from its electrochemical impedance spectroscopy. The heat generation during charge and discharge was studied using an isothermal microcalorimeter. Thermal studies were also investigated by using a differential scanning calorimeter and an accelerating rate calorimeter, which showed that LiFePO4 is safer than the commonly used lithium metal oxide cathodes with layered structures.", "author" : [ { "dropping-particle" : "", "family" : "Joachin", "given" : "Humberto", "non-dropping-particle" : "", "parse-names" : false, "suffix" : "" }, { "dropping-particle" : "", "family" : "Kaun", "given" : "Thomas D", "non-dropping-particle" : "", "parse-names" : false, "suffix" : "" }, { "dropping-particle" : "", "family" : "Zaghib", "given" : "Karim", "non-dropping-particle" : "", "parse-names" : false, "suffix" : "" }, { "dropping-particle" : "", "family" : "Prakash", "given" : "Jai", "non-dropping-particle" : "", "parse-names" : false, "suffix" : "" } ], "container-title" : "Journal of the Electrochemical Society", "id" : "ITEM-3", "issue" : "6", "issued" : { "date-parts" : [ [ "2009" ] ] }, "page" : "A401", "title" : "Electrochemical and Thermal Studies of Carbon-Coated LiFePO4 Cathode", "type" : "article-journal", "volume" : "156" }, "uris" : [ "http://www.mendeley.com/documents/?uuid=11e1f393-3911-4921-9ddd-3cf1ea85b842" ] } ], "mendeley" : { "formattedCitation" : "[42\u201344]", "plainTextFormattedCitation" : "[42\u201344]", "previouslyFormattedCitation" : "[42\u201344]" }, "properties" : { "noteIndex" : 0 }, "schema" : "https://github.com/citation-style-language/schema/raw/master/csl-citation.json" }</w:instrText>
      </w:r>
      <w:r w:rsidR="000A29A6">
        <w:fldChar w:fldCharType="separate"/>
      </w:r>
      <w:r w:rsidR="00177D9F" w:rsidRPr="00177D9F">
        <w:rPr>
          <w:noProof/>
        </w:rPr>
        <w:t>[42–44]</w:t>
      </w:r>
      <w:r w:rsidR="000A29A6">
        <w:fldChar w:fldCharType="end"/>
      </w:r>
      <w:r w:rsidR="002B2113">
        <w:t xml:space="preserve"> as well as gradient Ni-rich NMC cathodes </w:t>
      </w:r>
      <w:r w:rsidR="0062504E">
        <w:fldChar w:fldCharType="begin" w:fldLock="1"/>
      </w:r>
      <w:r w:rsidR="00177D9F">
        <w:instrText>ADDIN CSL_CITATION { "citationItems" : [ { "id" : "ITEM-1", "itemData" : { "author" : [ { "dropping-particle" : "", "family" : "Koenig", "given" : "Gary M", "non-dropping-particle" : "", "parse-names" : false, "suffix" : "" }, { "dropping-particle" : "", "family" : "Belharouak", "given" : "Ilias", "non-dropping-particle" : "", "parse-names" : false, "suffix" : "" }, { "dropping-particle" : "", "family" : "Deng", "given" : "Haixai", "non-dropping-particle" : "", "parse-names" : false, "suffix" : "" }, { "dropping-particle" : "", "family" : "Sun", "given" : "Yang-kook", "non-dropping-particle" : "", "parse-names" : false, "suffix" : "" }, { "dropping-particle" : "", "family" : "Amine", "given" : "Khalil", "non-dropping-particle" : "", "parse-names" : false, "suffix" : "" } ], "id" : "ITEM-1", "issued" : { "date-parts" : [ [ "2011" ] ] }, "page" : "1954-1963", "title" : "Composition-Tailored Synthesis of Gradient Transition Metal Precursor Particles for Lithium-Ion Battery Cathode Materials", "type" : "article-journal" }, "uris" : [ "http://www.mendeley.com/documents/?uuid=d2444a0a-f7c4-4130-84a3-9a245b051d08" ] } ], "mendeley" : { "formattedCitation" : "[45]", "plainTextFormattedCitation" : "[45]", "previouslyFormattedCitation" : "[45]" }, "properties" : { "noteIndex" : 0 }, "schema" : "https://github.com/citation-style-language/schema/raw/master/csl-citation.json" }</w:instrText>
      </w:r>
      <w:r w:rsidR="0062504E">
        <w:fldChar w:fldCharType="separate"/>
      </w:r>
      <w:r w:rsidR="00177D9F" w:rsidRPr="00177D9F">
        <w:rPr>
          <w:noProof/>
        </w:rPr>
        <w:t>[45]</w:t>
      </w:r>
      <w:r w:rsidR="0062504E">
        <w:fldChar w:fldCharType="end"/>
      </w:r>
      <w:r w:rsidR="002B2113">
        <w:t xml:space="preserve">. </w:t>
      </w:r>
    </w:p>
    <w:p w14:paraId="1B6575C2" w14:textId="77777777" w:rsidR="00FC0DED" w:rsidRPr="00FF669A" w:rsidRDefault="000F337D" w:rsidP="00E355E9">
      <w:pPr>
        <w:spacing w:line="480" w:lineRule="auto"/>
      </w:pPr>
      <w:r>
        <w:t xml:space="preserve">The subsystem </w:t>
      </w:r>
      <w:r w:rsidR="00915CDF">
        <w:t xml:space="preserve">also </w:t>
      </w:r>
      <w:r>
        <w:t>consists of a double layer capacitance</w:t>
      </w:r>
      <w:r w:rsidR="0030241F">
        <w:t xml:space="preserve"> (</w:t>
      </w:r>
      <w:proofErr w:type="spellStart"/>
      <w:r w:rsidR="0030241F" w:rsidRPr="00BF0C8D">
        <w:rPr>
          <w:i/>
        </w:rPr>
        <w:t>C</w:t>
      </w:r>
      <w:r w:rsidR="0030241F" w:rsidRPr="00F16FF6">
        <w:rPr>
          <w:vertAlign w:val="subscript"/>
        </w:rPr>
        <w:t>dl</w:t>
      </w:r>
      <w:proofErr w:type="spellEnd"/>
      <w:r w:rsidR="0030241F">
        <w:t>)</w:t>
      </w:r>
      <w:r>
        <w:t xml:space="preserve">, charge transfer resistance </w:t>
      </w:r>
      <w:r w:rsidR="0030241F">
        <w:t>(</w:t>
      </w:r>
      <w:proofErr w:type="spellStart"/>
      <w:r w:rsidR="0030241F" w:rsidRPr="00BF0C8D">
        <w:rPr>
          <w:i/>
        </w:rPr>
        <w:t>R</w:t>
      </w:r>
      <w:r w:rsidR="0030241F" w:rsidRPr="00F16FF6">
        <w:rPr>
          <w:vertAlign w:val="subscript"/>
        </w:rPr>
        <w:t>ct</w:t>
      </w:r>
      <w:proofErr w:type="spellEnd"/>
      <w:r w:rsidR="0030241F">
        <w:t xml:space="preserve">) </w:t>
      </w:r>
      <w:r>
        <w:t xml:space="preserve">and (in this case) five pairs of particle </w:t>
      </w:r>
      <w:r w:rsidR="006A5F32">
        <w:t>layer</w:t>
      </w:r>
      <w:r>
        <w:t xml:space="preserve"> voltage source </w:t>
      </w:r>
      <w:r w:rsidR="0030241F">
        <w:t>(</w:t>
      </w:r>
      <w:r w:rsidR="0030241F" w:rsidRPr="00BF0C8D">
        <w:rPr>
          <w:i/>
        </w:rPr>
        <w:t>E</w:t>
      </w:r>
      <w:r w:rsidR="0030241F">
        <w:t xml:space="preserve">) </w:t>
      </w:r>
      <w:r>
        <w:t>and associated diffusion resistance</w:t>
      </w:r>
      <w:r w:rsidR="0030241F">
        <w:t xml:space="preserve"> (</w:t>
      </w:r>
      <w:proofErr w:type="spellStart"/>
      <w:r w:rsidR="0030241F" w:rsidRPr="00BF0C8D">
        <w:rPr>
          <w:i/>
        </w:rPr>
        <w:t>R</w:t>
      </w:r>
      <w:r w:rsidR="0030241F" w:rsidRPr="00F16FF6">
        <w:rPr>
          <w:vertAlign w:val="subscript"/>
        </w:rPr>
        <w:t>diff</w:t>
      </w:r>
      <w:proofErr w:type="spellEnd"/>
      <w:r w:rsidR="0030241F">
        <w:t>)</w:t>
      </w:r>
      <w:r w:rsidR="00FD3C9D">
        <w:t xml:space="preserve">. The anode particle subsystem </w:t>
      </w:r>
      <w:r>
        <w:t>also contain</w:t>
      </w:r>
      <w:r w:rsidR="00915CDF">
        <w:t>s</w:t>
      </w:r>
      <w:r>
        <w:t xml:space="preserve"> an RC pair</w:t>
      </w:r>
      <w:r w:rsidR="00915CDF">
        <w:t xml:space="preserve"> for the</w:t>
      </w:r>
      <w:r>
        <w:t xml:space="preserve"> frequency response representing the SEI layer</w:t>
      </w:r>
      <w:r w:rsidR="0030241F">
        <w:t xml:space="preserve"> (</w:t>
      </w:r>
      <w:proofErr w:type="spellStart"/>
      <w:r w:rsidR="0030241F" w:rsidRPr="00BF0C8D">
        <w:rPr>
          <w:i/>
        </w:rPr>
        <w:t>R</w:t>
      </w:r>
      <w:r w:rsidR="0030241F" w:rsidRPr="00F16FF6">
        <w:rPr>
          <w:vertAlign w:val="subscript"/>
        </w:rPr>
        <w:t>sei</w:t>
      </w:r>
      <w:proofErr w:type="spellEnd"/>
      <w:r w:rsidR="0030241F">
        <w:t xml:space="preserve"> &amp; </w:t>
      </w:r>
      <w:proofErr w:type="spellStart"/>
      <w:r w:rsidR="0030241F" w:rsidRPr="00BF0C8D">
        <w:rPr>
          <w:i/>
        </w:rPr>
        <w:t>C</w:t>
      </w:r>
      <w:r w:rsidR="0030241F" w:rsidRPr="00F16FF6">
        <w:rPr>
          <w:vertAlign w:val="subscript"/>
        </w:rPr>
        <w:t>sei</w:t>
      </w:r>
      <w:proofErr w:type="spellEnd"/>
      <w:r w:rsidR="0030241F">
        <w:t>)</w:t>
      </w:r>
      <w:r>
        <w:t>.</w:t>
      </w:r>
      <w:r w:rsidR="00FF669A">
        <w:t xml:space="preserve"> The outermost </w:t>
      </w:r>
      <w:proofErr w:type="spellStart"/>
      <w:r w:rsidR="00FF669A" w:rsidRPr="00BF0C8D">
        <w:rPr>
          <w:i/>
        </w:rPr>
        <w:t>R</w:t>
      </w:r>
      <w:r w:rsidR="00FF669A" w:rsidRPr="00F16FF6">
        <w:rPr>
          <w:vertAlign w:val="subscript"/>
        </w:rPr>
        <w:t>diff</w:t>
      </w:r>
      <w:proofErr w:type="spellEnd"/>
      <w:r w:rsidR="00FF669A">
        <w:rPr>
          <w:vertAlign w:val="subscript"/>
        </w:rPr>
        <w:t xml:space="preserve"> </w:t>
      </w:r>
      <w:r w:rsidR="00FF669A">
        <w:t xml:space="preserve">is connected in series with the </w:t>
      </w:r>
      <w:r w:rsidR="00FF669A" w:rsidRPr="00BF0C8D">
        <w:rPr>
          <w:i/>
        </w:rPr>
        <w:t>R</w:t>
      </w:r>
      <w:r w:rsidR="00FF669A" w:rsidRPr="00F16FF6">
        <w:rPr>
          <w:vertAlign w:val="subscript"/>
        </w:rPr>
        <w:t>ct</w:t>
      </w:r>
      <w:r w:rsidR="00FF669A">
        <w:t xml:space="preserve">. This is because the </w:t>
      </w:r>
      <w:r w:rsidR="00002BB9">
        <w:t xml:space="preserve">particle layer </w:t>
      </w:r>
      <w:r w:rsidR="00FF669A">
        <w:t>voltag</w:t>
      </w:r>
      <w:r w:rsidR="00002BB9">
        <w:t>e sources</w:t>
      </w:r>
      <w:r w:rsidR="00FF669A">
        <w:t xml:space="preserve"> represent the capacity </w:t>
      </w:r>
      <w:r w:rsidR="00002BB9">
        <w:t xml:space="preserve">of the cell </w:t>
      </w:r>
      <w:r w:rsidR="00915CDF">
        <w:t xml:space="preserve">i.e. lithium </w:t>
      </w:r>
      <w:r w:rsidR="00FF669A">
        <w:t>and they are approximated to be at the radial midpoint of the particle layer.</w:t>
      </w:r>
      <w:r w:rsidR="00915CDF">
        <w:t xml:space="preserve"> The lithium</w:t>
      </w:r>
      <w:r w:rsidR="009108B6">
        <w:t xml:space="preserve"> must </w:t>
      </w:r>
      <w:r w:rsidR="00915CDF">
        <w:t xml:space="preserve">therefore diffuse to the surface before </w:t>
      </w:r>
      <w:r w:rsidR="00843CAD">
        <w:t>it</w:t>
      </w:r>
      <w:r w:rsidR="009108B6">
        <w:t xml:space="preserve"> can be (de)intercalated.</w:t>
      </w:r>
    </w:p>
    <w:p w14:paraId="1E634A7A" w14:textId="41A07A53" w:rsidR="006A5F32" w:rsidRDefault="006A5F32" w:rsidP="00E355E9">
      <w:pPr>
        <w:spacing w:line="480" w:lineRule="auto"/>
      </w:pPr>
      <w:r>
        <w:t>The particle layer voltage source contains a controlled voltage source which defines the thermodynamic potential of the particle layer through a 1D look-up table</w:t>
      </w:r>
      <w:r w:rsidR="00281274">
        <w:t xml:space="preserve"> </w:t>
      </w:r>
      <w:r w:rsidR="00A362D2">
        <w:t xml:space="preserve">as a function of accumulated charge calculated through </w:t>
      </w:r>
      <w:r w:rsidR="00281274">
        <w:t>coulomb counting</w:t>
      </w:r>
      <w:r w:rsidR="00FD3C9D">
        <w:t>.</w:t>
      </w:r>
      <w:r w:rsidR="00281274">
        <w:t xml:space="preserve"> </w:t>
      </w:r>
      <w:r>
        <w:t>The current sensor tracks the current going through this layer, counts the coulomb</w:t>
      </w:r>
      <w:r w:rsidR="00915CDF">
        <w:t>s</w:t>
      </w:r>
      <w:r>
        <w:t xml:space="preserve"> and looks up the </w:t>
      </w:r>
      <w:r w:rsidR="00B8168B">
        <w:t>corresponding</w:t>
      </w:r>
      <w:r>
        <w:t xml:space="preserve"> particle layer potential. The lookup table is auto-calibrated </w:t>
      </w:r>
      <w:r w:rsidR="00365A6F">
        <w:t xml:space="preserve">in the model algorithm </w:t>
      </w:r>
      <w:r>
        <w:t>for the number of layers and particles defined by the user.</w:t>
      </w:r>
    </w:p>
    <w:p w14:paraId="622CEA3B" w14:textId="77777777" w:rsidR="00157FA0" w:rsidRDefault="00157FA0" w:rsidP="00E355E9">
      <w:pPr>
        <w:spacing w:line="480" w:lineRule="auto"/>
      </w:pPr>
      <w:r>
        <w:t xml:space="preserve">In this work, the layers are made </w:t>
      </w:r>
      <w:proofErr w:type="spellStart"/>
      <w:r>
        <w:t>iso</w:t>
      </w:r>
      <w:proofErr w:type="spellEnd"/>
      <w:r>
        <w:t>-volumetric</w:t>
      </w:r>
      <w:r w:rsidR="00FA7C38">
        <w:t>,</w:t>
      </w:r>
      <w:r>
        <w:t xml:space="preserve"> hence </w:t>
      </w:r>
      <w:proofErr w:type="spellStart"/>
      <w:r>
        <w:t>iso</w:t>
      </w:r>
      <w:proofErr w:type="spellEnd"/>
      <w:r>
        <w:t>-capacity</w:t>
      </w:r>
      <w:r w:rsidR="00FA7C38">
        <w:t xml:space="preserve">, meaning </w:t>
      </w:r>
      <w:r>
        <w:t>that each layer will have a different radial distance</w:t>
      </w:r>
      <w:r w:rsidR="00915CDF">
        <w:t xml:space="preserve"> as well as surface area</w:t>
      </w:r>
      <w:r w:rsidR="00FA7C38">
        <w:t xml:space="preserve">. This </w:t>
      </w:r>
      <w:r>
        <w:t xml:space="preserve">affects </w:t>
      </w:r>
      <w:r w:rsidR="00915CDF">
        <w:t>the</w:t>
      </w:r>
      <w:r>
        <w:t xml:space="preserve"> diffusion resistance </w:t>
      </w:r>
      <w:r w:rsidR="00FA7C38">
        <w:t xml:space="preserve">which </w:t>
      </w:r>
      <w:r>
        <w:t xml:space="preserve">is also calculated </w:t>
      </w:r>
      <w:r w:rsidR="00A362D2">
        <w:t>at the particle layer</w:t>
      </w:r>
      <w:r>
        <w:t xml:space="preserve"> </w:t>
      </w:r>
      <w:r w:rsidR="00FA7C38">
        <w:t xml:space="preserve">accordingly </w:t>
      </w:r>
      <w:r>
        <w:t xml:space="preserve">and </w:t>
      </w:r>
      <w:r w:rsidR="00A362D2">
        <w:t>used to define the parameter value</w:t>
      </w:r>
      <w:r>
        <w:t>.</w:t>
      </w:r>
      <w:r w:rsidR="00FA7C38">
        <w:t xml:space="preserve"> It should be noted that the layers may be configured differently to suit user requirements such as </w:t>
      </w:r>
      <w:proofErr w:type="spellStart"/>
      <w:r w:rsidR="00FA7C38">
        <w:t>iso</w:t>
      </w:r>
      <w:proofErr w:type="spellEnd"/>
      <w:r w:rsidR="00FA7C38">
        <w:t xml:space="preserve">-radial distance </w:t>
      </w:r>
      <w:r w:rsidR="00915CDF">
        <w:t>or</w:t>
      </w:r>
      <w:r w:rsidR="00FA7C38">
        <w:t xml:space="preserve"> </w:t>
      </w:r>
      <w:proofErr w:type="spellStart"/>
      <w:r w:rsidR="00FA7C38">
        <w:t>iso</w:t>
      </w:r>
      <w:proofErr w:type="spellEnd"/>
      <w:r w:rsidR="00FA7C38">
        <w:t>-diffusion resistance.</w:t>
      </w:r>
    </w:p>
    <w:p w14:paraId="7022D74F" w14:textId="534FC549" w:rsidR="000649CD" w:rsidRDefault="007F703A" w:rsidP="00E355E9">
      <w:pPr>
        <w:spacing w:line="480" w:lineRule="auto"/>
      </w:pPr>
      <w:r>
        <w:lastRenderedPageBreak/>
        <w:t>The electrolyte potential is arbitrarily set to 2V at open circuit.</w:t>
      </w:r>
      <w:r w:rsidR="00FA7C38">
        <w:t xml:space="preserve"> This is simply to offset the electrode </w:t>
      </w:r>
      <w:r w:rsidR="00843CAD">
        <w:t>potential from the electrolyte potential</w:t>
      </w:r>
      <w:r w:rsidR="00FA7C38">
        <w:t xml:space="preserve"> by a user defined constant which applies to every particle layer</w:t>
      </w:r>
      <w:r w:rsidR="00843CAD">
        <w:t xml:space="preserve">. This is </w:t>
      </w:r>
      <w:r w:rsidR="00FA7C38">
        <w:t>set</w:t>
      </w:r>
      <w:r w:rsidR="00843CAD">
        <w:t xml:space="preserve"> so that</w:t>
      </w:r>
      <w:r w:rsidR="00FA7C38">
        <w:t xml:space="preserve"> the </w:t>
      </w:r>
      <w:r w:rsidR="00A87E18">
        <w:t>voltages across the double layer capacitors</w:t>
      </w:r>
      <w:r w:rsidR="00843CAD">
        <w:t xml:space="preserve"> at open circuit</w:t>
      </w:r>
      <w:r w:rsidR="00A87E18">
        <w:t xml:space="preserve"> </w:t>
      </w:r>
      <w:r w:rsidR="00843CAD">
        <w:t xml:space="preserve">are </w:t>
      </w:r>
      <w:r>
        <w:t xml:space="preserve">roughly </w:t>
      </w:r>
      <w:r w:rsidR="00A87E18">
        <w:t>the same for both electrodes</w:t>
      </w:r>
      <w:r w:rsidR="00FA7C38">
        <w:t xml:space="preserve">. </w:t>
      </w:r>
      <w:r w:rsidR="00843CAD">
        <w:t>The model is not sensitive to this offset as changing it does not affect</w:t>
      </w:r>
      <w:r w:rsidR="00FA7C38">
        <w:t xml:space="preserve"> any </w:t>
      </w:r>
      <w:r w:rsidR="00843CAD">
        <w:t>of the</w:t>
      </w:r>
      <w:r w:rsidR="00FA7C38">
        <w:t xml:space="preserve"> results and</w:t>
      </w:r>
      <w:r>
        <w:t xml:space="preserve"> it</w:t>
      </w:r>
      <w:r w:rsidR="00FA7C38">
        <w:t xml:space="preserve"> can be </w:t>
      </w:r>
      <w:r w:rsidR="00843CAD">
        <w:t>changed</w:t>
      </w:r>
      <w:r w:rsidR="00FA7C38">
        <w:t xml:space="preserve"> if desired without affecting the performance of the model.</w:t>
      </w:r>
      <w:r w:rsidR="00843CAD">
        <w:t xml:space="preserve"> However, an accurate/meaningful value of electrolyte potential may become important once various degradation mechanisms have been included.</w:t>
      </w:r>
    </w:p>
    <w:p w14:paraId="03AAF7E6" w14:textId="2F8B6452" w:rsidR="00346FF0" w:rsidRDefault="007751BF" w:rsidP="00E355E9">
      <w:pPr>
        <w:spacing w:line="480" w:lineRule="auto"/>
      </w:pPr>
      <w:r>
        <w:t>The charge transfer resistance and the double layer capacitance are placed at the surface of the electrode particle</w:t>
      </w:r>
      <w:r w:rsidR="00C76410">
        <w:t xml:space="preserve">. The charge transfer resistance is generated through a 2D look-up table as a function of current across the resistor and voltage </w:t>
      </w:r>
      <w:r w:rsidR="00A362D2">
        <w:t>of the particle surface</w:t>
      </w:r>
      <w:r w:rsidR="00C76410">
        <w:t>. Double layer capacita</w:t>
      </w:r>
      <w:r w:rsidR="00A362D2">
        <w:t>nce is assumed constant</w:t>
      </w:r>
      <w:r w:rsidR="0007289E">
        <w:t xml:space="preserve"> </w:t>
      </w:r>
      <w:r w:rsidR="0007289E">
        <w:fldChar w:fldCharType="begin" w:fldLock="1"/>
      </w:r>
      <w:r w:rsidR="0007289E">
        <w:instrText>ADDIN CSL_CITATION { "citationItems" : [ { "id" : "ITEM-1", "itemData" : { "DOI" : "10.1016/j.jpowsour.2013.12.022", "ISBN" : "03787753", "ISSN" : "03787753", "abstract" : "Fast charge of Li-ion cells is one of the main challenges in automotive battery application. As a particular problem at low temperatures and high charging rates, lithium deposits as metal on the anode surface (so-called lithium plating) instead of intercalation. Electrochemical models help to understand internal processes and predict aging effects, which finally lead to optimized charging strategies. In this work, a 1D + 1D (pseudo-2D) electrochemical model is developed, applied over a wide range of temperature (T = -25 C to 40 C) and current (I = 0.1 C to 6 C), and coupled with a 0D thermal model. The model is parameterized with measurement data in frequency domain using electrochemical impedance spectroscopy (EIS) and validated with time-domain data. In experiments cells are charged under different operating conditions. Capacity fade is measured after a significant number of cycles and compared to the simulated anode potential. A qualitative correlation is found between the degradation in experiment and the anode potential dropping below 0 V vs. Li/Li+ at the separator-anode boundary in the simulation. Furthermore a semi-quantitative expression for degradation is introduced. The transformation of the model into an on-board applicable form is presented in the companion contribution (part II). \u00a9 2013 Elsevier B.V. All rights reserved.", "author" : [ { "dropping-particle" : "", "family" : "Tippmann", "given" : "Simon", "non-dropping-particle" : "", "parse-names" : false, "suffix" : "" }, { "dropping-particle" : "", "family" : "Walper", "given" : "Daniel", "non-dropping-particle" : "", "parse-names" : false, "suffix" : "" }, { "dropping-particle" : "", "family" : "Balboa", "given" : "Luis", "non-dropping-particle" : "", "parse-names" : false, "suffix" : "" }, { "dropping-particle" : "", "family" : "Spier", "given" : "Bernd", "non-dropping-particle" : "", "parse-names" : false, "suffix" : "" }, { "dropping-particle" : "", "family" : "Bessler", "given" : "Wolfgang G.", "non-dropping-particle" : "", "parse-names" : false, "suffix" : "" } ], "container-title" : "Journal of Power Sources", "id" : "ITEM-1", "issued" : { "date-parts" : [ [ "2014" ] ] }, "page" : "305-316", "publisher" : "Elsevier B.V", "title" : "Low-temperature charging of lithium-ion cells part I: Electrochemical modeling and experimental investigation of degradation behavior", "type" : "article-journal", "volume" : "252" }, "uris" : [ "http://www.mendeley.com/documents/?uuid=b1d45a08-38b9-4632-8607-8aff05d9dbb4" ] }, { "id" : "ITEM-2", "itemData" : { "DOI" : "10.1016/j.apenergy.2012.09.030", "ISBN" : "0306-2619", "ISSN" : "03062619", "PMID" : "22219678", "abstract" : "In recent years, lithium-ion batteries have often been proposed as part of various hybrid energy systems. Examples of such applications are hybrid vehicles, photovoltaic-battery or wind-battery systems and power distribution grids. One of the key functions of a battery is to be source of an additional power when the main power source in the system cannot cover the power demands. The power capability of the battery is described by its impedance characteristic. It depends significantly on the battery state-of-charge (SoC), the temperature, the current and the previous history. In this paper, these dependencies and their variations over the battery lifetime are investigated on a 40 Ah lithium-ion cell produced by Kokam (Type SLPB100216216H) with nickel manganese cobalt oxide (NMC) cathode material as an example. For this purpose, a full characterisation of the battery impedance is performed in the new and aged states using electrochemical impedance spectroscopy (EIS) and the current-pulse technique. The results obtained for the new and aged states are compared. The results show, for example, that the SoC range, in which the battery operates with high efficiency, decreases due to significant aging. For the first time, the nonlinearity (current dependency) of the battery resistance is investigated extensively. It varies slightly with the SoC and considerably with the temperature, and it also changes during the battery lifetime. Furthermore, the dependency of the lithium-ion battery impedance on the short-time previous history is shown for the first time for a new and aged cell. The influence of the measured dependencies of the battery impedance on potential applications is discussed. \u00a9 2012 Elsevier Ltd.", "author" : [ { "dropping-particle" : "", "family" : "Waag", "given" : "Wladislaw", "non-dropping-particle" : "", "parse-names" : false, "suffix" : "" }, { "dropping-particle" : "", "family" : "K\u00e4bitz", "given" : "Stefan", "non-dropping-particle" : "", "parse-names" : false, "suffix" : "" }, { "dropping-particle" : "", "family" : "Sauer", "given" : "Dirk Uwe", "non-dropping-particle" : "", "parse-names" : false, "suffix" : "" } ], "container-title" : "Applied Energy", "id" : "ITEM-2", "issued" : { "date-parts" : [ [ "2013" ] ] }, "page" : "885-897", "publisher" : "Elsevier Ltd", "title" : "Experimental investigation of the lithium-ion battery impedance characteristic at various conditions and aging states and its influence on the application", "type" : "article-journal", "volume" : "102" }, "uris" : [ "http://www.mendeley.com/documents/?uuid=81ab9ea2-7405-43b9-a417-dfe488a86330" ] } ], "mendeley" : { "formattedCitation" : "[22,46]", "plainTextFormattedCitation" : "[22,46]", "previouslyFormattedCitation" : "[22,46]" }, "properties" : { "noteIndex" : 6 }, "schema" : "https://github.com/citation-style-language/schema/raw/master/csl-citation.json" }</w:instrText>
      </w:r>
      <w:r w:rsidR="0007289E">
        <w:fldChar w:fldCharType="separate"/>
      </w:r>
      <w:r w:rsidR="0007289E" w:rsidRPr="0007289E">
        <w:rPr>
          <w:noProof/>
        </w:rPr>
        <w:t>[22,46]</w:t>
      </w:r>
      <w:r w:rsidR="0007289E">
        <w:fldChar w:fldCharType="end"/>
      </w:r>
      <w:r w:rsidR="00346FF0">
        <w:t xml:space="preserve">. </w:t>
      </w:r>
      <w:r w:rsidR="00C76410">
        <w:t xml:space="preserve">The SEI </w:t>
      </w:r>
      <w:r w:rsidR="00346FF0">
        <w:t xml:space="preserve">resistance and </w:t>
      </w:r>
      <w:r w:rsidR="00C76410">
        <w:t xml:space="preserve">capacitance </w:t>
      </w:r>
      <w:r w:rsidR="00346FF0">
        <w:t>are also assumed to be independent of current and SOC.</w:t>
      </w:r>
      <w:r w:rsidR="00391AC2">
        <w:t xml:space="preserve"> </w:t>
      </w:r>
    </w:p>
    <w:p w14:paraId="50F4F251" w14:textId="4308E563" w:rsidR="00FC0DED" w:rsidRPr="00346FF0" w:rsidRDefault="00A11601" w:rsidP="00E355E9">
      <w:pPr>
        <w:spacing w:line="480" w:lineRule="auto"/>
      </w:pPr>
      <w:r w:rsidRPr="009F5D1F">
        <w:t>In a multi-particle model, it is also possible to define the particle size distribution by specifying the ratio of the particle radii. The particle parameters are auto-scaled accordingly for example in smaller particles, t</w:t>
      </w:r>
      <w:r w:rsidR="0046006C" w:rsidRPr="009F5D1F">
        <w:t xml:space="preserve">he </w:t>
      </w:r>
      <w:r w:rsidRPr="009F5D1F">
        <w:t xml:space="preserve">effective </w:t>
      </w:r>
      <w:r w:rsidR="0046006C" w:rsidRPr="009F5D1F">
        <w:t xml:space="preserve">SEI resistance </w:t>
      </w:r>
      <w:r w:rsidR="00FD3824">
        <w:t xml:space="preserve">of an electrode volume </w:t>
      </w:r>
      <w:r w:rsidRPr="009F5D1F">
        <w:t xml:space="preserve">will </w:t>
      </w:r>
      <w:r w:rsidR="009F5D1F">
        <w:t>de</w:t>
      </w:r>
      <w:r w:rsidRPr="009F5D1F">
        <w:t xml:space="preserve">crease as the </w:t>
      </w:r>
      <w:r w:rsidR="00FD3824">
        <w:t xml:space="preserve">total </w:t>
      </w:r>
      <w:r w:rsidRPr="009F5D1F">
        <w:t xml:space="preserve">surface area of the </w:t>
      </w:r>
      <w:r w:rsidR="009F5D1F">
        <w:t>active materials in a volume is larger</w:t>
      </w:r>
      <w:r w:rsidRPr="009F5D1F">
        <w:t xml:space="preserve"> assuming same SEI thickness and resistivity.</w:t>
      </w:r>
      <w:r>
        <w:t xml:space="preserve"> </w:t>
      </w:r>
    </w:p>
    <w:p w14:paraId="6000FD5E" w14:textId="27E378A9" w:rsidR="00FC0DED" w:rsidRDefault="00141E0F" w:rsidP="00E355E9">
      <w:pPr>
        <w:spacing w:line="480" w:lineRule="auto"/>
      </w:pPr>
      <w:r>
        <w:t>The present</w:t>
      </w:r>
      <w:r w:rsidR="007D2EEB">
        <w:t xml:space="preserve"> </w:t>
      </w:r>
      <w:r w:rsidR="00FD3824">
        <w:t xml:space="preserve">model </w:t>
      </w:r>
      <w:r>
        <w:t>is highly</w:t>
      </w:r>
      <w:r w:rsidR="007D2EEB">
        <w:t xml:space="preserve"> modular </w:t>
      </w:r>
      <w:r>
        <w:t>and allows</w:t>
      </w:r>
      <w:r w:rsidR="007D2EEB">
        <w:t xml:space="preserve"> eas</w:t>
      </w:r>
      <w:r w:rsidR="00A031CE">
        <w:t>y</w:t>
      </w:r>
      <w:r w:rsidR="007D2EEB">
        <w:t xml:space="preserve"> change</w:t>
      </w:r>
      <w:r>
        <w:t>s such as</w:t>
      </w:r>
      <w:r w:rsidR="007D2EEB">
        <w:t xml:space="preserve"> the number of particles, configuration, particle layer properties, particle size distribution etc. This also </w:t>
      </w:r>
      <w:r>
        <w:t>permits</w:t>
      </w:r>
      <w:r w:rsidR="007D2EEB">
        <w:t xml:space="preserve"> easy addition of features such as a degradation and/or voltage hysteresis effects.</w:t>
      </w:r>
      <w:r w:rsidR="003039AE">
        <w:t xml:space="preserve"> In addition, the battery model can be multiplied and connected in series an</w:t>
      </w:r>
      <w:r>
        <w:t>d</w:t>
      </w:r>
      <w:r w:rsidR="003039AE">
        <w:t xml:space="preserve"> parallel to simulate a battery pack. In this case, it will be necessary to place a finite inter-connection resistance between each cell connection to simulate a real pack application </w:t>
      </w:r>
      <w:r w:rsidR="003039AE">
        <w:fldChar w:fldCharType="begin" w:fldLock="1"/>
      </w:r>
      <w:r w:rsidR="0007289E">
        <w:instrText>ADDIN CSL_CITATION { "citationItems" : [ { "id" : "ITEM-1", "itemData" : { "DOI" : "10.1016/j.jpowsour.2012.01.087", "ISSN" : "03787753", "author" : [ { "dropping-particle" : "", "family" : "Offer", "given" : "Gregory J.", "non-dropping-particle" : "", "parse-names" : false, "suffix" : "" }, { "dropping-particle" : "", "family" : "Yufit", "given" : "Vladimir", "non-dropping-particle" : "", "parse-names" : false, "suffix" : "" }, { "dropping-particle" : "", "family" : "Howey", "given" : "David a.", "non-dropping-particle" : "", "parse-names" : false, "suffix" : "" }, { "dropping-particle" : "", "family" : "Wu", "given" : "Billy", "non-dropping-particle" : "", "parse-names" : false, "suffix" : "" }, { "dropping-particle" : "", "family" : "Brandon", "given" : "Nigel P.", "non-dropping-particle" : "", "parse-names" : false, "suffix" : "" } ], "container-title" : "Journal of Power Sources", "id" : "ITEM-1", "issued" : { "date-parts" : [ [ "2012", "5" ] ] }, "page" : "383-392", "publisher" : "Elsevier B.V.", "title" : "Module design and fault diagnosis in electric vehicle batteries", "type" : "article-journal", "volume" : "206" }, "uris" : [ "http://www.mendeley.com/documents/?uuid=39f8e075-11f9-4a70-8fc0-e9c0ed07fddd" ] } ], "mendeley" : { "formattedCitation" : "[47]", "plainTextFormattedCitation" : "[47]", "previouslyFormattedCitation" : "[47]" }, "properties" : { "noteIndex" : 0 }, "schema" : "https://github.com/citation-style-language/schema/raw/master/csl-citation.json" }</w:instrText>
      </w:r>
      <w:r w:rsidR="003039AE">
        <w:fldChar w:fldCharType="separate"/>
      </w:r>
      <w:r w:rsidR="0007289E" w:rsidRPr="0007289E">
        <w:rPr>
          <w:noProof/>
        </w:rPr>
        <w:t>[47]</w:t>
      </w:r>
      <w:r w:rsidR="003039AE">
        <w:fldChar w:fldCharType="end"/>
      </w:r>
      <w:r w:rsidR="003039AE">
        <w:t>.</w:t>
      </w:r>
    </w:p>
    <w:p w14:paraId="2104E73A" w14:textId="77777777" w:rsidR="00B675E3" w:rsidRDefault="00B675E3" w:rsidP="00E355E9">
      <w:pPr>
        <w:pStyle w:val="Heading1"/>
        <w:numPr>
          <w:ilvl w:val="0"/>
          <w:numId w:val="19"/>
        </w:numPr>
        <w:spacing w:line="480" w:lineRule="auto"/>
      </w:pPr>
      <w:r>
        <w:t>Parameterisation</w:t>
      </w:r>
    </w:p>
    <w:p w14:paraId="54275B02" w14:textId="77777777" w:rsidR="00A8637A" w:rsidRDefault="00A8637A" w:rsidP="00E355E9">
      <w:pPr>
        <w:spacing w:line="480" w:lineRule="auto"/>
      </w:pPr>
      <w:r>
        <w:lastRenderedPageBreak/>
        <w:t xml:space="preserve">In this work, a commercial 5Ah pouch cell by Dow </w:t>
      </w:r>
      <w:proofErr w:type="spellStart"/>
      <w:r>
        <w:t>Kokam</w:t>
      </w:r>
      <w:proofErr w:type="spellEnd"/>
      <w:r>
        <w:t xml:space="preserve"> </w:t>
      </w:r>
      <w:r w:rsidR="00D62201">
        <w:t>(</w:t>
      </w:r>
      <w:r w:rsidR="00D62201">
        <w:rPr>
          <w:rFonts w:eastAsia="ＭＳ 明朝"/>
        </w:rPr>
        <w:t xml:space="preserve">model </w:t>
      </w:r>
      <w:r w:rsidR="00D62201">
        <w:rPr>
          <w:rFonts w:eastAsia="Times New Roman" w:cs="Arial"/>
          <w:lang w:eastAsia="en-GB"/>
        </w:rPr>
        <w:t xml:space="preserve">SLPB11543140H5) </w:t>
      </w:r>
      <w:r>
        <w:t xml:space="preserve">with </w:t>
      </w:r>
      <w:r w:rsidR="00D62201">
        <w:t xml:space="preserve">carbon </w:t>
      </w:r>
      <w:r>
        <w:t xml:space="preserve">graphite anode and </w:t>
      </w:r>
      <w:r w:rsidR="00D62201">
        <w:t>nickel manganese cobalt</w:t>
      </w:r>
      <w:r w:rsidR="002C76CA">
        <w:t xml:space="preserve"> dioxide</w:t>
      </w:r>
      <w:r w:rsidR="00D62201">
        <w:t xml:space="preserve"> (NMC) </w:t>
      </w:r>
      <w:r>
        <w:t xml:space="preserve">cathode was used to parametrise the battery model. </w:t>
      </w:r>
    </w:p>
    <w:p w14:paraId="04DB4BC0" w14:textId="77777777" w:rsidR="006F089B" w:rsidRDefault="007371DD" w:rsidP="00E355E9">
      <w:pPr>
        <w:spacing w:line="480" w:lineRule="auto"/>
      </w:pPr>
      <w:r>
        <w:t xml:space="preserve">A </w:t>
      </w:r>
      <w:r w:rsidR="006F089B">
        <w:t>Bio-</w:t>
      </w:r>
      <w:r w:rsidR="00143A98">
        <w:t>L</w:t>
      </w:r>
      <w:r w:rsidR="006F089B">
        <w:t xml:space="preserve">ogic </w:t>
      </w:r>
      <w:r w:rsidR="00143A98" w:rsidRPr="002117FF">
        <w:rPr>
          <w:rFonts w:eastAsia="ＭＳ 明朝"/>
        </w:rPr>
        <w:t>BCS-815</w:t>
      </w:r>
      <w:r w:rsidR="006F089B">
        <w:t xml:space="preserve"> was used for all </w:t>
      </w:r>
      <w:r w:rsidR="006F089B" w:rsidRPr="005E7FCE">
        <w:rPr>
          <w:i/>
        </w:rPr>
        <w:t>in-situ</w:t>
      </w:r>
      <w:r w:rsidR="006F089B">
        <w:t xml:space="preserve"> c</w:t>
      </w:r>
      <w:r w:rsidR="00A073BE">
        <w:t xml:space="preserve">haracterisations mentioned here as well as </w:t>
      </w:r>
      <w:r w:rsidR="00B8168B">
        <w:t xml:space="preserve">a </w:t>
      </w:r>
      <w:r w:rsidR="00A073BE">
        <w:t>Binder KB-23 incubator to maintain the cells at 20</w:t>
      </w:r>
      <w:r>
        <w:t xml:space="preserve"> °</w:t>
      </w:r>
      <w:r w:rsidR="00A073BE">
        <w:t xml:space="preserve">C. </w:t>
      </w:r>
    </w:p>
    <w:p w14:paraId="6BF5A711" w14:textId="0F2281A8" w:rsidR="00E22035" w:rsidRDefault="00B83D0A" w:rsidP="00E355E9">
      <w:pPr>
        <w:spacing w:line="480" w:lineRule="auto"/>
      </w:pPr>
      <w:r>
        <w:t xml:space="preserve">The physical model presented in </w:t>
      </w:r>
      <w:r w:rsidR="00734FB2">
        <w:fldChar w:fldCharType="begin" w:fldLock="1"/>
      </w:r>
      <w:r w:rsidR="00177D9F">
        <w:instrText>ADDIN CSL_CITATION { "citationItems" : [ { "id" : "ITEM-1", "itemData" : { "DOI" : "10.1016/j.jpowsour.2016.05.051", "ISSN" : "0378-7753", "author" : [ { "dropping-particle" : "Von", "family" : "Srbik", "given" : "Marie-therese", "non-dropping-particle" : "", "parse-names" : false, "suffix" : "" }, { "dropping-particle" : "", "family" : "Marinescu", "given" : "Monica", "non-dropping-particle" : "", "parse-names" : false, "suffix" : "" }, { "dropping-particle" : "", "family" : "Martinez-botas", "given" : "Ricardo F", "non-dropping-particle" : "", "parse-names" : false, "suffix" : "" }, { "dropping-particle" : "", "family" : "Offer", "given" : "Gregory J", "non-dropping-particle" : "", "parse-names" : false, "suffix" : "" } ], "container-title" : "Journal of Power Sources", "id" : "ITEM-1", "issued" : { "date-parts" : [ [ "2016" ] ] }, "page" : "171-184", "publisher" : "Elsevier B.V", "title" : "A physically meaningful equivalent circuit network model of a lithium-ion battery accounting for local electrochemical and thermal behaviour , variable double layer capacitance and degradation", "type" : "article-journal", "volume" : "325" }, "uris" : [ "http://www.mendeley.com/documents/?uuid=f8b5df02-d3da-4bb2-80e0-1fd276adbbca" ] } ], "mendeley" : { "formattedCitation" : "[38]", "plainTextFormattedCitation" : "[38]", "previouslyFormattedCitation" : "[38]" }, "properties" : { "noteIndex" : 0 }, "schema" : "https://github.com/citation-style-language/schema/raw/master/csl-citation.json" }</w:instrText>
      </w:r>
      <w:r w:rsidR="00734FB2">
        <w:fldChar w:fldCharType="separate"/>
      </w:r>
      <w:r w:rsidR="00177D9F" w:rsidRPr="00177D9F">
        <w:rPr>
          <w:noProof/>
        </w:rPr>
        <w:t>[38]</w:t>
      </w:r>
      <w:r w:rsidR="00734FB2">
        <w:fldChar w:fldCharType="end"/>
      </w:r>
      <w:r>
        <w:t xml:space="preserve"> requires parameters that are very difficult and expensive, if not impossible, to measure. Hence</w:t>
      </w:r>
      <w:r w:rsidR="004B734E">
        <w:t>,</w:t>
      </w:r>
      <w:r>
        <w:t xml:space="preserve"> the </w:t>
      </w:r>
      <w:r w:rsidR="00391AC2">
        <w:t xml:space="preserve">said </w:t>
      </w:r>
      <w:r>
        <w:t xml:space="preserve">model </w:t>
      </w:r>
      <w:r w:rsidR="005E7FCE">
        <w:t>uses the</w:t>
      </w:r>
      <w:r>
        <w:t xml:space="preserve"> parameter values and fitted equations from a total of 14 different publications in the literature assuming these will match </w:t>
      </w:r>
      <w:r w:rsidR="002C76CA">
        <w:t xml:space="preserve">the specific </w:t>
      </w:r>
      <w:r>
        <w:t>cell. It should be noted that some of these parameters were assum</w:t>
      </w:r>
      <w:r w:rsidR="0001201F">
        <w:t>ptions to begin with</w:t>
      </w:r>
      <w:r>
        <w:t>. This mo</w:t>
      </w:r>
      <w:r w:rsidR="00DE3FCE">
        <w:t xml:space="preserve">del may have worked for that </w:t>
      </w:r>
      <w:proofErr w:type="gramStart"/>
      <w:r w:rsidR="00DE3FCE">
        <w:t>particular</w:t>
      </w:r>
      <w:r>
        <w:t xml:space="preserve"> cell</w:t>
      </w:r>
      <w:proofErr w:type="gramEnd"/>
      <w:r>
        <w:t xml:space="preserve"> but will not be useful to end users if they cannot use it for their cells in application. This new model mak</w:t>
      </w:r>
      <w:r w:rsidR="002C76CA">
        <w:t>es</w:t>
      </w:r>
      <w:r>
        <w:t xml:space="preserve"> parametrisation simpler through direct empirical measurements based on relatively low-cost </w:t>
      </w:r>
      <w:r w:rsidRPr="005E7FCE">
        <w:rPr>
          <w:i/>
        </w:rPr>
        <w:t>in-situ</w:t>
      </w:r>
      <w:r>
        <w:t xml:space="preserve"> experiments rather than </w:t>
      </w:r>
      <w:r w:rsidR="00CB40E8" w:rsidRPr="005E7FCE">
        <w:rPr>
          <w:i/>
        </w:rPr>
        <w:t>ex-situ</w:t>
      </w:r>
      <w:r w:rsidR="00CB40E8">
        <w:t xml:space="preserve"> experiments and/or physical derivation from first principles requiring assumed and fitted parameters</w:t>
      </w:r>
      <w:r>
        <w:t xml:space="preserve">. </w:t>
      </w:r>
    </w:p>
    <w:p w14:paraId="4A17185C" w14:textId="1887B82F" w:rsidR="004E064E" w:rsidRDefault="00CB40E8" w:rsidP="00E355E9">
      <w:pPr>
        <w:spacing w:line="480" w:lineRule="auto"/>
      </w:pPr>
      <w:r>
        <w:t>Th</w:t>
      </w:r>
      <w:r w:rsidR="002C76CA">
        <w:t>e</w:t>
      </w:r>
      <w:r w:rsidR="005905D2">
        <w:t xml:space="preserve"> model </w:t>
      </w:r>
      <w:r w:rsidR="001C0FBB">
        <w:t xml:space="preserve">parametrisation </w:t>
      </w:r>
      <w:r w:rsidR="005905D2">
        <w:t xml:space="preserve">only requires 3 </w:t>
      </w:r>
      <w:r w:rsidR="00D9560F">
        <w:t xml:space="preserve">types of </w:t>
      </w:r>
      <w:r w:rsidR="005905D2" w:rsidRPr="005E7FCE">
        <w:rPr>
          <w:i/>
        </w:rPr>
        <w:t>in-situ</w:t>
      </w:r>
      <w:r w:rsidR="005905D2">
        <w:t xml:space="preserve"> experiments: slow discharge to </w:t>
      </w:r>
      <w:r w:rsidR="002C76CA">
        <w:t xml:space="preserve">determine </w:t>
      </w:r>
      <w:r w:rsidR="005905D2">
        <w:t>the open circuit voltage (OCV) curve</w:t>
      </w:r>
      <w:r w:rsidR="001A03B8">
        <w:t xml:space="preserve"> for the anode and cathode</w:t>
      </w:r>
      <w:r w:rsidR="005905D2">
        <w:t>; pulse discharge to find the diffusion resistance; and electrochemical imped</w:t>
      </w:r>
      <w:r w:rsidR="008B2D6C">
        <w:t>ance</w:t>
      </w:r>
      <w:r w:rsidR="00D62C95">
        <w:t xml:space="preserve"> </w:t>
      </w:r>
      <w:r w:rsidR="005905D2">
        <w:t>spectroscopy (EIS)</w:t>
      </w:r>
      <w:r w:rsidR="001C0FBB">
        <w:t xml:space="preserve"> under</w:t>
      </w:r>
      <w:r w:rsidR="00D9560F">
        <w:t xml:space="preserve"> various</w:t>
      </w:r>
      <w:r w:rsidR="001C0FBB">
        <w:t xml:space="preserve"> load</w:t>
      </w:r>
      <w:r w:rsidR="002C76CA">
        <w:t>s</w:t>
      </w:r>
      <w:r w:rsidR="005905D2">
        <w:t xml:space="preserve"> to obtain</w:t>
      </w:r>
      <w:r w:rsidR="001C0FBB">
        <w:t xml:space="preserve"> the remaining resistance and capacitance values</w:t>
      </w:r>
      <w:r w:rsidR="004E064E">
        <w:t xml:space="preserve">. </w:t>
      </w:r>
      <w:r w:rsidR="00F15CA1">
        <w:fldChar w:fldCharType="begin"/>
      </w:r>
      <w:r w:rsidR="00F15CA1">
        <w:instrText xml:space="preserve"> REF _Ref498102230 \h </w:instrText>
      </w:r>
      <w:r w:rsidR="00E355E9">
        <w:instrText xml:space="preserve"> \* MERGEFORMAT </w:instrText>
      </w:r>
      <w:r w:rsidR="00F15CA1">
        <w:fldChar w:fldCharType="separate"/>
      </w:r>
      <w:r w:rsidR="006B304B">
        <w:t xml:space="preserve">Figure </w:t>
      </w:r>
      <w:r w:rsidR="006B304B">
        <w:rPr>
          <w:noProof/>
        </w:rPr>
        <w:t>2</w:t>
      </w:r>
      <w:r w:rsidR="00F15CA1">
        <w:fldChar w:fldCharType="end"/>
      </w:r>
      <w:r w:rsidR="004E064E">
        <w:t xml:space="preserve"> summarises the parametrisation process used in this paper.</w:t>
      </w:r>
      <w:r w:rsidR="005905D2">
        <w:t xml:space="preserve"> </w:t>
      </w:r>
      <w:r w:rsidR="0074295E">
        <w:t>The model parameters are then separated into individual particles and layers as described later in detail. It should be noted that the full cell OCV can also be obtained by the pulse discharge</w:t>
      </w:r>
      <w:r w:rsidR="008B2D6C">
        <w:t xml:space="preserve"> experiment</w:t>
      </w:r>
      <w:r w:rsidR="0074295E">
        <w:t xml:space="preserve"> </w:t>
      </w:r>
      <w:r w:rsidR="00E04896">
        <w:t xml:space="preserve">through </w:t>
      </w:r>
      <w:r w:rsidR="0074295E">
        <w:t>interpolating between the equilibrium points suggesting that only 2 types</w:t>
      </w:r>
      <w:r w:rsidR="001A03B8">
        <w:t xml:space="preserve"> of</w:t>
      </w:r>
      <w:r w:rsidR="0074295E">
        <w:t xml:space="preserve"> experiments are required however there may be loss of information between the interpolated points.</w:t>
      </w:r>
      <w:r w:rsidR="001A03B8">
        <w:t xml:space="preserve"> </w:t>
      </w:r>
    </w:p>
    <w:p w14:paraId="36EA6819" w14:textId="77777777" w:rsidR="00A834FC" w:rsidRDefault="00CD1405" w:rsidP="00E355E9">
      <w:pPr>
        <w:keepNext/>
        <w:spacing w:line="480" w:lineRule="auto"/>
      </w:pPr>
      <w:r>
        <w:lastRenderedPageBreak/>
        <w:pict w14:anchorId="4A181F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366pt">
            <v:imagedata r:id="rId10" o:title="parametrisation_diagram"/>
          </v:shape>
        </w:pict>
      </w:r>
    </w:p>
    <w:p w14:paraId="730E4B86" w14:textId="6DFE0ACE" w:rsidR="005905D2" w:rsidRDefault="00A834FC" w:rsidP="00E355E9">
      <w:pPr>
        <w:pStyle w:val="Caption"/>
        <w:spacing w:line="480" w:lineRule="auto"/>
      </w:pPr>
      <w:bookmarkStart w:id="6" w:name="_Ref498102230"/>
      <w:r>
        <w:t xml:space="preserve">Figure </w:t>
      </w:r>
      <w:r w:rsidR="003D5140">
        <w:fldChar w:fldCharType="begin"/>
      </w:r>
      <w:r w:rsidR="003D5140">
        <w:instrText xml:space="preserve"> SEQ Figure \* ARABIC </w:instrText>
      </w:r>
      <w:r w:rsidR="003D5140">
        <w:fldChar w:fldCharType="separate"/>
      </w:r>
      <w:r w:rsidR="006B304B">
        <w:rPr>
          <w:noProof/>
        </w:rPr>
        <w:t>2</w:t>
      </w:r>
      <w:r w:rsidR="003D5140">
        <w:rPr>
          <w:noProof/>
        </w:rPr>
        <w:fldChar w:fldCharType="end"/>
      </w:r>
      <w:bookmarkEnd w:id="6"/>
      <w:r>
        <w:t xml:space="preserve">. </w:t>
      </w:r>
      <w:r w:rsidRPr="009B3F28">
        <w:t>Summary of parametrisation process used in this paper. 3 types of in-situ experiments and minimal literature to parametrise all model parameters. Model parameters are then divided into individual particles and layers accordingly.</w:t>
      </w:r>
    </w:p>
    <w:p w14:paraId="35B4CE71" w14:textId="4908B808" w:rsidR="0025650F" w:rsidRDefault="0025650F" w:rsidP="00E355E9">
      <w:pPr>
        <w:spacing w:line="480" w:lineRule="auto"/>
      </w:pPr>
      <w:r>
        <w:t xml:space="preserve">Summary of the model parameters are presented in </w:t>
      </w:r>
      <w:r w:rsidR="00164EF1">
        <w:fldChar w:fldCharType="begin"/>
      </w:r>
      <w:r w:rsidR="00164EF1">
        <w:instrText xml:space="preserve"> REF _Ref498103741 \h </w:instrText>
      </w:r>
      <w:r w:rsidR="00E355E9">
        <w:instrText xml:space="preserve"> \* MERGEFORMAT </w:instrText>
      </w:r>
      <w:r w:rsidR="00164EF1">
        <w:fldChar w:fldCharType="separate"/>
      </w:r>
      <w:r w:rsidR="00A65C73">
        <w:t xml:space="preserve">Table </w:t>
      </w:r>
      <w:r w:rsidR="00A65C73">
        <w:rPr>
          <w:noProof/>
        </w:rPr>
        <w:t>1</w:t>
      </w:r>
      <w:r w:rsidR="00164EF1">
        <w:fldChar w:fldCharType="end"/>
      </w:r>
      <w:r>
        <w:t>.</w:t>
      </w:r>
    </w:p>
    <w:p w14:paraId="1BA84FE1" w14:textId="16BC5812" w:rsidR="00A834FC" w:rsidRDefault="00A834FC" w:rsidP="00E355E9">
      <w:pPr>
        <w:pStyle w:val="Caption"/>
        <w:keepNext/>
        <w:spacing w:line="480" w:lineRule="auto"/>
      </w:pPr>
      <w:bookmarkStart w:id="7" w:name="_Ref498103741"/>
      <w:bookmarkStart w:id="8" w:name="_Ref498103657"/>
      <w:r>
        <w:t xml:space="preserve">Table </w:t>
      </w:r>
      <w:r w:rsidR="003D5140">
        <w:fldChar w:fldCharType="begin"/>
      </w:r>
      <w:r w:rsidR="003D5140">
        <w:instrText xml:space="preserve"> SEQ Table \* ARABIC </w:instrText>
      </w:r>
      <w:r w:rsidR="003D5140">
        <w:fldChar w:fldCharType="separate"/>
      </w:r>
      <w:r w:rsidR="00A65C73">
        <w:rPr>
          <w:noProof/>
        </w:rPr>
        <w:t>1</w:t>
      </w:r>
      <w:r w:rsidR="003D5140">
        <w:rPr>
          <w:noProof/>
        </w:rPr>
        <w:fldChar w:fldCharType="end"/>
      </w:r>
      <w:bookmarkEnd w:id="7"/>
      <w:r>
        <w:t>. Summary of model parameters.</w:t>
      </w:r>
      <w:bookmarkEnd w:id="8"/>
    </w:p>
    <w:tbl>
      <w:tblPr>
        <w:tblStyle w:val="PlainTable21"/>
        <w:tblW w:w="9242" w:type="dxa"/>
        <w:tblLayout w:type="fixed"/>
        <w:tblLook w:val="04A0" w:firstRow="1" w:lastRow="0" w:firstColumn="1" w:lastColumn="0" w:noHBand="0" w:noVBand="1"/>
      </w:tblPr>
      <w:tblGrid>
        <w:gridCol w:w="1730"/>
        <w:gridCol w:w="825"/>
        <w:gridCol w:w="556"/>
        <w:gridCol w:w="1092"/>
        <w:gridCol w:w="1042"/>
        <w:gridCol w:w="1277"/>
        <w:gridCol w:w="1416"/>
        <w:gridCol w:w="1304"/>
      </w:tblGrid>
      <w:tr w:rsidR="001B65F6" w:rsidRPr="009A0E13" w14:paraId="46BDD4D2" w14:textId="77777777" w:rsidTr="009B0A80">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730" w:type="dxa"/>
          </w:tcPr>
          <w:p w14:paraId="2AAF25D6" w14:textId="77777777" w:rsidR="001B65F6" w:rsidRPr="009A0E13" w:rsidRDefault="001B65F6" w:rsidP="00E355E9">
            <w:pPr>
              <w:spacing w:line="480" w:lineRule="auto"/>
              <w:rPr>
                <w:sz w:val="14"/>
                <w:szCs w:val="16"/>
              </w:rPr>
            </w:pPr>
          </w:p>
        </w:tc>
        <w:tc>
          <w:tcPr>
            <w:tcW w:w="825" w:type="dxa"/>
          </w:tcPr>
          <w:p w14:paraId="1C4B51F2" w14:textId="77777777" w:rsidR="001B65F6" w:rsidRPr="009A0E13" w:rsidRDefault="001B65F6" w:rsidP="00E355E9">
            <w:pPr>
              <w:spacing w:line="480" w:lineRule="auto"/>
              <w:cnfStyle w:val="100000000000" w:firstRow="1" w:lastRow="0" w:firstColumn="0" w:lastColumn="0" w:oddVBand="0" w:evenVBand="0" w:oddHBand="0" w:evenHBand="0" w:firstRowFirstColumn="0" w:firstRowLastColumn="0" w:lastRowFirstColumn="0" w:lastRowLastColumn="0"/>
              <w:rPr>
                <w:sz w:val="14"/>
                <w:szCs w:val="16"/>
              </w:rPr>
            </w:pPr>
            <w:r w:rsidRPr="009A0E13">
              <w:rPr>
                <w:sz w:val="14"/>
                <w:szCs w:val="16"/>
              </w:rPr>
              <w:t>Symbol</w:t>
            </w:r>
          </w:p>
        </w:tc>
        <w:tc>
          <w:tcPr>
            <w:tcW w:w="556" w:type="dxa"/>
          </w:tcPr>
          <w:p w14:paraId="10936FAB" w14:textId="77777777" w:rsidR="001B65F6" w:rsidRPr="009A0E13" w:rsidRDefault="001B65F6" w:rsidP="00E355E9">
            <w:pPr>
              <w:spacing w:line="480" w:lineRule="auto"/>
              <w:cnfStyle w:val="100000000000" w:firstRow="1" w:lastRow="0" w:firstColumn="0" w:lastColumn="0" w:oddVBand="0" w:evenVBand="0" w:oddHBand="0" w:evenHBand="0" w:firstRowFirstColumn="0" w:firstRowLastColumn="0" w:lastRowFirstColumn="0" w:lastRowLastColumn="0"/>
              <w:rPr>
                <w:sz w:val="14"/>
                <w:szCs w:val="16"/>
              </w:rPr>
            </w:pPr>
            <w:r w:rsidRPr="009A0E13">
              <w:rPr>
                <w:sz w:val="14"/>
                <w:szCs w:val="16"/>
              </w:rPr>
              <w:t>Unit</w:t>
            </w:r>
          </w:p>
        </w:tc>
        <w:tc>
          <w:tcPr>
            <w:tcW w:w="1092" w:type="dxa"/>
          </w:tcPr>
          <w:p w14:paraId="032FBE8A" w14:textId="77777777" w:rsidR="001B65F6" w:rsidRPr="009A0E13" w:rsidRDefault="001B65F6" w:rsidP="00E355E9">
            <w:pPr>
              <w:spacing w:line="480" w:lineRule="auto"/>
              <w:cnfStyle w:val="100000000000" w:firstRow="1" w:lastRow="0" w:firstColumn="0" w:lastColumn="0" w:oddVBand="0" w:evenVBand="0" w:oddHBand="0" w:evenHBand="0" w:firstRowFirstColumn="0" w:firstRowLastColumn="0" w:lastRowFirstColumn="0" w:lastRowLastColumn="0"/>
              <w:rPr>
                <w:sz w:val="14"/>
                <w:szCs w:val="16"/>
              </w:rPr>
            </w:pPr>
            <w:r w:rsidRPr="009A0E13">
              <w:rPr>
                <w:sz w:val="14"/>
                <w:szCs w:val="16"/>
              </w:rPr>
              <w:t>Dependency</w:t>
            </w:r>
          </w:p>
        </w:tc>
        <w:tc>
          <w:tcPr>
            <w:tcW w:w="1042" w:type="dxa"/>
          </w:tcPr>
          <w:p w14:paraId="59AD73EF" w14:textId="77777777" w:rsidR="001B65F6" w:rsidRPr="009A0E13" w:rsidRDefault="001B65F6" w:rsidP="00E355E9">
            <w:pPr>
              <w:spacing w:line="480" w:lineRule="auto"/>
              <w:cnfStyle w:val="100000000000" w:firstRow="1" w:lastRow="0" w:firstColumn="0" w:lastColumn="0" w:oddVBand="0" w:evenVBand="0" w:oddHBand="0" w:evenHBand="0" w:firstRowFirstColumn="0" w:firstRowLastColumn="0" w:lastRowFirstColumn="0" w:lastRowLastColumn="0"/>
              <w:rPr>
                <w:sz w:val="14"/>
                <w:szCs w:val="16"/>
              </w:rPr>
            </w:pPr>
            <w:r w:rsidRPr="009A0E13">
              <w:rPr>
                <w:sz w:val="14"/>
                <w:szCs w:val="16"/>
              </w:rPr>
              <w:t>Value</w:t>
            </w:r>
          </w:p>
        </w:tc>
        <w:tc>
          <w:tcPr>
            <w:tcW w:w="1277" w:type="dxa"/>
          </w:tcPr>
          <w:p w14:paraId="6E457812" w14:textId="77777777" w:rsidR="001B65F6" w:rsidRPr="009A0E13" w:rsidRDefault="001B65F6" w:rsidP="00E355E9">
            <w:pPr>
              <w:spacing w:line="480" w:lineRule="auto"/>
              <w:cnfStyle w:val="100000000000" w:firstRow="1" w:lastRow="0" w:firstColumn="0" w:lastColumn="0" w:oddVBand="0" w:evenVBand="0" w:oddHBand="0" w:evenHBand="0" w:firstRowFirstColumn="0" w:firstRowLastColumn="0" w:lastRowFirstColumn="0" w:lastRowLastColumn="0"/>
              <w:rPr>
                <w:sz w:val="14"/>
                <w:szCs w:val="16"/>
              </w:rPr>
            </w:pPr>
            <w:r w:rsidRPr="009A0E13">
              <w:rPr>
                <w:sz w:val="14"/>
                <w:szCs w:val="16"/>
              </w:rPr>
              <w:t>Electrode value</w:t>
            </w:r>
          </w:p>
        </w:tc>
        <w:tc>
          <w:tcPr>
            <w:tcW w:w="1416" w:type="dxa"/>
          </w:tcPr>
          <w:p w14:paraId="7A1C3456" w14:textId="77777777" w:rsidR="001B65F6" w:rsidRPr="009A0E13" w:rsidRDefault="001B65F6" w:rsidP="00E355E9">
            <w:pPr>
              <w:spacing w:line="480" w:lineRule="auto"/>
              <w:cnfStyle w:val="100000000000" w:firstRow="1" w:lastRow="0" w:firstColumn="0" w:lastColumn="0" w:oddVBand="0" w:evenVBand="0" w:oddHBand="0" w:evenHBand="0" w:firstRowFirstColumn="0" w:firstRowLastColumn="0" w:lastRowFirstColumn="0" w:lastRowLastColumn="0"/>
              <w:rPr>
                <w:sz w:val="14"/>
                <w:szCs w:val="16"/>
              </w:rPr>
            </w:pPr>
            <w:r w:rsidRPr="009A0E13">
              <w:rPr>
                <w:sz w:val="14"/>
                <w:szCs w:val="16"/>
              </w:rPr>
              <w:t>Method of parametrisation</w:t>
            </w:r>
          </w:p>
        </w:tc>
        <w:tc>
          <w:tcPr>
            <w:tcW w:w="1304" w:type="dxa"/>
          </w:tcPr>
          <w:p w14:paraId="2710B35E" w14:textId="77777777" w:rsidR="001B65F6" w:rsidRPr="009A0E13" w:rsidRDefault="001B65F6" w:rsidP="00E355E9">
            <w:pPr>
              <w:spacing w:line="480" w:lineRule="auto"/>
              <w:cnfStyle w:val="100000000000" w:firstRow="1" w:lastRow="0" w:firstColumn="0" w:lastColumn="0" w:oddVBand="0" w:evenVBand="0" w:oddHBand="0" w:evenHBand="0" w:firstRowFirstColumn="0" w:firstRowLastColumn="0" w:lastRowFirstColumn="0" w:lastRowLastColumn="0"/>
              <w:rPr>
                <w:sz w:val="14"/>
                <w:szCs w:val="16"/>
              </w:rPr>
            </w:pPr>
            <w:r>
              <w:rPr>
                <w:sz w:val="14"/>
                <w:szCs w:val="16"/>
              </w:rPr>
              <w:t>Multiparticle recalibration</w:t>
            </w:r>
          </w:p>
        </w:tc>
      </w:tr>
      <w:tr w:rsidR="001B65F6" w:rsidRPr="009A0E13" w14:paraId="2B42815C" w14:textId="77777777" w:rsidTr="009B0A80">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730" w:type="dxa"/>
          </w:tcPr>
          <w:p w14:paraId="7B9A548D" w14:textId="77777777" w:rsidR="001B65F6" w:rsidRPr="009A0E13" w:rsidRDefault="001B65F6" w:rsidP="00E355E9">
            <w:pPr>
              <w:spacing w:line="480" w:lineRule="auto"/>
              <w:rPr>
                <w:sz w:val="14"/>
                <w:szCs w:val="16"/>
              </w:rPr>
            </w:pPr>
            <w:r>
              <w:rPr>
                <w:sz w:val="14"/>
                <w:szCs w:val="16"/>
              </w:rPr>
              <w:t>Anode voltage</w:t>
            </w:r>
          </w:p>
        </w:tc>
        <w:tc>
          <w:tcPr>
            <w:tcW w:w="825" w:type="dxa"/>
          </w:tcPr>
          <w:p w14:paraId="6AAAA460" w14:textId="77777777" w:rsidR="001B65F6" w:rsidRPr="009A0E13"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proofErr w:type="spellStart"/>
            <w:r w:rsidRPr="0080753C">
              <w:rPr>
                <w:i/>
                <w:sz w:val="14"/>
                <w:szCs w:val="16"/>
              </w:rPr>
              <w:t>E</w:t>
            </w:r>
            <w:r w:rsidRPr="0080753C">
              <w:rPr>
                <w:sz w:val="14"/>
                <w:szCs w:val="16"/>
                <w:vertAlign w:val="subscript"/>
              </w:rPr>
              <w:t>a</w:t>
            </w:r>
            <w:proofErr w:type="spellEnd"/>
          </w:p>
        </w:tc>
        <w:tc>
          <w:tcPr>
            <w:tcW w:w="556" w:type="dxa"/>
          </w:tcPr>
          <w:p w14:paraId="2F70DA28" w14:textId="77777777" w:rsidR="001B65F6" w:rsidRPr="009A0E13"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Pr>
                <w:sz w:val="14"/>
                <w:szCs w:val="16"/>
              </w:rPr>
              <w:t>V</w:t>
            </w:r>
          </w:p>
        </w:tc>
        <w:tc>
          <w:tcPr>
            <w:tcW w:w="1092" w:type="dxa"/>
          </w:tcPr>
          <w:p w14:paraId="176DFDDC" w14:textId="77777777" w:rsidR="001B65F6" w:rsidRPr="009A0E13"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Pr>
                <w:sz w:val="14"/>
                <w:szCs w:val="16"/>
              </w:rPr>
              <w:t>Coulomb counting</w:t>
            </w:r>
          </w:p>
        </w:tc>
        <w:tc>
          <w:tcPr>
            <w:tcW w:w="1042" w:type="dxa"/>
          </w:tcPr>
          <w:p w14:paraId="71B0A5C7" w14:textId="77777777" w:rsidR="001B65F6" w:rsidRPr="009A0E13"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Pr>
                <w:sz w:val="14"/>
                <w:szCs w:val="16"/>
              </w:rPr>
              <w:t xml:space="preserve">Taken from </w:t>
            </w:r>
            <w:r>
              <w:rPr>
                <w:sz w:val="14"/>
                <w:szCs w:val="16"/>
              </w:rPr>
              <w:fldChar w:fldCharType="begin" w:fldLock="1"/>
            </w:r>
            <w:r>
              <w:rPr>
                <w:sz w:val="14"/>
                <w:szCs w:val="16"/>
              </w:rPr>
              <w:instrText>ADDIN CSL_CITATION { "citationItems" : [ { "id" : "ITEM-1", "itemData" : { "DOI" : "10.1149/2.0331512jes", "ISSN" : "0013-4651", "abstract" : "We present an open circuit voltage (OCV) model for lithium ion (Li-ion) cells, which can be parameterized by measurements of the OCV of positive and negative electrode half-cells and a full cell. No prior knowledge of physical parameters related to particular cell chemistries is required. The OCV of the full cell is calculated from two electrode sub-models, which are comprised of additive terms that represent the phase transitions of the active electrode materials. The model structure is flexible and can be applied to any Li-ion cell chemistry. The model can account for temperature dependence and voltage hysteresis of the OCV. Fitting the model to OCV data recorded from a Li-ion cell at 0\u00b0C, 10\u00b0C, 20\u00b0C, 30\u00b0C and 40\u00b0C yielded high accuracies with errors (RMS) of less than 5 mV. The model can be used to maintain the accuracy of dynamic Li-ion cell models in battery management systems by accounting for the effects of capacity fade on the OCV. Moreover, the model provides a means to separate the cell's OCV into its constituent electrode potentials, which allows the electrodes\u2019 capacities to be tracked separately over time, providing an insight into prevalent degradation mechanisms acting on the individual electrodes.", "author" : [ { "dropping-particle" : "", "family" : "Birkl", "given" : "C R", "non-dropping-particle" : "", "parse-names" : false, "suffix" : "" }, { "dropping-particle" : "", "family" : "McTurk", "given" : "E", "non-dropping-particle" : "", "parse-names" : false, "suffix" : "" }, { "dropping-particle" : "", "family" : "Roberts", "given" : "M R", "non-dropping-particle" : "", "parse-names" : false, "suffix" : "" }, { "dropping-particle" : "", "family" : "Bruce", "given" : "P G", "non-dropping-particle" : "", "parse-names" : false, "suffix" : "" }, { "dropping-particle" : "", "family" : "Howey", "given" : "D A", "non-dropping-particle" : "", "parse-names" : false, "suffix" : "" } ], "container-title" : "Journal of The Electrochemical Society", "id" : "ITEM-1", "issue" : "12", "issued" : { "date-parts" : [ [ "2015" ] ] }, "page" : "A2271-A2280", "title" : "A Parametric Open Circuit Voltage Model for Lithium Ion Batteries", "type" : "article-journal", "volume" : "162" }, "uris" : [ "http://www.mendeley.com/documents/?uuid=3ee634ca-7130-4fb8-9673-90ec53e0af1d" ] } ], "mendeley" : { "formattedCitation" : "[14]", "plainTextFormattedCitation" : "[14]", "previouslyFormattedCitation" : "[14]" }, "properties" : { "noteIndex" : 0 }, "schema" : "https://github.com/citation-style-language/schema/raw/master/csl-citation.json" }</w:instrText>
            </w:r>
            <w:r>
              <w:rPr>
                <w:sz w:val="14"/>
                <w:szCs w:val="16"/>
              </w:rPr>
              <w:fldChar w:fldCharType="separate"/>
            </w:r>
            <w:r w:rsidRPr="009163E0">
              <w:rPr>
                <w:noProof/>
                <w:sz w:val="14"/>
                <w:szCs w:val="16"/>
              </w:rPr>
              <w:t>[14]</w:t>
            </w:r>
            <w:r>
              <w:rPr>
                <w:sz w:val="14"/>
                <w:szCs w:val="16"/>
              </w:rPr>
              <w:fldChar w:fldCharType="end"/>
            </w:r>
          </w:p>
        </w:tc>
        <w:tc>
          <w:tcPr>
            <w:tcW w:w="1277" w:type="dxa"/>
          </w:tcPr>
          <w:p w14:paraId="20D4C0BA" w14:textId="77777777" w:rsidR="001B65F6" w:rsidRPr="009A0E13"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Pr>
                <w:sz w:val="14"/>
                <w:szCs w:val="16"/>
              </w:rPr>
              <w:t>-</w:t>
            </w:r>
          </w:p>
        </w:tc>
        <w:tc>
          <w:tcPr>
            <w:tcW w:w="1416" w:type="dxa"/>
          </w:tcPr>
          <w:p w14:paraId="1CF255BF" w14:textId="77777777" w:rsidR="001B65F6" w:rsidRPr="009A0E13"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Pr>
                <w:sz w:val="14"/>
                <w:szCs w:val="16"/>
              </w:rPr>
              <w:t>Literature</w:t>
            </w:r>
          </w:p>
        </w:tc>
        <w:tc>
          <w:tcPr>
            <w:tcW w:w="1304" w:type="dxa"/>
          </w:tcPr>
          <w:p w14:paraId="17D04061" w14:textId="77777777" w:rsidR="001B65F6"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Pr>
                <w:sz w:val="14"/>
                <w:szCs w:val="16"/>
              </w:rPr>
              <w:t>Calibrate Ah in lookup table</w:t>
            </w:r>
          </w:p>
        </w:tc>
      </w:tr>
      <w:tr w:rsidR="001B65F6" w:rsidRPr="009A0E13" w14:paraId="1CB233B9" w14:textId="77777777" w:rsidTr="009B0A80">
        <w:trPr>
          <w:trHeight w:val="237"/>
        </w:trPr>
        <w:tc>
          <w:tcPr>
            <w:cnfStyle w:val="001000000000" w:firstRow="0" w:lastRow="0" w:firstColumn="1" w:lastColumn="0" w:oddVBand="0" w:evenVBand="0" w:oddHBand="0" w:evenHBand="0" w:firstRowFirstColumn="0" w:firstRowLastColumn="0" w:lastRowFirstColumn="0" w:lastRowLastColumn="0"/>
            <w:tcW w:w="1730" w:type="dxa"/>
          </w:tcPr>
          <w:p w14:paraId="31698223" w14:textId="77777777" w:rsidR="001B65F6" w:rsidRDefault="001B65F6" w:rsidP="00E355E9">
            <w:pPr>
              <w:spacing w:line="480" w:lineRule="auto"/>
              <w:rPr>
                <w:sz w:val="14"/>
                <w:szCs w:val="16"/>
              </w:rPr>
            </w:pPr>
            <w:r>
              <w:rPr>
                <w:sz w:val="14"/>
                <w:szCs w:val="16"/>
              </w:rPr>
              <w:t>Cathode voltage</w:t>
            </w:r>
          </w:p>
        </w:tc>
        <w:tc>
          <w:tcPr>
            <w:tcW w:w="825" w:type="dxa"/>
          </w:tcPr>
          <w:p w14:paraId="37B238C8" w14:textId="77777777" w:rsidR="001B65F6"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sz w:val="14"/>
                <w:szCs w:val="16"/>
              </w:rPr>
            </w:pPr>
            <w:proofErr w:type="spellStart"/>
            <w:r w:rsidRPr="0080753C">
              <w:rPr>
                <w:i/>
                <w:sz w:val="14"/>
                <w:szCs w:val="16"/>
              </w:rPr>
              <w:t>E</w:t>
            </w:r>
            <w:r w:rsidRPr="0080753C">
              <w:rPr>
                <w:sz w:val="14"/>
                <w:szCs w:val="16"/>
                <w:vertAlign w:val="subscript"/>
              </w:rPr>
              <w:t>c</w:t>
            </w:r>
            <w:proofErr w:type="spellEnd"/>
          </w:p>
        </w:tc>
        <w:tc>
          <w:tcPr>
            <w:tcW w:w="556" w:type="dxa"/>
          </w:tcPr>
          <w:p w14:paraId="4B390FBF" w14:textId="77777777" w:rsidR="001B65F6"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sz w:val="14"/>
                <w:szCs w:val="16"/>
              </w:rPr>
            </w:pPr>
            <w:r>
              <w:rPr>
                <w:sz w:val="14"/>
                <w:szCs w:val="16"/>
              </w:rPr>
              <w:t>V</w:t>
            </w:r>
          </w:p>
        </w:tc>
        <w:tc>
          <w:tcPr>
            <w:tcW w:w="1092" w:type="dxa"/>
          </w:tcPr>
          <w:p w14:paraId="671DE9FA" w14:textId="77777777" w:rsidR="001B65F6"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sz w:val="14"/>
                <w:szCs w:val="16"/>
              </w:rPr>
            </w:pPr>
            <w:r>
              <w:rPr>
                <w:sz w:val="14"/>
                <w:szCs w:val="16"/>
              </w:rPr>
              <w:t>Coulomb counting</w:t>
            </w:r>
          </w:p>
        </w:tc>
        <w:tc>
          <w:tcPr>
            <w:tcW w:w="1042" w:type="dxa"/>
          </w:tcPr>
          <w:p w14:paraId="01A602A0" w14:textId="77777777" w:rsidR="001B65F6"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sz w:val="14"/>
                <w:szCs w:val="16"/>
              </w:rPr>
            </w:pPr>
            <w:r>
              <w:rPr>
                <w:sz w:val="14"/>
                <w:szCs w:val="16"/>
              </w:rPr>
              <w:t>Full cell OCV – anode OCV</w:t>
            </w:r>
          </w:p>
        </w:tc>
        <w:tc>
          <w:tcPr>
            <w:tcW w:w="1277" w:type="dxa"/>
          </w:tcPr>
          <w:p w14:paraId="58BF6FB1" w14:textId="77777777" w:rsidR="001B65F6"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sz w:val="14"/>
                <w:szCs w:val="16"/>
              </w:rPr>
            </w:pPr>
            <w:r>
              <w:rPr>
                <w:sz w:val="14"/>
                <w:szCs w:val="16"/>
              </w:rPr>
              <w:t>-</w:t>
            </w:r>
          </w:p>
        </w:tc>
        <w:tc>
          <w:tcPr>
            <w:tcW w:w="1416" w:type="dxa"/>
          </w:tcPr>
          <w:p w14:paraId="432CC2A7" w14:textId="77777777" w:rsidR="001B65F6"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sz w:val="14"/>
                <w:szCs w:val="16"/>
              </w:rPr>
            </w:pPr>
            <w:r>
              <w:rPr>
                <w:sz w:val="14"/>
                <w:szCs w:val="16"/>
              </w:rPr>
              <w:t>Slow CC charging and literature</w:t>
            </w:r>
          </w:p>
        </w:tc>
        <w:tc>
          <w:tcPr>
            <w:tcW w:w="1304" w:type="dxa"/>
          </w:tcPr>
          <w:p w14:paraId="27344E72" w14:textId="77777777" w:rsidR="001B65F6"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sz w:val="14"/>
                <w:szCs w:val="16"/>
              </w:rPr>
            </w:pPr>
            <w:r>
              <w:rPr>
                <w:sz w:val="14"/>
                <w:szCs w:val="16"/>
              </w:rPr>
              <w:t>Calibrate Ah in lookup table</w:t>
            </w:r>
          </w:p>
        </w:tc>
      </w:tr>
      <w:tr w:rsidR="001B65F6" w:rsidRPr="009A0E13" w14:paraId="6536B6FB" w14:textId="77777777" w:rsidTr="009B0A80">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730" w:type="dxa"/>
          </w:tcPr>
          <w:p w14:paraId="7B76FE8B" w14:textId="77777777" w:rsidR="001B65F6" w:rsidRPr="009A0E13" w:rsidRDefault="001B65F6" w:rsidP="00E355E9">
            <w:pPr>
              <w:spacing w:line="480" w:lineRule="auto"/>
              <w:rPr>
                <w:sz w:val="14"/>
                <w:szCs w:val="16"/>
              </w:rPr>
            </w:pPr>
            <w:r w:rsidRPr="009A0E13">
              <w:rPr>
                <w:sz w:val="14"/>
                <w:szCs w:val="16"/>
              </w:rPr>
              <w:t>Current collector resistance</w:t>
            </w:r>
          </w:p>
        </w:tc>
        <w:tc>
          <w:tcPr>
            <w:tcW w:w="825" w:type="dxa"/>
          </w:tcPr>
          <w:p w14:paraId="1F101F7F" w14:textId="77777777" w:rsidR="001B65F6" w:rsidRPr="009A0E13"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proofErr w:type="spellStart"/>
            <w:r w:rsidRPr="0080753C">
              <w:rPr>
                <w:i/>
                <w:sz w:val="14"/>
                <w:szCs w:val="16"/>
              </w:rPr>
              <w:t>R</w:t>
            </w:r>
            <w:r w:rsidRPr="0080753C">
              <w:rPr>
                <w:sz w:val="14"/>
                <w:szCs w:val="16"/>
                <w:vertAlign w:val="subscript"/>
              </w:rPr>
              <w:t>cc</w:t>
            </w:r>
            <w:proofErr w:type="spellEnd"/>
          </w:p>
        </w:tc>
        <w:tc>
          <w:tcPr>
            <w:tcW w:w="556" w:type="dxa"/>
          </w:tcPr>
          <w:p w14:paraId="48950E7F" w14:textId="77777777" w:rsidR="001B65F6" w:rsidRPr="009A0E13"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sidRPr="009A0E13">
              <w:rPr>
                <w:sz w:val="14"/>
                <w:szCs w:val="16"/>
              </w:rPr>
              <w:t>Ω</w:t>
            </w:r>
          </w:p>
        </w:tc>
        <w:tc>
          <w:tcPr>
            <w:tcW w:w="1092" w:type="dxa"/>
          </w:tcPr>
          <w:p w14:paraId="195A034B" w14:textId="77777777" w:rsidR="001B65F6" w:rsidRPr="009A0E13"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sidRPr="009A0E13">
              <w:rPr>
                <w:sz w:val="14"/>
                <w:szCs w:val="16"/>
              </w:rPr>
              <w:t>Constant</w:t>
            </w:r>
          </w:p>
        </w:tc>
        <w:tc>
          <w:tcPr>
            <w:tcW w:w="1042" w:type="dxa"/>
          </w:tcPr>
          <w:p w14:paraId="2D3D0FF7" w14:textId="77777777" w:rsidR="001B65F6" w:rsidRPr="009A0E13"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Pr>
                <w:sz w:val="14"/>
                <w:szCs w:val="16"/>
              </w:rPr>
              <w:t>a = 23.8e-6</w:t>
            </w:r>
          </w:p>
          <w:p w14:paraId="1A9A47A8" w14:textId="77777777" w:rsidR="001B65F6" w:rsidRPr="009A0E13"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sidRPr="009A0E13">
              <w:rPr>
                <w:sz w:val="14"/>
                <w:szCs w:val="16"/>
              </w:rPr>
              <w:t xml:space="preserve">c = </w:t>
            </w:r>
            <w:r>
              <w:rPr>
                <w:sz w:val="14"/>
                <w:szCs w:val="16"/>
              </w:rPr>
              <w:t>89.8e-6</w:t>
            </w:r>
          </w:p>
        </w:tc>
        <w:tc>
          <w:tcPr>
            <w:tcW w:w="1277" w:type="dxa"/>
          </w:tcPr>
          <w:p w14:paraId="2BBBB21A" w14:textId="77777777" w:rsidR="001B65F6" w:rsidRPr="009A0E13"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sidRPr="009A0E13">
              <w:rPr>
                <w:sz w:val="14"/>
                <w:szCs w:val="16"/>
              </w:rPr>
              <w:t>Calculated individually</w:t>
            </w:r>
          </w:p>
        </w:tc>
        <w:tc>
          <w:tcPr>
            <w:tcW w:w="1416" w:type="dxa"/>
          </w:tcPr>
          <w:p w14:paraId="5AAC6084" w14:textId="3C203C22" w:rsidR="001B65F6" w:rsidRPr="009A0E13" w:rsidRDefault="00ED5582"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Pr>
                <w:sz w:val="14"/>
                <w:szCs w:val="16"/>
              </w:rPr>
              <w:t>Equations 5, 6</w:t>
            </w:r>
          </w:p>
        </w:tc>
        <w:tc>
          <w:tcPr>
            <w:tcW w:w="1304" w:type="dxa"/>
          </w:tcPr>
          <w:p w14:paraId="21FF9653" w14:textId="76883FA6" w:rsidR="001B65F6" w:rsidRPr="009A0E13"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Pr>
                <w:sz w:val="14"/>
                <w:szCs w:val="16"/>
              </w:rPr>
              <w:t xml:space="preserve">Equation </w:t>
            </w:r>
            <w:r w:rsidR="00ED5582">
              <w:rPr>
                <w:sz w:val="14"/>
                <w:szCs w:val="16"/>
              </w:rPr>
              <w:t>3</w:t>
            </w:r>
            <w:r>
              <w:rPr>
                <w:sz w:val="14"/>
                <w:szCs w:val="16"/>
              </w:rPr>
              <w:t>8</w:t>
            </w:r>
          </w:p>
        </w:tc>
      </w:tr>
      <w:tr w:rsidR="001B65F6" w:rsidRPr="009A0E13" w14:paraId="7C8BAAD3" w14:textId="77777777" w:rsidTr="009B0A80">
        <w:trPr>
          <w:trHeight w:val="356"/>
        </w:trPr>
        <w:tc>
          <w:tcPr>
            <w:cnfStyle w:val="001000000000" w:firstRow="0" w:lastRow="0" w:firstColumn="1" w:lastColumn="0" w:oddVBand="0" w:evenVBand="0" w:oddHBand="0" w:evenHBand="0" w:firstRowFirstColumn="0" w:firstRowLastColumn="0" w:lastRowFirstColumn="0" w:lastRowLastColumn="0"/>
            <w:tcW w:w="1730" w:type="dxa"/>
          </w:tcPr>
          <w:p w14:paraId="7F16AA4C" w14:textId="77777777" w:rsidR="001B65F6" w:rsidRPr="009A0E13" w:rsidRDefault="001B65F6" w:rsidP="00E355E9">
            <w:pPr>
              <w:spacing w:line="480" w:lineRule="auto"/>
              <w:rPr>
                <w:sz w:val="14"/>
                <w:szCs w:val="16"/>
              </w:rPr>
            </w:pPr>
            <w:r w:rsidRPr="009A0E13">
              <w:rPr>
                <w:sz w:val="14"/>
                <w:szCs w:val="16"/>
              </w:rPr>
              <w:t>Electrolyte resistance</w:t>
            </w:r>
          </w:p>
        </w:tc>
        <w:tc>
          <w:tcPr>
            <w:tcW w:w="825" w:type="dxa"/>
          </w:tcPr>
          <w:p w14:paraId="23903420" w14:textId="77777777" w:rsidR="001B65F6" w:rsidRPr="009A0E13"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sz w:val="14"/>
                <w:szCs w:val="16"/>
              </w:rPr>
            </w:pPr>
            <w:proofErr w:type="spellStart"/>
            <w:r w:rsidRPr="0080753C">
              <w:rPr>
                <w:i/>
                <w:sz w:val="14"/>
                <w:szCs w:val="16"/>
              </w:rPr>
              <w:t>R</w:t>
            </w:r>
            <w:r w:rsidRPr="0080753C">
              <w:rPr>
                <w:sz w:val="14"/>
                <w:szCs w:val="16"/>
                <w:vertAlign w:val="subscript"/>
              </w:rPr>
              <w:t>ele</w:t>
            </w:r>
            <w:proofErr w:type="spellEnd"/>
          </w:p>
        </w:tc>
        <w:tc>
          <w:tcPr>
            <w:tcW w:w="556" w:type="dxa"/>
          </w:tcPr>
          <w:p w14:paraId="6E2C75AE" w14:textId="77777777" w:rsidR="001B65F6" w:rsidRPr="009A0E13"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sz w:val="14"/>
                <w:szCs w:val="16"/>
              </w:rPr>
            </w:pPr>
            <w:r w:rsidRPr="009A0E13">
              <w:rPr>
                <w:sz w:val="14"/>
                <w:szCs w:val="16"/>
              </w:rPr>
              <w:t>Ω</w:t>
            </w:r>
          </w:p>
        </w:tc>
        <w:tc>
          <w:tcPr>
            <w:tcW w:w="1092" w:type="dxa"/>
          </w:tcPr>
          <w:p w14:paraId="3AAB8E0C" w14:textId="77777777" w:rsidR="001B65F6" w:rsidRPr="009A0E13"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sz w:val="14"/>
                <w:szCs w:val="16"/>
              </w:rPr>
            </w:pPr>
            <w:r w:rsidRPr="009A0E13">
              <w:rPr>
                <w:sz w:val="14"/>
                <w:szCs w:val="16"/>
              </w:rPr>
              <w:t>Constant</w:t>
            </w:r>
          </w:p>
        </w:tc>
        <w:tc>
          <w:tcPr>
            <w:tcW w:w="1042" w:type="dxa"/>
            <w:vAlign w:val="center"/>
          </w:tcPr>
          <w:p w14:paraId="62752352" w14:textId="77777777" w:rsidR="001B65F6" w:rsidRPr="009A0E13"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sz w:val="14"/>
                <w:szCs w:val="16"/>
              </w:rPr>
            </w:pPr>
            <w:r w:rsidRPr="00450325">
              <w:rPr>
                <w:sz w:val="14"/>
                <w:szCs w:val="16"/>
              </w:rPr>
              <w:t>1.80</w:t>
            </w:r>
            <w:r>
              <w:rPr>
                <w:sz w:val="14"/>
                <w:szCs w:val="16"/>
              </w:rPr>
              <w:t>e-3</w:t>
            </w:r>
          </w:p>
        </w:tc>
        <w:tc>
          <w:tcPr>
            <w:tcW w:w="1277" w:type="dxa"/>
          </w:tcPr>
          <w:p w14:paraId="42D8ED23" w14:textId="77777777" w:rsidR="001B65F6" w:rsidRPr="009A0E13"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sz w:val="14"/>
                <w:szCs w:val="16"/>
              </w:rPr>
            </w:pPr>
            <w:r w:rsidRPr="009A0E13">
              <w:rPr>
                <w:sz w:val="14"/>
                <w:szCs w:val="16"/>
              </w:rPr>
              <w:t>Calculated individually</w:t>
            </w:r>
          </w:p>
        </w:tc>
        <w:tc>
          <w:tcPr>
            <w:tcW w:w="1416" w:type="dxa"/>
          </w:tcPr>
          <w:p w14:paraId="170E2438" w14:textId="77777777" w:rsidR="001B65F6" w:rsidRPr="009A0E13"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sz w:val="14"/>
                <w:szCs w:val="16"/>
              </w:rPr>
            </w:pPr>
            <w:r w:rsidRPr="009A0E13">
              <w:rPr>
                <w:sz w:val="14"/>
                <w:szCs w:val="16"/>
              </w:rPr>
              <w:t xml:space="preserve">EIS </w:t>
            </w:r>
            <w:r>
              <w:rPr>
                <w:sz w:val="14"/>
                <w:szCs w:val="16"/>
              </w:rPr>
              <w:t>and e</w:t>
            </w:r>
            <w:r w:rsidRPr="009A0E13">
              <w:rPr>
                <w:sz w:val="14"/>
                <w:szCs w:val="16"/>
              </w:rPr>
              <w:t>quation</w:t>
            </w:r>
            <w:r>
              <w:rPr>
                <w:sz w:val="14"/>
                <w:szCs w:val="16"/>
              </w:rPr>
              <w:t>s</w:t>
            </w:r>
            <w:r w:rsidRPr="009A0E13">
              <w:rPr>
                <w:sz w:val="14"/>
                <w:szCs w:val="16"/>
              </w:rPr>
              <w:t xml:space="preserve"> </w:t>
            </w:r>
            <w:r>
              <w:rPr>
                <w:sz w:val="14"/>
                <w:szCs w:val="16"/>
              </w:rPr>
              <w:t>2-4</w:t>
            </w:r>
          </w:p>
        </w:tc>
        <w:tc>
          <w:tcPr>
            <w:tcW w:w="1304" w:type="dxa"/>
          </w:tcPr>
          <w:p w14:paraId="14903D48" w14:textId="07899440" w:rsidR="001B65F6" w:rsidRPr="009A0E13"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sz w:val="14"/>
                <w:szCs w:val="16"/>
              </w:rPr>
            </w:pPr>
            <w:r>
              <w:rPr>
                <w:sz w:val="14"/>
                <w:szCs w:val="16"/>
              </w:rPr>
              <w:t xml:space="preserve">Equation </w:t>
            </w:r>
            <w:r w:rsidR="00ED5582">
              <w:rPr>
                <w:sz w:val="14"/>
                <w:szCs w:val="16"/>
              </w:rPr>
              <w:t>3</w:t>
            </w:r>
            <w:r>
              <w:rPr>
                <w:sz w:val="14"/>
                <w:szCs w:val="16"/>
              </w:rPr>
              <w:t>7</w:t>
            </w:r>
          </w:p>
        </w:tc>
      </w:tr>
      <w:tr w:rsidR="001B65F6" w:rsidRPr="009A0E13" w14:paraId="7A324001" w14:textId="77777777" w:rsidTr="009B0A80">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730" w:type="dxa"/>
          </w:tcPr>
          <w:p w14:paraId="15255F49" w14:textId="77777777" w:rsidR="001B65F6" w:rsidRPr="009A0E13" w:rsidRDefault="001B65F6" w:rsidP="00E355E9">
            <w:pPr>
              <w:spacing w:line="480" w:lineRule="auto"/>
              <w:rPr>
                <w:sz w:val="14"/>
                <w:szCs w:val="16"/>
              </w:rPr>
            </w:pPr>
            <w:r w:rsidRPr="009A0E13">
              <w:rPr>
                <w:sz w:val="14"/>
                <w:szCs w:val="16"/>
              </w:rPr>
              <w:t xml:space="preserve">Particle to particle </w:t>
            </w:r>
            <w:r w:rsidRPr="009A0E13">
              <w:rPr>
                <w:sz w:val="14"/>
                <w:szCs w:val="16"/>
              </w:rPr>
              <w:lastRenderedPageBreak/>
              <w:t>contact resistance</w:t>
            </w:r>
          </w:p>
        </w:tc>
        <w:tc>
          <w:tcPr>
            <w:tcW w:w="825" w:type="dxa"/>
          </w:tcPr>
          <w:p w14:paraId="55C52618" w14:textId="77777777" w:rsidR="001B65F6" w:rsidRPr="009A0E13"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sidRPr="0080753C">
              <w:rPr>
                <w:i/>
                <w:sz w:val="14"/>
                <w:szCs w:val="16"/>
              </w:rPr>
              <w:lastRenderedPageBreak/>
              <w:t>R</w:t>
            </w:r>
            <w:r w:rsidRPr="0080753C">
              <w:rPr>
                <w:sz w:val="14"/>
                <w:szCs w:val="16"/>
                <w:vertAlign w:val="subscript"/>
              </w:rPr>
              <w:t>p2p</w:t>
            </w:r>
          </w:p>
        </w:tc>
        <w:tc>
          <w:tcPr>
            <w:tcW w:w="556" w:type="dxa"/>
          </w:tcPr>
          <w:p w14:paraId="075357DD" w14:textId="77777777" w:rsidR="001B65F6" w:rsidRPr="009A0E13"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sidRPr="009A0E13">
              <w:rPr>
                <w:sz w:val="14"/>
                <w:szCs w:val="16"/>
              </w:rPr>
              <w:t>Ω</w:t>
            </w:r>
          </w:p>
        </w:tc>
        <w:tc>
          <w:tcPr>
            <w:tcW w:w="1092" w:type="dxa"/>
          </w:tcPr>
          <w:p w14:paraId="235E7767" w14:textId="77777777" w:rsidR="001B65F6" w:rsidRPr="009A0E13"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sidRPr="009A0E13">
              <w:rPr>
                <w:sz w:val="14"/>
                <w:szCs w:val="16"/>
              </w:rPr>
              <w:t>Constant</w:t>
            </w:r>
          </w:p>
        </w:tc>
        <w:tc>
          <w:tcPr>
            <w:tcW w:w="1042" w:type="dxa"/>
            <w:vMerge w:val="restart"/>
            <w:vAlign w:val="center"/>
          </w:tcPr>
          <w:p w14:paraId="7A177425" w14:textId="77777777" w:rsidR="001B65F6" w:rsidRPr="009A0E13"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Pr>
                <w:sz w:val="14"/>
                <w:szCs w:val="16"/>
              </w:rPr>
              <w:t>0.40e-3*</w:t>
            </w:r>
          </w:p>
        </w:tc>
        <w:tc>
          <w:tcPr>
            <w:tcW w:w="1277" w:type="dxa"/>
          </w:tcPr>
          <w:p w14:paraId="70CFA573" w14:textId="77777777" w:rsidR="001B65F6" w:rsidRPr="009A0E13"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sidRPr="009A0E13">
              <w:rPr>
                <w:sz w:val="14"/>
                <w:szCs w:val="16"/>
              </w:rPr>
              <w:t xml:space="preserve">Calculated </w:t>
            </w:r>
            <w:r w:rsidRPr="009A0E13">
              <w:rPr>
                <w:sz w:val="14"/>
                <w:szCs w:val="16"/>
              </w:rPr>
              <w:lastRenderedPageBreak/>
              <w:t>individually</w:t>
            </w:r>
          </w:p>
        </w:tc>
        <w:tc>
          <w:tcPr>
            <w:tcW w:w="1416" w:type="dxa"/>
          </w:tcPr>
          <w:p w14:paraId="690B3046" w14:textId="3EF37C1A" w:rsidR="001B65F6" w:rsidRPr="009A0E13"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sidRPr="009A0E13">
              <w:rPr>
                <w:sz w:val="14"/>
                <w:szCs w:val="16"/>
              </w:rPr>
              <w:lastRenderedPageBreak/>
              <w:t xml:space="preserve">EIS </w:t>
            </w:r>
            <w:r>
              <w:rPr>
                <w:sz w:val="14"/>
                <w:szCs w:val="16"/>
              </w:rPr>
              <w:t>and e</w:t>
            </w:r>
            <w:r w:rsidRPr="009A0E13">
              <w:rPr>
                <w:sz w:val="14"/>
                <w:szCs w:val="16"/>
              </w:rPr>
              <w:t>quation</w:t>
            </w:r>
            <w:r>
              <w:rPr>
                <w:sz w:val="14"/>
                <w:szCs w:val="16"/>
              </w:rPr>
              <w:t>s</w:t>
            </w:r>
            <w:r w:rsidRPr="009A0E13">
              <w:rPr>
                <w:sz w:val="14"/>
                <w:szCs w:val="16"/>
              </w:rPr>
              <w:t xml:space="preserve"> </w:t>
            </w:r>
            <w:r>
              <w:rPr>
                <w:sz w:val="14"/>
                <w:szCs w:val="16"/>
              </w:rPr>
              <w:t>8</w:t>
            </w:r>
          </w:p>
        </w:tc>
        <w:tc>
          <w:tcPr>
            <w:tcW w:w="1304" w:type="dxa"/>
          </w:tcPr>
          <w:p w14:paraId="6D47E53D" w14:textId="14193BD1" w:rsidR="001B65F6" w:rsidRPr="009A0E13"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Pr>
                <w:sz w:val="14"/>
                <w:szCs w:val="16"/>
              </w:rPr>
              <w:t xml:space="preserve">Equation </w:t>
            </w:r>
            <w:r w:rsidR="00ED5582">
              <w:rPr>
                <w:sz w:val="14"/>
                <w:szCs w:val="16"/>
              </w:rPr>
              <w:t>3</w:t>
            </w:r>
            <w:r>
              <w:rPr>
                <w:sz w:val="14"/>
                <w:szCs w:val="16"/>
              </w:rPr>
              <w:t>7</w:t>
            </w:r>
          </w:p>
        </w:tc>
      </w:tr>
      <w:tr w:rsidR="001B65F6" w:rsidRPr="009A0E13" w14:paraId="161A52CA" w14:textId="77777777" w:rsidTr="009B0A80">
        <w:trPr>
          <w:trHeight w:val="356"/>
        </w:trPr>
        <w:tc>
          <w:tcPr>
            <w:cnfStyle w:val="001000000000" w:firstRow="0" w:lastRow="0" w:firstColumn="1" w:lastColumn="0" w:oddVBand="0" w:evenVBand="0" w:oddHBand="0" w:evenHBand="0" w:firstRowFirstColumn="0" w:firstRowLastColumn="0" w:lastRowFirstColumn="0" w:lastRowLastColumn="0"/>
            <w:tcW w:w="1730" w:type="dxa"/>
          </w:tcPr>
          <w:p w14:paraId="74CE6776" w14:textId="77777777" w:rsidR="001B65F6" w:rsidRPr="009A0E13" w:rsidRDefault="001B65F6" w:rsidP="00E355E9">
            <w:pPr>
              <w:spacing w:line="480" w:lineRule="auto"/>
              <w:rPr>
                <w:sz w:val="14"/>
                <w:szCs w:val="16"/>
              </w:rPr>
            </w:pPr>
            <w:r w:rsidRPr="009A0E13">
              <w:rPr>
                <w:sz w:val="14"/>
                <w:szCs w:val="16"/>
              </w:rPr>
              <w:t>Particle to current collector contact resistance</w:t>
            </w:r>
          </w:p>
        </w:tc>
        <w:tc>
          <w:tcPr>
            <w:tcW w:w="825" w:type="dxa"/>
          </w:tcPr>
          <w:p w14:paraId="2D6418DF" w14:textId="77777777" w:rsidR="001B65F6" w:rsidRPr="009A0E13"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sz w:val="14"/>
                <w:szCs w:val="16"/>
              </w:rPr>
            </w:pPr>
            <w:r w:rsidRPr="0080753C">
              <w:rPr>
                <w:i/>
                <w:sz w:val="14"/>
                <w:szCs w:val="16"/>
              </w:rPr>
              <w:t>R</w:t>
            </w:r>
            <w:r w:rsidRPr="0080753C">
              <w:rPr>
                <w:sz w:val="14"/>
                <w:szCs w:val="16"/>
                <w:vertAlign w:val="subscript"/>
              </w:rPr>
              <w:t>p2cc</w:t>
            </w:r>
          </w:p>
        </w:tc>
        <w:tc>
          <w:tcPr>
            <w:tcW w:w="556" w:type="dxa"/>
          </w:tcPr>
          <w:p w14:paraId="741AF85A" w14:textId="77777777" w:rsidR="001B65F6" w:rsidRPr="009A0E13"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sz w:val="14"/>
                <w:szCs w:val="16"/>
              </w:rPr>
            </w:pPr>
            <w:r w:rsidRPr="009A0E13">
              <w:rPr>
                <w:sz w:val="14"/>
                <w:szCs w:val="16"/>
              </w:rPr>
              <w:t>Ω</w:t>
            </w:r>
          </w:p>
        </w:tc>
        <w:tc>
          <w:tcPr>
            <w:tcW w:w="1092" w:type="dxa"/>
          </w:tcPr>
          <w:p w14:paraId="49B690A0" w14:textId="77777777" w:rsidR="001B65F6" w:rsidRPr="009A0E13"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sz w:val="14"/>
                <w:szCs w:val="16"/>
              </w:rPr>
            </w:pPr>
            <w:r w:rsidRPr="009A0E13">
              <w:rPr>
                <w:sz w:val="14"/>
                <w:szCs w:val="16"/>
              </w:rPr>
              <w:t>Constant</w:t>
            </w:r>
          </w:p>
        </w:tc>
        <w:tc>
          <w:tcPr>
            <w:tcW w:w="1042" w:type="dxa"/>
            <w:vMerge/>
          </w:tcPr>
          <w:p w14:paraId="7BD734BF" w14:textId="77777777" w:rsidR="001B65F6" w:rsidRPr="009A0E13"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sz w:val="14"/>
                <w:szCs w:val="16"/>
              </w:rPr>
            </w:pPr>
          </w:p>
        </w:tc>
        <w:tc>
          <w:tcPr>
            <w:tcW w:w="1277" w:type="dxa"/>
          </w:tcPr>
          <w:p w14:paraId="0A0F6F70" w14:textId="77777777" w:rsidR="001B65F6" w:rsidRPr="009A0E13"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sz w:val="14"/>
                <w:szCs w:val="16"/>
              </w:rPr>
            </w:pPr>
            <w:r w:rsidRPr="009A0E13">
              <w:rPr>
                <w:sz w:val="14"/>
                <w:szCs w:val="16"/>
              </w:rPr>
              <w:t>Divided equally</w:t>
            </w:r>
          </w:p>
        </w:tc>
        <w:tc>
          <w:tcPr>
            <w:tcW w:w="1416" w:type="dxa"/>
          </w:tcPr>
          <w:p w14:paraId="0D32CC78" w14:textId="616C0861" w:rsidR="001B65F6" w:rsidRPr="009A0E13"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sz w:val="14"/>
                <w:szCs w:val="16"/>
              </w:rPr>
            </w:pPr>
            <w:r w:rsidRPr="009A0E13">
              <w:rPr>
                <w:sz w:val="14"/>
                <w:szCs w:val="16"/>
              </w:rPr>
              <w:t xml:space="preserve">EIS </w:t>
            </w:r>
            <w:r>
              <w:rPr>
                <w:sz w:val="14"/>
                <w:szCs w:val="16"/>
              </w:rPr>
              <w:t>and e</w:t>
            </w:r>
            <w:r w:rsidRPr="009A0E13">
              <w:rPr>
                <w:sz w:val="14"/>
                <w:szCs w:val="16"/>
              </w:rPr>
              <w:t>quation</w:t>
            </w:r>
            <w:r>
              <w:rPr>
                <w:sz w:val="14"/>
                <w:szCs w:val="16"/>
              </w:rPr>
              <w:t>s</w:t>
            </w:r>
            <w:r w:rsidRPr="009A0E13">
              <w:rPr>
                <w:sz w:val="14"/>
                <w:szCs w:val="16"/>
              </w:rPr>
              <w:t xml:space="preserve"> </w:t>
            </w:r>
            <w:r>
              <w:rPr>
                <w:sz w:val="14"/>
                <w:szCs w:val="16"/>
              </w:rPr>
              <w:t>8</w:t>
            </w:r>
          </w:p>
        </w:tc>
        <w:tc>
          <w:tcPr>
            <w:tcW w:w="1304" w:type="dxa"/>
          </w:tcPr>
          <w:p w14:paraId="70DAD495" w14:textId="39759EBC" w:rsidR="001B65F6" w:rsidRPr="009A0E13"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sz w:val="14"/>
                <w:szCs w:val="16"/>
              </w:rPr>
            </w:pPr>
            <w:r>
              <w:rPr>
                <w:sz w:val="14"/>
                <w:szCs w:val="16"/>
              </w:rPr>
              <w:t xml:space="preserve">Equation </w:t>
            </w:r>
            <w:r w:rsidR="00ED5582">
              <w:rPr>
                <w:sz w:val="14"/>
                <w:szCs w:val="16"/>
              </w:rPr>
              <w:t>3</w:t>
            </w:r>
            <w:r>
              <w:rPr>
                <w:sz w:val="14"/>
                <w:szCs w:val="16"/>
              </w:rPr>
              <w:t>7</w:t>
            </w:r>
          </w:p>
        </w:tc>
      </w:tr>
      <w:tr w:rsidR="001B65F6" w:rsidRPr="009A0E13" w14:paraId="50A8B8CC" w14:textId="77777777" w:rsidTr="009B0A80">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730" w:type="dxa"/>
          </w:tcPr>
          <w:p w14:paraId="0AE6D033" w14:textId="77777777" w:rsidR="001B65F6" w:rsidRPr="009A0E13" w:rsidRDefault="001B65F6" w:rsidP="00E355E9">
            <w:pPr>
              <w:spacing w:line="480" w:lineRule="auto"/>
              <w:rPr>
                <w:sz w:val="14"/>
                <w:szCs w:val="16"/>
              </w:rPr>
            </w:pPr>
            <w:r>
              <w:rPr>
                <w:sz w:val="14"/>
                <w:szCs w:val="16"/>
              </w:rPr>
              <w:t>SEI resistance</w:t>
            </w:r>
          </w:p>
        </w:tc>
        <w:tc>
          <w:tcPr>
            <w:tcW w:w="825" w:type="dxa"/>
          </w:tcPr>
          <w:p w14:paraId="53CDEC93" w14:textId="77777777" w:rsidR="001B65F6" w:rsidRPr="009A0E13"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proofErr w:type="spellStart"/>
            <w:r w:rsidRPr="0080753C">
              <w:rPr>
                <w:i/>
                <w:sz w:val="14"/>
                <w:szCs w:val="16"/>
              </w:rPr>
              <w:t>R</w:t>
            </w:r>
            <w:r w:rsidRPr="0080753C">
              <w:rPr>
                <w:sz w:val="14"/>
                <w:szCs w:val="16"/>
                <w:vertAlign w:val="subscript"/>
              </w:rPr>
              <w:t>sei</w:t>
            </w:r>
            <w:proofErr w:type="spellEnd"/>
          </w:p>
        </w:tc>
        <w:tc>
          <w:tcPr>
            <w:tcW w:w="556" w:type="dxa"/>
          </w:tcPr>
          <w:p w14:paraId="1DF99826" w14:textId="77777777" w:rsidR="001B65F6" w:rsidRPr="009A0E13"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sidRPr="009A0E13">
              <w:rPr>
                <w:sz w:val="14"/>
                <w:szCs w:val="16"/>
              </w:rPr>
              <w:t>Ω</w:t>
            </w:r>
          </w:p>
        </w:tc>
        <w:tc>
          <w:tcPr>
            <w:tcW w:w="1092" w:type="dxa"/>
          </w:tcPr>
          <w:p w14:paraId="0B4EADFE" w14:textId="77777777" w:rsidR="001B65F6" w:rsidRPr="009A0E13"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Pr>
                <w:sz w:val="14"/>
                <w:szCs w:val="16"/>
              </w:rPr>
              <w:t>Constant</w:t>
            </w:r>
          </w:p>
        </w:tc>
        <w:tc>
          <w:tcPr>
            <w:tcW w:w="1042" w:type="dxa"/>
          </w:tcPr>
          <w:p w14:paraId="6475A7FD" w14:textId="77777777" w:rsidR="001B65F6" w:rsidRPr="007930FE"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Pr>
                <w:sz w:val="14"/>
                <w:szCs w:val="16"/>
              </w:rPr>
              <w:t>1.00e-3</w:t>
            </w:r>
          </w:p>
        </w:tc>
        <w:tc>
          <w:tcPr>
            <w:tcW w:w="1277" w:type="dxa"/>
          </w:tcPr>
          <w:p w14:paraId="10BA7007" w14:textId="77777777" w:rsidR="001B65F6" w:rsidRPr="009A0E13"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Pr>
                <w:sz w:val="14"/>
                <w:szCs w:val="16"/>
              </w:rPr>
              <w:t>Only to anode particle surface</w:t>
            </w:r>
          </w:p>
        </w:tc>
        <w:tc>
          <w:tcPr>
            <w:tcW w:w="1416" w:type="dxa"/>
          </w:tcPr>
          <w:p w14:paraId="5B686B39" w14:textId="77777777" w:rsidR="001B65F6" w:rsidRPr="009A0E13"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Pr>
                <w:sz w:val="14"/>
                <w:szCs w:val="16"/>
              </w:rPr>
              <w:t>EIS</w:t>
            </w:r>
          </w:p>
        </w:tc>
        <w:tc>
          <w:tcPr>
            <w:tcW w:w="1304" w:type="dxa"/>
          </w:tcPr>
          <w:p w14:paraId="4FE649C4" w14:textId="647FC311" w:rsidR="001B65F6"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Pr>
                <w:sz w:val="14"/>
                <w:szCs w:val="16"/>
              </w:rPr>
              <w:t xml:space="preserve">Equation </w:t>
            </w:r>
            <w:r w:rsidR="00ED5582">
              <w:rPr>
                <w:sz w:val="14"/>
                <w:szCs w:val="16"/>
              </w:rPr>
              <w:t>3</w:t>
            </w:r>
            <w:r>
              <w:rPr>
                <w:sz w:val="14"/>
                <w:szCs w:val="16"/>
              </w:rPr>
              <w:t>5</w:t>
            </w:r>
          </w:p>
        </w:tc>
      </w:tr>
      <w:tr w:rsidR="001B65F6" w:rsidRPr="009A0E13" w14:paraId="214F44AA" w14:textId="77777777" w:rsidTr="009B0A80">
        <w:trPr>
          <w:trHeight w:val="237"/>
        </w:trPr>
        <w:tc>
          <w:tcPr>
            <w:cnfStyle w:val="001000000000" w:firstRow="0" w:lastRow="0" w:firstColumn="1" w:lastColumn="0" w:oddVBand="0" w:evenVBand="0" w:oddHBand="0" w:evenHBand="0" w:firstRowFirstColumn="0" w:firstRowLastColumn="0" w:lastRowFirstColumn="0" w:lastRowLastColumn="0"/>
            <w:tcW w:w="1730" w:type="dxa"/>
          </w:tcPr>
          <w:p w14:paraId="73C646B8" w14:textId="77777777" w:rsidR="001B65F6" w:rsidRPr="009A0E13" w:rsidRDefault="001B65F6" w:rsidP="00E355E9">
            <w:pPr>
              <w:spacing w:line="480" w:lineRule="auto"/>
              <w:rPr>
                <w:sz w:val="14"/>
                <w:szCs w:val="16"/>
              </w:rPr>
            </w:pPr>
            <w:r w:rsidRPr="009A0E13">
              <w:rPr>
                <w:sz w:val="14"/>
                <w:szCs w:val="16"/>
              </w:rPr>
              <w:t>Charge transfer resistance</w:t>
            </w:r>
          </w:p>
        </w:tc>
        <w:tc>
          <w:tcPr>
            <w:tcW w:w="825" w:type="dxa"/>
          </w:tcPr>
          <w:p w14:paraId="1893EE2B" w14:textId="77777777" w:rsidR="001B65F6" w:rsidRPr="009A0E13"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sz w:val="14"/>
                <w:szCs w:val="16"/>
              </w:rPr>
            </w:pPr>
            <w:proofErr w:type="spellStart"/>
            <w:r w:rsidRPr="0080753C">
              <w:rPr>
                <w:i/>
                <w:sz w:val="14"/>
                <w:szCs w:val="16"/>
              </w:rPr>
              <w:t>R</w:t>
            </w:r>
            <w:r w:rsidRPr="0080753C">
              <w:rPr>
                <w:sz w:val="14"/>
                <w:szCs w:val="16"/>
                <w:vertAlign w:val="subscript"/>
              </w:rPr>
              <w:t>ct</w:t>
            </w:r>
            <w:proofErr w:type="spellEnd"/>
          </w:p>
        </w:tc>
        <w:tc>
          <w:tcPr>
            <w:tcW w:w="556" w:type="dxa"/>
          </w:tcPr>
          <w:p w14:paraId="7E249BB1" w14:textId="77777777" w:rsidR="001B65F6" w:rsidRPr="009A0E13"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sz w:val="14"/>
                <w:szCs w:val="16"/>
              </w:rPr>
            </w:pPr>
            <w:r w:rsidRPr="009A0E13">
              <w:rPr>
                <w:sz w:val="14"/>
                <w:szCs w:val="16"/>
              </w:rPr>
              <w:t>Ω</w:t>
            </w:r>
          </w:p>
        </w:tc>
        <w:tc>
          <w:tcPr>
            <w:tcW w:w="1092" w:type="dxa"/>
          </w:tcPr>
          <w:p w14:paraId="5D75DEB8" w14:textId="77777777" w:rsidR="001B65F6" w:rsidRPr="009A0E13"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sz w:val="14"/>
                <w:szCs w:val="16"/>
              </w:rPr>
            </w:pPr>
            <w:r w:rsidRPr="009A0E13">
              <w:rPr>
                <w:sz w:val="14"/>
                <w:szCs w:val="16"/>
              </w:rPr>
              <w:t>Voltage and current</w:t>
            </w:r>
          </w:p>
        </w:tc>
        <w:tc>
          <w:tcPr>
            <w:tcW w:w="1042" w:type="dxa"/>
          </w:tcPr>
          <w:p w14:paraId="0DEE17C8" w14:textId="0CE8879F" w:rsidR="001B65F6" w:rsidRPr="00377AAF" w:rsidRDefault="00377AAF" w:rsidP="00E355E9">
            <w:pPr>
              <w:spacing w:line="480" w:lineRule="auto"/>
              <w:cnfStyle w:val="000000000000" w:firstRow="0" w:lastRow="0" w:firstColumn="0" w:lastColumn="0" w:oddVBand="0" w:evenVBand="0" w:oddHBand="0" w:evenHBand="0" w:firstRowFirstColumn="0" w:firstRowLastColumn="0" w:lastRowFirstColumn="0" w:lastRowLastColumn="0"/>
              <w:rPr>
                <w:sz w:val="14"/>
                <w:szCs w:val="14"/>
              </w:rPr>
            </w:pPr>
            <w:r w:rsidRPr="00377AAF">
              <w:rPr>
                <w:sz w:val="14"/>
                <w:szCs w:val="14"/>
              </w:rPr>
              <w:fldChar w:fldCharType="begin"/>
            </w:r>
            <w:r w:rsidRPr="00377AAF">
              <w:rPr>
                <w:sz w:val="14"/>
                <w:szCs w:val="14"/>
              </w:rPr>
              <w:instrText xml:space="preserve"> REF _Ref498007736 \h  \* MERGEFORMAT </w:instrText>
            </w:r>
            <w:r w:rsidRPr="00377AAF">
              <w:rPr>
                <w:sz w:val="14"/>
                <w:szCs w:val="14"/>
              </w:rPr>
            </w:r>
            <w:r w:rsidRPr="00377AAF">
              <w:rPr>
                <w:sz w:val="14"/>
                <w:szCs w:val="14"/>
              </w:rPr>
              <w:fldChar w:fldCharType="separate"/>
            </w:r>
            <w:r w:rsidRPr="00377AAF">
              <w:rPr>
                <w:sz w:val="14"/>
                <w:szCs w:val="14"/>
              </w:rPr>
              <w:t xml:space="preserve">Figure </w:t>
            </w:r>
            <w:r w:rsidRPr="00377AAF">
              <w:rPr>
                <w:noProof/>
                <w:sz w:val="14"/>
                <w:szCs w:val="14"/>
              </w:rPr>
              <w:t>4</w:t>
            </w:r>
            <w:r w:rsidRPr="00377AAF">
              <w:rPr>
                <w:sz w:val="14"/>
                <w:szCs w:val="14"/>
              </w:rPr>
              <w:fldChar w:fldCharType="end"/>
            </w:r>
            <w:r w:rsidRPr="00377AAF">
              <w:rPr>
                <w:sz w:val="14"/>
                <w:szCs w:val="14"/>
              </w:rPr>
              <w:t>a</w:t>
            </w:r>
          </w:p>
        </w:tc>
        <w:tc>
          <w:tcPr>
            <w:tcW w:w="1277" w:type="dxa"/>
          </w:tcPr>
          <w:p w14:paraId="02130C75" w14:textId="0A3C1197" w:rsidR="001B65F6" w:rsidRPr="009A0E13"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sz w:val="14"/>
                <w:szCs w:val="16"/>
              </w:rPr>
            </w:pPr>
            <w:r w:rsidRPr="009A0E13">
              <w:rPr>
                <w:sz w:val="14"/>
                <w:szCs w:val="16"/>
              </w:rPr>
              <w:t xml:space="preserve">Divided according to </w:t>
            </w:r>
            <w:r>
              <w:rPr>
                <w:sz w:val="14"/>
                <w:szCs w:val="16"/>
              </w:rPr>
              <w:fldChar w:fldCharType="begin" w:fldLock="1"/>
            </w:r>
            <w:r w:rsidR="006010BA">
              <w:rPr>
                <w:sz w:val="14"/>
                <w:szCs w:val="16"/>
              </w:rPr>
              <w:instrText>ADDIN CSL_CITATION { "citationItems" : [ { "id" : "ITEM-1", "itemData" : { "author" : [ { "dropping-particle" : "", "family" : "Wu", "given" : "Billy", "non-dropping-particle" : "", "parse-names" : false, "suffix" : "" } ], "id" : "ITEM-1", "issued" : { "date-parts" : [ [ "2014" ] ] }, "number-of-pages" : "1-243", "publisher" : "Imperial College London", "title" : "Fuel cell hybrid electric vehicle powertrain modelling and testing", "type" : "thesis" }, "uris" : [ "http://www.mendeley.com/documents/?uuid=766f63a3-331e-4127-a802-48fa17e1a821" ] } ], "mendeley" : { "formattedCitation" : "[48]", "plainTextFormattedCitation" : "[48]", "previouslyFormattedCitation" : "[48]" }, "properties" : { "noteIndex" : 0 }, "schema" : "https://github.com/citation-style-language/schema/raw/master/csl-citation.json" }</w:instrText>
            </w:r>
            <w:r>
              <w:rPr>
                <w:sz w:val="14"/>
                <w:szCs w:val="16"/>
              </w:rPr>
              <w:fldChar w:fldCharType="separate"/>
            </w:r>
            <w:r w:rsidR="00BD0D86" w:rsidRPr="00BD0D86">
              <w:rPr>
                <w:noProof/>
                <w:sz w:val="14"/>
                <w:szCs w:val="16"/>
              </w:rPr>
              <w:t>[48]</w:t>
            </w:r>
            <w:r>
              <w:rPr>
                <w:sz w:val="14"/>
                <w:szCs w:val="16"/>
              </w:rPr>
              <w:fldChar w:fldCharType="end"/>
            </w:r>
          </w:p>
        </w:tc>
        <w:tc>
          <w:tcPr>
            <w:tcW w:w="1416" w:type="dxa"/>
          </w:tcPr>
          <w:p w14:paraId="2FD18BD8" w14:textId="77777777" w:rsidR="001B65F6" w:rsidRPr="009A0E13"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sz w:val="14"/>
                <w:szCs w:val="16"/>
              </w:rPr>
            </w:pPr>
            <w:r w:rsidRPr="009A0E13">
              <w:rPr>
                <w:sz w:val="14"/>
                <w:szCs w:val="16"/>
              </w:rPr>
              <w:t>EIS</w:t>
            </w:r>
          </w:p>
        </w:tc>
        <w:tc>
          <w:tcPr>
            <w:tcW w:w="1304" w:type="dxa"/>
          </w:tcPr>
          <w:p w14:paraId="14EE9ED0" w14:textId="084E9973" w:rsidR="001B65F6" w:rsidRPr="009A0E13"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sz w:val="14"/>
                <w:szCs w:val="16"/>
              </w:rPr>
            </w:pPr>
            <w:r>
              <w:rPr>
                <w:sz w:val="14"/>
                <w:szCs w:val="16"/>
              </w:rPr>
              <w:t xml:space="preserve">Equation </w:t>
            </w:r>
            <w:r w:rsidR="00ED5582">
              <w:rPr>
                <w:sz w:val="14"/>
                <w:szCs w:val="16"/>
              </w:rPr>
              <w:t>3</w:t>
            </w:r>
            <w:r>
              <w:rPr>
                <w:sz w:val="14"/>
                <w:szCs w:val="16"/>
              </w:rPr>
              <w:t>5</w:t>
            </w:r>
          </w:p>
        </w:tc>
      </w:tr>
      <w:tr w:rsidR="001B65F6" w:rsidRPr="009A0E13" w14:paraId="4873FC2E" w14:textId="77777777" w:rsidTr="009B0A80">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730" w:type="dxa"/>
          </w:tcPr>
          <w:p w14:paraId="790A02F3" w14:textId="77777777" w:rsidR="001B65F6" w:rsidRPr="009A0E13" w:rsidRDefault="001B65F6" w:rsidP="00E355E9">
            <w:pPr>
              <w:spacing w:line="480" w:lineRule="auto"/>
              <w:rPr>
                <w:sz w:val="14"/>
                <w:szCs w:val="16"/>
              </w:rPr>
            </w:pPr>
            <w:r>
              <w:rPr>
                <w:sz w:val="14"/>
                <w:szCs w:val="16"/>
              </w:rPr>
              <w:t>Diffusion resistance</w:t>
            </w:r>
          </w:p>
        </w:tc>
        <w:tc>
          <w:tcPr>
            <w:tcW w:w="825" w:type="dxa"/>
          </w:tcPr>
          <w:p w14:paraId="10201246" w14:textId="77777777" w:rsidR="001B65F6" w:rsidRPr="009A0E13"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proofErr w:type="spellStart"/>
            <w:r w:rsidRPr="0080753C">
              <w:rPr>
                <w:i/>
                <w:sz w:val="14"/>
                <w:szCs w:val="16"/>
              </w:rPr>
              <w:t>R</w:t>
            </w:r>
            <w:r w:rsidRPr="0080753C">
              <w:rPr>
                <w:sz w:val="14"/>
                <w:szCs w:val="16"/>
                <w:vertAlign w:val="subscript"/>
              </w:rPr>
              <w:t>diff</w:t>
            </w:r>
            <w:proofErr w:type="spellEnd"/>
          </w:p>
        </w:tc>
        <w:tc>
          <w:tcPr>
            <w:tcW w:w="556" w:type="dxa"/>
          </w:tcPr>
          <w:p w14:paraId="3969D3C8" w14:textId="77777777" w:rsidR="001B65F6" w:rsidRPr="009A0E13"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sidRPr="009A0E13">
              <w:rPr>
                <w:sz w:val="14"/>
                <w:szCs w:val="16"/>
              </w:rPr>
              <w:t>Ω</w:t>
            </w:r>
          </w:p>
        </w:tc>
        <w:tc>
          <w:tcPr>
            <w:tcW w:w="1092" w:type="dxa"/>
          </w:tcPr>
          <w:p w14:paraId="2BEE7D05" w14:textId="77777777" w:rsidR="001B65F6" w:rsidRPr="009A0E13"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Pr>
                <w:sz w:val="14"/>
                <w:szCs w:val="16"/>
              </w:rPr>
              <w:t>Voltage</w:t>
            </w:r>
          </w:p>
        </w:tc>
        <w:tc>
          <w:tcPr>
            <w:tcW w:w="1042" w:type="dxa"/>
          </w:tcPr>
          <w:p w14:paraId="773EE8BA" w14:textId="0AD37AF7" w:rsidR="001B65F6" w:rsidRPr="00377AAF" w:rsidRDefault="00377AAF"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4"/>
              </w:rPr>
            </w:pPr>
            <w:r w:rsidRPr="00377AAF">
              <w:rPr>
                <w:sz w:val="14"/>
                <w:szCs w:val="14"/>
              </w:rPr>
              <w:fldChar w:fldCharType="begin"/>
            </w:r>
            <w:r w:rsidRPr="00377AAF">
              <w:rPr>
                <w:sz w:val="14"/>
                <w:szCs w:val="14"/>
              </w:rPr>
              <w:instrText xml:space="preserve"> REF _Ref498007736 \h </w:instrText>
            </w:r>
            <w:r>
              <w:rPr>
                <w:sz w:val="14"/>
                <w:szCs w:val="14"/>
              </w:rPr>
              <w:instrText xml:space="preserve"> \* MERGEFORMAT </w:instrText>
            </w:r>
            <w:r w:rsidRPr="00377AAF">
              <w:rPr>
                <w:sz w:val="14"/>
                <w:szCs w:val="14"/>
              </w:rPr>
            </w:r>
            <w:r w:rsidRPr="00377AAF">
              <w:rPr>
                <w:sz w:val="14"/>
                <w:szCs w:val="14"/>
              </w:rPr>
              <w:fldChar w:fldCharType="separate"/>
            </w:r>
            <w:r w:rsidRPr="00377AAF">
              <w:rPr>
                <w:sz w:val="14"/>
                <w:szCs w:val="14"/>
              </w:rPr>
              <w:t xml:space="preserve">Figure </w:t>
            </w:r>
            <w:r w:rsidRPr="00377AAF">
              <w:rPr>
                <w:noProof/>
                <w:sz w:val="14"/>
                <w:szCs w:val="14"/>
              </w:rPr>
              <w:t>4</w:t>
            </w:r>
            <w:r w:rsidRPr="00377AAF">
              <w:rPr>
                <w:sz w:val="14"/>
                <w:szCs w:val="14"/>
              </w:rPr>
              <w:fldChar w:fldCharType="end"/>
            </w:r>
            <w:r w:rsidRPr="00377AAF">
              <w:rPr>
                <w:sz w:val="14"/>
                <w:szCs w:val="14"/>
              </w:rPr>
              <w:t>b</w:t>
            </w:r>
          </w:p>
        </w:tc>
        <w:tc>
          <w:tcPr>
            <w:tcW w:w="1277" w:type="dxa"/>
          </w:tcPr>
          <w:p w14:paraId="43732573" w14:textId="56F2EF76" w:rsidR="001B65F6" w:rsidRPr="009A0E13"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sidRPr="009A0E13">
              <w:rPr>
                <w:sz w:val="14"/>
                <w:szCs w:val="16"/>
              </w:rPr>
              <w:t xml:space="preserve">Divided according to </w:t>
            </w:r>
            <w:r>
              <w:rPr>
                <w:sz w:val="14"/>
                <w:szCs w:val="16"/>
              </w:rPr>
              <w:fldChar w:fldCharType="begin" w:fldLock="1"/>
            </w:r>
            <w:r w:rsidR="006010BA">
              <w:rPr>
                <w:sz w:val="14"/>
                <w:szCs w:val="16"/>
              </w:rPr>
              <w:instrText>ADDIN CSL_CITATION { "citationItems" : [ { "id" : "ITEM-1", "itemData" : { "author" : [ { "dropping-particle" : "", "family" : "Wu", "given" : "Billy", "non-dropping-particle" : "", "parse-names" : false, "suffix" : "" } ], "id" : "ITEM-1", "issued" : { "date-parts" : [ [ "2014" ] ] }, "number-of-pages" : "1-243", "publisher" : "Imperial College London", "title" : "Fuel cell hybrid electric vehicle powertrain modelling and testing", "type" : "thesis" }, "uris" : [ "http://www.mendeley.com/documents/?uuid=766f63a3-331e-4127-a802-48fa17e1a821" ] } ], "mendeley" : { "formattedCitation" : "[48]", "plainTextFormattedCitation" : "[48]", "previouslyFormattedCitation" : "[48]" }, "properties" : { "noteIndex" : 0 }, "schema" : "https://github.com/citation-style-language/schema/raw/master/csl-citation.json" }</w:instrText>
            </w:r>
            <w:r>
              <w:rPr>
                <w:sz w:val="14"/>
                <w:szCs w:val="16"/>
              </w:rPr>
              <w:fldChar w:fldCharType="separate"/>
            </w:r>
            <w:r w:rsidR="00BD0D86" w:rsidRPr="00BD0D86">
              <w:rPr>
                <w:noProof/>
                <w:sz w:val="14"/>
                <w:szCs w:val="16"/>
              </w:rPr>
              <w:t>[48]</w:t>
            </w:r>
            <w:r>
              <w:rPr>
                <w:sz w:val="14"/>
                <w:szCs w:val="16"/>
              </w:rPr>
              <w:fldChar w:fldCharType="end"/>
            </w:r>
          </w:p>
        </w:tc>
        <w:tc>
          <w:tcPr>
            <w:tcW w:w="1416" w:type="dxa"/>
          </w:tcPr>
          <w:p w14:paraId="33708C9D" w14:textId="287D6431" w:rsidR="001B65F6" w:rsidRPr="009A0E13"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Pr>
                <w:sz w:val="14"/>
                <w:szCs w:val="16"/>
              </w:rPr>
              <w:t xml:space="preserve">Pulse discharge and equations </w:t>
            </w:r>
            <w:r w:rsidR="00ED5582">
              <w:rPr>
                <w:sz w:val="14"/>
                <w:szCs w:val="16"/>
              </w:rPr>
              <w:t>21, 27</w:t>
            </w:r>
          </w:p>
        </w:tc>
        <w:tc>
          <w:tcPr>
            <w:tcW w:w="1304" w:type="dxa"/>
          </w:tcPr>
          <w:p w14:paraId="7FCF22B8" w14:textId="6EF7E123" w:rsidR="001B65F6"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Pr>
                <w:sz w:val="14"/>
                <w:szCs w:val="16"/>
              </w:rPr>
              <w:t xml:space="preserve">Equation </w:t>
            </w:r>
            <w:r w:rsidR="00ED5582">
              <w:rPr>
                <w:sz w:val="14"/>
                <w:szCs w:val="16"/>
              </w:rPr>
              <w:t>3</w:t>
            </w:r>
            <w:r>
              <w:rPr>
                <w:sz w:val="14"/>
                <w:szCs w:val="16"/>
              </w:rPr>
              <w:t>5</w:t>
            </w:r>
          </w:p>
        </w:tc>
      </w:tr>
      <w:tr w:rsidR="001B65F6" w:rsidRPr="009A0E13" w14:paraId="6F14C191" w14:textId="77777777" w:rsidTr="009B0A80">
        <w:trPr>
          <w:trHeight w:val="237"/>
        </w:trPr>
        <w:tc>
          <w:tcPr>
            <w:cnfStyle w:val="001000000000" w:firstRow="0" w:lastRow="0" w:firstColumn="1" w:lastColumn="0" w:oddVBand="0" w:evenVBand="0" w:oddHBand="0" w:evenHBand="0" w:firstRowFirstColumn="0" w:firstRowLastColumn="0" w:lastRowFirstColumn="0" w:lastRowLastColumn="0"/>
            <w:tcW w:w="1730" w:type="dxa"/>
          </w:tcPr>
          <w:p w14:paraId="249E5CFC" w14:textId="77777777" w:rsidR="001B65F6" w:rsidRDefault="001B65F6" w:rsidP="00E355E9">
            <w:pPr>
              <w:spacing w:line="480" w:lineRule="auto"/>
              <w:rPr>
                <w:sz w:val="14"/>
                <w:szCs w:val="16"/>
              </w:rPr>
            </w:pPr>
            <w:r>
              <w:rPr>
                <w:sz w:val="14"/>
                <w:szCs w:val="16"/>
              </w:rPr>
              <w:t>SEI capacitance</w:t>
            </w:r>
          </w:p>
        </w:tc>
        <w:tc>
          <w:tcPr>
            <w:tcW w:w="825" w:type="dxa"/>
          </w:tcPr>
          <w:p w14:paraId="6A61F514" w14:textId="77777777" w:rsidR="001B65F6"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sz w:val="14"/>
                <w:szCs w:val="16"/>
              </w:rPr>
            </w:pPr>
            <w:proofErr w:type="spellStart"/>
            <w:r w:rsidRPr="0080753C">
              <w:rPr>
                <w:i/>
                <w:sz w:val="14"/>
                <w:szCs w:val="16"/>
              </w:rPr>
              <w:t>C</w:t>
            </w:r>
            <w:r w:rsidRPr="0080753C">
              <w:rPr>
                <w:sz w:val="14"/>
                <w:szCs w:val="16"/>
                <w:vertAlign w:val="subscript"/>
              </w:rPr>
              <w:t>sei</w:t>
            </w:r>
            <w:proofErr w:type="spellEnd"/>
          </w:p>
        </w:tc>
        <w:tc>
          <w:tcPr>
            <w:tcW w:w="556" w:type="dxa"/>
          </w:tcPr>
          <w:p w14:paraId="4B03EFAF" w14:textId="77777777" w:rsidR="001B65F6" w:rsidRPr="009A0E13"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sz w:val="14"/>
                <w:szCs w:val="16"/>
              </w:rPr>
            </w:pPr>
            <w:r>
              <w:rPr>
                <w:sz w:val="14"/>
                <w:szCs w:val="16"/>
              </w:rPr>
              <w:t>F</w:t>
            </w:r>
          </w:p>
        </w:tc>
        <w:tc>
          <w:tcPr>
            <w:tcW w:w="1092" w:type="dxa"/>
          </w:tcPr>
          <w:p w14:paraId="710EEA3B" w14:textId="77777777" w:rsidR="001B65F6"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sz w:val="14"/>
                <w:szCs w:val="16"/>
              </w:rPr>
            </w:pPr>
            <w:r>
              <w:rPr>
                <w:sz w:val="14"/>
                <w:szCs w:val="16"/>
              </w:rPr>
              <w:t>Constant</w:t>
            </w:r>
          </w:p>
        </w:tc>
        <w:tc>
          <w:tcPr>
            <w:tcW w:w="1042" w:type="dxa"/>
          </w:tcPr>
          <w:p w14:paraId="643CDB95" w14:textId="77777777" w:rsidR="001B65F6" w:rsidRPr="009A0E13"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sz w:val="14"/>
                <w:szCs w:val="16"/>
              </w:rPr>
            </w:pPr>
            <w:r w:rsidRPr="0080753C">
              <w:rPr>
                <w:sz w:val="14"/>
                <w:szCs w:val="16"/>
              </w:rPr>
              <w:t>1.24</w:t>
            </w:r>
          </w:p>
        </w:tc>
        <w:tc>
          <w:tcPr>
            <w:tcW w:w="1277" w:type="dxa"/>
          </w:tcPr>
          <w:p w14:paraId="0DC0D09A" w14:textId="77777777" w:rsidR="001B65F6" w:rsidRPr="009A0E13"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sz w:val="14"/>
                <w:szCs w:val="16"/>
              </w:rPr>
            </w:pPr>
            <w:r>
              <w:rPr>
                <w:sz w:val="14"/>
                <w:szCs w:val="16"/>
              </w:rPr>
              <w:t>Only to anode particle surface</w:t>
            </w:r>
          </w:p>
        </w:tc>
        <w:tc>
          <w:tcPr>
            <w:tcW w:w="1416" w:type="dxa"/>
          </w:tcPr>
          <w:p w14:paraId="390F65E2" w14:textId="77777777" w:rsidR="001B65F6"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sz w:val="14"/>
                <w:szCs w:val="16"/>
              </w:rPr>
            </w:pPr>
            <w:r>
              <w:rPr>
                <w:sz w:val="14"/>
                <w:szCs w:val="16"/>
              </w:rPr>
              <w:t>EIS</w:t>
            </w:r>
          </w:p>
        </w:tc>
        <w:tc>
          <w:tcPr>
            <w:tcW w:w="1304" w:type="dxa"/>
          </w:tcPr>
          <w:p w14:paraId="1EC462F3" w14:textId="096867CC" w:rsidR="001B65F6"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sz w:val="14"/>
                <w:szCs w:val="16"/>
              </w:rPr>
            </w:pPr>
            <w:r>
              <w:rPr>
                <w:sz w:val="14"/>
                <w:szCs w:val="16"/>
              </w:rPr>
              <w:t xml:space="preserve">Equation </w:t>
            </w:r>
            <w:r w:rsidR="00ED5582">
              <w:rPr>
                <w:sz w:val="14"/>
                <w:szCs w:val="16"/>
              </w:rPr>
              <w:t>3</w:t>
            </w:r>
            <w:r>
              <w:rPr>
                <w:sz w:val="14"/>
                <w:szCs w:val="16"/>
              </w:rPr>
              <w:t>6</w:t>
            </w:r>
          </w:p>
        </w:tc>
      </w:tr>
      <w:tr w:rsidR="001B65F6" w:rsidRPr="009A0E13" w14:paraId="0BEAF51F" w14:textId="77777777" w:rsidTr="009B0A80">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730" w:type="dxa"/>
          </w:tcPr>
          <w:p w14:paraId="0A52C7D9" w14:textId="77777777" w:rsidR="001B65F6" w:rsidRDefault="001B65F6" w:rsidP="00E355E9">
            <w:pPr>
              <w:spacing w:line="480" w:lineRule="auto"/>
              <w:rPr>
                <w:sz w:val="14"/>
                <w:szCs w:val="16"/>
              </w:rPr>
            </w:pPr>
            <w:r>
              <w:rPr>
                <w:sz w:val="14"/>
                <w:szCs w:val="16"/>
              </w:rPr>
              <w:t>Double layer capacitance</w:t>
            </w:r>
          </w:p>
        </w:tc>
        <w:tc>
          <w:tcPr>
            <w:tcW w:w="825" w:type="dxa"/>
          </w:tcPr>
          <w:p w14:paraId="24C9802A" w14:textId="77777777" w:rsidR="001B65F6"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proofErr w:type="spellStart"/>
            <w:r w:rsidRPr="0080753C">
              <w:rPr>
                <w:i/>
                <w:sz w:val="14"/>
                <w:szCs w:val="16"/>
              </w:rPr>
              <w:t>C</w:t>
            </w:r>
            <w:r w:rsidRPr="0080753C">
              <w:rPr>
                <w:sz w:val="14"/>
                <w:szCs w:val="16"/>
                <w:vertAlign w:val="subscript"/>
              </w:rPr>
              <w:t>dl</w:t>
            </w:r>
            <w:proofErr w:type="spellEnd"/>
          </w:p>
        </w:tc>
        <w:tc>
          <w:tcPr>
            <w:tcW w:w="556" w:type="dxa"/>
          </w:tcPr>
          <w:p w14:paraId="614684CD" w14:textId="77777777" w:rsidR="001B65F6"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Pr>
                <w:sz w:val="14"/>
                <w:szCs w:val="16"/>
              </w:rPr>
              <w:t>F</w:t>
            </w:r>
          </w:p>
        </w:tc>
        <w:tc>
          <w:tcPr>
            <w:tcW w:w="1092" w:type="dxa"/>
          </w:tcPr>
          <w:p w14:paraId="6961997E" w14:textId="77777777" w:rsidR="001B65F6"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Pr>
                <w:sz w:val="14"/>
                <w:szCs w:val="16"/>
              </w:rPr>
              <w:t>Constant</w:t>
            </w:r>
          </w:p>
        </w:tc>
        <w:tc>
          <w:tcPr>
            <w:tcW w:w="1042" w:type="dxa"/>
          </w:tcPr>
          <w:p w14:paraId="604A5BA0" w14:textId="77777777" w:rsidR="001B65F6" w:rsidRPr="009A0E13"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Pr>
                <w:sz w:val="14"/>
                <w:szCs w:val="16"/>
              </w:rPr>
              <w:t>5.73</w:t>
            </w:r>
          </w:p>
        </w:tc>
        <w:tc>
          <w:tcPr>
            <w:tcW w:w="1277" w:type="dxa"/>
          </w:tcPr>
          <w:p w14:paraId="1FA9F5B3" w14:textId="77777777" w:rsidR="001B65F6"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Pr>
                <w:sz w:val="14"/>
                <w:szCs w:val="16"/>
              </w:rPr>
              <w:t>Divided equally</w:t>
            </w:r>
          </w:p>
        </w:tc>
        <w:tc>
          <w:tcPr>
            <w:tcW w:w="1416" w:type="dxa"/>
          </w:tcPr>
          <w:p w14:paraId="56438F12" w14:textId="77777777" w:rsidR="001B65F6"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Pr>
                <w:sz w:val="14"/>
                <w:szCs w:val="16"/>
              </w:rPr>
              <w:t>EIS</w:t>
            </w:r>
          </w:p>
        </w:tc>
        <w:tc>
          <w:tcPr>
            <w:tcW w:w="1304" w:type="dxa"/>
          </w:tcPr>
          <w:p w14:paraId="78D48478" w14:textId="2F806A89" w:rsidR="001B65F6"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Pr>
                <w:sz w:val="14"/>
                <w:szCs w:val="16"/>
              </w:rPr>
              <w:t xml:space="preserve">Equation </w:t>
            </w:r>
            <w:r w:rsidR="00ED5582">
              <w:rPr>
                <w:sz w:val="14"/>
                <w:szCs w:val="16"/>
              </w:rPr>
              <w:t>3</w:t>
            </w:r>
            <w:r>
              <w:rPr>
                <w:sz w:val="14"/>
                <w:szCs w:val="16"/>
              </w:rPr>
              <w:t>6</w:t>
            </w:r>
          </w:p>
        </w:tc>
      </w:tr>
    </w:tbl>
    <w:p w14:paraId="4FCA4DC0" w14:textId="77777777" w:rsidR="001B65F6" w:rsidRDefault="001B65F6" w:rsidP="00E355E9">
      <w:pPr>
        <w:spacing w:line="480" w:lineRule="auto"/>
        <w:rPr>
          <w:i/>
          <w:sz w:val="14"/>
        </w:rPr>
      </w:pPr>
      <w:r>
        <w:rPr>
          <w:i/>
          <w:sz w:val="14"/>
        </w:rPr>
        <w:t>*for a single particle model.</w:t>
      </w:r>
    </w:p>
    <w:p w14:paraId="74609153" w14:textId="77777777" w:rsidR="00150F71" w:rsidRDefault="002D6E36" w:rsidP="00E355E9">
      <w:pPr>
        <w:pStyle w:val="Heading2"/>
        <w:numPr>
          <w:ilvl w:val="1"/>
          <w:numId w:val="19"/>
        </w:numPr>
        <w:spacing w:line="480" w:lineRule="auto"/>
      </w:pPr>
      <w:r>
        <w:t>Voltage source</w:t>
      </w:r>
      <w:r w:rsidR="00150F71">
        <w:t>s</w:t>
      </w:r>
    </w:p>
    <w:p w14:paraId="37B419E9" w14:textId="77777777" w:rsidR="006E0FD2" w:rsidRDefault="00150F71" w:rsidP="00E355E9">
      <w:pPr>
        <w:spacing w:line="480" w:lineRule="auto"/>
      </w:pPr>
      <w:r>
        <w:t>The voltage</w:t>
      </w:r>
      <w:r w:rsidR="006E0FD2">
        <w:t>s</w:t>
      </w:r>
      <w:r>
        <w:t xml:space="preserve"> of the electrode particle layers </w:t>
      </w:r>
      <w:r w:rsidR="0042087C">
        <w:t>are generated through a 1D look</w:t>
      </w:r>
      <w:r>
        <w:t xml:space="preserve">up table against the accumulated </w:t>
      </w:r>
      <w:r w:rsidR="00F94656">
        <w:t xml:space="preserve">charge </w:t>
      </w:r>
      <w:r>
        <w:t xml:space="preserve">counted </w:t>
      </w:r>
      <w:r w:rsidR="00734FB2">
        <w:t>at th</w:t>
      </w:r>
      <w:r w:rsidR="006E0FD2">
        <w:t>e</w:t>
      </w:r>
      <w:r>
        <w:t xml:space="preserve"> layer. </w:t>
      </w:r>
      <w:proofErr w:type="gramStart"/>
      <w:r w:rsidR="006E0FD2">
        <w:t>In order to</w:t>
      </w:r>
      <w:proofErr w:type="gramEnd"/>
      <w:r w:rsidR="006E0FD2">
        <w:t xml:space="preserve"> parametrise this lo</w:t>
      </w:r>
      <w:r w:rsidR="0042087C">
        <w:t>ok</w:t>
      </w:r>
      <w:r w:rsidR="006E0FD2">
        <w:t xml:space="preserve">up table, two </w:t>
      </w:r>
      <w:r w:rsidR="005905D2">
        <w:t>half</w:t>
      </w:r>
      <w:r w:rsidR="00F94656">
        <w:t>-</w:t>
      </w:r>
      <w:r w:rsidR="005905D2">
        <w:t>cell OCV</w:t>
      </w:r>
      <w:r w:rsidR="006E0FD2">
        <w:t xml:space="preserve"> data </w:t>
      </w:r>
      <w:r w:rsidR="0042087C">
        <w:t>are</w:t>
      </w:r>
      <w:r w:rsidR="006E0FD2">
        <w:t xml:space="preserve"> required with respect to the electrode stoichiometry. </w:t>
      </w:r>
    </w:p>
    <w:p w14:paraId="1352C3C2" w14:textId="708A3349" w:rsidR="00150F71" w:rsidRDefault="006E0FD2" w:rsidP="00E355E9">
      <w:pPr>
        <w:spacing w:line="480" w:lineRule="auto"/>
      </w:pPr>
      <w:r>
        <w:t xml:space="preserve">The OCV data for the full cell was obtained by a slow C-rate discharge from 100% state of charge (SOC) in this case C/100. </w:t>
      </w:r>
      <w:r w:rsidR="00143A98">
        <w:t xml:space="preserve">This data is </w:t>
      </w:r>
      <w:r w:rsidR="005E7FCE">
        <w:t>sometimes</w:t>
      </w:r>
      <w:r w:rsidR="00143A98">
        <w:t xml:space="preserve"> provided by the cell manufacturer. </w:t>
      </w:r>
      <w:r w:rsidR="001110D4">
        <w:t xml:space="preserve">The </w:t>
      </w:r>
      <w:r w:rsidR="00D62201">
        <w:t xml:space="preserve">carbon graphite </w:t>
      </w:r>
      <w:r w:rsidR="001110D4">
        <w:t>half</w:t>
      </w:r>
      <w:r w:rsidR="00F94656">
        <w:t>-</w:t>
      </w:r>
      <w:r w:rsidR="001110D4">
        <w:t xml:space="preserve">cell OCV data was taken from literature </w:t>
      </w:r>
      <w:r w:rsidR="00D62201">
        <w:t>which used the same cell model of smaller capacity</w:t>
      </w:r>
      <w:r w:rsidR="001110D4">
        <w:t xml:space="preserve"> </w:t>
      </w:r>
      <w:r w:rsidR="00D62201">
        <w:fldChar w:fldCharType="begin" w:fldLock="1"/>
      </w:r>
      <w:r w:rsidR="00F43597">
        <w:instrText>ADDIN CSL_CITATION { "citationItems" : [ { "id" : "ITEM-1", "itemData" : { "DOI" : "10.1149/2.0331512jes", "ISSN" : "0013-4651", "abstract" : "We present an open circuit voltage (OCV) model for lithium ion (Li-ion) cells, which can be parameterized by measurements of the OCV of positive and negative electrode half-cells and a full cell. No prior knowledge of physical parameters related to particular cell chemistries is required. The OCV of the full cell is calculated from two electrode sub-models, which are comprised of additive terms that represent the phase transitions of the active electrode materials. The model structure is flexible and can be applied to any Li-ion cell chemistry. The model can account for temperature dependence and voltage hysteresis of the OCV. Fitting the model to OCV data recorded from a Li-ion cell at 0\u00b0C, 10\u00b0C, 20\u00b0C, 30\u00b0C and 40\u00b0C yielded high accuracies with errors (RMS) of less than 5 mV. The model can be used to maintain the accuracy of dynamic Li-ion cell models in battery management systems by accounting for the effects of capacity fade on the OCV. Moreover, the model provides a means to separate the cell's OCV into its constituent electrode potentials, which allows the electrodes\u2019 capacities to be tracked separately over time, providing an insight into prevalent degradation mechanisms acting on the individual electrodes.", "author" : [ { "dropping-particle" : "", "family" : "Birkl", "given" : "C R", "non-dropping-particle" : "", "parse-names" : false, "suffix" : "" }, { "dropping-particle" : "", "family" : "McTurk", "given" : "E", "non-dropping-particle" : "", "parse-names" : false, "suffix" : "" }, { "dropping-particle" : "", "family" : "Roberts", "given" : "M R", "non-dropping-particle" : "", "parse-names" : false, "suffix" : "" }, { "dropping-particle" : "", "family" : "Bruce", "given" : "P G", "non-dropping-particle" : "", "parse-names" : false, "suffix" : "" }, { "dropping-particle" : "", "family" : "Howey", "given" : "D A", "non-dropping-particle" : "", "parse-names" : false, "suffix" : "" } ], "container-title" : "Journal of The Electrochemical Society", "id" : "ITEM-1", "issue" : "12", "issued" : { "date-parts" : [ [ "2015" ] ] }, "page" : "A2271-A2280", "title" : "A Parametric Open Circuit Voltage Model for Lithium Ion Batteries", "type" : "article-journal", "volume" : "162" }, "uris" : [ "http://www.mendeley.com/documents/?uuid=3ee634ca-7130-4fb8-9673-90ec53e0af1d" ] } ], "mendeley" : { "formattedCitation" : "[14]", "plainTextFormattedCitation" : "[14]", "previouslyFormattedCitation" : "[14]" }, "properties" : { "noteIndex" : 0 }, "schema" : "https://github.com/citation-style-language/schema/raw/master/csl-citation.json" }</w:instrText>
      </w:r>
      <w:r w:rsidR="00D62201">
        <w:fldChar w:fldCharType="separate"/>
      </w:r>
      <w:r w:rsidR="009163E0" w:rsidRPr="009163E0">
        <w:rPr>
          <w:noProof/>
        </w:rPr>
        <w:t>[14]</w:t>
      </w:r>
      <w:r w:rsidR="00D62201">
        <w:fldChar w:fldCharType="end"/>
      </w:r>
      <w:r w:rsidR="001A03B8">
        <w:t>, therefore we have assumed the materials are the same</w:t>
      </w:r>
      <w:r w:rsidR="001110D4">
        <w:t>.</w:t>
      </w:r>
      <w:r w:rsidR="001A03B8">
        <w:t xml:space="preserve"> </w:t>
      </w:r>
      <w:r w:rsidR="00D62201">
        <w:t xml:space="preserve">The stoichiometric alignment of the two </w:t>
      </w:r>
      <w:r w:rsidR="0005323F">
        <w:t>electrodes</w:t>
      </w:r>
      <w:r w:rsidR="005E7FCE">
        <w:t xml:space="preserve"> was also taken from that</w:t>
      </w:r>
      <w:r w:rsidR="00D62201">
        <w:t xml:space="preserve"> paper. The NMC half</w:t>
      </w:r>
      <w:r w:rsidR="00F94656">
        <w:t>-</w:t>
      </w:r>
      <w:r w:rsidR="00D62201">
        <w:t>cell OCV data was generated by subtracting the graphite half</w:t>
      </w:r>
      <w:r w:rsidR="00F94656">
        <w:t>-</w:t>
      </w:r>
      <w:r w:rsidR="00D62201">
        <w:t>cell OCV from the full cell OCV data.</w:t>
      </w:r>
      <w:r w:rsidR="005E7FCE">
        <w:t xml:space="preserve"> In practice, making two half-cell measurements would be preferred</w:t>
      </w:r>
      <w:r w:rsidR="001A03B8">
        <w:t>, requiring no assumptions or manipulations</w:t>
      </w:r>
      <w:r w:rsidR="005E7FCE">
        <w:t>.</w:t>
      </w:r>
    </w:p>
    <w:p w14:paraId="692CA139" w14:textId="77777777" w:rsidR="002D6E36" w:rsidRDefault="00C33E51" w:rsidP="00E355E9">
      <w:pPr>
        <w:spacing w:line="480" w:lineRule="auto"/>
      </w:pPr>
      <w:r>
        <w:t>The coulomb counting for determining the particle layer voltage is adjusted for the number of electrode particles and layers within. In this paper, the capacities between electrodes and its layers were kept the same</w:t>
      </w:r>
      <w:r w:rsidR="0022479C">
        <w:t xml:space="preserve"> </w:t>
      </w:r>
      <w:r>
        <w:t xml:space="preserve">but this can be easily modified </w:t>
      </w:r>
      <w:r w:rsidR="0022479C">
        <w:t xml:space="preserve">by allocating different fraction of the </w:t>
      </w:r>
      <w:r w:rsidR="0022479C">
        <w:lastRenderedPageBreak/>
        <w:t xml:space="preserve">total capacity to individual particles/layers </w:t>
      </w:r>
      <w:r>
        <w:t>to emulate various internal scenarios such as high capacity core of a gradient nickel rich NMC cathode.</w:t>
      </w:r>
    </w:p>
    <w:p w14:paraId="7031E6F0" w14:textId="77777777" w:rsidR="002D6E36" w:rsidRDefault="002D6E36" w:rsidP="00E355E9">
      <w:pPr>
        <w:pStyle w:val="Heading2"/>
        <w:numPr>
          <w:ilvl w:val="1"/>
          <w:numId w:val="19"/>
        </w:numPr>
        <w:spacing w:line="480" w:lineRule="auto"/>
      </w:pPr>
      <w:r>
        <w:t>Resistances</w:t>
      </w:r>
    </w:p>
    <w:p w14:paraId="45758038" w14:textId="77777777" w:rsidR="00845484" w:rsidRPr="00845484" w:rsidRDefault="00845484" w:rsidP="00E355E9">
      <w:pPr>
        <w:spacing w:line="480" w:lineRule="auto"/>
      </w:pPr>
      <w:r>
        <w:t xml:space="preserve">There are seven different resistance terms in this model: </w:t>
      </w:r>
      <w:proofErr w:type="spellStart"/>
      <w:r w:rsidRPr="007C613E">
        <w:rPr>
          <w:i/>
        </w:rPr>
        <w:t>R</w:t>
      </w:r>
      <w:r w:rsidRPr="000D1676">
        <w:rPr>
          <w:vertAlign w:val="subscript"/>
        </w:rPr>
        <w:t>cc</w:t>
      </w:r>
      <w:proofErr w:type="spellEnd"/>
      <w:r w:rsidRPr="00845484">
        <w:t>,</w:t>
      </w:r>
      <w:r>
        <w:t xml:space="preserve"> </w:t>
      </w:r>
      <w:proofErr w:type="spellStart"/>
      <w:r w:rsidRPr="007C613E">
        <w:rPr>
          <w:i/>
        </w:rPr>
        <w:t>R</w:t>
      </w:r>
      <w:r w:rsidRPr="000D1676">
        <w:rPr>
          <w:vertAlign w:val="subscript"/>
        </w:rPr>
        <w:t>ct</w:t>
      </w:r>
      <w:proofErr w:type="spellEnd"/>
      <w:r>
        <w:t xml:space="preserve">, </w:t>
      </w:r>
      <w:proofErr w:type="spellStart"/>
      <w:r w:rsidRPr="007C613E">
        <w:rPr>
          <w:i/>
        </w:rPr>
        <w:t>R</w:t>
      </w:r>
      <w:r w:rsidRPr="000D1676">
        <w:rPr>
          <w:vertAlign w:val="subscript"/>
        </w:rPr>
        <w:t>sei</w:t>
      </w:r>
      <w:proofErr w:type="spellEnd"/>
      <w:r>
        <w:t xml:space="preserve">, </w:t>
      </w:r>
      <w:proofErr w:type="spellStart"/>
      <w:r w:rsidRPr="007C613E">
        <w:rPr>
          <w:i/>
        </w:rPr>
        <w:t>R</w:t>
      </w:r>
      <w:r w:rsidRPr="000D1676">
        <w:rPr>
          <w:vertAlign w:val="subscript"/>
        </w:rPr>
        <w:t>ele</w:t>
      </w:r>
      <w:proofErr w:type="spellEnd"/>
      <w:r>
        <w:t xml:space="preserve">, </w:t>
      </w:r>
      <w:proofErr w:type="spellStart"/>
      <w:r w:rsidRPr="007C613E">
        <w:rPr>
          <w:i/>
        </w:rPr>
        <w:t>R</w:t>
      </w:r>
      <w:r w:rsidRPr="000D1676">
        <w:rPr>
          <w:vertAlign w:val="subscript"/>
        </w:rPr>
        <w:t>diff</w:t>
      </w:r>
      <w:proofErr w:type="spellEnd"/>
      <w:r>
        <w:t xml:space="preserve">, </w:t>
      </w:r>
      <w:r w:rsidRPr="007C613E">
        <w:rPr>
          <w:i/>
        </w:rPr>
        <w:t>R</w:t>
      </w:r>
      <w:r w:rsidRPr="000D1676">
        <w:rPr>
          <w:vertAlign w:val="subscript"/>
        </w:rPr>
        <w:t>p2p</w:t>
      </w:r>
      <w:r>
        <w:t xml:space="preserve"> &amp; </w:t>
      </w:r>
      <w:r w:rsidRPr="007C613E">
        <w:rPr>
          <w:i/>
        </w:rPr>
        <w:t>R</w:t>
      </w:r>
      <w:r w:rsidRPr="000D1676">
        <w:rPr>
          <w:vertAlign w:val="subscript"/>
        </w:rPr>
        <w:t>p2cc</w:t>
      </w:r>
      <w:r>
        <w:t>. These terms are then further separated into anode and cathode parameters which are either divided equally or split according to theory.</w:t>
      </w:r>
    </w:p>
    <w:p w14:paraId="47C4C813" w14:textId="77777777" w:rsidR="00845484" w:rsidRDefault="00845484" w:rsidP="00E355E9">
      <w:pPr>
        <w:spacing w:line="480" w:lineRule="auto"/>
      </w:pPr>
      <w:r>
        <w:t xml:space="preserve">A </w:t>
      </w:r>
      <w:proofErr w:type="spellStart"/>
      <w:r w:rsidR="00D70291">
        <w:t>galvanostatic</w:t>
      </w:r>
      <w:proofErr w:type="spellEnd"/>
      <w:r w:rsidR="00D70291">
        <w:t xml:space="preserve"> </w:t>
      </w:r>
      <w:r w:rsidR="005905D2">
        <w:t xml:space="preserve">EIS </w:t>
      </w:r>
      <w:r>
        <w:t>under load was carried out at various SOCs to determine the series resistance (</w:t>
      </w:r>
      <w:proofErr w:type="spellStart"/>
      <w:r w:rsidRPr="007C613E">
        <w:rPr>
          <w:i/>
        </w:rPr>
        <w:t>R</w:t>
      </w:r>
      <w:r w:rsidRPr="00845484">
        <w:rPr>
          <w:vertAlign w:val="subscript"/>
        </w:rPr>
        <w:t>s</w:t>
      </w:r>
      <w:proofErr w:type="spellEnd"/>
      <w:r>
        <w:t xml:space="preserve">), </w:t>
      </w:r>
      <w:proofErr w:type="spellStart"/>
      <w:r w:rsidRPr="007C613E">
        <w:rPr>
          <w:i/>
        </w:rPr>
        <w:t>R</w:t>
      </w:r>
      <w:r w:rsidRPr="000D1676">
        <w:rPr>
          <w:vertAlign w:val="subscript"/>
        </w:rPr>
        <w:t>sei</w:t>
      </w:r>
      <w:proofErr w:type="spellEnd"/>
      <w:r>
        <w:rPr>
          <w:vertAlign w:val="subscript"/>
        </w:rPr>
        <w:t xml:space="preserve"> </w:t>
      </w:r>
      <w:r>
        <w:t xml:space="preserve">and </w:t>
      </w:r>
      <w:r w:rsidRPr="007C613E">
        <w:rPr>
          <w:i/>
        </w:rPr>
        <w:t>R</w:t>
      </w:r>
      <w:r w:rsidRPr="000D1676">
        <w:rPr>
          <w:vertAlign w:val="subscript"/>
        </w:rPr>
        <w:t>ct</w:t>
      </w:r>
      <w:r>
        <w:t xml:space="preserve">. </w:t>
      </w:r>
      <w:r w:rsidR="00F16FF6">
        <w:t>EIS was carried out at rest,</w:t>
      </w:r>
      <w:r w:rsidR="001A03B8">
        <w:t xml:space="preserve"> and under load at</w:t>
      </w:r>
      <w:r w:rsidR="00F16FF6">
        <w:t xml:space="preserve"> 0.4</w:t>
      </w:r>
      <w:r w:rsidR="00F94656">
        <w:t xml:space="preserve"> </w:t>
      </w:r>
      <w:r w:rsidR="00F16FF6">
        <w:t>C, 1</w:t>
      </w:r>
      <w:r w:rsidR="00F94656">
        <w:t xml:space="preserve"> </w:t>
      </w:r>
      <w:r w:rsidR="00F16FF6">
        <w:t>C, 1.6</w:t>
      </w:r>
      <w:r w:rsidR="00F94656">
        <w:t xml:space="preserve"> </w:t>
      </w:r>
      <w:r w:rsidR="00F16FF6">
        <w:t>C and 2</w:t>
      </w:r>
      <w:r w:rsidR="00F94656">
        <w:t xml:space="preserve"> </w:t>
      </w:r>
      <w:r w:rsidR="00F16FF6">
        <w:t>C for both charge and discharge.</w:t>
      </w:r>
      <w:r w:rsidR="00D70291">
        <w:t xml:space="preserve"> The characterisation cycle was done every 0.167</w:t>
      </w:r>
      <w:r w:rsidR="00F94656">
        <w:t xml:space="preserve"> </w:t>
      </w:r>
      <w:r w:rsidR="00D70291">
        <w:t xml:space="preserve">Ah </w:t>
      </w:r>
      <w:r w:rsidR="00D9560F">
        <w:t>providing</w:t>
      </w:r>
      <w:r w:rsidR="00D70291">
        <w:t xml:space="preserve"> 30 EIS</w:t>
      </w:r>
      <w:r w:rsidR="00F94656">
        <w:t xml:space="preserve"> spectra</w:t>
      </w:r>
      <w:r w:rsidR="00D70291">
        <w:t xml:space="preserve"> per </w:t>
      </w:r>
      <w:r w:rsidR="00143A98">
        <w:t>cycle</w:t>
      </w:r>
      <w:r w:rsidR="00D70291">
        <w:t>. The frequency range was set from 1</w:t>
      </w:r>
      <w:r w:rsidR="00F94656">
        <w:t xml:space="preserve"> </w:t>
      </w:r>
      <w:r w:rsidR="00D70291">
        <w:t>kHz to 3</w:t>
      </w:r>
      <w:r w:rsidR="00F94656">
        <w:t xml:space="preserve"> </w:t>
      </w:r>
      <w:r w:rsidR="00D70291">
        <w:t xml:space="preserve">Hz with 6 measurements per decade to capture sufficient impedance characteristics to determine the </w:t>
      </w:r>
      <w:r w:rsidR="00143A98">
        <w:t>three resistance terms</w:t>
      </w:r>
      <w:r w:rsidR="00D70291">
        <w:t xml:space="preserve"> with minimal </w:t>
      </w:r>
      <w:r w:rsidR="00D9560F">
        <w:t>measurement</w:t>
      </w:r>
      <w:r w:rsidR="00D70291">
        <w:t xml:space="preserve"> time </w:t>
      </w:r>
      <w:r w:rsidR="00D9560F">
        <w:t>(</w:t>
      </w:r>
      <w:r w:rsidR="00D70291">
        <w:t>hence SOC drift</w:t>
      </w:r>
      <w:r w:rsidR="00D9560F">
        <w:t>)</w:t>
      </w:r>
      <w:r w:rsidR="00D70291">
        <w:t xml:space="preserve"> during the EIS. The </w:t>
      </w:r>
      <w:r w:rsidR="006F089B">
        <w:t xml:space="preserve">current </w:t>
      </w:r>
      <w:r w:rsidR="00D70291">
        <w:t>sine wave</w:t>
      </w:r>
      <w:r w:rsidR="006F089B">
        <w:t xml:space="preserve"> amplitude was 200</w:t>
      </w:r>
      <w:r w:rsidR="00F94656">
        <w:t xml:space="preserve"> </w:t>
      </w:r>
      <w:r w:rsidR="006F089B">
        <w:t>mA and the drift correction</w:t>
      </w:r>
      <w:r w:rsidR="00D9560F">
        <w:t xml:space="preserve"> function provided by Bio-logic</w:t>
      </w:r>
      <w:r w:rsidR="006F089B">
        <w:t xml:space="preserve"> was turned on. </w:t>
      </w:r>
      <w:r w:rsidR="00D70291">
        <w:t xml:space="preserve"> </w:t>
      </w:r>
    </w:p>
    <w:p w14:paraId="633C51AC" w14:textId="2BD3A767" w:rsidR="003076E8" w:rsidRDefault="003076E8" w:rsidP="00E355E9">
      <w:pPr>
        <w:spacing w:line="480" w:lineRule="auto"/>
      </w:pPr>
      <w:r>
        <w:t xml:space="preserve">The impedance spectra </w:t>
      </w:r>
      <w:r w:rsidR="00530E8D">
        <w:t>were</w:t>
      </w:r>
      <w:r>
        <w:t xml:space="preserve"> then fitted onto a 2 RC-pair </w:t>
      </w:r>
      <w:r w:rsidR="00F94656">
        <w:t>ECM</w:t>
      </w:r>
      <w:r w:rsidR="00B95F32">
        <w:t xml:space="preserve"> </w:t>
      </w:r>
      <w:r>
        <w:t>(</w:t>
      </w:r>
      <w:r w:rsidR="00F15CA1">
        <w:fldChar w:fldCharType="begin"/>
      </w:r>
      <w:r w:rsidR="00F15CA1">
        <w:instrText xml:space="preserve"> REF _Ref498007673 \h </w:instrText>
      </w:r>
      <w:r w:rsidR="00E355E9">
        <w:instrText xml:space="preserve"> \* MERGEFORMAT </w:instrText>
      </w:r>
      <w:r w:rsidR="00F15CA1">
        <w:fldChar w:fldCharType="separate"/>
      </w:r>
      <w:r w:rsidR="006B304B">
        <w:t xml:space="preserve">Figure </w:t>
      </w:r>
      <w:r w:rsidR="006B304B">
        <w:rPr>
          <w:noProof/>
        </w:rPr>
        <w:t>3</w:t>
      </w:r>
      <w:r w:rsidR="00F15CA1">
        <w:fldChar w:fldCharType="end"/>
      </w:r>
      <w:r w:rsidR="006B304B">
        <w:t xml:space="preserve">a and </w:t>
      </w:r>
      <w:r w:rsidR="006B304B">
        <w:fldChar w:fldCharType="begin"/>
      </w:r>
      <w:r w:rsidR="006B304B">
        <w:instrText xml:space="preserve"> REF  _Ref498007673 \h \# 0 </w:instrText>
      </w:r>
      <w:r w:rsidR="006B304B">
        <w:fldChar w:fldCharType="separate"/>
      </w:r>
      <w:r w:rsidR="006B304B">
        <w:t>3</w:t>
      </w:r>
      <w:r w:rsidR="006B304B">
        <w:fldChar w:fldCharType="end"/>
      </w:r>
      <w:r w:rsidR="006B304B">
        <w:t>b</w:t>
      </w:r>
      <w:r>
        <w:t xml:space="preserve">) using </w:t>
      </w:r>
      <w:proofErr w:type="spellStart"/>
      <w:r>
        <w:t>ZView</w:t>
      </w:r>
      <w:proofErr w:type="spellEnd"/>
      <w:r>
        <w:t xml:space="preserve"> (version 3.3e) to determine the high and mid frequency resistance and capacitance terms.</w:t>
      </w:r>
      <w:r w:rsidR="00DA419A">
        <w:t xml:space="preserve"> A resistor and inductor </w:t>
      </w:r>
      <w:r w:rsidR="00F9181C">
        <w:t>were</w:t>
      </w:r>
      <w:r w:rsidR="00DA419A">
        <w:t xml:space="preserve"> connected in series to represent the series resistance and wire inductance respectively.</w:t>
      </w:r>
    </w:p>
    <w:p w14:paraId="526DB066" w14:textId="1723C82F" w:rsidR="00A834FC" w:rsidRDefault="006B304B" w:rsidP="00E355E9">
      <w:pPr>
        <w:keepNext/>
        <w:spacing w:line="480" w:lineRule="auto"/>
        <w:jc w:val="center"/>
      </w:pPr>
      <w:r>
        <w:rPr>
          <w:noProof/>
        </w:rPr>
        <w:lastRenderedPageBreak/>
        <w:drawing>
          <wp:inline distT="0" distB="0" distL="0" distR="0" wp14:anchorId="79A01F64" wp14:editId="520B50B3">
            <wp:extent cx="5724525" cy="3933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4525" cy="3933825"/>
                    </a:xfrm>
                    <a:prstGeom prst="rect">
                      <a:avLst/>
                    </a:prstGeom>
                    <a:noFill/>
                    <a:ln>
                      <a:noFill/>
                    </a:ln>
                  </pic:spPr>
                </pic:pic>
              </a:graphicData>
            </a:graphic>
          </wp:inline>
        </w:drawing>
      </w:r>
    </w:p>
    <w:p w14:paraId="1C162C59" w14:textId="0411A807" w:rsidR="003076E8" w:rsidRDefault="00A834FC" w:rsidP="00E355E9">
      <w:pPr>
        <w:pStyle w:val="Caption"/>
        <w:spacing w:line="480" w:lineRule="auto"/>
      </w:pPr>
      <w:bookmarkStart w:id="9" w:name="_Ref498007673"/>
      <w:bookmarkStart w:id="10" w:name="_Ref498007666"/>
      <w:r>
        <w:t xml:space="preserve">Figure </w:t>
      </w:r>
      <w:r w:rsidR="003D5140">
        <w:fldChar w:fldCharType="begin"/>
      </w:r>
      <w:r w:rsidR="003D5140">
        <w:instrText xml:space="preserve"> SEQ Figure \* ARABIC </w:instrText>
      </w:r>
      <w:r w:rsidR="003D5140">
        <w:fldChar w:fldCharType="separate"/>
      </w:r>
      <w:r w:rsidR="006B304B">
        <w:rPr>
          <w:noProof/>
        </w:rPr>
        <w:t>3</w:t>
      </w:r>
      <w:r w:rsidR="003D5140">
        <w:rPr>
          <w:noProof/>
        </w:rPr>
        <w:fldChar w:fldCharType="end"/>
      </w:r>
      <w:bookmarkEnd w:id="9"/>
      <w:r>
        <w:t xml:space="preserve">. </w:t>
      </w:r>
      <w:r w:rsidR="006B304B">
        <w:t xml:space="preserve">(a) Typical impedance spectra for lithium-ion cells. (b) </w:t>
      </w:r>
      <w:r w:rsidRPr="00867118">
        <w:t>Equivalent circuit model used to parametrise impedance spectra from EIS results. High frequency RC pair is often associated with the anode SEI and mid frequency to the charge transfer resistance and double layer capacitance. Inductor element represents</w:t>
      </w:r>
      <w:r>
        <w:t xml:space="preserve"> the wire inductance during the experiment.</w:t>
      </w:r>
      <w:bookmarkEnd w:id="10"/>
      <w:r w:rsidR="006B304B">
        <w:t xml:space="preserve"> (c) </w:t>
      </w:r>
      <w:r w:rsidR="006B304B" w:rsidRPr="007737B0">
        <w:t>Series resistance circuit for 1P3S multiparticle model</w:t>
      </w:r>
      <w:r w:rsidR="006B304B">
        <w:t xml:space="preserve">. Consists of </w:t>
      </w:r>
      <w:proofErr w:type="spellStart"/>
      <w:r w:rsidR="006B304B" w:rsidRPr="007C613E">
        <w:t>R</w:t>
      </w:r>
      <w:r w:rsidR="006B304B" w:rsidRPr="000D1676">
        <w:rPr>
          <w:vertAlign w:val="subscript"/>
        </w:rPr>
        <w:t>cc</w:t>
      </w:r>
      <w:proofErr w:type="spellEnd"/>
      <w:r w:rsidR="006B304B" w:rsidRPr="00845484">
        <w:t>,</w:t>
      </w:r>
      <w:r w:rsidR="006B304B">
        <w:t xml:space="preserve"> </w:t>
      </w:r>
      <w:proofErr w:type="spellStart"/>
      <w:r w:rsidR="006B304B" w:rsidRPr="007C613E">
        <w:t>R</w:t>
      </w:r>
      <w:r w:rsidR="006B304B" w:rsidRPr="000D1676">
        <w:rPr>
          <w:vertAlign w:val="subscript"/>
        </w:rPr>
        <w:t>ele</w:t>
      </w:r>
      <w:proofErr w:type="spellEnd"/>
      <w:r w:rsidR="006B304B">
        <w:t xml:space="preserve">, </w:t>
      </w:r>
      <w:r w:rsidR="006B304B" w:rsidRPr="007C613E">
        <w:t>R</w:t>
      </w:r>
      <w:r w:rsidR="006B304B" w:rsidRPr="000D1676">
        <w:rPr>
          <w:vertAlign w:val="subscript"/>
        </w:rPr>
        <w:t>p2p</w:t>
      </w:r>
      <w:r w:rsidR="006B304B">
        <w:t xml:space="preserve"> &amp; </w:t>
      </w:r>
      <w:r w:rsidR="006B304B" w:rsidRPr="007C613E">
        <w:t>R</w:t>
      </w:r>
      <w:r w:rsidR="006B304B" w:rsidRPr="000D1676">
        <w:rPr>
          <w:vertAlign w:val="subscript"/>
        </w:rPr>
        <w:t>p2cc</w:t>
      </w:r>
      <w:r w:rsidR="006B304B">
        <w:t>.</w:t>
      </w:r>
    </w:p>
    <w:p w14:paraId="10C788C8" w14:textId="77777777" w:rsidR="00CD6B30" w:rsidRDefault="00CD6B30" w:rsidP="00E355E9">
      <w:pPr>
        <w:pStyle w:val="Heading3"/>
        <w:numPr>
          <w:ilvl w:val="2"/>
          <w:numId w:val="19"/>
        </w:numPr>
        <w:spacing w:line="480" w:lineRule="auto"/>
      </w:pPr>
      <w:r>
        <w:t>Series resistances</w:t>
      </w:r>
    </w:p>
    <w:p w14:paraId="7065C20A" w14:textId="72B746A9" w:rsidR="004A4D08" w:rsidRDefault="006F01EA" w:rsidP="00E355E9">
      <w:pPr>
        <w:spacing w:line="480" w:lineRule="auto"/>
      </w:pPr>
      <w:r>
        <w:t xml:space="preserve">The series resistance, </w:t>
      </w:r>
      <w:proofErr w:type="spellStart"/>
      <w:r w:rsidRPr="007C613E">
        <w:rPr>
          <w:i/>
        </w:rPr>
        <w:t>R</w:t>
      </w:r>
      <w:r w:rsidRPr="006F01EA">
        <w:rPr>
          <w:vertAlign w:val="subscript"/>
        </w:rPr>
        <w:t>s</w:t>
      </w:r>
      <w:proofErr w:type="spellEnd"/>
      <w:r>
        <w:t xml:space="preserve">, </w:t>
      </w:r>
      <w:r w:rsidR="00CD5775">
        <w:t xml:space="preserve">of the cell model was assumed to be independent of SOC and current. The average of the values taken at various SOCs </w:t>
      </w:r>
      <w:r w:rsidR="00A073BE">
        <w:t xml:space="preserve">at rest </w:t>
      </w:r>
      <w:r w:rsidR="00CD5775">
        <w:t xml:space="preserve">was taken as the parameter value. This resistance </w:t>
      </w:r>
      <w:r>
        <w:t xml:space="preserve">was then split into </w:t>
      </w:r>
      <w:proofErr w:type="spellStart"/>
      <w:r w:rsidRPr="007C613E">
        <w:rPr>
          <w:i/>
        </w:rPr>
        <w:t>R</w:t>
      </w:r>
      <w:r w:rsidRPr="000D1676">
        <w:rPr>
          <w:vertAlign w:val="subscript"/>
        </w:rPr>
        <w:t>cc</w:t>
      </w:r>
      <w:proofErr w:type="spellEnd"/>
      <w:r w:rsidRPr="00845484">
        <w:t>,</w:t>
      </w:r>
      <w:r>
        <w:t xml:space="preserve"> </w:t>
      </w:r>
      <w:proofErr w:type="spellStart"/>
      <w:r w:rsidRPr="007C613E">
        <w:rPr>
          <w:i/>
        </w:rPr>
        <w:t>R</w:t>
      </w:r>
      <w:r w:rsidRPr="000D1676">
        <w:rPr>
          <w:vertAlign w:val="subscript"/>
        </w:rPr>
        <w:t>ele</w:t>
      </w:r>
      <w:proofErr w:type="spellEnd"/>
      <w:r>
        <w:t xml:space="preserve">, </w:t>
      </w:r>
      <w:r w:rsidRPr="007C613E">
        <w:rPr>
          <w:i/>
        </w:rPr>
        <w:t>R</w:t>
      </w:r>
      <w:r w:rsidRPr="000D1676">
        <w:rPr>
          <w:vertAlign w:val="subscript"/>
        </w:rPr>
        <w:t>p2p</w:t>
      </w:r>
      <w:r>
        <w:t xml:space="preserve"> &amp; </w:t>
      </w:r>
      <w:r w:rsidRPr="007C613E">
        <w:rPr>
          <w:i/>
        </w:rPr>
        <w:t>R</w:t>
      </w:r>
      <w:r w:rsidRPr="000D1676">
        <w:rPr>
          <w:vertAlign w:val="subscript"/>
        </w:rPr>
        <w:t>p2cc</w:t>
      </w:r>
      <w:r>
        <w:t>:</w:t>
      </w:r>
    </w:p>
    <w:bookmarkStart w:id="11" w:name="_Ref497848984"/>
    <w:p w14:paraId="67010B2F" w14:textId="09FCC37F" w:rsidR="004A4D08" w:rsidRPr="00AF0828" w:rsidRDefault="003D5140" w:rsidP="00E355E9">
      <w:pPr>
        <w:spacing w:line="480" w:lineRule="auto"/>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cc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ele</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p2p</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p2cc</m:t>
                  </m:r>
                </m:sub>
              </m:sSub>
              <m:r>
                <w:rPr>
                  <w:rFonts w:ascii="Cambria Math" w:hAnsi="Cambria Math"/>
                </w:rPr>
                <m:t>#(</m:t>
              </m:r>
              <m:r>
                <m:rPr>
                  <m:sty m:val="p"/>
                </m:rPr>
                <w:rPr>
                  <w:rFonts w:ascii="Cambria Math" w:hAnsi="Cambria Math"/>
                </w:rPr>
                <m:t>1</m:t>
              </m:r>
              <m:r>
                <w:rPr>
                  <w:rFonts w:ascii="Cambria Math" w:hAnsi="Cambria Math"/>
                </w:rPr>
                <m:t>)</m:t>
              </m:r>
            </m:e>
          </m:eqArr>
        </m:oMath>
      </m:oMathPara>
      <w:bookmarkEnd w:id="11"/>
    </w:p>
    <w:p w14:paraId="483DCE13" w14:textId="134695E0" w:rsidR="00C81912" w:rsidRDefault="00C81912" w:rsidP="00E355E9">
      <w:pPr>
        <w:spacing w:line="480" w:lineRule="auto"/>
      </w:pPr>
      <w:r>
        <w:t xml:space="preserve">The electrolyte resistance, </w:t>
      </w:r>
      <w:proofErr w:type="spellStart"/>
      <w:r w:rsidRPr="007C613E">
        <w:rPr>
          <w:i/>
        </w:rPr>
        <w:t>R</w:t>
      </w:r>
      <w:r w:rsidRPr="000D1676">
        <w:rPr>
          <w:vertAlign w:val="subscript"/>
        </w:rPr>
        <w:t>ele</w:t>
      </w:r>
      <w:proofErr w:type="spellEnd"/>
      <w:r>
        <w:t xml:space="preserve">, is said to account for the majority of the series resistance </w:t>
      </w:r>
      <w:r w:rsidR="00F43597">
        <w:fldChar w:fldCharType="begin" w:fldLock="1"/>
      </w:r>
      <w:r w:rsidR="006010BA">
        <w:instrText>ADDIN CSL_CITATION { "citationItems" : [ { "id" : "ITEM-1", "itemData" : { "DOI" : "10.1016/j.microrel.2012.06.085", "ISSN" : "00262714", "author" : [ { "dropping-particle" : "", "family" : "Eddahech", "given" : "a.", "non-dropping-particle" : "", "parse-names" : false, "suffix" : "" }, { "dropping-particle" : "", "family" : "Briat", "given" : "O.", "non-dropping-particle" : "", "parse-names" : false, "suffix" : "" }, { "dropping-particle" : "", "family" : "Woirgard", "given" : "E.", "non-dropping-particle" : "", "parse-names" : false, "suffix" : "" }, { "dropping-particle" : "", "family" : "Vinassa", "given" : "J.M.", "non-dropping-particle" : "", "parse-names" : false, "suffix" : "" } ], "container-title" : "Microelectronics Reliability", "id" : "ITEM-1", "issue" : "9-10", "issued" : { "date-parts" : [ [ "2012", "9" ] ] }, "page" : "2438-2442", "publisher" : "Elsevier Ltd", "title" : "Remaining useful life prediction of lithium batteries in calendar ageing for automotive applications", "type" : "article-journal", "volume" : "52" }, "uris" : [ "http://www.mendeley.com/documents/?uuid=5c28a168-90aa-4760-a413-839fc9b606b2" ] }, { "id" : "ITEM-2", "itemData" : { "DOI" : "10.1149/1.2210668", "ISSN" : "00134651", "author" : [ { "dropping-particle" : "", "family" : "Abraham", "given" : "D. P.", "non-dropping-particle" : "", "parse-names" : false, "suffix" : "" }, { "dropping-particle" : "", "family" : "Reynolds", "given" : "E. M.", "non-dropping-particle" : "", "parse-names" : false, "suffix" : "" }, { "dropping-particle" : "", "family" : "Schultz", "given" : "P. L.", "non-dropping-particle" : "", "parse-names" : false, "suffix" : "" }, { "dropping-particle" : "", "family" : "Jansen", "given" : "a. N.", "non-dropping-particle" : "", "parse-names" : false, "suffix" : "" }, { "dropping-particle" : "", "family" : "Dees", "given" : "D. W.", "non-dropping-particle" : "", "parse-names" : false, "suffix" : "" } ], "container-title" : "Journal of The Electrochemical Society", "id" : "ITEM-2", "issue" : "8", "issued" : { "date-parts" : [ [ "2006" ] ] }, "page" : "A1610", "title" : "Temperature Dependence of Capacity and Impedance Data from Fresh and Aged High-Power Lithium-Ion Cells", "type" : "article-journal", "volume" : "153" }, "uris" : [ "http://www.mendeley.com/documents/?uuid=ae3dbd3b-ac3c-4639-a244-c2561356d06e" ] } ], "mendeley" : { "formattedCitation" : "[49,50]", "plainTextFormattedCitation" : "[49,50]", "previouslyFormattedCitation" : "[49,50]" }, "properties" : { "noteIndex" : 0 }, "schema" : "https://github.com/citation-style-language/schema/raw/master/csl-citation.json" }</w:instrText>
      </w:r>
      <w:r w:rsidR="00F43597">
        <w:fldChar w:fldCharType="separate"/>
      </w:r>
      <w:r w:rsidR="00BD0D86" w:rsidRPr="00BD0D86">
        <w:rPr>
          <w:noProof/>
        </w:rPr>
        <w:t>[49,50]</w:t>
      </w:r>
      <w:r w:rsidR="00F43597">
        <w:fldChar w:fldCharType="end"/>
      </w:r>
      <w:r>
        <w:t>.  In</w:t>
      </w:r>
      <w:r w:rsidR="00C7392D">
        <w:t xml:space="preserve"> order to obtain the electrolyte resistance </w:t>
      </w:r>
      <w:r>
        <w:t xml:space="preserve">fraction, </w:t>
      </w:r>
      <w:proofErr w:type="spellStart"/>
      <w:r w:rsidRPr="00C81912">
        <w:rPr>
          <w:i/>
        </w:rPr>
        <w:t>k</w:t>
      </w:r>
      <w:r w:rsidRPr="00C81912">
        <w:rPr>
          <w:vertAlign w:val="subscript"/>
        </w:rPr>
        <w:t>ele</w:t>
      </w:r>
      <w:proofErr w:type="spellEnd"/>
      <w:r>
        <w:t xml:space="preserve">, the theoretical </w:t>
      </w:r>
      <w:proofErr w:type="spellStart"/>
      <w:r w:rsidR="00500368" w:rsidRPr="007C613E">
        <w:rPr>
          <w:i/>
        </w:rPr>
        <w:t>R</w:t>
      </w:r>
      <w:r w:rsidR="00500368" w:rsidRPr="000D1676">
        <w:rPr>
          <w:vertAlign w:val="subscript"/>
        </w:rPr>
        <w:t>ele</w:t>
      </w:r>
      <w:proofErr w:type="spellEnd"/>
      <w:r w:rsidR="00500368">
        <w:t xml:space="preserve"> </w:t>
      </w:r>
      <w:r>
        <w:t xml:space="preserve">was calculated using the conductivity of electrolyte equation presented by Northrop et al. </w:t>
      </w:r>
      <w:r>
        <w:fldChar w:fldCharType="begin" w:fldLock="1"/>
      </w:r>
      <w:r w:rsidR="00F43597">
        <w:instrText>ADDIN CSL_CITATION { "citationItems" : [ { "id" : "ITEM-1", "itemData" : { "DOI" : "10.1149/2.058112jes", "author" : [ { "dropping-particle" : "", "family" : "Northrop", "given" : "Paul W C", "non-dropping-particle" : "", "parse-names" : false, "suffix" : "" }, { "dropping-particle" : "", "family" : "Ramadesigan", "given" : "Venkatasailanathan", "non-dropping-particle" : "", "parse-names" : false, "suffix" : "" }, { "dropping-particle" : "", "family" : "De", "given" : "Sumitava", "non-dropping-particle" : "", "parse-names" : false, "suffix" : "" }, { "dropping-particle" : "", "family" : "Subramanian", "given" : "Venkat R", "non-dropping-particle" : "", "parse-names" : false, "suffix" : "" } ], "id" : "ITEM-1", "issue" : "12", "issued" : { "date-parts" : [ [ "2011" ] ] }, "title" : "Coordinate Transformation , Orthogonal Collocation , Model Reformulation and Simulation of Electrochemical-Thermal Behavior of Lithium-Ion Battery Stacks", "type" : "article-journal", "volume" : "158" }, "uris" : [ "http://www.mendeley.com/documents/?uuid=ea960fca-dbd9-4253-b5ff-6e67cf39ba74" ] } ], "mendeley" : { "formattedCitation" : "[31]", "plainTextFormattedCitation" : "[31]", "previouslyFormattedCitation" : "[31]" }, "properties" : { "noteIndex" : 0 }, "schema" : "https://github.com/citation-style-language/schema/raw/master/csl-citation.json" }</w:instrText>
      </w:r>
      <w:r>
        <w:fldChar w:fldCharType="separate"/>
      </w:r>
      <w:r w:rsidR="009163E0" w:rsidRPr="009163E0">
        <w:rPr>
          <w:noProof/>
        </w:rPr>
        <w:t>[31]</w:t>
      </w:r>
      <w:r>
        <w:fldChar w:fldCharType="end"/>
      </w:r>
      <w:r w:rsidR="00C7392D">
        <w:t xml:space="preserve"> and compared to the</w:t>
      </w:r>
      <w:r w:rsidR="00C7392D" w:rsidRPr="00C7392D">
        <w:rPr>
          <w:i/>
        </w:rPr>
        <w:t xml:space="preserve"> </w:t>
      </w:r>
      <w:proofErr w:type="spellStart"/>
      <w:r w:rsidR="00C7392D" w:rsidRPr="007C613E">
        <w:rPr>
          <w:i/>
        </w:rPr>
        <w:t>R</w:t>
      </w:r>
      <w:r w:rsidR="00C7392D" w:rsidRPr="006F01EA">
        <w:rPr>
          <w:vertAlign w:val="subscript"/>
        </w:rPr>
        <w:t>s</w:t>
      </w:r>
      <w:proofErr w:type="spellEnd"/>
      <w:r w:rsidR="00C7392D">
        <w:t xml:space="preserve"> found experimentally</w:t>
      </w:r>
      <w:r>
        <w:t xml:space="preserve">. </w:t>
      </w:r>
      <w:r w:rsidR="00500368">
        <w:t xml:space="preserve"> Parameters used for the calculation </w:t>
      </w:r>
      <w:r w:rsidR="00C41200">
        <w:t>are</w:t>
      </w:r>
      <w:r w:rsidR="00500368">
        <w:t xml:space="preserve"> summarised in</w:t>
      </w:r>
      <w:r w:rsidR="00164EF1">
        <w:t xml:space="preserve"> </w:t>
      </w:r>
      <w:r w:rsidR="00164EF1">
        <w:fldChar w:fldCharType="begin"/>
      </w:r>
      <w:r w:rsidR="00164EF1">
        <w:instrText xml:space="preserve"> REF _Ref498103725 \h </w:instrText>
      </w:r>
      <w:r w:rsidR="00E355E9">
        <w:instrText xml:space="preserve"> \* MERGEFORMAT </w:instrText>
      </w:r>
      <w:r w:rsidR="00164EF1">
        <w:fldChar w:fldCharType="separate"/>
      </w:r>
      <w:r w:rsidR="00A65C73">
        <w:t xml:space="preserve">Table </w:t>
      </w:r>
      <w:r w:rsidR="00A65C73">
        <w:rPr>
          <w:noProof/>
        </w:rPr>
        <w:t>2</w:t>
      </w:r>
      <w:r w:rsidR="00164EF1">
        <w:fldChar w:fldCharType="end"/>
      </w:r>
      <w:r w:rsidR="00500368">
        <w:t>.</w:t>
      </w:r>
    </w:p>
    <w:p w14:paraId="30639795" w14:textId="5CBF56AD" w:rsidR="004A4D08" w:rsidRPr="004A4D08" w:rsidRDefault="003D5140" w:rsidP="00E355E9">
      <w:pPr>
        <w:spacing w:line="480" w:lineRule="auto"/>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R</m:t>
                  </m:r>
                </m:e>
                <m:sub>
                  <m:r>
                    <w:rPr>
                      <w:rFonts w:ascii="Cambria Math" w:hAnsi="Cambria Math"/>
                    </w:rPr>
                    <m:t>ele,i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z,i</m:t>
                      </m:r>
                    </m:sub>
                  </m:sSub>
                </m:num>
                <m:den>
                  <m:sSub>
                    <m:sSubPr>
                      <m:ctrlPr>
                        <w:rPr>
                          <w:rFonts w:ascii="Cambria Math" w:hAnsi="Cambria Math"/>
                          <w:i/>
                        </w:rPr>
                      </m:ctrlPr>
                    </m:sSubPr>
                    <m:e>
                      <m:r>
                        <w:rPr>
                          <w:rFonts w:ascii="Cambria Math" w:hAnsi="Cambria Math"/>
                        </w:rPr>
                        <m:t>A</m:t>
                      </m:r>
                    </m:e>
                    <m:sub>
                      <m:r>
                        <w:rPr>
                          <w:rFonts w:ascii="Cambria Math" w:hAnsi="Cambria Math"/>
                        </w:rPr>
                        <m:t>xy</m:t>
                      </m:r>
                    </m:sub>
                  </m:sSub>
                  <m:sSub>
                    <m:sSubPr>
                      <m:ctrlPr>
                        <w:rPr>
                          <w:rFonts w:ascii="Cambria Math" w:hAnsi="Cambria Math"/>
                          <w:i/>
                        </w:rPr>
                      </m:ctrlPr>
                    </m:sSubPr>
                    <m:e>
                      <m:r>
                        <w:rPr>
                          <w:rFonts w:ascii="Cambria Math" w:hAnsi="Cambria Math"/>
                        </w:rPr>
                        <m:t>κ</m:t>
                      </m:r>
                    </m:e>
                    <m:sub>
                      <m:r>
                        <w:rPr>
                          <w:rFonts w:ascii="Cambria Math" w:hAnsi="Cambria Math"/>
                        </w:rPr>
                        <m:t>eff,i</m:t>
                      </m:r>
                    </m:sub>
                  </m:sSub>
                </m:den>
              </m:f>
              <m:r>
                <w:rPr>
                  <w:rFonts w:ascii="Cambria Math" w:hAnsi="Cambria Math"/>
                </w:rPr>
                <m:t>#</m:t>
              </m:r>
              <m:d>
                <m:dPr>
                  <m:ctrlPr>
                    <w:rPr>
                      <w:rFonts w:ascii="Cambria Math" w:hAnsi="Cambria Math"/>
                      <w:i/>
                    </w:rPr>
                  </m:ctrlPr>
                </m:dPr>
                <m:e>
                  <m:r>
                    <m:rPr>
                      <m:sty m:val="p"/>
                    </m:rPr>
                    <w:rPr>
                      <w:rFonts w:ascii="Cambria Math" w:hAnsi="Cambria Math"/>
                    </w:rPr>
                    <m:t>2</m:t>
                  </m:r>
                </m:e>
              </m:d>
            </m:e>
          </m:eqArr>
        </m:oMath>
      </m:oMathPara>
    </w:p>
    <w:p w14:paraId="277E4EA8" w14:textId="53324A94" w:rsidR="004A4D08" w:rsidRPr="004A4D08" w:rsidRDefault="003D5140" w:rsidP="00E355E9">
      <w:pPr>
        <w:spacing w:line="480" w:lineRule="auto"/>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κ</m:t>
                  </m:r>
                </m:e>
                <m:sub>
                  <m:r>
                    <w:rPr>
                      <w:rFonts w:ascii="Cambria Math" w:hAnsi="Cambria Math"/>
                    </w:rPr>
                    <m:t>eff,i</m:t>
                  </m:r>
                </m:sub>
              </m:sSub>
              <m:r>
                <w:rPr>
                  <w:rFonts w:ascii="Cambria Math" w:hAnsi="Cambria Math"/>
                </w:rPr>
                <m:t>=</m:t>
              </m:r>
              <m:sSubSup>
                <m:sSubSupPr>
                  <m:ctrlPr>
                    <w:rPr>
                      <w:rFonts w:ascii="Cambria Math" w:hAnsi="Cambria Math"/>
                      <w:i/>
                    </w:rPr>
                  </m:ctrlPr>
                </m:sSubSupPr>
                <m:e>
                  <m:r>
                    <w:rPr>
                      <w:rFonts w:ascii="Cambria Math" w:hAnsi="Cambria Math"/>
                    </w:rPr>
                    <m:t>ε</m:t>
                  </m:r>
                </m:e>
                <m:sub>
                  <m:r>
                    <w:rPr>
                      <w:rFonts w:ascii="Cambria Math" w:hAnsi="Cambria Math"/>
                    </w:rPr>
                    <m:t>i</m:t>
                  </m:r>
                </m:sub>
                <m:sup>
                  <m:sSub>
                    <m:sSubPr>
                      <m:ctrlPr>
                        <w:rPr>
                          <w:rFonts w:ascii="Cambria Math" w:hAnsi="Cambria Math"/>
                          <w:i/>
                        </w:rPr>
                      </m:ctrlPr>
                    </m:sSubPr>
                    <m:e>
                      <m:r>
                        <w:rPr>
                          <w:rFonts w:ascii="Cambria Math" w:hAnsi="Cambria Math"/>
                        </w:rPr>
                        <m:t>p</m:t>
                      </m:r>
                    </m:e>
                    <m:sub>
                      <m:r>
                        <w:rPr>
                          <w:rFonts w:ascii="Cambria Math" w:hAnsi="Cambria Math"/>
                        </w:rPr>
                        <m:t>i</m:t>
                      </m:r>
                    </m:sub>
                  </m:sSub>
                </m:sup>
              </m:sSubSup>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4.1253×</m:t>
                        </m:r>
                        <m:sSup>
                          <m:sSupPr>
                            <m:ctrlPr>
                              <w:rPr>
                                <w:rFonts w:ascii="Cambria Math" w:hAnsi="Cambria Math"/>
                                <w:i/>
                              </w:rPr>
                            </m:ctrlPr>
                          </m:sSupPr>
                          <m:e>
                            <m:r>
                              <w:rPr>
                                <w:rFonts w:ascii="Cambria Math" w:hAnsi="Cambria Math"/>
                              </w:rPr>
                              <m:t>10</m:t>
                            </m:r>
                          </m:e>
                          <m:sup>
                            <m:r>
                              <w:rPr>
                                <w:rFonts w:ascii="Cambria Math" w:hAnsi="Cambria Math"/>
                              </w:rPr>
                              <m:t>-2</m:t>
                            </m:r>
                          </m:sup>
                        </m:sSup>
                        <m:r>
                          <w:rPr>
                            <w:rFonts w:ascii="Cambria Math" w:hAnsi="Cambria Math"/>
                          </w:rPr>
                          <m:t>+5.007×</m:t>
                        </m:r>
                        <m:sSup>
                          <m:sSupPr>
                            <m:ctrlPr>
                              <w:rPr>
                                <w:rFonts w:ascii="Cambria Math" w:hAnsi="Cambria Math"/>
                                <w:i/>
                              </w:rPr>
                            </m:ctrlPr>
                          </m:sSupPr>
                          <m:e>
                            <m:r>
                              <w:rPr>
                                <w:rFonts w:ascii="Cambria Math" w:hAnsi="Cambria Math"/>
                              </w:rPr>
                              <m:t>10</m:t>
                            </m:r>
                          </m:e>
                          <m:sup>
                            <m:r>
                              <w:rPr>
                                <w:rFonts w:ascii="Cambria Math" w:hAnsi="Cambria Math"/>
                              </w:rPr>
                              <m:t>-4</m:t>
                            </m:r>
                          </m:sup>
                        </m:sSup>
                        <m:r>
                          <w:rPr>
                            <w:rFonts w:ascii="Cambria Math" w:hAnsi="Cambria Math"/>
                          </w:rPr>
                          <m:t>c-4.7212×</m:t>
                        </m:r>
                        <m:sSup>
                          <m:sSupPr>
                            <m:ctrlPr>
                              <w:rPr>
                                <w:rFonts w:ascii="Cambria Math" w:hAnsi="Cambria Math"/>
                                <w:i/>
                              </w:rPr>
                            </m:ctrlPr>
                          </m:sSupPr>
                          <m:e>
                            <m:r>
                              <w:rPr>
                                <w:rFonts w:ascii="Cambria Math" w:hAnsi="Cambria Math"/>
                              </w:rPr>
                              <m:t>10</m:t>
                            </m:r>
                          </m:e>
                          <m:sup>
                            <m:r>
                              <w:rPr>
                                <w:rFonts w:ascii="Cambria Math" w:hAnsi="Cambria Math"/>
                              </w:rPr>
                              <m:t>-7</m:t>
                            </m:r>
                          </m:sup>
                        </m:sSup>
                        <m:sSup>
                          <m:sSupPr>
                            <m:ctrlPr>
                              <w:rPr>
                                <w:rFonts w:ascii="Cambria Math" w:hAnsi="Cambria Math"/>
                                <w:i/>
                              </w:rPr>
                            </m:ctrlPr>
                          </m:sSupPr>
                          <m:e>
                            <m:r>
                              <w:rPr>
                                <w:rFonts w:ascii="Cambria Math" w:hAnsi="Cambria Math"/>
                              </w:rPr>
                              <m:t>c</m:t>
                            </m:r>
                          </m:e>
                          <m:sup>
                            <m:r>
                              <w:rPr>
                                <w:rFonts w:ascii="Cambria Math" w:hAnsi="Cambria Math"/>
                              </w:rPr>
                              <m:t>2</m:t>
                            </m:r>
                          </m:sup>
                        </m:sSup>
                      </m:e>
                    </m:mr>
                    <m:mr>
                      <m:e>
                        <m:r>
                          <w:rPr>
                            <w:rFonts w:ascii="Cambria Math" w:hAnsi="Cambria Math"/>
                          </w:rPr>
                          <m:t>+1.5094×</m:t>
                        </m:r>
                        <m:sSup>
                          <m:sSupPr>
                            <m:ctrlPr>
                              <w:rPr>
                                <w:rFonts w:ascii="Cambria Math" w:hAnsi="Cambria Math"/>
                                <w:i/>
                              </w:rPr>
                            </m:ctrlPr>
                          </m:sSupPr>
                          <m:e>
                            <m:r>
                              <w:rPr>
                                <w:rFonts w:ascii="Cambria Math" w:hAnsi="Cambria Math"/>
                              </w:rPr>
                              <m:t>10</m:t>
                            </m:r>
                          </m:e>
                          <m:sup>
                            <m:r>
                              <w:rPr>
                                <w:rFonts w:ascii="Cambria Math" w:hAnsi="Cambria Math"/>
                              </w:rPr>
                              <m:t>-10</m:t>
                            </m:r>
                          </m:sup>
                        </m:sSup>
                        <m:sSup>
                          <m:sSupPr>
                            <m:ctrlPr>
                              <w:rPr>
                                <w:rFonts w:ascii="Cambria Math" w:hAnsi="Cambria Math"/>
                                <w:i/>
                              </w:rPr>
                            </m:ctrlPr>
                          </m:sSupPr>
                          <m:e>
                            <m:r>
                              <w:rPr>
                                <w:rFonts w:ascii="Cambria Math" w:hAnsi="Cambria Math"/>
                              </w:rPr>
                              <m:t>c</m:t>
                            </m:r>
                          </m:e>
                          <m:sup>
                            <m:r>
                              <w:rPr>
                                <w:rFonts w:ascii="Cambria Math" w:hAnsi="Cambria Math"/>
                              </w:rPr>
                              <m:t>3</m:t>
                            </m:r>
                          </m:sup>
                        </m:sSup>
                        <m:r>
                          <w:rPr>
                            <w:rFonts w:ascii="Cambria Math" w:hAnsi="Cambria Math"/>
                          </w:rPr>
                          <m:t>-1.6018×</m:t>
                        </m:r>
                        <m:sSup>
                          <m:sSupPr>
                            <m:ctrlPr>
                              <w:rPr>
                                <w:rFonts w:ascii="Cambria Math" w:hAnsi="Cambria Math"/>
                                <w:i/>
                              </w:rPr>
                            </m:ctrlPr>
                          </m:sSupPr>
                          <m:e>
                            <m:r>
                              <w:rPr>
                                <w:rFonts w:ascii="Cambria Math" w:hAnsi="Cambria Math"/>
                              </w:rPr>
                              <m:t>10</m:t>
                            </m:r>
                          </m:e>
                          <m:sup>
                            <m:r>
                              <w:rPr>
                                <w:rFonts w:ascii="Cambria Math" w:hAnsi="Cambria Math"/>
                              </w:rPr>
                              <m:t>-14</m:t>
                            </m:r>
                          </m:sup>
                        </m:sSup>
                        <m:sSup>
                          <m:sSupPr>
                            <m:ctrlPr>
                              <w:rPr>
                                <w:rFonts w:ascii="Cambria Math" w:hAnsi="Cambria Math"/>
                                <w:i/>
                              </w:rPr>
                            </m:ctrlPr>
                          </m:sSupPr>
                          <m:e>
                            <m:r>
                              <w:rPr>
                                <w:rFonts w:ascii="Cambria Math" w:hAnsi="Cambria Math"/>
                              </w:rPr>
                              <m:t>c</m:t>
                            </m:r>
                          </m:e>
                          <m:sup>
                            <m:r>
                              <w:rPr>
                                <w:rFonts w:ascii="Cambria Math" w:hAnsi="Cambria Math"/>
                              </w:rPr>
                              <m:t>4</m:t>
                            </m:r>
                          </m:sup>
                        </m:sSup>
                      </m:e>
                    </m:mr>
                  </m:m>
                </m:e>
              </m:d>
              <m:r>
                <w:rPr>
                  <w:rFonts w:ascii="Cambria Math" w:hAnsi="Cambria Math"/>
                </w:rPr>
                <m:t>#</m:t>
              </m:r>
              <m:d>
                <m:dPr>
                  <m:ctrlPr>
                    <w:rPr>
                      <w:rFonts w:ascii="Cambria Math" w:hAnsi="Cambria Math"/>
                      <w:i/>
                    </w:rPr>
                  </m:ctrlPr>
                </m:dPr>
                <m:e>
                  <m:r>
                    <m:rPr>
                      <m:sty m:val="p"/>
                    </m:rPr>
                    <w:rPr>
                      <w:rFonts w:ascii="Cambria Math" w:hAnsi="Cambria Math"/>
                    </w:rPr>
                    <m:t>3</m:t>
                  </m:r>
                </m:e>
              </m:d>
            </m:e>
          </m:eqArr>
        </m:oMath>
      </m:oMathPara>
    </w:p>
    <w:p w14:paraId="26958490" w14:textId="2E159D96" w:rsidR="002B1241" w:rsidRPr="004A4D08" w:rsidRDefault="003D5140" w:rsidP="00E355E9">
      <w:pPr>
        <w:spacing w:line="480" w:lineRule="auto"/>
      </w:pPr>
      <m:oMathPara>
        <m:oMath>
          <m:eqArr>
            <m:eqArrPr>
              <m:maxDist m:val="1"/>
              <m:ctrlPr>
                <w:rPr>
                  <w:rFonts w:ascii="Cambria Math" w:eastAsia="ＭＳ ゴシック" w:hAnsi="Cambria Math" w:cs="Times New Roman"/>
                  <w:i/>
                </w:rPr>
              </m:ctrlPr>
            </m:eqArrPr>
            <m:e>
              <m:sSub>
                <m:sSubPr>
                  <m:ctrlPr>
                    <w:rPr>
                      <w:rFonts w:ascii="Cambria Math" w:hAnsi="Cambria Math"/>
                      <w:i/>
                    </w:rPr>
                  </m:ctrlPr>
                </m:sSubPr>
                <m:e>
                  <m:r>
                    <w:rPr>
                      <w:rFonts w:ascii="Cambria Math" w:hAnsi="Cambria Math"/>
                    </w:rPr>
                    <m:t>k</m:t>
                  </m:r>
                </m:e>
                <m:sub>
                  <m:r>
                    <w:rPr>
                      <w:rFonts w:ascii="Cambria Math" w:hAnsi="Cambria Math"/>
                    </w:rPr>
                    <m:t>ele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ele,a</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ele,sep</m:t>
                      </m:r>
                    </m:sub>
                  </m:sSub>
                  <m:sSub>
                    <m:sSubPr>
                      <m:ctrlPr>
                        <w:rPr>
                          <w:rFonts w:ascii="Cambria Math" w:hAnsi="Cambria Math"/>
                          <w:i/>
                        </w:rPr>
                      </m:ctrlPr>
                    </m:sSubPr>
                    <m:e>
                      <m:r>
                        <w:rPr>
                          <w:rFonts w:ascii="Cambria Math" w:hAnsi="Cambria Math"/>
                        </w:rPr>
                        <m:t>+R</m:t>
                      </m:r>
                    </m:e>
                    <m:sub>
                      <m:r>
                        <w:rPr>
                          <w:rFonts w:ascii="Cambria Math" w:hAnsi="Cambria Math"/>
                        </w:rPr>
                        <m:t>ele,c</m:t>
                      </m:r>
                    </m:sub>
                  </m:sSub>
                </m:num>
                <m:den>
                  <m:sSub>
                    <m:sSubPr>
                      <m:ctrlPr>
                        <w:rPr>
                          <w:rFonts w:ascii="Cambria Math" w:hAnsi="Cambria Math"/>
                          <w:i/>
                        </w:rPr>
                      </m:ctrlPr>
                    </m:sSubPr>
                    <m:e>
                      <m:r>
                        <w:rPr>
                          <w:rFonts w:ascii="Cambria Math" w:hAnsi="Cambria Math"/>
                        </w:rPr>
                        <m:t>R</m:t>
                      </m:r>
                    </m:e>
                    <m:sub>
                      <m:r>
                        <w:rPr>
                          <w:rFonts w:ascii="Cambria Math" w:hAnsi="Cambria Math"/>
                        </w:rPr>
                        <m:t>s</m:t>
                      </m:r>
                    </m:sub>
                  </m:sSub>
                </m:den>
              </m:f>
              <m:r>
                <w:rPr>
                  <w:rFonts w:ascii="Cambria Math" w:hAnsi="Cambria Math"/>
                </w:rPr>
                <m:t>=</m:t>
              </m:r>
              <m:f>
                <m:fPr>
                  <m:ctrlPr>
                    <w:rPr>
                      <w:rFonts w:ascii="Cambria Math" w:eastAsia="ＭＳ ゴシック" w:hAnsi="Cambria Math" w:cs="Times New Roman"/>
                      <w:i/>
                    </w:rPr>
                  </m:ctrlPr>
                </m:fPr>
                <m:num>
                  <m:r>
                    <w:rPr>
                      <w:rFonts w:ascii="Cambria Math" w:eastAsia="ＭＳ ゴシック" w:hAnsi="Cambria Math" w:cs="Times New Roman"/>
                    </w:rPr>
                    <m:t>1.797m</m:t>
                  </m:r>
                  <m:r>
                    <m:rPr>
                      <m:sty m:val="p"/>
                    </m:rPr>
                    <w:rPr>
                      <w:rFonts w:ascii="Cambria Math" w:eastAsia="ＭＳ ゴシック" w:hAnsi="Cambria Math" w:cs="Times New Roman"/>
                    </w:rPr>
                    <m:t>Ω</m:t>
                  </m:r>
                </m:num>
                <m:den>
                  <m:r>
                    <w:rPr>
                      <w:rFonts w:ascii="Cambria Math" w:eastAsia="ＭＳ ゴシック" w:hAnsi="Cambria Math" w:cs="Times New Roman"/>
                    </w:rPr>
                    <m:t>2.201m</m:t>
                  </m:r>
                  <m:r>
                    <m:rPr>
                      <m:sty m:val="p"/>
                    </m:rPr>
                    <w:rPr>
                      <w:rFonts w:ascii="Cambria Math" w:eastAsia="ＭＳ ゴシック" w:hAnsi="Cambria Math" w:cs="Times New Roman"/>
                    </w:rPr>
                    <m:t>Ω</m:t>
                  </m:r>
                </m:den>
              </m:f>
              <m:r>
                <w:rPr>
                  <w:rFonts w:ascii="Cambria Math" w:eastAsia="ＭＳ ゴシック" w:hAnsi="Cambria Math" w:cs="Times New Roman"/>
                </w:rPr>
                <m:t>=0.8168</m:t>
              </m:r>
              <m:r>
                <w:rPr>
                  <w:rFonts w:ascii="Cambria Math" w:hAnsi="Cambria Math"/>
                </w:rPr>
                <m:t>#</m:t>
              </m:r>
              <m:d>
                <m:dPr>
                  <m:ctrlPr>
                    <w:rPr>
                      <w:rFonts w:ascii="Cambria Math" w:eastAsia="ＭＳ ゴシック" w:hAnsi="Cambria Math" w:cs="Times New Roman"/>
                      <w:i/>
                    </w:rPr>
                  </m:ctrlPr>
                </m:dPr>
                <m:e>
                  <m:r>
                    <m:rPr>
                      <m:sty m:val="p"/>
                    </m:rPr>
                    <w:rPr>
                      <w:rFonts w:ascii="Cambria Math" w:hAnsi="Cambria Math"/>
                    </w:rPr>
                    <m:t>4</m:t>
                  </m:r>
                </m:e>
              </m:d>
              <m:ctrlPr>
                <w:rPr>
                  <w:rFonts w:ascii="Cambria Math" w:hAnsi="Cambria Math"/>
                  <w:i/>
                </w:rPr>
              </m:ctrlPr>
            </m:e>
          </m:eqArr>
        </m:oMath>
      </m:oMathPara>
    </w:p>
    <w:p w14:paraId="44324336" w14:textId="14309374" w:rsidR="00500368" w:rsidRDefault="00500368" w:rsidP="00E355E9">
      <w:pPr>
        <w:spacing w:line="480" w:lineRule="auto"/>
      </w:pPr>
      <w:r>
        <w:t xml:space="preserve">Where </w:t>
      </w:r>
      <w:proofErr w:type="spellStart"/>
      <w:r>
        <w:rPr>
          <w:i/>
        </w:rPr>
        <w:t>l</w:t>
      </w:r>
      <w:r>
        <w:rPr>
          <w:vertAlign w:val="subscript"/>
        </w:rPr>
        <w:t>z</w:t>
      </w:r>
      <w:proofErr w:type="spellEnd"/>
      <w:r>
        <w:t xml:space="preserve"> is the thickness of a single</w:t>
      </w:r>
      <w:r w:rsidR="0005323F">
        <w:t xml:space="preserve"> component </w:t>
      </w:r>
      <w:proofErr w:type="spellStart"/>
      <w:r w:rsidR="005C5DC7" w:rsidRPr="005C5DC7">
        <w:rPr>
          <w:i/>
        </w:rPr>
        <w:t>i</w:t>
      </w:r>
      <w:proofErr w:type="spellEnd"/>
      <w:r w:rsidR="005C5DC7">
        <w:t xml:space="preserve"> which may be </w:t>
      </w:r>
      <w:r w:rsidR="005C5DC7">
        <w:rPr>
          <w:rFonts w:ascii="Cambria" w:eastAsia="ＭＳ ゴシック" w:hAnsi="Cambria" w:cs="Times New Roman"/>
        </w:rPr>
        <w:t xml:space="preserve">may be </w:t>
      </w:r>
      <w:r w:rsidR="005C5DC7">
        <w:t>anode (</w:t>
      </w:r>
      <w:r w:rsidR="005C5DC7" w:rsidRPr="005C5DC7">
        <w:rPr>
          <w:i/>
        </w:rPr>
        <w:t>a</w:t>
      </w:r>
      <w:r w:rsidR="005C5DC7">
        <w:t>), separator (</w:t>
      </w:r>
      <w:proofErr w:type="spellStart"/>
      <w:r w:rsidR="005C5DC7" w:rsidRPr="005C5DC7">
        <w:rPr>
          <w:i/>
        </w:rPr>
        <w:t>sep</w:t>
      </w:r>
      <w:proofErr w:type="spellEnd"/>
      <w:r w:rsidR="005C5DC7">
        <w:t>), or cathode (</w:t>
      </w:r>
      <w:r w:rsidR="005C5DC7" w:rsidRPr="005C5DC7">
        <w:rPr>
          <w:i/>
        </w:rPr>
        <w:t>c</w:t>
      </w:r>
      <w:r w:rsidR="005C5DC7">
        <w:t>) layer</w:t>
      </w:r>
      <w:r>
        <w:t xml:space="preserve">, </w:t>
      </w:r>
      <w:proofErr w:type="spellStart"/>
      <w:r>
        <w:rPr>
          <w:i/>
        </w:rPr>
        <w:t>A</w:t>
      </w:r>
      <w:r>
        <w:rPr>
          <w:vertAlign w:val="subscript"/>
        </w:rPr>
        <w:t>xy</w:t>
      </w:r>
      <w:proofErr w:type="spellEnd"/>
      <w:r>
        <w:t xml:space="preserve"> is the total active surface area of the electrode, </w:t>
      </w:r>
      <w:proofErr w:type="spellStart"/>
      <w:r>
        <w:rPr>
          <w:i/>
        </w:rPr>
        <w:t>κ</w:t>
      </w:r>
      <w:r>
        <w:rPr>
          <w:vertAlign w:val="subscript"/>
        </w:rPr>
        <w:t>eff</w:t>
      </w:r>
      <w:proofErr w:type="spellEnd"/>
      <w:r>
        <w:t xml:space="preserve"> is the effective conductivity of the electrolyte phase, </w:t>
      </w:r>
      <w:r>
        <w:rPr>
          <w:i/>
        </w:rPr>
        <w:t>ε</w:t>
      </w:r>
      <w:r>
        <w:t xml:space="preserve"> is the electrolyte volume fraction, </w:t>
      </w:r>
      <w:r>
        <w:rPr>
          <w:i/>
        </w:rPr>
        <w:t xml:space="preserve">p </w:t>
      </w:r>
      <w:r>
        <w:t xml:space="preserve">is the </w:t>
      </w:r>
      <w:proofErr w:type="spellStart"/>
      <w:r>
        <w:t>Bruggeman</w:t>
      </w:r>
      <w:proofErr w:type="spellEnd"/>
      <w:r>
        <w:t xml:space="preserve"> porosity exponent and </w:t>
      </w:r>
      <w:r>
        <w:rPr>
          <w:i/>
        </w:rPr>
        <w:t>c</w:t>
      </w:r>
      <w:r>
        <w:t xml:space="preserve"> is the electrolyte concentration. For the sake of simplicity, the average electrolyte concentration was used as a constant for </w:t>
      </w:r>
      <w:r>
        <w:rPr>
          <w:i/>
        </w:rPr>
        <w:t>c</w:t>
      </w:r>
      <w:r>
        <w:t xml:space="preserve"> as the electrolyte resistance has relatively a small impact on the overall resistance of the</w:t>
      </w:r>
      <w:r w:rsidR="001B65F6">
        <w:t xml:space="preserve"> fresh</w:t>
      </w:r>
      <w:r>
        <w:t xml:space="preserve"> cell.</w:t>
      </w:r>
    </w:p>
    <w:p w14:paraId="57495079" w14:textId="07E252DA" w:rsidR="00500368" w:rsidRDefault="00E04896" w:rsidP="00E355E9">
      <w:pPr>
        <w:spacing w:line="480" w:lineRule="auto"/>
      </w:pPr>
      <w:r>
        <w:t>T</w:t>
      </w:r>
      <w:r w:rsidR="00C7392D">
        <w:t xml:space="preserve">he electrolyte resistance </w:t>
      </w:r>
      <w:r>
        <w:t xml:space="preserve">can be estimated </w:t>
      </w:r>
      <w:r w:rsidR="00C7392D">
        <w:t xml:space="preserve">from the series resistance </w:t>
      </w:r>
      <w:r w:rsidR="007D6EAA">
        <w:t xml:space="preserve">using Equation 4 </w:t>
      </w:r>
      <w:proofErr w:type="spellStart"/>
      <w:r w:rsidR="00B952B2">
        <w:t>k</w:t>
      </w:r>
      <w:r w:rsidR="00C7392D">
        <w:t>if</w:t>
      </w:r>
      <w:proofErr w:type="spellEnd"/>
      <w:r w:rsidR="00C7392D">
        <w:t xml:space="preserve"> the parameters required for Equations </w:t>
      </w:r>
      <w:r w:rsidR="00FA7212">
        <w:t>2</w:t>
      </w:r>
      <w:r w:rsidR="00C7392D">
        <w:t xml:space="preserve"> – </w:t>
      </w:r>
      <w:r w:rsidR="00FA7212">
        <w:t>3</w:t>
      </w:r>
      <w:r w:rsidR="00C7392D">
        <w:t xml:space="preserve"> are unavailable.</w:t>
      </w:r>
    </w:p>
    <w:p w14:paraId="32A11457" w14:textId="2CB8B6D6" w:rsidR="00FA7212" w:rsidRDefault="00FA7212" w:rsidP="00E355E9">
      <w:pPr>
        <w:spacing w:line="480" w:lineRule="auto"/>
      </w:pPr>
      <w:r>
        <w:t xml:space="preserve">The current collector resistances for each of the electrodes, </w:t>
      </w:r>
      <w:proofErr w:type="spellStart"/>
      <w:r w:rsidRPr="007C613E">
        <w:rPr>
          <w:i/>
        </w:rPr>
        <w:t>R</w:t>
      </w:r>
      <w:r w:rsidRPr="006F01EA">
        <w:rPr>
          <w:vertAlign w:val="subscript"/>
        </w:rPr>
        <w:t>cc</w:t>
      </w:r>
      <w:proofErr w:type="spellEnd"/>
      <w:r>
        <w:t xml:space="preserve">, were derived from the conductivity of aluminium and copper </w:t>
      </w:r>
      <w:r>
        <w:fldChar w:fldCharType="begin" w:fldLock="1"/>
      </w:r>
      <w:r w:rsidR="00F43597">
        <w:instrText>ADDIN CSL_CITATION { "citationItems" : [ { "id" : "ITEM-1", "itemData" : { "DOI" : "10.1149/2.058112jes", "author" : [ { "dropping-particle" : "", "family" : "Northrop", "given" : "Paul W C", "non-dropping-particle" : "", "parse-names" : false, "suffix" : "" }, { "dropping-particle" : "", "family" : "Ramadesigan", "given" : "Venkatasailanathan", "non-dropping-particle" : "", "parse-names" : false, "suffix" : "" }, { "dropping-particle" : "", "family" : "De", "given" : "Sumitava", "non-dropping-particle" : "", "parse-names" : false, "suffix" : "" }, { "dropping-particle" : "", "family" : "Subramanian", "given" : "Venkat R", "non-dropping-particle" : "", "parse-names" : false, "suffix" : "" } ], "id" : "ITEM-1", "issue" : "12", "issued" : { "date-parts" : [ [ "2011" ] ] }, "title" : "Coordinate Transformation , Orthogonal Collocation , Model Reformulation and Simulation of Electrochemical-Thermal Behavior of Lithium-Ion Battery Stacks", "type" : "article-journal", "volume" : "158" }, "uris" : [ "http://www.mendeley.com/documents/?uuid=ea960fca-dbd9-4253-b5ff-6e67cf39ba74" ] } ], "mendeley" : { "formattedCitation" : "[31]", "plainTextFormattedCitation" : "[31]", "previouslyFormattedCitation" : "[31]" }, "properties" : { "noteIndex" : 0 }, "schema" : "https://github.com/citation-style-language/schema/raw/master/csl-citation.json" }</w:instrText>
      </w:r>
      <w:r>
        <w:fldChar w:fldCharType="separate"/>
      </w:r>
      <w:r w:rsidR="009163E0" w:rsidRPr="009163E0">
        <w:rPr>
          <w:noProof/>
        </w:rPr>
        <w:t>[31]</w:t>
      </w:r>
      <w:r>
        <w:fldChar w:fldCharType="end"/>
      </w:r>
      <w:r>
        <w:t xml:space="preserve">, and the geometric properties of the cell </w:t>
      </w:r>
      <w:r>
        <w:fldChar w:fldCharType="begin" w:fldLock="1"/>
      </w:r>
      <w:r w:rsidR="00177D9F">
        <w:instrText>ADDIN CSL_CITATION { "citationItems" : [ { "id" : "ITEM-1", "itemData" : { "DOI" : "10.1016/j.jpowsour.2016.05.051", "ISSN" : "0378-7753", "author" : [ { "dropping-particle" : "Von", "family" : "Srbik", "given" : "Marie-therese", "non-dropping-particle" : "", "parse-names" : false, "suffix" : "" }, { "dropping-particle" : "", "family" : "Marinescu", "given" : "Monica", "non-dropping-particle" : "", "parse-names" : false, "suffix" : "" }, { "dropping-particle" : "", "family" : "Martinez-botas", "given" : "Ricardo F", "non-dropping-particle" : "", "parse-names" : false, "suffix" : "" }, { "dropping-particle" : "", "family" : "Offer", "given" : "Gregory J", "non-dropping-particle" : "", "parse-names" : false, "suffix" : "" } ], "container-title" : "Journal of Power Sources", "id" : "ITEM-1", "issued" : { "date-parts" : [ [ "2016" ] ] }, "page" : "171-184", "publisher" : "Elsevier B.V", "title" : "A physically meaningful equivalent circuit network model of a lithium-ion battery accounting for local electrochemical and thermal behaviour , variable double layer capacitance and degradation", "type" : "article-journal", "volume" : "325" }, "uris" : [ "http://www.mendeley.com/documents/?uuid=f8b5df02-d3da-4bb2-80e0-1fd276adbbca" ] } ], "mendeley" : { "formattedCitation" : "[38]", "plainTextFormattedCitation" : "[38]", "previouslyFormattedCitation" : "[38]" }, "properties" : { "noteIndex" : 0 }, "schema" : "https://github.com/citation-style-language/schema/raw/master/csl-citation.json" }</w:instrText>
      </w:r>
      <w:r>
        <w:fldChar w:fldCharType="separate"/>
      </w:r>
      <w:r w:rsidR="00177D9F" w:rsidRPr="00177D9F">
        <w:rPr>
          <w:noProof/>
        </w:rPr>
        <w:t>[38]</w:t>
      </w:r>
      <w:r>
        <w:fldChar w:fldCharType="end"/>
      </w:r>
      <w:r>
        <w:t>:</w:t>
      </w:r>
    </w:p>
    <w:p w14:paraId="454B0D2E" w14:textId="3ED7B99A" w:rsidR="009B0A80" w:rsidRPr="009B0A80" w:rsidRDefault="003D5140" w:rsidP="00E355E9">
      <w:pPr>
        <w:spacing w:line="480" w:lineRule="auto"/>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R</m:t>
                  </m:r>
                </m:e>
                <m:sub>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a</m:t>
                      </m:r>
                    </m:sub>
                  </m:sSub>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x</m:t>
                      </m:r>
                    </m:sub>
                  </m:sSub>
                </m:num>
                <m:den>
                  <m:sSub>
                    <m:sSubPr>
                      <m:ctrlPr>
                        <w:rPr>
                          <w:rFonts w:ascii="Cambria Math" w:hAnsi="Cambria Math"/>
                          <w:i/>
                        </w:rPr>
                      </m:ctrlPr>
                    </m:sSubPr>
                    <m:e>
                      <m:r>
                        <w:rPr>
                          <w:rFonts w:ascii="Cambria Math" w:hAnsi="Cambria Math"/>
                        </w:rPr>
                        <m:t>A</m:t>
                      </m:r>
                    </m:e>
                    <m:sub>
                      <m:r>
                        <w:rPr>
                          <w:rFonts w:ascii="Cambria Math" w:hAnsi="Cambria Math"/>
                        </w:rPr>
                        <m:t>yz</m:t>
                      </m:r>
                    </m:sub>
                  </m:sSub>
                  <m:sSub>
                    <m:sSubPr>
                      <m:ctrlPr>
                        <w:rPr>
                          <w:rFonts w:ascii="Cambria Math" w:hAnsi="Cambria Math"/>
                          <w:i/>
                        </w:rPr>
                      </m:ctrlPr>
                    </m:sSubPr>
                    <m:e>
                      <m:r>
                        <w:rPr>
                          <w:rFonts w:ascii="Cambria Math" w:hAnsi="Cambria Math"/>
                        </w:rPr>
                        <m:t>σ</m:t>
                      </m:r>
                    </m:e>
                    <m:sub>
                      <m:r>
                        <w:rPr>
                          <w:rFonts w:ascii="Cambria Math" w:hAnsi="Cambria Math"/>
                        </w:rPr>
                        <m:t>Cu</m:t>
                      </m:r>
                    </m:sub>
                  </m:sSub>
                </m:den>
              </m:f>
              <m:r>
                <w:rPr>
                  <w:rFonts w:ascii="Cambria Math" w:hAnsi="Cambria Math"/>
                </w:rPr>
                <m:t>#</m:t>
              </m:r>
              <m:d>
                <m:dPr>
                  <m:ctrlPr>
                    <w:rPr>
                      <w:rFonts w:ascii="Cambria Math" w:hAnsi="Cambria Math"/>
                      <w:i/>
                    </w:rPr>
                  </m:ctrlPr>
                </m:dPr>
                <m:e>
                  <m:r>
                    <m:rPr>
                      <m:sty m:val="p"/>
                    </m:rPr>
                    <w:rPr>
                      <w:rFonts w:ascii="Cambria Math" w:hAnsi="Cambria Math"/>
                    </w:rPr>
                    <m:t>5</m:t>
                  </m:r>
                </m:e>
              </m:d>
            </m:e>
          </m:eqArr>
        </m:oMath>
      </m:oMathPara>
    </w:p>
    <w:p w14:paraId="3F37178B" w14:textId="1A849498" w:rsidR="009B0A80" w:rsidRPr="009B0A80" w:rsidRDefault="003D5140" w:rsidP="00E355E9">
      <w:pPr>
        <w:spacing w:line="480" w:lineRule="auto"/>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R</m:t>
                  </m:r>
                </m:e>
                <m:sub>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c</m:t>
                      </m:r>
                    </m:sub>
                  </m:sSub>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x</m:t>
                      </m:r>
                    </m:sub>
                  </m:sSub>
                </m:num>
                <m:den>
                  <m:sSub>
                    <m:sSubPr>
                      <m:ctrlPr>
                        <w:rPr>
                          <w:rFonts w:ascii="Cambria Math" w:hAnsi="Cambria Math"/>
                          <w:i/>
                        </w:rPr>
                      </m:ctrlPr>
                    </m:sSubPr>
                    <m:e>
                      <m:r>
                        <w:rPr>
                          <w:rFonts w:ascii="Cambria Math" w:hAnsi="Cambria Math"/>
                        </w:rPr>
                        <m:t>A</m:t>
                      </m:r>
                    </m:e>
                    <m:sub>
                      <m:r>
                        <w:rPr>
                          <w:rFonts w:ascii="Cambria Math" w:hAnsi="Cambria Math"/>
                        </w:rPr>
                        <m:t>yz</m:t>
                      </m:r>
                    </m:sub>
                  </m:sSub>
                  <m:sSub>
                    <m:sSubPr>
                      <m:ctrlPr>
                        <w:rPr>
                          <w:rFonts w:ascii="Cambria Math" w:hAnsi="Cambria Math"/>
                          <w:i/>
                        </w:rPr>
                      </m:ctrlPr>
                    </m:sSubPr>
                    <m:e>
                      <m:r>
                        <w:rPr>
                          <w:rFonts w:ascii="Cambria Math" w:hAnsi="Cambria Math"/>
                        </w:rPr>
                        <m:t>σ</m:t>
                      </m:r>
                    </m:e>
                    <m:sub>
                      <m:r>
                        <w:rPr>
                          <w:rFonts w:ascii="Cambria Math" w:hAnsi="Cambria Math"/>
                        </w:rPr>
                        <m:t>Al</m:t>
                      </m:r>
                    </m:sub>
                  </m:sSub>
                </m:den>
              </m:f>
              <m:r>
                <w:rPr>
                  <w:rFonts w:ascii="Cambria Math" w:hAnsi="Cambria Math"/>
                </w:rPr>
                <m:t>#</m:t>
              </m:r>
              <m:d>
                <m:dPr>
                  <m:ctrlPr>
                    <w:rPr>
                      <w:rFonts w:ascii="Cambria Math" w:hAnsi="Cambria Math"/>
                      <w:i/>
                    </w:rPr>
                  </m:ctrlPr>
                </m:dPr>
                <m:e>
                  <m:r>
                    <m:rPr>
                      <m:sty m:val="p"/>
                    </m:rPr>
                    <w:rPr>
                      <w:rFonts w:ascii="Cambria Math" w:hAnsi="Cambria Math"/>
                    </w:rPr>
                    <m:t>6</m:t>
                  </m:r>
                </m:e>
              </m:d>
            </m:e>
          </m:eqArr>
        </m:oMath>
      </m:oMathPara>
    </w:p>
    <w:p w14:paraId="256E3BFE" w14:textId="2FDC4859" w:rsidR="00FA7212" w:rsidRDefault="00FA7212" w:rsidP="00E355E9">
      <w:pPr>
        <w:spacing w:line="480" w:lineRule="auto"/>
      </w:pPr>
      <w:r>
        <w:t xml:space="preserve">Where </w:t>
      </w:r>
      <w:r w:rsidRPr="007C613E">
        <w:rPr>
          <w:i/>
        </w:rPr>
        <w:t>l</w:t>
      </w:r>
      <w:r w:rsidRPr="00BF200D">
        <w:rPr>
          <w:vertAlign w:val="subscript"/>
        </w:rPr>
        <w:t>x</w:t>
      </w:r>
      <w:r>
        <w:t xml:space="preserve"> is the length of the pouch cell in the x-direction, </w:t>
      </w:r>
      <w:proofErr w:type="spellStart"/>
      <w:r w:rsidRPr="007C613E">
        <w:rPr>
          <w:i/>
        </w:rPr>
        <w:t>A</w:t>
      </w:r>
      <w:r w:rsidRPr="00BF200D">
        <w:rPr>
          <w:vertAlign w:val="subscript"/>
        </w:rPr>
        <w:t>yz</w:t>
      </w:r>
      <w:proofErr w:type="spellEnd"/>
      <w:r>
        <w:t xml:space="preserve"> is the total surface area of the current collector per electrode normal to the length of the cell and </w:t>
      </w:r>
      <w:r w:rsidRPr="007C613E">
        <w:rPr>
          <w:i/>
        </w:rPr>
        <w:t>σ</w:t>
      </w:r>
      <w:r>
        <w:t xml:space="preserve"> is the electrical conductivity. </w:t>
      </w:r>
      <w:proofErr w:type="spellStart"/>
      <w:r w:rsidRPr="003C6A85">
        <w:rPr>
          <w:i/>
        </w:rPr>
        <w:t>A</w:t>
      </w:r>
      <w:r w:rsidRPr="003C6A85">
        <w:rPr>
          <w:vertAlign w:val="subscript"/>
        </w:rPr>
        <w:t>yz</w:t>
      </w:r>
      <w:proofErr w:type="spellEnd"/>
      <w:r>
        <w:t xml:space="preserve"> is calculated by the following equation:</w:t>
      </w:r>
    </w:p>
    <w:p w14:paraId="3839B504" w14:textId="090F5511" w:rsidR="009B0A80" w:rsidRPr="009B0A80" w:rsidRDefault="003D5140" w:rsidP="00E355E9">
      <w:pPr>
        <w:spacing w:line="480" w:lineRule="auto"/>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A</m:t>
                  </m:r>
                </m:e>
                <m:sub>
                  <m:r>
                    <w:rPr>
                      <w:rFonts w:ascii="Cambria Math" w:hAnsi="Cambria Math"/>
                    </w:rPr>
                    <m:t>yz</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z,cc,i</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cc,i</m:t>
                  </m:r>
                </m:sub>
              </m:sSub>
              <m:r>
                <w:rPr>
                  <w:rFonts w:ascii="Cambria Math" w:hAnsi="Cambria Math"/>
                </w:rPr>
                <m:t>, i=a,c#</m:t>
              </m:r>
              <m:d>
                <m:dPr>
                  <m:ctrlPr>
                    <w:rPr>
                      <w:rFonts w:ascii="Cambria Math" w:hAnsi="Cambria Math"/>
                      <w:i/>
                    </w:rPr>
                  </m:ctrlPr>
                </m:dPr>
                <m:e>
                  <m:r>
                    <m:rPr>
                      <m:sty m:val="p"/>
                    </m:rPr>
                    <w:rPr>
                      <w:rFonts w:ascii="Cambria Math" w:hAnsi="Cambria Math"/>
                    </w:rPr>
                    <m:t>7</m:t>
                  </m:r>
                </m:e>
              </m:d>
            </m:e>
          </m:eqArr>
        </m:oMath>
      </m:oMathPara>
    </w:p>
    <w:p w14:paraId="3738D1A5" w14:textId="15F0640E" w:rsidR="00FA7212" w:rsidRDefault="00FA7212" w:rsidP="00E355E9">
      <w:pPr>
        <w:spacing w:line="480" w:lineRule="auto"/>
      </w:pPr>
      <w:r>
        <w:lastRenderedPageBreak/>
        <w:t xml:space="preserve">Where </w:t>
      </w:r>
      <w:proofErr w:type="spellStart"/>
      <w:r w:rsidRPr="003C6A85">
        <w:rPr>
          <w:i/>
        </w:rPr>
        <w:t>l</w:t>
      </w:r>
      <w:r w:rsidRPr="003C6A85">
        <w:rPr>
          <w:vertAlign w:val="subscript"/>
        </w:rPr>
        <w:t>y</w:t>
      </w:r>
      <w:proofErr w:type="spellEnd"/>
      <w:r>
        <w:t xml:space="preserve"> is the length of the cell in the y-direction, </w:t>
      </w:r>
      <w:proofErr w:type="spellStart"/>
      <w:proofErr w:type="gramStart"/>
      <w:r w:rsidRPr="003C6A85">
        <w:rPr>
          <w:i/>
        </w:rPr>
        <w:t>l</w:t>
      </w:r>
      <w:r w:rsidRPr="003C6A85">
        <w:rPr>
          <w:vertAlign w:val="subscript"/>
        </w:rPr>
        <w:t>z,cc</w:t>
      </w:r>
      <w:proofErr w:type="gramEnd"/>
      <w:r w:rsidRPr="003C6A85">
        <w:rPr>
          <w:vertAlign w:val="subscript"/>
        </w:rPr>
        <w:t>,i</w:t>
      </w:r>
      <w:proofErr w:type="spellEnd"/>
      <w:r w:rsidRPr="003C6A85">
        <w:rPr>
          <w:vertAlign w:val="subscript"/>
        </w:rPr>
        <w:t xml:space="preserve"> </w:t>
      </w:r>
      <w:r>
        <w:t xml:space="preserve">is the </w:t>
      </w:r>
      <w:r w:rsidR="005C5DC7">
        <w:t xml:space="preserve">thickness for a single </w:t>
      </w:r>
      <w:r>
        <w:t xml:space="preserve">current collector and </w:t>
      </w:r>
      <w:proofErr w:type="spellStart"/>
      <w:r w:rsidRPr="003C6A85">
        <w:rPr>
          <w:i/>
        </w:rPr>
        <w:t>N</w:t>
      </w:r>
      <w:r w:rsidRPr="003C6A85">
        <w:rPr>
          <w:vertAlign w:val="subscript"/>
        </w:rPr>
        <w:t>cc,i</w:t>
      </w:r>
      <w:proofErr w:type="spellEnd"/>
      <w:r>
        <w:t xml:space="preserve"> is the total number of current collector layers. The values used for this cell are listed in </w:t>
      </w:r>
      <w:r w:rsidR="00164EF1">
        <w:fldChar w:fldCharType="begin"/>
      </w:r>
      <w:r w:rsidR="00164EF1">
        <w:instrText xml:space="preserve"> REF _Ref498103725 \h </w:instrText>
      </w:r>
      <w:r w:rsidR="00E355E9">
        <w:instrText xml:space="preserve"> \* MERGEFORMAT </w:instrText>
      </w:r>
      <w:r w:rsidR="00164EF1">
        <w:fldChar w:fldCharType="separate"/>
      </w:r>
      <w:r w:rsidR="00A65C73">
        <w:t xml:space="preserve">Table </w:t>
      </w:r>
      <w:r w:rsidR="00A65C73">
        <w:rPr>
          <w:noProof/>
        </w:rPr>
        <w:t>2</w:t>
      </w:r>
      <w:r w:rsidR="00164EF1">
        <w:fldChar w:fldCharType="end"/>
      </w:r>
      <w:r>
        <w:t>. These parameters</w:t>
      </w:r>
      <w:r w:rsidR="00D53562">
        <w:t>,</w:t>
      </w:r>
      <w:r>
        <w:t xml:space="preserve"> </w:t>
      </w:r>
      <w:r w:rsidR="005D495B">
        <w:t>if not known or provided by the manufacturer</w:t>
      </w:r>
      <w:r w:rsidR="00D53562">
        <w:t>,</w:t>
      </w:r>
      <w:r>
        <w:t xml:space="preserve"> require dismantling of the cell. </w:t>
      </w:r>
      <w:r w:rsidRPr="00FA7212">
        <w:t>In such case</w:t>
      </w:r>
      <w:r w:rsidR="005D495B">
        <w:t>s</w:t>
      </w:r>
      <w:r w:rsidRPr="00FA7212">
        <w:t xml:space="preserve">, it is possible to simply </w:t>
      </w:r>
      <w:r>
        <w:t>find</w:t>
      </w:r>
      <w:r w:rsidRPr="00FA7212">
        <w:t xml:space="preserve"> the combined </w:t>
      </w:r>
      <w:proofErr w:type="spellStart"/>
      <w:r w:rsidRPr="00FA7212">
        <w:rPr>
          <w:i/>
        </w:rPr>
        <w:t>R</w:t>
      </w:r>
      <w:r w:rsidRPr="00FA7212">
        <w:rPr>
          <w:vertAlign w:val="subscript"/>
        </w:rPr>
        <w:t>cc</w:t>
      </w:r>
      <w:proofErr w:type="spellEnd"/>
      <w:r w:rsidRPr="00FA7212">
        <w:t xml:space="preserve"> and </w:t>
      </w:r>
      <w:r w:rsidRPr="00FA7212">
        <w:rPr>
          <w:i/>
        </w:rPr>
        <w:t>R</w:t>
      </w:r>
      <w:r w:rsidRPr="00FA7212">
        <w:rPr>
          <w:vertAlign w:val="subscript"/>
        </w:rPr>
        <w:t>p2cc</w:t>
      </w:r>
      <w:r w:rsidRPr="00FA7212">
        <w:t xml:space="preserve"> values </w:t>
      </w:r>
      <w:r w:rsidR="00234BDF">
        <w:t>duri</w:t>
      </w:r>
      <w:r w:rsidR="00921FA6">
        <w:t>ng</w:t>
      </w:r>
      <w:r w:rsidRPr="00FA7212">
        <w:t xml:space="preserve"> the following method without the need for these internal parameters.</w:t>
      </w:r>
    </w:p>
    <w:p w14:paraId="59C4A020" w14:textId="0B35EACC" w:rsidR="00A834FC" w:rsidRDefault="00A834FC" w:rsidP="00E355E9">
      <w:pPr>
        <w:pStyle w:val="Caption"/>
        <w:keepNext/>
        <w:spacing w:line="480" w:lineRule="auto"/>
      </w:pPr>
      <w:bookmarkStart w:id="12" w:name="_Ref498103725"/>
      <w:bookmarkStart w:id="13" w:name="_Ref498103672"/>
      <w:r>
        <w:t xml:space="preserve">Table </w:t>
      </w:r>
      <w:r w:rsidR="003D5140">
        <w:fldChar w:fldCharType="begin"/>
      </w:r>
      <w:r w:rsidR="003D5140">
        <w:instrText xml:space="preserve"> SEQ Table \* ARABIC </w:instrText>
      </w:r>
      <w:r w:rsidR="003D5140">
        <w:fldChar w:fldCharType="separate"/>
      </w:r>
      <w:r w:rsidR="00A65C73">
        <w:rPr>
          <w:noProof/>
        </w:rPr>
        <w:t>2</w:t>
      </w:r>
      <w:r w:rsidR="003D5140">
        <w:rPr>
          <w:noProof/>
        </w:rPr>
        <w:fldChar w:fldCharType="end"/>
      </w:r>
      <w:bookmarkEnd w:id="12"/>
      <w:r>
        <w:t xml:space="preserve">. </w:t>
      </w:r>
      <w:r w:rsidRPr="00643F98">
        <w:t>Parameter values used to calculate current collector and electrolyte resistances. N.B. these values are not required by end-users if information is unavailable for their cell.</w:t>
      </w:r>
      <w:bookmarkEnd w:id="13"/>
    </w:p>
    <w:tbl>
      <w:tblPr>
        <w:tblStyle w:val="PlainTable21"/>
        <w:tblW w:w="0" w:type="auto"/>
        <w:tblLook w:val="04A0" w:firstRow="1" w:lastRow="0" w:firstColumn="1" w:lastColumn="0" w:noHBand="0" w:noVBand="1"/>
      </w:tblPr>
      <w:tblGrid>
        <w:gridCol w:w="2449"/>
        <w:gridCol w:w="978"/>
        <w:gridCol w:w="699"/>
        <w:gridCol w:w="2200"/>
        <w:gridCol w:w="1187"/>
        <w:gridCol w:w="1513"/>
      </w:tblGrid>
      <w:tr w:rsidR="001B65F6" w14:paraId="47C021CA" w14:textId="77777777" w:rsidTr="009B0A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9" w:type="dxa"/>
          </w:tcPr>
          <w:p w14:paraId="67F79D65" w14:textId="77777777" w:rsidR="001B65F6" w:rsidRPr="00CF49A1" w:rsidRDefault="001B65F6" w:rsidP="00E355E9">
            <w:pPr>
              <w:spacing w:line="480" w:lineRule="auto"/>
              <w:rPr>
                <w:sz w:val="14"/>
                <w:szCs w:val="16"/>
              </w:rPr>
            </w:pPr>
          </w:p>
        </w:tc>
        <w:tc>
          <w:tcPr>
            <w:tcW w:w="978" w:type="dxa"/>
          </w:tcPr>
          <w:p w14:paraId="215E1A83" w14:textId="77777777" w:rsidR="001B65F6" w:rsidRPr="00CF49A1" w:rsidRDefault="001B65F6" w:rsidP="00E355E9">
            <w:pPr>
              <w:spacing w:line="480" w:lineRule="auto"/>
              <w:cnfStyle w:val="100000000000" w:firstRow="1" w:lastRow="0" w:firstColumn="0" w:lastColumn="0" w:oddVBand="0" w:evenVBand="0" w:oddHBand="0" w:evenHBand="0" w:firstRowFirstColumn="0" w:firstRowLastColumn="0" w:lastRowFirstColumn="0" w:lastRowLastColumn="0"/>
              <w:rPr>
                <w:sz w:val="14"/>
                <w:szCs w:val="16"/>
              </w:rPr>
            </w:pPr>
            <w:r w:rsidRPr="00CF49A1">
              <w:rPr>
                <w:sz w:val="14"/>
                <w:szCs w:val="16"/>
              </w:rPr>
              <w:t>Symbol</w:t>
            </w:r>
          </w:p>
        </w:tc>
        <w:tc>
          <w:tcPr>
            <w:tcW w:w="699" w:type="dxa"/>
          </w:tcPr>
          <w:p w14:paraId="322BDFDE" w14:textId="77777777" w:rsidR="001B65F6" w:rsidRPr="00CF49A1" w:rsidRDefault="001B65F6" w:rsidP="00E355E9">
            <w:pPr>
              <w:spacing w:line="480" w:lineRule="auto"/>
              <w:cnfStyle w:val="100000000000" w:firstRow="1" w:lastRow="0" w:firstColumn="0" w:lastColumn="0" w:oddVBand="0" w:evenVBand="0" w:oddHBand="0" w:evenHBand="0" w:firstRowFirstColumn="0" w:firstRowLastColumn="0" w:lastRowFirstColumn="0" w:lastRowLastColumn="0"/>
              <w:rPr>
                <w:sz w:val="14"/>
                <w:szCs w:val="16"/>
              </w:rPr>
            </w:pPr>
            <w:r w:rsidRPr="00CF49A1">
              <w:rPr>
                <w:sz w:val="14"/>
                <w:szCs w:val="16"/>
              </w:rPr>
              <w:t>Unit</w:t>
            </w:r>
          </w:p>
        </w:tc>
        <w:tc>
          <w:tcPr>
            <w:tcW w:w="2200" w:type="dxa"/>
          </w:tcPr>
          <w:p w14:paraId="58381E0A" w14:textId="77777777" w:rsidR="001B65F6" w:rsidRPr="00CF49A1" w:rsidRDefault="001B65F6" w:rsidP="00E355E9">
            <w:pPr>
              <w:spacing w:line="480" w:lineRule="auto"/>
              <w:cnfStyle w:val="100000000000" w:firstRow="1" w:lastRow="0" w:firstColumn="0" w:lastColumn="0" w:oddVBand="0" w:evenVBand="0" w:oddHBand="0" w:evenHBand="0" w:firstRowFirstColumn="0" w:firstRowLastColumn="0" w:lastRowFirstColumn="0" w:lastRowLastColumn="0"/>
              <w:rPr>
                <w:sz w:val="14"/>
                <w:szCs w:val="16"/>
              </w:rPr>
            </w:pPr>
            <w:r w:rsidRPr="00CF49A1">
              <w:rPr>
                <w:sz w:val="14"/>
                <w:szCs w:val="16"/>
              </w:rPr>
              <w:t>Value</w:t>
            </w:r>
          </w:p>
        </w:tc>
        <w:tc>
          <w:tcPr>
            <w:tcW w:w="1187" w:type="dxa"/>
          </w:tcPr>
          <w:p w14:paraId="7BE55007" w14:textId="77777777" w:rsidR="001B65F6" w:rsidRPr="00CF49A1" w:rsidRDefault="001B65F6" w:rsidP="00E355E9">
            <w:pPr>
              <w:spacing w:line="480" w:lineRule="auto"/>
              <w:cnfStyle w:val="100000000000" w:firstRow="1" w:lastRow="0" w:firstColumn="0" w:lastColumn="0" w:oddVBand="0" w:evenVBand="0" w:oddHBand="0" w:evenHBand="0" w:firstRowFirstColumn="0" w:firstRowLastColumn="0" w:lastRowFirstColumn="0" w:lastRowLastColumn="0"/>
              <w:rPr>
                <w:sz w:val="14"/>
                <w:szCs w:val="16"/>
              </w:rPr>
            </w:pPr>
            <w:r w:rsidRPr="00CF49A1">
              <w:rPr>
                <w:sz w:val="14"/>
                <w:szCs w:val="16"/>
              </w:rPr>
              <w:t>Reference</w:t>
            </w:r>
          </w:p>
        </w:tc>
        <w:tc>
          <w:tcPr>
            <w:tcW w:w="1513" w:type="dxa"/>
          </w:tcPr>
          <w:p w14:paraId="273C1A0D" w14:textId="77777777" w:rsidR="001B65F6" w:rsidRPr="00CF49A1" w:rsidRDefault="001B65F6" w:rsidP="00E355E9">
            <w:pPr>
              <w:spacing w:line="480" w:lineRule="auto"/>
              <w:cnfStyle w:val="100000000000" w:firstRow="1" w:lastRow="0" w:firstColumn="0" w:lastColumn="0" w:oddVBand="0" w:evenVBand="0" w:oddHBand="0" w:evenHBand="0" w:firstRowFirstColumn="0" w:firstRowLastColumn="0" w:lastRowFirstColumn="0" w:lastRowLastColumn="0"/>
              <w:rPr>
                <w:sz w:val="14"/>
                <w:szCs w:val="16"/>
              </w:rPr>
            </w:pPr>
            <w:r>
              <w:rPr>
                <w:sz w:val="14"/>
                <w:szCs w:val="16"/>
              </w:rPr>
              <w:t>Used in equation(s)</w:t>
            </w:r>
          </w:p>
        </w:tc>
      </w:tr>
      <w:tr w:rsidR="001B65F6" w14:paraId="77D76822" w14:textId="77777777" w:rsidTr="009B0A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9" w:type="dxa"/>
          </w:tcPr>
          <w:p w14:paraId="30DD1DA6" w14:textId="77777777" w:rsidR="001B65F6" w:rsidRPr="00CF49A1" w:rsidRDefault="001B65F6" w:rsidP="00E355E9">
            <w:pPr>
              <w:spacing w:line="480" w:lineRule="auto"/>
              <w:rPr>
                <w:sz w:val="14"/>
                <w:szCs w:val="16"/>
              </w:rPr>
            </w:pPr>
            <w:r w:rsidRPr="00CF49A1">
              <w:rPr>
                <w:sz w:val="14"/>
                <w:szCs w:val="16"/>
              </w:rPr>
              <w:t>Domain thickness</w:t>
            </w:r>
            <w:r>
              <w:rPr>
                <w:sz w:val="14"/>
                <w:szCs w:val="16"/>
              </w:rPr>
              <w:t xml:space="preserve"> per layer</w:t>
            </w:r>
          </w:p>
        </w:tc>
        <w:tc>
          <w:tcPr>
            <w:tcW w:w="978" w:type="dxa"/>
          </w:tcPr>
          <w:p w14:paraId="2DC725EC" w14:textId="77777777" w:rsidR="001B65F6" w:rsidRPr="00CF49A1"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proofErr w:type="spellStart"/>
            <w:r w:rsidRPr="00E212C6">
              <w:rPr>
                <w:i/>
                <w:sz w:val="14"/>
                <w:szCs w:val="16"/>
              </w:rPr>
              <w:t>l</w:t>
            </w:r>
            <w:r w:rsidRPr="00E212C6">
              <w:rPr>
                <w:sz w:val="14"/>
                <w:szCs w:val="16"/>
                <w:vertAlign w:val="subscript"/>
              </w:rPr>
              <w:t>z</w:t>
            </w:r>
            <w:proofErr w:type="spellEnd"/>
          </w:p>
        </w:tc>
        <w:tc>
          <w:tcPr>
            <w:tcW w:w="699" w:type="dxa"/>
          </w:tcPr>
          <w:p w14:paraId="4C06A68D" w14:textId="77777777" w:rsidR="001B65F6" w:rsidRPr="00CF49A1"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sidRPr="00CF49A1">
              <w:rPr>
                <w:sz w:val="14"/>
                <w:szCs w:val="16"/>
              </w:rPr>
              <w:t>m</w:t>
            </w:r>
          </w:p>
        </w:tc>
        <w:tc>
          <w:tcPr>
            <w:tcW w:w="2200" w:type="dxa"/>
          </w:tcPr>
          <w:p w14:paraId="36304491" w14:textId="77777777" w:rsidR="001B65F6" w:rsidRPr="00CF49A1"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sidRPr="00CF49A1">
              <w:rPr>
                <w:sz w:val="14"/>
                <w:szCs w:val="16"/>
              </w:rPr>
              <w:t>a = 40e-6</w:t>
            </w:r>
          </w:p>
          <w:p w14:paraId="74C3443E" w14:textId="77777777" w:rsidR="001B65F6" w:rsidRPr="00CF49A1"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sidRPr="00CF49A1">
              <w:rPr>
                <w:sz w:val="14"/>
                <w:szCs w:val="16"/>
              </w:rPr>
              <w:t xml:space="preserve">c = 29.12e-6 </w:t>
            </w:r>
          </w:p>
          <w:p w14:paraId="021DE900" w14:textId="77777777" w:rsidR="001B65F6" w:rsidRPr="00CF49A1"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proofErr w:type="spellStart"/>
            <w:r w:rsidRPr="00CF49A1">
              <w:rPr>
                <w:sz w:val="14"/>
                <w:szCs w:val="16"/>
              </w:rPr>
              <w:t>sep</w:t>
            </w:r>
            <w:proofErr w:type="spellEnd"/>
            <w:r w:rsidRPr="00CF49A1">
              <w:rPr>
                <w:sz w:val="14"/>
                <w:szCs w:val="16"/>
              </w:rPr>
              <w:t xml:space="preserve"> = 20.32e-6</w:t>
            </w:r>
          </w:p>
          <w:p w14:paraId="50805CD2" w14:textId="77777777" w:rsidR="001B65F6"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Pr>
                <w:sz w:val="14"/>
                <w:szCs w:val="16"/>
              </w:rPr>
              <w:t>a. current collector = 48.1e-6</w:t>
            </w:r>
          </w:p>
          <w:p w14:paraId="6775CA7E" w14:textId="77777777" w:rsidR="001B65F6" w:rsidRPr="00CF49A1"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Pr>
                <w:sz w:val="14"/>
                <w:szCs w:val="16"/>
              </w:rPr>
              <w:t>c. current collector = 21.0e-6</w:t>
            </w:r>
          </w:p>
        </w:tc>
        <w:tc>
          <w:tcPr>
            <w:tcW w:w="1187" w:type="dxa"/>
          </w:tcPr>
          <w:p w14:paraId="2CE62B53" w14:textId="77777777" w:rsidR="001B65F6" w:rsidRPr="00CF49A1"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Pr>
                <w:sz w:val="14"/>
                <w:szCs w:val="16"/>
              </w:rPr>
              <w:fldChar w:fldCharType="begin" w:fldLock="1"/>
            </w:r>
            <w:r>
              <w:rPr>
                <w:sz w:val="14"/>
                <w:szCs w:val="16"/>
              </w:rPr>
              <w:instrText>ADDIN CSL_CITATION { "citationItems" : [ { "id" : "ITEM-1", "itemData" : { "DOI" : "10.1016/j.jpowsour.2016.05.051", "ISSN" : "0378-7753", "author" : [ { "dropping-particle" : "Von", "family" : "Srbik", "given" : "Marie-therese", "non-dropping-particle" : "", "parse-names" : false, "suffix" : "" }, { "dropping-particle" : "", "family" : "Marinescu", "given" : "Monica", "non-dropping-particle" : "", "parse-names" : false, "suffix" : "" }, { "dropping-particle" : "", "family" : "Martinez-botas", "given" : "Ricardo F", "non-dropping-particle" : "", "parse-names" : false, "suffix" : "" }, { "dropping-particle" : "", "family" : "Offer", "given" : "Gregory J", "non-dropping-particle" : "", "parse-names" : false, "suffix" : "" } ], "container-title" : "Journal of Power Sources", "id" : "ITEM-1", "issued" : { "date-parts" : [ [ "2016" ] ] }, "page" : "171-184", "publisher" : "Elsevier B.V", "title" : "A physically meaningful equivalent circuit network model of a lithium-ion battery accounting for local electrochemical and thermal behaviour , variable double layer capacitance and degradation", "type" : "article-journal", "volume" : "325" }, "uris" : [ "http://www.mendeley.com/documents/?uuid=f8b5df02-d3da-4bb2-80e0-1fd276adbbca" ] } ], "mendeley" : { "formattedCitation" : "[38]", "plainTextFormattedCitation" : "[38]", "previouslyFormattedCitation" : "[38]" }, "properties" : { "noteIndex" : 0 }, "schema" : "https://github.com/citation-style-language/schema/raw/master/csl-citation.json" }</w:instrText>
            </w:r>
            <w:r>
              <w:rPr>
                <w:sz w:val="14"/>
                <w:szCs w:val="16"/>
              </w:rPr>
              <w:fldChar w:fldCharType="separate"/>
            </w:r>
            <w:r w:rsidRPr="00177D9F">
              <w:rPr>
                <w:noProof/>
                <w:sz w:val="14"/>
                <w:szCs w:val="16"/>
              </w:rPr>
              <w:t>[38]</w:t>
            </w:r>
            <w:r>
              <w:rPr>
                <w:sz w:val="14"/>
                <w:szCs w:val="16"/>
              </w:rPr>
              <w:fldChar w:fldCharType="end"/>
            </w:r>
          </w:p>
        </w:tc>
        <w:tc>
          <w:tcPr>
            <w:tcW w:w="1513" w:type="dxa"/>
          </w:tcPr>
          <w:p w14:paraId="1518EA0B" w14:textId="77EEE96D" w:rsidR="001B65F6" w:rsidRPr="00CF49A1"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Pr>
                <w:sz w:val="14"/>
                <w:szCs w:val="16"/>
              </w:rPr>
              <w:t xml:space="preserve">2, 7, </w:t>
            </w:r>
            <w:r w:rsidR="001C4B94">
              <w:rPr>
                <w:sz w:val="14"/>
                <w:szCs w:val="16"/>
              </w:rPr>
              <w:t>9, 10</w:t>
            </w:r>
          </w:p>
        </w:tc>
      </w:tr>
      <w:tr w:rsidR="001B65F6" w14:paraId="1714703F" w14:textId="77777777" w:rsidTr="009B0A80">
        <w:tc>
          <w:tcPr>
            <w:cnfStyle w:val="001000000000" w:firstRow="0" w:lastRow="0" w:firstColumn="1" w:lastColumn="0" w:oddVBand="0" w:evenVBand="0" w:oddHBand="0" w:evenHBand="0" w:firstRowFirstColumn="0" w:firstRowLastColumn="0" w:lastRowFirstColumn="0" w:lastRowLastColumn="0"/>
            <w:tcW w:w="2449" w:type="dxa"/>
          </w:tcPr>
          <w:p w14:paraId="1DC2CCC6" w14:textId="77777777" w:rsidR="001B65F6" w:rsidRDefault="001B65F6" w:rsidP="00E355E9">
            <w:pPr>
              <w:spacing w:line="480" w:lineRule="auto"/>
              <w:rPr>
                <w:sz w:val="14"/>
                <w:szCs w:val="16"/>
              </w:rPr>
            </w:pPr>
            <w:r w:rsidRPr="00CF49A1">
              <w:rPr>
                <w:sz w:val="14"/>
                <w:szCs w:val="16"/>
              </w:rPr>
              <w:t>Active surface area</w:t>
            </w:r>
          </w:p>
        </w:tc>
        <w:tc>
          <w:tcPr>
            <w:tcW w:w="978" w:type="dxa"/>
          </w:tcPr>
          <w:p w14:paraId="55369B79" w14:textId="77777777" w:rsidR="001B65F6"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i/>
                <w:sz w:val="14"/>
                <w:szCs w:val="16"/>
              </w:rPr>
            </w:pPr>
            <w:proofErr w:type="spellStart"/>
            <w:r w:rsidRPr="00E212C6">
              <w:rPr>
                <w:i/>
                <w:sz w:val="14"/>
                <w:szCs w:val="16"/>
              </w:rPr>
              <w:t>A</w:t>
            </w:r>
            <w:r w:rsidRPr="00E212C6">
              <w:rPr>
                <w:sz w:val="14"/>
                <w:szCs w:val="16"/>
                <w:vertAlign w:val="subscript"/>
              </w:rPr>
              <w:t>xy</w:t>
            </w:r>
            <w:proofErr w:type="spellEnd"/>
          </w:p>
        </w:tc>
        <w:tc>
          <w:tcPr>
            <w:tcW w:w="699" w:type="dxa"/>
          </w:tcPr>
          <w:p w14:paraId="2AF75F1A" w14:textId="77777777" w:rsidR="001B65F6"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sz w:val="14"/>
                <w:szCs w:val="16"/>
              </w:rPr>
            </w:pPr>
            <w:r w:rsidRPr="00CF49A1">
              <w:rPr>
                <w:sz w:val="14"/>
                <w:szCs w:val="16"/>
              </w:rPr>
              <w:t>m</w:t>
            </w:r>
            <w:r w:rsidRPr="00AE69CE">
              <w:rPr>
                <w:sz w:val="14"/>
                <w:szCs w:val="16"/>
                <w:vertAlign w:val="superscript"/>
              </w:rPr>
              <w:t>2</w:t>
            </w:r>
          </w:p>
        </w:tc>
        <w:tc>
          <w:tcPr>
            <w:tcW w:w="2200" w:type="dxa"/>
          </w:tcPr>
          <w:p w14:paraId="6F0842BB" w14:textId="77777777" w:rsidR="001B65F6"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sz w:val="14"/>
                <w:szCs w:val="16"/>
              </w:rPr>
            </w:pPr>
            <w:r w:rsidRPr="00CF49A1">
              <w:rPr>
                <w:sz w:val="14"/>
                <w:szCs w:val="16"/>
              </w:rPr>
              <w:t xml:space="preserve">0.84 </w:t>
            </w:r>
          </w:p>
        </w:tc>
        <w:tc>
          <w:tcPr>
            <w:tcW w:w="1187" w:type="dxa"/>
          </w:tcPr>
          <w:p w14:paraId="2AF4FB6B" w14:textId="77777777" w:rsidR="001B65F6"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sz w:val="14"/>
                <w:szCs w:val="16"/>
              </w:rPr>
            </w:pPr>
            <w:r>
              <w:rPr>
                <w:sz w:val="14"/>
                <w:szCs w:val="16"/>
              </w:rPr>
              <w:t>Internal*</w:t>
            </w:r>
          </w:p>
        </w:tc>
        <w:tc>
          <w:tcPr>
            <w:tcW w:w="1513" w:type="dxa"/>
          </w:tcPr>
          <w:p w14:paraId="135DF88A" w14:textId="77777777" w:rsidR="001B65F6"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sz w:val="14"/>
                <w:szCs w:val="16"/>
              </w:rPr>
            </w:pPr>
            <w:r>
              <w:rPr>
                <w:sz w:val="14"/>
                <w:szCs w:val="16"/>
              </w:rPr>
              <w:t>2</w:t>
            </w:r>
          </w:p>
        </w:tc>
      </w:tr>
      <w:tr w:rsidR="001B65F6" w14:paraId="71EED83F" w14:textId="77777777" w:rsidTr="009B0A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9" w:type="dxa"/>
          </w:tcPr>
          <w:p w14:paraId="0622D783" w14:textId="77777777" w:rsidR="001B65F6" w:rsidRDefault="001B65F6" w:rsidP="00E355E9">
            <w:pPr>
              <w:spacing w:line="480" w:lineRule="auto"/>
              <w:rPr>
                <w:sz w:val="14"/>
                <w:szCs w:val="16"/>
              </w:rPr>
            </w:pPr>
            <w:r>
              <w:rPr>
                <w:sz w:val="14"/>
                <w:szCs w:val="16"/>
              </w:rPr>
              <w:t>Average electrolyte concentration</w:t>
            </w:r>
          </w:p>
        </w:tc>
        <w:tc>
          <w:tcPr>
            <w:tcW w:w="978" w:type="dxa"/>
          </w:tcPr>
          <w:p w14:paraId="01B28008" w14:textId="77777777" w:rsidR="001B65F6"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i/>
                <w:sz w:val="14"/>
                <w:szCs w:val="16"/>
              </w:rPr>
            </w:pPr>
            <w:r>
              <w:rPr>
                <w:i/>
                <w:sz w:val="14"/>
                <w:szCs w:val="16"/>
              </w:rPr>
              <w:t>c</w:t>
            </w:r>
          </w:p>
        </w:tc>
        <w:tc>
          <w:tcPr>
            <w:tcW w:w="699" w:type="dxa"/>
          </w:tcPr>
          <w:p w14:paraId="37E6524D" w14:textId="77777777" w:rsidR="001B65F6"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Pr>
                <w:sz w:val="14"/>
                <w:szCs w:val="16"/>
              </w:rPr>
              <w:t>molm</w:t>
            </w:r>
            <w:r w:rsidRPr="004E7BB1">
              <w:rPr>
                <w:sz w:val="14"/>
                <w:szCs w:val="16"/>
                <w:vertAlign w:val="superscript"/>
              </w:rPr>
              <w:t>3</w:t>
            </w:r>
          </w:p>
        </w:tc>
        <w:tc>
          <w:tcPr>
            <w:tcW w:w="2200" w:type="dxa"/>
          </w:tcPr>
          <w:p w14:paraId="19F031F0" w14:textId="77777777" w:rsidR="001B65F6"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Pr>
                <w:sz w:val="14"/>
                <w:szCs w:val="16"/>
              </w:rPr>
              <w:t>1200</w:t>
            </w:r>
          </w:p>
        </w:tc>
        <w:tc>
          <w:tcPr>
            <w:tcW w:w="1187" w:type="dxa"/>
          </w:tcPr>
          <w:p w14:paraId="2EB88620" w14:textId="77777777" w:rsidR="001B65F6"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Pr>
                <w:sz w:val="14"/>
                <w:szCs w:val="16"/>
              </w:rPr>
              <w:fldChar w:fldCharType="begin" w:fldLock="1"/>
            </w:r>
            <w:r>
              <w:rPr>
                <w:sz w:val="14"/>
                <w:szCs w:val="16"/>
              </w:rPr>
              <w:instrText>ADDIN CSL_CITATION { "citationItems" : [ { "id" : "ITEM-1", "itemData" : { "DOI" : "10.1016/j.jpowsour.2016.05.051", "ISSN" : "0378-7753", "author" : [ { "dropping-particle" : "Von", "family" : "Srbik", "given" : "Marie-therese", "non-dropping-particle" : "", "parse-names" : false, "suffix" : "" }, { "dropping-particle" : "", "family" : "Marinescu", "given" : "Monica", "non-dropping-particle" : "", "parse-names" : false, "suffix" : "" }, { "dropping-particle" : "", "family" : "Martinez-botas", "given" : "Ricardo F", "non-dropping-particle" : "", "parse-names" : false, "suffix" : "" }, { "dropping-particle" : "", "family" : "Offer", "given" : "Gregory J", "non-dropping-particle" : "", "parse-names" : false, "suffix" : "" } ], "container-title" : "Journal of Power Sources", "id" : "ITEM-1", "issued" : { "date-parts" : [ [ "2016" ] ] }, "page" : "171-184", "publisher" : "Elsevier B.V", "title" : "A physically meaningful equivalent circuit network model of a lithium-ion battery accounting for local electrochemical and thermal behaviour , variable double layer capacitance and degradation", "type" : "article-journal", "volume" : "325" }, "uris" : [ "http://www.mendeley.com/documents/?uuid=f8b5df02-d3da-4bb2-80e0-1fd276adbbca" ] } ], "mendeley" : { "formattedCitation" : "[38]", "plainTextFormattedCitation" : "[38]", "previouslyFormattedCitation" : "[38]" }, "properties" : { "noteIndex" : 0 }, "schema" : "https://github.com/citation-style-language/schema/raw/master/csl-citation.json" }</w:instrText>
            </w:r>
            <w:r>
              <w:rPr>
                <w:sz w:val="14"/>
                <w:szCs w:val="16"/>
              </w:rPr>
              <w:fldChar w:fldCharType="separate"/>
            </w:r>
            <w:r w:rsidRPr="00177D9F">
              <w:rPr>
                <w:noProof/>
                <w:sz w:val="14"/>
                <w:szCs w:val="16"/>
              </w:rPr>
              <w:t>[38]</w:t>
            </w:r>
            <w:r>
              <w:rPr>
                <w:sz w:val="14"/>
                <w:szCs w:val="16"/>
              </w:rPr>
              <w:fldChar w:fldCharType="end"/>
            </w:r>
          </w:p>
        </w:tc>
        <w:tc>
          <w:tcPr>
            <w:tcW w:w="1513" w:type="dxa"/>
          </w:tcPr>
          <w:p w14:paraId="77FE4D77" w14:textId="77777777" w:rsidR="001B65F6"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Pr>
                <w:sz w:val="14"/>
                <w:szCs w:val="16"/>
              </w:rPr>
              <w:t>3</w:t>
            </w:r>
          </w:p>
        </w:tc>
      </w:tr>
      <w:tr w:rsidR="001B65F6" w14:paraId="10F454E5" w14:textId="77777777" w:rsidTr="009B0A80">
        <w:tc>
          <w:tcPr>
            <w:cnfStyle w:val="001000000000" w:firstRow="0" w:lastRow="0" w:firstColumn="1" w:lastColumn="0" w:oddVBand="0" w:evenVBand="0" w:oddHBand="0" w:evenHBand="0" w:firstRowFirstColumn="0" w:firstRowLastColumn="0" w:lastRowFirstColumn="0" w:lastRowLastColumn="0"/>
            <w:tcW w:w="2449" w:type="dxa"/>
          </w:tcPr>
          <w:p w14:paraId="72EAD934" w14:textId="77777777" w:rsidR="001B65F6" w:rsidRDefault="001B65F6" w:rsidP="00E355E9">
            <w:pPr>
              <w:spacing w:line="480" w:lineRule="auto"/>
              <w:rPr>
                <w:sz w:val="14"/>
                <w:szCs w:val="16"/>
              </w:rPr>
            </w:pPr>
            <w:proofErr w:type="spellStart"/>
            <w:r>
              <w:rPr>
                <w:sz w:val="14"/>
                <w:szCs w:val="16"/>
              </w:rPr>
              <w:t>Bruggeman</w:t>
            </w:r>
            <w:proofErr w:type="spellEnd"/>
            <w:r>
              <w:rPr>
                <w:sz w:val="14"/>
                <w:szCs w:val="16"/>
              </w:rPr>
              <w:t xml:space="preserve"> porosity exponent</w:t>
            </w:r>
          </w:p>
        </w:tc>
        <w:tc>
          <w:tcPr>
            <w:tcW w:w="978" w:type="dxa"/>
          </w:tcPr>
          <w:p w14:paraId="369B8485" w14:textId="77777777" w:rsidR="001B65F6"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i/>
                <w:sz w:val="14"/>
                <w:szCs w:val="16"/>
              </w:rPr>
            </w:pPr>
            <w:r>
              <w:rPr>
                <w:i/>
                <w:sz w:val="14"/>
                <w:szCs w:val="16"/>
              </w:rPr>
              <w:t>p</w:t>
            </w:r>
          </w:p>
        </w:tc>
        <w:tc>
          <w:tcPr>
            <w:tcW w:w="699" w:type="dxa"/>
          </w:tcPr>
          <w:p w14:paraId="0737BA10" w14:textId="77777777" w:rsidR="001B65F6"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sz w:val="14"/>
                <w:szCs w:val="16"/>
              </w:rPr>
            </w:pPr>
            <w:r>
              <w:rPr>
                <w:sz w:val="14"/>
                <w:szCs w:val="16"/>
              </w:rPr>
              <w:t>-</w:t>
            </w:r>
          </w:p>
        </w:tc>
        <w:tc>
          <w:tcPr>
            <w:tcW w:w="2200" w:type="dxa"/>
          </w:tcPr>
          <w:p w14:paraId="7FE99FD2" w14:textId="77777777" w:rsidR="001B65F6"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sz w:val="14"/>
                <w:szCs w:val="16"/>
              </w:rPr>
            </w:pPr>
            <w:r>
              <w:rPr>
                <w:sz w:val="14"/>
                <w:szCs w:val="16"/>
              </w:rPr>
              <w:t>1.5</w:t>
            </w:r>
          </w:p>
        </w:tc>
        <w:tc>
          <w:tcPr>
            <w:tcW w:w="1187" w:type="dxa"/>
          </w:tcPr>
          <w:p w14:paraId="40A53B58" w14:textId="77777777" w:rsidR="001B65F6"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sz w:val="14"/>
                <w:szCs w:val="16"/>
              </w:rPr>
            </w:pPr>
            <w:r>
              <w:rPr>
                <w:sz w:val="14"/>
                <w:szCs w:val="16"/>
              </w:rPr>
              <w:fldChar w:fldCharType="begin" w:fldLock="1"/>
            </w:r>
            <w:r>
              <w:rPr>
                <w:sz w:val="14"/>
                <w:szCs w:val="16"/>
              </w:rPr>
              <w:instrText>ADDIN CSL_CITATION { "citationItems" : [ { "id" : "ITEM-1", "itemData" : { "DOI" : "10.1016/j.jpowsour.2016.05.051", "ISSN" : "0378-7753", "author" : [ { "dropping-particle" : "Von", "family" : "Srbik", "given" : "Marie-therese", "non-dropping-particle" : "", "parse-names" : false, "suffix" : "" }, { "dropping-particle" : "", "family" : "Marinescu", "given" : "Monica", "non-dropping-particle" : "", "parse-names" : false, "suffix" : "" }, { "dropping-particle" : "", "family" : "Martinez-botas", "given" : "Ricardo F", "non-dropping-particle" : "", "parse-names" : false, "suffix" : "" }, { "dropping-particle" : "", "family" : "Offer", "given" : "Gregory J", "non-dropping-particle" : "", "parse-names" : false, "suffix" : "" } ], "container-title" : "Journal of Power Sources", "id" : "ITEM-1", "issued" : { "date-parts" : [ [ "2016" ] ] }, "page" : "171-184", "publisher" : "Elsevier B.V", "title" : "A physically meaningful equivalent circuit network model of a lithium-ion battery accounting for local electrochemical and thermal behaviour , variable double layer capacitance and degradation", "type" : "article-journal", "volume" : "325" }, "uris" : [ "http://www.mendeley.com/documents/?uuid=f8b5df02-d3da-4bb2-80e0-1fd276adbbca" ] } ], "mendeley" : { "formattedCitation" : "[38]", "plainTextFormattedCitation" : "[38]", "previouslyFormattedCitation" : "[38]" }, "properties" : { "noteIndex" : 0 }, "schema" : "https://github.com/citation-style-language/schema/raw/master/csl-citation.json" }</w:instrText>
            </w:r>
            <w:r>
              <w:rPr>
                <w:sz w:val="14"/>
                <w:szCs w:val="16"/>
              </w:rPr>
              <w:fldChar w:fldCharType="separate"/>
            </w:r>
            <w:r w:rsidRPr="00177D9F">
              <w:rPr>
                <w:noProof/>
                <w:sz w:val="14"/>
                <w:szCs w:val="16"/>
              </w:rPr>
              <w:t>[38]</w:t>
            </w:r>
            <w:r>
              <w:rPr>
                <w:sz w:val="14"/>
                <w:szCs w:val="16"/>
              </w:rPr>
              <w:fldChar w:fldCharType="end"/>
            </w:r>
          </w:p>
        </w:tc>
        <w:tc>
          <w:tcPr>
            <w:tcW w:w="1513" w:type="dxa"/>
          </w:tcPr>
          <w:p w14:paraId="1DE262C8" w14:textId="77777777" w:rsidR="001B65F6"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sz w:val="14"/>
                <w:szCs w:val="16"/>
              </w:rPr>
            </w:pPr>
            <w:r>
              <w:rPr>
                <w:sz w:val="14"/>
                <w:szCs w:val="16"/>
              </w:rPr>
              <w:t>3</w:t>
            </w:r>
          </w:p>
        </w:tc>
      </w:tr>
      <w:tr w:rsidR="001B65F6" w14:paraId="22AFF0B7" w14:textId="77777777" w:rsidTr="009B0A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9" w:type="dxa"/>
          </w:tcPr>
          <w:p w14:paraId="08699E8D" w14:textId="77777777" w:rsidR="001B65F6" w:rsidRDefault="001B65F6" w:rsidP="00E355E9">
            <w:pPr>
              <w:spacing w:line="480" w:lineRule="auto"/>
              <w:rPr>
                <w:sz w:val="14"/>
                <w:szCs w:val="16"/>
              </w:rPr>
            </w:pPr>
            <w:r>
              <w:rPr>
                <w:sz w:val="14"/>
                <w:szCs w:val="16"/>
              </w:rPr>
              <w:t>Electrolyte volume fraction</w:t>
            </w:r>
          </w:p>
        </w:tc>
        <w:tc>
          <w:tcPr>
            <w:tcW w:w="978" w:type="dxa"/>
          </w:tcPr>
          <w:p w14:paraId="56F43407" w14:textId="77777777" w:rsidR="001B65F6"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i/>
                <w:sz w:val="14"/>
                <w:szCs w:val="16"/>
              </w:rPr>
            </w:pPr>
            <w:r>
              <w:rPr>
                <w:i/>
                <w:sz w:val="14"/>
                <w:szCs w:val="16"/>
              </w:rPr>
              <w:t>ε</w:t>
            </w:r>
          </w:p>
        </w:tc>
        <w:tc>
          <w:tcPr>
            <w:tcW w:w="699" w:type="dxa"/>
          </w:tcPr>
          <w:p w14:paraId="717CE235" w14:textId="77777777" w:rsidR="001B65F6"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Pr>
                <w:sz w:val="14"/>
                <w:szCs w:val="16"/>
              </w:rPr>
              <w:t>-</w:t>
            </w:r>
          </w:p>
        </w:tc>
        <w:tc>
          <w:tcPr>
            <w:tcW w:w="2200" w:type="dxa"/>
          </w:tcPr>
          <w:p w14:paraId="5EFEFA25" w14:textId="77777777" w:rsidR="001B65F6"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Pr>
                <w:sz w:val="14"/>
                <w:szCs w:val="16"/>
              </w:rPr>
              <w:t>a = 0.385</w:t>
            </w:r>
          </w:p>
          <w:p w14:paraId="76CF570C" w14:textId="77777777" w:rsidR="001B65F6"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Pr>
                <w:sz w:val="14"/>
                <w:szCs w:val="16"/>
              </w:rPr>
              <w:t>c = 0.485</w:t>
            </w:r>
          </w:p>
          <w:p w14:paraId="0B4B5FFF" w14:textId="77777777" w:rsidR="001B65F6"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proofErr w:type="spellStart"/>
            <w:r>
              <w:rPr>
                <w:sz w:val="14"/>
                <w:szCs w:val="16"/>
              </w:rPr>
              <w:t>sep</w:t>
            </w:r>
            <w:proofErr w:type="spellEnd"/>
            <w:r>
              <w:rPr>
                <w:sz w:val="14"/>
                <w:szCs w:val="16"/>
              </w:rPr>
              <w:t xml:space="preserve"> = 0.724</w:t>
            </w:r>
          </w:p>
        </w:tc>
        <w:tc>
          <w:tcPr>
            <w:tcW w:w="1187" w:type="dxa"/>
          </w:tcPr>
          <w:p w14:paraId="65AE7E32" w14:textId="77777777" w:rsidR="001B65F6"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Pr>
                <w:sz w:val="14"/>
                <w:szCs w:val="16"/>
              </w:rPr>
              <w:fldChar w:fldCharType="begin" w:fldLock="1"/>
            </w:r>
            <w:r>
              <w:rPr>
                <w:sz w:val="14"/>
                <w:szCs w:val="16"/>
              </w:rPr>
              <w:instrText>ADDIN CSL_CITATION { "citationItems" : [ { "id" : "ITEM-1", "itemData" : { "DOI" : "10.1149/2.058112jes", "author" : [ { "dropping-particle" : "", "family" : "Northrop", "given" : "Paul W C", "non-dropping-particle" : "", "parse-names" : false, "suffix" : "" }, { "dropping-particle" : "", "family" : "Ramadesigan", "given" : "Venkatasailanathan", "non-dropping-particle" : "", "parse-names" : false, "suffix" : "" }, { "dropping-particle" : "", "family" : "De", "given" : "Sumitava", "non-dropping-particle" : "", "parse-names" : false, "suffix" : "" }, { "dropping-particle" : "", "family" : "Subramanian", "given" : "Venkat R", "non-dropping-particle" : "", "parse-names" : false, "suffix" : "" } ], "id" : "ITEM-1", "issue" : "12", "issued" : { "date-parts" : [ [ "2011" ] ] }, "title" : "Coordinate Transformation , Orthogonal Collocation , Model Reformulation and Simulation of Electrochemical-Thermal Behavior of Lithium-Ion Battery Stacks", "type" : "article-journal", "volume" : "158" }, "uris" : [ "http://www.mendeley.com/documents/?uuid=ea960fca-dbd9-4253-b5ff-6e67cf39ba74" ] } ], "mendeley" : { "formattedCitation" : "[31]", "plainTextFormattedCitation" : "[31]", "previouslyFormattedCitation" : "[31]" }, "properties" : { "noteIndex" : 0 }, "schema" : "https://github.com/citation-style-language/schema/raw/master/csl-citation.json" }</w:instrText>
            </w:r>
            <w:r>
              <w:rPr>
                <w:sz w:val="14"/>
                <w:szCs w:val="16"/>
              </w:rPr>
              <w:fldChar w:fldCharType="separate"/>
            </w:r>
            <w:r w:rsidRPr="009163E0">
              <w:rPr>
                <w:noProof/>
                <w:sz w:val="14"/>
                <w:szCs w:val="16"/>
              </w:rPr>
              <w:t>[31]</w:t>
            </w:r>
            <w:r>
              <w:rPr>
                <w:sz w:val="14"/>
                <w:szCs w:val="16"/>
              </w:rPr>
              <w:fldChar w:fldCharType="end"/>
            </w:r>
          </w:p>
        </w:tc>
        <w:tc>
          <w:tcPr>
            <w:tcW w:w="1513" w:type="dxa"/>
          </w:tcPr>
          <w:p w14:paraId="722C25B8" w14:textId="77777777" w:rsidR="001B65F6"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Pr>
                <w:sz w:val="14"/>
                <w:szCs w:val="16"/>
              </w:rPr>
              <w:t>3</w:t>
            </w:r>
          </w:p>
        </w:tc>
      </w:tr>
      <w:tr w:rsidR="001B65F6" w14:paraId="4AE8B062" w14:textId="77777777" w:rsidTr="009B0A80">
        <w:tc>
          <w:tcPr>
            <w:cnfStyle w:val="001000000000" w:firstRow="0" w:lastRow="0" w:firstColumn="1" w:lastColumn="0" w:oddVBand="0" w:evenVBand="0" w:oddHBand="0" w:evenHBand="0" w:firstRowFirstColumn="0" w:firstRowLastColumn="0" w:lastRowFirstColumn="0" w:lastRowLastColumn="0"/>
            <w:tcW w:w="2449" w:type="dxa"/>
          </w:tcPr>
          <w:p w14:paraId="52B27379" w14:textId="77777777" w:rsidR="001B65F6" w:rsidRDefault="001B65F6" w:rsidP="00E355E9">
            <w:pPr>
              <w:spacing w:line="480" w:lineRule="auto"/>
              <w:rPr>
                <w:sz w:val="14"/>
                <w:szCs w:val="16"/>
              </w:rPr>
            </w:pPr>
            <w:r w:rsidRPr="00CF49A1">
              <w:rPr>
                <w:sz w:val="14"/>
                <w:szCs w:val="16"/>
              </w:rPr>
              <w:t>Conductivity of copper</w:t>
            </w:r>
          </w:p>
        </w:tc>
        <w:tc>
          <w:tcPr>
            <w:tcW w:w="978" w:type="dxa"/>
          </w:tcPr>
          <w:p w14:paraId="2304BE61" w14:textId="77777777" w:rsidR="001B65F6"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i/>
                <w:sz w:val="14"/>
                <w:szCs w:val="16"/>
              </w:rPr>
            </w:pPr>
            <w:proofErr w:type="spellStart"/>
            <w:r w:rsidRPr="00E212C6">
              <w:rPr>
                <w:i/>
                <w:sz w:val="14"/>
                <w:szCs w:val="16"/>
              </w:rPr>
              <w:t>σ</w:t>
            </w:r>
            <w:r w:rsidRPr="00E212C6">
              <w:rPr>
                <w:sz w:val="14"/>
                <w:szCs w:val="16"/>
                <w:vertAlign w:val="subscript"/>
              </w:rPr>
              <w:t>Cu</w:t>
            </w:r>
            <w:proofErr w:type="spellEnd"/>
          </w:p>
        </w:tc>
        <w:tc>
          <w:tcPr>
            <w:tcW w:w="699" w:type="dxa"/>
          </w:tcPr>
          <w:p w14:paraId="0808456A" w14:textId="77777777" w:rsidR="001B65F6"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sz w:val="14"/>
                <w:szCs w:val="16"/>
              </w:rPr>
            </w:pPr>
            <w:r w:rsidRPr="00CF49A1">
              <w:rPr>
                <w:sz w:val="14"/>
                <w:szCs w:val="16"/>
              </w:rPr>
              <w:t>S/m</w:t>
            </w:r>
          </w:p>
        </w:tc>
        <w:tc>
          <w:tcPr>
            <w:tcW w:w="2200" w:type="dxa"/>
          </w:tcPr>
          <w:p w14:paraId="405BB37F" w14:textId="77777777" w:rsidR="001B65F6"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sz w:val="14"/>
                <w:szCs w:val="16"/>
              </w:rPr>
            </w:pPr>
            <w:r>
              <w:rPr>
                <w:sz w:val="14"/>
                <w:szCs w:val="16"/>
              </w:rPr>
              <w:t>5.96e7</w:t>
            </w:r>
          </w:p>
        </w:tc>
        <w:tc>
          <w:tcPr>
            <w:tcW w:w="1187" w:type="dxa"/>
          </w:tcPr>
          <w:p w14:paraId="1901EDA0" w14:textId="77777777" w:rsidR="001B65F6"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sz w:val="14"/>
                <w:szCs w:val="16"/>
              </w:rPr>
            </w:pPr>
            <w:r w:rsidRPr="00CF49A1">
              <w:rPr>
                <w:sz w:val="14"/>
                <w:szCs w:val="16"/>
              </w:rPr>
              <w:fldChar w:fldCharType="begin" w:fldLock="1"/>
            </w:r>
            <w:r>
              <w:rPr>
                <w:sz w:val="14"/>
                <w:szCs w:val="16"/>
              </w:rPr>
              <w:instrText>ADDIN CSL_CITATION { "citationItems" : [ { "id" : "ITEM-1", "itemData" : { "DOI" : "10.1149/2.058112jes", "author" : [ { "dropping-particle" : "", "family" : "Northrop", "given" : "Paul W C", "non-dropping-particle" : "", "parse-names" : false, "suffix" : "" }, { "dropping-particle" : "", "family" : "Ramadesigan", "given" : "Venkatasailanathan", "non-dropping-particle" : "", "parse-names" : false, "suffix" : "" }, { "dropping-particle" : "", "family" : "De", "given" : "Sumitava", "non-dropping-particle" : "", "parse-names" : false, "suffix" : "" }, { "dropping-particle" : "", "family" : "Subramanian", "given" : "Venkat R", "non-dropping-particle" : "", "parse-names" : false, "suffix" : "" } ], "id" : "ITEM-1", "issue" : "12", "issued" : { "date-parts" : [ [ "2011" ] ] }, "title" : "Coordinate Transformation , Orthogonal Collocation , Model Reformulation and Simulation of Electrochemical-Thermal Behavior of Lithium-Ion Battery Stacks", "type" : "article-journal", "volume" : "158" }, "uris" : [ "http://www.mendeley.com/documents/?uuid=ea960fca-dbd9-4253-b5ff-6e67cf39ba74" ] } ], "mendeley" : { "formattedCitation" : "[31]", "plainTextFormattedCitation" : "[31]", "previouslyFormattedCitation" : "[31]" }, "properties" : { "noteIndex" : 0 }, "schema" : "https://github.com/citation-style-language/schema/raw/master/csl-citation.json" }</w:instrText>
            </w:r>
            <w:r w:rsidRPr="00CF49A1">
              <w:rPr>
                <w:sz w:val="14"/>
                <w:szCs w:val="16"/>
              </w:rPr>
              <w:fldChar w:fldCharType="separate"/>
            </w:r>
            <w:r w:rsidRPr="009163E0">
              <w:rPr>
                <w:noProof/>
                <w:sz w:val="14"/>
                <w:szCs w:val="16"/>
              </w:rPr>
              <w:t>[31]</w:t>
            </w:r>
            <w:r w:rsidRPr="00CF49A1">
              <w:rPr>
                <w:sz w:val="14"/>
                <w:szCs w:val="16"/>
              </w:rPr>
              <w:fldChar w:fldCharType="end"/>
            </w:r>
          </w:p>
        </w:tc>
        <w:tc>
          <w:tcPr>
            <w:tcW w:w="1513" w:type="dxa"/>
          </w:tcPr>
          <w:p w14:paraId="7A05C879" w14:textId="77777777" w:rsidR="001B65F6"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sz w:val="14"/>
                <w:szCs w:val="16"/>
              </w:rPr>
            </w:pPr>
            <w:r>
              <w:rPr>
                <w:sz w:val="14"/>
                <w:szCs w:val="16"/>
              </w:rPr>
              <w:t>5</w:t>
            </w:r>
          </w:p>
        </w:tc>
      </w:tr>
      <w:tr w:rsidR="001B65F6" w14:paraId="1C3C1C95" w14:textId="77777777" w:rsidTr="009B0A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9" w:type="dxa"/>
          </w:tcPr>
          <w:p w14:paraId="5BC38521" w14:textId="77777777" w:rsidR="001B65F6" w:rsidRDefault="001B65F6" w:rsidP="00E355E9">
            <w:pPr>
              <w:spacing w:line="480" w:lineRule="auto"/>
              <w:rPr>
                <w:sz w:val="14"/>
                <w:szCs w:val="16"/>
              </w:rPr>
            </w:pPr>
            <w:r w:rsidRPr="00CF49A1">
              <w:rPr>
                <w:sz w:val="14"/>
                <w:szCs w:val="16"/>
              </w:rPr>
              <w:t>Conductivity of aluminium</w:t>
            </w:r>
          </w:p>
        </w:tc>
        <w:tc>
          <w:tcPr>
            <w:tcW w:w="978" w:type="dxa"/>
          </w:tcPr>
          <w:p w14:paraId="76D7218B" w14:textId="77777777" w:rsidR="001B65F6"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i/>
                <w:sz w:val="14"/>
                <w:szCs w:val="16"/>
              </w:rPr>
            </w:pPr>
            <w:proofErr w:type="spellStart"/>
            <w:r w:rsidRPr="00E212C6">
              <w:rPr>
                <w:i/>
                <w:sz w:val="14"/>
                <w:szCs w:val="16"/>
              </w:rPr>
              <w:t>σ</w:t>
            </w:r>
            <w:r w:rsidRPr="00E212C6">
              <w:rPr>
                <w:sz w:val="14"/>
                <w:szCs w:val="16"/>
                <w:vertAlign w:val="subscript"/>
              </w:rPr>
              <w:t>Al</w:t>
            </w:r>
            <w:proofErr w:type="spellEnd"/>
          </w:p>
        </w:tc>
        <w:tc>
          <w:tcPr>
            <w:tcW w:w="699" w:type="dxa"/>
          </w:tcPr>
          <w:p w14:paraId="362EDA8A" w14:textId="77777777" w:rsidR="001B65F6"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sidRPr="00CF49A1">
              <w:rPr>
                <w:sz w:val="14"/>
                <w:szCs w:val="16"/>
              </w:rPr>
              <w:t>S/m</w:t>
            </w:r>
          </w:p>
        </w:tc>
        <w:tc>
          <w:tcPr>
            <w:tcW w:w="2200" w:type="dxa"/>
          </w:tcPr>
          <w:p w14:paraId="3E82C284" w14:textId="77777777" w:rsidR="001B65F6"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sidRPr="00CF49A1">
              <w:rPr>
                <w:sz w:val="14"/>
                <w:szCs w:val="16"/>
              </w:rPr>
              <w:t>3.55e7</w:t>
            </w:r>
          </w:p>
        </w:tc>
        <w:tc>
          <w:tcPr>
            <w:tcW w:w="1187" w:type="dxa"/>
          </w:tcPr>
          <w:p w14:paraId="396D0863" w14:textId="77777777" w:rsidR="001B65F6"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sidRPr="00CF49A1">
              <w:rPr>
                <w:sz w:val="14"/>
                <w:szCs w:val="16"/>
              </w:rPr>
              <w:fldChar w:fldCharType="begin" w:fldLock="1"/>
            </w:r>
            <w:r>
              <w:rPr>
                <w:sz w:val="14"/>
                <w:szCs w:val="16"/>
              </w:rPr>
              <w:instrText>ADDIN CSL_CITATION { "citationItems" : [ { "id" : "ITEM-1", "itemData" : { "DOI" : "10.1149/2.058112jes", "author" : [ { "dropping-particle" : "", "family" : "Northrop", "given" : "Paul W C", "non-dropping-particle" : "", "parse-names" : false, "suffix" : "" }, { "dropping-particle" : "", "family" : "Ramadesigan", "given" : "Venkatasailanathan", "non-dropping-particle" : "", "parse-names" : false, "suffix" : "" }, { "dropping-particle" : "", "family" : "De", "given" : "Sumitava", "non-dropping-particle" : "", "parse-names" : false, "suffix" : "" }, { "dropping-particle" : "", "family" : "Subramanian", "given" : "Venkat R", "non-dropping-particle" : "", "parse-names" : false, "suffix" : "" } ], "id" : "ITEM-1", "issue" : "12", "issued" : { "date-parts" : [ [ "2011" ] ] }, "title" : "Coordinate Transformation , Orthogonal Collocation , Model Reformulation and Simulation of Electrochemical-Thermal Behavior of Lithium-Ion Battery Stacks", "type" : "article-journal", "volume" : "158" }, "uris" : [ "http://www.mendeley.com/documents/?uuid=ea960fca-dbd9-4253-b5ff-6e67cf39ba74" ] } ], "mendeley" : { "formattedCitation" : "[31]", "plainTextFormattedCitation" : "[31]", "previouslyFormattedCitation" : "[31]" }, "properties" : { "noteIndex" : 0 }, "schema" : "https://github.com/citation-style-language/schema/raw/master/csl-citation.json" }</w:instrText>
            </w:r>
            <w:r w:rsidRPr="00CF49A1">
              <w:rPr>
                <w:sz w:val="14"/>
                <w:szCs w:val="16"/>
              </w:rPr>
              <w:fldChar w:fldCharType="separate"/>
            </w:r>
            <w:r w:rsidRPr="009163E0">
              <w:rPr>
                <w:noProof/>
                <w:sz w:val="14"/>
                <w:szCs w:val="16"/>
              </w:rPr>
              <w:t>[31]</w:t>
            </w:r>
            <w:r w:rsidRPr="00CF49A1">
              <w:rPr>
                <w:sz w:val="14"/>
                <w:szCs w:val="16"/>
              </w:rPr>
              <w:fldChar w:fldCharType="end"/>
            </w:r>
          </w:p>
        </w:tc>
        <w:tc>
          <w:tcPr>
            <w:tcW w:w="1513" w:type="dxa"/>
          </w:tcPr>
          <w:p w14:paraId="26E78DEA" w14:textId="77777777" w:rsidR="001B65F6"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Pr>
                <w:sz w:val="14"/>
                <w:szCs w:val="16"/>
              </w:rPr>
              <w:t>6</w:t>
            </w:r>
          </w:p>
        </w:tc>
      </w:tr>
      <w:tr w:rsidR="001B65F6" w:rsidRPr="00CF49A1" w14:paraId="767E8FAA" w14:textId="77777777" w:rsidTr="009B0A80">
        <w:tc>
          <w:tcPr>
            <w:cnfStyle w:val="001000000000" w:firstRow="0" w:lastRow="0" w:firstColumn="1" w:lastColumn="0" w:oddVBand="0" w:evenVBand="0" w:oddHBand="0" w:evenHBand="0" w:firstRowFirstColumn="0" w:firstRowLastColumn="0" w:lastRowFirstColumn="0" w:lastRowLastColumn="0"/>
            <w:tcW w:w="2449" w:type="dxa"/>
          </w:tcPr>
          <w:p w14:paraId="49213A0C" w14:textId="77777777" w:rsidR="001B65F6" w:rsidRPr="00CF49A1" w:rsidRDefault="001B65F6" w:rsidP="00E355E9">
            <w:pPr>
              <w:spacing w:line="480" w:lineRule="auto"/>
              <w:rPr>
                <w:sz w:val="14"/>
                <w:szCs w:val="16"/>
              </w:rPr>
            </w:pPr>
            <w:r>
              <w:rPr>
                <w:sz w:val="14"/>
                <w:szCs w:val="16"/>
              </w:rPr>
              <w:t>x-direction length of cell</w:t>
            </w:r>
          </w:p>
        </w:tc>
        <w:tc>
          <w:tcPr>
            <w:tcW w:w="978" w:type="dxa"/>
          </w:tcPr>
          <w:p w14:paraId="1ABCC7DC" w14:textId="77777777" w:rsidR="001B65F6" w:rsidRPr="00E212C6"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i/>
                <w:sz w:val="14"/>
                <w:szCs w:val="16"/>
              </w:rPr>
            </w:pPr>
            <w:r>
              <w:rPr>
                <w:i/>
                <w:sz w:val="14"/>
                <w:szCs w:val="16"/>
              </w:rPr>
              <w:t>l</w:t>
            </w:r>
            <w:r w:rsidRPr="004E7BB1">
              <w:rPr>
                <w:i/>
                <w:sz w:val="14"/>
                <w:szCs w:val="16"/>
                <w:vertAlign w:val="subscript"/>
              </w:rPr>
              <w:t>x</w:t>
            </w:r>
          </w:p>
        </w:tc>
        <w:tc>
          <w:tcPr>
            <w:tcW w:w="699" w:type="dxa"/>
          </w:tcPr>
          <w:p w14:paraId="574C132B" w14:textId="77777777" w:rsidR="001B65F6" w:rsidRPr="00CF49A1"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sz w:val="14"/>
                <w:szCs w:val="16"/>
              </w:rPr>
            </w:pPr>
            <w:r>
              <w:rPr>
                <w:sz w:val="14"/>
                <w:szCs w:val="16"/>
              </w:rPr>
              <w:t>m</w:t>
            </w:r>
          </w:p>
        </w:tc>
        <w:tc>
          <w:tcPr>
            <w:tcW w:w="2200" w:type="dxa"/>
          </w:tcPr>
          <w:p w14:paraId="1C884711" w14:textId="77777777" w:rsidR="001B65F6" w:rsidRPr="00CF49A1"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sz w:val="14"/>
                <w:szCs w:val="16"/>
              </w:rPr>
            </w:pPr>
            <w:r>
              <w:rPr>
                <w:sz w:val="14"/>
                <w:szCs w:val="16"/>
              </w:rPr>
              <w:t>0.14</w:t>
            </w:r>
          </w:p>
        </w:tc>
        <w:tc>
          <w:tcPr>
            <w:tcW w:w="1187" w:type="dxa"/>
          </w:tcPr>
          <w:p w14:paraId="331B26FA" w14:textId="77777777" w:rsidR="001B65F6" w:rsidRPr="00CF49A1"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sz w:val="14"/>
                <w:szCs w:val="16"/>
              </w:rPr>
            </w:pPr>
            <w:r>
              <w:rPr>
                <w:sz w:val="14"/>
                <w:szCs w:val="16"/>
              </w:rPr>
              <w:fldChar w:fldCharType="begin" w:fldLock="1"/>
            </w:r>
            <w:r>
              <w:rPr>
                <w:sz w:val="14"/>
                <w:szCs w:val="16"/>
              </w:rPr>
              <w:instrText>ADDIN CSL_CITATION { "citationItems" : [ { "id" : "ITEM-1", "itemData" : { "DOI" : "10.1016/j.jpowsour.2016.05.051", "ISSN" : "0378-7753", "author" : [ { "dropping-particle" : "Von", "family" : "Srbik", "given" : "Marie-therese", "non-dropping-particle" : "", "parse-names" : false, "suffix" : "" }, { "dropping-particle" : "", "family" : "Marinescu", "given" : "Monica", "non-dropping-particle" : "", "parse-names" : false, "suffix" : "" }, { "dropping-particle" : "", "family" : "Martinez-botas", "given" : "Ricardo F", "non-dropping-particle" : "", "parse-names" : false, "suffix" : "" }, { "dropping-particle" : "", "family" : "Offer", "given" : "Gregory J", "non-dropping-particle" : "", "parse-names" : false, "suffix" : "" } ], "container-title" : "Journal of Power Sources", "id" : "ITEM-1", "issued" : { "date-parts" : [ [ "2016" ] ] }, "page" : "171-184", "publisher" : "Elsevier B.V", "title" : "A physically meaningful equivalent circuit network model of a lithium-ion battery accounting for local electrochemical and thermal behaviour , variable double layer capacitance and degradation", "type" : "article-journal", "volume" : "325" }, "uris" : [ "http://www.mendeley.com/documents/?uuid=f8b5df02-d3da-4bb2-80e0-1fd276adbbca" ] } ], "mendeley" : { "formattedCitation" : "[38]", "plainTextFormattedCitation" : "[38]", "previouslyFormattedCitation" : "[38]" }, "properties" : { "noteIndex" : 0 }, "schema" : "https://github.com/citation-style-language/schema/raw/master/csl-citation.json" }</w:instrText>
            </w:r>
            <w:r>
              <w:rPr>
                <w:sz w:val="14"/>
                <w:szCs w:val="16"/>
              </w:rPr>
              <w:fldChar w:fldCharType="separate"/>
            </w:r>
            <w:r w:rsidRPr="00177D9F">
              <w:rPr>
                <w:noProof/>
                <w:sz w:val="14"/>
                <w:szCs w:val="16"/>
              </w:rPr>
              <w:t>[38]</w:t>
            </w:r>
            <w:r>
              <w:rPr>
                <w:sz w:val="14"/>
                <w:szCs w:val="16"/>
              </w:rPr>
              <w:fldChar w:fldCharType="end"/>
            </w:r>
          </w:p>
        </w:tc>
        <w:tc>
          <w:tcPr>
            <w:tcW w:w="1513" w:type="dxa"/>
          </w:tcPr>
          <w:p w14:paraId="33B30975" w14:textId="77777777" w:rsidR="001B65F6" w:rsidRPr="00CF49A1"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sz w:val="14"/>
                <w:szCs w:val="16"/>
              </w:rPr>
            </w:pPr>
            <w:r>
              <w:rPr>
                <w:sz w:val="14"/>
                <w:szCs w:val="16"/>
              </w:rPr>
              <w:t>5, 6</w:t>
            </w:r>
          </w:p>
        </w:tc>
      </w:tr>
      <w:tr w:rsidR="001B65F6" w:rsidRPr="00CF49A1" w14:paraId="5C0BF91B" w14:textId="77777777" w:rsidTr="009B0A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9" w:type="dxa"/>
          </w:tcPr>
          <w:p w14:paraId="705A5581" w14:textId="77777777" w:rsidR="001B65F6" w:rsidRDefault="001B65F6" w:rsidP="00E355E9">
            <w:pPr>
              <w:spacing w:line="480" w:lineRule="auto"/>
              <w:rPr>
                <w:sz w:val="14"/>
                <w:szCs w:val="16"/>
              </w:rPr>
            </w:pPr>
            <w:r>
              <w:rPr>
                <w:sz w:val="14"/>
                <w:szCs w:val="16"/>
              </w:rPr>
              <w:t>y-direction length of cell</w:t>
            </w:r>
          </w:p>
        </w:tc>
        <w:tc>
          <w:tcPr>
            <w:tcW w:w="978" w:type="dxa"/>
          </w:tcPr>
          <w:p w14:paraId="548F33AB" w14:textId="77777777" w:rsidR="001B65F6"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i/>
                <w:sz w:val="14"/>
                <w:szCs w:val="16"/>
              </w:rPr>
            </w:pPr>
            <w:proofErr w:type="spellStart"/>
            <w:r>
              <w:rPr>
                <w:i/>
                <w:sz w:val="14"/>
                <w:szCs w:val="16"/>
              </w:rPr>
              <w:t>l</w:t>
            </w:r>
            <w:r w:rsidRPr="004E7BB1">
              <w:rPr>
                <w:i/>
                <w:sz w:val="14"/>
                <w:szCs w:val="16"/>
                <w:vertAlign w:val="subscript"/>
              </w:rPr>
              <w:t>y</w:t>
            </w:r>
            <w:proofErr w:type="spellEnd"/>
          </w:p>
        </w:tc>
        <w:tc>
          <w:tcPr>
            <w:tcW w:w="699" w:type="dxa"/>
          </w:tcPr>
          <w:p w14:paraId="14BE0010" w14:textId="77777777" w:rsidR="001B65F6"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Pr>
                <w:sz w:val="14"/>
                <w:szCs w:val="16"/>
              </w:rPr>
              <w:t>m</w:t>
            </w:r>
          </w:p>
        </w:tc>
        <w:tc>
          <w:tcPr>
            <w:tcW w:w="2200" w:type="dxa"/>
          </w:tcPr>
          <w:p w14:paraId="58153097" w14:textId="77777777" w:rsidR="001B65F6"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Pr>
                <w:sz w:val="14"/>
                <w:szCs w:val="16"/>
              </w:rPr>
              <w:t>0.041</w:t>
            </w:r>
          </w:p>
        </w:tc>
        <w:tc>
          <w:tcPr>
            <w:tcW w:w="1187" w:type="dxa"/>
          </w:tcPr>
          <w:p w14:paraId="3FF5F556" w14:textId="77777777" w:rsidR="001B65F6" w:rsidRPr="00CF49A1"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Pr>
                <w:sz w:val="14"/>
                <w:szCs w:val="16"/>
              </w:rPr>
              <w:fldChar w:fldCharType="begin" w:fldLock="1"/>
            </w:r>
            <w:r>
              <w:rPr>
                <w:sz w:val="14"/>
                <w:szCs w:val="16"/>
              </w:rPr>
              <w:instrText>ADDIN CSL_CITATION { "citationItems" : [ { "id" : "ITEM-1", "itemData" : { "DOI" : "10.1016/j.jpowsour.2016.05.051", "ISSN" : "0378-7753", "author" : [ { "dropping-particle" : "Von", "family" : "Srbik", "given" : "Marie-therese", "non-dropping-particle" : "", "parse-names" : false, "suffix" : "" }, { "dropping-particle" : "", "family" : "Marinescu", "given" : "Monica", "non-dropping-particle" : "", "parse-names" : false, "suffix" : "" }, { "dropping-particle" : "", "family" : "Martinez-botas", "given" : "Ricardo F", "non-dropping-particle" : "", "parse-names" : false, "suffix" : "" }, { "dropping-particle" : "", "family" : "Offer", "given" : "Gregory J", "non-dropping-particle" : "", "parse-names" : false, "suffix" : "" } ], "container-title" : "Journal of Power Sources", "id" : "ITEM-1", "issued" : { "date-parts" : [ [ "2016" ] ] }, "page" : "171-184", "publisher" : "Elsevier B.V", "title" : "A physically meaningful equivalent circuit network model of a lithium-ion battery accounting for local electrochemical and thermal behaviour , variable double layer capacitance and degradation", "type" : "article-journal", "volume" : "325" }, "uris" : [ "http://www.mendeley.com/documents/?uuid=f8b5df02-d3da-4bb2-80e0-1fd276adbbca" ] } ], "mendeley" : { "formattedCitation" : "[38]", "plainTextFormattedCitation" : "[38]", "previouslyFormattedCitation" : "[38]" }, "properties" : { "noteIndex" : 0 }, "schema" : "https://github.com/citation-style-language/schema/raw/master/csl-citation.json" }</w:instrText>
            </w:r>
            <w:r>
              <w:rPr>
                <w:sz w:val="14"/>
                <w:szCs w:val="16"/>
              </w:rPr>
              <w:fldChar w:fldCharType="separate"/>
            </w:r>
            <w:r w:rsidRPr="00177D9F">
              <w:rPr>
                <w:noProof/>
                <w:sz w:val="14"/>
                <w:szCs w:val="16"/>
              </w:rPr>
              <w:t>[38]</w:t>
            </w:r>
            <w:r>
              <w:rPr>
                <w:sz w:val="14"/>
                <w:szCs w:val="16"/>
              </w:rPr>
              <w:fldChar w:fldCharType="end"/>
            </w:r>
          </w:p>
        </w:tc>
        <w:tc>
          <w:tcPr>
            <w:tcW w:w="1513" w:type="dxa"/>
          </w:tcPr>
          <w:p w14:paraId="59D1ADF8" w14:textId="77777777" w:rsidR="001B65F6" w:rsidRPr="00CF49A1" w:rsidRDefault="001B65F6" w:rsidP="00E355E9">
            <w:pPr>
              <w:spacing w:line="480" w:lineRule="auto"/>
              <w:cnfStyle w:val="000000100000" w:firstRow="0" w:lastRow="0" w:firstColumn="0" w:lastColumn="0" w:oddVBand="0" w:evenVBand="0" w:oddHBand="1" w:evenHBand="0" w:firstRowFirstColumn="0" w:firstRowLastColumn="0" w:lastRowFirstColumn="0" w:lastRowLastColumn="0"/>
              <w:rPr>
                <w:sz w:val="14"/>
                <w:szCs w:val="16"/>
              </w:rPr>
            </w:pPr>
            <w:r>
              <w:rPr>
                <w:sz w:val="14"/>
                <w:szCs w:val="16"/>
              </w:rPr>
              <w:t>7</w:t>
            </w:r>
          </w:p>
        </w:tc>
      </w:tr>
      <w:tr w:rsidR="001B65F6" w14:paraId="5C75C296" w14:textId="77777777" w:rsidTr="009B0A80">
        <w:tc>
          <w:tcPr>
            <w:cnfStyle w:val="001000000000" w:firstRow="0" w:lastRow="0" w:firstColumn="1" w:lastColumn="0" w:oddVBand="0" w:evenVBand="0" w:oddHBand="0" w:evenHBand="0" w:firstRowFirstColumn="0" w:firstRowLastColumn="0" w:lastRowFirstColumn="0" w:lastRowLastColumn="0"/>
            <w:tcW w:w="2449" w:type="dxa"/>
          </w:tcPr>
          <w:p w14:paraId="52605DDE" w14:textId="77777777" w:rsidR="001B65F6" w:rsidRPr="00CF49A1" w:rsidRDefault="001B65F6" w:rsidP="00E355E9">
            <w:pPr>
              <w:spacing w:line="480" w:lineRule="auto"/>
              <w:rPr>
                <w:sz w:val="14"/>
                <w:szCs w:val="16"/>
              </w:rPr>
            </w:pPr>
            <w:r>
              <w:rPr>
                <w:sz w:val="14"/>
                <w:szCs w:val="16"/>
              </w:rPr>
              <w:t>Number of current collector layers</w:t>
            </w:r>
          </w:p>
        </w:tc>
        <w:tc>
          <w:tcPr>
            <w:tcW w:w="978" w:type="dxa"/>
          </w:tcPr>
          <w:p w14:paraId="55FDFE6A" w14:textId="77777777" w:rsidR="001B65F6" w:rsidRPr="00E212C6"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i/>
                <w:sz w:val="14"/>
                <w:szCs w:val="16"/>
              </w:rPr>
            </w:pPr>
            <w:proofErr w:type="spellStart"/>
            <w:r>
              <w:rPr>
                <w:i/>
                <w:sz w:val="14"/>
                <w:szCs w:val="16"/>
              </w:rPr>
              <w:t>N</w:t>
            </w:r>
            <w:r w:rsidRPr="004E7BB1">
              <w:rPr>
                <w:i/>
                <w:sz w:val="14"/>
                <w:szCs w:val="16"/>
                <w:vertAlign w:val="subscript"/>
              </w:rPr>
              <w:t>cc</w:t>
            </w:r>
            <w:proofErr w:type="spellEnd"/>
          </w:p>
        </w:tc>
        <w:tc>
          <w:tcPr>
            <w:tcW w:w="699" w:type="dxa"/>
          </w:tcPr>
          <w:p w14:paraId="0C161083" w14:textId="77777777" w:rsidR="001B65F6" w:rsidRPr="00CF49A1"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sz w:val="14"/>
                <w:szCs w:val="16"/>
              </w:rPr>
            </w:pPr>
            <w:r>
              <w:rPr>
                <w:sz w:val="14"/>
                <w:szCs w:val="16"/>
              </w:rPr>
              <w:t>-</w:t>
            </w:r>
          </w:p>
        </w:tc>
        <w:tc>
          <w:tcPr>
            <w:tcW w:w="2200" w:type="dxa"/>
          </w:tcPr>
          <w:p w14:paraId="45842990" w14:textId="77777777" w:rsidR="001B65F6"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sz w:val="14"/>
                <w:szCs w:val="16"/>
              </w:rPr>
            </w:pPr>
            <w:r>
              <w:rPr>
                <w:sz w:val="14"/>
                <w:szCs w:val="16"/>
              </w:rPr>
              <w:t>a = 50</w:t>
            </w:r>
          </w:p>
          <w:p w14:paraId="7A3B4716" w14:textId="77777777" w:rsidR="001B65F6"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sz w:val="14"/>
                <w:szCs w:val="16"/>
              </w:rPr>
            </w:pPr>
            <w:r>
              <w:rPr>
                <w:sz w:val="14"/>
                <w:szCs w:val="16"/>
              </w:rPr>
              <w:t>c = 51</w:t>
            </w:r>
          </w:p>
        </w:tc>
        <w:tc>
          <w:tcPr>
            <w:tcW w:w="1187" w:type="dxa"/>
          </w:tcPr>
          <w:p w14:paraId="4F2305A9" w14:textId="77777777" w:rsidR="001B65F6" w:rsidRPr="00CF49A1"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sz w:val="14"/>
                <w:szCs w:val="16"/>
              </w:rPr>
            </w:pPr>
            <w:r>
              <w:rPr>
                <w:sz w:val="14"/>
                <w:szCs w:val="16"/>
              </w:rPr>
              <w:t>Internal*</w:t>
            </w:r>
          </w:p>
        </w:tc>
        <w:tc>
          <w:tcPr>
            <w:tcW w:w="1513" w:type="dxa"/>
          </w:tcPr>
          <w:p w14:paraId="0D9D092D" w14:textId="77777777" w:rsidR="001B65F6" w:rsidRDefault="001B65F6" w:rsidP="00E355E9">
            <w:pPr>
              <w:spacing w:line="480" w:lineRule="auto"/>
              <w:cnfStyle w:val="000000000000" w:firstRow="0" w:lastRow="0" w:firstColumn="0" w:lastColumn="0" w:oddVBand="0" w:evenVBand="0" w:oddHBand="0" w:evenHBand="0" w:firstRowFirstColumn="0" w:firstRowLastColumn="0" w:lastRowFirstColumn="0" w:lastRowLastColumn="0"/>
              <w:rPr>
                <w:sz w:val="14"/>
                <w:szCs w:val="16"/>
              </w:rPr>
            </w:pPr>
            <w:r>
              <w:rPr>
                <w:sz w:val="14"/>
                <w:szCs w:val="16"/>
              </w:rPr>
              <w:t>7</w:t>
            </w:r>
          </w:p>
        </w:tc>
      </w:tr>
    </w:tbl>
    <w:p w14:paraId="2CB6DA06" w14:textId="77777777" w:rsidR="001B65F6" w:rsidRPr="000F7599" w:rsidRDefault="001B65F6" w:rsidP="00E355E9">
      <w:pPr>
        <w:spacing w:after="0" w:line="480" w:lineRule="auto"/>
        <w:rPr>
          <w:i/>
          <w:sz w:val="14"/>
        </w:rPr>
      </w:pPr>
      <w:r>
        <w:rPr>
          <w:i/>
          <w:sz w:val="14"/>
        </w:rPr>
        <w:t>*I</w:t>
      </w:r>
      <w:r w:rsidRPr="000F7599">
        <w:rPr>
          <w:i/>
          <w:sz w:val="14"/>
        </w:rPr>
        <w:t>nformation from dismantling of the cell carried out within the research team prior to this work.</w:t>
      </w:r>
    </w:p>
    <w:p w14:paraId="794D0EEE" w14:textId="77777777" w:rsidR="001B65F6" w:rsidRDefault="001B65F6" w:rsidP="00E355E9">
      <w:pPr>
        <w:spacing w:line="480" w:lineRule="auto"/>
      </w:pPr>
    </w:p>
    <w:p w14:paraId="19CF7013" w14:textId="4D0A3235" w:rsidR="00D24ED3" w:rsidRDefault="008D2ED3" w:rsidP="00E355E9">
      <w:pPr>
        <w:spacing w:line="480" w:lineRule="auto"/>
      </w:pPr>
      <w:r>
        <w:t xml:space="preserve">In a single particle configuration, the ratio of these resistances </w:t>
      </w:r>
      <w:r w:rsidR="00F72260">
        <w:t>does</w:t>
      </w:r>
      <w:r>
        <w:t xml:space="preserve"> not matter as they are all connected in series. In a multiparticle configuration such as the 1P3S model in </w:t>
      </w:r>
      <w:r w:rsidR="00F15CA1">
        <w:fldChar w:fldCharType="begin"/>
      </w:r>
      <w:r w:rsidR="00F15CA1">
        <w:instrText xml:space="preserve"> REF _Ref498102122 \h </w:instrText>
      </w:r>
      <w:r w:rsidR="00E355E9">
        <w:instrText xml:space="preserve"> \* MERGEFORMAT </w:instrText>
      </w:r>
      <w:r w:rsidR="00F15CA1">
        <w:fldChar w:fldCharType="separate"/>
      </w:r>
      <w:r w:rsidR="00A65C73">
        <w:t xml:space="preserve">Figure </w:t>
      </w:r>
      <w:r w:rsidR="00A65C73">
        <w:rPr>
          <w:noProof/>
        </w:rPr>
        <w:t>1</w:t>
      </w:r>
      <w:r w:rsidR="00F15CA1">
        <w:fldChar w:fldCharType="end"/>
      </w:r>
      <w:r>
        <w:t>b</w:t>
      </w:r>
      <w:r w:rsidR="00F72260">
        <w:t xml:space="preserve">, the series resistance circuitry is equated to a single effective resistance i.e. </w:t>
      </w:r>
      <w:proofErr w:type="spellStart"/>
      <w:r w:rsidR="00F72260" w:rsidRPr="00F72260">
        <w:rPr>
          <w:i/>
        </w:rPr>
        <w:t>R</w:t>
      </w:r>
      <w:r w:rsidR="00F72260" w:rsidRPr="00F72260">
        <w:rPr>
          <w:vertAlign w:val="subscript"/>
        </w:rPr>
        <w:t>s</w:t>
      </w:r>
      <w:proofErr w:type="spellEnd"/>
      <w:r w:rsidR="00F72260">
        <w:t xml:space="preserve"> </w:t>
      </w:r>
      <w:r w:rsidR="008056ED">
        <w:t>(as illustrated in</w:t>
      </w:r>
      <w:r w:rsidR="006B304B">
        <w:t xml:space="preserve"> </w:t>
      </w:r>
      <w:r w:rsidR="006B304B">
        <w:fldChar w:fldCharType="begin"/>
      </w:r>
      <w:r w:rsidR="006B304B">
        <w:instrText xml:space="preserve"> REF _Ref498007673 \h </w:instrText>
      </w:r>
      <w:r w:rsidR="006B304B">
        <w:fldChar w:fldCharType="separate"/>
      </w:r>
      <w:r w:rsidR="006B304B">
        <w:t xml:space="preserve">Figure </w:t>
      </w:r>
      <w:r w:rsidR="006B304B">
        <w:rPr>
          <w:noProof/>
        </w:rPr>
        <w:t>3</w:t>
      </w:r>
      <w:r w:rsidR="006B304B">
        <w:fldChar w:fldCharType="end"/>
      </w:r>
      <w:r w:rsidR="006B304B">
        <w:t>c</w:t>
      </w:r>
      <w:r w:rsidR="008056ED">
        <w:t xml:space="preserve">) </w:t>
      </w:r>
      <w:r w:rsidR="00F72260">
        <w:t xml:space="preserve">and the </w:t>
      </w:r>
      <w:r w:rsidR="008056ED">
        <w:t xml:space="preserve">remaining contact </w:t>
      </w:r>
      <w:r w:rsidR="00F72260">
        <w:t>resistance values</w:t>
      </w:r>
      <w:r w:rsidR="008056ED">
        <w:t>,</w:t>
      </w:r>
      <w:r w:rsidR="00F72260">
        <w:t xml:space="preserve"> </w:t>
      </w:r>
      <w:r w:rsidR="008056ED" w:rsidRPr="00D51888">
        <w:rPr>
          <w:i/>
        </w:rPr>
        <w:t>R</w:t>
      </w:r>
      <w:r w:rsidR="008056ED" w:rsidRPr="00D51888">
        <w:rPr>
          <w:vertAlign w:val="subscript"/>
        </w:rPr>
        <w:t>p2p</w:t>
      </w:r>
      <w:r w:rsidR="008056ED">
        <w:t xml:space="preserve"> and </w:t>
      </w:r>
      <w:r w:rsidR="008056ED" w:rsidRPr="00D51888">
        <w:rPr>
          <w:i/>
        </w:rPr>
        <w:t>R</w:t>
      </w:r>
      <w:r w:rsidR="008056ED" w:rsidRPr="00D51888">
        <w:rPr>
          <w:vertAlign w:val="subscript"/>
        </w:rPr>
        <w:t>p2cc</w:t>
      </w:r>
      <w:r w:rsidR="008056ED">
        <w:t>, are calculated</w:t>
      </w:r>
      <w:r w:rsidR="00E431AF">
        <w:t>.</w:t>
      </w:r>
    </w:p>
    <w:p w14:paraId="51040394" w14:textId="4D74B932" w:rsidR="00B42441" w:rsidRPr="00B42441" w:rsidRDefault="003D5140" w:rsidP="00E355E9">
      <w:pPr>
        <w:spacing w:line="480" w:lineRule="auto"/>
        <w:jc w:val="center"/>
        <w:rPr>
          <w:i/>
        </w:rPr>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R</m:t>
                  </m:r>
                </m:e>
                <m:sub>
                  <m:r>
                    <w:rPr>
                      <w:rFonts w:ascii="Cambria Math" w:hAnsi="Cambria Math"/>
                    </w:rPr>
                    <m:t>cc,a</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p2cc</m:t>
                  </m:r>
                </m:sub>
              </m:sSub>
              <m:r>
                <w:rPr>
                  <w:rFonts w:ascii="Cambria Math" w:hAnsi="Cambria Math"/>
                </w:rPr>
                <m:t>+2</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p2p,a</m:t>
                      </m:r>
                    </m:sub>
                  </m:sSub>
                  <m:sSub>
                    <m:sSubPr>
                      <m:ctrlPr>
                        <w:rPr>
                          <w:rFonts w:ascii="Cambria Math" w:hAnsi="Cambria Math"/>
                          <w:i/>
                        </w:rPr>
                      </m:ctrlPr>
                    </m:sSubPr>
                    <m:e>
                      <m:r>
                        <w:rPr>
                          <w:rFonts w:ascii="Cambria Math" w:hAnsi="Cambria Math"/>
                        </w:rPr>
                        <m:t>R</m:t>
                      </m:r>
                    </m:e>
                    <m:sub>
                      <m:r>
                        <w:rPr>
                          <w:rFonts w:ascii="Cambria Math" w:hAnsi="Cambria Math"/>
                        </w:rPr>
                        <m:t>ele,a</m:t>
                      </m:r>
                    </m:sub>
                  </m:sSub>
                </m:num>
                <m:den>
                  <m:sSub>
                    <m:sSubPr>
                      <m:ctrlPr>
                        <w:rPr>
                          <w:rFonts w:ascii="Cambria Math" w:hAnsi="Cambria Math"/>
                          <w:i/>
                        </w:rPr>
                      </m:ctrlPr>
                    </m:sSubPr>
                    <m:e>
                      <m:r>
                        <w:rPr>
                          <w:rFonts w:ascii="Cambria Math" w:hAnsi="Cambria Math"/>
                        </w:rPr>
                        <m:t>R</m:t>
                      </m:r>
                    </m:e>
                    <m:sub>
                      <m:r>
                        <w:rPr>
                          <w:rFonts w:ascii="Cambria Math" w:hAnsi="Cambria Math"/>
                        </w:rPr>
                        <m:t>p2p,a</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ele,a</m:t>
                      </m:r>
                    </m:sub>
                  </m:sSub>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ele,s</m:t>
                  </m:r>
                </m:sub>
              </m:sSub>
              <m:r>
                <w:rPr>
                  <w:rFonts w:ascii="Cambria Math" w:hAnsi="Cambria Math"/>
                </w:rPr>
                <m:t>+2</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p2p,c</m:t>
                      </m:r>
                    </m:sub>
                  </m:sSub>
                  <m:sSub>
                    <m:sSubPr>
                      <m:ctrlPr>
                        <w:rPr>
                          <w:rFonts w:ascii="Cambria Math" w:hAnsi="Cambria Math"/>
                          <w:i/>
                        </w:rPr>
                      </m:ctrlPr>
                    </m:sSubPr>
                    <m:e>
                      <m:r>
                        <w:rPr>
                          <w:rFonts w:ascii="Cambria Math" w:hAnsi="Cambria Math"/>
                        </w:rPr>
                        <m:t>R</m:t>
                      </m:r>
                    </m:e>
                    <m:sub>
                      <m:r>
                        <w:rPr>
                          <w:rFonts w:ascii="Cambria Math" w:hAnsi="Cambria Math"/>
                        </w:rPr>
                        <m:t>ele,c</m:t>
                      </m:r>
                    </m:sub>
                  </m:sSub>
                </m:num>
                <m:den>
                  <m:sSub>
                    <m:sSubPr>
                      <m:ctrlPr>
                        <w:rPr>
                          <w:rFonts w:ascii="Cambria Math" w:hAnsi="Cambria Math"/>
                          <w:i/>
                        </w:rPr>
                      </m:ctrlPr>
                    </m:sSubPr>
                    <m:e>
                      <m:r>
                        <w:rPr>
                          <w:rFonts w:ascii="Cambria Math" w:hAnsi="Cambria Math"/>
                        </w:rPr>
                        <m:t>R</m:t>
                      </m:r>
                    </m:e>
                    <m:sub>
                      <m:r>
                        <w:rPr>
                          <w:rFonts w:ascii="Cambria Math" w:hAnsi="Cambria Math"/>
                        </w:rPr>
                        <m:t>p2p,c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ele,c</m:t>
                      </m:r>
                    </m:sub>
                  </m:sSub>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p2cc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cc,c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m:t>
              </m:r>
              <m:d>
                <m:dPr>
                  <m:ctrlPr>
                    <w:rPr>
                      <w:rFonts w:ascii="Cambria Math" w:hAnsi="Cambria Math"/>
                      <w:i/>
                    </w:rPr>
                  </m:ctrlPr>
                </m:dPr>
                <m:e>
                  <m:r>
                    <w:rPr>
                      <w:rFonts w:ascii="Cambria Math" w:hAnsi="Cambria Math"/>
                    </w:rPr>
                    <m:t>8</m:t>
                  </m:r>
                </m:e>
              </m:d>
            </m:e>
          </m:eqArr>
        </m:oMath>
      </m:oMathPara>
    </w:p>
    <w:p w14:paraId="63E4C606" w14:textId="4B2D739A" w:rsidR="00E431AF" w:rsidRDefault="00E431AF" w:rsidP="00E355E9">
      <w:pPr>
        <w:spacing w:line="480" w:lineRule="auto"/>
      </w:pPr>
      <w:r>
        <w:lastRenderedPageBreak/>
        <w:t>Where,</w:t>
      </w:r>
    </w:p>
    <w:p w14:paraId="54FCC698" w14:textId="56E0E197" w:rsidR="00B42441" w:rsidRPr="00B42441" w:rsidRDefault="003D5140" w:rsidP="00E355E9">
      <w:pPr>
        <w:spacing w:line="480" w:lineRule="auto"/>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R</m:t>
                  </m:r>
                </m:e>
                <m:sub>
                  <m:r>
                    <w:rPr>
                      <w:rFonts w:ascii="Cambria Math" w:hAnsi="Cambria Math"/>
                    </w:rPr>
                    <m:t>ele,i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ele</m:t>
                  </m:r>
                </m:sub>
              </m:sSub>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i</m:t>
                      </m:r>
                    </m:sub>
                  </m:sSub>
                </m:num>
                <m:den>
                  <m:sSub>
                    <m:sSubPr>
                      <m:ctrlPr>
                        <w:rPr>
                          <w:rFonts w:ascii="Cambria Math" w:hAnsi="Cambria Math"/>
                          <w:i/>
                        </w:rPr>
                      </m:ctrlPr>
                    </m:sSubPr>
                    <m:e>
                      <m:r>
                        <w:rPr>
                          <w:rFonts w:ascii="Cambria Math" w:hAnsi="Cambria Math"/>
                        </w:rPr>
                        <m:t>l</m:t>
                      </m:r>
                    </m:e>
                    <m:sub>
                      <m:r>
                        <w:rPr>
                          <w:rFonts w:ascii="Cambria Math" w:hAnsi="Cambria Math"/>
                        </w:rPr>
                        <m:t>a+s+c</m:t>
                      </m:r>
                    </m:sub>
                  </m:sSub>
                </m:den>
              </m:f>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m:t>
              </m:r>
              <m:d>
                <m:dPr>
                  <m:ctrlPr>
                    <w:rPr>
                      <w:rFonts w:ascii="Cambria Math" w:hAnsi="Cambria Math"/>
                      <w:i/>
                    </w:rPr>
                  </m:ctrlPr>
                </m:dPr>
                <m:e>
                  <m:r>
                    <m:rPr>
                      <m:sty m:val="p"/>
                    </m:rPr>
                    <w:rPr>
                      <w:rFonts w:ascii="Cambria Math" w:hAnsi="Cambria Math"/>
                    </w:rPr>
                    <m:t>9</m:t>
                  </m:r>
                </m:e>
              </m:d>
            </m:e>
          </m:eqArr>
        </m:oMath>
      </m:oMathPara>
    </w:p>
    <w:p w14:paraId="4671128F" w14:textId="10A45F24" w:rsidR="00B42441" w:rsidRPr="00B42441" w:rsidRDefault="003D5140" w:rsidP="00E355E9">
      <w:pPr>
        <w:spacing w:line="480" w:lineRule="auto"/>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R</m:t>
                  </m:r>
                </m:e>
                <m:sub>
                  <m:r>
                    <w:rPr>
                      <w:rFonts w:ascii="Cambria Math" w:hAnsi="Cambria Math"/>
                    </w:rPr>
                    <m:t>p2p,i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contact</m:t>
                  </m:r>
                </m:sub>
              </m:sSub>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i</m:t>
                      </m:r>
                    </m:sub>
                  </m:sSub>
                </m:num>
                <m:den>
                  <m:sSub>
                    <m:sSubPr>
                      <m:ctrlPr>
                        <w:rPr>
                          <w:rFonts w:ascii="Cambria Math" w:hAnsi="Cambria Math"/>
                          <w:i/>
                        </w:rPr>
                      </m:ctrlPr>
                    </m:sSubPr>
                    <m:e>
                      <m:r>
                        <w:rPr>
                          <w:rFonts w:ascii="Cambria Math" w:hAnsi="Cambria Math"/>
                        </w:rPr>
                        <m:t>l</m:t>
                      </m:r>
                    </m:e>
                    <m:sub>
                      <m:r>
                        <w:rPr>
                          <w:rFonts w:ascii="Cambria Math" w:hAnsi="Cambria Math"/>
                        </w:rPr>
                        <m:t>a+c</m:t>
                      </m:r>
                    </m:sub>
                  </m:sSub>
                </m:den>
              </m:f>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m:t>
              </m:r>
              <m:d>
                <m:dPr>
                  <m:ctrlPr>
                    <w:rPr>
                      <w:rFonts w:ascii="Cambria Math" w:hAnsi="Cambria Math"/>
                      <w:i/>
                    </w:rPr>
                  </m:ctrlPr>
                </m:dPr>
                <m:e>
                  <m:r>
                    <m:rPr>
                      <m:sty m:val="p"/>
                    </m:rPr>
                    <w:rPr>
                      <w:rFonts w:ascii="Cambria Math" w:hAnsi="Cambria Math"/>
                    </w:rPr>
                    <m:t>10</m:t>
                  </m:r>
                </m:e>
              </m:d>
            </m:e>
          </m:eqArr>
        </m:oMath>
      </m:oMathPara>
    </w:p>
    <w:p w14:paraId="47181855" w14:textId="459A8C00" w:rsidR="00B42441" w:rsidRPr="00B42441" w:rsidRDefault="003D5140" w:rsidP="00E355E9">
      <w:pPr>
        <w:spacing w:line="480" w:lineRule="auto"/>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R</m:t>
                  </m:r>
                </m:e>
                <m:sub>
                  <m:r>
                    <w:rPr>
                      <w:rFonts w:ascii="Cambria Math" w:hAnsi="Cambria Math"/>
                    </w:rPr>
                    <m:t>p2cc</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contact</m:t>
                  </m:r>
                </m:sub>
              </m:sSub>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m:t>
              </m:r>
              <m:d>
                <m:dPr>
                  <m:ctrlPr>
                    <w:rPr>
                      <w:rFonts w:ascii="Cambria Math" w:hAnsi="Cambria Math"/>
                      <w:i/>
                    </w:rPr>
                  </m:ctrlPr>
                </m:dPr>
                <m:e>
                  <m:r>
                    <m:rPr>
                      <m:sty m:val="p"/>
                    </m:rPr>
                    <w:rPr>
                      <w:rFonts w:ascii="Cambria Math" w:hAnsi="Cambria Math"/>
                    </w:rPr>
                    <m:t>11</m:t>
                  </m:r>
                </m:e>
              </m:d>
            </m:e>
          </m:eqArr>
        </m:oMath>
      </m:oMathPara>
    </w:p>
    <w:p w14:paraId="6707D850" w14:textId="77777777" w:rsidR="006F01EA" w:rsidRDefault="00E431AF" w:rsidP="00E355E9">
      <w:pPr>
        <w:spacing w:line="480" w:lineRule="auto"/>
      </w:pPr>
      <w:r>
        <w:t xml:space="preserve">The three resistances, </w:t>
      </w:r>
      <w:proofErr w:type="spellStart"/>
      <w:r w:rsidRPr="00D51888">
        <w:rPr>
          <w:i/>
        </w:rPr>
        <w:t>R</w:t>
      </w:r>
      <w:r w:rsidRPr="00D51888">
        <w:rPr>
          <w:vertAlign w:val="subscript"/>
        </w:rPr>
        <w:t>ele</w:t>
      </w:r>
      <w:proofErr w:type="spellEnd"/>
      <w:r>
        <w:t xml:space="preserve">, </w:t>
      </w:r>
      <w:r w:rsidRPr="00D51888">
        <w:rPr>
          <w:i/>
        </w:rPr>
        <w:t>R</w:t>
      </w:r>
      <w:r w:rsidRPr="00D51888">
        <w:rPr>
          <w:vertAlign w:val="subscript"/>
        </w:rPr>
        <w:t>p2p</w:t>
      </w:r>
      <w:r>
        <w:t xml:space="preserve"> and </w:t>
      </w:r>
      <w:r w:rsidRPr="00D51888">
        <w:rPr>
          <w:i/>
        </w:rPr>
        <w:t>R</w:t>
      </w:r>
      <w:r w:rsidRPr="00D51888">
        <w:rPr>
          <w:vertAlign w:val="subscript"/>
        </w:rPr>
        <w:t>p2cc</w:t>
      </w:r>
      <w:r w:rsidR="00D51888">
        <w:t xml:space="preserve">, </w:t>
      </w:r>
      <w:r>
        <w:t xml:space="preserve">are defined as a fraction of the effective </w:t>
      </w:r>
      <w:proofErr w:type="spellStart"/>
      <w:r w:rsidRPr="00D51888">
        <w:rPr>
          <w:i/>
        </w:rPr>
        <w:t>R</w:t>
      </w:r>
      <w:r w:rsidRPr="00D51888">
        <w:rPr>
          <w:vertAlign w:val="subscript"/>
        </w:rPr>
        <w:t>s</w:t>
      </w:r>
      <w:proofErr w:type="spellEnd"/>
      <w:r w:rsidR="00D51888">
        <w:t xml:space="preserve"> multiplied by the thickness fraction.</w:t>
      </w:r>
      <w:r>
        <w:t xml:space="preserve"> The subscript </w:t>
      </w:r>
      <w:proofErr w:type="spellStart"/>
      <w:r w:rsidRPr="00E431AF">
        <w:rPr>
          <w:i/>
        </w:rPr>
        <w:t>i</w:t>
      </w:r>
      <w:proofErr w:type="spellEnd"/>
      <w:r>
        <w:t xml:space="preserve"> represents the section of the battery such as the anode, cathode and the separator. </w:t>
      </w:r>
      <w:r w:rsidR="008056ED">
        <w:t xml:space="preserve">The only unknown parameter, </w:t>
      </w:r>
      <w:proofErr w:type="spellStart"/>
      <w:r w:rsidR="008056ED" w:rsidRPr="008056ED">
        <w:rPr>
          <w:i/>
        </w:rPr>
        <w:t>k</w:t>
      </w:r>
      <w:r w:rsidR="008056ED" w:rsidRPr="008056ED">
        <w:rPr>
          <w:vertAlign w:val="subscript"/>
        </w:rPr>
        <w:t>contact</w:t>
      </w:r>
      <w:proofErr w:type="spellEnd"/>
      <w:r w:rsidR="008056ED">
        <w:t xml:space="preserve">, </w:t>
      </w:r>
      <w:r>
        <w:t>can</w:t>
      </w:r>
      <w:r w:rsidR="008056ED">
        <w:t xml:space="preserve"> be solved </w:t>
      </w:r>
      <w:r>
        <w:t xml:space="preserve">by plugging the three substitutions into </w:t>
      </w:r>
      <w:r w:rsidR="009F55CA">
        <w:t>E</w:t>
      </w:r>
      <w:r w:rsidR="008056ED">
        <w:t xml:space="preserve">quation </w:t>
      </w:r>
      <w:r w:rsidR="00FA7212">
        <w:t>8.</w:t>
      </w:r>
      <w:r w:rsidR="008056ED">
        <w:t xml:space="preserve"> </w:t>
      </w:r>
    </w:p>
    <w:p w14:paraId="33026C80" w14:textId="77777777" w:rsidR="00CD5775" w:rsidRDefault="00CD5775" w:rsidP="00E355E9">
      <w:pPr>
        <w:pStyle w:val="Heading3"/>
        <w:numPr>
          <w:ilvl w:val="2"/>
          <w:numId w:val="19"/>
        </w:numPr>
        <w:spacing w:line="480" w:lineRule="auto"/>
      </w:pPr>
      <w:r>
        <w:t>SEI resistance</w:t>
      </w:r>
    </w:p>
    <w:p w14:paraId="7F094981" w14:textId="05104FDC" w:rsidR="00CD5775" w:rsidRDefault="00CD5775" w:rsidP="00E355E9">
      <w:pPr>
        <w:spacing w:line="480" w:lineRule="auto"/>
      </w:pPr>
      <w:r>
        <w:t xml:space="preserve">The SEI resistance, </w:t>
      </w:r>
      <w:proofErr w:type="spellStart"/>
      <w:r w:rsidRPr="007C613E">
        <w:rPr>
          <w:i/>
        </w:rPr>
        <w:t>R</w:t>
      </w:r>
      <w:r w:rsidR="00A043C4">
        <w:rPr>
          <w:vertAlign w:val="subscript"/>
        </w:rPr>
        <w:t>sei</w:t>
      </w:r>
      <w:proofErr w:type="spellEnd"/>
      <w:r>
        <w:t xml:space="preserve">, was also treated </w:t>
      </w:r>
      <w:r w:rsidR="00D9560F">
        <w:t>as independent of current and SOC</w:t>
      </w:r>
      <w:r>
        <w:t xml:space="preserve"> in the same way </w:t>
      </w:r>
      <w:r w:rsidR="00D9560F">
        <w:t>as</w:t>
      </w:r>
      <w:r>
        <w:t xml:space="preserve"> the series resistance where the value was taken from the average of the measured values</w:t>
      </w:r>
      <w:r w:rsidR="00530E8D">
        <w:t xml:space="preserve"> of the high frequency resistance term from the ECM.</w:t>
      </w:r>
    </w:p>
    <w:p w14:paraId="2255E65B" w14:textId="39AF4439" w:rsidR="00163900" w:rsidRDefault="00163900" w:rsidP="00E355E9">
      <w:pPr>
        <w:spacing w:line="480" w:lineRule="auto"/>
      </w:pPr>
      <w:proofErr w:type="spellStart"/>
      <w:r w:rsidRPr="007C613E">
        <w:rPr>
          <w:i/>
        </w:rPr>
        <w:t>R</w:t>
      </w:r>
      <w:r w:rsidR="00A043C4">
        <w:rPr>
          <w:vertAlign w:val="subscript"/>
        </w:rPr>
        <w:t>sei</w:t>
      </w:r>
      <w:proofErr w:type="spellEnd"/>
      <w:r>
        <w:t xml:space="preserve"> was directly used for the model parameter. In this case, we have allocated all of this resistance to the anode particle surface as the electrode surface resistive film usually forms mostly on the anode particle </w:t>
      </w:r>
      <w:r w:rsidR="00B8520C">
        <w:fldChar w:fldCharType="begin" w:fldLock="1"/>
      </w:r>
      <w:r w:rsidR="00F43597">
        <w:instrText>ADDIN CSL_CITATION { "citationItems" : [ { "id" : "ITEM-1", "itemData" : { "DOI" : "10.1149/2.044302jes", "ISBN" : "0013-4651", "ISSN" : "0013-4651", "abstract" : "Cycle life is critically important in applications of rechargeable batteries, but lifetime prediction ismostly based on empirical trends, rather than mathematical models. In practical lithium-ion batteries, capacity fade occurs over thousands of cycles, limited by slow electrochemical processes, such as the formation of a solid-electrolyte interphase (SEI) in the negative electrode, which compete with reversible lithium intercalation. Focusing on SEI growth as the canonical degradation mechanism, we show that a simple single-particle model can accurately explain experimentally observed capacity fade in commercial cells with graphite anodes, and predict future fade based on limited accelerated aging data for short times and elevated temperatures. The theory is extended to porous electrodes, predicting that SEI growth is essentially homogeneous throughout the electrode, even at high rates. The lifetime distribution for a sample of batteries is found to be consistent with Gaussian statistics, as predicted by the single-particle model.We also extend the theory to rapidly degrading anodes, such as nanostructured silicon, which exhibit large expansion on ion intercalation. In such cases, large area changes during cycling promote SEI loss and faster SEI growth. Our simple models are able to accurately fit a variety of published experimental data for graphite and silicon anodes.", "author" : [ { "dropping-particle" : "", "family" : "Pinson", "given" : "M. B.", "non-dropping-particle" : "", "parse-names" : false, "suffix" : "" }, { "dropping-particle" : "", "family" : "Bazant", "given" : "M. Z.", "non-dropping-particle" : "", "parse-names" : false, "suffix" : "" } ], "container-title" : "Journal of the Electrochemical Society", "id" : "ITEM-1", "issue" : "2", "issued" : { "date-parts" : [ [ "2012" ] ] }, "page" : "A243-A250", "title" : "Theory of SEI Formation in Rechargeable Batteries: Capacity Fade, Accelerated Aging and Lifetime Prediction", "type" : "article-journal", "volume" : "160" }, "uris" : [ "http://www.mendeley.com/documents/?uuid=e767c697-193a-455b-9d6f-7c9638f47f59" ] } ], "mendeley" : { "formattedCitation" : "[20]", "plainTextFormattedCitation" : "[20]", "previouslyFormattedCitation" : "[20]" }, "properties" : { "noteIndex" : 0 }, "schema" : "https://github.com/citation-style-language/schema/raw/master/csl-citation.json" }</w:instrText>
      </w:r>
      <w:r w:rsidR="00B8520C">
        <w:fldChar w:fldCharType="separate"/>
      </w:r>
      <w:r w:rsidR="009163E0" w:rsidRPr="009163E0">
        <w:rPr>
          <w:noProof/>
        </w:rPr>
        <w:t>[20]</w:t>
      </w:r>
      <w:r w:rsidR="00B8520C">
        <w:fldChar w:fldCharType="end"/>
      </w:r>
      <w:r>
        <w:t xml:space="preserve">. </w:t>
      </w:r>
      <w:r w:rsidR="00CD5775">
        <w:t>However,</w:t>
      </w:r>
      <w:r>
        <w:t xml:space="preserve"> it can be separated between the two electrodes as desired.</w:t>
      </w:r>
    </w:p>
    <w:p w14:paraId="70727F24" w14:textId="6C6F287B" w:rsidR="00D21151" w:rsidRDefault="00FC4D7F" w:rsidP="00E355E9">
      <w:pPr>
        <w:spacing w:line="480" w:lineRule="auto"/>
      </w:pPr>
      <w:r>
        <w:t xml:space="preserve">In a multi-particle configuration, it is possible to define the particle size distribution which will have a direct effect on this resistance. </w:t>
      </w:r>
      <w:r w:rsidR="00251D5E">
        <w:t>Th</w:t>
      </w:r>
      <w:r w:rsidR="00733947">
        <w:t xml:space="preserve">e model algorithm is written to automatically calibrate such resistances according to the defined particle size distribution. </w:t>
      </w:r>
      <w:r>
        <w:t>Smaller particles will have smaller surface area</w:t>
      </w:r>
      <w:r w:rsidR="009F43B8">
        <w:t xml:space="preserve"> </w:t>
      </w:r>
      <w:r w:rsidR="003F7B68">
        <w:t xml:space="preserve">per particle </w:t>
      </w:r>
      <w:r>
        <w:t xml:space="preserve">so the </w:t>
      </w:r>
      <w:proofErr w:type="spellStart"/>
      <w:r w:rsidRPr="007C613E">
        <w:rPr>
          <w:i/>
        </w:rPr>
        <w:t>R</w:t>
      </w:r>
      <w:r w:rsidR="00A043C4">
        <w:rPr>
          <w:vertAlign w:val="subscript"/>
        </w:rPr>
        <w:t>sei</w:t>
      </w:r>
      <w:proofErr w:type="spellEnd"/>
      <w:r>
        <w:t xml:space="preserve"> </w:t>
      </w:r>
      <w:r w:rsidR="00B54ADD">
        <w:t xml:space="preserve">per particle, </w:t>
      </w:r>
      <w:proofErr w:type="spellStart"/>
      <w:proofErr w:type="gramStart"/>
      <w:r w:rsidR="00B54ADD" w:rsidRPr="00B54ADD">
        <w:rPr>
          <w:i/>
        </w:rPr>
        <w:t>R</w:t>
      </w:r>
      <w:r w:rsidR="00B54ADD" w:rsidRPr="00B54ADD">
        <w:rPr>
          <w:i/>
          <w:vertAlign w:val="subscript"/>
        </w:rPr>
        <w:t>sei,p</w:t>
      </w:r>
      <w:proofErr w:type="spellEnd"/>
      <w:proofErr w:type="gramEnd"/>
      <w:r w:rsidR="00B54ADD">
        <w:t xml:space="preserve">, </w:t>
      </w:r>
      <w:r>
        <w:t xml:space="preserve">is expected to be higher. </w:t>
      </w:r>
      <w:r w:rsidR="00D21151">
        <w:t xml:space="preserve">The electrical resistance, </w:t>
      </w:r>
      <w:r w:rsidR="00D21151" w:rsidRPr="00B323D3">
        <w:rPr>
          <w:i/>
        </w:rPr>
        <w:t>R</w:t>
      </w:r>
      <w:r w:rsidR="00D21151">
        <w:t>, is described as follows:</w:t>
      </w:r>
    </w:p>
    <w:p w14:paraId="54211739" w14:textId="5FE20A47" w:rsidR="00D21151" w:rsidRPr="00D21151" w:rsidRDefault="003D5140" w:rsidP="00E355E9">
      <w:pPr>
        <w:spacing w:line="480" w:lineRule="auto"/>
      </w:pPr>
      <m:oMathPara>
        <m:oMath>
          <m:eqArr>
            <m:eqArrPr>
              <m:maxDist m:val="1"/>
              <m:ctrlPr>
                <w:rPr>
                  <w:rFonts w:ascii="Cambria Math" w:hAnsi="Cambria Math"/>
                  <w:i/>
                </w:rPr>
              </m:ctrlPr>
            </m:eqArrPr>
            <m:e>
              <m:r>
                <w:rPr>
                  <w:rFonts w:ascii="Cambria Math" w:hAnsi="Cambria Math"/>
                </w:rPr>
                <m:t>R=</m:t>
              </m:r>
              <m:f>
                <m:fPr>
                  <m:ctrlPr>
                    <w:rPr>
                      <w:rFonts w:ascii="Cambria Math" w:hAnsi="Cambria Math"/>
                      <w:i/>
                    </w:rPr>
                  </m:ctrlPr>
                </m:fPr>
                <m:num>
                  <m:r>
                    <w:rPr>
                      <w:rFonts w:ascii="Cambria Math" w:hAnsi="Cambria Math"/>
                    </w:rPr>
                    <m:t>ρl</m:t>
                  </m:r>
                </m:num>
                <m:den>
                  <m:r>
                    <w:rPr>
                      <w:rFonts w:ascii="Cambria Math" w:hAnsi="Cambria Math"/>
                    </w:rPr>
                    <m:t>A</m:t>
                  </m:r>
                </m:den>
              </m:f>
              <m:r>
                <w:rPr>
                  <w:rFonts w:ascii="Cambria Math" w:hAnsi="Cambria Math"/>
                </w:rPr>
                <m:t>#</m:t>
              </m:r>
              <m:d>
                <m:dPr>
                  <m:ctrlPr>
                    <w:rPr>
                      <w:rFonts w:ascii="Cambria Math" w:hAnsi="Cambria Math"/>
                      <w:i/>
                    </w:rPr>
                  </m:ctrlPr>
                </m:dPr>
                <m:e>
                  <m:r>
                    <m:rPr>
                      <m:sty m:val="p"/>
                    </m:rPr>
                    <w:rPr>
                      <w:rFonts w:ascii="Cambria Math" w:hAnsi="Cambria Math"/>
                    </w:rPr>
                    <m:t>12</m:t>
                  </m:r>
                </m:e>
              </m:d>
            </m:e>
          </m:eqArr>
        </m:oMath>
      </m:oMathPara>
    </w:p>
    <w:p w14:paraId="2DB14396" w14:textId="740CF782" w:rsidR="00D21151" w:rsidRDefault="00D21151" w:rsidP="00E355E9">
      <w:pPr>
        <w:spacing w:line="480" w:lineRule="auto"/>
      </w:pPr>
      <w:r>
        <w:lastRenderedPageBreak/>
        <w:t xml:space="preserve">Where </w:t>
      </w:r>
      <w:r w:rsidRPr="00187B22">
        <w:rPr>
          <w:i/>
        </w:rPr>
        <w:t>ρ</w:t>
      </w:r>
      <w:r>
        <w:t xml:space="preserve"> is the resistivity, </w:t>
      </w:r>
      <w:r w:rsidRPr="00D21151">
        <w:rPr>
          <w:i/>
        </w:rPr>
        <w:t>l</w:t>
      </w:r>
      <w:r>
        <w:t xml:space="preserve"> is </w:t>
      </w:r>
      <w:r w:rsidR="00B323D3">
        <w:t xml:space="preserve">the </w:t>
      </w:r>
      <w:r>
        <w:t xml:space="preserve">length or </w:t>
      </w:r>
      <w:r w:rsidR="00B323D3">
        <w:t xml:space="preserve">the </w:t>
      </w:r>
      <w:r>
        <w:t>thickness of the SEI in this case</w:t>
      </w:r>
      <w:r w:rsidR="00B323D3">
        <w:t>,</w:t>
      </w:r>
      <w:r>
        <w:t xml:space="preserve"> and </w:t>
      </w:r>
      <w:r w:rsidRPr="00D21151">
        <w:rPr>
          <w:i/>
        </w:rPr>
        <w:t>A</w:t>
      </w:r>
      <w:r>
        <w:t xml:space="preserve"> is the surface area of the SEI. Assuming the SEI resistivity and thickness </w:t>
      </w:r>
      <w:r w:rsidR="00B323D3">
        <w:t>to be</w:t>
      </w:r>
      <w:r>
        <w:t xml:space="preserve"> independent of particle size, the following approximation can be made</w:t>
      </w:r>
      <w:r w:rsidR="00B323D3">
        <w:t>:</w:t>
      </w:r>
    </w:p>
    <w:p w14:paraId="004AC28A" w14:textId="088B4C05" w:rsidR="00B323D3" w:rsidRPr="00D21151" w:rsidRDefault="003D5140" w:rsidP="00E355E9">
      <w:pPr>
        <w:spacing w:line="480" w:lineRule="auto"/>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R</m:t>
                  </m:r>
                </m:e>
                <m:sub>
                  <m:r>
                    <w:rPr>
                      <w:rFonts w:ascii="Cambria Math" w:hAnsi="Cambria Math"/>
                    </w:rPr>
                    <m:t>sei,p</m:t>
                  </m:r>
                </m:sub>
              </m:sSub>
              <m:r>
                <w:rPr>
                  <w:rFonts w:ascii="Cambria Math" w:hAnsi="Cambria Math"/>
                </w:rPr>
                <m:t>=f</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A</m:t>
                      </m:r>
                    </m:den>
                  </m:f>
                </m:e>
              </m:d>
              <m:r>
                <w:rPr>
                  <w:rFonts w:ascii="Cambria Math" w:hAnsi="Cambria Math"/>
                </w:rPr>
                <m:t>=f</m:t>
              </m:r>
              <m:d>
                <m:dPr>
                  <m:ctrlPr>
                    <w:rPr>
                      <w:rFonts w:ascii="Cambria Math" w:hAnsi="Cambria Math"/>
                      <w:i/>
                    </w:rPr>
                  </m:ctrlPr>
                </m:dPr>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r</m:t>
                          </m:r>
                        </m:e>
                        <m:sup>
                          <m:r>
                            <w:rPr>
                              <w:rFonts w:ascii="Cambria Math" w:hAnsi="Cambria Math"/>
                            </w:rPr>
                            <m:t>2</m:t>
                          </m:r>
                        </m:sup>
                      </m:sSup>
                    </m:den>
                  </m:f>
                </m:e>
              </m:d>
              <m:r>
                <w:rPr>
                  <w:rFonts w:ascii="Cambria Math" w:hAnsi="Cambria Math"/>
                </w:rPr>
                <m:t>#</m:t>
              </m:r>
              <m:d>
                <m:dPr>
                  <m:ctrlPr>
                    <w:rPr>
                      <w:rFonts w:ascii="Cambria Math" w:hAnsi="Cambria Math"/>
                      <w:i/>
                    </w:rPr>
                  </m:ctrlPr>
                </m:dPr>
                <m:e>
                  <m:r>
                    <m:rPr>
                      <m:sty m:val="p"/>
                    </m:rPr>
                    <w:rPr>
                      <w:rFonts w:ascii="Cambria Math" w:hAnsi="Cambria Math"/>
                    </w:rPr>
                    <m:t>13</m:t>
                  </m:r>
                </m:e>
              </m:d>
            </m:e>
          </m:eqArr>
        </m:oMath>
      </m:oMathPara>
    </w:p>
    <w:p w14:paraId="490EBB70" w14:textId="2CDD724D" w:rsidR="00AC5114" w:rsidRDefault="00B54ADD" w:rsidP="00E355E9">
      <w:pPr>
        <w:spacing w:line="480" w:lineRule="auto"/>
      </w:pPr>
      <w:r>
        <w:t xml:space="preserve">In this model, each electrode “particle” </w:t>
      </w:r>
      <w:r w:rsidR="00AC5114">
        <w:t>in the equivalent circuit</w:t>
      </w:r>
      <w:r>
        <w:t xml:space="preserve"> represent</w:t>
      </w:r>
      <w:r w:rsidR="00AC5114">
        <w:t>s</w:t>
      </w:r>
      <w:r>
        <w:t xml:space="preserve"> a volume of </w:t>
      </w:r>
      <w:r w:rsidR="00AC5114">
        <w:t xml:space="preserve">active </w:t>
      </w:r>
      <w:r>
        <w:t xml:space="preserve">electrode material </w:t>
      </w:r>
      <w:r w:rsidR="00020FA6">
        <w:t>i.e. a collection</w:t>
      </w:r>
      <w:r>
        <w:t xml:space="preserve"> of many </w:t>
      </w:r>
      <w:r w:rsidR="00AC5114">
        <w:t>actual particles.</w:t>
      </w:r>
      <w:r>
        <w:t xml:space="preserve"> </w:t>
      </w:r>
      <w:r w:rsidR="00F24C98">
        <w:t>I</w:t>
      </w:r>
      <w:r w:rsidR="00AC5114">
        <w:t>t is</w:t>
      </w:r>
      <w:r w:rsidR="00F24C98">
        <w:t xml:space="preserve"> necessary to consider that </w:t>
      </w:r>
      <w:r w:rsidR="001742B1">
        <w:t xml:space="preserve">the number of </w:t>
      </w:r>
      <w:r w:rsidR="00F24C98">
        <w:t>particles</w:t>
      </w:r>
      <w:r w:rsidR="00AC5114">
        <w:t xml:space="preserve">, </w:t>
      </w:r>
      <w:r w:rsidR="00AC5114" w:rsidRPr="00AC5114">
        <w:rPr>
          <w:i/>
        </w:rPr>
        <w:t>n</w:t>
      </w:r>
      <w:r w:rsidR="00AC5114" w:rsidRPr="00AC5114">
        <w:rPr>
          <w:i/>
          <w:vertAlign w:val="subscript"/>
        </w:rPr>
        <w:t>p</w:t>
      </w:r>
      <w:r w:rsidR="00AC5114">
        <w:t>,</w:t>
      </w:r>
      <w:r w:rsidR="00A043C4">
        <w:t xml:space="preserve"> per volume</w:t>
      </w:r>
      <w:r w:rsidR="0015761A">
        <w:t xml:space="preserve"> of active electrode material</w:t>
      </w:r>
      <w:r w:rsidR="00AC5114">
        <w:t xml:space="preserve">, </w:t>
      </w:r>
      <w:proofErr w:type="spellStart"/>
      <w:r w:rsidR="00AC5114" w:rsidRPr="00AC5114">
        <w:rPr>
          <w:i/>
        </w:rPr>
        <w:t>V</w:t>
      </w:r>
      <w:r w:rsidR="00AC5114" w:rsidRPr="00AC5114">
        <w:rPr>
          <w:i/>
          <w:vertAlign w:val="subscript"/>
        </w:rPr>
        <w:t>mat</w:t>
      </w:r>
      <w:proofErr w:type="spellEnd"/>
      <w:r w:rsidR="00AC5114">
        <w:t>,</w:t>
      </w:r>
      <w:r w:rsidR="003F7B68">
        <w:t xml:space="preserve"> </w:t>
      </w:r>
      <w:r w:rsidR="001742B1">
        <w:t xml:space="preserve">changes as the particle size is altered </w:t>
      </w:r>
      <w:r w:rsidR="00AC5114">
        <w:t xml:space="preserve">hence the current per particle, </w:t>
      </w:r>
      <w:proofErr w:type="spellStart"/>
      <w:r w:rsidR="00AC5114" w:rsidRPr="00AC5114">
        <w:rPr>
          <w:i/>
        </w:rPr>
        <w:t>I</w:t>
      </w:r>
      <w:r w:rsidR="00AC5114" w:rsidRPr="00AC5114">
        <w:rPr>
          <w:i/>
          <w:vertAlign w:val="subscript"/>
        </w:rPr>
        <w:t>p</w:t>
      </w:r>
      <w:proofErr w:type="spellEnd"/>
      <w:r w:rsidR="00AC5114">
        <w:t xml:space="preserve">, is changing for a given total current going through the volume, </w:t>
      </w:r>
      <w:proofErr w:type="spellStart"/>
      <w:r w:rsidR="00AC5114" w:rsidRPr="00AC5114">
        <w:rPr>
          <w:i/>
        </w:rPr>
        <w:t>I</w:t>
      </w:r>
      <w:r w:rsidR="00AC5114">
        <w:rPr>
          <w:i/>
          <w:vertAlign w:val="subscript"/>
        </w:rPr>
        <w:t>vol</w:t>
      </w:r>
      <w:proofErr w:type="spellEnd"/>
      <w:r w:rsidR="00F24C98">
        <w:t>.</w:t>
      </w:r>
      <w:r w:rsidR="0033781B">
        <w:t xml:space="preserve"> </w:t>
      </w:r>
    </w:p>
    <w:p w14:paraId="77D8804D" w14:textId="57151D13" w:rsidR="00AC5114" w:rsidRPr="003B75A9" w:rsidRDefault="003D5140" w:rsidP="00E355E9">
      <w:pPr>
        <w:spacing w:line="480" w:lineRule="auto"/>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I</m:t>
                  </m:r>
                </m:e>
                <m:sub>
                  <m:r>
                    <w:rPr>
                      <w:rFonts w:ascii="Cambria Math" w:hAnsi="Cambria Math"/>
                    </w:rPr>
                    <m:t>p</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vol</m:t>
                      </m:r>
                    </m:sub>
                  </m:sSub>
                </m:num>
                <m:den>
                  <m:f>
                    <m:fPr>
                      <m:type m:val="lin"/>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p</m:t>
                          </m:r>
                        </m:sub>
                      </m:sSub>
                    </m:num>
                    <m:den>
                      <m:sSub>
                        <m:sSubPr>
                          <m:ctrlPr>
                            <w:rPr>
                              <w:rFonts w:ascii="Cambria Math" w:hAnsi="Cambria Math"/>
                              <w:i/>
                            </w:rPr>
                          </m:ctrlPr>
                        </m:sSubPr>
                        <m:e>
                          <m:r>
                            <w:rPr>
                              <w:rFonts w:ascii="Cambria Math" w:hAnsi="Cambria Math"/>
                            </w:rPr>
                            <m:t>V</m:t>
                          </m:r>
                        </m:e>
                        <m:sub>
                          <m:r>
                            <w:rPr>
                              <w:rFonts w:ascii="Cambria Math" w:hAnsi="Cambria Math"/>
                            </w:rPr>
                            <m:t>mat</m:t>
                          </m:r>
                        </m:sub>
                      </m:sSub>
                    </m:den>
                  </m:f>
                </m:den>
              </m:f>
              <m:r>
                <w:rPr>
                  <w:rFonts w:ascii="Cambria Math" w:hAnsi="Cambria Math"/>
                </w:rPr>
                <m:t>#</m:t>
              </m:r>
              <m:d>
                <m:dPr>
                  <m:ctrlPr>
                    <w:rPr>
                      <w:rFonts w:ascii="Cambria Math" w:hAnsi="Cambria Math"/>
                      <w:i/>
                    </w:rPr>
                  </m:ctrlPr>
                </m:dPr>
                <m:e>
                  <m:r>
                    <m:rPr>
                      <m:sty m:val="p"/>
                    </m:rPr>
                    <w:rPr>
                      <w:rFonts w:ascii="Cambria Math" w:hAnsi="Cambria Math"/>
                    </w:rPr>
                    <m:t>14</m:t>
                  </m:r>
                </m:e>
              </m:d>
            </m:e>
          </m:eqArr>
        </m:oMath>
      </m:oMathPara>
    </w:p>
    <w:p w14:paraId="4B0A343A" w14:textId="37F9AB0D" w:rsidR="003B75A9" w:rsidRPr="003B75A9" w:rsidRDefault="003D5140" w:rsidP="00E355E9">
      <w:pPr>
        <w:spacing w:line="480" w:lineRule="auto"/>
      </w:pPr>
      <m:oMathPara>
        <m:oMath>
          <m:eqArr>
            <m:eqArrPr>
              <m:maxDist m:val="1"/>
              <m:ctrlPr>
                <w:rPr>
                  <w:rFonts w:ascii="Cambria Math" w:hAnsi="Cambria Math"/>
                  <w:i/>
                </w:rPr>
              </m:ctrlPr>
            </m:eqArrPr>
            <m:e>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p</m:t>
                      </m:r>
                    </m:sub>
                  </m:sSub>
                </m:num>
                <m:den>
                  <m:sSub>
                    <m:sSubPr>
                      <m:ctrlPr>
                        <w:rPr>
                          <w:rFonts w:ascii="Cambria Math" w:hAnsi="Cambria Math"/>
                          <w:i/>
                        </w:rPr>
                      </m:ctrlPr>
                    </m:sSubPr>
                    <m:e>
                      <m:r>
                        <w:rPr>
                          <w:rFonts w:ascii="Cambria Math" w:hAnsi="Cambria Math"/>
                        </w:rPr>
                        <m:t>I</m:t>
                      </m:r>
                    </m:e>
                    <m:sub>
                      <m:r>
                        <w:rPr>
                          <w:rFonts w:ascii="Cambria Math" w:hAnsi="Cambria Math"/>
                        </w:rPr>
                        <m:t>vol</m:t>
                      </m:r>
                    </m:sub>
                  </m:sSub>
                </m:den>
              </m:f>
              <m:r>
                <w:rPr>
                  <w:rFonts w:ascii="Cambria Math" w:hAnsi="Cambria Math"/>
                </w:rPr>
                <m:t>=f</m:t>
              </m:r>
              <m:d>
                <m:dPr>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3</m:t>
                      </m:r>
                    </m:sup>
                  </m:sSup>
                </m:e>
              </m:d>
              <m:r>
                <w:rPr>
                  <w:rFonts w:ascii="Cambria Math" w:hAnsi="Cambria Math"/>
                </w:rPr>
                <m:t>#</m:t>
              </m:r>
              <m:d>
                <m:dPr>
                  <m:ctrlPr>
                    <w:rPr>
                      <w:rFonts w:ascii="Cambria Math" w:hAnsi="Cambria Math"/>
                      <w:i/>
                    </w:rPr>
                  </m:ctrlPr>
                </m:dPr>
                <m:e>
                  <m:r>
                    <m:rPr>
                      <m:sty m:val="p"/>
                    </m:rPr>
                    <w:rPr>
                      <w:rFonts w:ascii="Cambria Math" w:hAnsi="Cambria Math"/>
                    </w:rPr>
                    <m:t>15</m:t>
                  </m:r>
                </m:e>
              </m:d>
            </m:e>
          </m:eqArr>
        </m:oMath>
      </m:oMathPara>
    </w:p>
    <w:p w14:paraId="57CB1CC0" w14:textId="43222153" w:rsidR="00DD33F6" w:rsidRDefault="007C5153" w:rsidP="00E355E9">
      <w:pPr>
        <w:spacing w:line="480" w:lineRule="auto"/>
      </w:pPr>
      <w:r>
        <w:t>Note that the volume of the active material is also represented as a sphere. Assuming homogeneity between the particles in the volume</w:t>
      </w:r>
      <w:r w:rsidR="00DD33F6">
        <w:t xml:space="preserve">, the following relationship is derived for the effective </w:t>
      </w:r>
      <w:proofErr w:type="spellStart"/>
      <w:r w:rsidR="00DD33F6" w:rsidRPr="00DD33F6">
        <w:rPr>
          <w:i/>
        </w:rPr>
        <w:t>R</w:t>
      </w:r>
      <w:r w:rsidR="00DD33F6" w:rsidRPr="00DD33F6">
        <w:rPr>
          <w:i/>
          <w:vertAlign w:val="subscript"/>
        </w:rPr>
        <w:t>sei</w:t>
      </w:r>
      <w:proofErr w:type="spellEnd"/>
      <w:r w:rsidR="00DD33F6">
        <w:t xml:space="preserve"> of the volume, </w:t>
      </w:r>
      <w:proofErr w:type="spellStart"/>
      <w:proofErr w:type="gramStart"/>
      <w:r w:rsidR="00DD33F6" w:rsidRPr="00DD33F6">
        <w:rPr>
          <w:i/>
        </w:rPr>
        <w:t>R</w:t>
      </w:r>
      <w:r w:rsidR="00DD33F6" w:rsidRPr="00DD33F6">
        <w:rPr>
          <w:i/>
          <w:vertAlign w:val="subscript"/>
        </w:rPr>
        <w:t>sei,</w:t>
      </w:r>
      <w:r w:rsidR="00B323D3">
        <w:rPr>
          <w:i/>
          <w:vertAlign w:val="subscript"/>
        </w:rPr>
        <w:t>vol</w:t>
      </w:r>
      <w:proofErr w:type="spellEnd"/>
      <w:proofErr w:type="gramEnd"/>
    </w:p>
    <w:p w14:paraId="4B111031" w14:textId="0B6E6F89" w:rsidR="00DD33F6" w:rsidRPr="00DD33F6" w:rsidRDefault="003D5140" w:rsidP="00E355E9">
      <w:pPr>
        <w:spacing w:line="480" w:lineRule="auto"/>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I</m:t>
                  </m:r>
                </m:e>
                <m:sub>
                  <m:r>
                    <w:rPr>
                      <w:rFonts w:ascii="Cambria Math" w:hAnsi="Cambria Math"/>
                    </w:rPr>
                    <m:t>vol</m:t>
                  </m:r>
                </m:sub>
              </m:sSub>
              <m:sSub>
                <m:sSubPr>
                  <m:ctrlPr>
                    <w:rPr>
                      <w:rFonts w:ascii="Cambria Math" w:hAnsi="Cambria Math"/>
                      <w:i/>
                    </w:rPr>
                  </m:ctrlPr>
                </m:sSubPr>
                <m:e>
                  <m:r>
                    <w:rPr>
                      <w:rFonts w:ascii="Cambria Math" w:hAnsi="Cambria Math"/>
                    </w:rPr>
                    <m:t>R</m:t>
                  </m:r>
                </m:e>
                <m:sub>
                  <m:r>
                    <w:rPr>
                      <w:rFonts w:ascii="Cambria Math" w:hAnsi="Cambria Math"/>
                    </w:rPr>
                    <m:t>sei,vol</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p</m:t>
                  </m:r>
                </m:sub>
              </m:sSub>
              <m:sSub>
                <m:sSubPr>
                  <m:ctrlPr>
                    <w:rPr>
                      <w:rFonts w:ascii="Cambria Math" w:hAnsi="Cambria Math"/>
                      <w:i/>
                    </w:rPr>
                  </m:ctrlPr>
                </m:sSubPr>
                <m:e>
                  <m:r>
                    <w:rPr>
                      <w:rFonts w:ascii="Cambria Math" w:hAnsi="Cambria Math"/>
                    </w:rPr>
                    <m:t>R</m:t>
                  </m:r>
                </m:e>
                <m:sub>
                  <m:r>
                    <w:rPr>
                      <w:rFonts w:ascii="Cambria Math" w:hAnsi="Cambria Math"/>
                    </w:rPr>
                    <m:t>sei,p</m:t>
                  </m:r>
                </m:sub>
              </m:sSub>
              <m:r>
                <w:rPr>
                  <w:rFonts w:ascii="Cambria Math" w:hAnsi="Cambria Math"/>
                </w:rPr>
                <m:t>#</m:t>
              </m:r>
              <m:d>
                <m:dPr>
                  <m:ctrlPr>
                    <w:rPr>
                      <w:rFonts w:ascii="Cambria Math" w:hAnsi="Cambria Math"/>
                      <w:i/>
                    </w:rPr>
                  </m:ctrlPr>
                </m:dPr>
                <m:e>
                  <m:r>
                    <m:rPr>
                      <m:sty m:val="p"/>
                    </m:rPr>
                    <w:rPr>
                      <w:rFonts w:ascii="Cambria Math" w:hAnsi="Cambria Math"/>
                    </w:rPr>
                    <m:t>16</m:t>
                  </m:r>
                </m:e>
              </m:d>
            </m:e>
          </m:eqArr>
        </m:oMath>
      </m:oMathPara>
    </w:p>
    <w:p w14:paraId="4B496F18" w14:textId="2B941B1D" w:rsidR="00DD33F6" w:rsidRPr="00DD33F6" w:rsidRDefault="003D5140" w:rsidP="00E355E9">
      <w:pPr>
        <w:spacing w:line="480" w:lineRule="auto"/>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R</m:t>
                  </m:r>
                </m:e>
                <m:sub>
                  <m:r>
                    <w:rPr>
                      <w:rFonts w:ascii="Cambria Math" w:hAnsi="Cambria Math"/>
                    </w:rPr>
                    <m:t>sei,vol</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p</m:t>
                      </m:r>
                    </m:sub>
                  </m:sSub>
                </m:num>
                <m:den>
                  <m:sSub>
                    <m:sSubPr>
                      <m:ctrlPr>
                        <w:rPr>
                          <w:rFonts w:ascii="Cambria Math" w:hAnsi="Cambria Math"/>
                          <w:i/>
                        </w:rPr>
                      </m:ctrlPr>
                    </m:sSubPr>
                    <m:e>
                      <m:r>
                        <w:rPr>
                          <w:rFonts w:ascii="Cambria Math" w:hAnsi="Cambria Math"/>
                        </w:rPr>
                        <m:t>I</m:t>
                      </m:r>
                    </m:e>
                    <m:sub>
                      <m:r>
                        <w:rPr>
                          <w:rFonts w:ascii="Cambria Math" w:hAnsi="Cambria Math"/>
                        </w:rPr>
                        <m:t>vol</m:t>
                      </m:r>
                    </m:sub>
                  </m:sSub>
                </m:den>
              </m:f>
              <m:sSub>
                <m:sSubPr>
                  <m:ctrlPr>
                    <w:rPr>
                      <w:rFonts w:ascii="Cambria Math" w:hAnsi="Cambria Math"/>
                      <w:i/>
                    </w:rPr>
                  </m:ctrlPr>
                </m:sSubPr>
                <m:e>
                  <m:r>
                    <w:rPr>
                      <w:rFonts w:ascii="Cambria Math" w:hAnsi="Cambria Math"/>
                    </w:rPr>
                    <m:t>R</m:t>
                  </m:r>
                </m:e>
                <m:sub>
                  <m:r>
                    <w:rPr>
                      <w:rFonts w:ascii="Cambria Math" w:hAnsi="Cambria Math"/>
                    </w:rPr>
                    <m:t>sei,p</m:t>
                  </m:r>
                </m:sub>
              </m:sSub>
              <m:r>
                <w:rPr>
                  <w:rFonts w:ascii="Cambria Math" w:hAnsi="Cambria Math"/>
                </w:rPr>
                <m:t>#</m:t>
              </m:r>
              <m:d>
                <m:dPr>
                  <m:ctrlPr>
                    <w:rPr>
                      <w:rFonts w:ascii="Cambria Math" w:hAnsi="Cambria Math"/>
                      <w:i/>
                    </w:rPr>
                  </m:ctrlPr>
                </m:dPr>
                <m:e>
                  <m:r>
                    <m:rPr>
                      <m:sty m:val="p"/>
                    </m:rPr>
                    <w:rPr>
                      <w:rFonts w:ascii="Cambria Math" w:hAnsi="Cambria Math"/>
                    </w:rPr>
                    <m:t>17</m:t>
                  </m:r>
                </m:e>
              </m:d>
            </m:e>
          </m:eqArr>
        </m:oMath>
      </m:oMathPara>
    </w:p>
    <w:p w14:paraId="5CEF6521" w14:textId="418A8ABD" w:rsidR="003B75A9" w:rsidRPr="0039005A" w:rsidRDefault="003D5140" w:rsidP="00E355E9">
      <w:pPr>
        <w:spacing w:line="480" w:lineRule="auto"/>
      </w:pPr>
      <m:oMathPara>
        <m:oMath>
          <m:eqArr>
            <m:eqArrPr>
              <m:maxDist m:val="1"/>
              <m:ctrlPr>
                <w:rPr>
                  <w:rFonts w:ascii="Cambria Math" w:eastAsia="ＭＳ ゴシック" w:hAnsi="Cambria Math" w:cs="Times New Roman"/>
                </w:rPr>
              </m:ctrlPr>
            </m:eqArrPr>
            <m:e>
              <m:sSub>
                <m:sSubPr>
                  <m:ctrlPr>
                    <w:rPr>
                      <w:rFonts w:ascii="Cambria Math" w:hAnsi="Cambria Math"/>
                      <w:i/>
                    </w:rPr>
                  </m:ctrlPr>
                </m:sSubPr>
                <m:e>
                  <m:r>
                    <w:rPr>
                      <w:rFonts w:ascii="Cambria Math" w:hAnsi="Cambria Math"/>
                    </w:rPr>
                    <m:t>R</m:t>
                  </m:r>
                </m:e>
                <m:sub>
                  <m:r>
                    <w:rPr>
                      <w:rFonts w:ascii="Cambria Math" w:hAnsi="Cambria Math"/>
                    </w:rPr>
                    <m:t>sei,vol</m:t>
                  </m:r>
                </m:sub>
              </m:sSub>
              <m:r>
                <w:rPr>
                  <w:rFonts w:ascii="Cambria Math" w:hAnsi="Cambria Math"/>
                </w:rPr>
                <m:t>=f</m:t>
              </m:r>
              <m:d>
                <m:dPr>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3</m:t>
                      </m:r>
                    </m:sup>
                  </m:sSup>
                </m:e>
              </m:d>
              <m:r>
                <w:rPr>
                  <w:rFonts w:ascii="Cambria Math" w:hAnsi="Cambria Math"/>
                </w:rPr>
                <m:t>f</m:t>
              </m:r>
              <m:d>
                <m:dPr>
                  <m:ctrlPr>
                    <w:rPr>
                      <w:rFonts w:ascii="Cambria Math" w:hAnsi="Cambria Math"/>
                      <w:i/>
                    </w:rPr>
                  </m:ctrlPr>
                </m:dPr>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r</m:t>
                          </m:r>
                        </m:e>
                        <m:sup>
                          <m:r>
                            <w:rPr>
                              <w:rFonts w:ascii="Cambria Math" w:hAnsi="Cambria Math"/>
                            </w:rPr>
                            <m:t>2</m:t>
                          </m:r>
                        </m:sup>
                      </m:sSup>
                    </m:den>
                  </m:f>
                </m:e>
              </m:d>
              <m:r>
                <m:rPr>
                  <m:sty m:val="p"/>
                </m:rPr>
                <w:rPr>
                  <w:rFonts w:ascii="Cambria Math" w:eastAsia="ＭＳ ゴシック" w:hAnsi="Cambria Math" w:cs="Times New Roman"/>
                </w:rPr>
                <m:t>=</m:t>
              </m:r>
              <m:r>
                <w:rPr>
                  <w:rFonts w:ascii="Cambria Math" w:eastAsia="ＭＳ ゴシック" w:hAnsi="Cambria Math" w:cs="Times New Roman"/>
                </w:rPr>
                <m:t>f</m:t>
              </m:r>
              <m:d>
                <m:dPr>
                  <m:ctrlPr>
                    <w:rPr>
                      <w:rFonts w:ascii="Cambria Math" w:eastAsia="ＭＳ ゴシック" w:hAnsi="Cambria Math" w:cs="Times New Roman"/>
                      <w:i/>
                    </w:rPr>
                  </m:ctrlPr>
                </m:dPr>
                <m:e>
                  <m:r>
                    <w:rPr>
                      <w:rFonts w:ascii="Cambria Math" w:eastAsia="ＭＳ ゴシック" w:hAnsi="Cambria Math" w:cs="Times New Roman"/>
                    </w:rPr>
                    <m:t>r</m:t>
                  </m:r>
                  <m:ctrlPr>
                    <w:rPr>
                      <w:rFonts w:ascii="Cambria Math" w:eastAsia="ＭＳ ゴシック" w:hAnsi="Cambria Math" w:cs="Times New Roman"/>
                    </w:rPr>
                  </m:ctrlPr>
                </m:e>
              </m:d>
              <m:r>
                <w:rPr>
                  <w:rFonts w:ascii="Cambria Math" w:hAnsi="Cambria Math"/>
                </w:rPr>
                <m:t>#</m:t>
              </m:r>
              <m:d>
                <m:dPr>
                  <m:ctrlPr>
                    <w:rPr>
                      <w:rFonts w:ascii="Cambria Math" w:eastAsia="ＭＳ ゴシック" w:hAnsi="Cambria Math" w:cs="Times New Roman"/>
                    </w:rPr>
                  </m:ctrlPr>
                </m:dPr>
                <m:e>
                  <m:r>
                    <m:rPr>
                      <m:sty m:val="p"/>
                    </m:rPr>
                    <w:rPr>
                      <w:rFonts w:ascii="Cambria Math" w:hAnsi="Cambria Math"/>
                    </w:rPr>
                    <m:t>18</m:t>
                  </m:r>
                </m:e>
              </m:d>
              <m:ctrlPr>
                <w:rPr>
                  <w:rFonts w:ascii="Cambria Math" w:hAnsi="Cambria Math"/>
                  <w:i/>
                </w:rPr>
              </m:ctrlPr>
            </m:e>
          </m:eqArr>
        </m:oMath>
      </m:oMathPara>
    </w:p>
    <w:p w14:paraId="4072C336" w14:textId="46506DB2" w:rsidR="00A65C73" w:rsidRPr="00DD33F6" w:rsidRDefault="0039005A" w:rsidP="00E355E9">
      <w:pPr>
        <w:spacing w:line="480" w:lineRule="auto"/>
      </w:pPr>
      <w:r>
        <w:t xml:space="preserve">This suggests that using smaller particles will decrease the effective SEI resistance of a volume </w:t>
      </w:r>
      <w:r w:rsidR="00B323D3">
        <w:t>and vice versa</w:t>
      </w:r>
      <w:r w:rsidR="00A165A3">
        <w:t>.</w:t>
      </w:r>
      <w:r>
        <w:t xml:space="preserve"> </w:t>
      </w:r>
    </w:p>
    <w:p w14:paraId="13070A7D" w14:textId="77777777" w:rsidR="00CD6B30" w:rsidRDefault="00CD6B30" w:rsidP="00E355E9">
      <w:pPr>
        <w:pStyle w:val="Heading3"/>
        <w:numPr>
          <w:ilvl w:val="2"/>
          <w:numId w:val="19"/>
        </w:numPr>
        <w:spacing w:line="480" w:lineRule="auto"/>
      </w:pPr>
      <w:r>
        <w:t>Charge transfer resistance</w:t>
      </w:r>
    </w:p>
    <w:p w14:paraId="102A1CF4" w14:textId="4859592A" w:rsidR="004C5304" w:rsidRDefault="00CD5775" w:rsidP="00E355E9">
      <w:pPr>
        <w:pStyle w:val="ListParagraph"/>
        <w:spacing w:line="480" w:lineRule="auto"/>
        <w:ind w:left="0"/>
        <w:contextualSpacing w:val="0"/>
      </w:pPr>
      <w:r>
        <w:lastRenderedPageBreak/>
        <w:t xml:space="preserve">The charge transfer resistance, </w:t>
      </w:r>
      <w:proofErr w:type="spellStart"/>
      <w:r w:rsidRPr="007C613E">
        <w:rPr>
          <w:i/>
        </w:rPr>
        <w:t>R</w:t>
      </w:r>
      <w:r w:rsidRPr="00034D1C">
        <w:rPr>
          <w:vertAlign w:val="subscript"/>
        </w:rPr>
        <w:t>ct</w:t>
      </w:r>
      <w:proofErr w:type="spellEnd"/>
      <w:r>
        <w:t xml:space="preserve">, is a function of SOC and current (as well as temperature) as described by the Butler-Volmer equation </w:t>
      </w:r>
      <w:r w:rsidR="00B8520C">
        <w:fldChar w:fldCharType="begin" w:fldLock="1"/>
      </w:r>
      <w:r w:rsidR="0007289E">
        <w:instrText>ADDIN CSL_CITATION { "citationItems" : [ { "id" : "ITEM-1", "itemData" : { "author" : [ { "dropping-particle" : "", "family" : "Faulkner", "given" : "Larry R.", "non-dropping-particle" : "", "parse-names" : false, "suffix" : "" }, { "dropping-particle" : "", "family" : "Bard", "given" : "Allen J.", "non-dropping-particle" : "", "parse-names" : false, "suffix" : "" } ], "edition" : "2nd", "id" : "ITEM-1", "issued" : { "date-parts" : [ [ "2001" ] ] }, "number-of-pages" : "1-850", "publisher" : "John Wiley &amp; Sons, Inc.", "title" : "Electrochemical Methods: Fundamentals and Applications", "type" : "book", "volume" : "2" }, "uris" : [ "http://www.mendeley.com/documents/?uuid=4e669265-4e3b-4dfa-9ccb-7e6969d061d0" ] } ], "mendeley" : { "formattedCitation" : "[51]", "plainTextFormattedCitation" : "[51]", "previouslyFormattedCitation" : "[51]" }, "properties" : { "noteIndex" : 0 }, "schema" : "https://github.com/citation-style-language/schema/raw/master/csl-citation.json" }</w:instrText>
      </w:r>
      <w:r w:rsidR="00B8520C">
        <w:fldChar w:fldCharType="separate"/>
      </w:r>
      <w:r w:rsidR="0007289E" w:rsidRPr="0007289E">
        <w:rPr>
          <w:noProof/>
        </w:rPr>
        <w:t>[51]</w:t>
      </w:r>
      <w:r w:rsidR="00B8520C">
        <w:fldChar w:fldCharType="end"/>
      </w:r>
      <w:r>
        <w:t xml:space="preserve">. </w:t>
      </w:r>
      <w:r w:rsidR="00281274">
        <w:t xml:space="preserve">The values for the </w:t>
      </w:r>
      <w:proofErr w:type="spellStart"/>
      <w:r w:rsidR="00281274" w:rsidRPr="007C613E">
        <w:rPr>
          <w:i/>
        </w:rPr>
        <w:t>R</w:t>
      </w:r>
      <w:r w:rsidR="00281274" w:rsidRPr="00034D1C">
        <w:rPr>
          <w:vertAlign w:val="subscript"/>
        </w:rPr>
        <w:t>ct</w:t>
      </w:r>
      <w:proofErr w:type="spellEnd"/>
      <w:r w:rsidR="00281274">
        <w:t xml:space="preserve"> </w:t>
      </w:r>
      <w:r w:rsidR="00D9560F">
        <w:t>are</w:t>
      </w:r>
      <w:r w:rsidR="00281274">
        <w:t xml:space="preserve"> taken directly from the </w:t>
      </w:r>
      <w:r w:rsidR="00530E8D">
        <w:t xml:space="preserve">mid frequency </w:t>
      </w:r>
      <w:r w:rsidR="00281274">
        <w:t>EIS results</w:t>
      </w:r>
      <w:r w:rsidR="003655A7">
        <w:t xml:space="preserve"> as described in </w:t>
      </w:r>
      <w:r w:rsidR="006B304B">
        <w:fldChar w:fldCharType="begin"/>
      </w:r>
      <w:r w:rsidR="006B304B">
        <w:instrText xml:space="preserve"> REF _Ref498007673 \h </w:instrText>
      </w:r>
      <w:r w:rsidR="006B304B">
        <w:fldChar w:fldCharType="separate"/>
      </w:r>
      <w:r w:rsidR="006B304B">
        <w:t xml:space="preserve">Figure </w:t>
      </w:r>
      <w:r w:rsidR="006B304B">
        <w:rPr>
          <w:noProof/>
        </w:rPr>
        <w:t>3</w:t>
      </w:r>
      <w:r w:rsidR="006B304B">
        <w:fldChar w:fldCharType="end"/>
      </w:r>
      <w:r w:rsidR="006B304B">
        <w:t xml:space="preserve">b </w:t>
      </w:r>
      <w:r w:rsidR="00281274">
        <w:t xml:space="preserve">and placed inside a 2D look-up table which takes voltage of the particle surface </w:t>
      </w:r>
      <w:r w:rsidR="00034D1C">
        <w:t xml:space="preserve">and current going through the resistance </w:t>
      </w:r>
      <w:r w:rsidR="00281274">
        <w:t xml:space="preserve">as inputs. </w:t>
      </w:r>
      <w:r w:rsidR="003655A7">
        <w:fldChar w:fldCharType="begin"/>
      </w:r>
      <w:r w:rsidR="003655A7">
        <w:instrText xml:space="preserve"> REF _Ref498007736 \h </w:instrText>
      </w:r>
      <w:r w:rsidR="00E355E9">
        <w:instrText xml:space="preserve"> \* MERGEFORMAT </w:instrText>
      </w:r>
      <w:r w:rsidR="003655A7">
        <w:fldChar w:fldCharType="separate"/>
      </w:r>
      <w:r w:rsidR="006B304B">
        <w:t xml:space="preserve">Figure </w:t>
      </w:r>
      <w:r w:rsidR="006B304B">
        <w:rPr>
          <w:noProof/>
        </w:rPr>
        <w:t>4</w:t>
      </w:r>
      <w:r w:rsidR="003655A7">
        <w:fldChar w:fldCharType="end"/>
      </w:r>
      <w:proofErr w:type="gramStart"/>
      <w:r w:rsidR="004821DB">
        <w:t>a</w:t>
      </w:r>
      <w:proofErr w:type="gramEnd"/>
      <w:r w:rsidR="003655A7">
        <w:t xml:space="preserve"> illustrates the 2D look-up table.</w:t>
      </w:r>
    </w:p>
    <w:p w14:paraId="46B4E04E" w14:textId="34745E11" w:rsidR="00175CA1" w:rsidRDefault="006B304B" w:rsidP="00E355E9">
      <w:pPr>
        <w:pStyle w:val="ListParagraph"/>
        <w:keepNext/>
        <w:spacing w:line="480" w:lineRule="auto"/>
        <w:ind w:left="0"/>
        <w:contextualSpacing w:val="0"/>
        <w:jc w:val="center"/>
      </w:pPr>
      <w:r>
        <w:rPr>
          <w:noProof/>
        </w:rPr>
        <w:drawing>
          <wp:inline distT="0" distB="0" distL="0" distR="0" wp14:anchorId="6E0F1A78" wp14:editId="6F497695">
            <wp:extent cx="5724525" cy="48577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4525" cy="4857750"/>
                    </a:xfrm>
                    <a:prstGeom prst="rect">
                      <a:avLst/>
                    </a:prstGeom>
                    <a:noFill/>
                    <a:ln>
                      <a:noFill/>
                    </a:ln>
                  </pic:spPr>
                </pic:pic>
              </a:graphicData>
            </a:graphic>
          </wp:inline>
        </w:drawing>
      </w:r>
    </w:p>
    <w:p w14:paraId="37E76EEA" w14:textId="2D94F562" w:rsidR="003655A7" w:rsidRDefault="003655A7" w:rsidP="00E355E9">
      <w:pPr>
        <w:pStyle w:val="Caption"/>
        <w:spacing w:line="480" w:lineRule="auto"/>
      </w:pPr>
      <w:bookmarkStart w:id="14" w:name="_Ref498007736"/>
      <w:r>
        <w:t xml:space="preserve">Figure </w:t>
      </w:r>
      <w:r w:rsidR="003D5140">
        <w:fldChar w:fldCharType="begin"/>
      </w:r>
      <w:r w:rsidR="003D5140">
        <w:instrText xml:space="preserve"> SEQ Figure \* ARABIC </w:instrText>
      </w:r>
      <w:r w:rsidR="003D5140">
        <w:fldChar w:fldCharType="separate"/>
      </w:r>
      <w:r w:rsidR="006B304B">
        <w:rPr>
          <w:noProof/>
        </w:rPr>
        <w:t>4</w:t>
      </w:r>
      <w:r w:rsidR="003D5140">
        <w:rPr>
          <w:noProof/>
        </w:rPr>
        <w:fldChar w:fldCharType="end"/>
      </w:r>
      <w:bookmarkEnd w:id="14"/>
      <w:r>
        <w:t xml:space="preserve">. </w:t>
      </w:r>
      <w:r w:rsidR="004821DB">
        <w:t xml:space="preserve">(a) </w:t>
      </w:r>
      <w:r w:rsidRPr="007A397F">
        <w:t>3D colourmap of total charge transfer resistance (Ω) as a function of current and voltage. Experimental results of EIS under load presented with both interpolation and extrapolation.</w:t>
      </w:r>
      <w:r w:rsidR="004821DB">
        <w:t xml:space="preserve"> (b) </w:t>
      </w:r>
      <w:r w:rsidR="004821DB" w:rsidRPr="00565871">
        <w:t xml:space="preserve">Diffusion resistance plot. Full cell </w:t>
      </w:r>
      <w:proofErr w:type="spellStart"/>
      <w:r w:rsidR="004821DB" w:rsidRPr="00565871">
        <w:t>R</w:t>
      </w:r>
      <w:r w:rsidR="004821DB" w:rsidRPr="003655A7">
        <w:rPr>
          <w:vertAlign w:val="subscript"/>
        </w:rPr>
        <w:t>diff</w:t>
      </w:r>
      <w:proofErr w:type="spellEnd"/>
      <w:r w:rsidR="004821DB" w:rsidRPr="00565871">
        <w:t xml:space="preserve"> was separated into individual electrodes using the ratio of electrode diffusion coefficients presented in [52].</w:t>
      </w:r>
      <w:r w:rsidR="004821DB">
        <w:t xml:space="preserve"> (c) Particle layer schematics. Particle is divided into five </w:t>
      </w:r>
      <w:proofErr w:type="spellStart"/>
      <w:r w:rsidR="004821DB">
        <w:t>iso</w:t>
      </w:r>
      <w:proofErr w:type="spellEnd"/>
      <w:r w:rsidR="004821DB">
        <w:t xml:space="preserve">-volumetric layers containing equally divided capacity. The diffusion resistance of lithium to travel from one layer to the next is proportional to the distance of the two radial midpoints, </w:t>
      </w:r>
      <w:proofErr w:type="spellStart"/>
      <w:r w:rsidR="004821DB">
        <w:t>a</w:t>
      </w:r>
      <w:r w:rsidR="004821DB" w:rsidRPr="00E4506F">
        <w:rPr>
          <w:vertAlign w:val="subscript"/>
        </w:rPr>
        <w:t>i</w:t>
      </w:r>
      <w:proofErr w:type="spellEnd"/>
      <w:r w:rsidR="004821DB">
        <w:t xml:space="preserve"> and b</w:t>
      </w:r>
      <w:r w:rsidR="004821DB" w:rsidRPr="00E4506F">
        <w:rPr>
          <w:vertAlign w:val="subscript"/>
        </w:rPr>
        <w:t>i</w:t>
      </w:r>
      <w:r w:rsidR="004821DB">
        <w:t>.</w:t>
      </w:r>
    </w:p>
    <w:p w14:paraId="264858AE" w14:textId="1F9B3C23" w:rsidR="00D30421" w:rsidRDefault="00034D1C" w:rsidP="00E355E9">
      <w:pPr>
        <w:pStyle w:val="ListParagraph"/>
        <w:spacing w:line="480" w:lineRule="auto"/>
        <w:ind w:left="0"/>
        <w:contextualSpacing w:val="0"/>
      </w:pPr>
      <w:r>
        <w:lastRenderedPageBreak/>
        <w:t xml:space="preserve">It is known that the charge transfer resistance varies between the two electrodes and as this resistance has a significant contribution to the overall resistance it cannot simply be divided equally. </w:t>
      </w:r>
      <w:r w:rsidR="00D30421">
        <w:t xml:space="preserve">The charge transfer coefficient profiles for individual electrodes were previously simulated by Wu </w:t>
      </w:r>
      <w:r w:rsidR="0025650F">
        <w:fldChar w:fldCharType="begin" w:fldLock="1"/>
      </w:r>
      <w:r w:rsidR="006010BA">
        <w:instrText>ADDIN CSL_CITATION { "citationItems" : [ { "id" : "ITEM-1", "itemData" : { "author" : [ { "dropping-particle" : "", "family" : "Wu", "given" : "Billy", "non-dropping-particle" : "", "parse-names" : false, "suffix" : "" } ], "id" : "ITEM-1", "issued" : { "date-parts" : [ [ "2014" ] ] }, "number-of-pages" : "1-243", "publisher" : "Imperial College London", "title" : "Fuel cell hybrid electric vehicle powertrain modelling and testing", "type" : "thesis" }, "uris" : [ "http://www.mendeley.com/documents/?uuid=766f63a3-331e-4127-a802-48fa17e1a821" ] } ], "mendeley" : { "formattedCitation" : "[48]", "plainTextFormattedCitation" : "[48]", "previouslyFormattedCitation" : "[48]" }, "properties" : { "noteIndex" : 0 }, "schema" : "https://github.com/citation-style-language/schema/raw/master/csl-citation.json" }</w:instrText>
      </w:r>
      <w:r w:rsidR="0025650F">
        <w:fldChar w:fldCharType="separate"/>
      </w:r>
      <w:r w:rsidR="00BD0D86" w:rsidRPr="00BD0D86">
        <w:rPr>
          <w:noProof/>
        </w:rPr>
        <w:t>[48]</w:t>
      </w:r>
      <w:r w:rsidR="0025650F">
        <w:fldChar w:fldCharType="end"/>
      </w:r>
      <w:r w:rsidR="00D30421">
        <w:t xml:space="preserve"> for the exact same cell. The quantitative ratio between the two profiles were taken and applied to the total </w:t>
      </w:r>
      <w:proofErr w:type="spellStart"/>
      <w:r w:rsidR="00D30421" w:rsidRPr="007C613E">
        <w:rPr>
          <w:i/>
        </w:rPr>
        <w:t>R</w:t>
      </w:r>
      <w:r w:rsidR="00D30421" w:rsidRPr="00D30421">
        <w:rPr>
          <w:vertAlign w:val="subscript"/>
        </w:rPr>
        <w:t>ct</w:t>
      </w:r>
      <w:proofErr w:type="spellEnd"/>
      <w:r w:rsidR="00D30421">
        <w:t xml:space="preserve"> of this model</w:t>
      </w:r>
      <w:r w:rsidR="00C45EDB">
        <w:t xml:space="preserve">, </w:t>
      </w:r>
      <w:proofErr w:type="spellStart"/>
      <w:proofErr w:type="gramStart"/>
      <w:r w:rsidR="00C45EDB" w:rsidRPr="00C45EDB">
        <w:rPr>
          <w:i/>
        </w:rPr>
        <w:t>R</w:t>
      </w:r>
      <w:r w:rsidR="00C45EDB" w:rsidRPr="00C45EDB">
        <w:rPr>
          <w:i/>
          <w:vertAlign w:val="subscript"/>
        </w:rPr>
        <w:t>ct</w:t>
      </w:r>
      <w:r w:rsidR="00C45EDB">
        <w:rPr>
          <w:i/>
          <w:vertAlign w:val="subscript"/>
        </w:rPr>
        <w:t>,tot</w:t>
      </w:r>
      <w:proofErr w:type="spellEnd"/>
      <w:proofErr w:type="gramEnd"/>
      <w:r w:rsidR="00C45EDB">
        <w:t>,</w:t>
      </w:r>
      <w:r w:rsidR="00D30421">
        <w:t xml:space="preserve"> to separate it into the two electrodes.</w:t>
      </w:r>
    </w:p>
    <w:p w14:paraId="7DCE0CAC" w14:textId="40DD007C" w:rsidR="00647BB6" w:rsidRPr="0098299D" w:rsidRDefault="003D5140" w:rsidP="00E355E9">
      <w:pPr>
        <w:pStyle w:val="ListParagraph"/>
        <w:spacing w:line="480" w:lineRule="auto"/>
        <w:ind w:left="0"/>
        <w:contextualSpacing w:val="0"/>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R</m:t>
                  </m:r>
                </m:e>
                <m:sub>
                  <m:r>
                    <w:rPr>
                      <w:rFonts w:ascii="Cambria Math" w:hAnsi="Cambria Math"/>
                    </w:rPr>
                    <m:t>ct,c</m:t>
                  </m:r>
                </m:sub>
              </m:sSub>
              <m:d>
                <m:dPr>
                  <m:ctrlPr>
                    <w:rPr>
                      <w:rFonts w:ascii="Cambria Math" w:hAnsi="Cambria Math"/>
                      <w:i/>
                    </w:rPr>
                  </m:ctrlPr>
                </m:dPr>
                <m:e>
                  <m:r>
                    <w:rPr>
                      <w:rFonts w:ascii="Cambria Math" w:hAnsi="Cambria Math"/>
                    </w:rPr>
                    <m:t>V,I</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ct, tot</m:t>
                  </m:r>
                </m:sub>
              </m:sSub>
              <m:d>
                <m:dPr>
                  <m:ctrlPr>
                    <w:rPr>
                      <w:rFonts w:ascii="Cambria Math" w:hAnsi="Cambria Math"/>
                      <w:i/>
                    </w:rPr>
                  </m:ctrlPr>
                </m:dPr>
                <m:e>
                  <m:r>
                    <w:rPr>
                      <w:rFonts w:ascii="Cambria Math" w:hAnsi="Cambria Math"/>
                    </w:rPr>
                    <m:t>4.2,I</m:t>
                  </m:r>
                </m:e>
              </m:d>
              <m:r>
                <w:rPr>
                  <w:rFonts w:ascii="Cambria Math" w:hAnsi="Cambria Math"/>
                </w:rPr>
                <m:t>×</m:t>
              </m:r>
              <m:d>
                <m:dPr>
                  <m:ctrlPr>
                    <w:rPr>
                      <w:rFonts w:ascii="Cambria Math" w:hAnsi="Cambria Math"/>
                      <w:i/>
                    </w:rPr>
                  </m:ctrlPr>
                </m:dPr>
                <m:e>
                  <m:r>
                    <w:rPr>
                      <w:rFonts w:ascii="Cambria Math" w:hAnsi="Cambria Math"/>
                    </w:rPr>
                    <m:t>0.341V-0.876</m:t>
                  </m:r>
                </m:e>
              </m:d>
              <m:r>
                <w:rPr>
                  <w:rFonts w:ascii="Cambria Math" w:hAnsi="Cambria Math"/>
                </w:rPr>
                <m:t>#</m:t>
              </m:r>
              <m:d>
                <m:dPr>
                  <m:ctrlPr>
                    <w:rPr>
                      <w:rFonts w:ascii="Cambria Math" w:hAnsi="Cambria Math"/>
                      <w:i/>
                    </w:rPr>
                  </m:ctrlPr>
                </m:dPr>
                <m:e>
                  <m:r>
                    <m:rPr>
                      <m:sty m:val="p"/>
                    </m:rPr>
                    <w:rPr>
                      <w:rFonts w:ascii="Cambria Math" w:hAnsi="Cambria Math"/>
                    </w:rPr>
                    <m:t>19</m:t>
                  </m:r>
                </m:e>
              </m:d>
            </m:e>
          </m:eqArr>
        </m:oMath>
      </m:oMathPara>
    </w:p>
    <w:p w14:paraId="2CCE8EA1" w14:textId="14E665C2" w:rsidR="0098299D" w:rsidRPr="0098299D" w:rsidRDefault="003D5140" w:rsidP="00E355E9">
      <w:pPr>
        <w:pStyle w:val="ListParagraph"/>
        <w:spacing w:line="480" w:lineRule="auto"/>
        <w:ind w:left="0"/>
        <w:contextualSpacing w:val="0"/>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R</m:t>
                  </m:r>
                </m:e>
                <m:sub>
                  <m:r>
                    <w:rPr>
                      <w:rFonts w:ascii="Cambria Math" w:hAnsi="Cambria Math"/>
                    </w:rPr>
                    <m:t>ct,a</m:t>
                  </m:r>
                </m:sub>
              </m:sSub>
              <m:d>
                <m:dPr>
                  <m:ctrlPr>
                    <w:rPr>
                      <w:rFonts w:ascii="Cambria Math" w:hAnsi="Cambria Math"/>
                      <w:i/>
                    </w:rPr>
                  </m:ctrlPr>
                </m:dPr>
                <m:e>
                  <m:r>
                    <w:rPr>
                      <w:rFonts w:ascii="Cambria Math" w:hAnsi="Cambria Math"/>
                    </w:rPr>
                    <m:t>V,I</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ct, tot</m:t>
                  </m:r>
                </m:sub>
              </m:sSub>
              <m:d>
                <m:dPr>
                  <m:ctrlPr>
                    <w:rPr>
                      <w:rFonts w:ascii="Cambria Math" w:hAnsi="Cambria Math"/>
                      <w:i/>
                    </w:rPr>
                  </m:ctrlPr>
                </m:dPr>
                <m:e>
                  <m:r>
                    <w:rPr>
                      <w:rFonts w:ascii="Cambria Math" w:hAnsi="Cambria Math"/>
                    </w:rPr>
                    <m:t>V,I</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ct,c</m:t>
                  </m:r>
                </m:sub>
              </m:sSub>
              <m:d>
                <m:dPr>
                  <m:ctrlPr>
                    <w:rPr>
                      <w:rFonts w:ascii="Cambria Math" w:hAnsi="Cambria Math"/>
                      <w:i/>
                    </w:rPr>
                  </m:ctrlPr>
                </m:dPr>
                <m:e>
                  <m:r>
                    <w:rPr>
                      <w:rFonts w:ascii="Cambria Math" w:hAnsi="Cambria Math"/>
                    </w:rPr>
                    <m:t>V,I</m:t>
                  </m:r>
                </m:e>
              </m:d>
              <m:r>
                <w:rPr>
                  <w:rFonts w:ascii="Cambria Math" w:hAnsi="Cambria Math"/>
                </w:rPr>
                <m:t>#</m:t>
              </m:r>
              <m:d>
                <m:dPr>
                  <m:ctrlPr>
                    <w:rPr>
                      <w:rFonts w:ascii="Cambria Math" w:hAnsi="Cambria Math"/>
                      <w:i/>
                    </w:rPr>
                  </m:ctrlPr>
                </m:dPr>
                <m:e>
                  <m:r>
                    <m:rPr>
                      <m:sty m:val="p"/>
                    </m:rPr>
                    <w:rPr>
                      <w:rFonts w:ascii="Cambria Math" w:hAnsi="Cambria Math"/>
                    </w:rPr>
                    <m:t>20</m:t>
                  </m:r>
                </m:e>
              </m:d>
            </m:e>
          </m:eqArr>
        </m:oMath>
      </m:oMathPara>
    </w:p>
    <w:p w14:paraId="407EDF81" w14:textId="77777777" w:rsidR="0068664D" w:rsidRDefault="0087695E" w:rsidP="00E355E9">
      <w:pPr>
        <w:pStyle w:val="ListParagraph"/>
        <w:spacing w:line="480" w:lineRule="auto"/>
        <w:ind w:left="0"/>
        <w:contextualSpacing w:val="0"/>
      </w:pPr>
      <w:r>
        <w:t xml:space="preserve">The particle size will also affect the value of </w:t>
      </w:r>
      <w:r w:rsidRPr="007C613E">
        <w:rPr>
          <w:i/>
        </w:rPr>
        <w:t>R</w:t>
      </w:r>
      <w:r w:rsidRPr="00034D1C">
        <w:rPr>
          <w:vertAlign w:val="subscript"/>
        </w:rPr>
        <w:t>ct</w:t>
      </w:r>
      <w:r>
        <w:t xml:space="preserve">. This can be treated in a similar way to the </w:t>
      </w:r>
      <w:proofErr w:type="spellStart"/>
      <w:r w:rsidRPr="007C613E">
        <w:rPr>
          <w:i/>
        </w:rPr>
        <w:t>R</w:t>
      </w:r>
      <w:r w:rsidR="00B511EA">
        <w:rPr>
          <w:vertAlign w:val="subscript"/>
        </w:rPr>
        <w:t>sei</w:t>
      </w:r>
      <w:proofErr w:type="spellEnd"/>
      <w:r>
        <w:t xml:space="preserve"> discussed earlier assuming that the charge transfer is occurring in the Helmholtz layer (a finite thin layer of ions above the particle surface)</w:t>
      </w:r>
      <w:r w:rsidR="0068664D">
        <w:t xml:space="preserve"> which can be regarded as a spherical shell</w:t>
      </w:r>
      <w:r w:rsidR="00B511EA">
        <w:t>. Smaller particles have higher particle</w:t>
      </w:r>
      <w:r>
        <w:t xml:space="preserve"> surface area </w:t>
      </w:r>
      <w:r w:rsidR="00B511EA">
        <w:t xml:space="preserve">per volume of active materials </w:t>
      </w:r>
      <w:r>
        <w:t xml:space="preserve">hence </w:t>
      </w:r>
      <w:r w:rsidR="00B511EA">
        <w:t>lower</w:t>
      </w:r>
      <w:r>
        <w:t xml:space="preserve"> resistance and vice versa. </w:t>
      </w:r>
    </w:p>
    <w:p w14:paraId="5E513EF7" w14:textId="77777777" w:rsidR="00CD5775" w:rsidRPr="008F3A19" w:rsidRDefault="00CD5775" w:rsidP="00E355E9">
      <w:pPr>
        <w:pStyle w:val="Heading3"/>
        <w:numPr>
          <w:ilvl w:val="2"/>
          <w:numId w:val="19"/>
        </w:numPr>
        <w:spacing w:line="480" w:lineRule="auto"/>
      </w:pPr>
      <w:r>
        <w:t>Diffusion resistance</w:t>
      </w:r>
    </w:p>
    <w:p w14:paraId="6DE9612B" w14:textId="5D333ACB" w:rsidR="00AD7C91" w:rsidRDefault="00AD7C91" w:rsidP="00E355E9">
      <w:pPr>
        <w:pStyle w:val="ListParagraph"/>
        <w:spacing w:line="480" w:lineRule="auto"/>
        <w:ind w:left="0"/>
        <w:contextualSpacing w:val="0"/>
      </w:pPr>
      <w:r>
        <w:t>The diffusion resistance</w:t>
      </w:r>
      <w:r w:rsidR="00B80C96">
        <w:t xml:space="preserve">, </w:t>
      </w:r>
      <w:proofErr w:type="spellStart"/>
      <w:r w:rsidR="00B80C96" w:rsidRPr="007C613E">
        <w:rPr>
          <w:i/>
        </w:rPr>
        <w:t>R</w:t>
      </w:r>
      <w:r w:rsidR="00B80C96" w:rsidRPr="00B80C96">
        <w:rPr>
          <w:vertAlign w:val="subscript"/>
        </w:rPr>
        <w:t>diff</w:t>
      </w:r>
      <w:proofErr w:type="spellEnd"/>
      <w:r w:rsidR="00B80C96">
        <w:t>,</w:t>
      </w:r>
      <w:r>
        <w:t xml:space="preserve"> was determined by subtracting the above resistance </w:t>
      </w:r>
      <w:r w:rsidR="00587EC0">
        <w:t>terms from the total resistance found through a 2C pulse discharge.</w:t>
      </w:r>
    </w:p>
    <w:p w14:paraId="11635D82" w14:textId="36279391" w:rsidR="00511D0F" w:rsidRPr="00511D0F" w:rsidRDefault="003D5140" w:rsidP="00E355E9">
      <w:pPr>
        <w:pStyle w:val="ListParagraph"/>
        <w:spacing w:line="480" w:lineRule="auto"/>
        <w:ind w:left="0"/>
        <w:contextualSpacing w:val="0"/>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R</m:t>
                  </m:r>
                </m:e>
                <m:sub>
                  <m:r>
                    <w:rPr>
                      <w:rFonts w:ascii="Cambria Math" w:hAnsi="Cambria Math"/>
                    </w:rPr>
                    <m:t>diff</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tot</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SEI</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ct</m:t>
                  </m:r>
                </m:sub>
              </m:sSub>
              <m:r>
                <w:rPr>
                  <w:rFonts w:ascii="Cambria Math" w:hAnsi="Cambria Math"/>
                </w:rPr>
                <m:t>#</m:t>
              </m:r>
              <m:d>
                <m:dPr>
                  <m:ctrlPr>
                    <w:rPr>
                      <w:rFonts w:ascii="Cambria Math" w:hAnsi="Cambria Math"/>
                      <w:i/>
                    </w:rPr>
                  </m:ctrlPr>
                </m:dPr>
                <m:e>
                  <m:r>
                    <m:rPr>
                      <m:sty m:val="p"/>
                    </m:rPr>
                    <w:rPr>
                      <w:rFonts w:ascii="Cambria Math" w:hAnsi="Cambria Math"/>
                    </w:rPr>
                    <m:t>21</m:t>
                  </m:r>
                </m:e>
              </m:d>
            </m:e>
          </m:eqArr>
        </m:oMath>
      </m:oMathPara>
    </w:p>
    <w:p w14:paraId="36A03EDE" w14:textId="549FF8B7" w:rsidR="00587EC0" w:rsidRDefault="00587EC0" w:rsidP="00E355E9">
      <w:pPr>
        <w:spacing w:line="480" w:lineRule="auto"/>
      </w:pPr>
      <w:r>
        <w:t>Where,</w:t>
      </w:r>
    </w:p>
    <w:p w14:paraId="18155781" w14:textId="6AB912F5" w:rsidR="00511D0F" w:rsidRPr="00511D0F" w:rsidRDefault="003D5140" w:rsidP="00E355E9">
      <w:pPr>
        <w:spacing w:line="480" w:lineRule="auto"/>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R</m:t>
                  </m:r>
                </m:e>
                <m:sub>
                  <m:r>
                    <w:rPr>
                      <w:rFonts w:ascii="Cambria Math" w:hAnsi="Cambria Math"/>
                    </w:rPr>
                    <m:t>tot</m:t>
                  </m:r>
                </m:sub>
              </m:sSub>
              <m:r>
                <w:rPr>
                  <w:rFonts w:ascii="Cambria Math" w:hAnsi="Cambria Math"/>
                </w:rPr>
                <m:t>=</m:t>
              </m:r>
              <m:f>
                <m:fPr>
                  <m:ctrlPr>
                    <w:rPr>
                      <w:rFonts w:ascii="Cambria Math" w:hAnsi="Cambria Math"/>
                      <w:i/>
                    </w:rPr>
                  </m:ctrlPr>
                </m:fPr>
                <m:num>
                  <m:r>
                    <w:rPr>
                      <w:rFonts w:ascii="Cambria Math" w:hAnsi="Cambria Math"/>
                    </w:rPr>
                    <m:t>dV</m:t>
                  </m:r>
                </m:num>
                <m:den>
                  <m:r>
                    <w:rPr>
                      <w:rFonts w:ascii="Cambria Math" w:hAnsi="Cambria Math"/>
                    </w:rPr>
                    <m:t>I</m:t>
                  </m:r>
                </m:den>
              </m:f>
              <m:r>
                <w:rPr>
                  <w:rFonts w:ascii="Cambria Math" w:hAnsi="Cambria Math"/>
                </w:rPr>
                <m:t>#</m:t>
              </m:r>
              <m:d>
                <m:dPr>
                  <m:ctrlPr>
                    <w:rPr>
                      <w:rFonts w:ascii="Cambria Math" w:hAnsi="Cambria Math"/>
                      <w:i/>
                    </w:rPr>
                  </m:ctrlPr>
                </m:dPr>
                <m:e>
                  <m:r>
                    <m:rPr>
                      <m:sty m:val="p"/>
                    </m:rPr>
                    <w:rPr>
                      <w:rFonts w:ascii="Cambria Math" w:hAnsi="Cambria Math"/>
                    </w:rPr>
                    <m:t>22</m:t>
                  </m:r>
                </m:e>
              </m:d>
            </m:e>
          </m:eqArr>
        </m:oMath>
      </m:oMathPara>
    </w:p>
    <w:p w14:paraId="7D9E6D98" w14:textId="77777777" w:rsidR="00587EC0" w:rsidRDefault="00587EC0" w:rsidP="00E355E9">
      <w:pPr>
        <w:pStyle w:val="ListParagraph"/>
        <w:spacing w:line="480" w:lineRule="auto"/>
        <w:ind w:left="0"/>
        <w:contextualSpacing w:val="0"/>
      </w:pPr>
      <w:proofErr w:type="spellStart"/>
      <w:r w:rsidRPr="007C613E">
        <w:rPr>
          <w:i/>
        </w:rPr>
        <w:t>dV</w:t>
      </w:r>
      <w:proofErr w:type="spellEnd"/>
      <w:r>
        <w:t xml:space="preserve"> is the potential drop after the pulse loading </w:t>
      </w:r>
      <w:r w:rsidR="001A4022">
        <w:t xml:space="preserve">also known as the overpotential </w:t>
      </w:r>
      <w:r>
        <w:t xml:space="preserve">and </w:t>
      </w:r>
      <w:r w:rsidRPr="00982A22">
        <w:rPr>
          <w:i/>
        </w:rPr>
        <w:t>I</w:t>
      </w:r>
      <w:r>
        <w:t xml:space="preserve"> is the current. </w:t>
      </w:r>
      <w:r w:rsidR="001A4022">
        <w:t>The pulse loading was carried out by 60 seconds of 2</w:t>
      </w:r>
      <w:r w:rsidR="007F48A8">
        <w:t xml:space="preserve"> </w:t>
      </w:r>
      <w:r w:rsidR="001A4022">
        <w:t>C charge followed by 3 hours of rest from 4.2</w:t>
      </w:r>
      <w:r w:rsidR="007F48A8">
        <w:t xml:space="preserve"> </w:t>
      </w:r>
      <w:r w:rsidR="001A4022">
        <w:t>V to 2.7</w:t>
      </w:r>
      <w:r w:rsidR="007F48A8">
        <w:t xml:space="preserve"> </w:t>
      </w:r>
      <w:r w:rsidR="001A4022">
        <w:t>V.</w:t>
      </w:r>
    </w:p>
    <w:p w14:paraId="41DF631E" w14:textId="1147975A" w:rsidR="00B80C96" w:rsidRPr="00587EC0" w:rsidRDefault="00B80C96" w:rsidP="00E355E9">
      <w:pPr>
        <w:pStyle w:val="ListParagraph"/>
        <w:spacing w:line="480" w:lineRule="auto"/>
        <w:ind w:left="0"/>
        <w:contextualSpacing w:val="0"/>
      </w:pPr>
      <w:r>
        <w:t xml:space="preserve">In this work, </w:t>
      </w:r>
      <w:proofErr w:type="spellStart"/>
      <w:r w:rsidRPr="007C613E">
        <w:rPr>
          <w:i/>
        </w:rPr>
        <w:t>R</w:t>
      </w:r>
      <w:r w:rsidRPr="00B80C96">
        <w:rPr>
          <w:vertAlign w:val="subscript"/>
        </w:rPr>
        <w:t>diff</w:t>
      </w:r>
      <w:proofErr w:type="spellEnd"/>
      <w:r>
        <w:t>, was considered a function of SOC (hence voltage) only and independent of current. This should be a reasonable assumption below 2</w:t>
      </w:r>
      <w:r w:rsidR="007F48A8">
        <w:t xml:space="preserve"> </w:t>
      </w:r>
      <w:r>
        <w:t xml:space="preserve">C </w:t>
      </w:r>
      <w:r w:rsidR="00F80EDC">
        <w:t xml:space="preserve">(for a cell rated up to 30 C) </w:t>
      </w:r>
      <w:r>
        <w:lastRenderedPageBreak/>
        <w:t>according to Tafel’s approximation</w:t>
      </w:r>
      <w:r w:rsidR="00003D3D">
        <w:t xml:space="preserve"> </w:t>
      </w:r>
      <w:r w:rsidR="00003D3D">
        <w:fldChar w:fldCharType="begin" w:fldLock="1"/>
      </w:r>
      <w:r w:rsidR="0007289E">
        <w:instrText>ADDIN CSL_CITATION { "citationItems" : [ { "id" : "ITEM-1", "itemData" : { "author" : [ { "dropping-particle" : "", "family" : "Faulkner", "given" : "Larry R.", "non-dropping-particle" : "", "parse-names" : false, "suffix" : "" }, { "dropping-particle" : "", "family" : "Bard", "given" : "Allen J.", "non-dropping-particle" : "", "parse-names" : false, "suffix" : "" } ], "edition" : "2nd", "id" : "ITEM-1", "issued" : { "date-parts" : [ [ "2001" ] ] }, "number-of-pages" : "1-850", "publisher" : "John Wiley &amp; Sons, Inc.", "title" : "Electrochemical Methods: Fundamentals and Applications", "type" : "book", "volume" : "2" }, "uris" : [ "http://www.mendeley.com/documents/?uuid=4e669265-4e3b-4dfa-9ccb-7e6969d061d0" ] } ], "mendeley" : { "formattedCitation" : "[51]", "plainTextFormattedCitation" : "[51]", "previouslyFormattedCitation" : "[51]" }, "properties" : { "noteIndex" : 0 }, "schema" : "https://github.com/citation-style-language/schema/raw/master/csl-citation.json" }</w:instrText>
      </w:r>
      <w:r w:rsidR="00003D3D">
        <w:fldChar w:fldCharType="separate"/>
      </w:r>
      <w:r w:rsidR="0007289E" w:rsidRPr="0007289E">
        <w:rPr>
          <w:noProof/>
        </w:rPr>
        <w:t>[51]</w:t>
      </w:r>
      <w:r w:rsidR="00003D3D">
        <w:fldChar w:fldCharType="end"/>
      </w:r>
      <w:r>
        <w:t xml:space="preserve">. The experimental results of </w:t>
      </w:r>
      <w:proofErr w:type="spellStart"/>
      <w:r w:rsidRPr="007C613E">
        <w:rPr>
          <w:i/>
        </w:rPr>
        <w:t>R</w:t>
      </w:r>
      <w:r w:rsidRPr="00B80C96">
        <w:rPr>
          <w:vertAlign w:val="subscript"/>
        </w:rPr>
        <w:t>diff</w:t>
      </w:r>
      <w:proofErr w:type="spellEnd"/>
      <w:r>
        <w:t xml:space="preserve">(OCV) </w:t>
      </w:r>
      <w:r w:rsidR="00F80EDC">
        <w:t>were</w:t>
      </w:r>
      <w:r>
        <w:t xml:space="preserve"> then fitted onto a 2</w:t>
      </w:r>
      <w:r w:rsidRPr="00B80C96">
        <w:rPr>
          <w:vertAlign w:val="superscript"/>
        </w:rPr>
        <w:t>nd</w:t>
      </w:r>
      <w:r>
        <w:t xml:space="preserve"> order polynomial for </w:t>
      </w:r>
      <w:r w:rsidR="00003D3D">
        <w:t xml:space="preserve">quick </w:t>
      </w:r>
      <w:r>
        <w:t>interpolation and extrapolation.</w:t>
      </w:r>
    </w:p>
    <w:p w14:paraId="31EA5C54" w14:textId="09B8C600" w:rsidR="005E7235" w:rsidRDefault="00B80C96" w:rsidP="00E355E9">
      <w:pPr>
        <w:spacing w:line="480" w:lineRule="auto"/>
      </w:pPr>
      <w:r>
        <w:t xml:space="preserve">Similar to </w:t>
      </w:r>
      <w:proofErr w:type="spellStart"/>
      <w:r w:rsidR="00CF0DB0" w:rsidRPr="007C613E">
        <w:rPr>
          <w:i/>
        </w:rPr>
        <w:t>R</w:t>
      </w:r>
      <w:r w:rsidR="00CF0DB0" w:rsidRPr="00034D1C">
        <w:rPr>
          <w:vertAlign w:val="subscript"/>
        </w:rPr>
        <w:t>ct</w:t>
      </w:r>
      <w:proofErr w:type="spellEnd"/>
      <w:r w:rsidR="00CF0DB0">
        <w:t xml:space="preserve">, the total </w:t>
      </w:r>
      <w:proofErr w:type="spellStart"/>
      <w:r w:rsidR="00CF0DB0" w:rsidRPr="007C613E">
        <w:rPr>
          <w:i/>
        </w:rPr>
        <w:t>R</w:t>
      </w:r>
      <w:r w:rsidR="00CF0DB0" w:rsidRPr="00B80C96">
        <w:rPr>
          <w:vertAlign w:val="subscript"/>
        </w:rPr>
        <w:t>diff</w:t>
      </w:r>
      <w:proofErr w:type="spellEnd"/>
      <w:r w:rsidR="00CF0DB0">
        <w:t xml:space="preserve"> is separated into individual electrodes following the quantitative ratio of the electrode diffusion coefficients given in </w:t>
      </w:r>
      <w:r w:rsidR="0025650F">
        <w:fldChar w:fldCharType="begin" w:fldLock="1"/>
      </w:r>
      <w:r w:rsidR="006010BA">
        <w:instrText>ADDIN CSL_CITATION { "citationItems" : [ { "id" : "ITEM-1", "itemData" : { "author" : [ { "dropping-particle" : "", "family" : "Wu", "given" : "Billy", "non-dropping-particle" : "", "parse-names" : false, "suffix" : "" } ], "id" : "ITEM-1", "issued" : { "date-parts" : [ [ "2014" ] ] }, "number-of-pages" : "1-243", "publisher" : "Imperial College London", "title" : "Fuel cell hybrid electric vehicle powertrain modelling and testing", "type" : "thesis" }, "uris" : [ "http://www.mendeley.com/documents/?uuid=766f63a3-331e-4127-a802-48fa17e1a821" ] } ], "mendeley" : { "formattedCitation" : "[48]", "plainTextFormattedCitation" : "[48]", "previouslyFormattedCitation" : "[48]" }, "properties" : { "noteIndex" : 0 }, "schema" : "https://github.com/citation-style-language/schema/raw/master/csl-citation.json" }</w:instrText>
      </w:r>
      <w:r w:rsidR="0025650F">
        <w:fldChar w:fldCharType="separate"/>
      </w:r>
      <w:r w:rsidR="00BD0D86" w:rsidRPr="00BD0D86">
        <w:rPr>
          <w:noProof/>
        </w:rPr>
        <w:t>[48]</w:t>
      </w:r>
      <w:r w:rsidR="0025650F">
        <w:fldChar w:fldCharType="end"/>
      </w:r>
      <w:r w:rsidR="0025650F">
        <w:t xml:space="preserve"> </w:t>
      </w:r>
      <w:r w:rsidR="00CF0DB0">
        <w:t>using the same cell.</w:t>
      </w:r>
      <w:r w:rsidR="005E7235">
        <w:t xml:space="preserve"> </w:t>
      </w:r>
      <w:r w:rsidR="004821DB">
        <w:fldChar w:fldCharType="begin"/>
      </w:r>
      <w:r w:rsidR="004821DB">
        <w:instrText xml:space="preserve"> REF _Ref498007736 \h </w:instrText>
      </w:r>
      <w:r w:rsidR="004821DB">
        <w:fldChar w:fldCharType="separate"/>
      </w:r>
      <w:r w:rsidR="004821DB">
        <w:t xml:space="preserve">Figure </w:t>
      </w:r>
      <w:r w:rsidR="004821DB">
        <w:rPr>
          <w:noProof/>
        </w:rPr>
        <w:t>4</w:t>
      </w:r>
      <w:r w:rsidR="004821DB">
        <w:fldChar w:fldCharType="end"/>
      </w:r>
      <w:r w:rsidR="004821DB">
        <w:t xml:space="preserve">b </w:t>
      </w:r>
      <w:r w:rsidR="005E7235">
        <w:t>illustrates the results.</w:t>
      </w:r>
    </w:p>
    <w:p w14:paraId="1CE8145C" w14:textId="77777777" w:rsidR="00CF0DB0" w:rsidRDefault="00CF0DB0" w:rsidP="00E355E9">
      <w:pPr>
        <w:spacing w:line="480" w:lineRule="auto"/>
      </w:pPr>
      <w:r>
        <w:t>It should be noted that the diffusion resistance in this version of the model is only for the solid phase and does not include the electrolyte phase.</w:t>
      </w:r>
    </w:p>
    <w:p w14:paraId="0E61C8FE" w14:textId="4E04E776" w:rsidR="00CF0DB0" w:rsidRDefault="00187B22" w:rsidP="00E355E9">
      <w:pPr>
        <w:spacing w:line="480" w:lineRule="auto"/>
      </w:pPr>
      <w:r>
        <w:t xml:space="preserve">The electrode diffusion resistance is then </w:t>
      </w:r>
      <w:r w:rsidR="00CF0DB0">
        <w:t>split accordingly to the different particles</w:t>
      </w:r>
      <w:r w:rsidR="00B31E28">
        <w:t xml:space="preserve">. This may be equal division or not depending on the homogeneity of particle sizes in </w:t>
      </w:r>
      <w:r w:rsidR="00D04EB8">
        <w:t>the</w:t>
      </w:r>
      <w:r w:rsidR="00B31E28">
        <w:t xml:space="preserve"> electrode</w:t>
      </w:r>
      <w:r w:rsidR="00E5637B">
        <w:t>.</w:t>
      </w:r>
      <w:r w:rsidR="001F02E6">
        <w:t xml:space="preserve"> </w:t>
      </w:r>
      <w:r w:rsidR="0050335F">
        <w:t xml:space="preserve">This is done in the same manner as </w:t>
      </w:r>
      <w:r w:rsidR="007B03B8">
        <w:t>E</w:t>
      </w:r>
      <w:r w:rsidR="0050335F">
        <w:t>quation 12.</w:t>
      </w:r>
      <w:r w:rsidR="00497670">
        <w:t xml:space="preserve"> </w:t>
      </w:r>
      <w:r w:rsidR="0050335F">
        <w:t xml:space="preserve">As expected, smaller particles have smaller diffusion resistances as lithium has less radial distance to travel to the particle surface. </w:t>
      </w:r>
    </w:p>
    <w:p w14:paraId="7234F580" w14:textId="6F97214A" w:rsidR="00A65C73" w:rsidRDefault="00A22546" w:rsidP="00E355E9">
      <w:pPr>
        <w:spacing w:line="480" w:lineRule="auto"/>
      </w:pPr>
      <w:r>
        <w:t xml:space="preserve">Once the diffusion resistance per particle is determined, it is necessary to divide this further </w:t>
      </w:r>
      <w:r w:rsidR="00B11733">
        <w:t>in</w:t>
      </w:r>
      <w:r>
        <w:t>to particle layers.</w:t>
      </w:r>
      <w:r w:rsidR="00187B22">
        <w:t xml:space="preserve"> </w:t>
      </w:r>
      <w:r w:rsidR="00B11733">
        <w:t xml:space="preserve">In this case, the radial distance of each shell is different as the layers were set to be </w:t>
      </w:r>
      <w:proofErr w:type="spellStart"/>
      <w:r w:rsidR="00B11733">
        <w:t>iso</w:t>
      </w:r>
      <w:proofErr w:type="spellEnd"/>
      <w:r w:rsidR="00B11733">
        <w:t>-volumetric. The radius of each layer can be worked out by equating the volume of</w:t>
      </w:r>
      <w:r w:rsidR="0068664D">
        <w:t xml:space="preserve"> a sphere and spherical shells.</w:t>
      </w:r>
    </w:p>
    <w:p w14:paraId="46ED73ED" w14:textId="2671A3FC" w:rsidR="00511D0F" w:rsidRPr="00511D0F" w:rsidRDefault="003D5140" w:rsidP="00E355E9">
      <w:pPr>
        <w:spacing w:line="480" w:lineRule="auto"/>
      </w:pPr>
      <m:oMathPara>
        <m:oMath>
          <m:eqArr>
            <m:eqArrPr>
              <m:maxDist m:val="1"/>
              <m:ctrlPr>
                <w:rPr>
                  <w:rFonts w:ascii="Cambria Math" w:hAnsi="Cambria Math"/>
                  <w:i/>
                </w:rPr>
              </m:ctrlPr>
            </m:eqArrPr>
            <m:e>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sphere</m:t>
                      </m:r>
                    </m:sub>
                  </m:sSub>
                </m:num>
                <m:den>
                  <m:r>
                    <w:rPr>
                      <w:rFonts w:ascii="Cambria Math" w:hAnsi="Cambria Math"/>
                    </w:rPr>
                    <m:t>n</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m:t>
              </m:r>
              <m:sSubSup>
                <m:sSubSupPr>
                  <m:ctrlPr>
                    <w:rPr>
                      <w:rFonts w:ascii="Cambria Math" w:hAnsi="Cambria Math"/>
                      <w:i/>
                    </w:rPr>
                  </m:ctrlPr>
                </m:sSubSupPr>
                <m:e>
                  <m:r>
                    <w:rPr>
                      <w:rFonts w:ascii="Cambria Math" w:hAnsi="Cambria Math"/>
                    </w:rPr>
                    <m:t>r</m:t>
                  </m:r>
                </m:e>
                <m:sub>
                  <m:r>
                    <w:rPr>
                      <w:rFonts w:ascii="Cambria Math" w:hAnsi="Cambria Math"/>
                    </w:rPr>
                    <m:t>n</m:t>
                  </m:r>
                </m:sub>
                <m:sup>
                  <m:r>
                    <w:rPr>
                      <w:rFonts w:ascii="Cambria Math" w:hAnsi="Cambria Math"/>
                    </w:rPr>
                    <m:t>3</m:t>
                  </m:r>
                </m:sup>
              </m:sSubSup>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m:t>
              </m:r>
              <m:sSubSup>
                <m:sSubSupPr>
                  <m:ctrlPr>
                    <w:rPr>
                      <w:rFonts w:ascii="Cambria Math" w:hAnsi="Cambria Math"/>
                      <w:i/>
                    </w:rPr>
                  </m:ctrlPr>
                </m:sSubSupPr>
                <m:e>
                  <m:r>
                    <w:rPr>
                      <w:rFonts w:ascii="Cambria Math" w:hAnsi="Cambria Math"/>
                    </w:rPr>
                    <m:t>(r</m:t>
                  </m:r>
                </m:e>
                <m:sub>
                  <m:r>
                    <w:rPr>
                      <w:rFonts w:ascii="Cambria Math" w:hAnsi="Cambria Math"/>
                    </w:rPr>
                    <m:t>n-1</m:t>
                  </m:r>
                </m:sub>
                <m:sup>
                  <m:r>
                    <w:rPr>
                      <w:rFonts w:ascii="Cambria Math" w:hAnsi="Cambria Math"/>
                    </w:rPr>
                    <m:t>3</m:t>
                  </m:r>
                </m:sup>
              </m:sSubSup>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n</m:t>
                  </m:r>
                </m:sub>
                <m:sup>
                  <m:r>
                    <w:rPr>
                      <w:rFonts w:ascii="Cambria Math" w:hAnsi="Cambria Math"/>
                    </w:rPr>
                    <m:t>3</m:t>
                  </m:r>
                </m:sup>
              </m:sSubSup>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3</m:t>
                  </m:r>
                </m:sup>
              </m:sSubSup>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3</m:t>
                  </m:r>
                </m:sup>
              </m:sSubSup>
              <m:r>
                <w:rPr>
                  <w:rFonts w:ascii="Cambria Math" w:hAnsi="Cambria Math"/>
                </w:rPr>
                <m:t>)#</m:t>
              </m:r>
              <m:d>
                <m:dPr>
                  <m:ctrlPr>
                    <w:rPr>
                      <w:rFonts w:ascii="Cambria Math" w:hAnsi="Cambria Math"/>
                      <w:i/>
                    </w:rPr>
                  </m:ctrlPr>
                </m:dPr>
                <m:e>
                  <m:r>
                    <m:rPr>
                      <m:sty m:val="p"/>
                    </m:rPr>
                    <w:rPr>
                      <w:rFonts w:ascii="Cambria Math" w:hAnsi="Cambria Math"/>
                    </w:rPr>
                    <m:t>23</m:t>
                  </m:r>
                </m:e>
              </m:d>
            </m:e>
          </m:eqArr>
        </m:oMath>
      </m:oMathPara>
    </w:p>
    <w:p w14:paraId="2D20CAA5" w14:textId="57B14716" w:rsidR="00511D0F" w:rsidRPr="00511D0F" w:rsidRDefault="003D5140" w:rsidP="00E355E9">
      <w:pPr>
        <w:spacing w:line="480" w:lineRule="auto"/>
      </w:pPr>
      <m:oMathPara>
        <m:oMath>
          <m:eqArr>
            <m:eqArrPr>
              <m:maxDist m:val="1"/>
              <m:ctrlPr>
                <w:rPr>
                  <w:rFonts w:ascii="Cambria Math" w:hAnsi="Cambria Math"/>
                  <w:i/>
                </w:rPr>
              </m:ctrlPr>
            </m:eqArrPr>
            <m:e>
              <m:sSubSup>
                <m:sSubSupPr>
                  <m:ctrlPr>
                    <w:rPr>
                      <w:rFonts w:ascii="Cambria Math" w:hAnsi="Cambria Math"/>
                      <w:i/>
                    </w:rPr>
                  </m:ctrlPr>
                </m:sSubSupPr>
                <m:e>
                  <m:r>
                    <w:rPr>
                      <w:rFonts w:ascii="Cambria Math" w:hAnsi="Cambria Math"/>
                    </w:rPr>
                    <m:t>r</m:t>
                  </m:r>
                </m:e>
                <m:sub>
                  <m:r>
                    <w:rPr>
                      <w:rFonts w:ascii="Cambria Math" w:hAnsi="Cambria Math"/>
                    </w:rPr>
                    <m:t>i</m:t>
                  </m:r>
                </m:sub>
                <m:sup>
                  <m:r>
                    <w:rPr>
                      <w:rFonts w:ascii="Cambria Math" w:hAnsi="Cambria Math"/>
                    </w:rPr>
                    <m:t>3</m:t>
                  </m:r>
                </m:sup>
              </m:sSubSup>
              <m:r>
                <w:rPr>
                  <w:rFonts w:ascii="Cambria Math" w:hAnsi="Cambria Math"/>
                </w:rPr>
                <m:t>=(n+1-i)×</m:t>
              </m:r>
              <m:f>
                <m:fPr>
                  <m:ctrlPr>
                    <w:rPr>
                      <w:rFonts w:ascii="Cambria Math" w:hAnsi="Cambria Math"/>
                      <w:i/>
                    </w:rPr>
                  </m:ctrlPr>
                </m:fPr>
                <m:num>
                  <m:sSubSup>
                    <m:sSubSupPr>
                      <m:ctrlPr>
                        <w:rPr>
                          <w:rFonts w:ascii="Cambria Math" w:hAnsi="Cambria Math"/>
                          <w:i/>
                        </w:rPr>
                      </m:ctrlPr>
                    </m:sSubSupPr>
                    <m:e>
                      <m:r>
                        <w:rPr>
                          <w:rFonts w:ascii="Cambria Math" w:hAnsi="Cambria Math"/>
                        </w:rPr>
                        <m:t>r</m:t>
                      </m:r>
                    </m:e>
                    <m:sub>
                      <m:r>
                        <w:rPr>
                          <w:rFonts w:ascii="Cambria Math" w:hAnsi="Cambria Math"/>
                        </w:rPr>
                        <m:t>tot</m:t>
                      </m:r>
                    </m:sub>
                    <m:sup>
                      <m:r>
                        <w:rPr>
                          <w:rFonts w:ascii="Cambria Math" w:hAnsi="Cambria Math"/>
                        </w:rPr>
                        <m:t>3</m:t>
                      </m:r>
                    </m:sup>
                  </m:sSubSup>
                </m:num>
                <m:den>
                  <m:r>
                    <w:rPr>
                      <w:rFonts w:ascii="Cambria Math" w:hAnsi="Cambria Math"/>
                    </w:rPr>
                    <m:t>n</m:t>
                  </m:r>
                </m:den>
              </m:f>
              <m:r>
                <w:rPr>
                  <w:rFonts w:ascii="Cambria Math" w:hAnsi="Cambria Math"/>
                </w:rPr>
                <m:t>#</m:t>
              </m:r>
              <m:d>
                <m:dPr>
                  <m:ctrlPr>
                    <w:rPr>
                      <w:rFonts w:ascii="Cambria Math" w:hAnsi="Cambria Math"/>
                      <w:i/>
                    </w:rPr>
                  </m:ctrlPr>
                </m:dPr>
                <m:e>
                  <m:r>
                    <m:rPr>
                      <m:sty m:val="p"/>
                    </m:rPr>
                    <w:rPr>
                      <w:rFonts w:ascii="Cambria Math" w:hAnsi="Cambria Math"/>
                    </w:rPr>
                    <m:t>24</m:t>
                  </m:r>
                </m:e>
              </m:d>
            </m:e>
          </m:eqArr>
        </m:oMath>
      </m:oMathPara>
    </w:p>
    <w:p w14:paraId="256E173D" w14:textId="0F953DCE" w:rsidR="00B11733" w:rsidRDefault="0068664D" w:rsidP="00E355E9">
      <w:pPr>
        <w:spacing w:line="480" w:lineRule="auto"/>
      </w:pPr>
      <w:r>
        <w:t xml:space="preserve">Where </w:t>
      </w:r>
      <w:proofErr w:type="spellStart"/>
      <w:r w:rsidRPr="007C613E">
        <w:rPr>
          <w:i/>
        </w:rPr>
        <w:t>V</w:t>
      </w:r>
      <w:r w:rsidRPr="007C613E">
        <w:rPr>
          <w:vertAlign w:val="subscript"/>
        </w:rPr>
        <w:t>sphere</w:t>
      </w:r>
      <w:proofErr w:type="spellEnd"/>
      <w:r>
        <w:t xml:space="preserve"> is the volume, </w:t>
      </w:r>
      <w:proofErr w:type="spellStart"/>
      <w:r w:rsidRPr="007C613E">
        <w:rPr>
          <w:i/>
        </w:rPr>
        <w:t>r</w:t>
      </w:r>
      <w:r w:rsidRPr="007C613E">
        <w:rPr>
          <w:vertAlign w:val="subscript"/>
        </w:rPr>
        <w:t>i</w:t>
      </w:r>
      <w:proofErr w:type="spellEnd"/>
      <w:r>
        <w:t xml:space="preserve"> is the radius of the particle layer </w:t>
      </w:r>
      <w:proofErr w:type="spellStart"/>
      <w:r w:rsidRPr="007C613E">
        <w:rPr>
          <w:i/>
        </w:rPr>
        <w:t>i</w:t>
      </w:r>
      <w:proofErr w:type="spellEnd"/>
      <w:r>
        <w:t xml:space="preserve"> and </w:t>
      </w:r>
      <w:r w:rsidRPr="007C613E">
        <w:rPr>
          <w:i/>
        </w:rPr>
        <w:t>n</w:t>
      </w:r>
      <w:r>
        <w:t xml:space="preserve"> is the total number of layers in a particle. </w:t>
      </w:r>
      <w:r w:rsidRPr="00BF0C8D">
        <w:rPr>
          <w:i/>
        </w:rPr>
        <w:t>r</w:t>
      </w:r>
      <w:r w:rsidRPr="00BF0C8D">
        <w:rPr>
          <w:vertAlign w:val="subscript"/>
        </w:rPr>
        <w:t>1</w:t>
      </w:r>
      <w:r>
        <w:t xml:space="preserve"> </w:t>
      </w:r>
      <w:r w:rsidR="00F567FF">
        <w:t xml:space="preserve">(= </w:t>
      </w:r>
      <w:proofErr w:type="spellStart"/>
      <w:r w:rsidR="00F567FF" w:rsidRPr="0003326F">
        <w:rPr>
          <w:i/>
        </w:rPr>
        <w:t>r</w:t>
      </w:r>
      <w:r w:rsidR="00F567FF" w:rsidRPr="0003326F">
        <w:rPr>
          <w:vertAlign w:val="subscript"/>
        </w:rPr>
        <w:t>tot</w:t>
      </w:r>
      <w:proofErr w:type="spellEnd"/>
      <w:r w:rsidR="00F567FF">
        <w:t xml:space="preserve">) </w:t>
      </w:r>
      <w:r>
        <w:t xml:space="preserve">is the radius of </w:t>
      </w:r>
      <w:r w:rsidR="00F567FF">
        <w:t xml:space="preserve">the whole particle (outer radius of the surface shell) </w:t>
      </w:r>
      <w:r>
        <w:t xml:space="preserve">and </w:t>
      </w:r>
      <w:proofErr w:type="spellStart"/>
      <w:r w:rsidRPr="00BF0C8D">
        <w:rPr>
          <w:i/>
        </w:rPr>
        <w:t>r</w:t>
      </w:r>
      <w:r w:rsidRPr="00BF0C8D">
        <w:rPr>
          <w:vertAlign w:val="subscript"/>
        </w:rPr>
        <w:t>n</w:t>
      </w:r>
      <w:proofErr w:type="spellEnd"/>
      <w:r>
        <w:t xml:space="preserve"> would be </w:t>
      </w:r>
      <w:r w:rsidR="00F567FF">
        <w:t>the radius of the core sphere</w:t>
      </w:r>
      <w:r>
        <w:t>.</w:t>
      </w:r>
      <w:r w:rsidR="009A155B">
        <w:t xml:space="preserve"> </w:t>
      </w:r>
      <w:r w:rsidR="004821DB">
        <w:fldChar w:fldCharType="begin"/>
      </w:r>
      <w:r w:rsidR="004821DB">
        <w:instrText xml:space="preserve"> REF _Ref498007736 \h </w:instrText>
      </w:r>
      <w:r w:rsidR="004821DB">
        <w:fldChar w:fldCharType="separate"/>
      </w:r>
      <w:r w:rsidR="004821DB">
        <w:t xml:space="preserve">Figure </w:t>
      </w:r>
      <w:r w:rsidR="004821DB">
        <w:rPr>
          <w:noProof/>
        </w:rPr>
        <w:t>4</w:t>
      </w:r>
      <w:r w:rsidR="004821DB">
        <w:fldChar w:fldCharType="end"/>
      </w:r>
      <w:r w:rsidR="004821DB">
        <w:t xml:space="preserve">c </w:t>
      </w:r>
      <w:r w:rsidR="009A155B">
        <w:t>illustrates the particle layer system.</w:t>
      </w:r>
    </w:p>
    <w:p w14:paraId="450D08A5" w14:textId="5884F08C" w:rsidR="00BD0D86" w:rsidRDefault="00497E72" w:rsidP="00E355E9">
      <w:pPr>
        <w:spacing w:line="480" w:lineRule="auto"/>
      </w:pPr>
      <w:r>
        <w:t>The e</w:t>
      </w:r>
      <w:r w:rsidR="00187B22">
        <w:t xml:space="preserve">lectrical resistance of a spherical shell </w:t>
      </w:r>
      <w:r w:rsidR="007352E4">
        <w:t xml:space="preserve">is defined </w:t>
      </w:r>
      <w:r w:rsidR="00BD0D86">
        <w:t xml:space="preserve">as </w:t>
      </w:r>
      <w:r w:rsidR="00BD0D86">
        <w:fldChar w:fldCharType="begin" w:fldLock="1"/>
      </w:r>
      <w:r w:rsidR="006010BA">
        <w:instrText>ADDIN CSL_CITATION { "citationItems" : [ { "id" : "ITEM-1", "itemData" : { "author" : [ { "dropping-particle" : "", "family" : "Hughes", "given" : "Scott", "non-dropping-particle" : "", "parse-names" : false, "suffix" : "" } ], "chapter-number" : "7", "container-title" : "Massachusetts Institute of Technology Department of Physics", "edition" : "Spring 200", "id" : "ITEM-1", "issue" : "February", "issued" : { "date-parts" : [ [ "2005" ] ] }, "page" : "63-71", "publisher-place" : "Massachusetts", "title" : "Current, Continuity Equation, Resistance, Ohm\u2019s law.", "type" : "chapter" }, "uris" : [ "http://www.mendeley.com/documents/?uuid=30cb2e35-46ce-4d01-86fe-32538349b1c7" ] } ], "mendeley" : { "formattedCitation" : "[52]", "plainTextFormattedCitation" : "[52]", "previouslyFormattedCitation" : "[52]" }, "properties" : { "noteIndex" : 0 }, "schema" : "https://github.com/citation-style-language/schema/raw/master/csl-citation.json" }</w:instrText>
      </w:r>
      <w:r w:rsidR="00BD0D86">
        <w:fldChar w:fldCharType="separate"/>
      </w:r>
      <w:r w:rsidR="00BD0D86" w:rsidRPr="00BD0D86">
        <w:rPr>
          <w:noProof/>
        </w:rPr>
        <w:t>[52]</w:t>
      </w:r>
      <w:r w:rsidR="00BD0D86">
        <w:fldChar w:fldCharType="end"/>
      </w:r>
      <w:r w:rsidR="00BD0D86">
        <w:t>:</w:t>
      </w:r>
    </w:p>
    <w:p w14:paraId="21437711" w14:textId="13758010" w:rsidR="00BD0D86" w:rsidRDefault="003D5140" w:rsidP="00E355E9">
      <w:pPr>
        <w:spacing w:line="480" w:lineRule="auto"/>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R</m:t>
                  </m:r>
                </m:e>
                <m:sub>
                  <m:r>
                    <w:rPr>
                      <w:rFonts w:ascii="Cambria Math" w:hAnsi="Cambria Math"/>
                    </w:rPr>
                    <m:t>hollow sphere</m:t>
                  </m:r>
                </m:sub>
              </m:sSub>
              <m:r>
                <w:rPr>
                  <w:rFonts w:ascii="Cambria Math" w:hAnsi="Cambria Math"/>
                </w:rPr>
                <m:t>=</m:t>
              </m:r>
              <m:f>
                <m:fPr>
                  <m:ctrlPr>
                    <w:rPr>
                      <w:rFonts w:ascii="Cambria Math" w:hAnsi="Cambria Math"/>
                      <w:i/>
                    </w:rPr>
                  </m:ctrlPr>
                </m:fPr>
                <m:num>
                  <m:r>
                    <w:rPr>
                      <w:rFonts w:ascii="Cambria Math" w:hAnsi="Cambria Math"/>
                    </w:rPr>
                    <m:t>ρ</m:t>
                  </m:r>
                  <m:d>
                    <m:dPr>
                      <m:ctrlPr>
                        <w:rPr>
                          <w:rFonts w:ascii="Cambria Math" w:hAnsi="Cambria Math"/>
                          <w:i/>
                        </w:rPr>
                      </m:ctrlPr>
                    </m:dPr>
                    <m:e>
                      <m:r>
                        <w:rPr>
                          <w:rFonts w:ascii="Cambria Math" w:hAnsi="Cambria Math"/>
                        </w:rPr>
                        <m:t>b-a</m:t>
                      </m:r>
                    </m:e>
                  </m:d>
                </m:num>
                <m:den>
                  <m:r>
                    <w:rPr>
                      <w:rFonts w:ascii="Cambria Math" w:hAnsi="Cambria Math"/>
                    </w:rPr>
                    <m:t>4πab</m:t>
                  </m:r>
                </m:den>
              </m:f>
              <m:r>
                <w:rPr>
                  <w:rFonts w:ascii="Cambria Math" w:hAnsi="Cambria Math"/>
                </w:rPr>
                <m:t>#</m:t>
              </m:r>
              <m:d>
                <m:dPr>
                  <m:ctrlPr>
                    <w:rPr>
                      <w:rFonts w:ascii="Cambria Math" w:hAnsi="Cambria Math"/>
                      <w:i/>
                    </w:rPr>
                  </m:ctrlPr>
                </m:dPr>
                <m:e>
                  <m:r>
                    <m:rPr>
                      <m:sty m:val="p"/>
                    </m:rPr>
                    <w:rPr>
                      <w:rFonts w:ascii="Cambria Math" w:hAnsi="Cambria Math"/>
                    </w:rPr>
                    <m:t>25</m:t>
                  </m:r>
                </m:e>
              </m:d>
            </m:e>
          </m:eqArr>
        </m:oMath>
      </m:oMathPara>
    </w:p>
    <w:p w14:paraId="5566B348" w14:textId="2C9E2CC4" w:rsidR="00BD0D86" w:rsidRPr="00BD0D86" w:rsidRDefault="00BD0D86" w:rsidP="00E355E9">
      <w:pPr>
        <w:spacing w:line="480" w:lineRule="auto"/>
      </w:pPr>
      <w:r>
        <w:lastRenderedPageBreak/>
        <w:t xml:space="preserve">Where </w:t>
      </w:r>
      <w:r w:rsidRPr="00187B22">
        <w:rPr>
          <w:i/>
        </w:rPr>
        <w:t>ρ</w:t>
      </w:r>
      <w:r>
        <w:t xml:space="preserve"> is the resistivity, </w:t>
      </w:r>
      <w:r w:rsidRPr="00187B22">
        <w:rPr>
          <w:i/>
        </w:rPr>
        <w:t>a</w:t>
      </w:r>
      <w:r>
        <w:t xml:space="preserve"> is the inner radius and </w:t>
      </w:r>
      <w:r w:rsidRPr="00187B22">
        <w:rPr>
          <w:i/>
        </w:rPr>
        <w:t>b</w:t>
      </w:r>
      <w:r>
        <w:t xml:space="preserve"> is the outer radius.</w:t>
      </w:r>
      <w:r w:rsidR="00187B22">
        <w:t xml:space="preserve"> </w:t>
      </w:r>
      <w:r w:rsidR="00187B22" w:rsidRPr="00187B22">
        <w:rPr>
          <w:i/>
        </w:rPr>
        <w:t>ρ</w:t>
      </w:r>
      <w:r w:rsidR="00187B22">
        <w:t xml:space="preserve"> is assumed a constant </w:t>
      </w:r>
      <w:r w:rsidR="00F2096F">
        <w:t>giving Equation 1</w:t>
      </w:r>
      <w:r w:rsidR="001F02E6">
        <w:t>7</w:t>
      </w:r>
      <w:r w:rsidR="00F2096F">
        <w:t>. P</w:t>
      </w:r>
      <w:r w:rsidR="00187B22">
        <w:t>article layers place the layer diffusion resistance</w:t>
      </w:r>
      <w:r w:rsidR="00717FBB">
        <w:t>s</w:t>
      </w:r>
      <w:r w:rsidR="00187B22">
        <w:t xml:space="preserve"> in series</w:t>
      </w:r>
      <w:r w:rsidR="00717FBB">
        <w:t xml:space="preserve"> as lithium diffuses in the radial direction.</w:t>
      </w:r>
      <w:r w:rsidR="007352E4">
        <w:t xml:space="preserve"> Hence the layer diffusion resistance can be determined as a fraction of the particle diffusion layer.</w:t>
      </w:r>
    </w:p>
    <w:p w14:paraId="6ADC3884" w14:textId="7F55EA48" w:rsidR="00511D0F" w:rsidRPr="00511D0F" w:rsidRDefault="003D5140" w:rsidP="00E355E9">
      <w:pPr>
        <w:spacing w:line="480" w:lineRule="auto"/>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R</m:t>
                  </m:r>
                </m:e>
                <m:sub>
                  <m:r>
                    <w:rPr>
                      <w:rFonts w:ascii="Cambria Math" w:hAnsi="Cambria Math"/>
                    </w:rPr>
                    <m:t xml:space="preserve">diff,layer </m:t>
                  </m:r>
                </m:sub>
              </m:sSub>
              <m:d>
                <m:dPr>
                  <m:ctrlPr>
                    <w:rPr>
                      <w:rFonts w:ascii="Cambria Math" w:hAnsi="Cambria Math"/>
                      <w:i/>
                    </w:rPr>
                  </m:ctrlPr>
                </m:dPr>
                <m:e>
                  <m:r>
                    <w:rPr>
                      <w:rFonts w:ascii="Cambria Math" w:hAnsi="Cambria Math"/>
                    </w:rPr>
                    <m:t>OCV</m:t>
                  </m:r>
                </m:e>
              </m:d>
              <m:r>
                <w:rPr>
                  <w:rFonts w:ascii="Cambria Math" w:hAnsi="Cambria Math"/>
                </w:rPr>
                <m:t>=f</m:t>
              </m:r>
              <m:d>
                <m:dPr>
                  <m:ctrlPr>
                    <w:rPr>
                      <w:rFonts w:ascii="Cambria Math" w:hAnsi="Cambria Math"/>
                      <w:i/>
                    </w:rPr>
                  </m:ctrlPr>
                </m:dPr>
                <m:e>
                  <m:f>
                    <m:fPr>
                      <m:ctrlPr>
                        <w:rPr>
                          <w:rFonts w:ascii="Cambria Math" w:hAnsi="Cambria Math"/>
                          <w:i/>
                        </w:rPr>
                      </m:ctrlPr>
                    </m:fPr>
                    <m:num>
                      <m:r>
                        <w:rPr>
                          <w:rFonts w:ascii="Cambria Math" w:hAnsi="Cambria Math"/>
                        </w:rPr>
                        <m:t>b-a</m:t>
                      </m:r>
                    </m:num>
                    <m:den>
                      <m:r>
                        <w:rPr>
                          <w:rFonts w:ascii="Cambria Math" w:hAnsi="Cambria Math"/>
                        </w:rPr>
                        <m:t>ab</m:t>
                      </m:r>
                    </m:den>
                  </m:f>
                </m:e>
              </m:d>
              <m:r>
                <w:rPr>
                  <w:rFonts w:ascii="Cambria Math" w:hAnsi="Cambria Math"/>
                </w:rPr>
                <m:t>#</m:t>
              </m:r>
              <m:d>
                <m:dPr>
                  <m:ctrlPr>
                    <w:rPr>
                      <w:rFonts w:ascii="Cambria Math" w:hAnsi="Cambria Math"/>
                      <w:i/>
                    </w:rPr>
                  </m:ctrlPr>
                </m:dPr>
                <m:e>
                  <m:r>
                    <m:rPr>
                      <m:sty m:val="p"/>
                    </m:rPr>
                    <w:rPr>
                      <w:rFonts w:ascii="Cambria Math" w:hAnsi="Cambria Math"/>
                    </w:rPr>
                    <m:t>26</m:t>
                  </m:r>
                </m:e>
              </m:d>
            </m:e>
          </m:eqArr>
        </m:oMath>
      </m:oMathPara>
    </w:p>
    <w:p w14:paraId="3CB5EE6B" w14:textId="7A21FD57" w:rsidR="00511D0F" w:rsidRPr="00511D0F" w:rsidRDefault="003D5140" w:rsidP="00E355E9">
      <w:pPr>
        <w:spacing w:line="480" w:lineRule="auto"/>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R</m:t>
                  </m:r>
                </m:e>
                <m:sub>
                  <m:r>
                    <w:rPr>
                      <w:rFonts w:ascii="Cambria Math" w:hAnsi="Cambria Math"/>
                    </w:rPr>
                    <m:t>diff,layer j</m:t>
                  </m:r>
                </m:sub>
              </m:sSub>
              <m:d>
                <m:dPr>
                  <m:ctrlPr>
                    <w:rPr>
                      <w:rFonts w:ascii="Cambria Math" w:hAnsi="Cambria Math"/>
                      <w:i/>
                    </w:rPr>
                  </m:ctrlPr>
                </m:dPr>
                <m:e>
                  <m:r>
                    <w:rPr>
                      <w:rFonts w:ascii="Cambria Math" w:hAnsi="Cambria Math"/>
                    </w:rPr>
                    <m:t>OCV</m:t>
                  </m:r>
                </m:e>
              </m:d>
              <m:r>
                <w:rPr>
                  <w:rFonts w:ascii="Cambria Math" w:hAnsi="Cambria Math"/>
                </w:rPr>
                <m:t>=</m:t>
              </m:r>
              <m:f>
                <m:fPr>
                  <m:ctrlPr>
                    <w:rPr>
                      <w:rFonts w:ascii="Cambria Math" w:hAnsi="Cambria Math"/>
                      <w:i/>
                    </w:rPr>
                  </m:ctrlPr>
                </m:fPr>
                <m:num>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j</m:t>
                              </m:r>
                            </m:sub>
                          </m:sSub>
                        </m:num>
                        <m:den>
                          <m:sSub>
                            <m:sSubPr>
                              <m:ctrlPr>
                                <w:rPr>
                                  <w:rFonts w:ascii="Cambria Math" w:hAnsi="Cambria Math"/>
                                  <w:i/>
                                </w:rPr>
                              </m:ctrlPr>
                            </m:sSubPr>
                            <m:e>
                              <m:r>
                                <w:rPr>
                                  <w:rFonts w:ascii="Cambria Math" w:hAnsi="Cambria Math"/>
                                </w:rPr>
                                <m:t>a</m:t>
                              </m:r>
                            </m:e>
                            <m:sub>
                              <m:r>
                                <w:rPr>
                                  <w:rFonts w:ascii="Cambria Math" w:hAnsi="Cambria Math"/>
                                </w:rPr>
                                <m:t>j</m:t>
                              </m:r>
                            </m:sub>
                          </m:sSub>
                          <m:sSub>
                            <m:sSubPr>
                              <m:ctrlPr>
                                <w:rPr>
                                  <w:rFonts w:ascii="Cambria Math" w:hAnsi="Cambria Math"/>
                                  <w:i/>
                                </w:rPr>
                              </m:ctrlPr>
                            </m:sSubPr>
                            <m:e>
                              <m:r>
                                <w:rPr>
                                  <w:rFonts w:ascii="Cambria Math" w:hAnsi="Cambria Math"/>
                                </w:rPr>
                                <m:t>b</m:t>
                              </m:r>
                            </m:e>
                            <m:sub>
                              <m:r>
                                <w:rPr>
                                  <w:rFonts w:ascii="Cambria Math" w:hAnsi="Cambria Math"/>
                                </w:rPr>
                                <m:t>j</m:t>
                              </m:r>
                            </m:sub>
                          </m:sSub>
                        </m:den>
                      </m:f>
                    </m:e>
                  </m:d>
                </m:num>
                <m:den>
                  <m:nary>
                    <m:naryPr>
                      <m:chr m:val="∑"/>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num>
                            <m:den>
                              <m:sSub>
                                <m:sSubPr>
                                  <m:ctrlPr>
                                    <w:rPr>
                                      <w:rFonts w:ascii="Cambria Math" w:hAnsi="Cambria Math"/>
                                      <w:i/>
                                    </w:rPr>
                                  </m:ctrlPr>
                                </m:sSubPr>
                                <m:e>
                                  <m:r>
                                    <w:rPr>
                                      <w:rFonts w:ascii="Cambria Math" w:hAnsi="Cambria Math"/>
                                    </w:rPr>
                                    <m:t>a</m:t>
                                  </m:r>
                                </m:e>
                                <m:sub>
                                  <m:r>
                                    <w:rPr>
                                      <w:rFonts w:ascii="Cambria Math" w:hAnsi="Cambria Math"/>
                                    </w:rPr>
                                    <m:t>i</m:t>
                                  </m:r>
                                </m:sub>
                              </m:sSub>
                              <m:sSub>
                                <m:sSubPr>
                                  <m:ctrlPr>
                                    <w:rPr>
                                      <w:rFonts w:ascii="Cambria Math" w:hAnsi="Cambria Math"/>
                                      <w:i/>
                                    </w:rPr>
                                  </m:ctrlPr>
                                </m:sSubPr>
                                <m:e>
                                  <m:r>
                                    <w:rPr>
                                      <w:rFonts w:ascii="Cambria Math" w:hAnsi="Cambria Math"/>
                                    </w:rPr>
                                    <m:t>b</m:t>
                                  </m:r>
                                </m:e>
                                <m:sub>
                                  <m:r>
                                    <w:rPr>
                                      <w:rFonts w:ascii="Cambria Math" w:hAnsi="Cambria Math"/>
                                    </w:rPr>
                                    <m:t>i</m:t>
                                  </m:r>
                                </m:sub>
                              </m:sSub>
                            </m:den>
                          </m:f>
                        </m:e>
                      </m:d>
                    </m:e>
                  </m:nary>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diff,particle</m:t>
                  </m:r>
                </m:sub>
              </m:sSub>
              <m:d>
                <m:dPr>
                  <m:ctrlPr>
                    <w:rPr>
                      <w:rFonts w:ascii="Cambria Math" w:hAnsi="Cambria Math"/>
                      <w:i/>
                    </w:rPr>
                  </m:ctrlPr>
                </m:dPr>
                <m:e>
                  <m:r>
                    <w:rPr>
                      <w:rFonts w:ascii="Cambria Math" w:hAnsi="Cambria Math"/>
                    </w:rPr>
                    <m:t>OCV</m:t>
                  </m:r>
                </m:e>
              </m:d>
              <m:r>
                <w:rPr>
                  <w:rFonts w:ascii="Cambria Math" w:hAnsi="Cambria Math"/>
                </w:rPr>
                <m:t>#</m:t>
              </m:r>
              <m:d>
                <m:dPr>
                  <m:ctrlPr>
                    <w:rPr>
                      <w:rFonts w:ascii="Cambria Math" w:hAnsi="Cambria Math"/>
                      <w:i/>
                    </w:rPr>
                  </m:ctrlPr>
                </m:dPr>
                <m:e>
                  <m:r>
                    <m:rPr>
                      <m:sty m:val="p"/>
                    </m:rPr>
                    <w:rPr>
                      <w:rFonts w:ascii="Cambria Math" w:hAnsi="Cambria Math"/>
                    </w:rPr>
                    <m:t>27</m:t>
                  </m:r>
                </m:e>
              </m:d>
            </m:e>
          </m:eqArr>
        </m:oMath>
      </m:oMathPara>
    </w:p>
    <w:p w14:paraId="28A9DE66" w14:textId="42636348" w:rsidR="00E72F34" w:rsidRDefault="004921DB" w:rsidP="00E355E9">
      <w:pPr>
        <w:spacing w:line="480" w:lineRule="auto"/>
      </w:pPr>
      <w:r>
        <w:t>The</w:t>
      </w:r>
      <w:r w:rsidR="00497E72">
        <w:t xml:space="preserve"> capacity hence the lithium is assumed to be stored at </w:t>
      </w:r>
      <w:r w:rsidR="0050101A">
        <w:t>mid-point of the radial distance of the layer</w:t>
      </w:r>
      <w:r w:rsidR="00497E72">
        <w:t xml:space="preserve"> i.e.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i+1</m:t>
                </m:r>
              </m:sub>
            </m:sSub>
            <m:r>
              <w:rPr>
                <w:rFonts w:ascii="Cambria Math" w:hAnsi="Cambria Math"/>
              </w:rPr>
              <m:t>)</m:t>
            </m:r>
          </m:num>
          <m:den>
            <m:r>
              <w:rPr>
                <w:rFonts w:ascii="Cambria Math" w:hAnsi="Cambria Math"/>
              </w:rPr>
              <m:t>2</m:t>
            </m:r>
          </m:den>
        </m:f>
      </m:oMath>
      <w:r w:rsidR="00497E72">
        <w:t xml:space="preserve">. </w:t>
      </w:r>
      <w:r w:rsidR="0050101A">
        <w:t>When</w:t>
      </w:r>
      <w:r w:rsidR="00497E72">
        <w:t xml:space="preserve"> the lithium </w:t>
      </w:r>
      <w:r w:rsidR="0050101A">
        <w:t xml:space="preserve">is </w:t>
      </w:r>
      <w:r w:rsidR="00497E72">
        <w:t>to diffuse from one layer to the adjacent layer,</w:t>
      </w:r>
      <w:r w:rsidR="00E72F34">
        <w:t xml:space="preserve"> the diffusion path is from the radial mid</w:t>
      </w:r>
      <w:r w:rsidR="0050101A">
        <w:t>-</w:t>
      </w:r>
      <w:r w:rsidR="00E72F34">
        <w:t>point of the initial layer to the</w:t>
      </w:r>
      <w:r w:rsidR="0050101A">
        <w:t xml:space="preserve"> radial mid-point of the</w:t>
      </w:r>
      <w:r w:rsidR="00E72F34">
        <w:t xml:space="preserve"> next</w:t>
      </w:r>
      <w:r w:rsidR="0050101A">
        <w:t xml:space="preserve"> layer</w:t>
      </w:r>
      <w:r w:rsidR="00E72F34">
        <w:t>. The surface layer is an exception where the lithium only needs to diffuse from the radial midpoint</w:t>
      </w:r>
      <w:r w:rsidR="0050101A">
        <w:t xml:space="preserve"> of the</w:t>
      </w:r>
      <w:r w:rsidR="00E72F34">
        <w:t xml:space="preserve"> </w:t>
      </w:r>
      <w:r w:rsidR="0050101A">
        <w:t xml:space="preserve">layer </w:t>
      </w:r>
      <w:r w:rsidR="00E72F34">
        <w:t>to the layer surface.</w:t>
      </w:r>
      <w:r w:rsidR="0050101A">
        <w:t xml:space="preserve"> Hence the inner and outer radii for the layer diffusion resistances can be obtained by the following equations:</w:t>
      </w:r>
    </w:p>
    <w:p w14:paraId="45778017" w14:textId="0FCE88B3" w:rsidR="00511D0F" w:rsidRPr="00511D0F" w:rsidRDefault="003D5140" w:rsidP="00E355E9">
      <w:pPr>
        <w:spacing w:line="480" w:lineRule="auto"/>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a</m:t>
                  </m:r>
                </m:e>
                <m:sub>
                  <m:r>
                    <w:rPr>
                      <w:rFonts w:ascii="Cambria Math" w:hAnsi="Cambria Math"/>
                    </w:rPr>
                    <m:t>i≠n</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i+1</m:t>
                      </m:r>
                    </m:sub>
                  </m:sSub>
                  <m:r>
                    <w:rPr>
                      <w:rFonts w:ascii="Cambria Math" w:hAnsi="Cambria Math"/>
                    </w:rPr>
                    <m:t>)</m:t>
                  </m:r>
                </m:num>
                <m:den>
                  <m:r>
                    <w:rPr>
                      <w:rFonts w:ascii="Cambria Math" w:hAnsi="Cambria Math"/>
                    </w:rPr>
                    <m:t>2</m:t>
                  </m:r>
                </m:den>
              </m:f>
              <m:r>
                <w:rPr>
                  <w:rFonts w:ascii="Cambria Math" w:hAnsi="Cambria Math"/>
                </w:rPr>
                <m:t>#</m:t>
              </m:r>
              <m:d>
                <m:dPr>
                  <m:ctrlPr>
                    <w:rPr>
                      <w:rFonts w:ascii="Cambria Math" w:hAnsi="Cambria Math"/>
                      <w:i/>
                    </w:rPr>
                  </m:ctrlPr>
                </m:dPr>
                <m:e>
                  <m:r>
                    <m:rPr>
                      <m:sty m:val="p"/>
                    </m:rPr>
                    <w:rPr>
                      <w:rFonts w:ascii="Cambria Math" w:hAnsi="Cambria Math"/>
                    </w:rPr>
                    <m:t>28</m:t>
                  </m:r>
                </m:e>
              </m:d>
            </m:e>
          </m:eqArr>
        </m:oMath>
      </m:oMathPara>
    </w:p>
    <w:p w14:paraId="27DDED4E" w14:textId="7719A1F4" w:rsidR="00511D0F" w:rsidRPr="00511D0F" w:rsidRDefault="003D5140" w:rsidP="00E355E9">
      <w:pPr>
        <w:spacing w:line="480" w:lineRule="auto"/>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b</m:t>
                  </m:r>
                </m:e>
                <m:sub>
                  <m:r>
                    <w:rPr>
                      <w:rFonts w:ascii="Cambria Math" w:hAnsi="Cambria Math"/>
                    </w:rPr>
                    <m:t>i≠1</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num>
                <m:den>
                  <m:r>
                    <w:rPr>
                      <w:rFonts w:ascii="Cambria Math" w:hAnsi="Cambria Math"/>
                    </w:rPr>
                    <m:t>2</m:t>
                  </m:r>
                </m:den>
              </m:f>
              <m:r>
                <w:rPr>
                  <w:rFonts w:ascii="Cambria Math" w:hAnsi="Cambria Math"/>
                </w:rPr>
                <m:t>#</m:t>
              </m:r>
              <m:d>
                <m:dPr>
                  <m:ctrlPr>
                    <w:rPr>
                      <w:rFonts w:ascii="Cambria Math" w:hAnsi="Cambria Math"/>
                      <w:i/>
                    </w:rPr>
                  </m:ctrlPr>
                </m:dPr>
                <m:e>
                  <m:r>
                    <m:rPr>
                      <m:sty m:val="p"/>
                    </m:rPr>
                    <w:rPr>
                      <w:rFonts w:ascii="Cambria Math" w:hAnsi="Cambria Math"/>
                    </w:rPr>
                    <m:t>29</m:t>
                  </m:r>
                </m:e>
              </m:d>
            </m:e>
          </m:eqArr>
        </m:oMath>
      </m:oMathPara>
    </w:p>
    <w:p w14:paraId="4AAA51CB" w14:textId="66E71756" w:rsidR="00511D0F" w:rsidRPr="00511D0F" w:rsidRDefault="003D5140" w:rsidP="00E355E9">
      <w:pPr>
        <w:spacing w:line="480" w:lineRule="auto"/>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a</m:t>
                  </m:r>
                </m:e>
                <m:sub>
                  <m:r>
                    <w:rPr>
                      <w:rFonts w:ascii="Cambria Math" w:hAnsi="Cambria Math"/>
                    </w:rPr>
                    <m:t>i=n</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n</m:t>
                      </m:r>
                    </m:sub>
                  </m:sSub>
                </m:num>
                <m:den>
                  <m:r>
                    <w:rPr>
                      <w:rFonts w:ascii="Cambria Math" w:hAnsi="Cambria Math"/>
                    </w:rPr>
                    <m:t>2</m:t>
                  </m:r>
                </m:den>
              </m:f>
              <m:r>
                <w:rPr>
                  <w:rFonts w:ascii="Cambria Math" w:hAnsi="Cambria Math"/>
                </w:rPr>
                <m:t>#</m:t>
              </m:r>
              <m:d>
                <m:dPr>
                  <m:ctrlPr>
                    <w:rPr>
                      <w:rFonts w:ascii="Cambria Math" w:hAnsi="Cambria Math"/>
                      <w:i/>
                    </w:rPr>
                  </m:ctrlPr>
                </m:dPr>
                <m:e>
                  <m:r>
                    <m:rPr>
                      <m:sty m:val="p"/>
                    </m:rPr>
                    <w:rPr>
                      <w:rFonts w:ascii="Cambria Math" w:hAnsi="Cambria Math"/>
                    </w:rPr>
                    <m:t>30</m:t>
                  </m:r>
                </m:e>
              </m:d>
            </m:e>
          </m:eqArr>
        </m:oMath>
      </m:oMathPara>
    </w:p>
    <w:p w14:paraId="3AE42138" w14:textId="2C04FC1E" w:rsidR="00511D0F" w:rsidRPr="00511D0F" w:rsidRDefault="003D5140" w:rsidP="00E355E9">
      <w:pPr>
        <w:spacing w:line="480" w:lineRule="auto"/>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b</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r>
                    <m:rPr>
                      <m:sty m:val="p"/>
                    </m:rPr>
                    <w:rPr>
                      <w:rFonts w:ascii="Cambria Math" w:hAnsi="Cambria Math"/>
                    </w:rPr>
                    <m:t>31</m:t>
                  </m:r>
                </m:e>
              </m:d>
            </m:e>
          </m:eqArr>
        </m:oMath>
      </m:oMathPara>
    </w:p>
    <w:p w14:paraId="19F05303" w14:textId="77777777" w:rsidR="004921DB" w:rsidRDefault="004921DB" w:rsidP="00E355E9">
      <w:pPr>
        <w:spacing w:line="480" w:lineRule="auto"/>
      </w:pPr>
      <w:r>
        <w:t xml:space="preserve">Inside the model, the layer diffusion resistance is determined as a function of the layer voltage at each time step using the following steps:  </w:t>
      </w:r>
    </w:p>
    <w:p w14:paraId="33AD5848" w14:textId="77777777" w:rsidR="003844F6" w:rsidRDefault="00221A6A" w:rsidP="00E355E9">
      <w:pPr>
        <w:pStyle w:val="ListParagraph"/>
        <w:numPr>
          <w:ilvl w:val="0"/>
          <w:numId w:val="21"/>
        </w:numPr>
        <w:spacing w:line="480" w:lineRule="auto"/>
      </w:pPr>
      <w:r>
        <w:t>Calculate</w:t>
      </w:r>
      <w:r w:rsidR="003844F6">
        <w:t xml:space="preserve"> the equivalent full cell OCV from the layer voltage through a 1D lookup table.</w:t>
      </w:r>
    </w:p>
    <w:p w14:paraId="1C2092DB" w14:textId="0303E66C" w:rsidR="003844F6" w:rsidRDefault="003844F6" w:rsidP="00E355E9">
      <w:pPr>
        <w:pStyle w:val="ListParagraph"/>
        <w:numPr>
          <w:ilvl w:val="0"/>
          <w:numId w:val="21"/>
        </w:numPr>
        <w:spacing w:line="480" w:lineRule="auto"/>
      </w:pPr>
      <w:r>
        <w:t xml:space="preserve">The effective </w:t>
      </w:r>
      <w:proofErr w:type="spellStart"/>
      <w:r w:rsidRPr="00DD7A0E">
        <w:rPr>
          <w:i/>
        </w:rPr>
        <w:t>R</w:t>
      </w:r>
      <w:r w:rsidRPr="00DD7A0E">
        <w:rPr>
          <w:vertAlign w:val="subscript"/>
        </w:rPr>
        <w:t>diff</w:t>
      </w:r>
      <w:proofErr w:type="spellEnd"/>
      <w:r w:rsidRPr="00DD7A0E">
        <w:rPr>
          <w:vertAlign w:val="subscript"/>
        </w:rPr>
        <w:t xml:space="preserve"> </w:t>
      </w:r>
      <w:r>
        <w:t>of</w:t>
      </w:r>
      <w:r w:rsidR="004921DB">
        <w:t xml:space="preserve"> the</w:t>
      </w:r>
      <w:r>
        <w:t xml:space="preserve"> full cell is generated through the </w:t>
      </w:r>
      <w:r w:rsidR="00DD7A0E">
        <w:t xml:space="preserve">fitted </w:t>
      </w:r>
      <w:r>
        <w:t>2</w:t>
      </w:r>
      <w:r w:rsidRPr="003844F6">
        <w:rPr>
          <w:vertAlign w:val="superscript"/>
        </w:rPr>
        <w:t>nd</w:t>
      </w:r>
      <w:r>
        <w:t xml:space="preserve"> </w:t>
      </w:r>
      <w:r w:rsidR="00DD7A0E">
        <w:t>order polynomial equation as presented on</w:t>
      </w:r>
      <w:r w:rsidR="004821DB">
        <w:t xml:space="preserve"> </w:t>
      </w:r>
      <w:r w:rsidR="004821DB">
        <w:fldChar w:fldCharType="begin"/>
      </w:r>
      <w:r w:rsidR="004821DB">
        <w:instrText xml:space="preserve"> REF _Ref498007736 \h </w:instrText>
      </w:r>
      <w:r w:rsidR="004821DB">
        <w:fldChar w:fldCharType="separate"/>
      </w:r>
      <w:r w:rsidR="004821DB">
        <w:t xml:space="preserve">Figure </w:t>
      </w:r>
      <w:r w:rsidR="004821DB">
        <w:rPr>
          <w:noProof/>
        </w:rPr>
        <w:t>4</w:t>
      </w:r>
      <w:r w:rsidR="004821DB">
        <w:fldChar w:fldCharType="end"/>
      </w:r>
      <w:r w:rsidR="004821DB">
        <w:t>b</w:t>
      </w:r>
      <w:r w:rsidR="00DD7A0E">
        <w:t>.</w:t>
      </w:r>
    </w:p>
    <w:p w14:paraId="28AEA717" w14:textId="53F6D05E" w:rsidR="00DD7A0E" w:rsidRDefault="00DD7A0E" w:rsidP="00E355E9">
      <w:pPr>
        <w:pStyle w:val="ListParagraph"/>
        <w:numPr>
          <w:ilvl w:val="0"/>
          <w:numId w:val="21"/>
        </w:numPr>
        <w:spacing w:line="480" w:lineRule="auto"/>
      </w:pPr>
      <w:r>
        <w:lastRenderedPageBreak/>
        <w:t xml:space="preserve">The effective </w:t>
      </w:r>
      <w:proofErr w:type="spellStart"/>
      <w:r w:rsidRPr="00DD7A0E">
        <w:rPr>
          <w:i/>
        </w:rPr>
        <w:t>R</w:t>
      </w:r>
      <w:r w:rsidRPr="00DD7A0E">
        <w:rPr>
          <w:vertAlign w:val="subscript"/>
        </w:rPr>
        <w:t>diff</w:t>
      </w:r>
      <w:proofErr w:type="spellEnd"/>
      <w:r>
        <w:t xml:space="preserve"> of the electrode is calculated </w:t>
      </w:r>
      <w:r w:rsidR="006F1B24">
        <w:t>by</w:t>
      </w:r>
      <w:r>
        <w:t xml:space="preserve"> separating</w:t>
      </w:r>
      <w:r w:rsidR="006F1B24">
        <w:t xml:space="preserve"> the full cell value by the</w:t>
      </w:r>
      <w:r>
        <w:t xml:space="preserve"> ratio </w:t>
      </w:r>
      <w:r w:rsidR="006F1B24">
        <w:t xml:space="preserve">of diffusion coefficients </w:t>
      </w:r>
      <w:r>
        <w:t xml:space="preserve">provided in </w:t>
      </w:r>
      <w:r w:rsidR="00E22035">
        <w:fldChar w:fldCharType="begin" w:fldLock="1"/>
      </w:r>
      <w:r w:rsidR="006010BA">
        <w:instrText>ADDIN CSL_CITATION { "citationItems" : [ { "id" : "ITEM-1", "itemData" : { "author" : [ { "dropping-particle" : "", "family" : "Wu", "given" : "Billy", "non-dropping-particle" : "", "parse-names" : false, "suffix" : "" } ], "id" : "ITEM-1", "issued" : { "date-parts" : [ [ "2014" ] ] }, "number-of-pages" : "1-243", "publisher" : "Imperial College London", "title" : "Fuel cell hybrid electric vehicle powertrain modelling and testing", "type" : "thesis" }, "uris" : [ "http://www.mendeley.com/documents/?uuid=766f63a3-331e-4127-a802-48fa17e1a821" ] } ], "mendeley" : { "formattedCitation" : "[48]", "plainTextFormattedCitation" : "[48]", "previouslyFormattedCitation" : "[48]" }, "properties" : { "noteIndex" : 0 }, "schema" : "https://github.com/citation-style-language/schema/raw/master/csl-citation.json" }</w:instrText>
      </w:r>
      <w:r w:rsidR="00E22035">
        <w:fldChar w:fldCharType="separate"/>
      </w:r>
      <w:r w:rsidR="00BD0D86" w:rsidRPr="00BD0D86">
        <w:rPr>
          <w:noProof/>
        </w:rPr>
        <w:t>[48]</w:t>
      </w:r>
      <w:r w:rsidR="00E22035">
        <w:fldChar w:fldCharType="end"/>
      </w:r>
      <w:r>
        <w:t>.</w:t>
      </w:r>
    </w:p>
    <w:p w14:paraId="4F4CD46D" w14:textId="759B40C3" w:rsidR="00DD7A0E" w:rsidRDefault="00DD7A0E" w:rsidP="00E355E9">
      <w:pPr>
        <w:pStyle w:val="ListParagraph"/>
        <w:numPr>
          <w:ilvl w:val="0"/>
          <w:numId w:val="21"/>
        </w:numPr>
        <w:spacing w:line="480" w:lineRule="auto"/>
      </w:pPr>
      <w:r>
        <w:t xml:space="preserve">The effective </w:t>
      </w:r>
      <w:proofErr w:type="spellStart"/>
      <w:r w:rsidRPr="00DD7A0E">
        <w:rPr>
          <w:i/>
        </w:rPr>
        <w:t>R</w:t>
      </w:r>
      <w:r w:rsidRPr="00DD7A0E">
        <w:rPr>
          <w:vertAlign w:val="subscript"/>
        </w:rPr>
        <w:t>diff</w:t>
      </w:r>
      <w:proofErr w:type="spellEnd"/>
      <w:r>
        <w:t xml:space="preserve"> of the particle is calculated by dividing the above value by the number of particles </w:t>
      </w:r>
      <w:proofErr w:type="gramStart"/>
      <w:r>
        <w:t>taking into</w:t>
      </w:r>
      <w:r w:rsidR="004921DB">
        <w:t xml:space="preserve"> account</w:t>
      </w:r>
      <w:proofErr w:type="gramEnd"/>
      <w:r w:rsidR="004921DB">
        <w:t xml:space="preserve"> its particle size distribution</w:t>
      </w:r>
      <w:r w:rsidR="00910B7B">
        <w:t xml:space="preserve"> using </w:t>
      </w:r>
      <w:r w:rsidR="007B03B8">
        <w:t>E</w:t>
      </w:r>
      <w:r w:rsidR="00910B7B">
        <w:t>quation 22.</w:t>
      </w:r>
    </w:p>
    <w:p w14:paraId="517E46D8" w14:textId="69EFFEC8" w:rsidR="000959E4" w:rsidRPr="000959E4" w:rsidRDefault="00DD7A0E" w:rsidP="00E355E9">
      <w:pPr>
        <w:pStyle w:val="ListParagraph"/>
        <w:numPr>
          <w:ilvl w:val="0"/>
          <w:numId w:val="21"/>
        </w:numPr>
        <w:spacing w:line="480" w:lineRule="auto"/>
      </w:pPr>
      <w:r>
        <w:t xml:space="preserve">The </w:t>
      </w:r>
      <w:proofErr w:type="spellStart"/>
      <w:r w:rsidRPr="00DD7A0E">
        <w:rPr>
          <w:i/>
        </w:rPr>
        <w:t>R</w:t>
      </w:r>
      <w:r w:rsidRPr="00DD7A0E">
        <w:rPr>
          <w:vertAlign w:val="subscript"/>
        </w:rPr>
        <w:t>diff</w:t>
      </w:r>
      <w:proofErr w:type="spellEnd"/>
      <w:r>
        <w:t xml:space="preserve"> of the </w:t>
      </w:r>
      <w:r w:rsidR="004921DB">
        <w:t xml:space="preserve">particle </w:t>
      </w:r>
      <w:r>
        <w:t xml:space="preserve">layer is calculated using </w:t>
      </w:r>
      <w:r w:rsidR="007B03B8">
        <w:t>E</w:t>
      </w:r>
      <w:r>
        <w:t>quation</w:t>
      </w:r>
      <w:r w:rsidR="00910B7B">
        <w:t>s</w:t>
      </w:r>
      <w:r>
        <w:t xml:space="preserve"> 1</w:t>
      </w:r>
      <w:r w:rsidR="00910B7B">
        <w:t>7</w:t>
      </w:r>
      <w:r>
        <w:t>,1</w:t>
      </w:r>
      <w:r w:rsidR="00910B7B">
        <w:t>9</w:t>
      </w:r>
      <w:r w:rsidR="004921DB">
        <w:t xml:space="preserve"> and</w:t>
      </w:r>
      <w:r>
        <w:t xml:space="preserve"> </w:t>
      </w:r>
      <w:r w:rsidR="00910B7B">
        <w:t>20</w:t>
      </w:r>
      <w:r w:rsidR="004921DB">
        <w:t>.</w:t>
      </w:r>
    </w:p>
    <w:p w14:paraId="74709FDC" w14:textId="77777777" w:rsidR="002D6E36" w:rsidRDefault="00DD7A0E" w:rsidP="00E355E9">
      <w:pPr>
        <w:pStyle w:val="Heading2"/>
        <w:numPr>
          <w:ilvl w:val="1"/>
          <w:numId w:val="19"/>
        </w:numPr>
        <w:spacing w:line="480" w:lineRule="auto"/>
      </w:pPr>
      <w:r>
        <w:t>Capacitance</w:t>
      </w:r>
    </w:p>
    <w:p w14:paraId="1FB1C17F" w14:textId="77777777" w:rsidR="00DD7A0E" w:rsidRDefault="00DD7A0E" w:rsidP="00E355E9">
      <w:pPr>
        <w:spacing w:line="480" w:lineRule="auto"/>
      </w:pPr>
      <w:r>
        <w:t xml:space="preserve">The two capacitance terms, </w:t>
      </w:r>
      <w:proofErr w:type="spellStart"/>
      <w:r w:rsidRPr="0080753C">
        <w:rPr>
          <w:i/>
        </w:rPr>
        <w:t>C</w:t>
      </w:r>
      <w:r w:rsidRPr="0080753C">
        <w:rPr>
          <w:vertAlign w:val="subscript"/>
        </w:rPr>
        <w:t>sei</w:t>
      </w:r>
      <w:proofErr w:type="spellEnd"/>
      <w:r>
        <w:t xml:space="preserve"> and </w:t>
      </w:r>
      <w:proofErr w:type="spellStart"/>
      <w:r w:rsidRPr="0080753C">
        <w:rPr>
          <w:i/>
        </w:rPr>
        <w:t>C</w:t>
      </w:r>
      <w:r w:rsidRPr="0080753C">
        <w:rPr>
          <w:vertAlign w:val="subscript"/>
        </w:rPr>
        <w:t>dl</w:t>
      </w:r>
      <w:proofErr w:type="spellEnd"/>
      <w:r w:rsidR="006427E8">
        <w:t>, were both taken from the parametrised ECM of experimental EIS results. In this model, the capacitances were assumed to be independent of SOC and current and the mean of the results at 0</w:t>
      </w:r>
      <w:r w:rsidR="00186170">
        <w:t xml:space="preserve"> </w:t>
      </w:r>
      <w:r w:rsidR="006427E8">
        <w:t xml:space="preserve">C were taken as constant values. </w:t>
      </w:r>
    </w:p>
    <w:p w14:paraId="0158E14F" w14:textId="77777777" w:rsidR="006427E8" w:rsidRDefault="0080753C" w:rsidP="00E355E9">
      <w:pPr>
        <w:spacing w:line="480" w:lineRule="auto"/>
      </w:pPr>
      <w:proofErr w:type="spellStart"/>
      <w:r w:rsidRPr="0080753C">
        <w:rPr>
          <w:i/>
        </w:rPr>
        <w:t>C</w:t>
      </w:r>
      <w:r w:rsidRPr="0080753C">
        <w:rPr>
          <w:vertAlign w:val="subscript"/>
        </w:rPr>
        <w:t>sei</w:t>
      </w:r>
      <w:proofErr w:type="spellEnd"/>
      <w:r>
        <w:t xml:space="preserve"> was allocated to the anode surface only whereas </w:t>
      </w:r>
      <w:proofErr w:type="spellStart"/>
      <w:r w:rsidRPr="0080753C">
        <w:rPr>
          <w:i/>
        </w:rPr>
        <w:t>C</w:t>
      </w:r>
      <w:r w:rsidRPr="0080753C">
        <w:rPr>
          <w:vertAlign w:val="subscript"/>
        </w:rPr>
        <w:t>dl</w:t>
      </w:r>
      <w:proofErr w:type="spellEnd"/>
      <w:r>
        <w:t xml:space="preserve"> was divided equally between the two electrodes.</w:t>
      </w:r>
      <w:r w:rsidR="006427E8">
        <w:t xml:space="preserve"> </w:t>
      </w:r>
    </w:p>
    <w:p w14:paraId="49C841B4" w14:textId="56F3374F" w:rsidR="00880AB2" w:rsidRDefault="00880AB2" w:rsidP="00E355E9">
      <w:pPr>
        <w:spacing w:line="480" w:lineRule="auto"/>
      </w:pPr>
      <w:r>
        <w:t>The dependency of these two capacitances on particle size is</w:t>
      </w:r>
      <w:r w:rsidR="0050335F">
        <w:t xml:space="preserve"> t</w:t>
      </w:r>
      <w:r w:rsidR="002F568E">
        <w:t>he inverse to</w:t>
      </w:r>
      <w:r w:rsidR="0050335F">
        <w:t xml:space="preserve"> the resistances</w:t>
      </w:r>
      <w:r>
        <w:t>. The capacitance between two concentric spheres is defined as:</w:t>
      </w:r>
    </w:p>
    <w:p w14:paraId="296B67DC" w14:textId="1C859B8B" w:rsidR="00511D0F" w:rsidRPr="00511D0F" w:rsidRDefault="003D5140" w:rsidP="00E355E9">
      <w:pPr>
        <w:spacing w:line="480" w:lineRule="auto"/>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C</m:t>
                  </m:r>
                </m:e>
                <m:sub>
                  <m:r>
                    <w:rPr>
                      <w:rFonts w:ascii="Cambria Math" w:hAnsi="Cambria Math"/>
                    </w:rPr>
                    <m:t>concentric spheres</m:t>
                  </m:r>
                </m:sub>
              </m:sSub>
              <m:r>
                <w:rPr>
                  <w:rFonts w:ascii="Cambria Math" w:hAnsi="Cambria Math"/>
                </w:rPr>
                <m:t>=</m:t>
              </m:r>
              <m:f>
                <m:fPr>
                  <m:ctrlPr>
                    <w:rPr>
                      <w:rFonts w:ascii="Cambria Math" w:hAnsi="Cambria Math"/>
                      <w:i/>
                    </w:rPr>
                  </m:ctrlPr>
                </m:fPr>
                <m:num>
                  <m:r>
                    <w:rPr>
                      <w:rFonts w:ascii="Cambria Math" w:hAnsi="Cambria Math"/>
                    </w:rPr>
                    <m:t>4πεab</m:t>
                  </m:r>
                </m:num>
                <m:den>
                  <m:r>
                    <w:rPr>
                      <w:rFonts w:ascii="Cambria Math" w:hAnsi="Cambria Math"/>
                    </w:rPr>
                    <m:t>b-a</m:t>
                  </m:r>
                </m:den>
              </m:f>
              <m:r>
                <w:rPr>
                  <w:rFonts w:ascii="Cambria Math" w:hAnsi="Cambria Math"/>
                </w:rPr>
                <m:t>#</m:t>
              </m:r>
              <m:d>
                <m:dPr>
                  <m:ctrlPr>
                    <w:rPr>
                      <w:rFonts w:ascii="Cambria Math" w:hAnsi="Cambria Math"/>
                      <w:i/>
                    </w:rPr>
                  </m:ctrlPr>
                </m:dPr>
                <m:e>
                  <m:r>
                    <m:rPr>
                      <m:sty m:val="p"/>
                    </m:rPr>
                    <w:rPr>
                      <w:rFonts w:ascii="Cambria Math" w:hAnsi="Cambria Math"/>
                    </w:rPr>
                    <m:t>32</m:t>
                  </m:r>
                </m:e>
              </m:d>
            </m:e>
          </m:eqArr>
        </m:oMath>
      </m:oMathPara>
    </w:p>
    <w:p w14:paraId="59143B48" w14:textId="3943A2D3" w:rsidR="00511D0F" w:rsidRPr="00511D0F" w:rsidRDefault="003D5140" w:rsidP="00E355E9">
      <w:pPr>
        <w:spacing w:line="480" w:lineRule="auto"/>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C</m:t>
                  </m:r>
                </m:e>
                <m:sub>
                  <m:r>
                    <w:rPr>
                      <w:rFonts w:ascii="Cambria Math" w:hAnsi="Cambria Math"/>
                    </w:rPr>
                    <m:t>particle</m:t>
                  </m:r>
                </m:sub>
              </m:sSub>
              <m:r>
                <w:rPr>
                  <w:rFonts w:ascii="Cambria Math" w:hAnsi="Cambria Math"/>
                </w:rPr>
                <m:t>=f</m:t>
              </m:r>
              <m:d>
                <m:dPr>
                  <m:ctrlPr>
                    <w:rPr>
                      <w:rFonts w:ascii="Cambria Math" w:hAnsi="Cambria Math"/>
                      <w:i/>
                    </w:rPr>
                  </m:ctrlPr>
                </m:dPr>
                <m:e>
                  <m:r>
                    <w:rPr>
                      <w:rFonts w:ascii="Cambria Math" w:hAnsi="Cambria Math"/>
                    </w:rPr>
                    <m:t>ab</m:t>
                  </m:r>
                </m:e>
              </m:d>
              <m:r>
                <w:rPr>
                  <w:rFonts w:ascii="Cambria Math" w:hAnsi="Cambria Math"/>
                </w:rPr>
                <m:t>≈f</m:t>
              </m:r>
              <m:d>
                <m:dPr>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2</m:t>
                      </m:r>
                    </m:sup>
                  </m:sSup>
                </m:e>
              </m:d>
              <m:r>
                <w:rPr>
                  <w:rFonts w:ascii="Cambria Math" w:hAnsi="Cambria Math"/>
                </w:rPr>
                <m:t>#</m:t>
              </m:r>
              <m:d>
                <m:dPr>
                  <m:ctrlPr>
                    <w:rPr>
                      <w:rFonts w:ascii="Cambria Math" w:hAnsi="Cambria Math"/>
                      <w:i/>
                    </w:rPr>
                  </m:ctrlPr>
                </m:dPr>
                <m:e>
                  <m:r>
                    <m:rPr>
                      <m:sty m:val="p"/>
                    </m:rPr>
                    <w:rPr>
                      <w:rFonts w:ascii="Cambria Math" w:hAnsi="Cambria Math"/>
                    </w:rPr>
                    <m:t>33</m:t>
                  </m:r>
                </m:e>
              </m:d>
            </m:e>
          </m:eqArr>
        </m:oMath>
      </m:oMathPara>
    </w:p>
    <w:p w14:paraId="558CB58F" w14:textId="2559ACC4" w:rsidR="00511D0F" w:rsidRPr="00511D0F" w:rsidRDefault="003D5140" w:rsidP="00E355E9">
      <w:pPr>
        <w:spacing w:line="480" w:lineRule="auto"/>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C</m:t>
                  </m:r>
                </m:e>
                <m:sub>
                  <m:r>
                    <w:rPr>
                      <w:rFonts w:ascii="Cambria Math" w:hAnsi="Cambria Math"/>
                    </w:rPr>
                    <m:t>sei,eff or dl,eff</m:t>
                  </m:r>
                </m:sub>
              </m:sSub>
              <m:r>
                <w:rPr>
                  <w:rFonts w:ascii="Cambria Math" w:hAnsi="Cambria Math"/>
                </w:rPr>
                <m:t>=f</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r</m:t>
                      </m:r>
                    </m:den>
                  </m:f>
                </m:e>
              </m:d>
              <m:r>
                <w:rPr>
                  <w:rFonts w:ascii="Cambria Math" w:hAnsi="Cambria Math"/>
                </w:rPr>
                <m:t>#</m:t>
              </m:r>
              <m:d>
                <m:dPr>
                  <m:ctrlPr>
                    <w:rPr>
                      <w:rFonts w:ascii="Cambria Math" w:hAnsi="Cambria Math"/>
                      <w:i/>
                    </w:rPr>
                  </m:ctrlPr>
                </m:dPr>
                <m:e>
                  <m:r>
                    <m:rPr>
                      <m:sty m:val="p"/>
                    </m:rPr>
                    <w:rPr>
                      <w:rFonts w:ascii="Cambria Math" w:hAnsi="Cambria Math"/>
                    </w:rPr>
                    <m:t>34</m:t>
                  </m:r>
                </m:e>
              </m:d>
            </m:e>
          </m:eqArr>
        </m:oMath>
      </m:oMathPara>
    </w:p>
    <w:p w14:paraId="0AF128EB" w14:textId="77777777" w:rsidR="00880AB2" w:rsidRDefault="003C19A1" w:rsidP="00E355E9">
      <w:pPr>
        <w:spacing w:line="480" w:lineRule="auto"/>
      </w:pPr>
      <w:r>
        <w:t xml:space="preserve">Where ε is the permittivity, </w:t>
      </w:r>
      <w:r w:rsidRPr="003C19A1">
        <w:rPr>
          <w:i/>
        </w:rPr>
        <w:t>a</w:t>
      </w:r>
      <w:r>
        <w:t xml:space="preserve"> is the outer radius of the inner sphere and </w:t>
      </w:r>
      <w:r w:rsidRPr="003C19A1">
        <w:rPr>
          <w:i/>
        </w:rPr>
        <w:t>b</w:t>
      </w:r>
      <w:r>
        <w:t xml:space="preserve"> is the inner radius of the outer sphere. Assuming the distance between </w:t>
      </w:r>
      <w:r w:rsidRPr="003C19A1">
        <w:rPr>
          <w:i/>
        </w:rPr>
        <w:t>a</w:t>
      </w:r>
      <w:r>
        <w:t xml:space="preserve"> and </w:t>
      </w:r>
      <w:r w:rsidRPr="003C19A1">
        <w:rPr>
          <w:i/>
        </w:rPr>
        <w:t>b</w:t>
      </w:r>
      <w:r>
        <w:t xml:space="preserve"> to be much smaller than </w:t>
      </w:r>
      <w:r w:rsidRPr="00A90B61">
        <w:rPr>
          <w:i/>
        </w:rPr>
        <w:t>a</w:t>
      </w:r>
      <w:r w:rsidR="00A90B61">
        <w:t xml:space="preserve"> and independent of particle size,</w:t>
      </w:r>
      <w:r>
        <w:t xml:space="preserve"> the same approximation can be made in Equation 2</w:t>
      </w:r>
      <w:r w:rsidR="002F568E">
        <w:t>1</w:t>
      </w:r>
      <w:r>
        <w:t xml:space="preserve">. The dependency is essentially the inverse of resistance </w:t>
      </w:r>
      <w:r w:rsidR="00A90B61">
        <w:t>meaning</w:t>
      </w:r>
      <w:r>
        <w:t xml:space="preserve"> smaller particles </w:t>
      </w:r>
      <w:r w:rsidR="002F568E">
        <w:t>give</w:t>
      </w:r>
      <w:r>
        <w:t xml:space="preserve"> </w:t>
      </w:r>
      <w:r w:rsidR="002F568E">
        <w:t>larger</w:t>
      </w:r>
      <w:r>
        <w:t xml:space="preserve"> capacitances</w:t>
      </w:r>
      <w:r w:rsidR="002F568E">
        <w:t xml:space="preserve"> per volume of active materials</w:t>
      </w:r>
      <w:r>
        <w:t>.</w:t>
      </w:r>
    </w:p>
    <w:p w14:paraId="60BB686E" w14:textId="77777777" w:rsidR="00391AC2" w:rsidRDefault="00E22035" w:rsidP="00E355E9">
      <w:pPr>
        <w:pStyle w:val="Heading2"/>
        <w:numPr>
          <w:ilvl w:val="1"/>
          <w:numId w:val="19"/>
        </w:numPr>
        <w:spacing w:line="480" w:lineRule="auto"/>
      </w:pPr>
      <w:r>
        <w:t>Upscaling to multi-particle</w:t>
      </w:r>
      <w:bookmarkStart w:id="15" w:name="_GoBack"/>
      <w:bookmarkEnd w:id="15"/>
      <w:r>
        <w:t>s</w:t>
      </w:r>
    </w:p>
    <w:p w14:paraId="10A2327C" w14:textId="5D9CDFE0" w:rsidR="008A2E52" w:rsidRDefault="00E22035" w:rsidP="00E355E9">
      <w:pPr>
        <w:spacing w:line="480" w:lineRule="auto"/>
      </w:pPr>
      <w:r>
        <w:lastRenderedPageBreak/>
        <w:t xml:space="preserve">When </w:t>
      </w:r>
      <w:r w:rsidR="005A6FCC">
        <w:t>changing</w:t>
      </w:r>
      <w:r>
        <w:t xml:space="preserve"> the model to a</w:t>
      </w:r>
      <w:r w:rsidR="005A6FCC">
        <w:t xml:space="preserve"> new</w:t>
      </w:r>
      <w:r>
        <w:t xml:space="preserve"> multiparticle configuration, </w:t>
      </w:r>
      <w:r w:rsidR="005A6FCC">
        <w:t xml:space="preserve">such as 2P5S, </w:t>
      </w:r>
      <w:r>
        <w:t>it is required to recalculate the effective paramet</w:t>
      </w:r>
      <w:r w:rsidR="005A6FCC">
        <w:t>er values accordingly. This is done</w:t>
      </w:r>
      <w:r w:rsidR="00340E3E">
        <w:t xml:space="preserve"> </w:t>
      </w:r>
      <w:r w:rsidR="00F80EDC">
        <w:t>a</w:t>
      </w:r>
      <w:r w:rsidR="005A6FCC">
        <w:t xml:space="preserve">utomatically in the model. </w:t>
      </w:r>
      <w:r w:rsidR="00C835F5">
        <w:t>In</w:t>
      </w:r>
      <w:r w:rsidR="005A6FCC">
        <w:t xml:space="preserve"> a </w:t>
      </w:r>
      <w:proofErr w:type="spellStart"/>
      <w:r w:rsidR="00C835F5" w:rsidRPr="00C835F5">
        <w:rPr>
          <w:i/>
        </w:rPr>
        <w:t>x</w:t>
      </w:r>
      <w:r w:rsidR="005A6FCC">
        <w:t>P</w:t>
      </w:r>
      <w:r w:rsidR="00C835F5" w:rsidRPr="00C835F5">
        <w:rPr>
          <w:i/>
        </w:rPr>
        <w:t>y</w:t>
      </w:r>
      <w:r w:rsidR="00C835F5">
        <w:t>S</w:t>
      </w:r>
      <w:proofErr w:type="spellEnd"/>
      <w:r w:rsidR="00C835F5">
        <w:t xml:space="preserve"> configuration, the</w:t>
      </w:r>
      <w:r w:rsidR="005A6FCC">
        <w:t xml:space="preserve"> </w:t>
      </w:r>
      <w:r w:rsidR="00C835F5" w:rsidRPr="00C835F5">
        <w:rPr>
          <w:i/>
        </w:rPr>
        <w:t>y</w:t>
      </w:r>
      <w:r w:rsidR="00C835F5">
        <w:t xml:space="preserve"> number of </w:t>
      </w:r>
      <w:r w:rsidR="005A6FCC">
        <w:t xml:space="preserve">electrode particles </w:t>
      </w:r>
      <w:r w:rsidR="00C835F5">
        <w:t xml:space="preserve">along the thickness of the cell </w:t>
      </w:r>
      <w:r w:rsidR="005A6FCC">
        <w:t xml:space="preserve">are </w:t>
      </w:r>
      <w:proofErr w:type="gramStart"/>
      <w:r w:rsidR="005A6FCC">
        <w:t>actually connected</w:t>
      </w:r>
      <w:proofErr w:type="gramEnd"/>
      <w:r w:rsidR="005A6FCC">
        <w:t xml:space="preserve"> in parallel to each other</w:t>
      </w:r>
      <w:r w:rsidR="00C835F5">
        <w:t xml:space="preserve"> and the </w:t>
      </w:r>
      <w:r w:rsidR="00C835F5" w:rsidRPr="00C835F5">
        <w:rPr>
          <w:i/>
        </w:rPr>
        <w:t>x</w:t>
      </w:r>
      <w:r w:rsidR="00C835F5">
        <w:t xml:space="preserve"> number of parallel strips perform essentially the same with negligible electrochemical interaction between them (explained </w:t>
      </w:r>
      <w:r w:rsidR="008A2E52">
        <w:t>through results</w:t>
      </w:r>
      <w:r w:rsidR="00C835F5">
        <w:t xml:space="preserve"> in </w:t>
      </w:r>
      <w:r w:rsidR="007B03B8">
        <w:t>S</w:t>
      </w:r>
      <w:r w:rsidR="00C835F5">
        <w:t xml:space="preserve">ection 4.3). </w:t>
      </w:r>
      <w:r w:rsidR="005A6FCC">
        <w:t xml:space="preserve"> </w:t>
      </w:r>
      <w:r w:rsidR="00C835F5">
        <w:t>Hence</w:t>
      </w:r>
      <w:r w:rsidR="007B03B8">
        <w:t>,</w:t>
      </w:r>
      <w:r w:rsidR="00C835F5">
        <w:t xml:space="preserve"> taking</w:t>
      </w:r>
      <w:r w:rsidR="005A6FCC">
        <w:t xml:space="preserve"> particle </w:t>
      </w:r>
      <w:r w:rsidR="008A2E52">
        <w:t>charge transfer</w:t>
      </w:r>
      <w:r w:rsidR="005A6FCC">
        <w:t xml:space="preserve"> resistance </w:t>
      </w:r>
      <w:r w:rsidR="008A2E52">
        <w:t xml:space="preserve">and double layer capacitance as </w:t>
      </w:r>
      <w:r w:rsidR="00C835F5">
        <w:t>example</w:t>
      </w:r>
      <w:r w:rsidR="008A2E52">
        <w:t>s</w:t>
      </w:r>
      <w:r w:rsidR="00C835F5">
        <w:t>, the recalculated values are a</w:t>
      </w:r>
      <w:r w:rsidR="00894251">
        <w:t>s follows:</w:t>
      </w:r>
      <w:r w:rsidR="00894251" w:rsidRPr="008A2E52">
        <w:t xml:space="preserve"> </w:t>
      </w:r>
    </w:p>
    <w:bookmarkStart w:id="16" w:name="_Ref498105898"/>
    <w:p w14:paraId="12F105D7" w14:textId="751A2612" w:rsidR="00511D0F" w:rsidRPr="00397076" w:rsidRDefault="003D5140" w:rsidP="00E355E9">
      <w:pPr>
        <w:spacing w:line="480" w:lineRule="auto"/>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R</m:t>
                  </m:r>
                </m:e>
                <m:sub>
                  <m:r>
                    <w:rPr>
                      <w:rFonts w:ascii="Cambria Math" w:hAnsi="Cambria Math"/>
                    </w:rPr>
                    <m:t>ct,xPyS</m:t>
                  </m:r>
                </m:sub>
              </m:sSub>
              <m:r>
                <w:rPr>
                  <w:rFonts w:ascii="Cambria Math" w:hAnsi="Cambria Math"/>
                </w:rPr>
                <m:t>=xy</m:t>
              </m:r>
              <m:sSub>
                <m:sSubPr>
                  <m:ctrlPr>
                    <w:rPr>
                      <w:rFonts w:ascii="Cambria Math" w:hAnsi="Cambria Math"/>
                      <w:i/>
                    </w:rPr>
                  </m:ctrlPr>
                </m:sSubPr>
                <m:e>
                  <m:r>
                    <w:rPr>
                      <w:rFonts w:ascii="Cambria Math" w:hAnsi="Cambria Math"/>
                    </w:rPr>
                    <m:t>R</m:t>
                  </m:r>
                </m:e>
                <m:sub>
                  <m:r>
                    <w:rPr>
                      <w:rFonts w:ascii="Cambria Math" w:hAnsi="Cambria Math"/>
                    </w:rPr>
                    <m:t>ct,total</m:t>
                  </m:r>
                </m:sub>
              </m:sSub>
              <m:r>
                <w:rPr>
                  <w:rFonts w:ascii="Cambria Math" w:hAnsi="Cambria Math"/>
                </w:rPr>
                <m:t>#(</m:t>
              </m:r>
              <m:r>
                <m:rPr>
                  <m:sty m:val="p"/>
                </m:rPr>
                <w:rPr>
                  <w:rFonts w:ascii="Cambria Math" w:hAnsi="Cambria Math"/>
                </w:rPr>
                <m:t>35</m:t>
              </m:r>
              <m:r>
                <w:rPr>
                  <w:rFonts w:ascii="Cambria Math" w:hAnsi="Cambria Math"/>
                </w:rPr>
                <m:t>)</m:t>
              </m:r>
            </m:e>
          </m:eqArr>
        </m:oMath>
      </m:oMathPara>
      <w:bookmarkEnd w:id="16"/>
    </w:p>
    <w:p w14:paraId="4376F813" w14:textId="176BB402" w:rsidR="00397076" w:rsidRPr="00397076" w:rsidRDefault="003D5140" w:rsidP="00E355E9">
      <w:pPr>
        <w:spacing w:line="480" w:lineRule="auto"/>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C</m:t>
                  </m:r>
                </m:e>
                <m:sub>
                  <m:r>
                    <w:rPr>
                      <w:rFonts w:ascii="Cambria Math" w:hAnsi="Cambria Math"/>
                    </w:rPr>
                    <m:t>dl,xPyS</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xy</m:t>
                  </m:r>
                </m:den>
              </m:f>
              <m:sSub>
                <m:sSubPr>
                  <m:ctrlPr>
                    <w:rPr>
                      <w:rFonts w:ascii="Cambria Math" w:hAnsi="Cambria Math"/>
                      <w:i/>
                    </w:rPr>
                  </m:ctrlPr>
                </m:sSubPr>
                <m:e>
                  <m:r>
                    <w:rPr>
                      <w:rFonts w:ascii="Cambria Math" w:hAnsi="Cambria Math"/>
                    </w:rPr>
                    <m:t>C</m:t>
                  </m:r>
                </m:e>
                <m:sub>
                  <m:r>
                    <w:rPr>
                      <w:rFonts w:ascii="Cambria Math" w:hAnsi="Cambria Math"/>
                    </w:rPr>
                    <m:t>dl,total</m:t>
                  </m:r>
                </m:sub>
              </m:sSub>
              <m:r>
                <w:rPr>
                  <w:rFonts w:ascii="Cambria Math" w:hAnsi="Cambria Math"/>
                </w:rPr>
                <m:t>#</m:t>
              </m:r>
              <m:d>
                <m:dPr>
                  <m:ctrlPr>
                    <w:rPr>
                      <w:rFonts w:ascii="Cambria Math" w:hAnsi="Cambria Math"/>
                      <w:i/>
                    </w:rPr>
                  </m:ctrlPr>
                </m:dPr>
                <m:e>
                  <m:r>
                    <m:rPr>
                      <m:sty m:val="p"/>
                    </m:rPr>
                    <w:rPr>
                      <w:rFonts w:ascii="Cambria Math" w:hAnsi="Cambria Math"/>
                    </w:rPr>
                    <m:t>36</m:t>
                  </m:r>
                </m:e>
              </m:d>
            </m:e>
          </m:eqArr>
        </m:oMath>
      </m:oMathPara>
    </w:p>
    <w:p w14:paraId="66DB10BD" w14:textId="02B2EA84" w:rsidR="008A2E52" w:rsidRDefault="005B06E3" w:rsidP="00E355E9">
      <w:pPr>
        <w:spacing w:line="480" w:lineRule="auto"/>
      </w:pPr>
      <w:r>
        <w:t xml:space="preserve">The above two equations also apply to particle </w:t>
      </w:r>
      <w:proofErr w:type="spellStart"/>
      <w:r w:rsidRPr="005B06E3">
        <w:rPr>
          <w:i/>
        </w:rPr>
        <w:t>R</w:t>
      </w:r>
      <w:r w:rsidRPr="005B06E3">
        <w:rPr>
          <w:vertAlign w:val="subscript"/>
        </w:rPr>
        <w:t>diff</w:t>
      </w:r>
      <w:proofErr w:type="spellEnd"/>
      <w:r>
        <w:t xml:space="preserve">, </w:t>
      </w:r>
      <w:r w:rsidRPr="005B06E3">
        <w:rPr>
          <w:i/>
        </w:rPr>
        <w:t>R</w:t>
      </w:r>
      <w:r w:rsidRPr="005B06E3">
        <w:rPr>
          <w:vertAlign w:val="subscript"/>
        </w:rPr>
        <w:t>SEI</w:t>
      </w:r>
      <w:r>
        <w:t xml:space="preserve"> and </w:t>
      </w:r>
      <w:r w:rsidRPr="005B06E3">
        <w:rPr>
          <w:i/>
        </w:rPr>
        <w:t>C</w:t>
      </w:r>
      <w:r w:rsidRPr="005B06E3">
        <w:rPr>
          <w:vertAlign w:val="subscript"/>
        </w:rPr>
        <w:t>SEI</w:t>
      </w:r>
      <w:r>
        <w:t>. The series resistance terms will be calculated as follows</w:t>
      </w:r>
      <w:r w:rsidR="0000762A">
        <w:t xml:space="preserve"> as initially introduced in an</w:t>
      </w:r>
      <w:r w:rsidR="004F5C9D">
        <w:t xml:space="preserve"> example for 1P3S in E</w:t>
      </w:r>
      <w:r w:rsidR="0000762A">
        <w:t xml:space="preserve">quation </w:t>
      </w:r>
      <w:r w:rsidR="004F5C9D">
        <w:t>8</w:t>
      </w:r>
      <w:r w:rsidR="0000762A">
        <w:t>:</w:t>
      </w:r>
    </w:p>
    <w:p w14:paraId="41266A80" w14:textId="0E6FE394" w:rsidR="00397076" w:rsidRPr="00397076" w:rsidRDefault="003D5140" w:rsidP="00E355E9">
      <w:pPr>
        <w:spacing w:line="480" w:lineRule="auto"/>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R</m:t>
                  </m:r>
                </m:e>
                <m:sub>
                  <m:r>
                    <w:rPr>
                      <w:rFonts w:ascii="Cambria Math" w:hAnsi="Cambria Math"/>
                    </w:rPr>
                    <m:t>cc,a</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p2cc</m:t>
                  </m:r>
                </m:sub>
              </m:sSub>
              <m:r>
                <w:rPr>
                  <w:rFonts w:ascii="Cambria Math" w:hAnsi="Cambria Math"/>
                </w:rPr>
                <m:t>+</m:t>
              </m:r>
              <m:d>
                <m:dPr>
                  <m:ctrlPr>
                    <w:rPr>
                      <w:rFonts w:ascii="Cambria Math" w:hAnsi="Cambria Math"/>
                      <w:i/>
                    </w:rPr>
                  </m:ctrlPr>
                </m:dPr>
                <m:e>
                  <m:r>
                    <w:rPr>
                      <w:rFonts w:ascii="Cambria Math" w:hAnsi="Cambria Math"/>
                    </w:rPr>
                    <m:t>y-1</m:t>
                  </m:r>
                </m:e>
              </m:d>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p2p,a</m:t>
                      </m:r>
                    </m:sub>
                  </m:sSub>
                  <m:sSub>
                    <m:sSubPr>
                      <m:ctrlPr>
                        <w:rPr>
                          <w:rFonts w:ascii="Cambria Math" w:hAnsi="Cambria Math"/>
                          <w:i/>
                        </w:rPr>
                      </m:ctrlPr>
                    </m:sSubPr>
                    <m:e>
                      <m:r>
                        <w:rPr>
                          <w:rFonts w:ascii="Cambria Math" w:hAnsi="Cambria Math"/>
                        </w:rPr>
                        <m:t>R</m:t>
                      </m:r>
                    </m:e>
                    <m:sub>
                      <m:r>
                        <w:rPr>
                          <w:rFonts w:ascii="Cambria Math" w:hAnsi="Cambria Math"/>
                        </w:rPr>
                        <m:t>ele,a</m:t>
                      </m:r>
                    </m:sub>
                  </m:sSub>
                </m:num>
                <m:den>
                  <m:sSub>
                    <m:sSubPr>
                      <m:ctrlPr>
                        <w:rPr>
                          <w:rFonts w:ascii="Cambria Math" w:hAnsi="Cambria Math"/>
                          <w:i/>
                        </w:rPr>
                      </m:ctrlPr>
                    </m:sSubPr>
                    <m:e>
                      <m:r>
                        <w:rPr>
                          <w:rFonts w:ascii="Cambria Math" w:hAnsi="Cambria Math"/>
                        </w:rPr>
                        <m:t>R</m:t>
                      </m:r>
                    </m:e>
                    <m:sub>
                      <m:r>
                        <w:rPr>
                          <w:rFonts w:ascii="Cambria Math" w:hAnsi="Cambria Math"/>
                        </w:rPr>
                        <m:t>p2p,a</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ele,a</m:t>
                      </m:r>
                    </m:sub>
                  </m:sSub>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ele,s</m:t>
                  </m:r>
                </m:sub>
              </m:sSub>
              <m:r>
                <w:rPr>
                  <w:rFonts w:ascii="Cambria Math" w:hAnsi="Cambria Math"/>
                </w:rPr>
                <m:t>+</m:t>
              </m:r>
              <m:d>
                <m:dPr>
                  <m:ctrlPr>
                    <w:rPr>
                      <w:rFonts w:ascii="Cambria Math" w:hAnsi="Cambria Math"/>
                      <w:i/>
                    </w:rPr>
                  </m:ctrlPr>
                </m:dPr>
                <m:e>
                  <m:r>
                    <w:rPr>
                      <w:rFonts w:ascii="Cambria Math" w:hAnsi="Cambria Math"/>
                    </w:rPr>
                    <m:t>y-1</m:t>
                  </m:r>
                </m:e>
              </m:d>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p2p,c</m:t>
                      </m:r>
                    </m:sub>
                  </m:sSub>
                  <m:sSub>
                    <m:sSubPr>
                      <m:ctrlPr>
                        <w:rPr>
                          <w:rFonts w:ascii="Cambria Math" w:hAnsi="Cambria Math"/>
                          <w:i/>
                        </w:rPr>
                      </m:ctrlPr>
                    </m:sSubPr>
                    <m:e>
                      <m:r>
                        <w:rPr>
                          <w:rFonts w:ascii="Cambria Math" w:hAnsi="Cambria Math"/>
                        </w:rPr>
                        <m:t>R</m:t>
                      </m:r>
                    </m:e>
                    <m:sub>
                      <m:r>
                        <w:rPr>
                          <w:rFonts w:ascii="Cambria Math" w:hAnsi="Cambria Math"/>
                        </w:rPr>
                        <m:t>ele,c</m:t>
                      </m:r>
                    </m:sub>
                  </m:sSub>
                </m:num>
                <m:den>
                  <m:sSub>
                    <m:sSubPr>
                      <m:ctrlPr>
                        <w:rPr>
                          <w:rFonts w:ascii="Cambria Math" w:hAnsi="Cambria Math"/>
                          <w:i/>
                        </w:rPr>
                      </m:ctrlPr>
                    </m:sSubPr>
                    <m:e>
                      <m:r>
                        <w:rPr>
                          <w:rFonts w:ascii="Cambria Math" w:hAnsi="Cambria Math"/>
                        </w:rPr>
                        <m:t>R</m:t>
                      </m:r>
                    </m:e>
                    <m:sub>
                      <m:r>
                        <w:rPr>
                          <w:rFonts w:ascii="Cambria Math" w:hAnsi="Cambria Math"/>
                        </w:rPr>
                        <m:t>p2p,c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ele,c</m:t>
                      </m:r>
                    </m:sub>
                  </m:sSub>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p2cc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cc,c</m:t>
                  </m:r>
                </m:sub>
              </m:sSub>
              <m:r>
                <w:rPr>
                  <w:rFonts w:ascii="Cambria Math" w:hAnsi="Cambria Math"/>
                </w:rPr>
                <m:t>=</m:t>
              </m:r>
              <m:sSub>
                <m:sSubPr>
                  <m:ctrlPr>
                    <w:rPr>
                      <w:rFonts w:ascii="Cambria Math" w:hAnsi="Cambria Math"/>
                      <w:i/>
                    </w:rPr>
                  </m:ctrlPr>
                </m:sSubPr>
                <m:e>
                  <m:r>
                    <w:rPr>
                      <w:rFonts w:ascii="Cambria Math" w:hAnsi="Cambria Math"/>
                    </w:rPr>
                    <m:t>xR</m:t>
                  </m:r>
                </m:e>
                <m:sub>
                  <m:r>
                    <w:rPr>
                      <w:rFonts w:ascii="Cambria Math" w:hAnsi="Cambria Math"/>
                    </w:rPr>
                    <m:t>s,total</m:t>
                  </m:r>
                </m:sub>
              </m:sSub>
              <m:r>
                <w:rPr>
                  <w:rFonts w:ascii="Cambria Math" w:hAnsi="Cambria Math"/>
                </w:rPr>
                <m:t>#</m:t>
              </m:r>
              <m:d>
                <m:dPr>
                  <m:ctrlPr>
                    <w:rPr>
                      <w:rFonts w:ascii="Cambria Math" w:hAnsi="Cambria Math"/>
                      <w:i/>
                    </w:rPr>
                  </m:ctrlPr>
                </m:dPr>
                <m:e>
                  <m:r>
                    <m:rPr>
                      <m:sty m:val="p"/>
                    </m:rPr>
                    <w:rPr>
                      <w:rFonts w:ascii="Cambria Math" w:hAnsi="Cambria Math"/>
                    </w:rPr>
                    <m:t>37</m:t>
                  </m:r>
                </m:e>
              </m:d>
            </m:e>
          </m:eqArr>
        </m:oMath>
      </m:oMathPara>
    </w:p>
    <w:p w14:paraId="6379BA5B" w14:textId="1C4FA461" w:rsidR="0000762A" w:rsidRDefault="0000762A" w:rsidP="00E355E9">
      <w:pPr>
        <w:spacing w:line="480" w:lineRule="auto"/>
      </w:pPr>
      <w:r>
        <w:t xml:space="preserve">Current collector resistances are recalculated </w:t>
      </w:r>
      <w:proofErr w:type="gramStart"/>
      <w:r>
        <w:t>similar to</w:t>
      </w:r>
      <w:proofErr w:type="gramEnd"/>
      <w:r>
        <w:t xml:space="preserve"> </w:t>
      </w:r>
      <w:r w:rsidR="00A90B61">
        <w:t>E</w:t>
      </w:r>
      <w:r>
        <w:t xml:space="preserve">quation </w:t>
      </w:r>
      <w:r w:rsidR="004F5C9D">
        <w:fldChar w:fldCharType="begin"/>
      </w:r>
      <w:r w:rsidR="004F5C9D">
        <w:instrText xml:space="preserve"> REF _Ref498105898 \h </w:instrText>
      </w:r>
      <w:r w:rsidR="00E355E9">
        <w:instrText xml:space="preserve"> \* MERGEFORMAT </w:instrText>
      </w:r>
      <w:r w:rsidR="004F5C9D">
        <w:fldChar w:fldCharType="end"/>
      </w:r>
      <w:r w:rsidR="004F5C9D">
        <w:fldChar w:fldCharType="begin"/>
      </w:r>
      <w:r w:rsidR="004F5C9D">
        <w:instrText xml:space="preserve"> REF _Ref498105898 \h </w:instrText>
      </w:r>
      <w:r w:rsidR="00E355E9">
        <w:instrText xml:space="preserve"> \* MERGEFORMAT </w:instrText>
      </w:r>
      <w:r w:rsidR="004F5C9D">
        <w:fldChar w:fldCharType="end"/>
      </w:r>
      <w:r w:rsidR="004F5C9D">
        <w:t>3</w:t>
      </w:r>
      <w:r w:rsidR="00A90B61">
        <w:t>5</w:t>
      </w:r>
      <w:r>
        <w:t xml:space="preserve"> however are unaffected by the number of particles alo</w:t>
      </w:r>
      <w:r w:rsidR="00340E3E">
        <w:t xml:space="preserve">ng the thickness of the cell as the number of </w:t>
      </w:r>
      <w:proofErr w:type="spellStart"/>
      <w:r w:rsidR="00340E3E" w:rsidRPr="00340E3E">
        <w:rPr>
          <w:i/>
        </w:rPr>
        <w:t>R</w:t>
      </w:r>
      <w:r w:rsidR="00340E3E" w:rsidRPr="00340E3E">
        <w:rPr>
          <w:vertAlign w:val="subscript"/>
        </w:rPr>
        <w:t>cc</w:t>
      </w:r>
      <w:proofErr w:type="spellEnd"/>
      <w:r w:rsidR="00340E3E">
        <w:t xml:space="preserve"> components does not change.</w:t>
      </w:r>
    </w:p>
    <w:p w14:paraId="1A9283B8" w14:textId="47AE385A" w:rsidR="00397076" w:rsidRPr="00397076" w:rsidRDefault="003D5140" w:rsidP="00E355E9">
      <w:pPr>
        <w:spacing w:line="480" w:lineRule="auto"/>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R</m:t>
                  </m:r>
                </m:e>
                <m:sub>
                  <m:r>
                    <w:rPr>
                      <w:rFonts w:ascii="Cambria Math" w:hAnsi="Cambria Math"/>
                    </w:rPr>
                    <m:t>cc,xPyS</m:t>
                  </m:r>
                </m:sub>
              </m:sSub>
              <m:r>
                <w:rPr>
                  <w:rFonts w:ascii="Cambria Math" w:hAnsi="Cambria Math"/>
                </w:rPr>
                <m:t>=x</m:t>
              </m:r>
              <m:sSub>
                <m:sSubPr>
                  <m:ctrlPr>
                    <w:rPr>
                      <w:rFonts w:ascii="Cambria Math" w:hAnsi="Cambria Math"/>
                      <w:i/>
                    </w:rPr>
                  </m:ctrlPr>
                </m:sSubPr>
                <m:e>
                  <m:r>
                    <w:rPr>
                      <w:rFonts w:ascii="Cambria Math" w:hAnsi="Cambria Math"/>
                    </w:rPr>
                    <m:t>R</m:t>
                  </m:r>
                </m:e>
                <m:sub>
                  <m:r>
                    <w:rPr>
                      <w:rFonts w:ascii="Cambria Math" w:hAnsi="Cambria Math"/>
                    </w:rPr>
                    <m:t>cc,total</m:t>
                  </m:r>
                </m:sub>
              </m:sSub>
              <m:r>
                <w:rPr>
                  <w:rFonts w:ascii="Cambria Math" w:hAnsi="Cambria Math"/>
                </w:rPr>
                <m:t>#</m:t>
              </m:r>
              <m:d>
                <m:dPr>
                  <m:ctrlPr>
                    <w:rPr>
                      <w:rFonts w:ascii="Cambria Math" w:hAnsi="Cambria Math"/>
                      <w:i/>
                    </w:rPr>
                  </m:ctrlPr>
                </m:dPr>
                <m:e>
                  <m:r>
                    <m:rPr>
                      <m:sty m:val="p"/>
                    </m:rPr>
                    <w:rPr>
                      <w:rFonts w:ascii="Cambria Math" w:hAnsi="Cambria Math"/>
                    </w:rPr>
                    <m:t>38</m:t>
                  </m:r>
                </m:e>
              </m:d>
            </m:e>
          </m:eqArr>
        </m:oMath>
      </m:oMathPara>
    </w:p>
    <w:p w14:paraId="66E4279A" w14:textId="77777777" w:rsidR="00340E3E" w:rsidRPr="005B06E3" w:rsidRDefault="00340E3E" w:rsidP="00E355E9">
      <w:pPr>
        <w:spacing w:line="480" w:lineRule="auto"/>
      </w:pPr>
      <w:r>
        <w:t xml:space="preserve">As for the voltage sources, the Ah values in the lookup table is </w:t>
      </w:r>
      <w:r w:rsidR="00F17CA2">
        <w:t>divided according to the fractional electrode capacity of the particle.</w:t>
      </w:r>
    </w:p>
    <w:p w14:paraId="5A70EF20" w14:textId="77777777" w:rsidR="003B6DD8" w:rsidRDefault="007C7C9B" w:rsidP="00E355E9">
      <w:pPr>
        <w:pStyle w:val="Heading1"/>
        <w:numPr>
          <w:ilvl w:val="0"/>
          <w:numId w:val="19"/>
        </w:numPr>
        <w:spacing w:line="480" w:lineRule="auto"/>
      </w:pPr>
      <w:r>
        <w:t>Results</w:t>
      </w:r>
      <w:r w:rsidR="003B6DD8">
        <w:t xml:space="preserve"> and discussion</w:t>
      </w:r>
    </w:p>
    <w:p w14:paraId="39928547" w14:textId="77777777" w:rsidR="00B816D8" w:rsidRDefault="00B816D8" w:rsidP="00E355E9">
      <w:pPr>
        <w:pStyle w:val="Heading2"/>
        <w:numPr>
          <w:ilvl w:val="1"/>
          <w:numId w:val="19"/>
        </w:numPr>
        <w:spacing w:line="480" w:lineRule="auto"/>
        <w:rPr>
          <w:lang w:val="en"/>
        </w:rPr>
      </w:pPr>
      <w:r>
        <w:rPr>
          <w:lang w:val="en"/>
        </w:rPr>
        <w:t>Model outputs</w:t>
      </w:r>
      <w:r w:rsidR="00697406">
        <w:rPr>
          <w:lang w:val="en"/>
        </w:rPr>
        <w:t xml:space="preserve"> and validation</w:t>
      </w:r>
    </w:p>
    <w:p w14:paraId="450FC8CA" w14:textId="77777777" w:rsidR="00B36A1D" w:rsidRDefault="00B816D8" w:rsidP="00E355E9">
      <w:pPr>
        <w:spacing w:line="480" w:lineRule="auto"/>
        <w:rPr>
          <w:lang w:val="en"/>
        </w:rPr>
      </w:pPr>
      <w:r>
        <w:rPr>
          <w:lang w:val="en"/>
        </w:rPr>
        <w:lastRenderedPageBreak/>
        <w:t xml:space="preserve">Due to the structure of the model, it is possible to view the </w:t>
      </w:r>
      <w:r w:rsidR="00D0061F">
        <w:rPr>
          <w:lang w:val="en"/>
        </w:rPr>
        <w:t>potential, current and resistance components</w:t>
      </w:r>
      <w:r>
        <w:rPr>
          <w:lang w:val="en"/>
        </w:rPr>
        <w:t xml:space="preserve"> of </w:t>
      </w:r>
      <w:r w:rsidR="00D0061F">
        <w:rPr>
          <w:lang w:val="en"/>
        </w:rPr>
        <w:t>each</w:t>
      </w:r>
      <w:r>
        <w:rPr>
          <w:lang w:val="en"/>
        </w:rPr>
        <w:t xml:space="preserve"> electrode, particle and particle layer individual</w:t>
      </w:r>
      <w:r w:rsidR="00D0061F">
        <w:rPr>
          <w:lang w:val="en"/>
        </w:rPr>
        <w:t xml:space="preserve">ly as desired. This provides much insight </w:t>
      </w:r>
      <w:r>
        <w:rPr>
          <w:lang w:val="en"/>
        </w:rPr>
        <w:t xml:space="preserve">to the cell </w:t>
      </w:r>
      <w:r w:rsidR="00D0061F">
        <w:rPr>
          <w:lang w:val="en"/>
        </w:rPr>
        <w:t>analysis and opportunit</w:t>
      </w:r>
      <w:r w:rsidR="00B36A1D">
        <w:rPr>
          <w:lang w:val="en"/>
        </w:rPr>
        <w:t>ies</w:t>
      </w:r>
      <w:r w:rsidR="00D0061F">
        <w:rPr>
          <w:lang w:val="en"/>
        </w:rPr>
        <w:t xml:space="preserve"> to look at decoupled performances according to various cell configurations.</w:t>
      </w:r>
      <w:r w:rsidR="00A4093F">
        <w:rPr>
          <w:lang w:val="en"/>
        </w:rPr>
        <w:t xml:space="preserve"> </w:t>
      </w:r>
    </w:p>
    <w:p w14:paraId="0996B89D" w14:textId="77777777" w:rsidR="002517D9" w:rsidRDefault="00B36A1D" w:rsidP="00E355E9">
      <w:pPr>
        <w:spacing w:line="480" w:lineRule="auto"/>
        <w:rPr>
          <w:lang w:val="en"/>
        </w:rPr>
      </w:pPr>
      <w:r>
        <w:rPr>
          <w:lang w:val="en"/>
        </w:rPr>
        <w:t xml:space="preserve">The model is validated against </w:t>
      </w:r>
      <w:r w:rsidR="00AC2D77">
        <w:rPr>
          <w:lang w:val="en"/>
        </w:rPr>
        <w:t>different</w:t>
      </w:r>
      <w:r>
        <w:rPr>
          <w:lang w:val="en"/>
        </w:rPr>
        <w:t xml:space="preserve"> pulse cycle data consisting of charge and discharge pulses at various C-rates (max. 2</w:t>
      </w:r>
      <w:r w:rsidR="00186170">
        <w:rPr>
          <w:lang w:val="en"/>
        </w:rPr>
        <w:t xml:space="preserve"> </w:t>
      </w:r>
      <w:r>
        <w:rPr>
          <w:lang w:val="en"/>
        </w:rPr>
        <w:t>C) across the entire battery SOC for both</w:t>
      </w:r>
      <w:r w:rsidR="00AC2D77">
        <w:rPr>
          <w:lang w:val="en"/>
        </w:rPr>
        <w:t xml:space="preserve"> the</w:t>
      </w:r>
      <w:r>
        <w:rPr>
          <w:lang w:val="en"/>
        </w:rPr>
        <w:t xml:space="preserve"> single and multiparticle (1P3S) model</w:t>
      </w:r>
      <w:r w:rsidR="00AC2D77">
        <w:rPr>
          <w:lang w:val="en"/>
        </w:rPr>
        <w:t>s</w:t>
      </w:r>
      <w:r>
        <w:rPr>
          <w:lang w:val="en"/>
        </w:rPr>
        <w:t xml:space="preserve"> to check for their voltage responses. </w:t>
      </w:r>
      <w:r w:rsidR="002517D9">
        <w:rPr>
          <w:lang w:val="en"/>
        </w:rPr>
        <w:t xml:space="preserve">The model </w:t>
      </w:r>
      <w:proofErr w:type="gramStart"/>
      <w:r w:rsidR="002517D9">
        <w:rPr>
          <w:lang w:val="en"/>
        </w:rPr>
        <w:t>is able to</w:t>
      </w:r>
      <w:proofErr w:type="gramEnd"/>
      <w:r w:rsidR="002517D9">
        <w:rPr>
          <w:lang w:val="en"/>
        </w:rPr>
        <w:t xml:space="preserve"> simulate 2 hours of operation in just</w:t>
      </w:r>
      <w:r w:rsidR="00AC2D77">
        <w:rPr>
          <w:lang w:val="en"/>
        </w:rPr>
        <w:t xml:space="preserve"> a</w:t>
      </w:r>
      <w:r w:rsidR="002517D9">
        <w:rPr>
          <w:lang w:val="en"/>
        </w:rPr>
        <w:t xml:space="preserve"> few minutes using the multiparticle model and under a minute with the single particle model.</w:t>
      </w:r>
    </w:p>
    <w:p w14:paraId="2E9D9053" w14:textId="5DAE3D47" w:rsidR="001E4279" w:rsidRDefault="004821DB" w:rsidP="00E355E9">
      <w:pPr>
        <w:spacing w:line="480" w:lineRule="auto"/>
        <w:rPr>
          <w:lang w:val="en"/>
        </w:rPr>
      </w:pPr>
      <w:r>
        <w:rPr>
          <w:lang w:val="en"/>
        </w:rPr>
        <w:fldChar w:fldCharType="begin"/>
      </w:r>
      <w:r>
        <w:rPr>
          <w:lang w:val="en"/>
        </w:rPr>
        <w:instrText xml:space="preserve"> REF _Ref498102429 \h </w:instrText>
      </w:r>
      <w:r>
        <w:rPr>
          <w:lang w:val="en"/>
        </w:rPr>
      </w:r>
      <w:r>
        <w:rPr>
          <w:lang w:val="en"/>
        </w:rPr>
        <w:fldChar w:fldCharType="separate"/>
      </w:r>
      <w:r>
        <w:t xml:space="preserve">Figure </w:t>
      </w:r>
      <w:r>
        <w:rPr>
          <w:noProof/>
        </w:rPr>
        <w:t>5</w:t>
      </w:r>
      <w:r>
        <w:rPr>
          <w:lang w:val="en"/>
        </w:rPr>
        <w:fldChar w:fldCharType="end"/>
      </w:r>
      <w:r>
        <w:rPr>
          <w:lang w:val="en"/>
        </w:rPr>
        <w:t xml:space="preserve"> </w:t>
      </w:r>
      <w:r w:rsidR="00A4093F">
        <w:rPr>
          <w:lang w:val="en"/>
        </w:rPr>
        <w:t xml:space="preserve">demonstrate some of the outputs the </w:t>
      </w:r>
      <w:r w:rsidR="00B36A1D">
        <w:rPr>
          <w:lang w:val="en"/>
        </w:rPr>
        <w:t xml:space="preserve">multiparticle </w:t>
      </w:r>
      <w:r w:rsidR="00A4093F">
        <w:rPr>
          <w:lang w:val="en"/>
        </w:rPr>
        <w:t xml:space="preserve">model </w:t>
      </w:r>
      <w:proofErr w:type="gramStart"/>
      <w:r w:rsidR="00A4093F">
        <w:rPr>
          <w:lang w:val="en"/>
        </w:rPr>
        <w:t>is capable of producing</w:t>
      </w:r>
      <w:proofErr w:type="gramEnd"/>
      <w:r w:rsidR="00A4093F">
        <w:rPr>
          <w:lang w:val="en"/>
        </w:rPr>
        <w:t xml:space="preserve">. </w:t>
      </w:r>
    </w:p>
    <w:p w14:paraId="1F5310ED" w14:textId="09EF3065" w:rsidR="00397076" w:rsidRDefault="004821DB" w:rsidP="00E355E9">
      <w:pPr>
        <w:keepNext/>
        <w:spacing w:line="480" w:lineRule="auto"/>
        <w:jc w:val="center"/>
      </w:pPr>
      <w:r>
        <w:rPr>
          <w:i/>
          <w:noProof/>
          <w:lang w:eastAsia="en-GB"/>
        </w:rPr>
        <w:drawing>
          <wp:inline distT="0" distB="0" distL="0" distR="0" wp14:anchorId="7EA10E62" wp14:editId="13F06F6C">
            <wp:extent cx="5734050" cy="3324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4050" cy="3324225"/>
                    </a:xfrm>
                    <a:prstGeom prst="rect">
                      <a:avLst/>
                    </a:prstGeom>
                    <a:noFill/>
                    <a:ln>
                      <a:noFill/>
                    </a:ln>
                  </pic:spPr>
                </pic:pic>
              </a:graphicData>
            </a:graphic>
          </wp:inline>
        </w:drawing>
      </w:r>
    </w:p>
    <w:p w14:paraId="66DE0A23" w14:textId="11BE1A96" w:rsidR="004821DB" w:rsidRDefault="00397076" w:rsidP="004821DB">
      <w:pPr>
        <w:pStyle w:val="Caption"/>
        <w:spacing w:line="480" w:lineRule="auto"/>
        <w:rPr>
          <w:i w:val="0"/>
          <w:lang w:val="en"/>
        </w:rPr>
      </w:pPr>
      <w:bookmarkStart w:id="17" w:name="_Ref498102429"/>
      <w:r>
        <w:t xml:space="preserve">Figure </w:t>
      </w:r>
      <w:r w:rsidR="003D5140">
        <w:fldChar w:fldCharType="begin"/>
      </w:r>
      <w:r w:rsidR="003D5140">
        <w:instrText xml:space="preserve"> SEQ Figure \* ARABIC </w:instrText>
      </w:r>
      <w:r w:rsidR="003D5140">
        <w:fldChar w:fldCharType="separate"/>
      </w:r>
      <w:r w:rsidR="004821DB">
        <w:rPr>
          <w:noProof/>
        </w:rPr>
        <w:t>5</w:t>
      </w:r>
      <w:r w:rsidR="003D5140">
        <w:rPr>
          <w:noProof/>
        </w:rPr>
        <w:fldChar w:fldCharType="end"/>
      </w:r>
      <w:bookmarkEnd w:id="17"/>
      <w:r>
        <w:t xml:space="preserve">. </w:t>
      </w:r>
      <w:r w:rsidR="004821DB">
        <w:t>(Left) m</w:t>
      </w:r>
      <w:r w:rsidRPr="00544A4E">
        <w:t>odel output on a “full cell” and “electrode” level for a multi-pulse loading on a 1P3S multi-particle model. Simulation</w:t>
      </w:r>
      <w:r w:rsidR="004821DB">
        <w:t>,</w:t>
      </w:r>
      <w:r w:rsidRPr="00544A4E">
        <w:t xml:space="preserve"> experimental</w:t>
      </w:r>
      <w:r w:rsidR="004821DB">
        <w:t>, and el</w:t>
      </w:r>
      <w:r w:rsidRPr="00544A4E">
        <w:t>ectrode voltages vs. Li</w:t>
      </w:r>
      <w:r w:rsidR="004821DB">
        <w:t xml:space="preserve"> (a)</w:t>
      </w:r>
      <w:r w:rsidRPr="00544A4E">
        <w:t>, current</w:t>
      </w:r>
      <w:r w:rsidR="004821DB">
        <w:t xml:space="preserve"> (b)</w:t>
      </w:r>
      <w:r w:rsidRPr="00544A4E">
        <w:t xml:space="preserve">, </w:t>
      </w:r>
      <w:r w:rsidR="004821DB">
        <w:t xml:space="preserve">and </w:t>
      </w:r>
      <w:r w:rsidRPr="00101D5E">
        <w:rPr>
          <w:i w:val="0"/>
          <w:lang w:val="en"/>
        </w:rPr>
        <w:t>accumulated charge</w:t>
      </w:r>
      <w:r w:rsidR="004821DB">
        <w:rPr>
          <w:i w:val="0"/>
          <w:lang w:val="en"/>
        </w:rPr>
        <w:t xml:space="preserve"> (c)</w:t>
      </w:r>
      <w:r w:rsidRPr="00101D5E">
        <w:rPr>
          <w:i w:val="0"/>
          <w:lang w:val="en"/>
        </w:rPr>
        <w:t>.</w:t>
      </w:r>
      <w:r w:rsidR="004821DB">
        <w:rPr>
          <w:i w:val="0"/>
          <w:lang w:val="en"/>
        </w:rPr>
        <w:t xml:space="preserve"> (Middle) model output on a particle level for the same simulation. Cathode particle </w:t>
      </w:r>
      <w:r w:rsidR="00377AAF">
        <w:rPr>
          <w:i w:val="0"/>
          <w:lang w:val="en"/>
        </w:rPr>
        <w:t>potential</w:t>
      </w:r>
      <w:r w:rsidR="004821DB">
        <w:rPr>
          <w:i w:val="0"/>
          <w:lang w:val="en"/>
        </w:rPr>
        <w:t xml:space="preserve">s </w:t>
      </w:r>
      <w:r w:rsidR="004821DB" w:rsidRPr="00544A4E">
        <w:t>vs. Li</w:t>
      </w:r>
      <w:r w:rsidR="004821DB">
        <w:rPr>
          <w:i w:val="0"/>
          <w:lang w:val="en"/>
        </w:rPr>
        <w:t xml:space="preserve"> (d), current (e), and </w:t>
      </w:r>
      <w:r w:rsidR="00377AAF">
        <w:rPr>
          <w:i w:val="0"/>
          <w:lang w:val="en"/>
        </w:rPr>
        <w:t xml:space="preserve">accumulated </w:t>
      </w:r>
      <w:r w:rsidR="004821DB">
        <w:rPr>
          <w:i w:val="0"/>
          <w:lang w:val="en"/>
        </w:rPr>
        <w:t xml:space="preserve">charge (f). (Right) </w:t>
      </w:r>
      <w:r w:rsidR="004821DB" w:rsidRPr="00591BCD">
        <w:t>Model output on a “particle layer” level for the same multi-pulse loading. This example is for a cathode particle closest to the separator with</w:t>
      </w:r>
      <w:r w:rsidR="00377AAF">
        <w:t xml:space="preserve"> five</w:t>
      </w:r>
      <w:r w:rsidR="004821DB" w:rsidRPr="00591BCD">
        <w:t xml:space="preserve"> </w:t>
      </w:r>
      <w:proofErr w:type="spellStart"/>
      <w:r w:rsidR="004821DB" w:rsidRPr="00591BCD">
        <w:t>iso</w:t>
      </w:r>
      <w:proofErr w:type="spellEnd"/>
      <w:r w:rsidR="004821DB" w:rsidRPr="00591BCD">
        <w:t xml:space="preserve">-capacity particle layers. </w:t>
      </w:r>
      <w:r w:rsidR="00377AAF">
        <w:t>P</w:t>
      </w:r>
      <w:r w:rsidR="004821DB" w:rsidRPr="00591BCD">
        <w:t>article layer potential vs. Li</w:t>
      </w:r>
      <w:r w:rsidR="004821DB">
        <w:t xml:space="preserve"> </w:t>
      </w:r>
      <w:r w:rsidR="004821DB">
        <w:rPr>
          <w:i w:val="0"/>
          <w:lang w:val="en"/>
        </w:rPr>
        <w:t>(</w:t>
      </w:r>
      <w:r w:rsidR="00377AAF">
        <w:rPr>
          <w:i w:val="0"/>
          <w:lang w:val="en"/>
        </w:rPr>
        <w:t>g</w:t>
      </w:r>
      <w:r w:rsidR="004821DB">
        <w:rPr>
          <w:i w:val="0"/>
          <w:lang w:val="en"/>
        </w:rPr>
        <w:t xml:space="preserve">), </w:t>
      </w:r>
      <w:r w:rsidR="004821DB">
        <w:rPr>
          <w:i w:val="0"/>
          <w:lang w:val="en"/>
        </w:rPr>
        <w:lastRenderedPageBreak/>
        <w:t>current</w:t>
      </w:r>
      <w:r w:rsidR="00377AAF">
        <w:rPr>
          <w:i w:val="0"/>
          <w:lang w:val="en"/>
        </w:rPr>
        <w:t xml:space="preserve"> (h)</w:t>
      </w:r>
      <w:r w:rsidR="004821DB">
        <w:rPr>
          <w:i w:val="0"/>
          <w:lang w:val="en"/>
        </w:rPr>
        <w:t>, and accumulated charge</w:t>
      </w:r>
      <w:r w:rsidR="00377AAF">
        <w:rPr>
          <w:i w:val="0"/>
          <w:lang w:val="en"/>
        </w:rPr>
        <w:t xml:space="preserve"> (</w:t>
      </w:r>
      <w:proofErr w:type="spellStart"/>
      <w:r w:rsidR="00377AAF">
        <w:rPr>
          <w:i w:val="0"/>
          <w:lang w:val="en"/>
        </w:rPr>
        <w:t>i</w:t>
      </w:r>
      <w:proofErr w:type="spellEnd"/>
      <w:r w:rsidR="00377AAF">
        <w:rPr>
          <w:i w:val="0"/>
          <w:lang w:val="en"/>
        </w:rPr>
        <w:t>)</w:t>
      </w:r>
      <w:r w:rsidR="004821DB">
        <w:rPr>
          <w:i w:val="0"/>
          <w:lang w:val="en"/>
        </w:rPr>
        <w:t xml:space="preserve">. Notice how the surface layer has the most transient response whereas the core layer has </w:t>
      </w:r>
      <w:r w:rsidR="004821DB" w:rsidRPr="00456629">
        <w:rPr>
          <w:i w:val="0"/>
          <w:lang w:val="en"/>
        </w:rPr>
        <w:t>the smoothest</w:t>
      </w:r>
      <w:r w:rsidR="004821DB">
        <w:rPr>
          <w:i w:val="0"/>
          <w:lang w:val="en"/>
        </w:rPr>
        <w:t xml:space="preserve"> response.</w:t>
      </w:r>
    </w:p>
    <w:p w14:paraId="35C718C2" w14:textId="5E688401" w:rsidR="00B36A1D" w:rsidRDefault="00B36A1D" w:rsidP="00E355E9">
      <w:pPr>
        <w:spacing w:line="480" w:lineRule="auto"/>
        <w:rPr>
          <w:lang w:val="en"/>
        </w:rPr>
      </w:pPr>
      <w:r>
        <w:rPr>
          <w:lang w:val="en"/>
        </w:rPr>
        <w:t>In each case, the error between the simulation and the experiment is measured by looking at the median of absolute deviations</w:t>
      </w:r>
      <w:r w:rsidR="002517D9">
        <w:rPr>
          <w:lang w:val="en"/>
        </w:rPr>
        <w:t xml:space="preserve"> of the full cell voltage</w:t>
      </w:r>
      <w:r>
        <w:rPr>
          <w:lang w:val="en"/>
        </w:rPr>
        <w:t xml:space="preserve">. </w:t>
      </w:r>
      <w:r w:rsidR="002517D9">
        <w:rPr>
          <w:lang w:val="en"/>
        </w:rPr>
        <w:t xml:space="preserve">As illustrated in </w:t>
      </w:r>
      <w:r w:rsidR="00377AAF">
        <w:rPr>
          <w:lang w:val="en"/>
        </w:rPr>
        <w:fldChar w:fldCharType="begin"/>
      </w:r>
      <w:r w:rsidR="00377AAF">
        <w:rPr>
          <w:lang w:val="en"/>
        </w:rPr>
        <w:instrText xml:space="preserve"> REF _Ref498102429 \h </w:instrText>
      </w:r>
      <w:r w:rsidR="00377AAF">
        <w:rPr>
          <w:lang w:val="en"/>
        </w:rPr>
      </w:r>
      <w:r w:rsidR="00377AAF">
        <w:rPr>
          <w:lang w:val="en"/>
        </w:rPr>
        <w:fldChar w:fldCharType="separate"/>
      </w:r>
      <w:r w:rsidR="00377AAF">
        <w:t xml:space="preserve">Figure </w:t>
      </w:r>
      <w:r w:rsidR="00377AAF">
        <w:rPr>
          <w:noProof/>
        </w:rPr>
        <w:t>5</w:t>
      </w:r>
      <w:r w:rsidR="00377AAF">
        <w:rPr>
          <w:lang w:val="en"/>
        </w:rPr>
        <w:fldChar w:fldCharType="end"/>
      </w:r>
      <w:r w:rsidR="00377AAF">
        <w:rPr>
          <w:lang w:val="en"/>
        </w:rPr>
        <w:t>a</w:t>
      </w:r>
      <w:r w:rsidR="002517D9">
        <w:rPr>
          <w:lang w:val="en"/>
        </w:rPr>
        <w:t>, t</w:t>
      </w:r>
      <w:r>
        <w:rPr>
          <w:lang w:val="en"/>
        </w:rPr>
        <w:t xml:space="preserve">he validation results demonstrate high accuracy at 16.5mV and </w:t>
      </w:r>
      <w:r w:rsidRPr="000E328C">
        <w:rPr>
          <w:lang w:val="en"/>
        </w:rPr>
        <w:t>19.6</w:t>
      </w:r>
      <w:r>
        <w:rPr>
          <w:lang w:val="en"/>
        </w:rPr>
        <w:t xml:space="preserve">mV for single and multiparticle </w:t>
      </w:r>
      <w:r w:rsidR="002517D9">
        <w:rPr>
          <w:lang w:val="en"/>
        </w:rPr>
        <w:t xml:space="preserve">models </w:t>
      </w:r>
      <w:r>
        <w:rPr>
          <w:lang w:val="en"/>
        </w:rPr>
        <w:t>respectively. It should be noted that the model has NOT had any</w:t>
      </w:r>
      <w:r w:rsidR="005356DD">
        <w:rPr>
          <w:lang w:val="en"/>
        </w:rPr>
        <w:t xml:space="preserve"> </w:t>
      </w:r>
      <w:r>
        <w:rPr>
          <w:lang w:val="en"/>
        </w:rPr>
        <w:t xml:space="preserve">parameter fitting or </w:t>
      </w:r>
      <w:proofErr w:type="spellStart"/>
      <w:r>
        <w:rPr>
          <w:lang w:val="en"/>
        </w:rPr>
        <w:t>optimisation</w:t>
      </w:r>
      <w:proofErr w:type="spellEnd"/>
      <w:r>
        <w:rPr>
          <w:lang w:val="en"/>
        </w:rPr>
        <w:t xml:space="preserve"> process</w:t>
      </w:r>
      <w:r w:rsidR="005356DD">
        <w:rPr>
          <w:lang w:val="en"/>
        </w:rPr>
        <w:t xml:space="preserve"> after the initial </w:t>
      </w:r>
      <w:proofErr w:type="spellStart"/>
      <w:r w:rsidR="005356DD">
        <w:rPr>
          <w:lang w:val="en"/>
        </w:rPr>
        <w:t>parametrisation</w:t>
      </w:r>
      <w:proofErr w:type="spellEnd"/>
      <w:r w:rsidR="005356DD">
        <w:rPr>
          <w:lang w:val="en"/>
        </w:rPr>
        <w:t xml:space="preserve"> process described in the previous section</w:t>
      </w:r>
      <w:r>
        <w:rPr>
          <w:lang w:val="en"/>
        </w:rPr>
        <w:t>.</w:t>
      </w:r>
    </w:p>
    <w:p w14:paraId="320D970F" w14:textId="2EF0CE00" w:rsidR="00B36A1D" w:rsidRDefault="002517D9" w:rsidP="00E355E9">
      <w:pPr>
        <w:spacing w:line="480" w:lineRule="auto"/>
        <w:rPr>
          <w:lang w:val="en"/>
        </w:rPr>
      </w:pPr>
      <w:r>
        <w:rPr>
          <w:lang w:val="en"/>
        </w:rPr>
        <w:t xml:space="preserve">In </w:t>
      </w:r>
      <w:r w:rsidR="00377AAF">
        <w:rPr>
          <w:lang w:val="en"/>
        </w:rPr>
        <w:fldChar w:fldCharType="begin"/>
      </w:r>
      <w:r w:rsidR="00377AAF">
        <w:rPr>
          <w:lang w:val="en"/>
        </w:rPr>
        <w:instrText xml:space="preserve"> REF _Ref498102429 \h </w:instrText>
      </w:r>
      <w:r w:rsidR="00377AAF">
        <w:rPr>
          <w:lang w:val="en"/>
        </w:rPr>
      </w:r>
      <w:r w:rsidR="00377AAF">
        <w:rPr>
          <w:lang w:val="en"/>
        </w:rPr>
        <w:fldChar w:fldCharType="separate"/>
      </w:r>
      <w:r w:rsidR="00377AAF">
        <w:t xml:space="preserve">Figure </w:t>
      </w:r>
      <w:r w:rsidR="00377AAF">
        <w:rPr>
          <w:noProof/>
        </w:rPr>
        <w:t>5</w:t>
      </w:r>
      <w:r w:rsidR="00377AAF">
        <w:rPr>
          <w:lang w:val="en"/>
        </w:rPr>
        <w:fldChar w:fldCharType="end"/>
      </w:r>
      <w:r w:rsidR="00377AAF">
        <w:rPr>
          <w:lang w:val="en"/>
        </w:rPr>
        <w:t>e</w:t>
      </w:r>
      <w:r>
        <w:rPr>
          <w:lang w:val="en"/>
        </w:rPr>
        <w:t>, it can be observed that the particles closer to the separator have a more transient response as they have a shorter electrolyte distance to travel hence smaller path of resistance.</w:t>
      </w:r>
      <w:r w:rsidR="005356DD">
        <w:rPr>
          <w:lang w:val="en"/>
        </w:rPr>
        <w:t xml:space="preserve"> However, the performance between the three particles </w:t>
      </w:r>
      <w:r w:rsidR="00AC2D77">
        <w:rPr>
          <w:lang w:val="en"/>
        </w:rPr>
        <w:t>is</w:t>
      </w:r>
      <w:r w:rsidR="005356DD">
        <w:rPr>
          <w:lang w:val="en"/>
        </w:rPr>
        <w:t xml:space="preserve"> very similar as</w:t>
      </w:r>
      <w:r w:rsidR="00AC2D77">
        <w:rPr>
          <w:lang w:val="en"/>
        </w:rPr>
        <w:t xml:space="preserve"> although</w:t>
      </w:r>
      <w:r w:rsidR="005356DD">
        <w:rPr>
          <w:lang w:val="en"/>
        </w:rPr>
        <w:t xml:space="preserve"> the</w:t>
      </w:r>
      <w:r>
        <w:rPr>
          <w:lang w:val="en"/>
        </w:rPr>
        <w:t xml:space="preserve"> </w:t>
      </w:r>
      <w:r w:rsidR="005356DD">
        <w:rPr>
          <w:lang w:val="en"/>
        </w:rPr>
        <w:t>inter-particle contact resistance is much smaller than the electrolyte resistance in the electrod</w:t>
      </w:r>
      <w:r w:rsidR="003F36BA">
        <w:rPr>
          <w:lang w:val="en"/>
        </w:rPr>
        <w:t>e</w:t>
      </w:r>
      <w:r w:rsidR="00AC2D77">
        <w:rPr>
          <w:lang w:val="en"/>
        </w:rPr>
        <w:t>, they are both much smaller than the charge transfer and diffusion resistance which therefore dominate the behavior of this cell under these conditions</w:t>
      </w:r>
      <w:r w:rsidR="003F36BA">
        <w:rPr>
          <w:lang w:val="en"/>
        </w:rPr>
        <w:t xml:space="preserve">. </w:t>
      </w:r>
      <w:r w:rsidR="00AC2D77">
        <w:rPr>
          <w:lang w:val="en"/>
        </w:rPr>
        <w:t>This effect can also be seen i</w:t>
      </w:r>
      <w:r>
        <w:rPr>
          <w:lang w:val="en"/>
        </w:rPr>
        <w:t xml:space="preserve">n </w:t>
      </w:r>
      <w:r w:rsidR="00377AAF">
        <w:rPr>
          <w:lang w:val="en"/>
        </w:rPr>
        <w:fldChar w:fldCharType="begin"/>
      </w:r>
      <w:r w:rsidR="00377AAF">
        <w:rPr>
          <w:lang w:val="en"/>
        </w:rPr>
        <w:instrText xml:space="preserve"> REF _Ref498102429 \h </w:instrText>
      </w:r>
      <w:r w:rsidR="00377AAF">
        <w:rPr>
          <w:lang w:val="en"/>
        </w:rPr>
      </w:r>
      <w:r w:rsidR="00377AAF">
        <w:rPr>
          <w:lang w:val="en"/>
        </w:rPr>
        <w:fldChar w:fldCharType="separate"/>
      </w:r>
      <w:r w:rsidR="00377AAF">
        <w:t xml:space="preserve">Figure </w:t>
      </w:r>
      <w:r w:rsidR="00377AAF">
        <w:rPr>
          <w:noProof/>
        </w:rPr>
        <w:t>5</w:t>
      </w:r>
      <w:r w:rsidR="00377AAF">
        <w:rPr>
          <w:lang w:val="en"/>
        </w:rPr>
        <w:fldChar w:fldCharType="end"/>
      </w:r>
      <w:r w:rsidR="00377AAF">
        <w:rPr>
          <w:lang w:val="en"/>
        </w:rPr>
        <w:t xml:space="preserve">g to </w:t>
      </w:r>
      <w:r w:rsidR="00377AAF">
        <w:rPr>
          <w:lang w:val="en"/>
        </w:rPr>
        <w:fldChar w:fldCharType="begin"/>
      </w:r>
      <w:r w:rsidR="00377AAF">
        <w:rPr>
          <w:lang w:val="en"/>
        </w:rPr>
        <w:instrText xml:space="preserve"> REF  _Ref498102429 \h \# 0 </w:instrText>
      </w:r>
      <w:r w:rsidR="00377AAF">
        <w:rPr>
          <w:lang w:val="en"/>
        </w:rPr>
      </w:r>
      <w:r w:rsidR="00377AAF">
        <w:rPr>
          <w:lang w:val="en"/>
        </w:rPr>
        <w:fldChar w:fldCharType="separate"/>
      </w:r>
      <w:r w:rsidR="00377AAF">
        <w:rPr>
          <w:lang w:val="en"/>
        </w:rPr>
        <w:t>5</w:t>
      </w:r>
      <w:r w:rsidR="00377AAF">
        <w:rPr>
          <w:lang w:val="en"/>
        </w:rPr>
        <w:fldChar w:fldCharType="end"/>
      </w:r>
      <w:r w:rsidR="00377AAF">
        <w:rPr>
          <w:lang w:val="en"/>
        </w:rPr>
        <w:t>i</w:t>
      </w:r>
      <w:r>
        <w:rPr>
          <w:lang w:val="en"/>
        </w:rPr>
        <w:t xml:space="preserve">, </w:t>
      </w:r>
      <w:r w:rsidR="00AC2D77">
        <w:rPr>
          <w:lang w:val="en"/>
        </w:rPr>
        <w:t>where for one particle</w:t>
      </w:r>
      <w:r>
        <w:rPr>
          <w:lang w:val="en"/>
        </w:rPr>
        <w:t xml:space="preserve"> the surface layer has a much more transient response than the inner layers as the lithium ion needs </w:t>
      </w:r>
      <w:r w:rsidR="00AC2D77">
        <w:rPr>
          <w:lang w:val="en"/>
        </w:rPr>
        <w:t xml:space="preserve">time </w:t>
      </w:r>
      <w:r>
        <w:rPr>
          <w:lang w:val="en"/>
        </w:rPr>
        <w:t>to diffuse through the layers to and from the surface.</w:t>
      </w:r>
      <w:r w:rsidR="003F36BA">
        <w:rPr>
          <w:lang w:val="en"/>
        </w:rPr>
        <w:t xml:space="preserve"> </w:t>
      </w:r>
    </w:p>
    <w:p w14:paraId="4E68D6FE" w14:textId="77777777" w:rsidR="00C4113B" w:rsidRDefault="00C4113B" w:rsidP="00E355E9">
      <w:pPr>
        <w:pStyle w:val="Heading2"/>
        <w:numPr>
          <w:ilvl w:val="1"/>
          <w:numId w:val="19"/>
        </w:numPr>
        <w:spacing w:line="480" w:lineRule="auto"/>
      </w:pPr>
      <w:r>
        <w:t xml:space="preserve">Quantitative estimation of degradation mechanisms </w:t>
      </w:r>
    </w:p>
    <w:p w14:paraId="270C9F1F" w14:textId="77777777" w:rsidR="00C4113B" w:rsidRDefault="00C4113B" w:rsidP="00E355E9">
      <w:pPr>
        <w:spacing w:line="480" w:lineRule="auto"/>
      </w:pPr>
      <w:r>
        <w:t>As the model components represent real internal components of a battery, it is possible to simulate various degradation mechanisms together with the knowledge of their effects</w:t>
      </w:r>
      <w:r w:rsidR="006B2C8E">
        <w:t xml:space="preserve"> by changing parameters in the model</w:t>
      </w:r>
      <w:r>
        <w:t xml:space="preserve">.  </w:t>
      </w:r>
    </w:p>
    <w:p w14:paraId="2A4141BA" w14:textId="77777777" w:rsidR="00C4113B" w:rsidRDefault="00C4113B" w:rsidP="00E355E9">
      <w:pPr>
        <w:pStyle w:val="ListParagraph"/>
        <w:numPr>
          <w:ilvl w:val="0"/>
          <w:numId w:val="23"/>
        </w:numPr>
        <w:spacing w:line="480" w:lineRule="auto"/>
      </w:pPr>
      <w:r>
        <w:t>Capacity loss by decreasing the available Ah in the electrode(s)</w:t>
      </w:r>
    </w:p>
    <w:p w14:paraId="248351C4" w14:textId="77777777" w:rsidR="00C4113B" w:rsidRDefault="00C4113B" w:rsidP="00E355E9">
      <w:pPr>
        <w:pStyle w:val="ListParagraph"/>
        <w:numPr>
          <w:ilvl w:val="0"/>
          <w:numId w:val="23"/>
        </w:numPr>
        <w:spacing w:line="480" w:lineRule="auto"/>
      </w:pPr>
      <w:r>
        <w:t xml:space="preserve">SEI layer growth by </w:t>
      </w:r>
      <w:r w:rsidR="006B2C8E">
        <w:t>increasing</w:t>
      </w:r>
      <w:r>
        <w:t xml:space="preserve"> the SEI resistance</w:t>
      </w:r>
    </w:p>
    <w:p w14:paraId="5CE493D5" w14:textId="77777777" w:rsidR="00C4113B" w:rsidRDefault="00C4113B" w:rsidP="00E355E9">
      <w:pPr>
        <w:pStyle w:val="ListParagraph"/>
        <w:numPr>
          <w:ilvl w:val="0"/>
          <w:numId w:val="23"/>
        </w:numPr>
        <w:spacing w:line="480" w:lineRule="auto"/>
      </w:pPr>
      <w:r>
        <w:t>Electrolyte leakage and/or loss of lithium inventory in the electrolyte by increasing the electrolyte resistance</w:t>
      </w:r>
    </w:p>
    <w:p w14:paraId="48084518" w14:textId="77777777" w:rsidR="00C4113B" w:rsidRDefault="00C4113B" w:rsidP="00E355E9">
      <w:pPr>
        <w:pStyle w:val="ListParagraph"/>
        <w:numPr>
          <w:ilvl w:val="0"/>
          <w:numId w:val="23"/>
        </w:numPr>
        <w:spacing w:line="480" w:lineRule="auto"/>
      </w:pPr>
      <w:r>
        <w:t xml:space="preserve">Mechanical fracture of the electrode by increasing particle-to-particle contact resistance and/or solid diffusion resistance </w:t>
      </w:r>
    </w:p>
    <w:p w14:paraId="004F8715" w14:textId="77777777" w:rsidR="00C4113B" w:rsidRDefault="00C4113B" w:rsidP="00E355E9">
      <w:pPr>
        <w:pStyle w:val="ListParagraph"/>
        <w:numPr>
          <w:ilvl w:val="0"/>
          <w:numId w:val="23"/>
        </w:numPr>
        <w:spacing w:line="480" w:lineRule="auto"/>
      </w:pPr>
      <w:r>
        <w:lastRenderedPageBreak/>
        <w:t>Island formation by isolating a particle from the circuit</w:t>
      </w:r>
    </w:p>
    <w:p w14:paraId="05FDF08C" w14:textId="77777777" w:rsidR="00C4113B" w:rsidRDefault="00C4113B" w:rsidP="00E355E9">
      <w:pPr>
        <w:pStyle w:val="ListParagraph"/>
        <w:numPr>
          <w:ilvl w:val="0"/>
          <w:numId w:val="23"/>
        </w:numPr>
        <w:spacing w:line="480" w:lineRule="auto"/>
      </w:pPr>
      <w:r>
        <w:t>Electrode delamination by increasing or cutting the circuitry at the particle-to-current-collector resistance</w:t>
      </w:r>
    </w:p>
    <w:p w14:paraId="7A01DC03" w14:textId="77777777" w:rsidR="00C4113B" w:rsidRDefault="00C4113B" w:rsidP="00E355E9">
      <w:pPr>
        <w:pStyle w:val="ListParagraph"/>
        <w:numPr>
          <w:ilvl w:val="0"/>
          <w:numId w:val="23"/>
        </w:numPr>
        <w:spacing w:line="480" w:lineRule="auto"/>
      </w:pPr>
      <w:r>
        <w:t>Metal dissolution by decreasing cathode particle capacity and diffusion resistance</w:t>
      </w:r>
    </w:p>
    <w:p w14:paraId="34624D4C" w14:textId="77777777" w:rsidR="00C4113B" w:rsidRDefault="00C4113B" w:rsidP="00E355E9">
      <w:pPr>
        <w:pStyle w:val="ListParagraph"/>
        <w:numPr>
          <w:ilvl w:val="0"/>
          <w:numId w:val="23"/>
        </w:numPr>
        <w:spacing w:line="480" w:lineRule="auto"/>
      </w:pPr>
      <w:r>
        <w:t>Current collector corrosion by increasing current collector resistance</w:t>
      </w:r>
    </w:p>
    <w:p w14:paraId="3A3C2704" w14:textId="77777777" w:rsidR="00C4113B" w:rsidRDefault="00C4113B" w:rsidP="00E355E9">
      <w:pPr>
        <w:pStyle w:val="ListParagraph"/>
        <w:numPr>
          <w:ilvl w:val="0"/>
          <w:numId w:val="23"/>
        </w:numPr>
        <w:spacing w:line="480" w:lineRule="auto"/>
      </w:pPr>
      <w:r>
        <w:t>Oxidation of conductive agents or binder decomposition by increasing particle-to-particle resistance</w:t>
      </w:r>
    </w:p>
    <w:p w14:paraId="30B18617" w14:textId="77777777" w:rsidR="00C4113B" w:rsidRDefault="00C4113B" w:rsidP="00E355E9">
      <w:pPr>
        <w:pStyle w:val="ListParagraph"/>
        <w:numPr>
          <w:ilvl w:val="0"/>
          <w:numId w:val="23"/>
        </w:numPr>
        <w:spacing w:line="480" w:lineRule="auto"/>
      </w:pPr>
      <w:r>
        <w:t xml:space="preserve">Stoichiometric drift by shifting the electrode stoichiometry alignment </w:t>
      </w:r>
    </w:p>
    <w:p w14:paraId="2571FEB1" w14:textId="77777777" w:rsidR="00C4113B" w:rsidRDefault="00C4113B" w:rsidP="00E355E9">
      <w:pPr>
        <w:spacing w:line="480" w:lineRule="auto"/>
      </w:pPr>
      <w:r>
        <w:t xml:space="preserve">This method can </w:t>
      </w:r>
      <w:r w:rsidR="006B2C8E">
        <w:t>therefore</w:t>
      </w:r>
      <w:r>
        <w:t xml:space="preserve"> be used to quantitatively estimate the degradation mechanisms of an aged cell with respect to the cell which was used to initially parametrise the model. The model presented here is parametrised for a fresh cell. As a demonstration, </w:t>
      </w:r>
      <w:r w:rsidR="00F40840">
        <w:t xml:space="preserve">another cell </w:t>
      </w:r>
      <w:r w:rsidR="006B2C8E">
        <w:t>from the same batch</w:t>
      </w:r>
      <w:r>
        <w:t xml:space="preserve"> (Dow </w:t>
      </w:r>
      <w:proofErr w:type="spellStart"/>
      <w:r>
        <w:t>Kokam</w:t>
      </w:r>
      <w:proofErr w:type="spellEnd"/>
      <w:r>
        <w:t xml:space="preserve"> model </w:t>
      </w:r>
      <w:r>
        <w:rPr>
          <w:rFonts w:eastAsia="Times New Roman" w:cs="Arial"/>
          <w:lang w:eastAsia="en-GB"/>
        </w:rPr>
        <w:t>SLPB11543140H5</w:t>
      </w:r>
      <w:r w:rsidR="00F40840">
        <w:t xml:space="preserve">) </w:t>
      </w:r>
      <w:r w:rsidR="006B2C8E">
        <w:t>was</w:t>
      </w:r>
      <w:r w:rsidR="00F40840">
        <w:t xml:space="preserve"> aged in a controlled environment</w:t>
      </w:r>
      <w:r>
        <w:t xml:space="preserve"> and its degradation mechanisms </w:t>
      </w:r>
      <w:r w:rsidR="006B2C8E">
        <w:t>were</w:t>
      </w:r>
      <w:r>
        <w:t xml:space="preserve"> quantitatively estimated</w:t>
      </w:r>
      <w:r w:rsidR="006B2C8E">
        <w:t xml:space="preserve"> by fitting the model to data from a </w:t>
      </w:r>
      <w:r w:rsidR="00F40840">
        <w:t>dynamic</w:t>
      </w:r>
      <w:r>
        <w:t xml:space="preserve"> discharge.</w:t>
      </w:r>
    </w:p>
    <w:p w14:paraId="21449A14" w14:textId="77777777" w:rsidR="00E50540" w:rsidRDefault="00C4113B" w:rsidP="00E355E9">
      <w:pPr>
        <w:spacing w:line="480" w:lineRule="auto"/>
      </w:pPr>
      <w:r>
        <w:t>Th</w:t>
      </w:r>
      <w:r w:rsidR="0024537A">
        <w:t>e</w:t>
      </w:r>
      <w:r>
        <w:t xml:space="preserve"> aged cell </w:t>
      </w:r>
      <w:r w:rsidR="0024537A">
        <w:t>was</w:t>
      </w:r>
      <w:r>
        <w:t xml:space="preserve"> </w:t>
      </w:r>
      <w:r w:rsidR="00F40840">
        <w:t>cycled at 2C</w:t>
      </w:r>
      <w:r>
        <w:t xml:space="preserve"> inside an incubator at 55°C for </w:t>
      </w:r>
      <w:r w:rsidR="00F40840">
        <w:t>32</w:t>
      </w:r>
      <w:r>
        <w:t xml:space="preserve"> days. </w:t>
      </w:r>
      <w:r w:rsidR="00F40840">
        <w:t xml:space="preserve">The cycling profile is purely constant current charge/discharge without constant voltage or relaxation phases. </w:t>
      </w:r>
      <w:r>
        <w:t>From literature and experimental characterisation of such cell</w:t>
      </w:r>
      <w:r w:rsidR="00A4382F">
        <w:t xml:space="preserve"> </w:t>
      </w:r>
      <w:r w:rsidR="00A4382F">
        <w:fldChar w:fldCharType="begin" w:fldLock="1"/>
      </w:r>
      <w:r w:rsidR="001D1C43">
        <w:instrText>ADDIN CSL_CITATION { "citationItems" : [ { "id" : "ITEM-1", "itemData" : { "DOI" : "10.1016/j.jpowsour.2015.12.122", "ISBN" : "0378-7753", "ISSN" : "03787753", "abstract" : "Understanding and tracking battery degradation mechanisms and adapting its operation have become a necessity in order to enhance battery durability. A novel use of differential thermal voltammetry (DTV) is presented as an in-situ state-of-health (SOH) estimator for lithium-ion batteries. Accelerated ageing experiments were carried on 5Ah commercial lithium-ion polymer cells operated and stored at different temperature and loading conditions. The cells were analysed regularly with various existing in-situ diagnosis methods and the novel DTV technique to determine their SOH. The diagnosis results were used collectively to elaborate the degradation mechanisms inside the cells. The DTV spectra were decoupled into individual peaks, which each represent particular phases in the negative and positive electrode combined. The peak parameters were used to quantitatively analyse the battery SOH. A different cell of the same chemistry with unknown degradation history was then analysed to explore how the cell degraded. The DTV technique was able to diagnose the cell degradation without relying on supporting results from other methods nor previous cycling data.", "author" : [ { "dropping-particle" : "", "family" : "Merla", "given" : "Yu", "non-dropping-particle" : "", "parse-names" : false, "suffix" : "" }, { "dropping-particle" : "", "family" : "Wu", "given" : "Billy", "non-dropping-particle" : "", "parse-names" : false, "suffix" : "" }, { "dropping-particle" : "", "family" : "Yufit", "given" : "Vladimir", "non-dropping-particle" : "", "parse-names" : false, "suffix" : "" }, { "dropping-particle" : "", "family" : "Brandon", "given" : "Nigel P.", "non-dropping-particle" : "", "parse-names" : false, "suffix" : "" }, { "dropping-particle" : "", "family" : "Martinez-Botas", "given" : "Ricardo F.", "non-dropping-particle" : "", "parse-names" : false, "suffix" : "" }, { "dropping-particle" : "", "family" : "Offer", "given" : "Gregory J.", "non-dropping-particle" : "", "parse-names" : false, "suffix" : "" } ], "container-title" : "Journal of Power Sources", "id" : "ITEM-1", "issued" : { "date-parts" : [ [ "2016" ] ] }, "page" : "308-319", "title" : "Novel application of differential thermal voltammetry as an in-depth state-of-health diagnosis method for lithium-ion batteries", "type" : "article-journal", "volume" : "307" }, "uris" : [ "http://www.mendeley.com/documents/?uuid=a78914c9-1370-4b6e-a200-86e5cbe3ebea" ] } ], "mendeley" : { "formattedCitation" : "[3]", "plainTextFormattedCitation" : "[3]", "previouslyFormattedCitation" : "[3]" }, "properties" : { "noteIndex" : 0 }, "schema" : "https://github.com/citation-style-language/schema/raw/master/csl-citation.json" }</w:instrText>
      </w:r>
      <w:r w:rsidR="00A4382F">
        <w:fldChar w:fldCharType="separate"/>
      </w:r>
      <w:r w:rsidR="00A4382F" w:rsidRPr="00A4382F">
        <w:rPr>
          <w:noProof/>
        </w:rPr>
        <w:t>[3]</w:t>
      </w:r>
      <w:r w:rsidR="00A4382F">
        <w:fldChar w:fldCharType="end"/>
      </w:r>
      <w:r>
        <w:t xml:space="preserve">, the expected </w:t>
      </w:r>
      <w:r w:rsidR="004D4717">
        <w:t xml:space="preserve">dominating </w:t>
      </w:r>
      <w:r>
        <w:t xml:space="preserve">degradation mechanisms are SEI layer growth at the anode surface </w:t>
      </w:r>
      <w:r w:rsidR="00F40840">
        <w:t>as the cycling lithium-ions continuously reveal fresh electrode surface</w:t>
      </w:r>
      <w:r w:rsidR="004D4717">
        <w:t>s and</w:t>
      </w:r>
      <w:r w:rsidR="00F40840">
        <w:t xml:space="preserve"> electrolyte decomposition as a result </w:t>
      </w:r>
      <w:r w:rsidR="00774F0B">
        <w:t xml:space="preserve">of </w:t>
      </w:r>
      <w:r w:rsidR="007326F3">
        <w:t>high temperature operation</w:t>
      </w:r>
      <w:r>
        <w:t xml:space="preserve">.  These mechanisms </w:t>
      </w:r>
      <w:r w:rsidR="006B2C8E">
        <w:t>were expected to</w:t>
      </w:r>
      <w:r>
        <w:t xml:space="preserve"> result in loss of capacity and increase in electrolyte, SEI</w:t>
      </w:r>
      <w:r w:rsidR="004D4717">
        <w:t xml:space="preserve"> and</w:t>
      </w:r>
      <w:r>
        <w:t xml:space="preserve"> charge transfer resistances. </w:t>
      </w:r>
    </w:p>
    <w:p w14:paraId="5FD7B992" w14:textId="62701D08" w:rsidR="00C4113B" w:rsidRDefault="00C4113B" w:rsidP="00E355E9">
      <w:pPr>
        <w:spacing w:line="480" w:lineRule="auto"/>
      </w:pPr>
      <w:r>
        <w:t>Degradation</w:t>
      </w:r>
      <w:r w:rsidR="007326F3">
        <w:t xml:space="preserve"> factors (i.e. % change)</w:t>
      </w:r>
      <w:r>
        <w:t xml:space="preserve"> for these </w:t>
      </w:r>
      <w:r w:rsidR="004D4717">
        <w:t>4</w:t>
      </w:r>
      <w:r>
        <w:t xml:space="preserve"> parameters (capacity, </w:t>
      </w:r>
      <w:proofErr w:type="spellStart"/>
      <w:r w:rsidRPr="00C45A8C">
        <w:rPr>
          <w:i/>
        </w:rPr>
        <w:t>R</w:t>
      </w:r>
      <w:r w:rsidRPr="00C45A8C">
        <w:rPr>
          <w:vertAlign w:val="subscript"/>
        </w:rPr>
        <w:t>s</w:t>
      </w:r>
      <w:proofErr w:type="spellEnd"/>
      <w:r>
        <w:t xml:space="preserve">, </w:t>
      </w:r>
      <w:proofErr w:type="spellStart"/>
      <w:r w:rsidRPr="00C45A8C">
        <w:rPr>
          <w:i/>
        </w:rPr>
        <w:t>R</w:t>
      </w:r>
      <w:r w:rsidR="00774F0B">
        <w:rPr>
          <w:vertAlign w:val="subscript"/>
        </w:rPr>
        <w:t>sei</w:t>
      </w:r>
      <w:proofErr w:type="spellEnd"/>
      <w:r>
        <w:t xml:space="preserve">, </w:t>
      </w:r>
      <w:proofErr w:type="spellStart"/>
      <w:r w:rsidRPr="00C00831">
        <w:rPr>
          <w:i/>
        </w:rPr>
        <w:t>R</w:t>
      </w:r>
      <w:r w:rsidRPr="00C00831">
        <w:rPr>
          <w:vertAlign w:val="subscript"/>
        </w:rPr>
        <w:t>ct</w:t>
      </w:r>
      <w:proofErr w:type="spellEnd"/>
      <w:r>
        <w:t xml:space="preserve">) were estimated from </w:t>
      </w:r>
      <w:r w:rsidR="00A4382F">
        <w:t xml:space="preserve">single </w:t>
      </w:r>
      <w:r w:rsidR="004D4717">
        <w:t>pulse</w:t>
      </w:r>
      <w:r w:rsidR="006B2C8E">
        <w:t xml:space="preserve"> experimental</w:t>
      </w:r>
      <w:r w:rsidR="004D4717">
        <w:t xml:space="preserve"> data</w:t>
      </w:r>
      <w:r>
        <w:t xml:space="preserve"> using the parameter estimation toolbox in Simulink</w:t>
      </w:r>
      <w:r w:rsidR="006B2C8E">
        <w:t>,</w:t>
      </w:r>
      <w:r w:rsidR="00E50540">
        <w:t xml:space="preserve"> i.e. the toolbox estimates </w:t>
      </w:r>
      <w:r w:rsidR="007326F3">
        <w:t>% change in</w:t>
      </w:r>
      <w:r w:rsidR="00E50540">
        <w:t xml:space="preserve"> parameter values</w:t>
      </w:r>
      <w:r w:rsidR="007326F3">
        <w:t xml:space="preserve"> compared to the fresh cell parameters to fit the voltage data of</w:t>
      </w:r>
      <w:r w:rsidR="00E50540">
        <w:t xml:space="preserve"> the aged cell.</w:t>
      </w:r>
      <w:r w:rsidR="006B2C8E">
        <w:t xml:space="preserve"> The pulse data consisted</w:t>
      </w:r>
      <w:r w:rsidR="004D4717">
        <w:t xml:space="preserve"> of a 1C pulse discharge </w:t>
      </w:r>
      <w:r w:rsidR="006C71E4">
        <w:t xml:space="preserve">phase </w:t>
      </w:r>
      <w:r w:rsidR="004D4717">
        <w:t xml:space="preserve">for 10s and then a rest </w:t>
      </w:r>
      <w:r w:rsidR="006C71E4">
        <w:t xml:space="preserve">phase </w:t>
      </w:r>
      <w:r w:rsidR="004D4717">
        <w:t xml:space="preserve">for 10s </w:t>
      </w:r>
      <w:r w:rsidR="00A4382F">
        <w:t xml:space="preserve">starting </w:t>
      </w:r>
      <w:r w:rsidR="004D4717">
        <w:t>from 4.2V (100% SOC)</w:t>
      </w:r>
      <w:r w:rsidR="00165A6B">
        <w:t xml:space="preserve"> continued to 2.7V (0% SOC)</w:t>
      </w:r>
      <w:r w:rsidR="004D4717">
        <w:t>.</w:t>
      </w:r>
      <w:r>
        <w:t xml:space="preserve"> </w:t>
      </w:r>
      <w:r w:rsidR="007326F3">
        <w:t xml:space="preserve">It should </w:t>
      </w:r>
      <w:r w:rsidR="007326F3">
        <w:lastRenderedPageBreak/>
        <w:t>be noted that no prior knowledge about the ageing history is assumed hence the initial degradation factors</w:t>
      </w:r>
      <w:r w:rsidR="006B2C8E">
        <w:t>, i.e. percentage change in the parameter,</w:t>
      </w:r>
      <w:r w:rsidR="007326F3">
        <w:t xml:space="preserve"> </w:t>
      </w:r>
      <w:r w:rsidR="006B2C8E">
        <w:t>was</w:t>
      </w:r>
      <w:r w:rsidR="007326F3">
        <w:t xml:space="preserve"> set to 0</w:t>
      </w:r>
      <w:r w:rsidR="006B2C8E">
        <w:t>%</w:t>
      </w:r>
      <w:r w:rsidR="007326F3">
        <w:t xml:space="preserve"> for all four parameters</w:t>
      </w:r>
      <w:r w:rsidR="006B2C8E">
        <w:t>, i.e. there was no initial guess</w:t>
      </w:r>
      <w:r w:rsidR="007326F3">
        <w:t>.</w:t>
      </w:r>
      <w:r w:rsidR="006B2C8E">
        <w:t xml:space="preserve"> The aged cell was then separately characterised using the same procedure as the new cell.</w:t>
      </w:r>
      <w:r w:rsidR="007326F3">
        <w:t xml:space="preserve"> </w:t>
      </w:r>
      <w:r>
        <w:t xml:space="preserve">In </w:t>
      </w:r>
      <w:r w:rsidR="00164EF1">
        <w:fldChar w:fldCharType="begin"/>
      </w:r>
      <w:r w:rsidR="00164EF1">
        <w:instrText xml:space="preserve"> REF _Ref498103819 \h </w:instrText>
      </w:r>
      <w:r w:rsidR="00E355E9">
        <w:instrText xml:space="preserve"> \* MERGEFORMAT </w:instrText>
      </w:r>
      <w:r w:rsidR="00164EF1">
        <w:fldChar w:fldCharType="separate"/>
      </w:r>
      <w:r w:rsidR="00A65C73">
        <w:t xml:space="preserve">Table </w:t>
      </w:r>
      <w:r w:rsidR="00A65C73">
        <w:rPr>
          <w:noProof/>
        </w:rPr>
        <w:t>3</w:t>
      </w:r>
      <w:r w:rsidR="00164EF1">
        <w:fldChar w:fldCharType="end"/>
      </w:r>
      <w:r>
        <w:t xml:space="preserve">, the results of the estimation are compared to the </w:t>
      </w:r>
      <w:r w:rsidR="006B2C8E">
        <w:t>characterisation</w:t>
      </w:r>
      <w:r>
        <w:t xml:space="preserve"> measurements.</w:t>
      </w:r>
    </w:p>
    <w:p w14:paraId="5479BB10" w14:textId="6ADCA98F" w:rsidR="00397076" w:rsidRDefault="00397076" w:rsidP="00E355E9">
      <w:pPr>
        <w:pStyle w:val="Caption"/>
        <w:keepNext/>
        <w:spacing w:line="480" w:lineRule="auto"/>
      </w:pPr>
      <w:bookmarkStart w:id="18" w:name="_Ref498103819"/>
      <w:r>
        <w:t xml:space="preserve">Table </w:t>
      </w:r>
      <w:r w:rsidR="003D5140">
        <w:fldChar w:fldCharType="begin"/>
      </w:r>
      <w:r w:rsidR="003D5140">
        <w:instrText xml:space="preserve"> SEQ Table \* ARABIC </w:instrText>
      </w:r>
      <w:r w:rsidR="003D5140">
        <w:fldChar w:fldCharType="separate"/>
      </w:r>
      <w:r w:rsidR="00A65C73">
        <w:rPr>
          <w:noProof/>
        </w:rPr>
        <w:t>3</w:t>
      </w:r>
      <w:r w:rsidR="003D5140">
        <w:rPr>
          <w:noProof/>
        </w:rPr>
        <w:fldChar w:fldCharType="end"/>
      </w:r>
      <w:bookmarkEnd w:id="18"/>
      <w:r>
        <w:t xml:space="preserve">. </w:t>
      </w:r>
      <w:r w:rsidRPr="002E2D66">
        <w:t>Quantitative degradation estimation of an aged cell. Simulation vs. experimental measurements.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27"/>
        <w:gridCol w:w="1875"/>
        <w:gridCol w:w="1712"/>
        <w:gridCol w:w="1754"/>
        <w:gridCol w:w="1558"/>
      </w:tblGrid>
      <w:tr w:rsidR="004D4717" w14:paraId="75AAC6C3" w14:textId="77777777" w:rsidTr="004D4717">
        <w:trPr>
          <w:trHeight w:val="195"/>
        </w:trPr>
        <w:tc>
          <w:tcPr>
            <w:tcW w:w="2127" w:type="dxa"/>
          </w:tcPr>
          <w:p w14:paraId="2AFE29A9" w14:textId="77777777" w:rsidR="004D4717" w:rsidRPr="004D4717" w:rsidRDefault="004D4717" w:rsidP="00E355E9">
            <w:pPr>
              <w:spacing w:line="480" w:lineRule="auto"/>
              <w:rPr>
                <w:b/>
                <w:sz w:val="20"/>
              </w:rPr>
            </w:pPr>
            <w:r w:rsidRPr="004D4717">
              <w:rPr>
                <w:b/>
                <w:sz w:val="20"/>
              </w:rPr>
              <w:t>Degradation</w:t>
            </w:r>
          </w:p>
        </w:tc>
        <w:tc>
          <w:tcPr>
            <w:tcW w:w="1875" w:type="dxa"/>
          </w:tcPr>
          <w:p w14:paraId="7390FBC1" w14:textId="77777777" w:rsidR="004D4717" w:rsidRPr="004D4717" w:rsidRDefault="00665230" w:rsidP="00E355E9">
            <w:pPr>
              <w:spacing w:line="480" w:lineRule="auto"/>
              <w:rPr>
                <w:b/>
                <w:sz w:val="20"/>
              </w:rPr>
            </w:pPr>
            <w:r>
              <w:rPr>
                <w:b/>
                <w:sz w:val="20"/>
              </w:rPr>
              <w:t>Thermodynamic c</w:t>
            </w:r>
            <w:r w:rsidR="004D4717" w:rsidRPr="004D4717">
              <w:rPr>
                <w:b/>
                <w:sz w:val="20"/>
              </w:rPr>
              <w:t>apacity</w:t>
            </w:r>
          </w:p>
        </w:tc>
        <w:tc>
          <w:tcPr>
            <w:tcW w:w="1712" w:type="dxa"/>
          </w:tcPr>
          <w:p w14:paraId="1C170045" w14:textId="77777777" w:rsidR="004D4717" w:rsidRPr="004D4717" w:rsidRDefault="004D4717" w:rsidP="00E355E9">
            <w:pPr>
              <w:spacing w:line="480" w:lineRule="auto"/>
              <w:rPr>
                <w:b/>
                <w:sz w:val="20"/>
              </w:rPr>
            </w:pPr>
            <w:proofErr w:type="spellStart"/>
            <w:r w:rsidRPr="004D4717">
              <w:rPr>
                <w:b/>
                <w:i/>
                <w:sz w:val="20"/>
              </w:rPr>
              <w:t>R</w:t>
            </w:r>
            <w:r w:rsidRPr="004D4717">
              <w:rPr>
                <w:b/>
                <w:sz w:val="20"/>
                <w:vertAlign w:val="subscript"/>
              </w:rPr>
              <w:t>s</w:t>
            </w:r>
            <w:proofErr w:type="spellEnd"/>
          </w:p>
        </w:tc>
        <w:tc>
          <w:tcPr>
            <w:tcW w:w="1754" w:type="dxa"/>
          </w:tcPr>
          <w:p w14:paraId="397212EF" w14:textId="77777777" w:rsidR="004D4717" w:rsidRPr="004D4717" w:rsidRDefault="004D4717" w:rsidP="00E355E9">
            <w:pPr>
              <w:spacing w:line="480" w:lineRule="auto"/>
              <w:rPr>
                <w:b/>
                <w:sz w:val="20"/>
              </w:rPr>
            </w:pPr>
            <w:r w:rsidRPr="004D4717">
              <w:rPr>
                <w:b/>
                <w:i/>
                <w:sz w:val="20"/>
              </w:rPr>
              <w:t>R</w:t>
            </w:r>
            <w:r w:rsidRPr="004D4717">
              <w:rPr>
                <w:b/>
                <w:sz w:val="20"/>
                <w:vertAlign w:val="subscript"/>
              </w:rPr>
              <w:t>SEI</w:t>
            </w:r>
          </w:p>
        </w:tc>
        <w:tc>
          <w:tcPr>
            <w:tcW w:w="1558" w:type="dxa"/>
          </w:tcPr>
          <w:p w14:paraId="684D39AE" w14:textId="77777777" w:rsidR="004D4717" w:rsidRPr="004D4717" w:rsidRDefault="004D4717" w:rsidP="00E355E9">
            <w:pPr>
              <w:spacing w:line="480" w:lineRule="auto"/>
              <w:rPr>
                <w:b/>
                <w:i/>
                <w:sz w:val="20"/>
              </w:rPr>
            </w:pPr>
            <w:proofErr w:type="spellStart"/>
            <w:r w:rsidRPr="004D4717">
              <w:rPr>
                <w:b/>
                <w:i/>
                <w:sz w:val="20"/>
              </w:rPr>
              <w:t>R</w:t>
            </w:r>
            <w:r w:rsidRPr="004D4717">
              <w:rPr>
                <w:b/>
                <w:i/>
                <w:sz w:val="20"/>
                <w:vertAlign w:val="subscript"/>
              </w:rPr>
              <w:t>ct</w:t>
            </w:r>
            <w:proofErr w:type="spellEnd"/>
            <w:r w:rsidRPr="004D4717">
              <w:rPr>
                <w:b/>
                <w:i/>
                <w:sz w:val="20"/>
                <w:vertAlign w:val="subscript"/>
              </w:rPr>
              <w:t xml:space="preserve"> </w:t>
            </w:r>
            <w:r w:rsidRPr="004D4717">
              <w:rPr>
                <w:b/>
                <w:i/>
                <w:sz w:val="20"/>
              </w:rPr>
              <w:t>(</w:t>
            </w:r>
            <w:r>
              <w:rPr>
                <w:b/>
                <w:i/>
                <w:sz w:val="20"/>
              </w:rPr>
              <w:t>@~</w:t>
            </w:r>
            <w:r w:rsidRPr="004D4717">
              <w:rPr>
                <w:b/>
                <w:i/>
                <w:sz w:val="20"/>
              </w:rPr>
              <w:t>100%SOC)</w:t>
            </w:r>
          </w:p>
        </w:tc>
      </w:tr>
      <w:tr w:rsidR="004D4717" w14:paraId="4C2FEADA" w14:textId="77777777" w:rsidTr="004D4717">
        <w:trPr>
          <w:trHeight w:val="391"/>
        </w:trPr>
        <w:tc>
          <w:tcPr>
            <w:tcW w:w="2127" w:type="dxa"/>
          </w:tcPr>
          <w:p w14:paraId="33981F07" w14:textId="77777777" w:rsidR="004D4717" w:rsidRPr="004D4717" w:rsidRDefault="004D4717" w:rsidP="00E355E9">
            <w:pPr>
              <w:spacing w:line="480" w:lineRule="auto"/>
              <w:rPr>
                <w:b/>
                <w:sz w:val="20"/>
              </w:rPr>
            </w:pPr>
            <w:r w:rsidRPr="004D4717">
              <w:rPr>
                <w:b/>
                <w:sz w:val="20"/>
              </w:rPr>
              <w:t>Model estimation</w:t>
            </w:r>
          </w:p>
        </w:tc>
        <w:tc>
          <w:tcPr>
            <w:tcW w:w="1875" w:type="dxa"/>
          </w:tcPr>
          <w:p w14:paraId="6DEB1081" w14:textId="77777777" w:rsidR="004D4717" w:rsidRPr="004D4717" w:rsidRDefault="004D4717" w:rsidP="00E355E9">
            <w:pPr>
              <w:spacing w:line="480" w:lineRule="auto"/>
              <w:rPr>
                <w:sz w:val="20"/>
              </w:rPr>
            </w:pPr>
            <w:r w:rsidRPr="004D4717">
              <w:rPr>
                <w:sz w:val="20"/>
              </w:rPr>
              <w:t>7.14% loss</w:t>
            </w:r>
          </w:p>
        </w:tc>
        <w:tc>
          <w:tcPr>
            <w:tcW w:w="1712" w:type="dxa"/>
          </w:tcPr>
          <w:p w14:paraId="6DE51135" w14:textId="77777777" w:rsidR="004D4717" w:rsidRPr="004D4717" w:rsidRDefault="004D4717" w:rsidP="00E355E9">
            <w:pPr>
              <w:spacing w:line="480" w:lineRule="auto"/>
              <w:rPr>
                <w:sz w:val="20"/>
              </w:rPr>
            </w:pPr>
            <w:r w:rsidRPr="004D4717">
              <w:rPr>
                <w:sz w:val="20"/>
              </w:rPr>
              <w:t>62.3% increase</w:t>
            </w:r>
          </w:p>
        </w:tc>
        <w:tc>
          <w:tcPr>
            <w:tcW w:w="1754" w:type="dxa"/>
          </w:tcPr>
          <w:p w14:paraId="07D21146" w14:textId="77777777" w:rsidR="004D4717" w:rsidRPr="004D4717" w:rsidRDefault="004D4717" w:rsidP="00E355E9">
            <w:pPr>
              <w:spacing w:line="480" w:lineRule="auto"/>
              <w:rPr>
                <w:sz w:val="20"/>
              </w:rPr>
            </w:pPr>
            <w:r w:rsidRPr="004D4717">
              <w:rPr>
                <w:sz w:val="20"/>
              </w:rPr>
              <w:t>145% increase</w:t>
            </w:r>
          </w:p>
        </w:tc>
        <w:tc>
          <w:tcPr>
            <w:tcW w:w="1558" w:type="dxa"/>
          </w:tcPr>
          <w:p w14:paraId="20ED5704" w14:textId="77777777" w:rsidR="004D4717" w:rsidRPr="004D4717" w:rsidRDefault="004D4717" w:rsidP="00E355E9">
            <w:pPr>
              <w:spacing w:line="480" w:lineRule="auto"/>
              <w:rPr>
                <w:sz w:val="20"/>
              </w:rPr>
            </w:pPr>
            <w:r w:rsidRPr="004D4717">
              <w:rPr>
                <w:sz w:val="20"/>
              </w:rPr>
              <w:t>31.4% increase</w:t>
            </w:r>
          </w:p>
        </w:tc>
      </w:tr>
      <w:tr w:rsidR="004D4717" w14:paraId="7333CCCE" w14:textId="77777777" w:rsidTr="004D4717">
        <w:trPr>
          <w:trHeight w:val="391"/>
        </w:trPr>
        <w:tc>
          <w:tcPr>
            <w:tcW w:w="2127" w:type="dxa"/>
          </w:tcPr>
          <w:p w14:paraId="65518216" w14:textId="77777777" w:rsidR="004D4717" w:rsidRPr="004D4717" w:rsidRDefault="004D4717" w:rsidP="00E355E9">
            <w:pPr>
              <w:spacing w:line="480" w:lineRule="auto"/>
              <w:rPr>
                <w:b/>
                <w:sz w:val="20"/>
              </w:rPr>
            </w:pPr>
            <w:r w:rsidRPr="004D4717">
              <w:rPr>
                <w:b/>
                <w:sz w:val="20"/>
              </w:rPr>
              <w:t>Experimental results (GEIS at 1C)</w:t>
            </w:r>
          </w:p>
        </w:tc>
        <w:tc>
          <w:tcPr>
            <w:tcW w:w="1875" w:type="dxa"/>
          </w:tcPr>
          <w:p w14:paraId="02F87E7B" w14:textId="77777777" w:rsidR="004D4717" w:rsidRPr="004D4717" w:rsidRDefault="004D4717" w:rsidP="00E355E9">
            <w:pPr>
              <w:spacing w:line="480" w:lineRule="auto"/>
              <w:rPr>
                <w:sz w:val="20"/>
              </w:rPr>
            </w:pPr>
            <w:r w:rsidRPr="004D4717">
              <w:rPr>
                <w:sz w:val="20"/>
              </w:rPr>
              <w:t>7.48% loss</w:t>
            </w:r>
          </w:p>
        </w:tc>
        <w:tc>
          <w:tcPr>
            <w:tcW w:w="1712" w:type="dxa"/>
          </w:tcPr>
          <w:p w14:paraId="1218EB29" w14:textId="77777777" w:rsidR="004D4717" w:rsidRPr="004D4717" w:rsidRDefault="004D4717" w:rsidP="00E355E9">
            <w:pPr>
              <w:spacing w:line="480" w:lineRule="auto"/>
              <w:rPr>
                <w:sz w:val="20"/>
              </w:rPr>
            </w:pPr>
            <w:r w:rsidRPr="004D4717">
              <w:rPr>
                <w:sz w:val="20"/>
              </w:rPr>
              <w:t>63.8% increase</w:t>
            </w:r>
          </w:p>
        </w:tc>
        <w:tc>
          <w:tcPr>
            <w:tcW w:w="1754" w:type="dxa"/>
          </w:tcPr>
          <w:p w14:paraId="61023965" w14:textId="77777777" w:rsidR="004D4717" w:rsidRPr="004D4717" w:rsidRDefault="004D4717" w:rsidP="00E355E9">
            <w:pPr>
              <w:spacing w:line="480" w:lineRule="auto"/>
              <w:rPr>
                <w:sz w:val="20"/>
              </w:rPr>
            </w:pPr>
            <w:r w:rsidRPr="004D4717">
              <w:rPr>
                <w:sz w:val="20"/>
              </w:rPr>
              <w:t>112% increase</w:t>
            </w:r>
          </w:p>
        </w:tc>
        <w:tc>
          <w:tcPr>
            <w:tcW w:w="1558" w:type="dxa"/>
          </w:tcPr>
          <w:p w14:paraId="2D60BCB2" w14:textId="77777777" w:rsidR="004D4717" w:rsidRPr="004D4717" w:rsidRDefault="004D4717" w:rsidP="00E355E9">
            <w:pPr>
              <w:spacing w:line="480" w:lineRule="auto"/>
              <w:rPr>
                <w:sz w:val="20"/>
              </w:rPr>
            </w:pPr>
            <w:r w:rsidRPr="004D4717">
              <w:rPr>
                <w:sz w:val="20"/>
              </w:rPr>
              <w:t>29.2% increase</w:t>
            </w:r>
          </w:p>
        </w:tc>
      </w:tr>
      <w:tr w:rsidR="004D4717" w14:paraId="330909D8" w14:textId="77777777" w:rsidTr="004D4717">
        <w:trPr>
          <w:trHeight w:val="588"/>
        </w:trPr>
        <w:tc>
          <w:tcPr>
            <w:tcW w:w="2127" w:type="dxa"/>
          </w:tcPr>
          <w:p w14:paraId="2544FA5E" w14:textId="77777777" w:rsidR="004D4717" w:rsidRPr="004D4717" w:rsidRDefault="004D4717" w:rsidP="00E355E9">
            <w:pPr>
              <w:spacing w:line="480" w:lineRule="auto"/>
              <w:rPr>
                <w:b/>
                <w:sz w:val="20"/>
              </w:rPr>
            </w:pPr>
            <w:r w:rsidRPr="004D4717">
              <w:rPr>
                <w:b/>
                <w:sz w:val="20"/>
              </w:rPr>
              <w:t>Expected dominating mechanisms</w:t>
            </w:r>
          </w:p>
        </w:tc>
        <w:tc>
          <w:tcPr>
            <w:tcW w:w="1875" w:type="dxa"/>
          </w:tcPr>
          <w:p w14:paraId="6245A19E" w14:textId="77777777" w:rsidR="004D4717" w:rsidRPr="004D4717" w:rsidRDefault="004D4717" w:rsidP="00E355E9">
            <w:pPr>
              <w:spacing w:line="480" w:lineRule="auto"/>
              <w:rPr>
                <w:sz w:val="20"/>
              </w:rPr>
            </w:pPr>
            <w:r w:rsidRPr="004D4717">
              <w:rPr>
                <w:sz w:val="20"/>
              </w:rPr>
              <w:t xml:space="preserve">Loss of lithium inventory and loss of active material </w:t>
            </w:r>
          </w:p>
        </w:tc>
        <w:tc>
          <w:tcPr>
            <w:tcW w:w="1712" w:type="dxa"/>
          </w:tcPr>
          <w:p w14:paraId="24561074" w14:textId="77777777" w:rsidR="004D4717" w:rsidRPr="004D4717" w:rsidRDefault="004D4717" w:rsidP="00E355E9">
            <w:pPr>
              <w:spacing w:line="480" w:lineRule="auto"/>
              <w:rPr>
                <w:sz w:val="20"/>
              </w:rPr>
            </w:pPr>
            <w:r w:rsidRPr="004D4717">
              <w:rPr>
                <w:sz w:val="20"/>
              </w:rPr>
              <w:t>Electrolyte decomposition</w:t>
            </w:r>
          </w:p>
        </w:tc>
        <w:tc>
          <w:tcPr>
            <w:tcW w:w="1754" w:type="dxa"/>
          </w:tcPr>
          <w:p w14:paraId="14C1F4C1" w14:textId="77777777" w:rsidR="004D4717" w:rsidRPr="004D4717" w:rsidRDefault="004D4717" w:rsidP="00E355E9">
            <w:pPr>
              <w:spacing w:line="480" w:lineRule="auto"/>
              <w:rPr>
                <w:sz w:val="20"/>
              </w:rPr>
            </w:pPr>
            <w:r w:rsidRPr="004D4717">
              <w:rPr>
                <w:sz w:val="20"/>
              </w:rPr>
              <w:t>SEI layer growth at the anode particle surface</w:t>
            </w:r>
          </w:p>
        </w:tc>
        <w:tc>
          <w:tcPr>
            <w:tcW w:w="1558" w:type="dxa"/>
          </w:tcPr>
          <w:p w14:paraId="6FD755F2" w14:textId="77777777" w:rsidR="004D4717" w:rsidRPr="004D4717" w:rsidRDefault="004D4717" w:rsidP="00E355E9">
            <w:pPr>
              <w:spacing w:line="480" w:lineRule="auto"/>
              <w:rPr>
                <w:sz w:val="20"/>
              </w:rPr>
            </w:pPr>
            <w:r w:rsidRPr="004D4717">
              <w:rPr>
                <w:sz w:val="20"/>
              </w:rPr>
              <w:t>Combination of all listed</w:t>
            </w:r>
          </w:p>
        </w:tc>
      </w:tr>
    </w:tbl>
    <w:p w14:paraId="7CCB70B7" w14:textId="77777777" w:rsidR="00C4113B" w:rsidRDefault="00C4113B" w:rsidP="00E355E9">
      <w:pPr>
        <w:spacing w:line="480" w:lineRule="auto"/>
      </w:pPr>
      <w:r>
        <w:t xml:space="preserve"> </w:t>
      </w:r>
    </w:p>
    <w:p w14:paraId="23B0271A" w14:textId="145A3FA3" w:rsidR="00C4113B" w:rsidRDefault="00C4113B" w:rsidP="00E355E9">
      <w:pPr>
        <w:spacing w:line="480" w:lineRule="auto"/>
      </w:pPr>
      <w:r>
        <w:t>The model estimation shows close correlation to the experimentally measured degradation. The difference between the val</w:t>
      </w:r>
      <w:r w:rsidR="00E50540">
        <w:t xml:space="preserve">ues could be due to </w:t>
      </w:r>
      <w:r w:rsidR="00A4382F">
        <w:t>the other degradation effects which were not considered here such as increase in diffusion resistance</w:t>
      </w:r>
      <w:r>
        <w:t>.</w:t>
      </w:r>
      <w:r w:rsidR="0024537A">
        <w:t xml:space="preserve"> This result</w:t>
      </w:r>
      <w:r>
        <w:t xml:space="preserve"> demonstrate</w:t>
      </w:r>
      <w:r w:rsidR="0024537A">
        <w:t>s</w:t>
      </w:r>
      <w:r>
        <w:t xml:space="preserve"> the ability for the model to simulate and estimate various degradation effects hence </w:t>
      </w:r>
      <w:r w:rsidR="006B2C8E">
        <w:t>support</w:t>
      </w:r>
      <w:r>
        <w:t xml:space="preserve"> the hypotheses for their mechanisms. </w:t>
      </w:r>
      <w:r w:rsidR="007326F3">
        <w:t>In addition, t</w:t>
      </w:r>
      <w:r>
        <w:t>his model estimation could be a complimentary method to the EIS and othe</w:t>
      </w:r>
      <w:r w:rsidR="007326F3">
        <w:t>r measurement of degradation which usually require special equipment.</w:t>
      </w:r>
      <w:r w:rsidR="006B2C8E">
        <w:t xml:space="preserve"> </w:t>
      </w:r>
      <w:proofErr w:type="gramStart"/>
      <w:r w:rsidR="006B2C8E">
        <w:t>In particular if</w:t>
      </w:r>
      <w:proofErr w:type="gramEnd"/>
      <w:r w:rsidR="006B2C8E">
        <w:t xml:space="preserve"> the model can be embedded in a BMS with enough computing power to run parameter estimation algorithms, then this could be used for in-situ and even in-operando diagnosis of specific degradation mechanisms and their consequences.</w:t>
      </w:r>
    </w:p>
    <w:p w14:paraId="37D8C56C" w14:textId="77777777" w:rsidR="00C4113B" w:rsidRDefault="00C4113B" w:rsidP="00E355E9">
      <w:pPr>
        <w:pStyle w:val="Heading2"/>
        <w:numPr>
          <w:ilvl w:val="1"/>
          <w:numId w:val="19"/>
        </w:numPr>
        <w:spacing w:line="480" w:lineRule="auto"/>
      </w:pPr>
      <w:r>
        <w:t>Pack performance simulation</w:t>
      </w:r>
    </w:p>
    <w:p w14:paraId="121A83D3" w14:textId="3CECEAD1" w:rsidR="00C4113B" w:rsidRDefault="00C4113B" w:rsidP="00E355E9">
      <w:pPr>
        <w:spacing w:line="480" w:lineRule="auto"/>
      </w:pPr>
      <w:r>
        <w:lastRenderedPageBreak/>
        <w:t xml:space="preserve">As a </w:t>
      </w:r>
      <w:r w:rsidR="00831A5D">
        <w:t>second</w:t>
      </w:r>
      <w:r>
        <w:t xml:space="preserve"> demonstration, the cell model is </w:t>
      </w:r>
      <w:r w:rsidR="006B2C8E">
        <w:t xml:space="preserve">multiplied and used </w:t>
      </w:r>
      <w:r>
        <w:t>to simulate</w:t>
      </w:r>
      <w:r w:rsidR="006B2C8E">
        <w:t xml:space="preserve"> a battery</w:t>
      </w:r>
      <w:r>
        <w:t xml:space="preserve"> pack. Taking the same approach as </w:t>
      </w:r>
      <w:r w:rsidR="00831A5D">
        <w:t>one of our previous</w:t>
      </w:r>
      <w:r>
        <w:t xml:space="preserve"> </w:t>
      </w:r>
      <w:r w:rsidR="006B2C8E">
        <w:t>papers</w:t>
      </w:r>
      <w:r>
        <w:t xml:space="preserve"> </w:t>
      </w:r>
      <w:r>
        <w:fldChar w:fldCharType="begin" w:fldLock="1"/>
      </w:r>
      <w:r w:rsidR="00F43597">
        <w:instrText>ADDIN CSL_CITATION { "citationItems" : [ { "id" : "ITEM-1", "itemData" : { "DOI" : "10.1016/j.jpowsour.2016.09.008", "author" : [ { "dropping-particle" : "", "family" : "Merla", "given" : "Yu", "non-dropping-particle" : "", "parse-names" : false, "suffix" : "" }, { "dropping-particle" : "", "family" : "Wu", "given" : "Billy", "non-dropping-particle" : "", "parse-names" : false, "suffix" : "" }, { "dropping-particle" : "", "family" : "Yu", "given" : "Vladimir", "non-dropping-particle" : "", "parse-names" : false, "suffix" : "" }, { "dropping-particle" : "", "family" : "Brandon", "given" : "Nigel P", "non-dropping-particle" : "", "parse-names" : false, "suffix" : "" }, { "dropping-particle" : "", "family" : "Martinez-botas", "given" : "Ricardo F", "non-dropping-particle" : "", "parse-names" : false, "suffix" : "" }, { "dropping-particle" : "", "family" : "Offer", "given" : "Gregory J", "non-dropping-particle" : "", "parse-names" : false, "suffix" : "" } ], "id" : "ITEM-1", "issued" : { "date-parts" : [ [ "2016" ] ] }, "page" : "224-231", "title" : "Extending battery life : A low-cost practical diagnostic technique for lithium-ion batteries", "type" : "article-journal", "volume" : "331" }, "uris" : [ "http://www.mendeley.com/documents/?uuid=94c4d238-7041-4ccb-9827-4b237ad6fe12" ] } ], "mendeley" : { "formattedCitation" : "[11]", "plainTextFormattedCitation" : "[11]", "previouslyFormattedCitation" : "[11]" }, "properties" : { "noteIndex" : 0 }, "schema" : "https://github.com/citation-style-language/schema/raw/master/csl-citation.json" }</w:instrText>
      </w:r>
      <w:r>
        <w:fldChar w:fldCharType="separate"/>
      </w:r>
      <w:r w:rsidR="009163E0" w:rsidRPr="009163E0">
        <w:rPr>
          <w:noProof/>
        </w:rPr>
        <w:t>[11]</w:t>
      </w:r>
      <w:r>
        <w:fldChar w:fldCharType="end"/>
      </w:r>
      <w:r>
        <w:t xml:space="preserve">, 4 cell models </w:t>
      </w:r>
      <w:r w:rsidR="006B2C8E">
        <w:t>were</w:t>
      </w:r>
      <w:r>
        <w:t xml:space="preserve"> connected in parallel where one cell </w:t>
      </w:r>
      <w:r w:rsidR="006B2C8E">
        <w:t>was</w:t>
      </w:r>
      <w:r>
        <w:t xml:space="preserve"> artificially aged in</w:t>
      </w:r>
      <w:r w:rsidR="00976A5C">
        <w:t xml:space="preserve"> the same manner as</w:t>
      </w:r>
      <w:r>
        <w:t xml:space="preserve"> the previous section. Interconnection resistances are placed representing cell tab to bus bar electrical contacts which </w:t>
      </w:r>
      <w:r w:rsidR="00970DB3">
        <w:t>were</w:t>
      </w:r>
      <w:r>
        <w:t xml:space="preserve"> measured to be between 200 to 325µΩ. The pack is discharged at 2C hence 40A where </w:t>
      </w:r>
      <w:r w:rsidR="00164EF1">
        <w:fldChar w:fldCharType="begin"/>
      </w:r>
      <w:r w:rsidR="00164EF1">
        <w:instrText xml:space="preserve"> REF _Ref498103582 \h </w:instrText>
      </w:r>
      <w:r w:rsidR="00E355E9">
        <w:instrText xml:space="preserve"> \* MERGEFORMAT </w:instrText>
      </w:r>
      <w:r w:rsidR="00164EF1">
        <w:fldChar w:fldCharType="separate"/>
      </w:r>
      <w:r w:rsidR="00377AAF">
        <w:t xml:space="preserve">Figure </w:t>
      </w:r>
      <w:r w:rsidR="00377AAF">
        <w:rPr>
          <w:noProof/>
        </w:rPr>
        <w:t>6</w:t>
      </w:r>
      <w:r w:rsidR="00164EF1">
        <w:fldChar w:fldCharType="end"/>
      </w:r>
      <w:r w:rsidR="00164EF1">
        <w:t xml:space="preserve"> </w:t>
      </w:r>
      <w:r>
        <w:t>shows individual current performances.</w:t>
      </w:r>
    </w:p>
    <w:p w14:paraId="45D1D78D" w14:textId="24B4866A" w:rsidR="006A06FE" w:rsidRDefault="002A1D01" w:rsidP="00E355E9">
      <w:pPr>
        <w:keepNext/>
        <w:spacing w:line="480" w:lineRule="auto"/>
        <w:jc w:val="center"/>
      </w:pPr>
      <w:r>
        <w:rPr>
          <w:noProof/>
        </w:rPr>
        <w:drawing>
          <wp:inline distT="0" distB="0" distL="0" distR="0" wp14:anchorId="5F2BA13E" wp14:editId="2612D8E6">
            <wp:extent cx="4276725" cy="4816644"/>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77361" cy="4817360"/>
                    </a:xfrm>
                    <a:prstGeom prst="rect">
                      <a:avLst/>
                    </a:prstGeom>
                    <a:noFill/>
                    <a:ln>
                      <a:noFill/>
                    </a:ln>
                  </pic:spPr>
                </pic:pic>
              </a:graphicData>
            </a:graphic>
          </wp:inline>
        </w:drawing>
      </w:r>
    </w:p>
    <w:p w14:paraId="1E3FE2FD" w14:textId="0D6F346C" w:rsidR="00C4113B" w:rsidRDefault="00397076" w:rsidP="00E355E9">
      <w:pPr>
        <w:pStyle w:val="Caption"/>
        <w:spacing w:line="480" w:lineRule="auto"/>
      </w:pPr>
      <w:bookmarkStart w:id="19" w:name="_Ref498103582"/>
      <w:r>
        <w:t xml:space="preserve">Figure </w:t>
      </w:r>
      <w:r w:rsidR="003D5140">
        <w:fldChar w:fldCharType="begin"/>
      </w:r>
      <w:r w:rsidR="003D5140">
        <w:instrText xml:space="preserve"> SEQ Figure \* ARABIC </w:instrText>
      </w:r>
      <w:r w:rsidR="003D5140">
        <w:fldChar w:fldCharType="separate"/>
      </w:r>
      <w:r w:rsidR="00377AAF">
        <w:rPr>
          <w:noProof/>
        </w:rPr>
        <w:t>6</w:t>
      </w:r>
      <w:r w:rsidR="003D5140">
        <w:rPr>
          <w:noProof/>
        </w:rPr>
        <w:fldChar w:fldCharType="end"/>
      </w:r>
      <w:bookmarkEnd w:id="19"/>
      <w:r>
        <w:t xml:space="preserve">. </w:t>
      </w:r>
      <w:r w:rsidRPr="00902D01">
        <w:t>Experimental and simulated cell currents in a parallel battery pack</w:t>
      </w:r>
      <w:r w:rsidR="008A648D">
        <w:t xml:space="preserve"> (top &amp; middle)</w:t>
      </w:r>
      <w:r w:rsidRPr="00902D01">
        <w:t xml:space="preserve">. </w:t>
      </w:r>
      <w:r w:rsidR="008A648D">
        <w:t xml:space="preserve">Pack voltage (bottom). </w:t>
      </w:r>
      <w:r w:rsidRPr="00902D01">
        <w:t xml:space="preserve">2C discharge followed by a relaxation phase. </w:t>
      </w:r>
      <w:r w:rsidR="008A648D">
        <w:t>One</w:t>
      </w:r>
      <w:r w:rsidRPr="00902D01">
        <w:t xml:space="preserve"> cell was artificially aged prior to the discharge. Experimental results taken from [11].</w:t>
      </w:r>
    </w:p>
    <w:p w14:paraId="073109C1" w14:textId="383F0944" w:rsidR="00C4113B" w:rsidRDefault="00C4113B" w:rsidP="00E355E9">
      <w:pPr>
        <w:spacing w:line="480" w:lineRule="auto"/>
      </w:pPr>
      <w:r>
        <w:t xml:space="preserve">The simulated cell current performance closely resembles that of the experiment where the aged cell initially does not contribute as much power as the fresh cells due to its higher </w:t>
      </w:r>
      <w:r>
        <w:lastRenderedPageBreak/>
        <w:t>overpotential. However, as the diffusion resistances of the fresh cells increase towards the end of the discharge, the aged cell begins to provide more power and cell balancing continues as the load is turned off. The impact of having an aged cell in a battery pack on pack capacity is analysed both experimentally and through simulation (</w:t>
      </w:r>
      <w:r w:rsidR="00164EF1">
        <w:fldChar w:fldCharType="begin"/>
      </w:r>
      <w:r w:rsidR="00164EF1">
        <w:instrText xml:space="preserve"> REF _Ref498103828 \h </w:instrText>
      </w:r>
      <w:r w:rsidR="00E355E9">
        <w:instrText xml:space="preserve"> \* MERGEFORMAT </w:instrText>
      </w:r>
      <w:r w:rsidR="00164EF1">
        <w:fldChar w:fldCharType="separate"/>
      </w:r>
      <w:r w:rsidR="00A65C73">
        <w:t xml:space="preserve">Table </w:t>
      </w:r>
      <w:r w:rsidR="00A65C73">
        <w:rPr>
          <w:noProof/>
        </w:rPr>
        <w:t>4</w:t>
      </w:r>
      <w:r w:rsidR="00164EF1">
        <w:fldChar w:fldCharType="end"/>
      </w:r>
      <w:r>
        <w:t>).</w:t>
      </w:r>
    </w:p>
    <w:p w14:paraId="560D8981" w14:textId="37F48011" w:rsidR="00397076" w:rsidRDefault="00397076" w:rsidP="00E355E9">
      <w:pPr>
        <w:pStyle w:val="Caption"/>
        <w:keepNext/>
        <w:spacing w:line="480" w:lineRule="auto"/>
      </w:pPr>
      <w:bookmarkStart w:id="20" w:name="_Ref498103828"/>
      <w:r>
        <w:t xml:space="preserve">Table </w:t>
      </w:r>
      <w:r w:rsidR="003D5140">
        <w:fldChar w:fldCharType="begin"/>
      </w:r>
      <w:r w:rsidR="003D5140">
        <w:instrText xml:space="preserve"> SEQ Table \* ARABIC </w:instrText>
      </w:r>
      <w:r w:rsidR="003D5140">
        <w:fldChar w:fldCharType="separate"/>
      </w:r>
      <w:r w:rsidR="00A65C73">
        <w:rPr>
          <w:noProof/>
        </w:rPr>
        <w:t>4</w:t>
      </w:r>
      <w:r w:rsidR="003D5140">
        <w:rPr>
          <w:noProof/>
        </w:rPr>
        <w:fldChar w:fldCharType="end"/>
      </w:r>
      <w:bookmarkEnd w:id="20"/>
      <w:r>
        <w:t xml:space="preserve">. </w:t>
      </w:r>
      <w:r w:rsidRPr="00C17E1E">
        <w:t>Simulation and experimental results on sum of individual cell capacities vs. pack capacity. Experimental results taken from [11].</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1134"/>
        <w:gridCol w:w="1134"/>
        <w:gridCol w:w="1134"/>
        <w:gridCol w:w="1134"/>
        <w:gridCol w:w="1560"/>
        <w:gridCol w:w="1337"/>
      </w:tblGrid>
      <w:tr w:rsidR="00C4113B" w14:paraId="19811C43" w14:textId="77777777" w:rsidTr="00A4382F">
        <w:tc>
          <w:tcPr>
            <w:tcW w:w="1809" w:type="dxa"/>
          </w:tcPr>
          <w:p w14:paraId="3668ED62" w14:textId="77777777" w:rsidR="00C4113B" w:rsidRPr="00A51192" w:rsidRDefault="00C4113B" w:rsidP="00E355E9">
            <w:pPr>
              <w:spacing w:line="480" w:lineRule="auto"/>
              <w:rPr>
                <w:b/>
                <w:sz w:val="16"/>
              </w:rPr>
            </w:pPr>
            <w:r>
              <w:rPr>
                <w:b/>
                <w:sz w:val="16"/>
              </w:rPr>
              <w:t>2C discharge (Ah)</w:t>
            </w:r>
          </w:p>
        </w:tc>
        <w:tc>
          <w:tcPr>
            <w:tcW w:w="1134" w:type="dxa"/>
          </w:tcPr>
          <w:p w14:paraId="7267964D" w14:textId="77777777" w:rsidR="00C4113B" w:rsidRPr="00A51192" w:rsidRDefault="00C4113B" w:rsidP="00E355E9">
            <w:pPr>
              <w:spacing w:line="480" w:lineRule="auto"/>
              <w:rPr>
                <w:b/>
                <w:sz w:val="16"/>
              </w:rPr>
            </w:pPr>
            <w:r>
              <w:rPr>
                <w:b/>
                <w:sz w:val="16"/>
              </w:rPr>
              <w:t>Aged cell</w:t>
            </w:r>
          </w:p>
        </w:tc>
        <w:tc>
          <w:tcPr>
            <w:tcW w:w="1134" w:type="dxa"/>
          </w:tcPr>
          <w:p w14:paraId="0AFDEFAD" w14:textId="77777777" w:rsidR="00C4113B" w:rsidRPr="00A51192" w:rsidRDefault="00C4113B" w:rsidP="00E355E9">
            <w:pPr>
              <w:spacing w:line="480" w:lineRule="auto"/>
              <w:rPr>
                <w:b/>
                <w:sz w:val="16"/>
              </w:rPr>
            </w:pPr>
            <w:r>
              <w:rPr>
                <w:b/>
                <w:sz w:val="16"/>
              </w:rPr>
              <w:t>Fresh cell 1</w:t>
            </w:r>
          </w:p>
        </w:tc>
        <w:tc>
          <w:tcPr>
            <w:tcW w:w="1134" w:type="dxa"/>
          </w:tcPr>
          <w:p w14:paraId="4AE0824F" w14:textId="77777777" w:rsidR="00C4113B" w:rsidRPr="00A51192" w:rsidRDefault="00C4113B" w:rsidP="00E355E9">
            <w:pPr>
              <w:spacing w:line="480" w:lineRule="auto"/>
              <w:rPr>
                <w:b/>
                <w:sz w:val="16"/>
              </w:rPr>
            </w:pPr>
            <w:r>
              <w:rPr>
                <w:b/>
                <w:sz w:val="16"/>
              </w:rPr>
              <w:t>Fresh cell 2</w:t>
            </w:r>
          </w:p>
        </w:tc>
        <w:tc>
          <w:tcPr>
            <w:tcW w:w="1134" w:type="dxa"/>
          </w:tcPr>
          <w:p w14:paraId="21F3EEF6" w14:textId="77777777" w:rsidR="00C4113B" w:rsidRPr="00A51192" w:rsidRDefault="00C4113B" w:rsidP="00E355E9">
            <w:pPr>
              <w:spacing w:line="480" w:lineRule="auto"/>
              <w:rPr>
                <w:b/>
                <w:i/>
                <w:sz w:val="16"/>
              </w:rPr>
            </w:pPr>
            <w:r>
              <w:rPr>
                <w:b/>
                <w:sz w:val="16"/>
              </w:rPr>
              <w:t>Fresh cell 3</w:t>
            </w:r>
          </w:p>
        </w:tc>
        <w:tc>
          <w:tcPr>
            <w:tcW w:w="1560" w:type="dxa"/>
          </w:tcPr>
          <w:p w14:paraId="26231A2D" w14:textId="77777777" w:rsidR="00C4113B" w:rsidRPr="00A51192" w:rsidRDefault="00C4113B" w:rsidP="00E355E9">
            <w:pPr>
              <w:spacing w:line="480" w:lineRule="auto"/>
              <w:rPr>
                <w:b/>
                <w:sz w:val="16"/>
              </w:rPr>
            </w:pPr>
            <w:r>
              <w:rPr>
                <w:b/>
                <w:sz w:val="16"/>
              </w:rPr>
              <w:t>Sum of individual capacities</w:t>
            </w:r>
          </w:p>
        </w:tc>
        <w:tc>
          <w:tcPr>
            <w:tcW w:w="1337" w:type="dxa"/>
          </w:tcPr>
          <w:p w14:paraId="2BAFFCC7" w14:textId="77777777" w:rsidR="00C4113B" w:rsidRDefault="00C4113B" w:rsidP="00E355E9">
            <w:pPr>
              <w:spacing w:line="480" w:lineRule="auto"/>
              <w:rPr>
                <w:b/>
                <w:sz w:val="16"/>
              </w:rPr>
            </w:pPr>
            <w:r>
              <w:rPr>
                <w:b/>
                <w:sz w:val="16"/>
              </w:rPr>
              <w:t>Pack capacity</w:t>
            </w:r>
          </w:p>
        </w:tc>
      </w:tr>
      <w:tr w:rsidR="00C4113B" w14:paraId="3A82B4E3" w14:textId="77777777" w:rsidTr="00A4382F">
        <w:tc>
          <w:tcPr>
            <w:tcW w:w="1809" w:type="dxa"/>
          </w:tcPr>
          <w:p w14:paraId="0925F223" w14:textId="77777777" w:rsidR="00C4113B" w:rsidRPr="00A51192" w:rsidRDefault="00C4113B" w:rsidP="00E355E9">
            <w:pPr>
              <w:spacing w:line="480" w:lineRule="auto"/>
              <w:rPr>
                <w:b/>
                <w:sz w:val="16"/>
              </w:rPr>
            </w:pPr>
            <w:r w:rsidRPr="00A51192">
              <w:rPr>
                <w:b/>
                <w:sz w:val="16"/>
              </w:rPr>
              <w:t xml:space="preserve">Model </w:t>
            </w:r>
            <w:r>
              <w:rPr>
                <w:b/>
                <w:sz w:val="16"/>
              </w:rPr>
              <w:t>simulation</w:t>
            </w:r>
          </w:p>
        </w:tc>
        <w:tc>
          <w:tcPr>
            <w:tcW w:w="1134" w:type="dxa"/>
          </w:tcPr>
          <w:p w14:paraId="0FC6DA3F" w14:textId="77777777" w:rsidR="00C4113B" w:rsidRPr="00727879" w:rsidRDefault="00C4113B" w:rsidP="00E355E9">
            <w:pPr>
              <w:spacing w:line="480" w:lineRule="auto"/>
              <w:rPr>
                <w:sz w:val="16"/>
              </w:rPr>
            </w:pPr>
            <w:r w:rsidRPr="00727879">
              <w:rPr>
                <w:sz w:val="16"/>
              </w:rPr>
              <w:t>4.34</w:t>
            </w:r>
          </w:p>
        </w:tc>
        <w:tc>
          <w:tcPr>
            <w:tcW w:w="1134" w:type="dxa"/>
          </w:tcPr>
          <w:p w14:paraId="5AAF58D5" w14:textId="77777777" w:rsidR="00C4113B" w:rsidRPr="00727879" w:rsidRDefault="00C4113B" w:rsidP="00E355E9">
            <w:pPr>
              <w:spacing w:line="480" w:lineRule="auto"/>
              <w:rPr>
                <w:sz w:val="16"/>
              </w:rPr>
            </w:pPr>
            <w:r w:rsidRPr="00727879">
              <w:rPr>
                <w:sz w:val="16"/>
              </w:rPr>
              <w:t>4.87</w:t>
            </w:r>
          </w:p>
        </w:tc>
        <w:tc>
          <w:tcPr>
            <w:tcW w:w="1134" w:type="dxa"/>
          </w:tcPr>
          <w:p w14:paraId="13EFDB31" w14:textId="77777777" w:rsidR="00C4113B" w:rsidRPr="00727879" w:rsidRDefault="00C4113B" w:rsidP="00E355E9">
            <w:pPr>
              <w:spacing w:line="480" w:lineRule="auto"/>
              <w:rPr>
                <w:sz w:val="16"/>
              </w:rPr>
            </w:pPr>
            <w:r w:rsidRPr="00727879">
              <w:rPr>
                <w:sz w:val="16"/>
              </w:rPr>
              <w:t>4.87</w:t>
            </w:r>
          </w:p>
        </w:tc>
        <w:tc>
          <w:tcPr>
            <w:tcW w:w="1134" w:type="dxa"/>
          </w:tcPr>
          <w:p w14:paraId="73B8AB48" w14:textId="77777777" w:rsidR="00C4113B" w:rsidRPr="00727879" w:rsidRDefault="00C4113B" w:rsidP="00E355E9">
            <w:pPr>
              <w:spacing w:line="480" w:lineRule="auto"/>
              <w:rPr>
                <w:sz w:val="16"/>
              </w:rPr>
            </w:pPr>
            <w:r w:rsidRPr="00727879">
              <w:rPr>
                <w:sz w:val="16"/>
              </w:rPr>
              <w:t>4.87</w:t>
            </w:r>
          </w:p>
        </w:tc>
        <w:tc>
          <w:tcPr>
            <w:tcW w:w="1560" w:type="dxa"/>
          </w:tcPr>
          <w:p w14:paraId="0E8FEA1C" w14:textId="77777777" w:rsidR="00C4113B" w:rsidRPr="00727879" w:rsidRDefault="00C4113B" w:rsidP="00E355E9">
            <w:pPr>
              <w:spacing w:line="480" w:lineRule="auto"/>
              <w:rPr>
                <w:sz w:val="16"/>
              </w:rPr>
            </w:pPr>
            <w:r w:rsidRPr="00727879">
              <w:rPr>
                <w:sz w:val="16"/>
              </w:rPr>
              <w:t>18.94</w:t>
            </w:r>
          </w:p>
        </w:tc>
        <w:tc>
          <w:tcPr>
            <w:tcW w:w="1337" w:type="dxa"/>
          </w:tcPr>
          <w:p w14:paraId="4214FEE0" w14:textId="77777777" w:rsidR="00C4113B" w:rsidRPr="00727879" w:rsidRDefault="00C4113B" w:rsidP="00E355E9">
            <w:pPr>
              <w:spacing w:line="480" w:lineRule="auto"/>
              <w:rPr>
                <w:sz w:val="16"/>
              </w:rPr>
            </w:pPr>
            <w:r w:rsidRPr="00727879">
              <w:rPr>
                <w:sz w:val="16"/>
              </w:rPr>
              <w:t>18.83</w:t>
            </w:r>
          </w:p>
        </w:tc>
      </w:tr>
      <w:tr w:rsidR="00C4113B" w14:paraId="6EA99C1B" w14:textId="77777777" w:rsidTr="00A4382F">
        <w:tc>
          <w:tcPr>
            <w:tcW w:w="1809" w:type="dxa"/>
          </w:tcPr>
          <w:p w14:paraId="43623651" w14:textId="77777777" w:rsidR="00C4113B" w:rsidRPr="00A51192" w:rsidRDefault="00C4113B" w:rsidP="00E355E9">
            <w:pPr>
              <w:spacing w:line="480" w:lineRule="auto"/>
              <w:rPr>
                <w:b/>
                <w:sz w:val="16"/>
              </w:rPr>
            </w:pPr>
            <w:r w:rsidRPr="00A51192">
              <w:rPr>
                <w:b/>
                <w:sz w:val="16"/>
              </w:rPr>
              <w:t xml:space="preserve">Experimental results </w:t>
            </w:r>
          </w:p>
        </w:tc>
        <w:tc>
          <w:tcPr>
            <w:tcW w:w="1134" w:type="dxa"/>
          </w:tcPr>
          <w:p w14:paraId="29CA90B4" w14:textId="77777777" w:rsidR="00C4113B" w:rsidRPr="00A51192" w:rsidRDefault="00C4113B" w:rsidP="00E355E9">
            <w:pPr>
              <w:spacing w:line="480" w:lineRule="auto"/>
              <w:rPr>
                <w:sz w:val="16"/>
              </w:rPr>
            </w:pPr>
            <w:r>
              <w:rPr>
                <w:sz w:val="16"/>
              </w:rPr>
              <w:t>4.39</w:t>
            </w:r>
          </w:p>
        </w:tc>
        <w:tc>
          <w:tcPr>
            <w:tcW w:w="1134" w:type="dxa"/>
          </w:tcPr>
          <w:p w14:paraId="5B1E039C" w14:textId="77777777" w:rsidR="00C4113B" w:rsidRPr="00A51192" w:rsidRDefault="00C4113B" w:rsidP="00E355E9">
            <w:pPr>
              <w:spacing w:line="480" w:lineRule="auto"/>
              <w:rPr>
                <w:sz w:val="16"/>
              </w:rPr>
            </w:pPr>
            <w:r>
              <w:rPr>
                <w:sz w:val="16"/>
              </w:rPr>
              <w:t>4.83</w:t>
            </w:r>
          </w:p>
        </w:tc>
        <w:tc>
          <w:tcPr>
            <w:tcW w:w="1134" w:type="dxa"/>
          </w:tcPr>
          <w:p w14:paraId="297D56AF" w14:textId="77777777" w:rsidR="00C4113B" w:rsidRPr="00A51192" w:rsidRDefault="00C4113B" w:rsidP="00E355E9">
            <w:pPr>
              <w:spacing w:line="480" w:lineRule="auto"/>
              <w:rPr>
                <w:sz w:val="16"/>
              </w:rPr>
            </w:pPr>
            <w:r>
              <w:rPr>
                <w:sz w:val="16"/>
              </w:rPr>
              <w:t>4.83</w:t>
            </w:r>
          </w:p>
        </w:tc>
        <w:tc>
          <w:tcPr>
            <w:tcW w:w="1134" w:type="dxa"/>
          </w:tcPr>
          <w:p w14:paraId="48733757" w14:textId="77777777" w:rsidR="00C4113B" w:rsidRPr="00A51192" w:rsidRDefault="00C4113B" w:rsidP="00E355E9">
            <w:pPr>
              <w:spacing w:line="480" w:lineRule="auto"/>
              <w:rPr>
                <w:sz w:val="16"/>
              </w:rPr>
            </w:pPr>
            <w:r>
              <w:rPr>
                <w:sz w:val="16"/>
              </w:rPr>
              <w:t>4.82</w:t>
            </w:r>
          </w:p>
        </w:tc>
        <w:tc>
          <w:tcPr>
            <w:tcW w:w="1560" w:type="dxa"/>
          </w:tcPr>
          <w:p w14:paraId="071ECE30" w14:textId="77777777" w:rsidR="00C4113B" w:rsidRPr="00A51192" w:rsidRDefault="00C4113B" w:rsidP="00E355E9">
            <w:pPr>
              <w:spacing w:line="480" w:lineRule="auto"/>
              <w:rPr>
                <w:sz w:val="16"/>
              </w:rPr>
            </w:pPr>
            <w:r>
              <w:rPr>
                <w:sz w:val="16"/>
              </w:rPr>
              <w:t>18.70</w:t>
            </w:r>
          </w:p>
        </w:tc>
        <w:tc>
          <w:tcPr>
            <w:tcW w:w="1337" w:type="dxa"/>
          </w:tcPr>
          <w:p w14:paraId="43D8C926" w14:textId="77777777" w:rsidR="00C4113B" w:rsidRDefault="00C4113B" w:rsidP="00E355E9">
            <w:pPr>
              <w:spacing w:line="480" w:lineRule="auto"/>
              <w:rPr>
                <w:sz w:val="16"/>
              </w:rPr>
            </w:pPr>
            <w:r>
              <w:rPr>
                <w:sz w:val="16"/>
              </w:rPr>
              <w:t>18.99</w:t>
            </w:r>
          </w:p>
        </w:tc>
      </w:tr>
    </w:tbl>
    <w:p w14:paraId="7BD6A7D3" w14:textId="77777777" w:rsidR="00976A5C" w:rsidRDefault="00976A5C" w:rsidP="00E355E9">
      <w:pPr>
        <w:spacing w:line="480" w:lineRule="auto"/>
      </w:pPr>
    </w:p>
    <w:p w14:paraId="74F138C5" w14:textId="08A67DCA" w:rsidR="00C4113B" w:rsidRDefault="00976A5C" w:rsidP="00E355E9">
      <w:pPr>
        <w:spacing w:line="480" w:lineRule="auto"/>
        <w:rPr>
          <w:lang w:val="en"/>
        </w:rPr>
      </w:pPr>
      <w:r>
        <w:t>It</w:t>
      </w:r>
      <w:r w:rsidR="00C4113B">
        <w:t xml:space="preserve"> can be seen from the results that the difference between pack capacity and sum of individual cell capacities is approximately 1%. It is expected that pack performance is lower due to the presence of interconnection resistances however the experimental results show an opposite effect. This may be because the cells become hotter when combined as a pack from the proximity to the other cells also generating heat. Higher temperature means smaller impedance hence the cells </w:t>
      </w:r>
      <w:proofErr w:type="gramStart"/>
      <w:r w:rsidR="00C4113B">
        <w:t>are able to</w:t>
      </w:r>
      <w:proofErr w:type="gramEnd"/>
      <w:r w:rsidR="00C4113B">
        <w:t xml:space="preserve"> discharge more until they reach the voltage cut-off.</w:t>
      </w:r>
      <w:r>
        <w:t xml:space="preserve"> The results demonstrate that </w:t>
      </w:r>
      <w:r w:rsidR="00CC001B">
        <w:t xml:space="preserve">there is no significant loss in pack capacity in the presence of an aged cell compared to the sum of individual cell capacities. </w:t>
      </w:r>
      <w:r w:rsidR="008A648D">
        <w:t>However,</w:t>
      </w:r>
      <w:r w:rsidR="00CC001B">
        <w:t xml:space="preserve"> it should be noted that the higher peak currents at different stages of the discharge suggests accelerated aging of all cells and thus the aged cell should be identified and replaced as soon as possible.</w:t>
      </w:r>
    </w:p>
    <w:p w14:paraId="651BC5CA" w14:textId="77777777" w:rsidR="00CC001B" w:rsidRDefault="00CC001B" w:rsidP="00E355E9">
      <w:pPr>
        <w:pStyle w:val="Heading2"/>
        <w:numPr>
          <w:ilvl w:val="1"/>
          <w:numId w:val="19"/>
        </w:numPr>
        <w:spacing w:line="480" w:lineRule="auto"/>
        <w:rPr>
          <w:lang w:val="en"/>
        </w:rPr>
      </w:pPr>
      <w:r>
        <w:rPr>
          <w:lang w:val="en"/>
        </w:rPr>
        <w:t xml:space="preserve">Sensitivity analysis of </w:t>
      </w:r>
      <w:r w:rsidR="00F50670">
        <w:rPr>
          <w:lang w:val="en"/>
        </w:rPr>
        <w:t>particle size distribution</w:t>
      </w:r>
    </w:p>
    <w:p w14:paraId="757FC9B2" w14:textId="77777777" w:rsidR="00F50670" w:rsidRDefault="006348B0" w:rsidP="00E355E9">
      <w:pPr>
        <w:spacing w:line="480" w:lineRule="auto"/>
        <w:rPr>
          <w:lang w:val="en"/>
        </w:rPr>
      </w:pPr>
      <w:r>
        <w:rPr>
          <w:lang w:val="en"/>
        </w:rPr>
        <w:t xml:space="preserve">As an </w:t>
      </w:r>
      <w:proofErr w:type="gramStart"/>
      <w:r>
        <w:rPr>
          <w:lang w:val="en"/>
        </w:rPr>
        <w:t>example</w:t>
      </w:r>
      <w:proofErr w:type="gramEnd"/>
      <w:r>
        <w:rPr>
          <w:lang w:val="en"/>
        </w:rPr>
        <w:t xml:space="preserve"> demonstration for the multi-particle model, a performance analysis is carried out by simulating </w:t>
      </w:r>
      <w:r w:rsidR="00F50670">
        <w:rPr>
          <w:lang w:val="en"/>
        </w:rPr>
        <w:t>gradient</w:t>
      </w:r>
      <w:r>
        <w:rPr>
          <w:lang w:val="en"/>
        </w:rPr>
        <w:t xml:space="preserve"> particle size distribution</w:t>
      </w:r>
      <w:r w:rsidR="00D3106E">
        <w:rPr>
          <w:lang w:val="en"/>
        </w:rPr>
        <w:t>s</w:t>
      </w:r>
      <w:r>
        <w:rPr>
          <w:lang w:val="en"/>
        </w:rPr>
        <w:t xml:space="preserve">. In this sensitivity analysis, the particle radii of the electrode particles </w:t>
      </w:r>
      <w:r w:rsidR="00D3106E">
        <w:rPr>
          <w:lang w:val="en"/>
        </w:rPr>
        <w:t xml:space="preserve">in a 1P3S multi-particle model </w:t>
      </w:r>
      <w:r>
        <w:rPr>
          <w:lang w:val="en"/>
        </w:rPr>
        <w:t xml:space="preserve">are unevenly distributed and the </w:t>
      </w:r>
      <w:r w:rsidR="0029298E">
        <w:rPr>
          <w:lang w:val="en"/>
        </w:rPr>
        <w:t>accessible</w:t>
      </w:r>
      <w:r>
        <w:rPr>
          <w:lang w:val="en"/>
        </w:rPr>
        <w:t xml:space="preserve"> energy and capacity of the full cell is observed.</w:t>
      </w:r>
      <w:r w:rsidR="00D3106E">
        <w:rPr>
          <w:lang w:val="en"/>
        </w:rPr>
        <w:t xml:space="preserve"> </w:t>
      </w:r>
      <w:r w:rsidR="00F50670">
        <w:rPr>
          <w:lang w:val="en"/>
        </w:rPr>
        <w:t xml:space="preserve">The radii are distributed </w:t>
      </w:r>
      <w:r w:rsidR="00F50670">
        <w:t>while maintaining the same overall particle-to-electrolyte interfacial area.</w:t>
      </w:r>
      <w:r w:rsidR="00F50670">
        <w:rPr>
          <w:lang w:val="en"/>
        </w:rPr>
        <w:t xml:space="preserve"> </w:t>
      </w:r>
    </w:p>
    <w:p w14:paraId="4269A069" w14:textId="2D73979E" w:rsidR="006348B0" w:rsidRDefault="00D3106E" w:rsidP="00E355E9">
      <w:pPr>
        <w:spacing w:line="480" w:lineRule="auto"/>
        <w:rPr>
          <w:lang w:val="en"/>
        </w:rPr>
      </w:pPr>
      <w:r>
        <w:rPr>
          <w:lang w:val="en"/>
        </w:rPr>
        <w:lastRenderedPageBreak/>
        <w:t xml:space="preserve">As described in the </w:t>
      </w:r>
      <w:proofErr w:type="spellStart"/>
      <w:r>
        <w:rPr>
          <w:lang w:val="en"/>
        </w:rPr>
        <w:t>parametrisation</w:t>
      </w:r>
      <w:proofErr w:type="spellEnd"/>
      <w:r>
        <w:rPr>
          <w:lang w:val="en"/>
        </w:rPr>
        <w:t xml:space="preserve"> section, the particle radii affect the resistances (</w:t>
      </w:r>
      <w:proofErr w:type="spellStart"/>
      <w:r w:rsidRPr="00D3106E">
        <w:rPr>
          <w:i/>
          <w:lang w:val="en"/>
        </w:rPr>
        <w:t>R</w:t>
      </w:r>
      <w:r w:rsidRPr="00D3106E">
        <w:rPr>
          <w:i/>
          <w:vertAlign w:val="subscript"/>
          <w:lang w:val="en"/>
        </w:rPr>
        <w:t>sei</w:t>
      </w:r>
      <w:proofErr w:type="spellEnd"/>
      <w:r w:rsidRPr="00D3106E">
        <w:rPr>
          <w:i/>
          <w:lang w:val="en"/>
        </w:rPr>
        <w:t xml:space="preserve">, </w:t>
      </w:r>
      <w:proofErr w:type="spellStart"/>
      <w:r w:rsidRPr="00D3106E">
        <w:rPr>
          <w:i/>
          <w:lang w:val="en"/>
        </w:rPr>
        <w:t>R</w:t>
      </w:r>
      <w:r w:rsidRPr="00D3106E">
        <w:rPr>
          <w:i/>
          <w:vertAlign w:val="subscript"/>
          <w:lang w:val="en"/>
        </w:rPr>
        <w:t>ct</w:t>
      </w:r>
      <w:proofErr w:type="spellEnd"/>
      <w:r w:rsidRPr="00D3106E">
        <w:rPr>
          <w:i/>
          <w:lang w:val="en"/>
        </w:rPr>
        <w:t xml:space="preserve">, </w:t>
      </w:r>
      <w:proofErr w:type="spellStart"/>
      <w:r w:rsidRPr="00D3106E">
        <w:rPr>
          <w:i/>
          <w:lang w:val="en"/>
        </w:rPr>
        <w:t>R</w:t>
      </w:r>
      <w:r w:rsidRPr="00D3106E">
        <w:rPr>
          <w:i/>
          <w:vertAlign w:val="subscript"/>
          <w:lang w:val="en"/>
        </w:rPr>
        <w:t>diff</w:t>
      </w:r>
      <w:proofErr w:type="spellEnd"/>
      <w:r>
        <w:rPr>
          <w:lang w:val="en"/>
        </w:rPr>
        <w:t>) and capacitances (</w:t>
      </w:r>
      <w:proofErr w:type="spellStart"/>
      <w:r w:rsidRPr="00D3106E">
        <w:rPr>
          <w:i/>
          <w:lang w:val="en"/>
        </w:rPr>
        <w:t>C</w:t>
      </w:r>
      <w:r w:rsidRPr="00D3106E">
        <w:rPr>
          <w:i/>
          <w:vertAlign w:val="subscript"/>
          <w:lang w:val="en"/>
        </w:rPr>
        <w:t>sei</w:t>
      </w:r>
      <w:proofErr w:type="spellEnd"/>
      <w:r w:rsidRPr="00D3106E">
        <w:rPr>
          <w:i/>
          <w:lang w:val="en"/>
        </w:rPr>
        <w:t xml:space="preserve">, </w:t>
      </w:r>
      <w:proofErr w:type="spellStart"/>
      <w:r w:rsidRPr="00D3106E">
        <w:rPr>
          <w:i/>
          <w:lang w:val="en"/>
        </w:rPr>
        <w:t>C</w:t>
      </w:r>
      <w:r w:rsidRPr="00D3106E">
        <w:rPr>
          <w:i/>
          <w:vertAlign w:val="subscript"/>
          <w:lang w:val="en"/>
        </w:rPr>
        <w:t>dl</w:t>
      </w:r>
      <w:proofErr w:type="spellEnd"/>
      <w:r>
        <w:rPr>
          <w:lang w:val="en"/>
        </w:rPr>
        <w:t>) of the particles and their surfaces accordingly.</w:t>
      </w:r>
      <w:r w:rsidR="00F50670">
        <w:rPr>
          <w:lang w:val="en"/>
        </w:rPr>
        <w:t xml:space="preserve"> </w:t>
      </w:r>
      <w:proofErr w:type="gramStart"/>
      <w:r w:rsidR="00F50670">
        <w:rPr>
          <w:lang w:val="en"/>
        </w:rPr>
        <w:t>In reality, particle</w:t>
      </w:r>
      <w:proofErr w:type="gramEnd"/>
      <w:r w:rsidR="00F50670">
        <w:rPr>
          <w:lang w:val="en"/>
        </w:rPr>
        <w:t xml:space="preserve"> radius will also affect electrode porosity hence effective electrolyte resistance however </w:t>
      </w:r>
      <w:r w:rsidR="0029298E">
        <w:rPr>
          <w:lang w:val="en"/>
        </w:rPr>
        <w:t>this</w:t>
      </w:r>
      <w:r w:rsidR="00F50670">
        <w:rPr>
          <w:lang w:val="en"/>
        </w:rPr>
        <w:t xml:space="preserve"> dependency is not </w:t>
      </w:r>
      <w:r w:rsidR="0029298E">
        <w:rPr>
          <w:lang w:val="en"/>
        </w:rPr>
        <w:t>explored</w:t>
      </w:r>
      <w:r w:rsidR="00F50670">
        <w:rPr>
          <w:lang w:val="en"/>
        </w:rPr>
        <w:t xml:space="preserve"> in this current version of the model.</w:t>
      </w:r>
      <w:r w:rsidR="00A5476A">
        <w:rPr>
          <w:lang w:val="en"/>
        </w:rPr>
        <w:t xml:space="preserve"> The sensitivity analysis of gradient effective electrolyte resistance</w:t>
      </w:r>
      <w:r w:rsidR="00F50670">
        <w:rPr>
          <w:lang w:val="en"/>
        </w:rPr>
        <w:t xml:space="preserve"> </w:t>
      </w:r>
      <w:r w:rsidR="00A5476A">
        <w:rPr>
          <w:lang w:val="en"/>
        </w:rPr>
        <w:t xml:space="preserve">in an electrode is explored in the next section. </w:t>
      </w:r>
      <w:r w:rsidR="00164EF1">
        <w:rPr>
          <w:lang w:val="en"/>
        </w:rPr>
        <w:fldChar w:fldCharType="begin"/>
      </w:r>
      <w:r w:rsidR="00164EF1">
        <w:rPr>
          <w:lang w:val="en"/>
        </w:rPr>
        <w:instrText xml:space="preserve"> REF _Ref498103595 \h </w:instrText>
      </w:r>
      <w:r w:rsidR="00E355E9">
        <w:rPr>
          <w:lang w:val="en"/>
        </w:rPr>
        <w:instrText xml:space="preserve"> \* MERGEFORMAT </w:instrText>
      </w:r>
      <w:r w:rsidR="00164EF1">
        <w:rPr>
          <w:lang w:val="en"/>
        </w:rPr>
      </w:r>
      <w:r w:rsidR="00164EF1">
        <w:rPr>
          <w:lang w:val="en"/>
        </w:rPr>
        <w:fldChar w:fldCharType="separate"/>
      </w:r>
      <w:r w:rsidR="00377AAF">
        <w:t xml:space="preserve">Figure </w:t>
      </w:r>
      <w:r w:rsidR="00377AAF">
        <w:rPr>
          <w:noProof/>
        </w:rPr>
        <w:t>7</w:t>
      </w:r>
      <w:r w:rsidR="00164EF1">
        <w:rPr>
          <w:lang w:val="en"/>
        </w:rPr>
        <w:fldChar w:fldCharType="end"/>
      </w:r>
      <w:r w:rsidR="00377AAF">
        <w:rPr>
          <w:lang w:val="en"/>
        </w:rPr>
        <w:t>a</w:t>
      </w:r>
      <w:r w:rsidR="00164EF1">
        <w:rPr>
          <w:lang w:val="en"/>
        </w:rPr>
        <w:t xml:space="preserve"> </w:t>
      </w:r>
      <w:r w:rsidR="0005440D">
        <w:rPr>
          <w:lang w:val="en"/>
        </w:rPr>
        <w:t>describes the results.</w:t>
      </w:r>
    </w:p>
    <w:p w14:paraId="479969F9" w14:textId="62EA279A" w:rsidR="00397076" w:rsidRDefault="00377AAF" w:rsidP="00E355E9">
      <w:pPr>
        <w:keepNext/>
        <w:spacing w:line="480" w:lineRule="auto"/>
      </w:pPr>
      <w:r>
        <w:rPr>
          <w:noProof/>
          <w:lang w:eastAsia="en-GB"/>
        </w:rPr>
        <w:drawing>
          <wp:inline distT="0" distB="0" distL="0" distR="0" wp14:anchorId="200DECE0" wp14:editId="39D2B157">
            <wp:extent cx="5727700" cy="4606290"/>
            <wp:effectExtent l="0" t="0" r="635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7700" cy="4606290"/>
                    </a:xfrm>
                    <a:prstGeom prst="rect">
                      <a:avLst/>
                    </a:prstGeom>
                    <a:noFill/>
                    <a:ln>
                      <a:noFill/>
                    </a:ln>
                  </pic:spPr>
                </pic:pic>
              </a:graphicData>
            </a:graphic>
          </wp:inline>
        </w:drawing>
      </w:r>
    </w:p>
    <w:p w14:paraId="638357D6" w14:textId="692DDE8F" w:rsidR="00397076" w:rsidRDefault="00397076" w:rsidP="00E355E9">
      <w:pPr>
        <w:pStyle w:val="Caption"/>
        <w:spacing w:line="480" w:lineRule="auto"/>
      </w:pPr>
      <w:bookmarkStart w:id="21" w:name="_Ref498103595"/>
      <w:r>
        <w:t xml:space="preserve">Figure </w:t>
      </w:r>
      <w:r w:rsidR="003D5140">
        <w:fldChar w:fldCharType="begin"/>
      </w:r>
      <w:r w:rsidR="003D5140">
        <w:instrText xml:space="preserve"> S</w:instrText>
      </w:r>
      <w:r w:rsidR="003D5140">
        <w:instrText xml:space="preserve">EQ Figure \* ARABIC </w:instrText>
      </w:r>
      <w:r w:rsidR="003D5140">
        <w:fldChar w:fldCharType="separate"/>
      </w:r>
      <w:r w:rsidR="00377AAF">
        <w:rPr>
          <w:noProof/>
        </w:rPr>
        <w:t>7</w:t>
      </w:r>
      <w:r w:rsidR="003D5140">
        <w:rPr>
          <w:noProof/>
        </w:rPr>
        <w:fldChar w:fldCharType="end"/>
      </w:r>
      <w:bookmarkEnd w:id="21"/>
      <w:r>
        <w:t xml:space="preserve">. </w:t>
      </w:r>
      <w:r w:rsidR="00377AAF">
        <w:t xml:space="preserve">(a) </w:t>
      </w:r>
      <w:r w:rsidRPr="00063AE7">
        <w:t xml:space="preserve">Accessible charge for a 2C discharge from 4.2V to 3.0V for various particle size polydispersity with the same total particle-to-electrolyte interfacial area. Simulated on a 1P3S configuration. Notice how </w:t>
      </w:r>
      <w:r>
        <w:t>the cell performance drops with increased polydispersity.</w:t>
      </w:r>
      <w:r w:rsidR="00377AAF">
        <w:t xml:space="preserve"> (b) </w:t>
      </w:r>
      <w:r w:rsidR="00377AAF" w:rsidRPr="00D56E48">
        <w:t>Anode and cathode accumulated charge for a cell with particle radii of [100, 1, 0.503] (µm). i.e. particles closer to the separator are larger and closer to the current collector are smaller. Notice how the smaller</w:t>
      </w:r>
      <w:r w:rsidR="00377AAF" w:rsidRPr="00397076">
        <w:rPr>
          <w:i w:val="0"/>
        </w:rPr>
        <w:t xml:space="preserve"> </w:t>
      </w:r>
      <w:r w:rsidR="00377AAF" w:rsidRPr="00397076">
        <w:t>particles (de)intercalates faster despite being further away from the separator. The large particles have significantly less contribution due to their large resistances.</w:t>
      </w:r>
    </w:p>
    <w:p w14:paraId="1344F97A" w14:textId="023AD81E" w:rsidR="0005440D" w:rsidRDefault="0005440D" w:rsidP="00E355E9">
      <w:pPr>
        <w:spacing w:line="480" w:lineRule="auto"/>
      </w:pPr>
      <w:r>
        <w:lastRenderedPageBreak/>
        <w:t xml:space="preserve">It can be seen in the results that there is lower </w:t>
      </w:r>
      <w:r w:rsidR="00B92B00">
        <w:t>available</w:t>
      </w:r>
      <w:r>
        <w:t xml:space="preserve"> capacity and energy with increasing particle size dispersity regardless of their locations with respect to the separator/current collector. Electrodes with uniform particle size distribution performs the best which matches the results presented in </w:t>
      </w:r>
      <w:r>
        <w:fldChar w:fldCharType="begin" w:fldLock="1"/>
      </w:r>
      <w:r w:rsidR="00F43597">
        <w:instrText>ADDIN CSL_CITATION { "citationItems" : [ { "id" : "ITEM-1", "itemData" : { "DOI" : "10.1149/1.1838166", "ISSN" : "00134651", "abstract" : "A mathematical model of a complete cell containing a porous intercalation electrode with two characteristic particle sizes is presented. Galvanostatic cycling and relaxation phenomena on open\u2010circuit are compared to a cell with a single particle size. Electrodes with a particle\u2010size distribution show modestly inferior capacity\u2010rate behavior in all cases considered in this work. The cycling results exhibit a mismatch in the states\u2010of\u2010charge of the surfaces of the different particle sizes located at the same position in the electrode. The magnitude of this mismatch correlates with the slope of the open\u2010circuit potential vs. state\u2010of\u2010charge curve of the intercalation material. The relaxation on open circuit is substantially faster when the particles are uniformly sized. Asymptotic solutions were developed to aid in the description of the open\u2010circuit behavior in the cases with nonuniform particle sizes. The particle\u2010size distribution has a more pronounced influence on the open\u2010circuit results than on the galvanostatic results.", "author" : [ { "dropping-particle" : "", "family" : "Darling", "given" : "Robert", "non-dropping-particle" : "", "parse-names" : false, "suffix" : "" }, { "dropping-particle" : "", "family" : "Newman", "given" : "John", "non-dropping-particle" : "", "parse-names" : false, "suffix" : "" } ], "container-title" : "Journal of The Electrochemical Society", "id" : "ITEM-1", "issue" : "12", "issued" : { "date-parts" : [ [ "1997" ] ] }, "page" : "4201-4208", "title" : "Modeling a Porous Intercalation Electrode with Two Characteristic Particle Sizes", "type" : "article-journal", "volume" : "144" }, "uris" : [ "http://www.mendeley.com/documents/?uuid=694adf2a-66c2-4b69-a176-be286d14bcee" ] } ], "mendeley" : { "formattedCitation" : "[25]", "plainTextFormattedCitation" : "[25]", "previouslyFormattedCitation" : "[25]" }, "properties" : { "noteIndex" : 0 }, "schema" : "https://github.com/citation-style-language/schema/raw/master/csl-citation.json" }</w:instrText>
      </w:r>
      <w:r>
        <w:fldChar w:fldCharType="separate"/>
      </w:r>
      <w:r w:rsidR="009163E0" w:rsidRPr="009163E0">
        <w:rPr>
          <w:noProof/>
        </w:rPr>
        <w:t>[25]</w:t>
      </w:r>
      <w:r>
        <w:fldChar w:fldCharType="end"/>
      </w:r>
      <w:r>
        <w:t xml:space="preserve">. This is due to the presence of the larger particles limiting the overall performance of the electrode with its slow kinetics and larger diffusion resistance. </w:t>
      </w:r>
    </w:p>
    <w:p w14:paraId="5823725E" w14:textId="534BB800" w:rsidR="00456629" w:rsidRDefault="0005440D" w:rsidP="00E355E9">
      <w:pPr>
        <w:spacing w:line="480" w:lineRule="auto"/>
        <w:rPr>
          <w:noProof/>
        </w:rPr>
      </w:pPr>
      <w:r>
        <w:t xml:space="preserve">Particle size has a direct influence </w:t>
      </w:r>
      <w:r w:rsidR="00456629">
        <w:t>on particle</w:t>
      </w:r>
      <w:r>
        <w:t xml:space="preserve"> resistance</w:t>
      </w:r>
      <w:r w:rsidR="00456629">
        <w:t>s</w:t>
      </w:r>
      <w:r>
        <w:t xml:space="preserve"> as it is dependent on the radial distance</w:t>
      </w:r>
      <w:r w:rsidR="00CF6DB2">
        <w:t>/area</w:t>
      </w:r>
      <w:r>
        <w:t xml:space="preserve"> of the particle. As a result, the smaller particles should </w:t>
      </w:r>
      <w:r w:rsidR="00E027F4">
        <w:t xml:space="preserve">experience </w:t>
      </w:r>
      <w:r>
        <w:t xml:space="preserve">a higher and faster lithium intercalation whereas the larger particles see the opposite effect. In </w:t>
      </w:r>
      <w:r w:rsidR="00377AAF">
        <w:fldChar w:fldCharType="begin"/>
      </w:r>
      <w:r w:rsidR="00377AAF">
        <w:instrText xml:space="preserve"> REF _Ref498103595 \h </w:instrText>
      </w:r>
      <w:r w:rsidR="00377AAF">
        <w:fldChar w:fldCharType="separate"/>
      </w:r>
      <w:r w:rsidR="00377AAF">
        <w:t xml:space="preserve">Figure </w:t>
      </w:r>
      <w:r w:rsidR="00377AAF">
        <w:rPr>
          <w:noProof/>
        </w:rPr>
        <w:t>7</w:t>
      </w:r>
      <w:r w:rsidR="00377AAF">
        <w:fldChar w:fldCharType="end"/>
      </w:r>
      <w:r w:rsidR="00377AAF">
        <w:t xml:space="preserve">b </w:t>
      </w:r>
      <w:r>
        <w:t xml:space="preserve">it can be clearly observed that the electrode region with the smaller particles have faster (de)intercalation despite it being further away from the separator. This is validated by an X-ray tomography analysis of an </w:t>
      </w:r>
      <w:r w:rsidRPr="003C27BA">
        <w:t>LiMn</w:t>
      </w:r>
      <w:r w:rsidRPr="003C27BA">
        <w:rPr>
          <w:vertAlign w:val="subscript"/>
        </w:rPr>
        <w:t>2</w:t>
      </w:r>
      <w:r w:rsidRPr="003C27BA">
        <w:t>O</w:t>
      </w:r>
      <w:r w:rsidRPr="003C27BA">
        <w:rPr>
          <w:vertAlign w:val="subscript"/>
        </w:rPr>
        <w:t>4</w:t>
      </w:r>
      <w:r w:rsidRPr="003C27BA">
        <w:t xml:space="preserve"> battery </w:t>
      </w:r>
      <w:r>
        <w:t xml:space="preserve">presented in </w:t>
      </w:r>
      <w:r>
        <w:fldChar w:fldCharType="begin" w:fldLock="1"/>
      </w:r>
      <w:r w:rsidR="0007289E">
        <w:instrText>ADDIN CSL_CITATION { "citationItems" : [ { "id" : "ITEM-1", "itemData" : { "DOI" : "10.1149/2.097403jes", "author" : [ { "dropping-particle" : "", "family" : "Chung", "given" : "Ding-wen", "non-dropping-particle" : "", "parse-names" : false, "suffix" : "" }, { "dropping-particle" : "", "family" : "Shearing", "given" : "Paul R", "non-dropping-particle" : "", "parse-names" : false, "suffix" : "" }, { "dropping-particle" : "", "family" : "Brandon", "given" : "Nigel P", "non-dropping-particle" : "", "parse-names" : false, "suffix" : "" }, { "dropping-particle" : "", "family" : "Harris", "given" : "Stephen J", "non-dropping-particle" : "", "parse-names" : false, "suffix" : "" }, { "dropping-particle" : "", "family" : "Garc", "given" : "R Edwin", "non-dropping-particle" : "", "parse-names" : false, "suffix" : "" } ], "id" : "ITEM-1", "issue" : "3", "issued" : { "date-parts" : [ [ "2014" ] ] }, "page" : "422-430", "title" : "Particle Size Polydispersity in Li-Ion Batteries", "type" : "article-journal", "volume" : "161" }, "uris" : [ "http://www.mendeley.com/documents/?uuid=2e363172-362a-4773-9b0b-6d2ac978a4ad" ] } ], "mendeley" : { "formattedCitation" : "[53]", "plainTextFormattedCitation" : "[53]", "previouslyFormattedCitation" : "[53]" }, "properties" : { "noteIndex" : 0 }, "schema" : "https://github.com/citation-style-language/schema/raw/master/csl-citation.json" }</w:instrText>
      </w:r>
      <w:r>
        <w:fldChar w:fldCharType="separate"/>
      </w:r>
      <w:r w:rsidR="0007289E" w:rsidRPr="0007289E">
        <w:rPr>
          <w:noProof/>
        </w:rPr>
        <w:t>[53]</w:t>
      </w:r>
      <w:r>
        <w:fldChar w:fldCharType="end"/>
      </w:r>
      <w:r>
        <w:t xml:space="preserve">. </w:t>
      </w:r>
    </w:p>
    <w:p w14:paraId="0C6463D9" w14:textId="77777777" w:rsidR="000A6775" w:rsidRDefault="00A5476A" w:rsidP="00E355E9">
      <w:pPr>
        <w:pStyle w:val="Heading2"/>
        <w:numPr>
          <w:ilvl w:val="1"/>
          <w:numId w:val="19"/>
        </w:numPr>
        <w:spacing w:line="480" w:lineRule="auto"/>
        <w:rPr>
          <w:lang w:val="en"/>
        </w:rPr>
      </w:pPr>
      <w:r>
        <w:rPr>
          <w:lang w:val="en"/>
        </w:rPr>
        <w:t xml:space="preserve">Sensitivity analysis of gradient effective electrolyte resistance </w:t>
      </w:r>
    </w:p>
    <w:p w14:paraId="025723FF" w14:textId="77777777" w:rsidR="000A6775" w:rsidRDefault="006348B0" w:rsidP="00E355E9">
      <w:pPr>
        <w:spacing w:line="480" w:lineRule="auto"/>
        <w:rPr>
          <w:lang w:val="en"/>
        </w:rPr>
      </w:pPr>
      <w:r>
        <w:rPr>
          <w:lang w:val="en"/>
        </w:rPr>
        <w:t xml:space="preserve">As </w:t>
      </w:r>
      <w:r w:rsidR="00A5476A">
        <w:rPr>
          <w:lang w:val="en"/>
        </w:rPr>
        <w:t>a last</w:t>
      </w:r>
      <w:r>
        <w:rPr>
          <w:lang w:val="en"/>
        </w:rPr>
        <w:t xml:space="preserve"> example</w:t>
      </w:r>
      <w:r w:rsidR="00A5476A">
        <w:rPr>
          <w:lang w:val="en"/>
        </w:rPr>
        <w:t>,</w:t>
      </w:r>
      <w:r w:rsidR="000A6775">
        <w:rPr>
          <w:lang w:val="en"/>
        </w:rPr>
        <w:t xml:space="preserve"> </w:t>
      </w:r>
      <w:r w:rsidR="00A5476A">
        <w:rPr>
          <w:lang w:val="en"/>
        </w:rPr>
        <w:t>a</w:t>
      </w:r>
      <w:r w:rsidR="000A6775">
        <w:rPr>
          <w:lang w:val="en"/>
        </w:rPr>
        <w:t xml:space="preserve"> performance analysis </w:t>
      </w:r>
      <w:r w:rsidR="00675512">
        <w:rPr>
          <w:lang w:val="en"/>
        </w:rPr>
        <w:t>i</w:t>
      </w:r>
      <w:r w:rsidR="001E4279">
        <w:rPr>
          <w:lang w:val="en"/>
        </w:rPr>
        <w:t>s carried out by simulating various</w:t>
      </w:r>
      <w:r w:rsidR="000A6775">
        <w:rPr>
          <w:lang w:val="en"/>
        </w:rPr>
        <w:t xml:space="preserve"> </w:t>
      </w:r>
      <w:r w:rsidR="00A5476A">
        <w:rPr>
          <w:lang w:val="en"/>
        </w:rPr>
        <w:t>gradient electrolyte resistances through the thickness in the two electrodes</w:t>
      </w:r>
      <w:r w:rsidR="000A6775">
        <w:rPr>
          <w:lang w:val="en"/>
        </w:rPr>
        <w:t xml:space="preserve">. Porosity has a direct correlation to the effective electrolyte resistance </w:t>
      </w:r>
      <w:r w:rsidR="001E4279">
        <w:rPr>
          <w:lang w:val="en"/>
        </w:rPr>
        <w:t xml:space="preserve">as defined by the conductivity of electrolyte equation </w:t>
      </w:r>
      <w:r w:rsidR="001E4279">
        <w:rPr>
          <w:lang w:val="en"/>
        </w:rPr>
        <w:fldChar w:fldCharType="begin" w:fldLock="1"/>
      </w:r>
      <w:r w:rsidR="00F43597">
        <w:rPr>
          <w:lang w:val="en"/>
        </w:rPr>
        <w:instrText>ADDIN CSL_CITATION { "citationItems" : [ { "id" : "ITEM-1", "itemData" : { "DOI" : "10.1149/2.058112jes", "author" : [ { "dropping-particle" : "", "family" : "Northrop", "given" : "Paul W C", "non-dropping-particle" : "", "parse-names" : false, "suffix" : "" }, { "dropping-particle" : "", "family" : "Ramadesigan", "given" : "Venkatasailanathan", "non-dropping-particle" : "", "parse-names" : false, "suffix" : "" }, { "dropping-particle" : "", "family" : "De", "given" : "Sumitava", "non-dropping-particle" : "", "parse-names" : false, "suffix" : "" }, { "dropping-particle" : "", "family" : "Subramanian", "given" : "Venkat R", "non-dropping-particle" : "", "parse-names" : false, "suffix" : "" } ], "id" : "ITEM-1", "issue" : "12", "issued" : { "date-parts" : [ [ "2011" ] ] }, "title" : "Coordinate Transformation , Orthogonal Collocation , Model Reformulation and Simulation of Electrochemical-Thermal Behavior of Lithium-Ion Battery Stacks", "type" : "article-journal", "volume" : "158" }, "uris" : [ "http://www.mendeley.com/documents/?uuid=ea960fca-dbd9-4253-b5ff-6e67cf39ba74" ] } ], "mendeley" : { "formattedCitation" : "[31]", "plainTextFormattedCitation" : "[31]", "previouslyFormattedCitation" : "[31]" }, "properties" : { "noteIndex" : 0 }, "schema" : "https://github.com/citation-style-language/schema/raw/master/csl-citation.json" }</w:instrText>
      </w:r>
      <w:r w:rsidR="001E4279">
        <w:rPr>
          <w:lang w:val="en"/>
        </w:rPr>
        <w:fldChar w:fldCharType="separate"/>
      </w:r>
      <w:r w:rsidR="009163E0" w:rsidRPr="009163E0">
        <w:rPr>
          <w:noProof/>
          <w:lang w:val="en"/>
        </w:rPr>
        <w:t>[31]</w:t>
      </w:r>
      <w:r w:rsidR="001E4279">
        <w:rPr>
          <w:lang w:val="en"/>
        </w:rPr>
        <w:fldChar w:fldCharType="end"/>
      </w:r>
      <w:r w:rsidR="000A6775">
        <w:rPr>
          <w:lang w:val="en"/>
        </w:rPr>
        <w:t xml:space="preserve">. </w:t>
      </w:r>
      <w:r w:rsidR="00A5476A">
        <w:rPr>
          <w:lang w:val="en"/>
        </w:rPr>
        <w:t>This sensitivity analysis could be correlated to</w:t>
      </w:r>
      <w:r w:rsidR="004E6534">
        <w:rPr>
          <w:lang w:val="en"/>
        </w:rPr>
        <w:t xml:space="preserve"> the effect on the effective ionic conductivity of the electrolyte due to</w:t>
      </w:r>
      <w:r w:rsidR="00A5476A">
        <w:rPr>
          <w:lang w:val="en"/>
        </w:rPr>
        <w:t xml:space="preserve"> v</w:t>
      </w:r>
      <w:r w:rsidR="000A6775">
        <w:rPr>
          <w:lang w:val="en"/>
        </w:rPr>
        <w:t>ariation</w:t>
      </w:r>
      <w:r w:rsidR="00A5476A">
        <w:rPr>
          <w:lang w:val="en"/>
        </w:rPr>
        <w:t>s</w:t>
      </w:r>
      <w:r w:rsidR="000A6775">
        <w:rPr>
          <w:lang w:val="en"/>
        </w:rPr>
        <w:t xml:space="preserve"> in </w:t>
      </w:r>
      <w:r w:rsidR="00A5476A">
        <w:rPr>
          <w:lang w:val="en"/>
        </w:rPr>
        <w:t xml:space="preserve">electrode </w:t>
      </w:r>
      <w:r w:rsidR="000A6775">
        <w:rPr>
          <w:lang w:val="en"/>
        </w:rPr>
        <w:t>porosity</w:t>
      </w:r>
      <w:r w:rsidR="004E6534">
        <w:rPr>
          <w:lang w:val="en"/>
        </w:rPr>
        <w:t>. This is</w:t>
      </w:r>
      <w:r w:rsidR="009A7432">
        <w:rPr>
          <w:lang w:val="en"/>
        </w:rPr>
        <w:t xml:space="preserve"> simulated by altering the electrolyte resistance components between the electrode particles while maintaining the total effective electrolyte resistance of the electrode the same. </w:t>
      </w:r>
      <w:r w:rsidR="0029298E">
        <w:rPr>
          <w:lang w:val="en"/>
        </w:rPr>
        <w:t>Acces</w:t>
      </w:r>
      <w:r w:rsidR="00EB4C93">
        <w:rPr>
          <w:lang w:val="en"/>
        </w:rPr>
        <w:t>s</w:t>
      </w:r>
      <w:r w:rsidR="0029298E">
        <w:rPr>
          <w:lang w:val="en"/>
        </w:rPr>
        <w:t>ible</w:t>
      </w:r>
      <w:r w:rsidR="00EA0A02">
        <w:rPr>
          <w:lang w:val="en"/>
        </w:rPr>
        <w:t xml:space="preserve"> energy and power are calculated for a 2</w:t>
      </w:r>
      <w:r w:rsidR="00582E12">
        <w:rPr>
          <w:lang w:val="en"/>
        </w:rPr>
        <w:t xml:space="preserve"> </w:t>
      </w:r>
      <w:r w:rsidR="00EA0A02">
        <w:rPr>
          <w:lang w:val="en"/>
        </w:rPr>
        <w:t>C discharge from 4.2</w:t>
      </w:r>
      <w:r w:rsidR="00582E12">
        <w:rPr>
          <w:lang w:val="en"/>
        </w:rPr>
        <w:t xml:space="preserve"> </w:t>
      </w:r>
      <w:r w:rsidR="00EA0A02">
        <w:rPr>
          <w:lang w:val="en"/>
        </w:rPr>
        <w:t>V to 3.0</w:t>
      </w:r>
      <w:r w:rsidR="00582E12">
        <w:rPr>
          <w:lang w:val="en"/>
        </w:rPr>
        <w:t xml:space="preserve"> </w:t>
      </w:r>
      <w:r w:rsidR="00EA0A02">
        <w:rPr>
          <w:lang w:val="en"/>
        </w:rPr>
        <w:t>V.</w:t>
      </w:r>
    </w:p>
    <w:p w14:paraId="63E18FFD" w14:textId="77777777" w:rsidR="00397076" w:rsidRDefault="00CF6DB2" w:rsidP="00E355E9">
      <w:pPr>
        <w:keepNext/>
        <w:spacing w:line="480" w:lineRule="auto"/>
        <w:jc w:val="center"/>
      </w:pPr>
      <w:r>
        <w:rPr>
          <w:noProof/>
          <w:lang w:eastAsia="en-GB"/>
        </w:rPr>
        <w:lastRenderedPageBreak/>
        <w:drawing>
          <wp:inline distT="0" distB="0" distL="0" distR="0" wp14:anchorId="65760974" wp14:editId="13208BD0">
            <wp:extent cx="4927015" cy="3562350"/>
            <wp:effectExtent l="0" t="0" r="6985" b="0"/>
            <wp:docPr id="15" name="Picture 15" descr="C:\Users\ym1309\AppData\Local\Microsoft\Windows\INetCache\Content.Word\R_ele_test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m1309\AppData\Local\Microsoft\Windows\INetCache\Content.Word\R_ele_test1.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35781" cy="3568688"/>
                    </a:xfrm>
                    <a:prstGeom prst="rect">
                      <a:avLst/>
                    </a:prstGeom>
                    <a:noFill/>
                    <a:ln>
                      <a:noFill/>
                    </a:ln>
                  </pic:spPr>
                </pic:pic>
              </a:graphicData>
            </a:graphic>
          </wp:inline>
        </w:drawing>
      </w:r>
    </w:p>
    <w:p w14:paraId="640CAEE6" w14:textId="79E6F2B3" w:rsidR="00A5028B" w:rsidRDefault="00397076" w:rsidP="00E355E9">
      <w:pPr>
        <w:pStyle w:val="Caption"/>
        <w:spacing w:line="480" w:lineRule="auto"/>
        <w:rPr>
          <w:lang w:val="en"/>
        </w:rPr>
      </w:pPr>
      <w:bookmarkStart w:id="22" w:name="_Ref498103623"/>
      <w:r>
        <w:t xml:space="preserve">Figure </w:t>
      </w:r>
      <w:r w:rsidR="003D5140">
        <w:fldChar w:fldCharType="begin"/>
      </w:r>
      <w:r w:rsidR="003D5140">
        <w:instrText xml:space="preserve"> SEQ Figure \* ARABIC </w:instrText>
      </w:r>
      <w:r w:rsidR="003D5140">
        <w:fldChar w:fldCharType="separate"/>
      </w:r>
      <w:r w:rsidR="00377AAF">
        <w:rPr>
          <w:noProof/>
        </w:rPr>
        <w:t>8</w:t>
      </w:r>
      <w:r w:rsidR="003D5140">
        <w:rPr>
          <w:noProof/>
        </w:rPr>
        <w:fldChar w:fldCharType="end"/>
      </w:r>
      <w:bookmarkEnd w:id="22"/>
      <w:r>
        <w:t xml:space="preserve">. </w:t>
      </w:r>
      <w:r w:rsidRPr="001A746D">
        <w:t>Accessible energy and charge for a 2C discharge from 4.2V to 3.0V for various effective electrode porosity gradient.</w:t>
      </w:r>
    </w:p>
    <w:p w14:paraId="3EF0A887" w14:textId="1E5E766A" w:rsidR="005E5C4C" w:rsidRDefault="00EA0A02" w:rsidP="00E355E9">
      <w:pPr>
        <w:spacing w:line="480" w:lineRule="auto"/>
        <w:rPr>
          <w:lang w:val="en"/>
        </w:rPr>
      </w:pPr>
      <w:r>
        <w:rPr>
          <w:lang w:val="en"/>
        </w:rPr>
        <w:t>Simulation r</w:t>
      </w:r>
      <w:r w:rsidR="00E63A0B">
        <w:rPr>
          <w:lang w:val="en"/>
        </w:rPr>
        <w:t xml:space="preserve">esults </w:t>
      </w:r>
      <w:r w:rsidR="00CA4185">
        <w:rPr>
          <w:lang w:val="en"/>
        </w:rPr>
        <w:t xml:space="preserve">in </w:t>
      </w:r>
      <w:r w:rsidR="00164EF1">
        <w:rPr>
          <w:lang w:val="en"/>
        </w:rPr>
        <w:fldChar w:fldCharType="begin"/>
      </w:r>
      <w:r w:rsidR="00164EF1">
        <w:rPr>
          <w:lang w:val="en"/>
        </w:rPr>
        <w:instrText xml:space="preserve"> REF _Ref498103623 \h </w:instrText>
      </w:r>
      <w:r w:rsidR="00E355E9">
        <w:rPr>
          <w:lang w:val="en"/>
        </w:rPr>
        <w:instrText xml:space="preserve"> \* MERGEFORMAT </w:instrText>
      </w:r>
      <w:r w:rsidR="00164EF1">
        <w:rPr>
          <w:lang w:val="en"/>
        </w:rPr>
      </w:r>
      <w:r w:rsidR="00164EF1">
        <w:rPr>
          <w:lang w:val="en"/>
        </w:rPr>
        <w:fldChar w:fldCharType="separate"/>
      </w:r>
      <w:r w:rsidR="00377AAF">
        <w:t xml:space="preserve">Figure </w:t>
      </w:r>
      <w:r w:rsidR="00377AAF">
        <w:rPr>
          <w:noProof/>
        </w:rPr>
        <w:t>8</w:t>
      </w:r>
      <w:r w:rsidR="00164EF1">
        <w:rPr>
          <w:lang w:val="en"/>
        </w:rPr>
        <w:fldChar w:fldCharType="end"/>
      </w:r>
      <w:r w:rsidR="003C27BA">
        <w:rPr>
          <w:lang w:val="en"/>
        </w:rPr>
        <w:t xml:space="preserve"> </w:t>
      </w:r>
      <w:r w:rsidR="00E63A0B">
        <w:rPr>
          <w:lang w:val="en"/>
        </w:rPr>
        <w:t>show that having a higher porosity closer to the separator interface provid</w:t>
      </w:r>
      <w:r>
        <w:rPr>
          <w:lang w:val="en"/>
        </w:rPr>
        <w:t xml:space="preserve">es a </w:t>
      </w:r>
      <w:r w:rsidR="001F5C9E">
        <w:rPr>
          <w:lang w:val="en"/>
        </w:rPr>
        <w:t xml:space="preserve">slightly </w:t>
      </w:r>
      <w:r>
        <w:rPr>
          <w:lang w:val="en"/>
        </w:rPr>
        <w:t xml:space="preserve">higher </w:t>
      </w:r>
      <w:r w:rsidR="00C4113B">
        <w:rPr>
          <w:lang w:val="en"/>
        </w:rPr>
        <w:t xml:space="preserve">useable </w:t>
      </w:r>
      <w:r>
        <w:rPr>
          <w:lang w:val="en"/>
        </w:rPr>
        <w:t xml:space="preserve">capacity for the same effective electrolyte resistance. </w:t>
      </w:r>
      <w:r w:rsidR="006010BA">
        <w:rPr>
          <w:lang w:val="en"/>
        </w:rPr>
        <w:t xml:space="preserve">This result matches with the graded electrode analysis provided by Qi et al. </w:t>
      </w:r>
      <w:r w:rsidR="006010BA">
        <w:rPr>
          <w:lang w:val="en"/>
        </w:rPr>
        <w:fldChar w:fldCharType="begin" w:fldLock="1"/>
      </w:r>
      <w:r w:rsidR="006010BA">
        <w:rPr>
          <w:lang w:val="en"/>
        </w:rPr>
        <w:instrText>ADDIN CSL_CITATION { "citationItems" : [ { "id" : "ITEM-1", "itemData" : { "DOI" : "10.1149/2.1051713jes", "ISSN" : "0013-4651", "author" : [ { "dropping-particle" : "", "family" : "Qi", "given" : "Yanbo", "non-dropping-particle" : "", "parse-names" : false, "suffix" : "" }, { "dropping-particle" : "", "family" : "Jang", "given" : "Taejin", "non-dropping-particle" : "", "parse-names" : false, "suffix" : "" }, { "dropping-particle" : "", "family" : "Ramadesigan", "given" : "Venkatasailanathan", "non-dropping-particle" : "", "parse-names" : false, "suffix" : "" }, { "dropping-particle" : "", "family" : "Schwartz", "given" : "Daniel T.", "non-dropping-particle" : "", "parse-names" : false, "suffix" : "" }, { "dropping-particle" : "", "family" : "Subramanian", "given" : "Venkat R.", "non-dropping-particle" : "", "parse-names" : false, "suffix" : "" } ], "container-title" : "Journal of The Electrochemical Society", "id" : "ITEM-1", "issue" : "13", "issued" : { "date-parts" : [ [ "2017" ] ] }, "page" : "A3196-A3207", "title" : "Benefit Analysis of Employing Graded Electrodes in Lithium-Ion Batteries", "type" : "article-journal", "volume" : "164" }, "uris" : [ "http://www.mendeley.com/documents/?uuid=5922ade5-a666-4086-bf52-94b0b5407299" ] } ], "mendeley" : { "formattedCitation" : "[54]", "plainTextFormattedCitation" : "[54]", "previouslyFormattedCitation" : "[54]" }, "properties" : { "noteIndex" : 25 }, "schema" : "https://github.com/citation-style-language/schema/raw/master/csl-citation.json" }</w:instrText>
      </w:r>
      <w:r w:rsidR="006010BA">
        <w:rPr>
          <w:lang w:val="en"/>
        </w:rPr>
        <w:fldChar w:fldCharType="separate"/>
      </w:r>
      <w:r w:rsidR="006010BA" w:rsidRPr="006010BA">
        <w:rPr>
          <w:noProof/>
          <w:lang w:val="en"/>
        </w:rPr>
        <w:t>[54]</w:t>
      </w:r>
      <w:r w:rsidR="006010BA">
        <w:rPr>
          <w:lang w:val="en"/>
        </w:rPr>
        <w:fldChar w:fldCharType="end"/>
      </w:r>
      <w:r w:rsidR="006010BA">
        <w:rPr>
          <w:lang w:val="en"/>
        </w:rPr>
        <w:t xml:space="preserve">. </w:t>
      </w:r>
      <w:r>
        <w:rPr>
          <w:lang w:val="en"/>
        </w:rPr>
        <w:t xml:space="preserve">This can be explained by the fact that the electrode particles closer to the separator interface </w:t>
      </w:r>
      <w:r w:rsidR="00D81525">
        <w:rPr>
          <w:lang w:val="en"/>
        </w:rPr>
        <w:t xml:space="preserve">having </w:t>
      </w:r>
      <w:r>
        <w:rPr>
          <w:lang w:val="en"/>
        </w:rPr>
        <w:t>a lower path of resistance.</w:t>
      </w:r>
      <w:r w:rsidR="00222178">
        <w:rPr>
          <w:lang w:val="en"/>
        </w:rPr>
        <w:t xml:space="preserve"> This allows these particles to be discharged further with smaller overpotentials hence reaching the voltage cut-off at a later point.</w:t>
      </w:r>
      <w:r w:rsidR="001F5C9E">
        <w:rPr>
          <w:lang w:val="en"/>
        </w:rPr>
        <w:t xml:space="preserve"> </w:t>
      </w:r>
    </w:p>
    <w:p w14:paraId="317E26C6" w14:textId="77777777" w:rsidR="0007311B" w:rsidRPr="00EA1D2D" w:rsidRDefault="00AB4E67" w:rsidP="00E355E9">
      <w:pPr>
        <w:spacing w:line="480" w:lineRule="auto"/>
        <w:rPr>
          <w:lang w:val="en"/>
        </w:rPr>
      </w:pPr>
      <w:r>
        <w:rPr>
          <w:lang w:val="en"/>
        </w:rPr>
        <w:t>However, it can also be argued that this gradient has negligible impact on the performance as the difference seen in this result is less than 0.2%. This is because all the particles need to be (de)</w:t>
      </w:r>
      <w:proofErr w:type="spellStart"/>
      <w:r>
        <w:rPr>
          <w:lang w:val="en"/>
        </w:rPr>
        <w:t>lithiated</w:t>
      </w:r>
      <w:proofErr w:type="spellEnd"/>
      <w:r>
        <w:rPr>
          <w:lang w:val="en"/>
        </w:rPr>
        <w:t xml:space="preserve"> </w:t>
      </w:r>
      <w:proofErr w:type="gramStart"/>
      <w:r>
        <w:rPr>
          <w:lang w:val="en"/>
        </w:rPr>
        <w:t>in order to</w:t>
      </w:r>
      <w:proofErr w:type="gramEnd"/>
      <w:r>
        <w:rPr>
          <w:lang w:val="en"/>
        </w:rPr>
        <w:t xml:space="preserve"> fully discharge the cell so the presence of a gradient is negligible as long as the overall </w:t>
      </w:r>
      <w:r w:rsidR="005E5C4C">
        <w:rPr>
          <w:lang w:val="en"/>
        </w:rPr>
        <w:t xml:space="preserve">effective </w:t>
      </w:r>
      <w:r>
        <w:rPr>
          <w:lang w:val="en"/>
        </w:rPr>
        <w:t>electrolyte resistance in the electrode is the same.</w:t>
      </w:r>
    </w:p>
    <w:p w14:paraId="4FA24AB4" w14:textId="77777777" w:rsidR="007C7C9B" w:rsidRDefault="007C7C9B" w:rsidP="00E355E9">
      <w:pPr>
        <w:pStyle w:val="Heading1"/>
        <w:numPr>
          <w:ilvl w:val="0"/>
          <w:numId w:val="19"/>
        </w:numPr>
        <w:spacing w:line="480" w:lineRule="auto"/>
      </w:pPr>
      <w:r>
        <w:t>Conclusion</w:t>
      </w:r>
    </w:p>
    <w:p w14:paraId="2018ADE4" w14:textId="77777777" w:rsidR="006228CB" w:rsidRDefault="00EB4C93" w:rsidP="00E355E9">
      <w:pPr>
        <w:spacing w:line="480" w:lineRule="auto"/>
        <w:rPr>
          <w:lang w:val="en"/>
        </w:rPr>
      </w:pPr>
      <w:r>
        <w:rPr>
          <w:lang w:val="en"/>
        </w:rPr>
        <w:lastRenderedPageBreak/>
        <w:t>In this work</w:t>
      </w:r>
      <w:r w:rsidR="00B80B5D">
        <w:rPr>
          <w:lang w:val="en"/>
        </w:rPr>
        <w:t xml:space="preserve"> a new </w:t>
      </w:r>
      <w:r>
        <w:t xml:space="preserve">physics based model, inspired by Newman style porous electrode theory models, where the physics is discretised and represented as circuit elements in a network, </w:t>
      </w:r>
      <w:r w:rsidR="00B80B5D">
        <w:rPr>
          <w:lang w:val="en"/>
        </w:rPr>
        <w:t xml:space="preserve">was developed, </w:t>
      </w:r>
      <w:proofErr w:type="spellStart"/>
      <w:r w:rsidR="00B80B5D">
        <w:rPr>
          <w:lang w:val="en"/>
        </w:rPr>
        <w:t>parametrised</w:t>
      </w:r>
      <w:proofErr w:type="spellEnd"/>
      <w:r w:rsidR="00B80B5D">
        <w:rPr>
          <w:lang w:val="en"/>
        </w:rPr>
        <w:t xml:space="preserve"> and tested. The model</w:t>
      </w:r>
      <w:r w:rsidR="002C308D">
        <w:rPr>
          <w:lang w:val="en"/>
        </w:rPr>
        <w:t>,</w:t>
      </w:r>
      <w:r w:rsidR="00B80B5D">
        <w:rPr>
          <w:lang w:val="en"/>
        </w:rPr>
        <w:t xml:space="preserve"> written in Simulink</w:t>
      </w:r>
      <w:r w:rsidR="002C308D">
        <w:rPr>
          <w:lang w:val="en"/>
        </w:rPr>
        <w:t>,</w:t>
      </w:r>
      <w:r w:rsidR="00B80B5D">
        <w:rPr>
          <w:lang w:val="en"/>
        </w:rPr>
        <w:t xml:space="preserve"> consists of components that represent real internal components of a battery allowing for flexible and modular applications to fit many scenarios and requirements. The key </w:t>
      </w:r>
      <w:r>
        <w:rPr>
          <w:lang w:val="en"/>
        </w:rPr>
        <w:t>advantage</w:t>
      </w:r>
      <w:r w:rsidR="00B80B5D">
        <w:rPr>
          <w:lang w:val="en"/>
        </w:rPr>
        <w:t xml:space="preserve"> of this model is that it is easy to </w:t>
      </w:r>
      <w:proofErr w:type="spellStart"/>
      <w:r w:rsidR="00B80B5D">
        <w:rPr>
          <w:lang w:val="en"/>
        </w:rPr>
        <w:t>parametrise</w:t>
      </w:r>
      <w:proofErr w:type="spellEnd"/>
      <w:r w:rsidR="00B80B5D">
        <w:rPr>
          <w:lang w:val="en"/>
        </w:rPr>
        <w:t xml:space="preserve"> requiring only 3 low-cost in-situ experiments: slow discharge, pulse discharge and EIS under load.</w:t>
      </w:r>
      <w:r w:rsidR="006228CB">
        <w:rPr>
          <w:lang w:val="en"/>
        </w:rPr>
        <w:t xml:space="preserve"> The model showed an accuracy of 19.6mV </w:t>
      </w:r>
      <w:r>
        <w:rPr>
          <w:lang w:val="en"/>
        </w:rPr>
        <w:t>compared to</w:t>
      </w:r>
      <w:r w:rsidR="006228CB">
        <w:rPr>
          <w:lang w:val="en"/>
        </w:rPr>
        <w:t xml:space="preserve"> multi C-rate pulse loading</w:t>
      </w:r>
      <w:r>
        <w:rPr>
          <w:lang w:val="en"/>
        </w:rPr>
        <w:t xml:space="preserve"> experiments</w:t>
      </w:r>
      <w:r w:rsidR="006228CB">
        <w:rPr>
          <w:lang w:val="en"/>
        </w:rPr>
        <w:t>.</w:t>
      </w:r>
    </w:p>
    <w:p w14:paraId="6DD3B6C7" w14:textId="77777777" w:rsidR="00B80B5D" w:rsidRDefault="00B80B5D" w:rsidP="00E355E9">
      <w:pPr>
        <w:spacing w:line="480" w:lineRule="auto"/>
        <w:rPr>
          <w:lang w:val="en"/>
        </w:rPr>
      </w:pPr>
      <w:r>
        <w:rPr>
          <w:lang w:val="en"/>
        </w:rPr>
        <w:t xml:space="preserve">The model’s capability was demonstrated through </w:t>
      </w:r>
      <w:proofErr w:type="gramStart"/>
      <w:r w:rsidR="00556BF2">
        <w:rPr>
          <w:lang w:val="en"/>
        </w:rPr>
        <w:t xml:space="preserve">a </w:t>
      </w:r>
      <w:r>
        <w:rPr>
          <w:lang w:val="en"/>
        </w:rPr>
        <w:t>number of</w:t>
      </w:r>
      <w:proofErr w:type="gramEnd"/>
      <w:r>
        <w:rPr>
          <w:lang w:val="en"/>
        </w:rPr>
        <w:t xml:space="preserve"> </w:t>
      </w:r>
      <w:r w:rsidR="00556BF2">
        <w:rPr>
          <w:lang w:val="en"/>
        </w:rPr>
        <w:t>different simulation configurations</w:t>
      </w:r>
      <w:r>
        <w:rPr>
          <w:lang w:val="en"/>
        </w:rPr>
        <w:t xml:space="preserve"> </w:t>
      </w:r>
      <w:r w:rsidR="00556BF2">
        <w:rPr>
          <w:lang w:val="en"/>
        </w:rPr>
        <w:t>validated by literature and lab experiments. Demonstrated results include:</w:t>
      </w:r>
    </w:p>
    <w:p w14:paraId="6E17DDE9" w14:textId="77777777" w:rsidR="00556BF2" w:rsidRDefault="00556BF2" w:rsidP="00E355E9">
      <w:pPr>
        <w:pStyle w:val="ListParagraph"/>
        <w:numPr>
          <w:ilvl w:val="0"/>
          <w:numId w:val="13"/>
        </w:numPr>
        <w:spacing w:line="480" w:lineRule="auto"/>
      </w:pPr>
      <w:r>
        <w:t>Model can simulate and estimate various aging mechanisms proving to be a complimentary method to experimental measurements such as EIS.</w:t>
      </w:r>
    </w:p>
    <w:p w14:paraId="24A929F5" w14:textId="77777777" w:rsidR="005E5C4C" w:rsidRDefault="00556BF2" w:rsidP="00E355E9">
      <w:pPr>
        <w:pStyle w:val="ListParagraph"/>
        <w:numPr>
          <w:ilvl w:val="0"/>
          <w:numId w:val="24"/>
        </w:numPr>
        <w:spacing w:line="480" w:lineRule="auto"/>
      </w:pPr>
      <w:r>
        <w:t xml:space="preserve">No significant impact on pack capacity is observed in the presence of an aged cell with respect to </w:t>
      </w:r>
      <w:r w:rsidR="006228CB">
        <w:t>sum of individual cell capacities.</w:t>
      </w:r>
      <w:r w:rsidR="005E5C4C" w:rsidRPr="005E5C4C">
        <w:t xml:space="preserve"> </w:t>
      </w:r>
    </w:p>
    <w:p w14:paraId="08BB6EA7" w14:textId="77777777" w:rsidR="005E5C4C" w:rsidRDefault="005E5C4C" w:rsidP="00E355E9">
      <w:pPr>
        <w:pStyle w:val="ListParagraph"/>
        <w:numPr>
          <w:ilvl w:val="0"/>
          <w:numId w:val="24"/>
        </w:numPr>
        <w:spacing w:line="480" w:lineRule="auto"/>
      </w:pPr>
      <w:r>
        <w:t xml:space="preserve">Cells perform better in uniform electrode particle size distribution for the same </w:t>
      </w:r>
      <w:r w:rsidR="001D1C43">
        <w:t>total electrode-to-electrolyte interfacial area.</w:t>
      </w:r>
    </w:p>
    <w:p w14:paraId="1990BD8F" w14:textId="77777777" w:rsidR="006228CB" w:rsidRDefault="005E5C4C" w:rsidP="00E355E9">
      <w:pPr>
        <w:pStyle w:val="ListParagraph"/>
        <w:numPr>
          <w:ilvl w:val="0"/>
          <w:numId w:val="24"/>
        </w:numPr>
        <w:spacing w:line="480" w:lineRule="auto"/>
      </w:pPr>
      <w:r>
        <w:t xml:space="preserve">Cells perform marginally better when the electrode is more porous towards the separator for the same </w:t>
      </w:r>
      <w:r w:rsidR="001D1C43">
        <w:t>total effective electrolyte resistance</w:t>
      </w:r>
      <w:r>
        <w:t>.</w:t>
      </w:r>
    </w:p>
    <w:p w14:paraId="60C4D5F6" w14:textId="0007143C" w:rsidR="00556BF2" w:rsidRPr="007C7C9B" w:rsidRDefault="006228CB" w:rsidP="00E355E9">
      <w:pPr>
        <w:spacing w:line="480" w:lineRule="auto"/>
      </w:pPr>
      <w:r>
        <w:t xml:space="preserve">The model and initialisation MATLAB script </w:t>
      </w:r>
      <w:r w:rsidR="000038FA">
        <w:t>are</w:t>
      </w:r>
      <w:r>
        <w:t xml:space="preserve"> provided for readers to use for their own application. </w:t>
      </w:r>
      <w:r w:rsidR="00556BF2">
        <w:t xml:space="preserve"> </w:t>
      </w:r>
    </w:p>
    <w:p w14:paraId="7A51355A" w14:textId="77777777" w:rsidR="009A2653" w:rsidRDefault="009A2653" w:rsidP="00E355E9">
      <w:pPr>
        <w:pStyle w:val="Heading1"/>
        <w:spacing w:line="480" w:lineRule="auto"/>
        <w:rPr>
          <w:lang w:val="en"/>
        </w:rPr>
      </w:pPr>
      <w:r>
        <w:rPr>
          <w:lang w:val="en"/>
        </w:rPr>
        <w:t>Acknowledgement</w:t>
      </w:r>
    </w:p>
    <w:p w14:paraId="1878A89F" w14:textId="4DC8ED1F" w:rsidR="009A2653" w:rsidRPr="009A2653" w:rsidRDefault="009A2653" w:rsidP="00E355E9">
      <w:pPr>
        <w:autoSpaceDE w:val="0"/>
        <w:autoSpaceDN w:val="0"/>
        <w:adjustRightInd w:val="0"/>
        <w:spacing w:after="0" w:line="480" w:lineRule="auto"/>
        <w:rPr>
          <w:lang w:val="en"/>
        </w:rPr>
      </w:pPr>
      <w:r>
        <w:t xml:space="preserve">The authors would also like to acknowledge </w:t>
      </w:r>
      <w:r w:rsidR="00B80B5D">
        <w:t>Innovate UK</w:t>
      </w:r>
      <w:r>
        <w:t xml:space="preserve"> for funding this work for Yu Merla as well as the EPSRC through the Career Acceleration Fellowship for Gregory Offer </w:t>
      </w:r>
      <w:r w:rsidR="00B80B5D">
        <w:t>(</w:t>
      </w:r>
      <w:r>
        <w:t>EP/I00422X/1)</w:t>
      </w:r>
      <w:r w:rsidR="002C308D">
        <w:t xml:space="preserve">, the EPSRC Energy Storage for </w:t>
      </w:r>
      <w:r>
        <w:t xml:space="preserve">Low Carbon Grids Project (EP/K002252/1) </w:t>
      </w:r>
      <w:r w:rsidR="002C308D">
        <w:t xml:space="preserve">and </w:t>
      </w:r>
      <w:r w:rsidR="002C308D">
        <w:lastRenderedPageBreak/>
        <w:t xml:space="preserve">the </w:t>
      </w:r>
      <w:r w:rsidR="002C308D" w:rsidRPr="002C308D">
        <w:t>EPSRC Joint UK India Centre</w:t>
      </w:r>
      <w:r w:rsidR="002C308D">
        <w:t xml:space="preserve"> </w:t>
      </w:r>
      <w:r w:rsidR="002C308D" w:rsidRPr="002C308D">
        <w:t>for Clean Energy (EP/P003605/1)</w:t>
      </w:r>
      <w:r w:rsidR="002C308D">
        <w:t xml:space="preserve"> </w:t>
      </w:r>
      <w:r>
        <w:t>for Billy Wu, the</w:t>
      </w:r>
      <w:r w:rsidR="00B80B5D">
        <w:t xml:space="preserve"> </w:t>
      </w:r>
      <w:r>
        <w:t>ESRN Energy Storage Research Network project for Vladimir</w:t>
      </w:r>
      <w:r w:rsidRPr="00B80B5D">
        <w:t xml:space="preserve"> Yu</w:t>
      </w:r>
      <w:r w:rsidR="00B80B5D" w:rsidRPr="00B80B5D">
        <w:t>fi</w:t>
      </w:r>
      <w:r w:rsidRPr="00B80B5D">
        <w:t>t</w:t>
      </w:r>
      <w:r w:rsidR="00B80B5D">
        <w:t xml:space="preserve"> </w:t>
      </w:r>
      <w:r>
        <w:t>and the FUTURE vehicles project (EP/I038586/1).</w:t>
      </w:r>
    </w:p>
    <w:p w14:paraId="67E99707" w14:textId="77777777" w:rsidR="00654B18" w:rsidRDefault="00594B2E" w:rsidP="00E355E9">
      <w:pPr>
        <w:pStyle w:val="Heading1"/>
        <w:spacing w:line="480" w:lineRule="auto"/>
        <w:rPr>
          <w:lang w:val="en"/>
        </w:rPr>
      </w:pPr>
      <w:r>
        <w:rPr>
          <w:lang w:val="en"/>
        </w:rPr>
        <w:t>References</w:t>
      </w:r>
    </w:p>
    <w:p w14:paraId="66866AA5" w14:textId="1AD0D388" w:rsidR="006010BA" w:rsidRPr="006010BA" w:rsidRDefault="00654B18" w:rsidP="00E355E9">
      <w:pPr>
        <w:widowControl w:val="0"/>
        <w:autoSpaceDE w:val="0"/>
        <w:autoSpaceDN w:val="0"/>
        <w:adjustRightInd w:val="0"/>
        <w:spacing w:line="480" w:lineRule="auto"/>
        <w:ind w:left="640" w:hanging="640"/>
        <w:rPr>
          <w:rFonts w:ascii="Cambria" w:hAnsi="Cambria" w:cs="Times New Roman"/>
          <w:noProof/>
          <w:sz w:val="24"/>
          <w:szCs w:val="24"/>
        </w:rPr>
      </w:pPr>
      <w:r>
        <w:rPr>
          <w:color w:val="505050"/>
          <w:sz w:val="23"/>
          <w:szCs w:val="23"/>
          <w:lang w:val="en"/>
        </w:rPr>
        <w:fldChar w:fldCharType="begin" w:fldLock="1"/>
      </w:r>
      <w:r>
        <w:rPr>
          <w:color w:val="505050"/>
          <w:sz w:val="23"/>
          <w:szCs w:val="23"/>
          <w:lang w:val="en"/>
        </w:rPr>
        <w:instrText xml:space="preserve">ADDIN Mendeley Bibliography CSL_BIBLIOGRAPHY </w:instrText>
      </w:r>
      <w:r>
        <w:rPr>
          <w:color w:val="505050"/>
          <w:sz w:val="23"/>
          <w:szCs w:val="23"/>
          <w:lang w:val="en"/>
        </w:rPr>
        <w:fldChar w:fldCharType="separate"/>
      </w:r>
      <w:r w:rsidR="006010BA" w:rsidRPr="006010BA">
        <w:rPr>
          <w:rFonts w:ascii="Cambria" w:hAnsi="Cambria" w:cs="Times New Roman"/>
          <w:noProof/>
          <w:sz w:val="24"/>
          <w:szCs w:val="24"/>
        </w:rPr>
        <w:t>[1]</w:t>
      </w:r>
      <w:r w:rsidR="006010BA" w:rsidRPr="006010BA">
        <w:rPr>
          <w:rFonts w:ascii="Cambria" w:hAnsi="Cambria" w:cs="Times New Roman"/>
          <w:noProof/>
          <w:sz w:val="24"/>
          <w:szCs w:val="24"/>
        </w:rPr>
        <w:tab/>
        <w:t>J. Vetter, P. Novák, M.R. Wagner, C. Veit, K.-C. Möller, J.O. Besenhard, M. Winter, M. Wohlfahrt-Mehrens, C. Vogler,  a. Hammouche, Ageing mechanisms in lithium-ion batteries, J. Power Sources. 147 (2005) 269–281. doi:10.1016/j.jpowsour.2005.01.006.</w:t>
      </w:r>
    </w:p>
    <w:p w14:paraId="4DB63C4B" w14:textId="77777777" w:rsidR="006010BA" w:rsidRPr="006010BA" w:rsidRDefault="006010BA" w:rsidP="00E355E9">
      <w:pPr>
        <w:widowControl w:val="0"/>
        <w:autoSpaceDE w:val="0"/>
        <w:autoSpaceDN w:val="0"/>
        <w:adjustRightInd w:val="0"/>
        <w:spacing w:line="480" w:lineRule="auto"/>
        <w:ind w:left="640" w:hanging="640"/>
        <w:rPr>
          <w:rFonts w:ascii="Cambria" w:hAnsi="Cambria" w:cs="Times New Roman"/>
          <w:noProof/>
          <w:sz w:val="24"/>
          <w:szCs w:val="24"/>
        </w:rPr>
      </w:pPr>
      <w:r w:rsidRPr="006010BA">
        <w:rPr>
          <w:rFonts w:ascii="Cambria" w:hAnsi="Cambria" w:cs="Times New Roman"/>
          <w:noProof/>
          <w:sz w:val="24"/>
          <w:szCs w:val="24"/>
        </w:rPr>
        <w:t>[2]</w:t>
      </w:r>
      <w:r w:rsidRPr="006010BA">
        <w:rPr>
          <w:rFonts w:ascii="Cambria" w:hAnsi="Cambria" w:cs="Times New Roman"/>
          <w:noProof/>
          <w:sz w:val="24"/>
          <w:szCs w:val="24"/>
        </w:rPr>
        <w:tab/>
        <w:t>S. Krueger, R. Kloepsch, J. Li, S. Nowak, S. Passerini, M. Winter, How Do Reactions at the Anode/Electrolyte Interface Determine the Cathode Performance in Lithium-Ion Batteries?, J. Electrochem. Soc. 160 (2013) A542–A548. doi:10.1149/2.022304jes.</w:t>
      </w:r>
    </w:p>
    <w:p w14:paraId="6333E8DA" w14:textId="77777777" w:rsidR="006010BA" w:rsidRPr="006010BA" w:rsidRDefault="006010BA" w:rsidP="00E355E9">
      <w:pPr>
        <w:widowControl w:val="0"/>
        <w:autoSpaceDE w:val="0"/>
        <w:autoSpaceDN w:val="0"/>
        <w:adjustRightInd w:val="0"/>
        <w:spacing w:line="480" w:lineRule="auto"/>
        <w:ind w:left="640" w:hanging="640"/>
        <w:rPr>
          <w:rFonts w:ascii="Cambria" w:hAnsi="Cambria" w:cs="Times New Roman"/>
          <w:noProof/>
          <w:sz w:val="24"/>
          <w:szCs w:val="24"/>
        </w:rPr>
      </w:pPr>
      <w:r w:rsidRPr="006010BA">
        <w:rPr>
          <w:rFonts w:ascii="Cambria" w:hAnsi="Cambria" w:cs="Times New Roman"/>
          <w:noProof/>
          <w:sz w:val="24"/>
          <w:szCs w:val="24"/>
        </w:rPr>
        <w:t>[3]</w:t>
      </w:r>
      <w:r w:rsidRPr="006010BA">
        <w:rPr>
          <w:rFonts w:ascii="Cambria" w:hAnsi="Cambria" w:cs="Times New Roman"/>
          <w:noProof/>
          <w:sz w:val="24"/>
          <w:szCs w:val="24"/>
        </w:rPr>
        <w:tab/>
        <w:t>Y. Merla, B. Wu, V. Yufit, N.P. Brandon, R.F. Martinez-Botas, G.J. Offer, Novel application of differential thermal voltammetry as an in-depth state-of-health diagnosis method for lithium-ion batteries, J. Power Sources. 307 (2016) 308–319. doi:10.1016/j.jpowsour.2015.12.122.</w:t>
      </w:r>
    </w:p>
    <w:p w14:paraId="5978EAB4" w14:textId="77777777" w:rsidR="006010BA" w:rsidRPr="006010BA" w:rsidRDefault="006010BA" w:rsidP="00E355E9">
      <w:pPr>
        <w:widowControl w:val="0"/>
        <w:autoSpaceDE w:val="0"/>
        <w:autoSpaceDN w:val="0"/>
        <w:adjustRightInd w:val="0"/>
        <w:spacing w:line="480" w:lineRule="auto"/>
        <w:ind w:left="640" w:hanging="640"/>
        <w:rPr>
          <w:rFonts w:ascii="Cambria" w:hAnsi="Cambria" w:cs="Times New Roman"/>
          <w:noProof/>
          <w:sz w:val="24"/>
          <w:szCs w:val="24"/>
        </w:rPr>
      </w:pPr>
      <w:r w:rsidRPr="006010BA">
        <w:rPr>
          <w:rFonts w:ascii="Cambria" w:hAnsi="Cambria" w:cs="Times New Roman"/>
          <w:noProof/>
          <w:sz w:val="24"/>
          <w:szCs w:val="24"/>
        </w:rPr>
        <w:t>[4]</w:t>
      </w:r>
      <w:r w:rsidRPr="006010BA">
        <w:rPr>
          <w:rFonts w:ascii="Cambria" w:hAnsi="Cambria" w:cs="Times New Roman"/>
          <w:noProof/>
          <w:sz w:val="24"/>
          <w:szCs w:val="24"/>
        </w:rPr>
        <w:tab/>
        <w:t>A. Barré, B. Deguilhem, S. Grolleau, M. Gérard, F. Suard, D. Riu, A review on lithium-ion battery ageing mechanisms and estimations for automotive applications, J. Power Sources. 241 (2013) 680–689. doi:10.1016/j.jpowsour.2013.05.040.</w:t>
      </w:r>
    </w:p>
    <w:p w14:paraId="0ED0F0BB" w14:textId="77777777" w:rsidR="006010BA" w:rsidRPr="006010BA" w:rsidRDefault="006010BA" w:rsidP="00E355E9">
      <w:pPr>
        <w:widowControl w:val="0"/>
        <w:autoSpaceDE w:val="0"/>
        <w:autoSpaceDN w:val="0"/>
        <w:adjustRightInd w:val="0"/>
        <w:spacing w:line="480" w:lineRule="auto"/>
        <w:ind w:left="640" w:hanging="640"/>
        <w:rPr>
          <w:rFonts w:ascii="Cambria" w:hAnsi="Cambria" w:cs="Times New Roman"/>
          <w:noProof/>
          <w:sz w:val="24"/>
          <w:szCs w:val="24"/>
        </w:rPr>
      </w:pPr>
      <w:r w:rsidRPr="006010BA">
        <w:rPr>
          <w:rFonts w:ascii="Cambria" w:hAnsi="Cambria" w:cs="Times New Roman"/>
          <w:noProof/>
          <w:sz w:val="24"/>
          <w:szCs w:val="24"/>
        </w:rPr>
        <w:t>[5]</w:t>
      </w:r>
      <w:r w:rsidRPr="006010BA">
        <w:rPr>
          <w:rFonts w:ascii="Cambria" w:hAnsi="Cambria" w:cs="Times New Roman"/>
          <w:noProof/>
          <w:sz w:val="24"/>
          <w:szCs w:val="24"/>
        </w:rPr>
        <w:tab/>
        <w:t xml:space="preserve">M. Dubarry, C. Truchot, B.Y. Liaw, Cell degradation in commercial LiFePO4 cells with high-power and high-energy designs, J. Power Sources. 258 (2014) 408–419. </w:t>
      </w:r>
      <w:r w:rsidRPr="006010BA">
        <w:rPr>
          <w:rFonts w:ascii="Cambria" w:hAnsi="Cambria" w:cs="Times New Roman"/>
          <w:noProof/>
          <w:sz w:val="24"/>
          <w:szCs w:val="24"/>
        </w:rPr>
        <w:lastRenderedPageBreak/>
        <w:t>doi:10.1016/j.jpowsour.2014.02.052.</w:t>
      </w:r>
    </w:p>
    <w:p w14:paraId="00AFFAA6" w14:textId="77777777" w:rsidR="006010BA" w:rsidRPr="006010BA" w:rsidRDefault="006010BA" w:rsidP="00E355E9">
      <w:pPr>
        <w:widowControl w:val="0"/>
        <w:autoSpaceDE w:val="0"/>
        <w:autoSpaceDN w:val="0"/>
        <w:adjustRightInd w:val="0"/>
        <w:spacing w:line="480" w:lineRule="auto"/>
        <w:ind w:left="640" w:hanging="640"/>
        <w:rPr>
          <w:rFonts w:ascii="Cambria" w:hAnsi="Cambria" w:cs="Times New Roman"/>
          <w:noProof/>
          <w:sz w:val="24"/>
          <w:szCs w:val="24"/>
        </w:rPr>
      </w:pPr>
      <w:r w:rsidRPr="006010BA">
        <w:rPr>
          <w:rFonts w:ascii="Cambria" w:hAnsi="Cambria" w:cs="Times New Roman"/>
          <w:noProof/>
          <w:sz w:val="24"/>
          <w:szCs w:val="24"/>
        </w:rPr>
        <w:t>[6]</w:t>
      </w:r>
      <w:r w:rsidRPr="006010BA">
        <w:rPr>
          <w:rFonts w:ascii="Cambria" w:hAnsi="Cambria" w:cs="Times New Roman"/>
          <w:noProof/>
          <w:sz w:val="24"/>
          <w:szCs w:val="24"/>
        </w:rPr>
        <w:tab/>
        <w:t>C. Weng, X. Feng, J. Sun, H. Peng, State-of-health monitoring of lithium-ion battery modules and packs via incremental capacity peak tracking, Appl. Energy. 180 (2016) 360–368. doi:10.1016/j.apenergy.2016.07.126.</w:t>
      </w:r>
    </w:p>
    <w:p w14:paraId="7A2F5511" w14:textId="77777777" w:rsidR="006010BA" w:rsidRPr="006010BA" w:rsidRDefault="006010BA" w:rsidP="00E355E9">
      <w:pPr>
        <w:widowControl w:val="0"/>
        <w:autoSpaceDE w:val="0"/>
        <w:autoSpaceDN w:val="0"/>
        <w:adjustRightInd w:val="0"/>
        <w:spacing w:line="480" w:lineRule="auto"/>
        <w:ind w:left="640" w:hanging="640"/>
        <w:rPr>
          <w:rFonts w:ascii="Cambria" w:hAnsi="Cambria" w:cs="Times New Roman"/>
          <w:noProof/>
          <w:sz w:val="24"/>
          <w:szCs w:val="24"/>
        </w:rPr>
      </w:pPr>
      <w:r w:rsidRPr="006010BA">
        <w:rPr>
          <w:rFonts w:ascii="Cambria" w:hAnsi="Cambria" w:cs="Times New Roman"/>
          <w:noProof/>
          <w:sz w:val="24"/>
          <w:szCs w:val="24"/>
        </w:rPr>
        <w:t>[7]</w:t>
      </w:r>
      <w:r w:rsidRPr="006010BA">
        <w:rPr>
          <w:rFonts w:ascii="Cambria" w:hAnsi="Cambria" w:cs="Times New Roman"/>
          <w:noProof/>
          <w:sz w:val="24"/>
          <w:szCs w:val="24"/>
        </w:rPr>
        <w:tab/>
        <w:t>M. Berecibar, M. Garmendia, I. Gandiaga, J. Crego, I. Villarreal, State of health estimation algorithm of LiFePO4 battery packs based on differential voltage curves for battery management system application, Energy. 103 (2016) 784–796. doi:10.1016/j.energy.2016.02.163.</w:t>
      </w:r>
    </w:p>
    <w:p w14:paraId="04DF782C" w14:textId="77777777" w:rsidR="006010BA" w:rsidRPr="006010BA" w:rsidRDefault="006010BA" w:rsidP="00E355E9">
      <w:pPr>
        <w:widowControl w:val="0"/>
        <w:autoSpaceDE w:val="0"/>
        <w:autoSpaceDN w:val="0"/>
        <w:adjustRightInd w:val="0"/>
        <w:spacing w:line="480" w:lineRule="auto"/>
        <w:ind w:left="640" w:hanging="640"/>
        <w:rPr>
          <w:rFonts w:ascii="Cambria" w:hAnsi="Cambria" w:cs="Times New Roman"/>
          <w:noProof/>
          <w:sz w:val="24"/>
          <w:szCs w:val="24"/>
        </w:rPr>
      </w:pPr>
      <w:r w:rsidRPr="006010BA">
        <w:rPr>
          <w:rFonts w:ascii="Cambria" w:hAnsi="Cambria" w:cs="Times New Roman"/>
          <w:noProof/>
          <w:sz w:val="24"/>
          <w:szCs w:val="24"/>
        </w:rPr>
        <w:t>[8]</w:t>
      </w:r>
      <w:r w:rsidRPr="006010BA">
        <w:rPr>
          <w:rFonts w:ascii="Cambria" w:hAnsi="Cambria" w:cs="Times New Roman"/>
          <w:noProof/>
          <w:sz w:val="24"/>
          <w:szCs w:val="24"/>
        </w:rPr>
        <w:tab/>
        <w:t>M. Berecibar, F. Devriendt, M. Dubarry, I. Villarreal, N. Omar, W. Verbeke, J. Van Mierlo, Online state of health estimation on NMC cells based on predictive analytics, J. Power Sources. 320 (2016) 239–250. doi:10.1016/j.jpowsour.2016.04.109.</w:t>
      </w:r>
    </w:p>
    <w:p w14:paraId="0C11ECE8" w14:textId="77777777" w:rsidR="006010BA" w:rsidRPr="006010BA" w:rsidRDefault="006010BA" w:rsidP="00E355E9">
      <w:pPr>
        <w:widowControl w:val="0"/>
        <w:autoSpaceDE w:val="0"/>
        <w:autoSpaceDN w:val="0"/>
        <w:adjustRightInd w:val="0"/>
        <w:spacing w:line="480" w:lineRule="auto"/>
        <w:ind w:left="640" w:hanging="640"/>
        <w:rPr>
          <w:rFonts w:ascii="Cambria" w:hAnsi="Cambria" w:cs="Times New Roman"/>
          <w:noProof/>
          <w:sz w:val="24"/>
          <w:szCs w:val="24"/>
        </w:rPr>
      </w:pPr>
      <w:r w:rsidRPr="006010BA">
        <w:rPr>
          <w:rFonts w:ascii="Cambria" w:hAnsi="Cambria" w:cs="Times New Roman"/>
          <w:noProof/>
          <w:sz w:val="24"/>
          <w:szCs w:val="24"/>
        </w:rPr>
        <w:t>[9]</w:t>
      </w:r>
      <w:r w:rsidRPr="006010BA">
        <w:rPr>
          <w:rFonts w:ascii="Cambria" w:hAnsi="Cambria" w:cs="Times New Roman"/>
          <w:noProof/>
          <w:sz w:val="24"/>
          <w:szCs w:val="24"/>
        </w:rPr>
        <w:tab/>
        <w:t>B. Stiaszny, J.C. Ziegler, E.E. Krauß, M. Zhang, J.P. Schmidt, E. Ivers-Tiffée, Electrochemical characterization and post-mortem analysis of aged LiMn 2O4-NMC/graphite lithium ion batteries part II: Calendar aging, J. Power Sources. 258 (2014) 61–75. doi:10.1016/j.jpowsour.2014.02.019.</w:t>
      </w:r>
    </w:p>
    <w:p w14:paraId="26BA273F" w14:textId="77777777" w:rsidR="006010BA" w:rsidRPr="006010BA" w:rsidRDefault="006010BA" w:rsidP="00E355E9">
      <w:pPr>
        <w:widowControl w:val="0"/>
        <w:autoSpaceDE w:val="0"/>
        <w:autoSpaceDN w:val="0"/>
        <w:adjustRightInd w:val="0"/>
        <w:spacing w:line="480" w:lineRule="auto"/>
        <w:ind w:left="640" w:hanging="640"/>
        <w:rPr>
          <w:rFonts w:ascii="Cambria" w:hAnsi="Cambria" w:cs="Times New Roman"/>
          <w:noProof/>
          <w:sz w:val="24"/>
          <w:szCs w:val="24"/>
        </w:rPr>
      </w:pPr>
      <w:r w:rsidRPr="006010BA">
        <w:rPr>
          <w:rFonts w:ascii="Cambria" w:hAnsi="Cambria" w:cs="Times New Roman"/>
          <w:noProof/>
          <w:sz w:val="24"/>
          <w:szCs w:val="24"/>
        </w:rPr>
        <w:t>[10]</w:t>
      </w:r>
      <w:r w:rsidRPr="006010BA">
        <w:rPr>
          <w:rFonts w:ascii="Cambria" w:hAnsi="Cambria" w:cs="Times New Roman"/>
          <w:noProof/>
          <w:sz w:val="24"/>
          <w:szCs w:val="24"/>
        </w:rPr>
        <w:tab/>
        <w:t>D. Andre, M. Meiler, K. Steiner, H. Walz, T. Soczka-guth, D.U. Sauer, Characterization of high-power lithium-ion batteries by electrochemical impedance spectroscopy . II : Modelling, J. Power Sources. 196 (2011) 5349–5356. doi:10.1016/j.jpowsour.2010.07.071.</w:t>
      </w:r>
    </w:p>
    <w:p w14:paraId="4E8060BF" w14:textId="77777777" w:rsidR="006010BA" w:rsidRPr="006010BA" w:rsidRDefault="006010BA" w:rsidP="00E355E9">
      <w:pPr>
        <w:widowControl w:val="0"/>
        <w:autoSpaceDE w:val="0"/>
        <w:autoSpaceDN w:val="0"/>
        <w:adjustRightInd w:val="0"/>
        <w:spacing w:line="480" w:lineRule="auto"/>
        <w:ind w:left="640" w:hanging="640"/>
        <w:rPr>
          <w:rFonts w:ascii="Cambria" w:hAnsi="Cambria" w:cs="Times New Roman"/>
          <w:noProof/>
          <w:sz w:val="24"/>
          <w:szCs w:val="24"/>
        </w:rPr>
      </w:pPr>
      <w:r w:rsidRPr="006010BA">
        <w:rPr>
          <w:rFonts w:ascii="Cambria" w:hAnsi="Cambria" w:cs="Times New Roman"/>
          <w:noProof/>
          <w:sz w:val="24"/>
          <w:szCs w:val="24"/>
        </w:rPr>
        <w:t>[11]</w:t>
      </w:r>
      <w:r w:rsidRPr="006010BA">
        <w:rPr>
          <w:rFonts w:ascii="Cambria" w:hAnsi="Cambria" w:cs="Times New Roman"/>
          <w:noProof/>
          <w:sz w:val="24"/>
          <w:szCs w:val="24"/>
        </w:rPr>
        <w:tab/>
        <w:t>Y. Merla, B. Wu, V. Yu, N.P. Brandon, R.F. Martinez-botas, G.J. Offer, Extending battery life : A low-cost practical diagnostic technique for lithium-ion batteries, 331 (2016) 224–231. doi:10.1016/j.jpowsour.2016.09.008.</w:t>
      </w:r>
    </w:p>
    <w:p w14:paraId="2E0C5674" w14:textId="77777777" w:rsidR="006010BA" w:rsidRPr="006010BA" w:rsidRDefault="006010BA" w:rsidP="00E355E9">
      <w:pPr>
        <w:widowControl w:val="0"/>
        <w:autoSpaceDE w:val="0"/>
        <w:autoSpaceDN w:val="0"/>
        <w:adjustRightInd w:val="0"/>
        <w:spacing w:line="480" w:lineRule="auto"/>
        <w:ind w:left="640" w:hanging="640"/>
        <w:rPr>
          <w:rFonts w:ascii="Cambria" w:hAnsi="Cambria" w:cs="Times New Roman"/>
          <w:noProof/>
          <w:sz w:val="24"/>
          <w:szCs w:val="24"/>
        </w:rPr>
      </w:pPr>
      <w:r w:rsidRPr="006010BA">
        <w:rPr>
          <w:rFonts w:ascii="Cambria" w:hAnsi="Cambria" w:cs="Times New Roman"/>
          <w:noProof/>
          <w:sz w:val="24"/>
          <w:szCs w:val="24"/>
        </w:rPr>
        <w:lastRenderedPageBreak/>
        <w:t>[12]</w:t>
      </w:r>
      <w:r w:rsidRPr="006010BA">
        <w:rPr>
          <w:rFonts w:ascii="Cambria" w:hAnsi="Cambria" w:cs="Times New Roman"/>
          <w:noProof/>
          <w:sz w:val="24"/>
          <w:szCs w:val="24"/>
        </w:rPr>
        <w:tab/>
        <w:t>B. Wu, V. Yufit, Y.Y. Merla, R.F.R.F. Martinez-botas, N.P.N.P. Brandon, G.J.G.J. Offer, Differential thermal voltammetry for tracking of degradation in lithium-ion batteries, J. Power Sources. 273 (2015) 495–501. doi:10.1016/j.jpowsour.2014.09.127.</w:t>
      </w:r>
    </w:p>
    <w:p w14:paraId="2A5D7C87" w14:textId="77777777" w:rsidR="006010BA" w:rsidRPr="006010BA" w:rsidRDefault="006010BA" w:rsidP="00E355E9">
      <w:pPr>
        <w:widowControl w:val="0"/>
        <w:autoSpaceDE w:val="0"/>
        <w:autoSpaceDN w:val="0"/>
        <w:adjustRightInd w:val="0"/>
        <w:spacing w:line="480" w:lineRule="auto"/>
        <w:ind w:left="640" w:hanging="640"/>
        <w:rPr>
          <w:rFonts w:ascii="Cambria" w:hAnsi="Cambria" w:cs="Times New Roman"/>
          <w:noProof/>
          <w:sz w:val="24"/>
          <w:szCs w:val="24"/>
        </w:rPr>
      </w:pPr>
      <w:r w:rsidRPr="006010BA">
        <w:rPr>
          <w:rFonts w:ascii="Cambria" w:hAnsi="Cambria" w:cs="Times New Roman"/>
          <w:noProof/>
          <w:sz w:val="24"/>
          <w:szCs w:val="24"/>
        </w:rPr>
        <w:t>[13]</w:t>
      </w:r>
      <w:r w:rsidRPr="006010BA">
        <w:rPr>
          <w:rFonts w:ascii="Cambria" w:hAnsi="Cambria" w:cs="Times New Roman"/>
          <w:noProof/>
          <w:sz w:val="24"/>
          <w:szCs w:val="24"/>
        </w:rPr>
        <w:tab/>
        <w:t>J. Christensen, J. Newman, A Mathematical Model for the Lithium-Ion Negative Electrode Solid Electrolyte Interphase, J. Electrochem. Soc. 151 (2004) A1977. doi:10.1149/1.1804812.</w:t>
      </w:r>
    </w:p>
    <w:p w14:paraId="5F7F1F75" w14:textId="77777777" w:rsidR="006010BA" w:rsidRPr="006010BA" w:rsidRDefault="006010BA" w:rsidP="00E355E9">
      <w:pPr>
        <w:widowControl w:val="0"/>
        <w:autoSpaceDE w:val="0"/>
        <w:autoSpaceDN w:val="0"/>
        <w:adjustRightInd w:val="0"/>
        <w:spacing w:line="480" w:lineRule="auto"/>
        <w:ind w:left="640" w:hanging="640"/>
        <w:rPr>
          <w:rFonts w:ascii="Cambria" w:hAnsi="Cambria" w:cs="Times New Roman"/>
          <w:noProof/>
          <w:sz w:val="24"/>
          <w:szCs w:val="24"/>
        </w:rPr>
      </w:pPr>
      <w:r w:rsidRPr="006010BA">
        <w:rPr>
          <w:rFonts w:ascii="Cambria" w:hAnsi="Cambria" w:cs="Times New Roman"/>
          <w:noProof/>
          <w:sz w:val="24"/>
          <w:szCs w:val="24"/>
        </w:rPr>
        <w:t>[14]</w:t>
      </w:r>
      <w:r w:rsidRPr="006010BA">
        <w:rPr>
          <w:rFonts w:ascii="Cambria" w:hAnsi="Cambria" w:cs="Times New Roman"/>
          <w:noProof/>
          <w:sz w:val="24"/>
          <w:szCs w:val="24"/>
        </w:rPr>
        <w:tab/>
        <w:t>C.R. Birkl, E. McTurk, M.R. Roberts, P.G. Bruce, D.A. Howey, A Parametric Open Circuit Voltage Model for Lithium Ion Batteries, J. Electrochem. Soc. 162 (2015) A2271–A2280. doi:10.1149/2.0331512jes.</w:t>
      </w:r>
    </w:p>
    <w:p w14:paraId="2AE6B23B" w14:textId="77777777" w:rsidR="006010BA" w:rsidRPr="006010BA" w:rsidRDefault="006010BA" w:rsidP="00E355E9">
      <w:pPr>
        <w:widowControl w:val="0"/>
        <w:autoSpaceDE w:val="0"/>
        <w:autoSpaceDN w:val="0"/>
        <w:adjustRightInd w:val="0"/>
        <w:spacing w:line="480" w:lineRule="auto"/>
        <w:ind w:left="640" w:hanging="640"/>
        <w:rPr>
          <w:rFonts w:ascii="Cambria" w:hAnsi="Cambria" w:cs="Times New Roman"/>
          <w:noProof/>
          <w:sz w:val="24"/>
          <w:szCs w:val="24"/>
        </w:rPr>
      </w:pPr>
      <w:r w:rsidRPr="006010BA">
        <w:rPr>
          <w:rFonts w:ascii="Cambria" w:hAnsi="Cambria" w:cs="Times New Roman"/>
          <w:noProof/>
          <w:sz w:val="24"/>
          <w:szCs w:val="24"/>
        </w:rPr>
        <w:t>[15]</w:t>
      </w:r>
      <w:r w:rsidRPr="006010BA">
        <w:rPr>
          <w:rFonts w:ascii="Cambria" w:hAnsi="Cambria" w:cs="Times New Roman"/>
          <w:noProof/>
          <w:sz w:val="24"/>
          <w:szCs w:val="24"/>
        </w:rPr>
        <w:tab/>
        <w:t>B. Wu, V. Yufit, M. Marinescu, G.J. Offer, R.F. Martinez-Botas, N.P. Brandon, Coupled thermal–electrochemical modelling of uneven heat generation in lithium-ion battery packs, J. Power Sources. 243 (2013) 544–554. doi:10.1016/j.jpowsour.2013.05.164.</w:t>
      </w:r>
    </w:p>
    <w:p w14:paraId="6F505C65" w14:textId="77777777" w:rsidR="006010BA" w:rsidRPr="006010BA" w:rsidRDefault="006010BA" w:rsidP="00E355E9">
      <w:pPr>
        <w:widowControl w:val="0"/>
        <w:autoSpaceDE w:val="0"/>
        <w:autoSpaceDN w:val="0"/>
        <w:adjustRightInd w:val="0"/>
        <w:spacing w:line="480" w:lineRule="auto"/>
        <w:ind w:left="640" w:hanging="640"/>
        <w:rPr>
          <w:rFonts w:ascii="Cambria" w:hAnsi="Cambria" w:cs="Times New Roman"/>
          <w:noProof/>
          <w:sz w:val="24"/>
          <w:szCs w:val="24"/>
        </w:rPr>
      </w:pPr>
      <w:r w:rsidRPr="006010BA">
        <w:rPr>
          <w:rFonts w:ascii="Cambria" w:hAnsi="Cambria" w:cs="Times New Roman"/>
          <w:noProof/>
          <w:sz w:val="24"/>
          <w:szCs w:val="24"/>
        </w:rPr>
        <w:t>[16]</w:t>
      </w:r>
      <w:r w:rsidRPr="006010BA">
        <w:rPr>
          <w:rFonts w:ascii="Cambria" w:hAnsi="Cambria" w:cs="Times New Roman"/>
          <w:noProof/>
          <w:sz w:val="24"/>
          <w:szCs w:val="24"/>
        </w:rPr>
        <w:tab/>
        <w:t xml:space="preserve">C. Kupper, W.G. Bessler, Multi-Scale Thermo-Electrochemical Modeling of Performance and Aging of a LiFePO </w:t>
      </w:r>
      <w:r w:rsidRPr="006010BA">
        <w:rPr>
          <w:rFonts w:ascii="Cambria" w:hAnsi="Cambria" w:cs="Times New Roman"/>
          <w:noProof/>
          <w:sz w:val="24"/>
          <w:szCs w:val="24"/>
          <w:vertAlign w:val="subscript"/>
        </w:rPr>
        <w:t>4</w:t>
      </w:r>
      <w:r w:rsidRPr="006010BA">
        <w:rPr>
          <w:rFonts w:ascii="Cambria" w:hAnsi="Cambria" w:cs="Times New Roman"/>
          <w:noProof/>
          <w:sz w:val="24"/>
          <w:szCs w:val="24"/>
        </w:rPr>
        <w:t xml:space="preserve"> /Graphite Lithium-Ion Cell, J. Electrochem. Soc. 164 (2017) A304–A320. doi:10.1149/2.0761702jes.</w:t>
      </w:r>
    </w:p>
    <w:p w14:paraId="78F57C29" w14:textId="77777777" w:rsidR="006010BA" w:rsidRPr="006010BA" w:rsidRDefault="006010BA" w:rsidP="00E355E9">
      <w:pPr>
        <w:widowControl w:val="0"/>
        <w:autoSpaceDE w:val="0"/>
        <w:autoSpaceDN w:val="0"/>
        <w:adjustRightInd w:val="0"/>
        <w:spacing w:line="480" w:lineRule="auto"/>
        <w:ind w:left="640" w:hanging="640"/>
        <w:rPr>
          <w:rFonts w:ascii="Cambria" w:hAnsi="Cambria" w:cs="Times New Roman"/>
          <w:noProof/>
          <w:sz w:val="24"/>
          <w:szCs w:val="24"/>
        </w:rPr>
      </w:pPr>
      <w:r w:rsidRPr="006010BA">
        <w:rPr>
          <w:rFonts w:ascii="Cambria" w:hAnsi="Cambria" w:cs="Times New Roman"/>
          <w:noProof/>
          <w:sz w:val="24"/>
          <w:szCs w:val="24"/>
        </w:rPr>
        <w:t>[17]</w:t>
      </w:r>
      <w:r w:rsidRPr="006010BA">
        <w:rPr>
          <w:rFonts w:ascii="Cambria" w:hAnsi="Cambria" w:cs="Times New Roman"/>
          <w:noProof/>
          <w:sz w:val="24"/>
          <w:szCs w:val="24"/>
        </w:rPr>
        <w:tab/>
        <w:t>M.B. Pinson, M.Z. Bazant, Theory of SEI Formation in Rechargeable Batteries: Capacity Fade, Accelerated Aging and Lifetime Prediction, J. Electrochem. Soc. 160 (2012) A243–A250. doi:10.1149/2.044302jes.</w:t>
      </w:r>
    </w:p>
    <w:p w14:paraId="7CA91944" w14:textId="77777777" w:rsidR="006010BA" w:rsidRPr="006010BA" w:rsidRDefault="006010BA" w:rsidP="00E355E9">
      <w:pPr>
        <w:widowControl w:val="0"/>
        <w:autoSpaceDE w:val="0"/>
        <w:autoSpaceDN w:val="0"/>
        <w:adjustRightInd w:val="0"/>
        <w:spacing w:line="480" w:lineRule="auto"/>
        <w:ind w:left="640" w:hanging="640"/>
        <w:rPr>
          <w:rFonts w:ascii="Cambria" w:hAnsi="Cambria" w:cs="Times New Roman"/>
          <w:noProof/>
          <w:sz w:val="24"/>
          <w:szCs w:val="24"/>
        </w:rPr>
      </w:pPr>
      <w:r w:rsidRPr="006010BA">
        <w:rPr>
          <w:rFonts w:ascii="Cambria" w:hAnsi="Cambria" w:cs="Times New Roman"/>
          <w:noProof/>
          <w:sz w:val="24"/>
          <w:szCs w:val="24"/>
        </w:rPr>
        <w:t>[18]</w:t>
      </w:r>
      <w:r w:rsidRPr="006010BA">
        <w:rPr>
          <w:rFonts w:ascii="Cambria" w:hAnsi="Cambria" w:cs="Times New Roman"/>
          <w:noProof/>
          <w:sz w:val="24"/>
          <w:szCs w:val="24"/>
        </w:rPr>
        <w:tab/>
        <w:t>K.D. Stetzel, L.L. Aldrich, M.S. Trimboli, G.L. Plett, Electrochemical state and internal variables estimation using a reduced-order physics-based model of a lithium-ion cell and an extended Kalman filter, J. Power Sources. 278 (2015) 490–</w:t>
      </w:r>
      <w:r w:rsidRPr="006010BA">
        <w:rPr>
          <w:rFonts w:ascii="Cambria" w:hAnsi="Cambria" w:cs="Times New Roman"/>
          <w:noProof/>
          <w:sz w:val="24"/>
          <w:szCs w:val="24"/>
        </w:rPr>
        <w:lastRenderedPageBreak/>
        <w:t>505. doi:10.1016/j.jpowsour.2014.11.135.</w:t>
      </w:r>
    </w:p>
    <w:p w14:paraId="7E3B46F3" w14:textId="77777777" w:rsidR="006010BA" w:rsidRPr="006010BA" w:rsidRDefault="006010BA" w:rsidP="00E355E9">
      <w:pPr>
        <w:widowControl w:val="0"/>
        <w:autoSpaceDE w:val="0"/>
        <w:autoSpaceDN w:val="0"/>
        <w:adjustRightInd w:val="0"/>
        <w:spacing w:line="480" w:lineRule="auto"/>
        <w:ind w:left="640" w:hanging="640"/>
        <w:rPr>
          <w:rFonts w:ascii="Cambria" w:hAnsi="Cambria" w:cs="Times New Roman"/>
          <w:noProof/>
          <w:sz w:val="24"/>
          <w:szCs w:val="24"/>
        </w:rPr>
      </w:pPr>
      <w:r w:rsidRPr="006010BA">
        <w:rPr>
          <w:rFonts w:ascii="Cambria" w:hAnsi="Cambria" w:cs="Times New Roman"/>
          <w:noProof/>
          <w:sz w:val="24"/>
          <w:szCs w:val="24"/>
        </w:rPr>
        <w:t>[19]</w:t>
      </w:r>
      <w:r w:rsidRPr="006010BA">
        <w:rPr>
          <w:rFonts w:ascii="Cambria" w:hAnsi="Cambria" w:cs="Times New Roman"/>
          <w:noProof/>
          <w:sz w:val="24"/>
          <w:szCs w:val="24"/>
        </w:rPr>
        <w:tab/>
        <w:t>J.L. Lee, L.L. Aldrich, K.D. Stetzel, G.L. Plett, Extended operating range for reduced-order model of lithium-ion cells, J. Power Sources. 255 (2014) 85–100. doi:10.1016/j.jpowsour.2013.12.134.</w:t>
      </w:r>
    </w:p>
    <w:p w14:paraId="431DE538" w14:textId="77777777" w:rsidR="006010BA" w:rsidRPr="006010BA" w:rsidRDefault="006010BA" w:rsidP="00E355E9">
      <w:pPr>
        <w:widowControl w:val="0"/>
        <w:autoSpaceDE w:val="0"/>
        <w:autoSpaceDN w:val="0"/>
        <w:adjustRightInd w:val="0"/>
        <w:spacing w:line="480" w:lineRule="auto"/>
        <w:ind w:left="640" w:hanging="640"/>
        <w:rPr>
          <w:rFonts w:ascii="Cambria" w:hAnsi="Cambria" w:cs="Times New Roman"/>
          <w:noProof/>
          <w:sz w:val="24"/>
          <w:szCs w:val="24"/>
        </w:rPr>
      </w:pPr>
      <w:r w:rsidRPr="006010BA">
        <w:rPr>
          <w:rFonts w:ascii="Cambria" w:hAnsi="Cambria" w:cs="Times New Roman"/>
          <w:noProof/>
          <w:sz w:val="24"/>
          <w:szCs w:val="24"/>
        </w:rPr>
        <w:t>[20]</w:t>
      </w:r>
      <w:r w:rsidRPr="006010BA">
        <w:rPr>
          <w:rFonts w:ascii="Cambria" w:hAnsi="Cambria" w:cs="Times New Roman"/>
          <w:noProof/>
          <w:sz w:val="24"/>
          <w:szCs w:val="24"/>
        </w:rPr>
        <w:tab/>
        <w:t>M.B. Pinson, M.Z. Bazant, Theory of SEI Formation in Rechargeable Batteries: Capacity Fade, Accelerated Aging and Lifetime Prediction, J. Electrochem. Soc. 160 (2012) A243–A250. doi:10.1149/2.044302jes.</w:t>
      </w:r>
    </w:p>
    <w:p w14:paraId="6CEF6271" w14:textId="77777777" w:rsidR="006010BA" w:rsidRPr="006010BA" w:rsidRDefault="006010BA" w:rsidP="00E355E9">
      <w:pPr>
        <w:widowControl w:val="0"/>
        <w:autoSpaceDE w:val="0"/>
        <w:autoSpaceDN w:val="0"/>
        <w:adjustRightInd w:val="0"/>
        <w:spacing w:line="480" w:lineRule="auto"/>
        <w:ind w:left="640" w:hanging="640"/>
        <w:rPr>
          <w:rFonts w:ascii="Cambria" w:hAnsi="Cambria" w:cs="Times New Roman"/>
          <w:noProof/>
          <w:sz w:val="24"/>
          <w:szCs w:val="24"/>
        </w:rPr>
      </w:pPr>
      <w:r w:rsidRPr="006010BA">
        <w:rPr>
          <w:rFonts w:ascii="Cambria" w:hAnsi="Cambria" w:cs="Times New Roman"/>
          <w:noProof/>
          <w:sz w:val="24"/>
          <w:szCs w:val="24"/>
        </w:rPr>
        <w:t>[21]</w:t>
      </w:r>
      <w:r w:rsidRPr="006010BA">
        <w:rPr>
          <w:rFonts w:ascii="Cambria" w:hAnsi="Cambria" w:cs="Times New Roman"/>
          <w:noProof/>
          <w:sz w:val="24"/>
          <w:szCs w:val="24"/>
        </w:rPr>
        <w:tab/>
        <w:t>I. Laresgoiti, Modelling Mechanical Degradation in Lithium Ion Batteries during Cycling: SEI Fracture, in: ModVal 12, 2015.</w:t>
      </w:r>
    </w:p>
    <w:p w14:paraId="36A085BB" w14:textId="77777777" w:rsidR="006010BA" w:rsidRPr="006010BA" w:rsidRDefault="006010BA" w:rsidP="00E355E9">
      <w:pPr>
        <w:widowControl w:val="0"/>
        <w:autoSpaceDE w:val="0"/>
        <w:autoSpaceDN w:val="0"/>
        <w:adjustRightInd w:val="0"/>
        <w:spacing w:line="480" w:lineRule="auto"/>
        <w:ind w:left="640" w:hanging="640"/>
        <w:rPr>
          <w:rFonts w:ascii="Cambria" w:hAnsi="Cambria" w:cs="Times New Roman"/>
          <w:noProof/>
          <w:sz w:val="24"/>
          <w:szCs w:val="24"/>
        </w:rPr>
      </w:pPr>
      <w:r w:rsidRPr="006010BA">
        <w:rPr>
          <w:rFonts w:ascii="Cambria" w:hAnsi="Cambria" w:cs="Times New Roman"/>
          <w:noProof/>
          <w:sz w:val="24"/>
          <w:szCs w:val="24"/>
        </w:rPr>
        <w:t>[22]</w:t>
      </w:r>
      <w:r w:rsidRPr="006010BA">
        <w:rPr>
          <w:rFonts w:ascii="Cambria" w:hAnsi="Cambria" w:cs="Times New Roman"/>
          <w:noProof/>
          <w:sz w:val="24"/>
          <w:szCs w:val="24"/>
        </w:rPr>
        <w:tab/>
        <w:t>S. Tippmann, D. Walper, L. Balboa, B. Spier, W.G. Bessler, Low-temperature charging of lithium-ion cells part I: Electrochemical modeling and experimental investigation of degradation behavior, J. Power Sources. 252 (2014) 305–316. doi:10.1016/j.jpowsour.2013.12.022.</w:t>
      </w:r>
    </w:p>
    <w:p w14:paraId="47373A5D" w14:textId="77777777" w:rsidR="006010BA" w:rsidRPr="006010BA" w:rsidRDefault="006010BA" w:rsidP="00E355E9">
      <w:pPr>
        <w:widowControl w:val="0"/>
        <w:autoSpaceDE w:val="0"/>
        <w:autoSpaceDN w:val="0"/>
        <w:adjustRightInd w:val="0"/>
        <w:spacing w:line="480" w:lineRule="auto"/>
        <w:ind w:left="640" w:hanging="640"/>
        <w:rPr>
          <w:rFonts w:ascii="Cambria" w:hAnsi="Cambria" w:cs="Times New Roman"/>
          <w:noProof/>
          <w:sz w:val="24"/>
          <w:szCs w:val="24"/>
        </w:rPr>
      </w:pPr>
      <w:r w:rsidRPr="006010BA">
        <w:rPr>
          <w:rFonts w:ascii="Cambria" w:hAnsi="Cambria" w:cs="Times New Roman"/>
          <w:noProof/>
          <w:sz w:val="24"/>
          <w:szCs w:val="24"/>
        </w:rPr>
        <w:t>[23]</w:t>
      </w:r>
      <w:r w:rsidRPr="006010BA">
        <w:rPr>
          <w:rFonts w:ascii="Cambria" w:hAnsi="Cambria" w:cs="Times New Roman"/>
          <w:noProof/>
          <w:sz w:val="24"/>
          <w:szCs w:val="24"/>
        </w:rPr>
        <w:tab/>
        <w:t>N. Legrand, B. Knosp, P. Desprez, F. Lapicque, S. Raël, Physical characterization of the charging process of a Li-ion battery and prediction of Li plating by electrochemical modelling, J. Power Sources. 245 (2014) 208–216. doi:10.1016/j.jpowsour.2013.06.130.</w:t>
      </w:r>
    </w:p>
    <w:p w14:paraId="2CC6DD0D" w14:textId="77777777" w:rsidR="006010BA" w:rsidRPr="006010BA" w:rsidRDefault="006010BA" w:rsidP="00E355E9">
      <w:pPr>
        <w:widowControl w:val="0"/>
        <w:autoSpaceDE w:val="0"/>
        <w:autoSpaceDN w:val="0"/>
        <w:adjustRightInd w:val="0"/>
        <w:spacing w:line="480" w:lineRule="auto"/>
        <w:ind w:left="640" w:hanging="640"/>
        <w:rPr>
          <w:rFonts w:ascii="Cambria" w:hAnsi="Cambria" w:cs="Times New Roman"/>
          <w:noProof/>
          <w:sz w:val="24"/>
          <w:szCs w:val="24"/>
        </w:rPr>
      </w:pPr>
      <w:r w:rsidRPr="006010BA">
        <w:rPr>
          <w:rFonts w:ascii="Cambria" w:hAnsi="Cambria" w:cs="Times New Roman"/>
          <w:noProof/>
          <w:sz w:val="24"/>
          <w:szCs w:val="24"/>
        </w:rPr>
        <w:t>[24]</w:t>
      </w:r>
      <w:r w:rsidRPr="006010BA">
        <w:rPr>
          <w:rFonts w:ascii="Cambria" w:hAnsi="Cambria" w:cs="Times New Roman"/>
          <w:noProof/>
          <w:sz w:val="24"/>
          <w:szCs w:val="24"/>
        </w:rPr>
        <w:tab/>
        <w:t>X. Lin, J. Park, L. Liu, Y. Lee,  a. M. Sastry, W. Lu, A Comprehensive Capacity Fade Model and Analysis for Li-Ion Batteries, J. Electrochem. Soc. 160 (2013) A1701–A1710. doi:10.1149/2.040310jes.</w:t>
      </w:r>
    </w:p>
    <w:p w14:paraId="641AF856" w14:textId="77777777" w:rsidR="006010BA" w:rsidRPr="006010BA" w:rsidRDefault="006010BA" w:rsidP="00E355E9">
      <w:pPr>
        <w:widowControl w:val="0"/>
        <w:autoSpaceDE w:val="0"/>
        <w:autoSpaceDN w:val="0"/>
        <w:adjustRightInd w:val="0"/>
        <w:spacing w:line="480" w:lineRule="auto"/>
        <w:ind w:left="640" w:hanging="640"/>
        <w:rPr>
          <w:rFonts w:ascii="Cambria" w:hAnsi="Cambria" w:cs="Times New Roman"/>
          <w:noProof/>
          <w:sz w:val="24"/>
          <w:szCs w:val="24"/>
        </w:rPr>
      </w:pPr>
      <w:r w:rsidRPr="006010BA">
        <w:rPr>
          <w:rFonts w:ascii="Cambria" w:hAnsi="Cambria" w:cs="Times New Roman"/>
          <w:noProof/>
          <w:sz w:val="24"/>
          <w:szCs w:val="24"/>
        </w:rPr>
        <w:t>[25]</w:t>
      </w:r>
      <w:r w:rsidRPr="006010BA">
        <w:rPr>
          <w:rFonts w:ascii="Cambria" w:hAnsi="Cambria" w:cs="Times New Roman"/>
          <w:noProof/>
          <w:sz w:val="24"/>
          <w:szCs w:val="24"/>
        </w:rPr>
        <w:tab/>
        <w:t xml:space="preserve">R. Darling, J. Newman, Modeling a Porous Intercalation Electrode with Two Characteristic Particle Sizes, J. Electrochem. Soc. 144 (1997) 4201–4208. </w:t>
      </w:r>
      <w:r w:rsidRPr="006010BA">
        <w:rPr>
          <w:rFonts w:ascii="Cambria" w:hAnsi="Cambria" w:cs="Times New Roman"/>
          <w:noProof/>
          <w:sz w:val="24"/>
          <w:szCs w:val="24"/>
        </w:rPr>
        <w:lastRenderedPageBreak/>
        <w:t>doi:10.1149/1.1838166.</w:t>
      </w:r>
    </w:p>
    <w:p w14:paraId="79B5F96B" w14:textId="77777777" w:rsidR="006010BA" w:rsidRPr="006010BA" w:rsidRDefault="006010BA" w:rsidP="00E355E9">
      <w:pPr>
        <w:widowControl w:val="0"/>
        <w:autoSpaceDE w:val="0"/>
        <w:autoSpaceDN w:val="0"/>
        <w:adjustRightInd w:val="0"/>
        <w:spacing w:line="480" w:lineRule="auto"/>
        <w:ind w:left="640" w:hanging="640"/>
        <w:rPr>
          <w:rFonts w:ascii="Cambria" w:hAnsi="Cambria" w:cs="Times New Roman"/>
          <w:noProof/>
          <w:sz w:val="24"/>
          <w:szCs w:val="24"/>
        </w:rPr>
      </w:pPr>
      <w:r w:rsidRPr="006010BA">
        <w:rPr>
          <w:rFonts w:ascii="Cambria" w:hAnsi="Cambria" w:cs="Times New Roman"/>
          <w:noProof/>
          <w:sz w:val="24"/>
          <w:szCs w:val="24"/>
        </w:rPr>
        <w:t>[26]</w:t>
      </w:r>
      <w:r w:rsidRPr="006010BA">
        <w:rPr>
          <w:rFonts w:ascii="Cambria" w:hAnsi="Cambria" w:cs="Times New Roman"/>
          <w:noProof/>
          <w:sz w:val="24"/>
          <w:szCs w:val="24"/>
        </w:rPr>
        <w:tab/>
        <w:t>P. Ramadass, B. Haran, R. White, B.N. Popov, Mathematical modeling of the capacity fade of Li-ion cells, J. Power Sources. 123 (2003) 230–240. doi:10.1016/S0378-7753(03)00531-7.</w:t>
      </w:r>
    </w:p>
    <w:p w14:paraId="552E7994" w14:textId="77777777" w:rsidR="006010BA" w:rsidRPr="006010BA" w:rsidRDefault="006010BA" w:rsidP="00E355E9">
      <w:pPr>
        <w:widowControl w:val="0"/>
        <w:autoSpaceDE w:val="0"/>
        <w:autoSpaceDN w:val="0"/>
        <w:adjustRightInd w:val="0"/>
        <w:spacing w:line="480" w:lineRule="auto"/>
        <w:ind w:left="640" w:hanging="640"/>
        <w:rPr>
          <w:rFonts w:ascii="Cambria" w:hAnsi="Cambria" w:cs="Times New Roman"/>
          <w:noProof/>
          <w:sz w:val="24"/>
          <w:szCs w:val="24"/>
        </w:rPr>
      </w:pPr>
      <w:r w:rsidRPr="006010BA">
        <w:rPr>
          <w:rFonts w:ascii="Cambria" w:hAnsi="Cambria" w:cs="Times New Roman"/>
          <w:noProof/>
          <w:sz w:val="24"/>
          <w:szCs w:val="24"/>
        </w:rPr>
        <w:t>[27]</w:t>
      </w:r>
      <w:r w:rsidRPr="006010BA">
        <w:rPr>
          <w:rFonts w:ascii="Cambria" w:hAnsi="Cambria" w:cs="Times New Roman"/>
          <w:noProof/>
          <w:sz w:val="24"/>
          <w:szCs w:val="24"/>
        </w:rPr>
        <w:tab/>
        <w:t>R. Klein, N.A. Chaturvedi, J. Christensen, J. Ahmed, R. Findeisen, A. Kojic, Electrochemical model based observer design for a lithium-ion battery, IEEE Trans. Control Syst. Technol. 21 (2013) 289–301. doi:10.1109/TCST.2011.2178604.</w:t>
      </w:r>
    </w:p>
    <w:p w14:paraId="72FAF868" w14:textId="77777777" w:rsidR="006010BA" w:rsidRPr="006010BA" w:rsidRDefault="006010BA" w:rsidP="00E355E9">
      <w:pPr>
        <w:widowControl w:val="0"/>
        <w:autoSpaceDE w:val="0"/>
        <w:autoSpaceDN w:val="0"/>
        <w:adjustRightInd w:val="0"/>
        <w:spacing w:line="480" w:lineRule="auto"/>
        <w:ind w:left="640" w:hanging="640"/>
        <w:rPr>
          <w:rFonts w:ascii="Cambria" w:hAnsi="Cambria" w:cs="Times New Roman"/>
          <w:noProof/>
          <w:sz w:val="24"/>
          <w:szCs w:val="24"/>
        </w:rPr>
      </w:pPr>
      <w:r w:rsidRPr="006010BA">
        <w:rPr>
          <w:rFonts w:ascii="Cambria" w:hAnsi="Cambria" w:cs="Times New Roman"/>
          <w:noProof/>
          <w:sz w:val="24"/>
          <w:szCs w:val="24"/>
        </w:rPr>
        <w:t>[28]</w:t>
      </w:r>
      <w:r w:rsidRPr="006010BA">
        <w:rPr>
          <w:rFonts w:ascii="Cambria" w:hAnsi="Cambria" w:cs="Times New Roman"/>
          <w:noProof/>
          <w:sz w:val="24"/>
          <w:szCs w:val="24"/>
        </w:rPr>
        <w:tab/>
        <w:t>M. Guo, G.H. Kim, R.E. White, A three-dimensional multi-physics model for a Li-ion battery, J. Power Sources. 240 (2013) 80–94. doi:10.1016/j.jpowsour.2013.03.170.</w:t>
      </w:r>
    </w:p>
    <w:p w14:paraId="21189F3A" w14:textId="77777777" w:rsidR="006010BA" w:rsidRPr="006010BA" w:rsidRDefault="006010BA" w:rsidP="00E355E9">
      <w:pPr>
        <w:widowControl w:val="0"/>
        <w:autoSpaceDE w:val="0"/>
        <w:autoSpaceDN w:val="0"/>
        <w:adjustRightInd w:val="0"/>
        <w:spacing w:line="480" w:lineRule="auto"/>
        <w:ind w:left="640" w:hanging="640"/>
        <w:rPr>
          <w:rFonts w:ascii="Cambria" w:hAnsi="Cambria" w:cs="Times New Roman"/>
          <w:noProof/>
          <w:sz w:val="24"/>
          <w:szCs w:val="24"/>
        </w:rPr>
      </w:pPr>
      <w:r w:rsidRPr="006010BA">
        <w:rPr>
          <w:rFonts w:ascii="Cambria" w:hAnsi="Cambria" w:cs="Times New Roman"/>
          <w:noProof/>
          <w:sz w:val="24"/>
          <w:szCs w:val="24"/>
        </w:rPr>
        <w:t>[29]</w:t>
      </w:r>
      <w:r w:rsidRPr="006010BA">
        <w:rPr>
          <w:rFonts w:ascii="Cambria" w:hAnsi="Cambria" w:cs="Times New Roman"/>
          <w:noProof/>
          <w:sz w:val="24"/>
          <w:szCs w:val="24"/>
        </w:rPr>
        <w:tab/>
        <w:t>D.E. Stephenson, E.M. Hartman, J.N. Harb, D.R. Wheeler, Modeling of Particle-Particle Interactions in Porous Cathodes for Lithium-Ion Batteries, J. Electrochem. Soc. 154 (2007) A1146. doi:10.1149/1.2783772.</w:t>
      </w:r>
    </w:p>
    <w:p w14:paraId="48A127D8" w14:textId="77777777" w:rsidR="006010BA" w:rsidRPr="006010BA" w:rsidRDefault="006010BA" w:rsidP="00E355E9">
      <w:pPr>
        <w:widowControl w:val="0"/>
        <w:autoSpaceDE w:val="0"/>
        <w:autoSpaceDN w:val="0"/>
        <w:adjustRightInd w:val="0"/>
        <w:spacing w:line="480" w:lineRule="auto"/>
        <w:ind w:left="640" w:hanging="640"/>
        <w:rPr>
          <w:rFonts w:ascii="Cambria" w:hAnsi="Cambria" w:cs="Times New Roman"/>
          <w:noProof/>
          <w:sz w:val="24"/>
          <w:szCs w:val="24"/>
        </w:rPr>
      </w:pPr>
      <w:r w:rsidRPr="006010BA">
        <w:rPr>
          <w:rFonts w:ascii="Cambria" w:hAnsi="Cambria" w:cs="Times New Roman"/>
          <w:noProof/>
          <w:sz w:val="24"/>
          <w:szCs w:val="24"/>
        </w:rPr>
        <w:t>[30]</w:t>
      </w:r>
      <w:r w:rsidRPr="006010BA">
        <w:rPr>
          <w:rFonts w:ascii="Cambria" w:hAnsi="Cambria" w:cs="Times New Roman"/>
          <w:noProof/>
          <w:sz w:val="24"/>
          <w:szCs w:val="24"/>
        </w:rPr>
        <w:tab/>
        <w:t>M. Ecker, K. Dung, P. Dechent, K. Stefan, Parameterization of a Physico-Chemical Model of a Lithium-Ion Battery I . Determination of Parameters, 162 (2015) 1836–1848. doi:10.1149/2.0551509jes.</w:t>
      </w:r>
    </w:p>
    <w:p w14:paraId="69827703" w14:textId="77777777" w:rsidR="006010BA" w:rsidRPr="006010BA" w:rsidRDefault="006010BA" w:rsidP="00E355E9">
      <w:pPr>
        <w:widowControl w:val="0"/>
        <w:autoSpaceDE w:val="0"/>
        <w:autoSpaceDN w:val="0"/>
        <w:adjustRightInd w:val="0"/>
        <w:spacing w:line="480" w:lineRule="auto"/>
        <w:ind w:left="640" w:hanging="640"/>
        <w:rPr>
          <w:rFonts w:ascii="Cambria" w:hAnsi="Cambria" w:cs="Times New Roman"/>
          <w:noProof/>
          <w:sz w:val="24"/>
          <w:szCs w:val="24"/>
        </w:rPr>
      </w:pPr>
      <w:r w:rsidRPr="006010BA">
        <w:rPr>
          <w:rFonts w:ascii="Cambria" w:hAnsi="Cambria" w:cs="Times New Roman"/>
          <w:noProof/>
          <w:sz w:val="24"/>
          <w:szCs w:val="24"/>
        </w:rPr>
        <w:t>[31]</w:t>
      </w:r>
      <w:r w:rsidRPr="006010BA">
        <w:rPr>
          <w:rFonts w:ascii="Cambria" w:hAnsi="Cambria" w:cs="Times New Roman"/>
          <w:noProof/>
          <w:sz w:val="24"/>
          <w:szCs w:val="24"/>
        </w:rPr>
        <w:tab/>
        <w:t>P.W.C. Northrop, V. Ramadesigan, S. De, V.R. Subramanian, Coordinate Transformation , Orthogonal Collocation , Model Reformulation and Simulation of Electrochemical-Thermal Behavior of Lithium-Ion Battery Stacks, 158 (2011). doi:10.1149/2.058112jes.</w:t>
      </w:r>
    </w:p>
    <w:p w14:paraId="4D1C9D5C" w14:textId="77777777" w:rsidR="006010BA" w:rsidRPr="006010BA" w:rsidRDefault="006010BA" w:rsidP="00E355E9">
      <w:pPr>
        <w:widowControl w:val="0"/>
        <w:autoSpaceDE w:val="0"/>
        <w:autoSpaceDN w:val="0"/>
        <w:adjustRightInd w:val="0"/>
        <w:spacing w:line="480" w:lineRule="auto"/>
        <w:ind w:left="640" w:hanging="640"/>
        <w:rPr>
          <w:rFonts w:ascii="Cambria" w:hAnsi="Cambria" w:cs="Times New Roman"/>
          <w:noProof/>
          <w:sz w:val="24"/>
          <w:szCs w:val="24"/>
        </w:rPr>
      </w:pPr>
      <w:r w:rsidRPr="006010BA">
        <w:rPr>
          <w:rFonts w:ascii="Cambria" w:hAnsi="Cambria" w:cs="Times New Roman"/>
          <w:noProof/>
          <w:sz w:val="24"/>
          <w:szCs w:val="24"/>
        </w:rPr>
        <w:t>[32]</w:t>
      </w:r>
      <w:r w:rsidRPr="006010BA">
        <w:rPr>
          <w:rFonts w:ascii="Cambria" w:hAnsi="Cambria" w:cs="Times New Roman"/>
          <w:noProof/>
          <w:sz w:val="24"/>
          <w:szCs w:val="24"/>
        </w:rPr>
        <w:tab/>
        <w:t xml:space="preserve">K. Smith, C.-Y. Wang, Power and thermal characterization of a lithium-ion battery </w:t>
      </w:r>
      <w:r w:rsidRPr="006010BA">
        <w:rPr>
          <w:rFonts w:ascii="Cambria" w:hAnsi="Cambria" w:cs="Times New Roman"/>
          <w:noProof/>
          <w:sz w:val="24"/>
          <w:szCs w:val="24"/>
        </w:rPr>
        <w:lastRenderedPageBreak/>
        <w:t>pack for hybrid-electric vehicles, J. Power Sources. 160 (2006) 662–673. doi:10.1016/j.jpowsour.2006.01.038.</w:t>
      </w:r>
    </w:p>
    <w:p w14:paraId="5DCDA225" w14:textId="77777777" w:rsidR="006010BA" w:rsidRPr="006010BA" w:rsidRDefault="006010BA" w:rsidP="00E355E9">
      <w:pPr>
        <w:widowControl w:val="0"/>
        <w:autoSpaceDE w:val="0"/>
        <w:autoSpaceDN w:val="0"/>
        <w:adjustRightInd w:val="0"/>
        <w:spacing w:line="480" w:lineRule="auto"/>
        <w:ind w:left="640" w:hanging="640"/>
        <w:rPr>
          <w:rFonts w:ascii="Cambria" w:hAnsi="Cambria" w:cs="Times New Roman"/>
          <w:noProof/>
          <w:sz w:val="24"/>
          <w:szCs w:val="24"/>
        </w:rPr>
      </w:pPr>
      <w:r w:rsidRPr="006010BA">
        <w:rPr>
          <w:rFonts w:ascii="Cambria" w:hAnsi="Cambria" w:cs="Times New Roman"/>
          <w:noProof/>
          <w:sz w:val="24"/>
          <w:szCs w:val="24"/>
        </w:rPr>
        <w:t>[33]</w:t>
      </w:r>
      <w:r w:rsidRPr="006010BA">
        <w:rPr>
          <w:rFonts w:ascii="Cambria" w:hAnsi="Cambria" w:cs="Times New Roman"/>
          <w:noProof/>
          <w:sz w:val="24"/>
          <w:szCs w:val="24"/>
        </w:rPr>
        <w:tab/>
        <w:t>K. Smith, Electrochemical Modeling, Estimation and Control of Lithium Ion Batteries, The Pennsylvania State University, 2006.</w:t>
      </w:r>
    </w:p>
    <w:p w14:paraId="34D24979" w14:textId="77777777" w:rsidR="006010BA" w:rsidRPr="006010BA" w:rsidRDefault="006010BA" w:rsidP="00E355E9">
      <w:pPr>
        <w:widowControl w:val="0"/>
        <w:autoSpaceDE w:val="0"/>
        <w:autoSpaceDN w:val="0"/>
        <w:adjustRightInd w:val="0"/>
        <w:spacing w:line="480" w:lineRule="auto"/>
        <w:ind w:left="640" w:hanging="640"/>
        <w:rPr>
          <w:rFonts w:ascii="Cambria" w:hAnsi="Cambria" w:cs="Times New Roman"/>
          <w:noProof/>
          <w:sz w:val="24"/>
          <w:szCs w:val="24"/>
        </w:rPr>
      </w:pPr>
      <w:r w:rsidRPr="006010BA">
        <w:rPr>
          <w:rFonts w:ascii="Cambria" w:hAnsi="Cambria" w:cs="Times New Roman"/>
          <w:noProof/>
          <w:sz w:val="24"/>
          <w:szCs w:val="24"/>
        </w:rPr>
        <w:t>[34]</w:t>
      </w:r>
      <w:r w:rsidRPr="006010BA">
        <w:rPr>
          <w:rFonts w:ascii="Cambria" w:hAnsi="Cambria" w:cs="Times New Roman"/>
          <w:noProof/>
          <w:sz w:val="24"/>
          <w:szCs w:val="24"/>
        </w:rPr>
        <w:tab/>
        <w:t>K. Smith, C.Y. Wang, Solid-state diffusion limitations on pulse operation of a lithium ion cell for hybrid electric vehicles, J. Power Sources. 161 (2006) 628–639. doi:10.1016/j.jpowsour.2006.03.050.</w:t>
      </w:r>
    </w:p>
    <w:p w14:paraId="02596D3E" w14:textId="77777777" w:rsidR="006010BA" w:rsidRPr="006010BA" w:rsidRDefault="006010BA" w:rsidP="00E355E9">
      <w:pPr>
        <w:widowControl w:val="0"/>
        <w:autoSpaceDE w:val="0"/>
        <w:autoSpaceDN w:val="0"/>
        <w:adjustRightInd w:val="0"/>
        <w:spacing w:line="480" w:lineRule="auto"/>
        <w:ind w:left="640" w:hanging="640"/>
        <w:rPr>
          <w:rFonts w:ascii="Cambria" w:hAnsi="Cambria" w:cs="Times New Roman"/>
          <w:noProof/>
          <w:sz w:val="24"/>
          <w:szCs w:val="24"/>
        </w:rPr>
      </w:pPr>
      <w:r w:rsidRPr="006010BA">
        <w:rPr>
          <w:rFonts w:ascii="Cambria" w:hAnsi="Cambria" w:cs="Times New Roman"/>
          <w:noProof/>
          <w:sz w:val="24"/>
          <w:szCs w:val="24"/>
        </w:rPr>
        <w:t>[35]</w:t>
      </w:r>
      <w:r w:rsidRPr="006010BA">
        <w:rPr>
          <w:rFonts w:ascii="Cambria" w:hAnsi="Cambria" w:cs="Times New Roman"/>
          <w:noProof/>
          <w:sz w:val="24"/>
          <w:szCs w:val="24"/>
        </w:rPr>
        <w:tab/>
        <w:t>Y. Ji, Y. Zhang, C.-Y. Wang, Li-Ion Cell Operation at Low Temperatures, J. Electrochem. Soc. 160 (2013) A636–A649. doi:10.1149/2.047304jes.</w:t>
      </w:r>
    </w:p>
    <w:p w14:paraId="3BC0A589" w14:textId="77777777" w:rsidR="006010BA" w:rsidRPr="006010BA" w:rsidRDefault="006010BA" w:rsidP="00E355E9">
      <w:pPr>
        <w:widowControl w:val="0"/>
        <w:autoSpaceDE w:val="0"/>
        <w:autoSpaceDN w:val="0"/>
        <w:adjustRightInd w:val="0"/>
        <w:spacing w:line="480" w:lineRule="auto"/>
        <w:ind w:left="640" w:hanging="640"/>
        <w:rPr>
          <w:rFonts w:ascii="Cambria" w:hAnsi="Cambria" w:cs="Times New Roman"/>
          <w:noProof/>
          <w:sz w:val="24"/>
          <w:szCs w:val="24"/>
        </w:rPr>
      </w:pPr>
      <w:r w:rsidRPr="006010BA">
        <w:rPr>
          <w:rFonts w:ascii="Cambria" w:hAnsi="Cambria" w:cs="Times New Roman"/>
          <w:noProof/>
          <w:sz w:val="24"/>
          <w:szCs w:val="24"/>
        </w:rPr>
        <w:t>[36]</w:t>
      </w:r>
      <w:r w:rsidRPr="006010BA">
        <w:rPr>
          <w:rFonts w:ascii="Cambria" w:hAnsi="Cambria" w:cs="Times New Roman"/>
          <w:noProof/>
          <w:sz w:val="24"/>
          <w:szCs w:val="24"/>
        </w:rPr>
        <w:tab/>
        <w:t>E. Prada, D. Di Domenico, Y. Creff, J. Bernard, V. Sauvant-Moynot, F. Huet, Simplified Electrochemical and Thermal Model of LiFePO4-Graphite Li-Ion Batteries for Fast Charge Applications, J. Electrochem. Soc. 159 (2012) A1508–A1519. doi:10.1149/2.064209jes.</w:t>
      </w:r>
    </w:p>
    <w:p w14:paraId="689B5395" w14:textId="77777777" w:rsidR="006010BA" w:rsidRPr="006010BA" w:rsidRDefault="006010BA" w:rsidP="00E355E9">
      <w:pPr>
        <w:widowControl w:val="0"/>
        <w:autoSpaceDE w:val="0"/>
        <w:autoSpaceDN w:val="0"/>
        <w:adjustRightInd w:val="0"/>
        <w:spacing w:line="480" w:lineRule="auto"/>
        <w:ind w:left="640" w:hanging="640"/>
        <w:rPr>
          <w:rFonts w:ascii="Cambria" w:hAnsi="Cambria" w:cs="Times New Roman"/>
          <w:noProof/>
          <w:sz w:val="24"/>
          <w:szCs w:val="24"/>
        </w:rPr>
      </w:pPr>
      <w:r w:rsidRPr="006010BA">
        <w:rPr>
          <w:rFonts w:ascii="Cambria" w:hAnsi="Cambria" w:cs="Times New Roman"/>
          <w:noProof/>
          <w:sz w:val="24"/>
          <w:szCs w:val="24"/>
        </w:rPr>
        <w:t>[37]</w:t>
      </w:r>
      <w:r w:rsidRPr="006010BA">
        <w:rPr>
          <w:rFonts w:ascii="Cambria" w:hAnsi="Cambria" w:cs="Times New Roman"/>
          <w:noProof/>
          <w:sz w:val="24"/>
          <w:szCs w:val="24"/>
        </w:rPr>
        <w:tab/>
        <w:t>J. Newman, Optimization of Porosity and Thickness of a Battery Electrode by Means of a Reaction-Zone Model, J. Electrochem. Soc. 142 (1995) 97. doi:10.1149/1.2043956.</w:t>
      </w:r>
    </w:p>
    <w:p w14:paraId="29E271AB" w14:textId="77777777" w:rsidR="006010BA" w:rsidRPr="006010BA" w:rsidRDefault="006010BA" w:rsidP="00E355E9">
      <w:pPr>
        <w:widowControl w:val="0"/>
        <w:autoSpaceDE w:val="0"/>
        <w:autoSpaceDN w:val="0"/>
        <w:adjustRightInd w:val="0"/>
        <w:spacing w:line="480" w:lineRule="auto"/>
        <w:ind w:left="640" w:hanging="640"/>
        <w:rPr>
          <w:rFonts w:ascii="Cambria" w:hAnsi="Cambria" w:cs="Times New Roman"/>
          <w:noProof/>
          <w:sz w:val="24"/>
          <w:szCs w:val="24"/>
        </w:rPr>
      </w:pPr>
      <w:r w:rsidRPr="006010BA">
        <w:rPr>
          <w:rFonts w:ascii="Cambria" w:hAnsi="Cambria" w:cs="Times New Roman"/>
          <w:noProof/>
          <w:sz w:val="24"/>
          <w:szCs w:val="24"/>
        </w:rPr>
        <w:t>[38]</w:t>
      </w:r>
      <w:r w:rsidRPr="006010BA">
        <w:rPr>
          <w:rFonts w:ascii="Cambria" w:hAnsi="Cambria" w:cs="Times New Roman"/>
          <w:noProof/>
          <w:sz w:val="24"/>
          <w:szCs w:val="24"/>
        </w:rPr>
        <w:tab/>
        <w:t>M. Von Srbik, M. Marinescu, R.F. Martinez-botas, G.J. Offer, A physically meaningful equivalent circuit network model of a lithium-ion battery accounting for local electrochemical and thermal behaviour , variable double layer capacitance and degradation, J. Power Sources. 325 (2016) 171–184. doi:10.1016/j.jpowsour.2016.05.051.</w:t>
      </w:r>
    </w:p>
    <w:p w14:paraId="6F2F6E3B" w14:textId="77777777" w:rsidR="006010BA" w:rsidRPr="006010BA" w:rsidRDefault="006010BA" w:rsidP="00E355E9">
      <w:pPr>
        <w:widowControl w:val="0"/>
        <w:autoSpaceDE w:val="0"/>
        <w:autoSpaceDN w:val="0"/>
        <w:adjustRightInd w:val="0"/>
        <w:spacing w:line="480" w:lineRule="auto"/>
        <w:ind w:left="640" w:hanging="640"/>
        <w:rPr>
          <w:rFonts w:ascii="Cambria" w:hAnsi="Cambria" w:cs="Times New Roman"/>
          <w:noProof/>
          <w:sz w:val="24"/>
          <w:szCs w:val="24"/>
        </w:rPr>
      </w:pPr>
      <w:r w:rsidRPr="006010BA">
        <w:rPr>
          <w:rFonts w:ascii="Cambria" w:hAnsi="Cambria" w:cs="Times New Roman"/>
          <w:noProof/>
          <w:sz w:val="24"/>
          <w:szCs w:val="24"/>
        </w:rPr>
        <w:t>[39]</w:t>
      </w:r>
      <w:r w:rsidRPr="006010BA">
        <w:rPr>
          <w:rFonts w:ascii="Cambria" w:hAnsi="Cambria" w:cs="Times New Roman"/>
          <w:noProof/>
          <w:sz w:val="24"/>
          <w:szCs w:val="24"/>
        </w:rPr>
        <w:tab/>
        <w:t>N. Liu, Z. Lu, J. Zhao, M.T. McDowell, H.-W. Lee, W. Zhao, Y. Cui, A pomegranate-</w:t>
      </w:r>
      <w:r w:rsidRPr="006010BA">
        <w:rPr>
          <w:rFonts w:ascii="Cambria" w:hAnsi="Cambria" w:cs="Times New Roman"/>
          <w:noProof/>
          <w:sz w:val="24"/>
          <w:szCs w:val="24"/>
        </w:rPr>
        <w:lastRenderedPageBreak/>
        <w:t>inspired nanoscale design for large-volume-change lithium battery anodes., Nat. Nanotechnol. 9 (2014) 187–92. doi:10.1038/nnano.2014.6.</w:t>
      </w:r>
    </w:p>
    <w:p w14:paraId="09A4C7B8" w14:textId="77777777" w:rsidR="006010BA" w:rsidRPr="006010BA" w:rsidRDefault="006010BA" w:rsidP="00E355E9">
      <w:pPr>
        <w:widowControl w:val="0"/>
        <w:autoSpaceDE w:val="0"/>
        <w:autoSpaceDN w:val="0"/>
        <w:adjustRightInd w:val="0"/>
        <w:spacing w:line="480" w:lineRule="auto"/>
        <w:ind w:left="640" w:hanging="640"/>
        <w:rPr>
          <w:rFonts w:ascii="Cambria" w:hAnsi="Cambria" w:cs="Times New Roman"/>
          <w:noProof/>
          <w:sz w:val="24"/>
          <w:szCs w:val="24"/>
        </w:rPr>
      </w:pPr>
      <w:r w:rsidRPr="006010BA">
        <w:rPr>
          <w:rFonts w:ascii="Cambria" w:hAnsi="Cambria" w:cs="Times New Roman"/>
          <w:noProof/>
          <w:sz w:val="24"/>
          <w:szCs w:val="24"/>
        </w:rPr>
        <w:t>[40]</w:t>
      </w:r>
      <w:r w:rsidRPr="006010BA">
        <w:rPr>
          <w:rFonts w:ascii="Cambria" w:hAnsi="Cambria" w:cs="Times New Roman"/>
          <w:noProof/>
          <w:sz w:val="24"/>
          <w:szCs w:val="24"/>
        </w:rPr>
        <w:tab/>
        <w:t>N. Dimov, S. Kugino, M. Yoshio, Carbon-coated silicon as anode material for lithium ion batteries: advantages and limitations, Electrochim. Acta. 48 (2003) 1579–1587. doi:10.1016/S0013-4686(03)00030-6.</w:t>
      </w:r>
    </w:p>
    <w:p w14:paraId="118EA21B" w14:textId="77777777" w:rsidR="006010BA" w:rsidRPr="006010BA" w:rsidRDefault="006010BA" w:rsidP="00E355E9">
      <w:pPr>
        <w:widowControl w:val="0"/>
        <w:autoSpaceDE w:val="0"/>
        <w:autoSpaceDN w:val="0"/>
        <w:adjustRightInd w:val="0"/>
        <w:spacing w:line="480" w:lineRule="auto"/>
        <w:ind w:left="640" w:hanging="640"/>
        <w:rPr>
          <w:rFonts w:ascii="Cambria" w:hAnsi="Cambria" w:cs="Times New Roman"/>
          <w:noProof/>
          <w:sz w:val="24"/>
          <w:szCs w:val="24"/>
        </w:rPr>
      </w:pPr>
      <w:r w:rsidRPr="006010BA">
        <w:rPr>
          <w:rFonts w:ascii="Cambria" w:hAnsi="Cambria" w:cs="Times New Roman"/>
          <w:noProof/>
          <w:sz w:val="24"/>
          <w:szCs w:val="24"/>
        </w:rPr>
        <w:t>[41]</w:t>
      </w:r>
      <w:r w:rsidRPr="006010BA">
        <w:rPr>
          <w:rFonts w:ascii="Cambria" w:hAnsi="Cambria" w:cs="Times New Roman"/>
          <w:noProof/>
          <w:sz w:val="24"/>
          <w:szCs w:val="24"/>
        </w:rPr>
        <w:tab/>
        <w:t>F. Tariq, V. Yufit, D.S.S. Eastwood, Y. Merla, M. Biton, B. Wu, Z. Chen, K. Freedman, G. Offer, E. Peled, P.D.D. Lee, D. Golodnitsky, N. Brandon, In-Operando X-ray Tomography Study of Lithiation Induced Delamination of Si Based Anodes for Lithium-Ion Batteries, ECS Electrochem. Lett. 3 (2014) A76–A78. doi:10.1149/2.0081407eel.</w:t>
      </w:r>
    </w:p>
    <w:p w14:paraId="27EDAB7E" w14:textId="77777777" w:rsidR="006010BA" w:rsidRPr="006010BA" w:rsidRDefault="006010BA" w:rsidP="00E355E9">
      <w:pPr>
        <w:widowControl w:val="0"/>
        <w:autoSpaceDE w:val="0"/>
        <w:autoSpaceDN w:val="0"/>
        <w:adjustRightInd w:val="0"/>
        <w:spacing w:line="480" w:lineRule="auto"/>
        <w:ind w:left="640" w:hanging="640"/>
        <w:rPr>
          <w:rFonts w:ascii="Cambria" w:hAnsi="Cambria" w:cs="Times New Roman"/>
          <w:noProof/>
          <w:sz w:val="24"/>
          <w:szCs w:val="24"/>
        </w:rPr>
      </w:pPr>
      <w:r w:rsidRPr="006010BA">
        <w:rPr>
          <w:rFonts w:ascii="Cambria" w:hAnsi="Cambria" w:cs="Times New Roman"/>
          <w:noProof/>
          <w:sz w:val="24"/>
          <w:szCs w:val="24"/>
        </w:rPr>
        <w:t>[42]</w:t>
      </w:r>
      <w:r w:rsidRPr="006010BA">
        <w:rPr>
          <w:rFonts w:ascii="Cambria" w:hAnsi="Cambria" w:cs="Times New Roman"/>
          <w:noProof/>
          <w:sz w:val="24"/>
          <w:szCs w:val="24"/>
        </w:rPr>
        <w:tab/>
        <w:t>Z.R. Chang, H.J. Lv, H.W. Tang, H.J. Li, X.Z. Yuan, H. Wang, Synthesis and characterization of high-density LiFePO4/C composites as cathode materials for lithium-ion batteries, Electrochim. Acta. 54 (2009) 4595–4599. doi:10.1016/j.electacta.2009.03.063.</w:t>
      </w:r>
    </w:p>
    <w:p w14:paraId="63D8D7C3" w14:textId="77777777" w:rsidR="006010BA" w:rsidRPr="006010BA" w:rsidRDefault="006010BA" w:rsidP="00E355E9">
      <w:pPr>
        <w:widowControl w:val="0"/>
        <w:autoSpaceDE w:val="0"/>
        <w:autoSpaceDN w:val="0"/>
        <w:adjustRightInd w:val="0"/>
        <w:spacing w:line="480" w:lineRule="auto"/>
        <w:ind w:left="640" w:hanging="640"/>
        <w:rPr>
          <w:rFonts w:ascii="Cambria" w:hAnsi="Cambria" w:cs="Times New Roman"/>
          <w:noProof/>
          <w:sz w:val="24"/>
          <w:szCs w:val="24"/>
        </w:rPr>
      </w:pPr>
      <w:r w:rsidRPr="006010BA">
        <w:rPr>
          <w:rFonts w:ascii="Cambria" w:hAnsi="Cambria" w:cs="Times New Roman"/>
          <w:noProof/>
          <w:sz w:val="24"/>
          <w:szCs w:val="24"/>
        </w:rPr>
        <w:t>[43]</w:t>
      </w:r>
      <w:r w:rsidRPr="006010BA">
        <w:rPr>
          <w:rFonts w:ascii="Cambria" w:hAnsi="Cambria" w:cs="Times New Roman"/>
          <w:noProof/>
          <w:sz w:val="24"/>
          <w:szCs w:val="24"/>
        </w:rPr>
        <w:tab/>
        <w:t>C.Z. Lu, G.T.K. Fey, H.M. Kao, Study of LiFePO4 cathode materials coated with high surface area carbon, J. Power Sources. 189 (2009) 155–162. doi:10.1016/j.jpowsour.2008.10.015.</w:t>
      </w:r>
    </w:p>
    <w:p w14:paraId="10DA4FA0" w14:textId="77777777" w:rsidR="006010BA" w:rsidRPr="006010BA" w:rsidRDefault="006010BA" w:rsidP="00E355E9">
      <w:pPr>
        <w:widowControl w:val="0"/>
        <w:autoSpaceDE w:val="0"/>
        <w:autoSpaceDN w:val="0"/>
        <w:adjustRightInd w:val="0"/>
        <w:spacing w:line="480" w:lineRule="auto"/>
        <w:ind w:left="640" w:hanging="640"/>
        <w:rPr>
          <w:rFonts w:ascii="Cambria" w:hAnsi="Cambria" w:cs="Times New Roman"/>
          <w:noProof/>
          <w:sz w:val="24"/>
          <w:szCs w:val="24"/>
        </w:rPr>
      </w:pPr>
      <w:r w:rsidRPr="006010BA">
        <w:rPr>
          <w:rFonts w:ascii="Cambria" w:hAnsi="Cambria" w:cs="Times New Roman"/>
          <w:noProof/>
          <w:sz w:val="24"/>
          <w:szCs w:val="24"/>
        </w:rPr>
        <w:t>[44]</w:t>
      </w:r>
      <w:r w:rsidRPr="006010BA">
        <w:rPr>
          <w:rFonts w:ascii="Cambria" w:hAnsi="Cambria" w:cs="Times New Roman"/>
          <w:noProof/>
          <w:sz w:val="24"/>
          <w:szCs w:val="24"/>
        </w:rPr>
        <w:tab/>
        <w:t>H. Joachin, T.D. Kaun, K. Zaghib, J. Prakash, Electrochemical and Thermal Studies of Carbon-Coated LiFePO4 Cathode, J. Electrochem. Soc. 156 (2009) A401. doi:10.1149/1.3106121.</w:t>
      </w:r>
    </w:p>
    <w:p w14:paraId="222D634D" w14:textId="77777777" w:rsidR="006010BA" w:rsidRPr="006010BA" w:rsidRDefault="006010BA" w:rsidP="00E355E9">
      <w:pPr>
        <w:widowControl w:val="0"/>
        <w:autoSpaceDE w:val="0"/>
        <w:autoSpaceDN w:val="0"/>
        <w:adjustRightInd w:val="0"/>
        <w:spacing w:line="480" w:lineRule="auto"/>
        <w:ind w:left="640" w:hanging="640"/>
        <w:rPr>
          <w:rFonts w:ascii="Cambria" w:hAnsi="Cambria" w:cs="Times New Roman"/>
          <w:noProof/>
          <w:sz w:val="24"/>
          <w:szCs w:val="24"/>
        </w:rPr>
      </w:pPr>
      <w:r w:rsidRPr="006010BA">
        <w:rPr>
          <w:rFonts w:ascii="Cambria" w:hAnsi="Cambria" w:cs="Times New Roman"/>
          <w:noProof/>
          <w:sz w:val="24"/>
          <w:szCs w:val="24"/>
        </w:rPr>
        <w:t>[45]</w:t>
      </w:r>
      <w:r w:rsidRPr="006010BA">
        <w:rPr>
          <w:rFonts w:ascii="Cambria" w:hAnsi="Cambria" w:cs="Times New Roman"/>
          <w:noProof/>
          <w:sz w:val="24"/>
          <w:szCs w:val="24"/>
        </w:rPr>
        <w:tab/>
        <w:t>G.M. Koenig, I. Belharouak, H. Deng, Y. Sun, K. Amine, Composition-Tailored Synthesis of Gradient Transition Metal Precursor Particles for Lithium-Ion Battery Cathode Materials, (2011) 1954–1963.</w:t>
      </w:r>
    </w:p>
    <w:p w14:paraId="424740F6" w14:textId="77777777" w:rsidR="006010BA" w:rsidRPr="006010BA" w:rsidRDefault="006010BA" w:rsidP="00E355E9">
      <w:pPr>
        <w:widowControl w:val="0"/>
        <w:autoSpaceDE w:val="0"/>
        <w:autoSpaceDN w:val="0"/>
        <w:adjustRightInd w:val="0"/>
        <w:spacing w:line="480" w:lineRule="auto"/>
        <w:ind w:left="640" w:hanging="640"/>
        <w:rPr>
          <w:rFonts w:ascii="Cambria" w:hAnsi="Cambria" w:cs="Times New Roman"/>
          <w:noProof/>
          <w:sz w:val="24"/>
          <w:szCs w:val="24"/>
        </w:rPr>
      </w:pPr>
      <w:r w:rsidRPr="006010BA">
        <w:rPr>
          <w:rFonts w:ascii="Cambria" w:hAnsi="Cambria" w:cs="Times New Roman"/>
          <w:noProof/>
          <w:sz w:val="24"/>
          <w:szCs w:val="24"/>
        </w:rPr>
        <w:lastRenderedPageBreak/>
        <w:t>[46]</w:t>
      </w:r>
      <w:r w:rsidRPr="006010BA">
        <w:rPr>
          <w:rFonts w:ascii="Cambria" w:hAnsi="Cambria" w:cs="Times New Roman"/>
          <w:noProof/>
          <w:sz w:val="24"/>
          <w:szCs w:val="24"/>
        </w:rPr>
        <w:tab/>
        <w:t>W. Waag, S. Käbitz, D.U. Sauer, Experimental investigation of the lithium-ion battery impedance characteristic at various conditions and aging states and its influence on the application, Appl. Energy. 102 (2013) 885–897. doi:10.1016/j.apenergy.2012.09.030.</w:t>
      </w:r>
    </w:p>
    <w:p w14:paraId="4293FBDA" w14:textId="77777777" w:rsidR="006010BA" w:rsidRPr="006010BA" w:rsidRDefault="006010BA" w:rsidP="00E355E9">
      <w:pPr>
        <w:widowControl w:val="0"/>
        <w:autoSpaceDE w:val="0"/>
        <w:autoSpaceDN w:val="0"/>
        <w:adjustRightInd w:val="0"/>
        <w:spacing w:line="480" w:lineRule="auto"/>
        <w:ind w:left="640" w:hanging="640"/>
        <w:rPr>
          <w:rFonts w:ascii="Cambria" w:hAnsi="Cambria" w:cs="Times New Roman"/>
          <w:noProof/>
          <w:sz w:val="24"/>
          <w:szCs w:val="24"/>
        </w:rPr>
      </w:pPr>
      <w:r w:rsidRPr="006010BA">
        <w:rPr>
          <w:rFonts w:ascii="Cambria" w:hAnsi="Cambria" w:cs="Times New Roman"/>
          <w:noProof/>
          <w:sz w:val="24"/>
          <w:szCs w:val="24"/>
        </w:rPr>
        <w:t>[47]</w:t>
      </w:r>
      <w:r w:rsidRPr="006010BA">
        <w:rPr>
          <w:rFonts w:ascii="Cambria" w:hAnsi="Cambria" w:cs="Times New Roman"/>
          <w:noProof/>
          <w:sz w:val="24"/>
          <w:szCs w:val="24"/>
        </w:rPr>
        <w:tab/>
        <w:t>G.J. Offer, V. Yufit, D. a. Howey, B. Wu, N.P. Brandon, Module design and fault diagnosis in electric vehicle batteries, J. Power Sources. 206 (2012) 383–392. doi:10.1016/j.jpowsour.2012.01.087.</w:t>
      </w:r>
    </w:p>
    <w:p w14:paraId="4231B5E8" w14:textId="77777777" w:rsidR="006010BA" w:rsidRPr="006010BA" w:rsidRDefault="006010BA" w:rsidP="00E355E9">
      <w:pPr>
        <w:widowControl w:val="0"/>
        <w:autoSpaceDE w:val="0"/>
        <w:autoSpaceDN w:val="0"/>
        <w:adjustRightInd w:val="0"/>
        <w:spacing w:line="480" w:lineRule="auto"/>
        <w:ind w:left="640" w:hanging="640"/>
        <w:rPr>
          <w:rFonts w:ascii="Cambria" w:hAnsi="Cambria" w:cs="Times New Roman"/>
          <w:noProof/>
          <w:sz w:val="24"/>
          <w:szCs w:val="24"/>
        </w:rPr>
      </w:pPr>
      <w:r w:rsidRPr="006010BA">
        <w:rPr>
          <w:rFonts w:ascii="Cambria" w:hAnsi="Cambria" w:cs="Times New Roman"/>
          <w:noProof/>
          <w:sz w:val="24"/>
          <w:szCs w:val="24"/>
        </w:rPr>
        <w:t>[48]</w:t>
      </w:r>
      <w:r w:rsidRPr="006010BA">
        <w:rPr>
          <w:rFonts w:ascii="Cambria" w:hAnsi="Cambria" w:cs="Times New Roman"/>
          <w:noProof/>
          <w:sz w:val="24"/>
          <w:szCs w:val="24"/>
        </w:rPr>
        <w:tab/>
        <w:t>B. Wu, Fuel cell hybrid electric vehicle powertrain modelling and testing, Imperial College London, 2014.</w:t>
      </w:r>
    </w:p>
    <w:p w14:paraId="081C6BB6" w14:textId="77777777" w:rsidR="006010BA" w:rsidRPr="006010BA" w:rsidRDefault="006010BA" w:rsidP="00E355E9">
      <w:pPr>
        <w:widowControl w:val="0"/>
        <w:autoSpaceDE w:val="0"/>
        <w:autoSpaceDN w:val="0"/>
        <w:adjustRightInd w:val="0"/>
        <w:spacing w:line="480" w:lineRule="auto"/>
        <w:ind w:left="640" w:hanging="640"/>
        <w:rPr>
          <w:rFonts w:ascii="Cambria" w:hAnsi="Cambria" w:cs="Times New Roman"/>
          <w:noProof/>
          <w:sz w:val="24"/>
          <w:szCs w:val="24"/>
        </w:rPr>
      </w:pPr>
      <w:r w:rsidRPr="006010BA">
        <w:rPr>
          <w:rFonts w:ascii="Cambria" w:hAnsi="Cambria" w:cs="Times New Roman"/>
          <w:noProof/>
          <w:sz w:val="24"/>
          <w:szCs w:val="24"/>
        </w:rPr>
        <w:t>[49]</w:t>
      </w:r>
      <w:r w:rsidRPr="006010BA">
        <w:rPr>
          <w:rFonts w:ascii="Cambria" w:hAnsi="Cambria" w:cs="Times New Roman"/>
          <w:noProof/>
          <w:sz w:val="24"/>
          <w:szCs w:val="24"/>
        </w:rPr>
        <w:tab/>
        <w:t xml:space="preserve"> a. Eddahech, O. Briat, E. Woirgard, J.M. Vinassa, Remaining useful life prediction of lithium batteries in calendar ageing for automotive applications, Microelectron. Reliab. 52 (2012) 2438–2442. doi:10.1016/j.microrel.2012.06.085.</w:t>
      </w:r>
    </w:p>
    <w:p w14:paraId="455CE435" w14:textId="77777777" w:rsidR="006010BA" w:rsidRPr="006010BA" w:rsidRDefault="006010BA" w:rsidP="00E355E9">
      <w:pPr>
        <w:widowControl w:val="0"/>
        <w:autoSpaceDE w:val="0"/>
        <w:autoSpaceDN w:val="0"/>
        <w:adjustRightInd w:val="0"/>
        <w:spacing w:line="480" w:lineRule="auto"/>
        <w:ind w:left="640" w:hanging="640"/>
        <w:rPr>
          <w:rFonts w:ascii="Cambria" w:hAnsi="Cambria" w:cs="Times New Roman"/>
          <w:noProof/>
          <w:sz w:val="24"/>
          <w:szCs w:val="24"/>
        </w:rPr>
      </w:pPr>
      <w:r w:rsidRPr="006010BA">
        <w:rPr>
          <w:rFonts w:ascii="Cambria" w:hAnsi="Cambria" w:cs="Times New Roman"/>
          <w:noProof/>
          <w:sz w:val="24"/>
          <w:szCs w:val="24"/>
        </w:rPr>
        <w:t>[50]</w:t>
      </w:r>
      <w:r w:rsidRPr="006010BA">
        <w:rPr>
          <w:rFonts w:ascii="Cambria" w:hAnsi="Cambria" w:cs="Times New Roman"/>
          <w:noProof/>
          <w:sz w:val="24"/>
          <w:szCs w:val="24"/>
        </w:rPr>
        <w:tab/>
        <w:t>D.P. Abraham, E.M. Reynolds, P.L. Schultz,  a. N. Jansen, D.W. Dees, Temperature Dependence of Capacity and Impedance Data from Fresh and Aged High-Power Lithium-Ion Cells, J. Electrochem. Soc. 153 (2006) A1610. doi:10.1149/1.2210668.</w:t>
      </w:r>
    </w:p>
    <w:p w14:paraId="17AB9CD9" w14:textId="77777777" w:rsidR="006010BA" w:rsidRPr="006010BA" w:rsidRDefault="006010BA" w:rsidP="00E355E9">
      <w:pPr>
        <w:widowControl w:val="0"/>
        <w:autoSpaceDE w:val="0"/>
        <w:autoSpaceDN w:val="0"/>
        <w:adjustRightInd w:val="0"/>
        <w:spacing w:line="480" w:lineRule="auto"/>
        <w:ind w:left="640" w:hanging="640"/>
        <w:rPr>
          <w:rFonts w:ascii="Cambria" w:hAnsi="Cambria" w:cs="Times New Roman"/>
          <w:noProof/>
          <w:sz w:val="24"/>
          <w:szCs w:val="24"/>
        </w:rPr>
      </w:pPr>
      <w:r w:rsidRPr="006010BA">
        <w:rPr>
          <w:rFonts w:ascii="Cambria" w:hAnsi="Cambria" w:cs="Times New Roman"/>
          <w:noProof/>
          <w:sz w:val="24"/>
          <w:szCs w:val="24"/>
        </w:rPr>
        <w:t>[51]</w:t>
      </w:r>
      <w:r w:rsidRPr="006010BA">
        <w:rPr>
          <w:rFonts w:ascii="Cambria" w:hAnsi="Cambria" w:cs="Times New Roman"/>
          <w:noProof/>
          <w:sz w:val="24"/>
          <w:szCs w:val="24"/>
        </w:rPr>
        <w:tab/>
        <w:t>L.R. Faulkner, A.J. Bard, Electrochemical Methods: Fundamentals and Applications, 2nd ed., John Wiley &amp; Sons, Inc., 2001.</w:t>
      </w:r>
    </w:p>
    <w:p w14:paraId="2DACF146" w14:textId="77777777" w:rsidR="006010BA" w:rsidRPr="006010BA" w:rsidRDefault="006010BA" w:rsidP="00E355E9">
      <w:pPr>
        <w:widowControl w:val="0"/>
        <w:autoSpaceDE w:val="0"/>
        <w:autoSpaceDN w:val="0"/>
        <w:adjustRightInd w:val="0"/>
        <w:spacing w:line="480" w:lineRule="auto"/>
        <w:ind w:left="640" w:hanging="640"/>
        <w:rPr>
          <w:rFonts w:ascii="Cambria" w:hAnsi="Cambria" w:cs="Times New Roman"/>
          <w:noProof/>
          <w:sz w:val="24"/>
          <w:szCs w:val="24"/>
        </w:rPr>
      </w:pPr>
      <w:r w:rsidRPr="006010BA">
        <w:rPr>
          <w:rFonts w:ascii="Cambria" w:hAnsi="Cambria" w:cs="Times New Roman"/>
          <w:noProof/>
          <w:sz w:val="24"/>
          <w:szCs w:val="24"/>
        </w:rPr>
        <w:t>[52]</w:t>
      </w:r>
      <w:r w:rsidRPr="006010BA">
        <w:rPr>
          <w:rFonts w:ascii="Cambria" w:hAnsi="Cambria" w:cs="Times New Roman"/>
          <w:noProof/>
          <w:sz w:val="24"/>
          <w:szCs w:val="24"/>
        </w:rPr>
        <w:tab/>
        <w:t>S. Hughes, Current, Continuity Equation, Resistance, Ohm’s law., in: Massachusetts Inst. Technol. Dep. Phys., Spring 200, Massachusetts, 2005: pp. 63–71. http://web.mit.edu/sahughes/www/8.022/.</w:t>
      </w:r>
    </w:p>
    <w:p w14:paraId="5EB0C5FF" w14:textId="77777777" w:rsidR="006010BA" w:rsidRPr="006010BA" w:rsidRDefault="006010BA" w:rsidP="00E355E9">
      <w:pPr>
        <w:widowControl w:val="0"/>
        <w:autoSpaceDE w:val="0"/>
        <w:autoSpaceDN w:val="0"/>
        <w:adjustRightInd w:val="0"/>
        <w:spacing w:line="480" w:lineRule="auto"/>
        <w:ind w:left="640" w:hanging="640"/>
        <w:rPr>
          <w:rFonts w:ascii="Cambria" w:hAnsi="Cambria" w:cs="Times New Roman"/>
          <w:noProof/>
          <w:sz w:val="24"/>
          <w:szCs w:val="24"/>
        </w:rPr>
      </w:pPr>
      <w:r w:rsidRPr="006010BA">
        <w:rPr>
          <w:rFonts w:ascii="Cambria" w:hAnsi="Cambria" w:cs="Times New Roman"/>
          <w:noProof/>
          <w:sz w:val="24"/>
          <w:szCs w:val="24"/>
        </w:rPr>
        <w:t>[53]</w:t>
      </w:r>
      <w:r w:rsidRPr="006010BA">
        <w:rPr>
          <w:rFonts w:ascii="Cambria" w:hAnsi="Cambria" w:cs="Times New Roman"/>
          <w:noProof/>
          <w:sz w:val="24"/>
          <w:szCs w:val="24"/>
        </w:rPr>
        <w:tab/>
        <w:t>D. Chung, P.R. Shearing, N.P. Brandon, S.J. Harris, R.E. Garc, Particle Size Polydispersity in Li-Ion Batteries, 161 (2014) 422–430. doi:10.1149/2.097403jes.</w:t>
      </w:r>
    </w:p>
    <w:p w14:paraId="3EA8B0FC" w14:textId="77777777" w:rsidR="006010BA" w:rsidRPr="006010BA" w:rsidRDefault="006010BA" w:rsidP="00E355E9">
      <w:pPr>
        <w:widowControl w:val="0"/>
        <w:autoSpaceDE w:val="0"/>
        <w:autoSpaceDN w:val="0"/>
        <w:adjustRightInd w:val="0"/>
        <w:spacing w:line="480" w:lineRule="auto"/>
        <w:ind w:left="640" w:hanging="640"/>
        <w:rPr>
          <w:rFonts w:ascii="Cambria" w:hAnsi="Cambria"/>
          <w:noProof/>
          <w:sz w:val="24"/>
        </w:rPr>
      </w:pPr>
      <w:r w:rsidRPr="006010BA">
        <w:rPr>
          <w:rFonts w:ascii="Cambria" w:hAnsi="Cambria" w:cs="Times New Roman"/>
          <w:noProof/>
          <w:sz w:val="24"/>
          <w:szCs w:val="24"/>
        </w:rPr>
        <w:lastRenderedPageBreak/>
        <w:t>[54]</w:t>
      </w:r>
      <w:r w:rsidRPr="006010BA">
        <w:rPr>
          <w:rFonts w:ascii="Cambria" w:hAnsi="Cambria" w:cs="Times New Roman"/>
          <w:noProof/>
          <w:sz w:val="24"/>
          <w:szCs w:val="24"/>
        </w:rPr>
        <w:tab/>
        <w:t>Y. Qi, T. Jang, V. Ramadesigan, D.T. Schwartz, V.R. Subramanian, Benefit Analysis of Employing Graded Electrodes in Lithium-Ion Batteries, J. Electrochem. Soc. 164 (2017) A3196–A3207. doi:10.1149/2.1051713jes.</w:t>
      </w:r>
    </w:p>
    <w:p w14:paraId="3F22EA93" w14:textId="77777777" w:rsidR="00654B18" w:rsidRPr="007C7C9B" w:rsidRDefault="00654B18" w:rsidP="00E355E9">
      <w:pPr>
        <w:widowControl w:val="0"/>
        <w:autoSpaceDE w:val="0"/>
        <w:autoSpaceDN w:val="0"/>
        <w:adjustRightInd w:val="0"/>
        <w:spacing w:line="480" w:lineRule="auto"/>
        <w:ind w:left="640" w:hanging="640"/>
      </w:pPr>
      <w:r>
        <w:rPr>
          <w:color w:val="505050"/>
          <w:sz w:val="23"/>
          <w:szCs w:val="23"/>
          <w:lang w:val="en"/>
        </w:rPr>
        <w:fldChar w:fldCharType="end"/>
      </w:r>
    </w:p>
    <w:sectPr w:rsidR="00654B18" w:rsidRPr="007C7C9B">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B53D44" w14:textId="77777777" w:rsidR="003D5140" w:rsidRDefault="003D5140" w:rsidP="007751BF">
      <w:pPr>
        <w:spacing w:after="0" w:line="240" w:lineRule="auto"/>
      </w:pPr>
      <w:r>
        <w:separator/>
      </w:r>
    </w:p>
  </w:endnote>
  <w:endnote w:type="continuationSeparator" w:id="0">
    <w:p w14:paraId="3749620C" w14:textId="77777777" w:rsidR="003D5140" w:rsidRDefault="003D5140" w:rsidP="007751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1869057"/>
      <w:docPartObj>
        <w:docPartGallery w:val="Page Numbers (Bottom of Page)"/>
        <w:docPartUnique/>
      </w:docPartObj>
    </w:sdtPr>
    <w:sdtEndPr>
      <w:rPr>
        <w:noProof/>
      </w:rPr>
    </w:sdtEndPr>
    <w:sdtContent>
      <w:p w14:paraId="79513196" w14:textId="040534C6" w:rsidR="006B304B" w:rsidRDefault="006B304B">
        <w:pPr>
          <w:pStyle w:val="Footer"/>
          <w:jc w:val="center"/>
        </w:pPr>
        <w:r>
          <w:fldChar w:fldCharType="begin"/>
        </w:r>
        <w:r>
          <w:instrText xml:space="preserve"> PAGE   \* MERGEFORMAT </w:instrText>
        </w:r>
        <w:r>
          <w:fldChar w:fldCharType="separate"/>
        </w:r>
        <w:r w:rsidR="00CD1405">
          <w:rPr>
            <w:noProof/>
          </w:rPr>
          <w:t>38</w:t>
        </w:r>
        <w:r>
          <w:rPr>
            <w:noProof/>
          </w:rPr>
          <w:fldChar w:fldCharType="end"/>
        </w:r>
      </w:p>
    </w:sdtContent>
  </w:sdt>
  <w:p w14:paraId="3AE83AE2" w14:textId="77777777" w:rsidR="006B304B" w:rsidRDefault="006B30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454A92" w14:textId="77777777" w:rsidR="003D5140" w:rsidRDefault="003D5140" w:rsidP="007751BF">
      <w:pPr>
        <w:spacing w:after="0" w:line="240" w:lineRule="auto"/>
      </w:pPr>
      <w:r>
        <w:separator/>
      </w:r>
    </w:p>
  </w:footnote>
  <w:footnote w:type="continuationSeparator" w:id="0">
    <w:p w14:paraId="134C2E1D" w14:textId="77777777" w:rsidR="003D5140" w:rsidRDefault="003D5140" w:rsidP="007751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6590B"/>
    <w:multiLevelType w:val="hybridMultilevel"/>
    <w:tmpl w:val="915C0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A55B20"/>
    <w:multiLevelType w:val="hybridMultilevel"/>
    <w:tmpl w:val="47563A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8C1065"/>
    <w:multiLevelType w:val="hybridMultilevel"/>
    <w:tmpl w:val="51B26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1D3414"/>
    <w:multiLevelType w:val="hybridMultilevel"/>
    <w:tmpl w:val="27426C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DF47A8"/>
    <w:multiLevelType w:val="hybridMultilevel"/>
    <w:tmpl w:val="8A7E8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367CE7"/>
    <w:multiLevelType w:val="hybridMultilevel"/>
    <w:tmpl w:val="15DE40C6"/>
    <w:lvl w:ilvl="0" w:tplc="F280B826">
      <w:numFmt w:val="bullet"/>
      <w:lvlText w:val="-"/>
      <w:lvlJc w:val="left"/>
      <w:pPr>
        <w:ind w:left="720" w:hanging="360"/>
      </w:pPr>
      <w:rPr>
        <w:rFonts w:ascii="Times New Roman" w:eastAsia="ＭＳ 明朝"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4117C0"/>
    <w:multiLevelType w:val="multilevel"/>
    <w:tmpl w:val="4A6C780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lang w:val="en"/>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33F87CA8"/>
    <w:multiLevelType w:val="hybridMultilevel"/>
    <w:tmpl w:val="18EA3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F43C2D"/>
    <w:multiLevelType w:val="hybridMultilevel"/>
    <w:tmpl w:val="89D89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A63F11"/>
    <w:multiLevelType w:val="hybridMultilevel"/>
    <w:tmpl w:val="5630F4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5838EB"/>
    <w:multiLevelType w:val="hybridMultilevel"/>
    <w:tmpl w:val="9B80F3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5063E4"/>
    <w:multiLevelType w:val="hybridMultilevel"/>
    <w:tmpl w:val="CB343176"/>
    <w:lvl w:ilvl="0" w:tplc="F9A0FD0C">
      <w:start w:val="1"/>
      <w:numFmt w:val="bullet"/>
      <w:lvlText w:val="•"/>
      <w:lvlJc w:val="left"/>
      <w:pPr>
        <w:tabs>
          <w:tab w:val="num" w:pos="720"/>
        </w:tabs>
        <w:ind w:left="720" w:hanging="360"/>
      </w:pPr>
      <w:rPr>
        <w:rFonts w:ascii="Times New Roman" w:hAnsi="Times New Roman" w:hint="default"/>
      </w:rPr>
    </w:lvl>
    <w:lvl w:ilvl="1" w:tplc="7FC4E75E">
      <w:numFmt w:val="bullet"/>
      <w:lvlText w:val="•"/>
      <w:lvlJc w:val="left"/>
      <w:pPr>
        <w:tabs>
          <w:tab w:val="num" w:pos="1440"/>
        </w:tabs>
        <w:ind w:left="1440" w:hanging="360"/>
      </w:pPr>
      <w:rPr>
        <w:rFonts w:ascii="Times New Roman" w:hAnsi="Times New Roman" w:hint="default"/>
      </w:rPr>
    </w:lvl>
    <w:lvl w:ilvl="2" w:tplc="BC5E0936" w:tentative="1">
      <w:start w:val="1"/>
      <w:numFmt w:val="bullet"/>
      <w:lvlText w:val="•"/>
      <w:lvlJc w:val="left"/>
      <w:pPr>
        <w:tabs>
          <w:tab w:val="num" w:pos="2160"/>
        </w:tabs>
        <w:ind w:left="2160" w:hanging="360"/>
      </w:pPr>
      <w:rPr>
        <w:rFonts w:ascii="Times New Roman" w:hAnsi="Times New Roman" w:hint="default"/>
      </w:rPr>
    </w:lvl>
    <w:lvl w:ilvl="3" w:tplc="C960FB56" w:tentative="1">
      <w:start w:val="1"/>
      <w:numFmt w:val="bullet"/>
      <w:lvlText w:val="•"/>
      <w:lvlJc w:val="left"/>
      <w:pPr>
        <w:tabs>
          <w:tab w:val="num" w:pos="2880"/>
        </w:tabs>
        <w:ind w:left="2880" w:hanging="360"/>
      </w:pPr>
      <w:rPr>
        <w:rFonts w:ascii="Times New Roman" w:hAnsi="Times New Roman" w:hint="default"/>
      </w:rPr>
    </w:lvl>
    <w:lvl w:ilvl="4" w:tplc="9AC4C9A2" w:tentative="1">
      <w:start w:val="1"/>
      <w:numFmt w:val="bullet"/>
      <w:lvlText w:val="•"/>
      <w:lvlJc w:val="left"/>
      <w:pPr>
        <w:tabs>
          <w:tab w:val="num" w:pos="3600"/>
        </w:tabs>
        <w:ind w:left="3600" w:hanging="360"/>
      </w:pPr>
      <w:rPr>
        <w:rFonts w:ascii="Times New Roman" w:hAnsi="Times New Roman" w:hint="default"/>
      </w:rPr>
    </w:lvl>
    <w:lvl w:ilvl="5" w:tplc="E1784FA8" w:tentative="1">
      <w:start w:val="1"/>
      <w:numFmt w:val="bullet"/>
      <w:lvlText w:val="•"/>
      <w:lvlJc w:val="left"/>
      <w:pPr>
        <w:tabs>
          <w:tab w:val="num" w:pos="4320"/>
        </w:tabs>
        <w:ind w:left="4320" w:hanging="360"/>
      </w:pPr>
      <w:rPr>
        <w:rFonts w:ascii="Times New Roman" w:hAnsi="Times New Roman" w:hint="default"/>
      </w:rPr>
    </w:lvl>
    <w:lvl w:ilvl="6" w:tplc="3F6690B8" w:tentative="1">
      <w:start w:val="1"/>
      <w:numFmt w:val="bullet"/>
      <w:lvlText w:val="•"/>
      <w:lvlJc w:val="left"/>
      <w:pPr>
        <w:tabs>
          <w:tab w:val="num" w:pos="5040"/>
        </w:tabs>
        <w:ind w:left="5040" w:hanging="360"/>
      </w:pPr>
      <w:rPr>
        <w:rFonts w:ascii="Times New Roman" w:hAnsi="Times New Roman" w:hint="default"/>
      </w:rPr>
    </w:lvl>
    <w:lvl w:ilvl="7" w:tplc="47981586" w:tentative="1">
      <w:start w:val="1"/>
      <w:numFmt w:val="bullet"/>
      <w:lvlText w:val="•"/>
      <w:lvlJc w:val="left"/>
      <w:pPr>
        <w:tabs>
          <w:tab w:val="num" w:pos="5760"/>
        </w:tabs>
        <w:ind w:left="5760" w:hanging="360"/>
      </w:pPr>
      <w:rPr>
        <w:rFonts w:ascii="Times New Roman" w:hAnsi="Times New Roman" w:hint="default"/>
      </w:rPr>
    </w:lvl>
    <w:lvl w:ilvl="8" w:tplc="0EECDC96"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557E076C"/>
    <w:multiLevelType w:val="hybridMultilevel"/>
    <w:tmpl w:val="C10EB7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197CDC"/>
    <w:multiLevelType w:val="hybridMultilevel"/>
    <w:tmpl w:val="CA62A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711BC4"/>
    <w:multiLevelType w:val="hybridMultilevel"/>
    <w:tmpl w:val="E3EED9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F674F47"/>
    <w:multiLevelType w:val="hybridMultilevel"/>
    <w:tmpl w:val="3AB21FEA"/>
    <w:lvl w:ilvl="0" w:tplc="B8B2259C">
      <w:start w:val="1"/>
      <w:numFmt w:val="bullet"/>
      <w:lvlText w:val="•"/>
      <w:lvlJc w:val="left"/>
      <w:pPr>
        <w:tabs>
          <w:tab w:val="num" w:pos="720"/>
        </w:tabs>
        <w:ind w:left="720" w:hanging="360"/>
      </w:pPr>
      <w:rPr>
        <w:rFonts w:ascii="Arial" w:hAnsi="Arial" w:hint="default"/>
      </w:rPr>
    </w:lvl>
    <w:lvl w:ilvl="1" w:tplc="18FA9F84">
      <w:start w:val="1"/>
      <w:numFmt w:val="bullet"/>
      <w:lvlText w:val="•"/>
      <w:lvlJc w:val="left"/>
      <w:pPr>
        <w:tabs>
          <w:tab w:val="num" w:pos="1440"/>
        </w:tabs>
        <w:ind w:left="1440" w:hanging="360"/>
      </w:pPr>
      <w:rPr>
        <w:rFonts w:ascii="Arial" w:hAnsi="Arial" w:hint="default"/>
      </w:rPr>
    </w:lvl>
    <w:lvl w:ilvl="2" w:tplc="36469F18" w:tentative="1">
      <w:start w:val="1"/>
      <w:numFmt w:val="bullet"/>
      <w:lvlText w:val="•"/>
      <w:lvlJc w:val="left"/>
      <w:pPr>
        <w:tabs>
          <w:tab w:val="num" w:pos="2160"/>
        </w:tabs>
        <w:ind w:left="2160" w:hanging="360"/>
      </w:pPr>
      <w:rPr>
        <w:rFonts w:ascii="Arial" w:hAnsi="Arial" w:hint="default"/>
      </w:rPr>
    </w:lvl>
    <w:lvl w:ilvl="3" w:tplc="C464DCDA" w:tentative="1">
      <w:start w:val="1"/>
      <w:numFmt w:val="bullet"/>
      <w:lvlText w:val="•"/>
      <w:lvlJc w:val="left"/>
      <w:pPr>
        <w:tabs>
          <w:tab w:val="num" w:pos="2880"/>
        </w:tabs>
        <w:ind w:left="2880" w:hanging="360"/>
      </w:pPr>
      <w:rPr>
        <w:rFonts w:ascii="Arial" w:hAnsi="Arial" w:hint="default"/>
      </w:rPr>
    </w:lvl>
    <w:lvl w:ilvl="4" w:tplc="16A653C0" w:tentative="1">
      <w:start w:val="1"/>
      <w:numFmt w:val="bullet"/>
      <w:lvlText w:val="•"/>
      <w:lvlJc w:val="left"/>
      <w:pPr>
        <w:tabs>
          <w:tab w:val="num" w:pos="3600"/>
        </w:tabs>
        <w:ind w:left="3600" w:hanging="360"/>
      </w:pPr>
      <w:rPr>
        <w:rFonts w:ascii="Arial" w:hAnsi="Arial" w:hint="default"/>
      </w:rPr>
    </w:lvl>
    <w:lvl w:ilvl="5" w:tplc="6B3AF552" w:tentative="1">
      <w:start w:val="1"/>
      <w:numFmt w:val="bullet"/>
      <w:lvlText w:val="•"/>
      <w:lvlJc w:val="left"/>
      <w:pPr>
        <w:tabs>
          <w:tab w:val="num" w:pos="4320"/>
        </w:tabs>
        <w:ind w:left="4320" w:hanging="360"/>
      </w:pPr>
      <w:rPr>
        <w:rFonts w:ascii="Arial" w:hAnsi="Arial" w:hint="default"/>
      </w:rPr>
    </w:lvl>
    <w:lvl w:ilvl="6" w:tplc="F84C150E" w:tentative="1">
      <w:start w:val="1"/>
      <w:numFmt w:val="bullet"/>
      <w:lvlText w:val="•"/>
      <w:lvlJc w:val="left"/>
      <w:pPr>
        <w:tabs>
          <w:tab w:val="num" w:pos="5040"/>
        </w:tabs>
        <w:ind w:left="5040" w:hanging="360"/>
      </w:pPr>
      <w:rPr>
        <w:rFonts w:ascii="Arial" w:hAnsi="Arial" w:hint="default"/>
      </w:rPr>
    </w:lvl>
    <w:lvl w:ilvl="7" w:tplc="2156299A" w:tentative="1">
      <w:start w:val="1"/>
      <w:numFmt w:val="bullet"/>
      <w:lvlText w:val="•"/>
      <w:lvlJc w:val="left"/>
      <w:pPr>
        <w:tabs>
          <w:tab w:val="num" w:pos="5760"/>
        </w:tabs>
        <w:ind w:left="5760" w:hanging="360"/>
      </w:pPr>
      <w:rPr>
        <w:rFonts w:ascii="Arial" w:hAnsi="Arial" w:hint="default"/>
      </w:rPr>
    </w:lvl>
    <w:lvl w:ilvl="8" w:tplc="7764BC9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1BA6D2C"/>
    <w:multiLevelType w:val="hybridMultilevel"/>
    <w:tmpl w:val="E2F6B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306838"/>
    <w:multiLevelType w:val="hybridMultilevel"/>
    <w:tmpl w:val="CDACD8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DE672C"/>
    <w:multiLevelType w:val="hybridMultilevel"/>
    <w:tmpl w:val="4A26F9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5A21291"/>
    <w:multiLevelType w:val="hybridMultilevel"/>
    <w:tmpl w:val="ED42A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654BE3"/>
    <w:multiLevelType w:val="hybridMultilevel"/>
    <w:tmpl w:val="133AED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222AD4"/>
    <w:multiLevelType w:val="hybridMultilevel"/>
    <w:tmpl w:val="A6D250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3D7ECF"/>
    <w:multiLevelType w:val="hybridMultilevel"/>
    <w:tmpl w:val="63F63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BA3576"/>
    <w:multiLevelType w:val="hybridMultilevel"/>
    <w:tmpl w:val="68B2D7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7FF402BE"/>
    <w:multiLevelType w:val="hybridMultilevel"/>
    <w:tmpl w:val="52A03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0"/>
  </w:num>
  <w:num w:numId="4">
    <w:abstractNumId w:val="4"/>
  </w:num>
  <w:num w:numId="5">
    <w:abstractNumId w:val="15"/>
  </w:num>
  <w:num w:numId="6">
    <w:abstractNumId w:val="9"/>
  </w:num>
  <w:num w:numId="7">
    <w:abstractNumId w:val="19"/>
  </w:num>
  <w:num w:numId="8">
    <w:abstractNumId w:val="8"/>
  </w:num>
  <w:num w:numId="9">
    <w:abstractNumId w:val="16"/>
  </w:num>
  <w:num w:numId="10">
    <w:abstractNumId w:val="17"/>
  </w:num>
  <w:num w:numId="11">
    <w:abstractNumId w:val="3"/>
  </w:num>
  <w:num w:numId="12">
    <w:abstractNumId w:val="11"/>
  </w:num>
  <w:num w:numId="13">
    <w:abstractNumId w:val="7"/>
  </w:num>
  <w:num w:numId="14">
    <w:abstractNumId w:val="1"/>
  </w:num>
  <w:num w:numId="15">
    <w:abstractNumId w:val="2"/>
  </w:num>
  <w:num w:numId="16">
    <w:abstractNumId w:val="12"/>
  </w:num>
  <w:num w:numId="17">
    <w:abstractNumId w:val="23"/>
  </w:num>
  <w:num w:numId="18">
    <w:abstractNumId w:val="21"/>
  </w:num>
  <w:num w:numId="19">
    <w:abstractNumId w:val="6"/>
  </w:num>
  <w:num w:numId="20">
    <w:abstractNumId w:val="18"/>
  </w:num>
  <w:num w:numId="21">
    <w:abstractNumId w:val="14"/>
  </w:num>
  <w:num w:numId="22">
    <w:abstractNumId w:val="13"/>
  </w:num>
  <w:num w:numId="23">
    <w:abstractNumId w:val="10"/>
  </w:num>
  <w:num w:numId="24">
    <w:abstractNumId w:val="22"/>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1DDC"/>
    <w:rsid w:val="0000157C"/>
    <w:rsid w:val="00001D1E"/>
    <w:rsid w:val="00002BB9"/>
    <w:rsid w:val="000038FA"/>
    <w:rsid w:val="00003D3D"/>
    <w:rsid w:val="000041A6"/>
    <w:rsid w:val="0000762A"/>
    <w:rsid w:val="0001201F"/>
    <w:rsid w:val="0001452F"/>
    <w:rsid w:val="00015DA9"/>
    <w:rsid w:val="00020FA6"/>
    <w:rsid w:val="00021924"/>
    <w:rsid w:val="00021FB4"/>
    <w:rsid w:val="000244B8"/>
    <w:rsid w:val="000248A5"/>
    <w:rsid w:val="000259F5"/>
    <w:rsid w:val="00026CB9"/>
    <w:rsid w:val="0002782E"/>
    <w:rsid w:val="00031DBE"/>
    <w:rsid w:val="0003326F"/>
    <w:rsid w:val="00034D1C"/>
    <w:rsid w:val="00035237"/>
    <w:rsid w:val="00035F7D"/>
    <w:rsid w:val="00040CE8"/>
    <w:rsid w:val="0004201E"/>
    <w:rsid w:val="00044A05"/>
    <w:rsid w:val="00044CD9"/>
    <w:rsid w:val="00050238"/>
    <w:rsid w:val="00050F9B"/>
    <w:rsid w:val="0005323F"/>
    <w:rsid w:val="0005440D"/>
    <w:rsid w:val="00055AE5"/>
    <w:rsid w:val="0005776E"/>
    <w:rsid w:val="000638CB"/>
    <w:rsid w:val="000649CD"/>
    <w:rsid w:val="00066374"/>
    <w:rsid w:val="00067FE6"/>
    <w:rsid w:val="00067FEF"/>
    <w:rsid w:val="00070721"/>
    <w:rsid w:val="000715C3"/>
    <w:rsid w:val="0007289E"/>
    <w:rsid w:val="00072BE5"/>
    <w:rsid w:val="0007311B"/>
    <w:rsid w:val="000766E9"/>
    <w:rsid w:val="00077C9D"/>
    <w:rsid w:val="000814F4"/>
    <w:rsid w:val="00082FC3"/>
    <w:rsid w:val="00083C0E"/>
    <w:rsid w:val="0008495A"/>
    <w:rsid w:val="000859C3"/>
    <w:rsid w:val="00087D9F"/>
    <w:rsid w:val="00087EE5"/>
    <w:rsid w:val="000959E4"/>
    <w:rsid w:val="000A1383"/>
    <w:rsid w:val="000A1BAC"/>
    <w:rsid w:val="000A29A6"/>
    <w:rsid w:val="000A33DC"/>
    <w:rsid w:val="000A40B2"/>
    <w:rsid w:val="000A6775"/>
    <w:rsid w:val="000B0816"/>
    <w:rsid w:val="000B350C"/>
    <w:rsid w:val="000B3EAE"/>
    <w:rsid w:val="000C6FD1"/>
    <w:rsid w:val="000D09AE"/>
    <w:rsid w:val="000D10C5"/>
    <w:rsid w:val="000D1676"/>
    <w:rsid w:val="000D5DD4"/>
    <w:rsid w:val="000D622E"/>
    <w:rsid w:val="000E05C9"/>
    <w:rsid w:val="000E05CD"/>
    <w:rsid w:val="000E20E3"/>
    <w:rsid w:val="000E328C"/>
    <w:rsid w:val="000E664B"/>
    <w:rsid w:val="000F337D"/>
    <w:rsid w:val="000F57AD"/>
    <w:rsid w:val="000F7599"/>
    <w:rsid w:val="00100D87"/>
    <w:rsid w:val="00101D5E"/>
    <w:rsid w:val="00103BB1"/>
    <w:rsid w:val="0010428D"/>
    <w:rsid w:val="00104A49"/>
    <w:rsid w:val="00104BA5"/>
    <w:rsid w:val="0010668D"/>
    <w:rsid w:val="0010676A"/>
    <w:rsid w:val="001101D2"/>
    <w:rsid w:val="00111085"/>
    <w:rsid w:val="001110D4"/>
    <w:rsid w:val="001130C5"/>
    <w:rsid w:val="00115A49"/>
    <w:rsid w:val="0011763F"/>
    <w:rsid w:val="001177AE"/>
    <w:rsid w:val="00125574"/>
    <w:rsid w:val="00126A05"/>
    <w:rsid w:val="00130E10"/>
    <w:rsid w:val="00130F39"/>
    <w:rsid w:val="00131034"/>
    <w:rsid w:val="001322CC"/>
    <w:rsid w:val="00132FFB"/>
    <w:rsid w:val="001358AD"/>
    <w:rsid w:val="001366CF"/>
    <w:rsid w:val="00137752"/>
    <w:rsid w:val="00141E0F"/>
    <w:rsid w:val="00141F81"/>
    <w:rsid w:val="00143A98"/>
    <w:rsid w:val="001456FC"/>
    <w:rsid w:val="0014695E"/>
    <w:rsid w:val="00150F71"/>
    <w:rsid w:val="00154207"/>
    <w:rsid w:val="0015761A"/>
    <w:rsid w:val="0015763D"/>
    <w:rsid w:val="00157FA0"/>
    <w:rsid w:val="001614BB"/>
    <w:rsid w:val="00162826"/>
    <w:rsid w:val="00163900"/>
    <w:rsid w:val="00163C45"/>
    <w:rsid w:val="0016473A"/>
    <w:rsid w:val="00164EF1"/>
    <w:rsid w:val="00165A6B"/>
    <w:rsid w:val="001701FB"/>
    <w:rsid w:val="0017133D"/>
    <w:rsid w:val="00173228"/>
    <w:rsid w:val="00173EFD"/>
    <w:rsid w:val="001742B1"/>
    <w:rsid w:val="00175CA1"/>
    <w:rsid w:val="00177D9F"/>
    <w:rsid w:val="00177EDD"/>
    <w:rsid w:val="00180D9E"/>
    <w:rsid w:val="001820BD"/>
    <w:rsid w:val="00184117"/>
    <w:rsid w:val="00185ED5"/>
    <w:rsid w:val="00186170"/>
    <w:rsid w:val="00187B22"/>
    <w:rsid w:val="00190347"/>
    <w:rsid w:val="00190AE3"/>
    <w:rsid w:val="0019241F"/>
    <w:rsid w:val="00193C6A"/>
    <w:rsid w:val="00194EEE"/>
    <w:rsid w:val="00195127"/>
    <w:rsid w:val="001A03B8"/>
    <w:rsid w:val="001A0E58"/>
    <w:rsid w:val="001A4022"/>
    <w:rsid w:val="001A4971"/>
    <w:rsid w:val="001B55F0"/>
    <w:rsid w:val="001B5E81"/>
    <w:rsid w:val="001B6259"/>
    <w:rsid w:val="001B65F6"/>
    <w:rsid w:val="001B7064"/>
    <w:rsid w:val="001C0FBB"/>
    <w:rsid w:val="001C2910"/>
    <w:rsid w:val="001C3B71"/>
    <w:rsid w:val="001C4B94"/>
    <w:rsid w:val="001C4DB4"/>
    <w:rsid w:val="001C4E12"/>
    <w:rsid w:val="001C5156"/>
    <w:rsid w:val="001D14FF"/>
    <w:rsid w:val="001D1C43"/>
    <w:rsid w:val="001D4ADC"/>
    <w:rsid w:val="001D69E9"/>
    <w:rsid w:val="001D7ACC"/>
    <w:rsid w:val="001E4279"/>
    <w:rsid w:val="001E5857"/>
    <w:rsid w:val="001E5F4E"/>
    <w:rsid w:val="001E6BA4"/>
    <w:rsid w:val="001E732C"/>
    <w:rsid w:val="001F02E6"/>
    <w:rsid w:val="001F2606"/>
    <w:rsid w:val="001F2ADC"/>
    <w:rsid w:val="001F3B39"/>
    <w:rsid w:val="001F4A7D"/>
    <w:rsid w:val="001F5C9E"/>
    <w:rsid w:val="002031CC"/>
    <w:rsid w:val="00203D11"/>
    <w:rsid w:val="002049D6"/>
    <w:rsid w:val="00206A97"/>
    <w:rsid w:val="00207A96"/>
    <w:rsid w:val="00210FCF"/>
    <w:rsid w:val="00212578"/>
    <w:rsid w:val="00215E80"/>
    <w:rsid w:val="00216689"/>
    <w:rsid w:val="002171BD"/>
    <w:rsid w:val="00221A6A"/>
    <w:rsid w:val="00222178"/>
    <w:rsid w:val="0022479C"/>
    <w:rsid w:val="00224B9B"/>
    <w:rsid w:val="00230128"/>
    <w:rsid w:val="002341BC"/>
    <w:rsid w:val="00234BDF"/>
    <w:rsid w:val="00234D79"/>
    <w:rsid w:val="00235043"/>
    <w:rsid w:val="0023757C"/>
    <w:rsid w:val="002411D8"/>
    <w:rsid w:val="002416B2"/>
    <w:rsid w:val="00243ED3"/>
    <w:rsid w:val="0024537A"/>
    <w:rsid w:val="00246694"/>
    <w:rsid w:val="00247C0D"/>
    <w:rsid w:val="00250043"/>
    <w:rsid w:val="002517D9"/>
    <w:rsid w:val="00251D5E"/>
    <w:rsid w:val="0025650F"/>
    <w:rsid w:val="002620EE"/>
    <w:rsid w:val="00263EF5"/>
    <w:rsid w:val="002642AD"/>
    <w:rsid w:val="0027145E"/>
    <w:rsid w:val="0027172A"/>
    <w:rsid w:val="002730D3"/>
    <w:rsid w:val="00274A10"/>
    <w:rsid w:val="00275718"/>
    <w:rsid w:val="00281274"/>
    <w:rsid w:val="002823D7"/>
    <w:rsid w:val="00282589"/>
    <w:rsid w:val="0028415E"/>
    <w:rsid w:val="002849E2"/>
    <w:rsid w:val="00285613"/>
    <w:rsid w:val="00286283"/>
    <w:rsid w:val="00286C47"/>
    <w:rsid w:val="00287A86"/>
    <w:rsid w:val="00290DD2"/>
    <w:rsid w:val="00292794"/>
    <w:rsid w:val="0029298E"/>
    <w:rsid w:val="00294F4B"/>
    <w:rsid w:val="0029517E"/>
    <w:rsid w:val="002951E9"/>
    <w:rsid w:val="0029562B"/>
    <w:rsid w:val="00295D1E"/>
    <w:rsid w:val="00296927"/>
    <w:rsid w:val="002A15D3"/>
    <w:rsid w:val="002A1D01"/>
    <w:rsid w:val="002A335C"/>
    <w:rsid w:val="002B0CAB"/>
    <w:rsid w:val="002B1241"/>
    <w:rsid w:val="002B2113"/>
    <w:rsid w:val="002B36C6"/>
    <w:rsid w:val="002B5454"/>
    <w:rsid w:val="002B574B"/>
    <w:rsid w:val="002B678F"/>
    <w:rsid w:val="002B6F84"/>
    <w:rsid w:val="002B769C"/>
    <w:rsid w:val="002C0445"/>
    <w:rsid w:val="002C1850"/>
    <w:rsid w:val="002C270C"/>
    <w:rsid w:val="002C308D"/>
    <w:rsid w:val="002C3AA9"/>
    <w:rsid w:val="002C3C27"/>
    <w:rsid w:val="002C4E3E"/>
    <w:rsid w:val="002C76CA"/>
    <w:rsid w:val="002D047C"/>
    <w:rsid w:val="002D6E36"/>
    <w:rsid w:val="002D7F07"/>
    <w:rsid w:val="002E4901"/>
    <w:rsid w:val="002E623C"/>
    <w:rsid w:val="002E6403"/>
    <w:rsid w:val="002E7F65"/>
    <w:rsid w:val="002F0479"/>
    <w:rsid w:val="002F1C14"/>
    <w:rsid w:val="002F20FA"/>
    <w:rsid w:val="002F568E"/>
    <w:rsid w:val="002F7410"/>
    <w:rsid w:val="0030241F"/>
    <w:rsid w:val="0030273F"/>
    <w:rsid w:val="003039AE"/>
    <w:rsid w:val="003076E8"/>
    <w:rsid w:val="003109E8"/>
    <w:rsid w:val="003110A0"/>
    <w:rsid w:val="0031439B"/>
    <w:rsid w:val="00315051"/>
    <w:rsid w:val="00317890"/>
    <w:rsid w:val="00326E41"/>
    <w:rsid w:val="0033104D"/>
    <w:rsid w:val="00332241"/>
    <w:rsid w:val="00334859"/>
    <w:rsid w:val="00334B34"/>
    <w:rsid w:val="00334F7D"/>
    <w:rsid w:val="003376F0"/>
    <w:rsid w:val="0033781B"/>
    <w:rsid w:val="00337D59"/>
    <w:rsid w:val="0034001D"/>
    <w:rsid w:val="00340E3E"/>
    <w:rsid w:val="0034111F"/>
    <w:rsid w:val="0034402A"/>
    <w:rsid w:val="00344C8B"/>
    <w:rsid w:val="003455D9"/>
    <w:rsid w:val="00346FF0"/>
    <w:rsid w:val="00352515"/>
    <w:rsid w:val="0035280D"/>
    <w:rsid w:val="00353ECB"/>
    <w:rsid w:val="0035736D"/>
    <w:rsid w:val="0035745D"/>
    <w:rsid w:val="0036170B"/>
    <w:rsid w:val="003655A7"/>
    <w:rsid w:val="00365A6F"/>
    <w:rsid w:val="00366165"/>
    <w:rsid w:val="00366985"/>
    <w:rsid w:val="00367E31"/>
    <w:rsid w:val="00371686"/>
    <w:rsid w:val="0037421A"/>
    <w:rsid w:val="003756F2"/>
    <w:rsid w:val="00375C2E"/>
    <w:rsid w:val="00377AAF"/>
    <w:rsid w:val="003837C8"/>
    <w:rsid w:val="003844F6"/>
    <w:rsid w:val="00384B5C"/>
    <w:rsid w:val="00386906"/>
    <w:rsid w:val="0039005A"/>
    <w:rsid w:val="00391AC2"/>
    <w:rsid w:val="003929A6"/>
    <w:rsid w:val="00393159"/>
    <w:rsid w:val="0039594D"/>
    <w:rsid w:val="003969B3"/>
    <w:rsid w:val="00397076"/>
    <w:rsid w:val="00397A22"/>
    <w:rsid w:val="003A0DA8"/>
    <w:rsid w:val="003A2114"/>
    <w:rsid w:val="003A2830"/>
    <w:rsid w:val="003A2B21"/>
    <w:rsid w:val="003B310A"/>
    <w:rsid w:val="003B601C"/>
    <w:rsid w:val="003B6DD8"/>
    <w:rsid w:val="003B75A9"/>
    <w:rsid w:val="003C19A1"/>
    <w:rsid w:val="003C27BA"/>
    <w:rsid w:val="003C35C5"/>
    <w:rsid w:val="003C5276"/>
    <w:rsid w:val="003C6A85"/>
    <w:rsid w:val="003C74F4"/>
    <w:rsid w:val="003C7507"/>
    <w:rsid w:val="003D2114"/>
    <w:rsid w:val="003D3333"/>
    <w:rsid w:val="003D347C"/>
    <w:rsid w:val="003D5140"/>
    <w:rsid w:val="003D6C22"/>
    <w:rsid w:val="003E1026"/>
    <w:rsid w:val="003E1393"/>
    <w:rsid w:val="003E1B59"/>
    <w:rsid w:val="003E201B"/>
    <w:rsid w:val="003E5ED7"/>
    <w:rsid w:val="003E6B51"/>
    <w:rsid w:val="003F1D3B"/>
    <w:rsid w:val="003F2B99"/>
    <w:rsid w:val="003F2CE2"/>
    <w:rsid w:val="003F36BA"/>
    <w:rsid w:val="003F7B68"/>
    <w:rsid w:val="00400082"/>
    <w:rsid w:val="00402840"/>
    <w:rsid w:val="004029E9"/>
    <w:rsid w:val="004047FC"/>
    <w:rsid w:val="004064B9"/>
    <w:rsid w:val="0040725E"/>
    <w:rsid w:val="00407706"/>
    <w:rsid w:val="00412536"/>
    <w:rsid w:val="00416FE1"/>
    <w:rsid w:val="00417712"/>
    <w:rsid w:val="0042087C"/>
    <w:rsid w:val="004247CE"/>
    <w:rsid w:val="00424AE4"/>
    <w:rsid w:val="00426DF7"/>
    <w:rsid w:val="00427C7D"/>
    <w:rsid w:val="00430533"/>
    <w:rsid w:val="00432E3A"/>
    <w:rsid w:val="004351B4"/>
    <w:rsid w:val="00435B6B"/>
    <w:rsid w:val="00444E9F"/>
    <w:rsid w:val="00450325"/>
    <w:rsid w:val="004559F0"/>
    <w:rsid w:val="00456629"/>
    <w:rsid w:val="0046006C"/>
    <w:rsid w:val="0046128B"/>
    <w:rsid w:val="004617F5"/>
    <w:rsid w:val="00462446"/>
    <w:rsid w:val="00463BF9"/>
    <w:rsid w:val="00464729"/>
    <w:rsid w:val="00466818"/>
    <w:rsid w:val="00475596"/>
    <w:rsid w:val="00475621"/>
    <w:rsid w:val="00480439"/>
    <w:rsid w:val="004821DB"/>
    <w:rsid w:val="0048361B"/>
    <w:rsid w:val="00483DAE"/>
    <w:rsid w:val="00484B4E"/>
    <w:rsid w:val="004853D9"/>
    <w:rsid w:val="004918FB"/>
    <w:rsid w:val="00491C16"/>
    <w:rsid w:val="00491F17"/>
    <w:rsid w:val="004921DB"/>
    <w:rsid w:val="004928D4"/>
    <w:rsid w:val="00493E12"/>
    <w:rsid w:val="004946DF"/>
    <w:rsid w:val="004951CF"/>
    <w:rsid w:val="004953E8"/>
    <w:rsid w:val="00495556"/>
    <w:rsid w:val="00497670"/>
    <w:rsid w:val="00497E72"/>
    <w:rsid w:val="004A1964"/>
    <w:rsid w:val="004A1C63"/>
    <w:rsid w:val="004A4D08"/>
    <w:rsid w:val="004A6210"/>
    <w:rsid w:val="004A634E"/>
    <w:rsid w:val="004A6487"/>
    <w:rsid w:val="004B208C"/>
    <w:rsid w:val="004B3BFD"/>
    <w:rsid w:val="004B46D1"/>
    <w:rsid w:val="004B734E"/>
    <w:rsid w:val="004B7C17"/>
    <w:rsid w:val="004C0C0A"/>
    <w:rsid w:val="004C2348"/>
    <w:rsid w:val="004C274C"/>
    <w:rsid w:val="004C296F"/>
    <w:rsid w:val="004C4EA9"/>
    <w:rsid w:val="004C5304"/>
    <w:rsid w:val="004C780E"/>
    <w:rsid w:val="004D0E23"/>
    <w:rsid w:val="004D4717"/>
    <w:rsid w:val="004D56F4"/>
    <w:rsid w:val="004D7AF1"/>
    <w:rsid w:val="004D7D67"/>
    <w:rsid w:val="004E0411"/>
    <w:rsid w:val="004E064E"/>
    <w:rsid w:val="004E2594"/>
    <w:rsid w:val="004E2E68"/>
    <w:rsid w:val="004E39F9"/>
    <w:rsid w:val="004E3A06"/>
    <w:rsid w:val="004E3D0D"/>
    <w:rsid w:val="004E6534"/>
    <w:rsid w:val="004E7BB1"/>
    <w:rsid w:val="004F1E7D"/>
    <w:rsid w:val="004F5C9D"/>
    <w:rsid w:val="004F7F95"/>
    <w:rsid w:val="00500368"/>
    <w:rsid w:val="0050101A"/>
    <w:rsid w:val="00501C6C"/>
    <w:rsid w:val="0050335F"/>
    <w:rsid w:val="0050447D"/>
    <w:rsid w:val="00504B87"/>
    <w:rsid w:val="00505903"/>
    <w:rsid w:val="00506BFE"/>
    <w:rsid w:val="00507952"/>
    <w:rsid w:val="00511986"/>
    <w:rsid w:val="00511D0F"/>
    <w:rsid w:val="005123BE"/>
    <w:rsid w:val="00514AC4"/>
    <w:rsid w:val="005226D9"/>
    <w:rsid w:val="005227F6"/>
    <w:rsid w:val="005228C6"/>
    <w:rsid w:val="0052435B"/>
    <w:rsid w:val="005244D5"/>
    <w:rsid w:val="00530E8D"/>
    <w:rsid w:val="00534D2F"/>
    <w:rsid w:val="005356DD"/>
    <w:rsid w:val="00536AD1"/>
    <w:rsid w:val="00537831"/>
    <w:rsid w:val="00542B23"/>
    <w:rsid w:val="00543585"/>
    <w:rsid w:val="00543E32"/>
    <w:rsid w:val="00546262"/>
    <w:rsid w:val="005548A7"/>
    <w:rsid w:val="00554FA5"/>
    <w:rsid w:val="005566F1"/>
    <w:rsid w:val="00556BF2"/>
    <w:rsid w:val="00557125"/>
    <w:rsid w:val="00560728"/>
    <w:rsid w:val="0056258E"/>
    <w:rsid w:val="00563770"/>
    <w:rsid w:val="00564E1D"/>
    <w:rsid w:val="00564FCE"/>
    <w:rsid w:val="005672AA"/>
    <w:rsid w:val="00567BA5"/>
    <w:rsid w:val="0057285C"/>
    <w:rsid w:val="00576F6D"/>
    <w:rsid w:val="00582E12"/>
    <w:rsid w:val="00583A41"/>
    <w:rsid w:val="00587EC0"/>
    <w:rsid w:val="005905D2"/>
    <w:rsid w:val="00594B2E"/>
    <w:rsid w:val="005A020D"/>
    <w:rsid w:val="005A6FCC"/>
    <w:rsid w:val="005B06E3"/>
    <w:rsid w:val="005B126E"/>
    <w:rsid w:val="005C0004"/>
    <w:rsid w:val="005C1966"/>
    <w:rsid w:val="005C4437"/>
    <w:rsid w:val="005C5DC7"/>
    <w:rsid w:val="005C729D"/>
    <w:rsid w:val="005D0396"/>
    <w:rsid w:val="005D0485"/>
    <w:rsid w:val="005D495B"/>
    <w:rsid w:val="005D764B"/>
    <w:rsid w:val="005E00AD"/>
    <w:rsid w:val="005E30FE"/>
    <w:rsid w:val="005E5A89"/>
    <w:rsid w:val="005E5C4C"/>
    <w:rsid w:val="005E5E3E"/>
    <w:rsid w:val="005E7235"/>
    <w:rsid w:val="005E7FCE"/>
    <w:rsid w:val="005F0BFF"/>
    <w:rsid w:val="005F1849"/>
    <w:rsid w:val="005F3A45"/>
    <w:rsid w:val="005F4444"/>
    <w:rsid w:val="005F46FF"/>
    <w:rsid w:val="005F5E76"/>
    <w:rsid w:val="005F7B12"/>
    <w:rsid w:val="006010BA"/>
    <w:rsid w:val="00602880"/>
    <w:rsid w:val="00605EFB"/>
    <w:rsid w:val="00607BE3"/>
    <w:rsid w:val="00610C3C"/>
    <w:rsid w:val="006111D5"/>
    <w:rsid w:val="006146C3"/>
    <w:rsid w:val="00614846"/>
    <w:rsid w:val="006166E7"/>
    <w:rsid w:val="0061763B"/>
    <w:rsid w:val="006228CB"/>
    <w:rsid w:val="00623555"/>
    <w:rsid w:val="00624CDF"/>
    <w:rsid w:val="0062504E"/>
    <w:rsid w:val="006254A2"/>
    <w:rsid w:val="00626FE0"/>
    <w:rsid w:val="006314FD"/>
    <w:rsid w:val="00633CEC"/>
    <w:rsid w:val="006346D3"/>
    <w:rsid w:val="006348B0"/>
    <w:rsid w:val="006357D8"/>
    <w:rsid w:val="00635C70"/>
    <w:rsid w:val="006370F0"/>
    <w:rsid w:val="006427E8"/>
    <w:rsid w:val="006436EE"/>
    <w:rsid w:val="006465CB"/>
    <w:rsid w:val="00646BB7"/>
    <w:rsid w:val="00647BB6"/>
    <w:rsid w:val="00653C17"/>
    <w:rsid w:val="00654B18"/>
    <w:rsid w:val="00654CE4"/>
    <w:rsid w:val="00654D1E"/>
    <w:rsid w:val="006562F3"/>
    <w:rsid w:val="00662A7D"/>
    <w:rsid w:val="00662E25"/>
    <w:rsid w:val="00665230"/>
    <w:rsid w:val="00665C8D"/>
    <w:rsid w:val="00667A84"/>
    <w:rsid w:val="00670029"/>
    <w:rsid w:val="00671000"/>
    <w:rsid w:val="00671B9F"/>
    <w:rsid w:val="00672841"/>
    <w:rsid w:val="00672AA1"/>
    <w:rsid w:val="006745A5"/>
    <w:rsid w:val="00675512"/>
    <w:rsid w:val="00676C25"/>
    <w:rsid w:val="0068229F"/>
    <w:rsid w:val="00684FFA"/>
    <w:rsid w:val="0068664D"/>
    <w:rsid w:val="0069134F"/>
    <w:rsid w:val="00694C08"/>
    <w:rsid w:val="00696E91"/>
    <w:rsid w:val="006971CA"/>
    <w:rsid w:val="00697406"/>
    <w:rsid w:val="006A06FE"/>
    <w:rsid w:val="006A318F"/>
    <w:rsid w:val="006A3448"/>
    <w:rsid w:val="006A3563"/>
    <w:rsid w:val="006A5F32"/>
    <w:rsid w:val="006A66CF"/>
    <w:rsid w:val="006A7225"/>
    <w:rsid w:val="006A7D7B"/>
    <w:rsid w:val="006B0213"/>
    <w:rsid w:val="006B2C8E"/>
    <w:rsid w:val="006B304B"/>
    <w:rsid w:val="006B4389"/>
    <w:rsid w:val="006B56C0"/>
    <w:rsid w:val="006B7F1E"/>
    <w:rsid w:val="006C091C"/>
    <w:rsid w:val="006C1A59"/>
    <w:rsid w:val="006C268F"/>
    <w:rsid w:val="006C2A9E"/>
    <w:rsid w:val="006C2E99"/>
    <w:rsid w:val="006C71E4"/>
    <w:rsid w:val="006D0A12"/>
    <w:rsid w:val="006D3096"/>
    <w:rsid w:val="006D4117"/>
    <w:rsid w:val="006D524B"/>
    <w:rsid w:val="006E0BB5"/>
    <w:rsid w:val="006E0FD2"/>
    <w:rsid w:val="006E2441"/>
    <w:rsid w:val="006E570D"/>
    <w:rsid w:val="006E6750"/>
    <w:rsid w:val="006E690B"/>
    <w:rsid w:val="006E6D02"/>
    <w:rsid w:val="006E6F3F"/>
    <w:rsid w:val="006E7576"/>
    <w:rsid w:val="006F01EA"/>
    <w:rsid w:val="006F089B"/>
    <w:rsid w:val="006F1273"/>
    <w:rsid w:val="006F1B24"/>
    <w:rsid w:val="006F2F89"/>
    <w:rsid w:val="006F5D9F"/>
    <w:rsid w:val="00714B29"/>
    <w:rsid w:val="00717FBB"/>
    <w:rsid w:val="00721F94"/>
    <w:rsid w:val="0072471C"/>
    <w:rsid w:val="00727879"/>
    <w:rsid w:val="007324ED"/>
    <w:rsid w:val="007326F3"/>
    <w:rsid w:val="007333A9"/>
    <w:rsid w:val="00733947"/>
    <w:rsid w:val="00734158"/>
    <w:rsid w:val="00734FB2"/>
    <w:rsid w:val="007352E4"/>
    <w:rsid w:val="00735FB8"/>
    <w:rsid w:val="007371DD"/>
    <w:rsid w:val="0074295E"/>
    <w:rsid w:val="00742B4A"/>
    <w:rsid w:val="00743178"/>
    <w:rsid w:val="00744401"/>
    <w:rsid w:val="00750F64"/>
    <w:rsid w:val="0075362D"/>
    <w:rsid w:val="007537CD"/>
    <w:rsid w:val="00754C95"/>
    <w:rsid w:val="00755CD7"/>
    <w:rsid w:val="00755FB1"/>
    <w:rsid w:val="00771D40"/>
    <w:rsid w:val="00771F4E"/>
    <w:rsid w:val="00774094"/>
    <w:rsid w:val="00774CCB"/>
    <w:rsid w:val="00774F0B"/>
    <w:rsid w:val="007751BF"/>
    <w:rsid w:val="00777215"/>
    <w:rsid w:val="0078028C"/>
    <w:rsid w:val="00785362"/>
    <w:rsid w:val="00791190"/>
    <w:rsid w:val="0079129A"/>
    <w:rsid w:val="00792BEA"/>
    <w:rsid w:val="00793087"/>
    <w:rsid w:val="007930FE"/>
    <w:rsid w:val="007A01B2"/>
    <w:rsid w:val="007A044C"/>
    <w:rsid w:val="007A1258"/>
    <w:rsid w:val="007A2E0B"/>
    <w:rsid w:val="007A403C"/>
    <w:rsid w:val="007A6BC9"/>
    <w:rsid w:val="007B03B8"/>
    <w:rsid w:val="007B344C"/>
    <w:rsid w:val="007B5314"/>
    <w:rsid w:val="007B57D9"/>
    <w:rsid w:val="007C0386"/>
    <w:rsid w:val="007C5153"/>
    <w:rsid w:val="007C613E"/>
    <w:rsid w:val="007C6B94"/>
    <w:rsid w:val="007C720A"/>
    <w:rsid w:val="007C724B"/>
    <w:rsid w:val="007C7C9B"/>
    <w:rsid w:val="007D2EEB"/>
    <w:rsid w:val="007D5429"/>
    <w:rsid w:val="007D6EAA"/>
    <w:rsid w:val="007D78DB"/>
    <w:rsid w:val="007E016A"/>
    <w:rsid w:val="007E1003"/>
    <w:rsid w:val="007E21DF"/>
    <w:rsid w:val="007E2E2F"/>
    <w:rsid w:val="007E41D5"/>
    <w:rsid w:val="007F09D0"/>
    <w:rsid w:val="007F48A8"/>
    <w:rsid w:val="007F5AC7"/>
    <w:rsid w:val="007F5F2B"/>
    <w:rsid w:val="007F703A"/>
    <w:rsid w:val="00800614"/>
    <w:rsid w:val="0080546F"/>
    <w:rsid w:val="008056ED"/>
    <w:rsid w:val="0080753C"/>
    <w:rsid w:val="00810F36"/>
    <w:rsid w:val="008127ED"/>
    <w:rsid w:val="00821947"/>
    <w:rsid w:val="00822EE2"/>
    <w:rsid w:val="00823083"/>
    <w:rsid w:val="0082375B"/>
    <w:rsid w:val="00830D98"/>
    <w:rsid w:val="00831A5D"/>
    <w:rsid w:val="008321B8"/>
    <w:rsid w:val="00834A26"/>
    <w:rsid w:val="008370A1"/>
    <w:rsid w:val="00843832"/>
    <w:rsid w:val="00843CAD"/>
    <w:rsid w:val="00845484"/>
    <w:rsid w:val="00845FAF"/>
    <w:rsid w:val="008553DF"/>
    <w:rsid w:val="008554B0"/>
    <w:rsid w:val="00860C8E"/>
    <w:rsid w:val="00861CCE"/>
    <w:rsid w:val="00864923"/>
    <w:rsid w:val="00865993"/>
    <w:rsid w:val="0086618F"/>
    <w:rsid w:val="008670D4"/>
    <w:rsid w:val="00867FB4"/>
    <w:rsid w:val="00870645"/>
    <w:rsid w:val="00871BE0"/>
    <w:rsid w:val="008732E9"/>
    <w:rsid w:val="0087695E"/>
    <w:rsid w:val="00877101"/>
    <w:rsid w:val="00880AB2"/>
    <w:rsid w:val="00880E90"/>
    <w:rsid w:val="00880FAD"/>
    <w:rsid w:val="008822D5"/>
    <w:rsid w:val="008828D8"/>
    <w:rsid w:val="0088485E"/>
    <w:rsid w:val="008872E6"/>
    <w:rsid w:val="008873C3"/>
    <w:rsid w:val="00890CAC"/>
    <w:rsid w:val="00893E5C"/>
    <w:rsid w:val="00894251"/>
    <w:rsid w:val="008A051D"/>
    <w:rsid w:val="008A2C6B"/>
    <w:rsid w:val="008A2E52"/>
    <w:rsid w:val="008A648D"/>
    <w:rsid w:val="008B003F"/>
    <w:rsid w:val="008B017C"/>
    <w:rsid w:val="008B1E60"/>
    <w:rsid w:val="008B2D6C"/>
    <w:rsid w:val="008B3CC0"/>
    <w:rsid w:val="008B42BC"/>
    <w:rsid w:val="008B4B79"/>
    <w:rsid w:val="008B665D"/>
    <w:rsid w:val="008B76D7"/>
    <w:rsid w:val="008C206D"/>
    <w:rsid w:val="008C4142"/>
    <w:rsid w:val="008C45FF"/>
    <w:rsid w:val="008C4CF1"/>
    <w:rsid w:val="008C6A55"/>
    <w:rsid w:val="008C7152"/>
    <w:rsid w:val="008D1F21"/>
    <w:rsid w:val="008D2ED3"/>
    <w:rsid w:val="008D2F13"/>
    <w:rsid w:val="008D696E"/>
    <w:rsid w:val="008D7BDE"/>
    <w:rsid w:val="008D7EBC"/>
    <w:rsid w:val="008E0FD7"/>
    <w:rsid w:val="008E39BA"/>
    <w:rsid w:val="008E3BE0"/>
    <w:rsid w:val="008E5184"/>
    <w:rsid w:val="008E58B0"/>
    <w:rsid w:val="008E66D9"/>
    <w:rsid w:val="008E6EE9"/>
    <w:rsid w:val="008F0EA3"/>
    <w:rsid w:val="008F2B87"/>
    <w:rsid w:val="008F3A19"/>
    <w:rsid w:val="008F49FB"/>
    <w:rsid w:val="008F4C6B"/>
    <w:rsid w:val="008F51A2"/>
    <w:rsid w:val="008F79C8"/>
    <w:rsid w:val="0090268E"/>
    <w:rsid w:val="0090415E"/>
    <w:rsid w:val="009077A7"/>
    <w:rsid w:val="00907939"/>
    <w:rsid w:val="00907C4F"/>
    <w:rsid w:val="009108B6"/>
    <w:rsid w:val="00910B7B"/>
    <w:rsid w:val="00911D3C"/>
    <w:rsid w:val="009130ED"/>
    <w:rsid w:val="00913816"/>
    <w:rsid w:val="00914DE1"/>
    <w:rsid w:val="00915CDF"/>
    <w:rsid w:val="009163E0"/>
    <w:rsid w:val="0091789A"/>
    <w:rsid w:val="0092043F"/>
    <w:rsid w:val="009213C6"/>
    <w:rsid w:val="00921FA6"/>
    <w:rsid w:val="00924B72"/>
    <w:rsid w:val="00924E0C"/>
    <w:rsid w:val="00925BF3"/>
    <w:rsid w:val="00925CE2"/>
    <w:rsid w:val="009278BD"/>
    <w:rsid w:val="00927A65"/>
    <w:rsid w:val="009325E4"/>
    <w:rsid w:val="009360B6"/>
    <w:rsid w:val="00943776"/>
    <w:rsid w:val="00944D74"/>
    <w:rsid w:val="0095337A"/>
    <w:rsid w:val="00954152"/>
    <w:rsid w:val="009555D0"/>
    <w:rsid w:val="0096155B"/>
    <w:rsid w:val="009638FC"/>
    <w:rsid w:val="00964E22"/>
    <w:rsid w:val="009662A9"/>
    <w:rsid w:val="00970DB3"/>
    <w:rsid w:val="00971C12"/>
    <w:rsid w:val="00974BD6"/>
    <w:rsid w:val="00976A5C"/>
    <w:rsid w:val="00976BF1"/>
    <w:rsid w:val="0098299D"/>
    <w:rsid w:val="00982A22"/>
    <w:rsid w:val="00984EFA"/>
    <w:rsid w:val="009857D5"/>
    <w:rsid w:val="00985C3A"/>
    <w:rsid w:val="0098794C"/>
    <w:rsid w:val="009A0926"/>
    <w:rsid w:val="009A0C5F"/>
    <w:rsid w:val="009A0E13"/>
    <w:rsid w:val="009A155B"/>
    <w:rsid w:val="009A2653"/>
    <w:rsid w:val="009A371A"/>
    <w:rsid w:val="009A537D"/>
    <w:rsid w:val="009A7432"/>
    <w:rsid w:val="009A75E1"/>
    <w:rsid w:val="009B0783"/>
    <w:rsid w:val="009B0A80"/>
    <w:rsid w:val="009B4A91"/>
    <w:rsid w:val="009C1CD4"/>
    <w:rsid w:val="009C4977"/>
    <w:rsid w:val="009C77DE"/>
    <w:rsid w:val="009C7BC9"/>
    <w:rsid w:val="009D2932"/>
    <w:rsid w:val="009D4580"/>
    <w:rsid w:val="009E4DE2"/>
    <w:rsid w:val="009E61C7"/>
    <w:rsid w:val="009F43B8"/>
    <w:rsid w:val="009F55CA"/>
    <w:rsid w:val="009F5D1F"/>
    <w:rsid w:val="009F640F"/>
    <w:rsid w:val="00A01816"/>
    <w:rsid w:val="00A02A1D"/>
    <w:rsid w:val="00A031CE"/>
    <w:rsid w:val="00A043C4"/>
    <w:rsid w:val="00A058BE"/>
    <w:rsid w:val="00A0657E"/>
    <w:rsid w:val="00A073BE"/>
    <w:rsid w:val="00A1036E"/>
    <w:rsid w:val="00A114E5"/>
    <w:rsid w:val="00A11601"/>
    <w:rsid w:val="00A116C1"/>
    <w:rsid w:val="00A165A3"/>
    <w:rsid w:val="00A21CF7"/>
    <w:rsid w:val="00A22546"/>
    <w:rsid w:val="00A23D00"/>
    <w:rsid w:val="00A240FD"/>
    <w:rsid w:val="00A243D6"/>
    <w:rsid w:val="00A24445"/>
    <w:rsid w:val="00A2592A"/>
    <w:rsid w:val="00A26AC6"/>
    <w:rsid w:val="00A26F9D"/>
    <w:rsid w:val="00A26FDF"/>
    <w:rsid w:val="00A277AA"/>
    <w:rsid w:val="00A34579"/>
    <w:rsid w:val="00A34CD0"/>
    <w:rsid w:val="00A362D2"/>
    <w:rsid w:val="00A36633"/>
    <w:rsid w:val="00A374E4"/>
    <w:rsid w:val="00A3781F"/>
    <w:rsid w:val="00A4093F"/>
    <w:rsid w:val="00A42135"/>
    <w:rsid w:val="00A423E7"/>
    <w:rsid w:val="00A430A0"/>
    <w:rsid w:val="00A432E9"/>
    <w:rsid w:val="00A4382F"/>
    <w:rsid w:val="00A44397"/>
    <w:rsid w:val="00A446FB"/>
    <w:rsid w:val="00A448A0"/>
    <w:rsid w:val="00A44BD0"/>
    <w:rsid w:val="00A45C4B"/>
    <w:rsid w:val="00A5028B"/>
    <w:rsid w:val="00A51043"/>
    <w:rsid w:val="00A51129"/>
    <w:rsid w:val="00A51192"/>
    <w:rsid w:val="00A522FB"/>
    <w:rsid w:val="00A52CDB"/>
    <w:rsid w:val="00A5476A"/>
    <w:rsid w:val="00A6102E"/>
    <w:rsid w:val="00A61305"/>
    <w:rsid w:val="00A65C73"/>
    <w:rsid w:val="00A66B27"/>
    <w:rsid w:val="00A66E89"/>
    <w:rsid w:val="00A67D38"/>
    <w:rsid w:val="00A71DB7"/>
    <w:rsid w:val="00A8050D"/>
    <w:rsid w:val="00A834FC"/>
    <w:rsid w:val="00A8637A"/>
    <w:rsid w:val="00A86F09"/>
    <w:rsid w:val="00A87800"/>
    <w:rsid w:val="00A87959"/>
    <w:rsid w:val="00A87C56"/>
    <w:rsid w:val="00A87E18"/>
    <w:rsid w:val="00A87E2C"/>
    <w:rsid w:val="00A90B61"/>
    <w:rsid w:val="00A92668"/>
    <w:rsid w:val="00A95518"/>
    <w:rsid w:val="00A95B37"/>
    <w:rsid w:val="00A96CD2"/>
    <w:rsid w:val="00A970D1"/>
    <w:rsid w:val="00AA7117"/>
    <w:rsid w:val="00AA7DC9"/>
    <w:rsid w:val="00AB0451"/>
    <w:rsid w:val="00AB08EF"/>
    <w:rsid w:val="00AB3E9D"/>
    <w:rsid w:val="00AB4E67"/>
    <w:rsid w:val="00AB7CE1"/>
    <w:rsid w:val="00AC03AC"/>
    <w:rsid w:val="00AC1156"/>
    <w:rsid w:val="00AC2D77"/>
    <w:rsid w:val="00AC5114"/>
    <w:rsid w:val="00AD428D"/>
    <w:rsid w:val="00AD4EA4"/>
    <w:rsid w:val="00AD5FB3"/>
    <w:rsid w:val="00AD764A"/>
    <w:rsid w:val="00AD7C91"/>
    <w:rsid w:val="00AD7C92"/>
    <w:rsid w:val="00AE2E37"/>
    <w:rsid w:val="00AE60CF"/>
    <w:rsid w:val="00AE69CE"/>
    <w:rsid w:val="00AE6EA5"/>
    <w:rsid w:val="00AF0828"/>
    <w:rsid w:val="00AF2450"/>
    <w:rsid w:val="00AF6390"/>
    <w:rsid w:val="00B00A66"/>
    <w:rsid w:val="00B03329"/>
    <w:rsid w:val="00B03890"/>
    <w:rsid w:val="00B03B82"/>
    <w:rsid w:val="00B03DE9"/>
    <w:rsid w:val="00B114D3"/>
    <w:rsid w:val="00B11733"/>
    <w:rsid w:val="00B1192B"/>
    <w:rsid w:val="00B132B2"/>
    <w:rsid w:val="00B17F25"/>
    <w:rsid w:val="00B2016A"/>
    <w:rsid w:val="00B201A6"/>
    <w:rsid w:val="00B20F37"/>
    <w:rsid w:val="00B21BA4"/>
    <w:rsid w:val="00B2230F"/>
    <w:rsid w:val="00B22B05"/>
    <w:rsid w:val="00B23642"/>
    <w:rsid w:val="00B24EDF"/>
    <w:rsid w:val="00B25838"/>
    <w:rsid w:val="00B27357"/>
    <w:rsid w:val="00B277B5"/>
    <w:rsid w:val="00B30FBD"/>
    <w:rsid w:val="00B31E28"/>
    <w:rsid w:val="00B323D3"/>
    <w:rsid w:val="00B3391D"/>
    <w:rsid w:val="00B36A01"/>
    <w:rsid w:val="00B36A1D"/>
    <w:rsid w:val="00B42441"/>
    <w:rsid w:val="00B449B1"/>
    <w:rsid w:val="00B44EDC"/>
    <w:rsid w:val="00B456C9"/>
    <w:rsid w:val="00B46228"/>
    <w:rsid w:val="00B4766A"/>
    <w:rsid w:val="00B50CA6"/>
    <w:rsid w:val="00B50D6E"/>
    <w:rsid w:val="00B511EA"/>
    <w:rsid w:val="00B51734"/>
    <w:rsid w:val="00B52B96"/>
    <w:rsid w:val="00B5407D"/>
    <w:rsid w:val="00B54ADD"/>
    <w:rsid w:val="00B575C3"/>
    <w:rsid w:val="00B60D9D"/>
    <w:rsid w:val="00B625F8"/>
    <w:rsid w:val="00B66058"/>
    <w:rsid w:val="00B675E3"/>
    <w:rsid w:val="00B75B50"/>
    <w:rsid w:val="00B7762C"/>
    <w:rsid w:val="00B801E7"/>
    <w:rsid w:val="00B80B5D"/>
    <w:rsid w:val="00B80C96"/>
    <w:rsid w:val="00B8168B"/>
    <w:rsid w:val="00B816D8"/>
    <w:rsid w:val="00B81DDC"/>
    <w:rsid w:val="00B83D0A"/>
    <w:rsid w:val="00B844B0"/>
    <w:rsid w:val="00B8520C"/>
    <w:rsid w:val="00B85F45"/>
    <w:rsid w:val="00B927B5"/>
    <w:rsid w:val="00B92B00"/>
    <w:rsid w:val="00B92B52"/>
    <w:rsid w:val="00B934AA"/>
    <w:rsid w:val="00B9480E"/>
    <w:rsid w:val="00B952B2"/>
    <w:rsid w:val="00B95F32"/>
    <w:rsid w:val="00BA0096"/>
    <w:rsid w:val="00BA4C7A"/>
    <w:rsid w:val="00BB1B62"/>
    <w:rsid w:val="00BB239B"/>
    <w:rsid w:val="00BB2A05"/>
    <w:rsid w:val="00BB697B"/>
    <w:rsid w:val="00BC4805"/>
    <w:rsid w:val="00BC50E0"/>
    <w:rsid w:val="00BC7A9D"/>
    <w:rsid w:val="00BD0D86"/>
    <w:rsid w:val="00BD1BFC"/>
    <w:rsid w:val="00BD54B3"/>
    <w:rsid w:val="00BD6964"/>
    <w:rsid w:val="00BF0C8D"/>
    <w:rsid w:val="00BF0E2C"/>
    <w:rsid w:val="00BF132D"/>
    <w:rsid w:val="00BF200D"/>
    <w:rsid w:val="00BF3593"/>
    <w:rsid w:val="00BF6A6E"/>
    <w:rsid w:val="00BF6BFD"/>
    <w:rsid w:val="00C00831"/>
    <w:rsid w:val="00C01D82"/>
    <w:rsid w:val="00C02429"/>
    <w:rsid w:val="00C05455"/>
    <w:rsid w:val="00C0564E"/>
    <w:rsid w:val="00C07647"/>
    <w:rsid w:val="00C1180C"/>
    <w:rsid w:val="00C14352"/>
    <w:rsid w:val="00C16799"/>
    <w:rsid w:val="00C16E27"/>
    <w:rsid w:val="00C21F43"/>
    <w:rsid w:val="00C243DF"/>
    <w:rsid w:val="00C33519"/>
    <w:rsid w:val="00C33E51"/>
    <w:rsid w:val="00C4113B"/>
    <w:rsid w:val="00C41200"/>
    <w:rsid w:val="00C42D7C"/>
    <w:rsid w:val="00C45A8C"/>
    <w:rsid w:val="00C45EDB"/>
    <w:rsid w:val="00C508A7"/>
    <w:rsid w:val="00C52844"/>
    <w:rsid w:val="00C541B2"/>
    <w:rsid w:val="00C54A5F"/>
    <w:rsid w:val="00C55BB1"/>
    <w:rsid w:val="00C56404"/>
    <w:rsid w:val="00C56D5E"/>
    <w:rsid w:val="00C61964"/>
    <w:rsid w:val="00C627E5"/>
    <w:rsid w:val="00C67F26"/>
    <w:rsid w:val="00C7264A"/>
    <w:rsid w:val="00C7392D"/>
    <w:rsid w:val="00C76410"/>
    <w:rsid w:val="00C80C5F"/>
    <w:rsid w:val="00C8184C"/>
    <w:rsid w:val="00C81912"/>
    <w:rsid w:val="00C8195C"/>
    <w:rsid w:val="00C82476"/>
    <w:rsid w:val="00C835F5"/>
    <w:rsid w:val="00C8407A"/>
    <w:rsid w:val="00C8454E"/>
    <w:rsid w:val="00C85819"/>
    <w:rsid w:val="00C85FFE"/>
    <w:rsid w:val="00C87FE3"/>
    <w:rsid w:val="00C912A8"/>
    <w:rsid w:val="00C913F4"/>
    <w:rsid w:val="00C95223"/>
    <w:rsid w:val="00C976EA"/>
    <w:rsid w:val="00CA321E"/>
    <w:rsid w:val="00CA4185"/>
    <w:rsid w:val="00CA4F9D"/>
    <w:rsid w:val="00CA62BC"/>
    <w:rsid w:val="00CA6C0E"/>
    <w:rsid w:val="00CA77CE"/>
    <w:rsid w:val="00CB3054"/>
    <w:rsid w:val="00CB4005"/>
    <w:rsid w:val="00CB40E8"/>
    <w:rsid w:val="00CB4E6D"/>
    <w:rsid w:val="00CB7F53"/>
    <w:rsid w:val="00CC001B"/>
    <w:rsid w:val="00CC10DC"/>
    <w:rsid w:val="00CC36B5"/>
    <w:rsid w:val="00CC5EC0"/>
    <w:rsid w:val="00CC6D9A"/>
    <w:rsid w:val="00CC7529"/>
    <w:rsid w:val="00CD1405"/>
    <w:rsid w:val="00CD3BAB"/>
    <w:rsid w:val="00CD5775"/>
    <w:rsid w:val="00CD6700"/>
    <w:rsid w:val="00CD6B30"/>
    <w:rsid w:val="00CE35E6"/>
    <w:rsid w:val="00CE45FC"/>
    <w:rsid w:val="00CE4BDD"/>
    <w:rsid w:val="00CE4C38"/>
    <w:rsid w:val="00CE62B4"/>
    <w:rsid w:val="00CF0448"/>
    <w:rsid w:val="00CF0DB0"/>
    <w:rsid w:val="00CF109E"/>
    <w:rsid w:val="00CF1E57"/>
    <w:rsid w:val="00CF273B"/>
    <w:rsid w:val="00CF49A1"/>
    <w:rsid w:val="00CF5469"/>
    <w:rsid w:val="00CF6DB2"/>
    <w:rsid w:val="00D0014A"/>
    <w:rsid w:val="00D0061F"/>
    <w:rsid w:val="00D01229"/>
    <w:rsid w:val="00D01AE8"/>
    <w:rsid w:val="00D02220"/>
    <w:rsid w:val="00D0313A"/>
    <w:rsid w:val="00D04EB8"/>
    <w:rsid w:val="00D05711"/>
    <w:rsid w:val="00D10833"/>
    <w:rsid w:val="00D118C7"/>
    <w:rsid w:val="00D11B92"/>
    <w:rsid w:val="00D143C3"/>
    <w:rsid w:val="00D1521E"/>
    <w:rsid w:val="00D21151"/>
    <w:rsid w:val="00D21D42"/>
    <w:rsid w:val="00D21FFF"/>
    <w:rsid w:val="00D24505"/>
    <w:rsid w:val="00D245D7"/>
    <w:rsid w:val="00D24ED3"/>
    <w:rsid w:val="00D2648F"/>
    <w:rsid w:val="00D27CEE"/>
    <w:rsid w:val="00D30360"/>
    <w:rsid w:val="00D30421"/>
    <w:rsid w:val="00D3106E"/>
    <w:rsid w:val="00D34CD0"/>
    <w:rsid w:val="00D40D0A"/>
    <w:rsid w:val="00D4189F"/>
    <w:rsid w:val="00D41BAB"/>
    <w:rsid w:val="00D41D9F"/>
    <w:rsid w:val="00D466E5"/>
    <w:rsid w:val="00D5011B"/>
    <w:rsid w:val="00D50479"/>
    <w:rsid w:val="00D51888"/>
    <w:rsid w:val="00D51C2A"/>
    <w:rsid w:val="00D53562"/>
    <w:rsid w:val="00D547E7"/>
    <w:rsid w:val="00D57147"/>
    <w:rsid w:val="00D62201"/>
    <w:rsid w:val="00D627EB"/>
    <w:rsid w:val="00D62C95"/>
    <w:rsid w:val="00D651E9"/>
    <w:rsid w:val="00D66414"/>
    <w:rsid w:val="00D67E86"/>
    <w:rsid w:val="00D70291"/>
    <w:rsid w:val="00D75ABF"/>
    <w:rsid w:val="00D76397"/>
    <w:rsid w:val="00D805AA"/>
    <w:rsid w:val="00D80BBD"/>
    <w:rsid w:val="00D81525"/>
    <w:rsid w:val="00D82A22"/>
    <w:rsid w:val="00D90D51"/>
    <w:rsid w:val="00D916B5"/>
    <w:rsid w:val="00D944D0"/>
    <w:rsid w:val="00D9560F"/>
    <w:rsid w:val="00D97A73"/>
    <w:rsid w:val="00D97CA3"/>
    <w:rsid w:val="00DA023A"/>
    <w:rsid w:val="00DA0431"/>
    <w:rsid w:val="00DA094C"/>
    <w:rsid w:val="00DA3000"/>
    <w:rsid w:val="00DA3F8C"/>
    <w:rsid w:val="00DA3FE3"/>
    <w:rsid w:val="00DA419A"/>
    <w:rsid w:val="00DA61A4"/>
    <w:rsid w:val="00DA642D"/>
    <w:rsid w:val="00DB10C4"/>
    <w:rsid w:val="00DB174D"/>
    <w:rsid w:val="00DB2936"/>
    <w:rsid w:val="00DB3325"/>
    <w:rsid w:val="00DB521A"/>
    <w:rsid w:val="00DC59B4"/>
    <w:rsid w:val="00DC75C4"/>
    <w:rsid w:val="00DC7F0E"/>
    <w:rsid w:val="00DD0266"/>
    <w:rsid w:val="00DD33F6"/>
    <w:rsid w:val="00DD3502"/>
    <w:rsid w:val="00DD7A0E"/>
    <w:rsid w:val="00DD7E65"/>
    <w:rsid w:val="00DE0B46"/>
    <w:rsid w:val="00DE2A04"/>
    <w:rsid w:val="00DE3FCE"/>
    <w:rsid w:val="00DE6C21"/>
    <w:rsid w:val="00DF1B61"/>
    <w:rsid w:val="00DF587F"/>
    <w:rsid w:val="00DF6383"/>
    <w:rsid w:val="00DF7DBB"/>
    <w:rsid w:val="00E019A4"/>
    <w:rsid w:val="00E027F4"/>
    <w:rsid w:val="00E04896"/>
    <w:rsid w:val="00E063F6"/>
    <w:rsid w:val="00E14887"/>
    <w:rsid w:val="00E154D4"/>
    <w:rsid w:val="00E16B29"/>
    <w:rsid w:val="00E201F3"/>
    <w:rsid w:val="00E212C6"/>
    <w:rsid w:val="00E22035"/>
    <w:rsid w:val="00E226A2"/>
    <w:rsid w:val="00E22E7A"/>
    <w:rsid w:val="00E23FA8"/>
    <w:rsid w:val="00E276EF"/>
    <w:rsid w:val="00E3188E"/>
    <w:rsid w:val="00E355E9"/>
    <w:rsid w:val="00E373FA"/>
    <w:rsid w:val="00E37B99"/>
    <w:rsid w:val="00E4297C"/>
    <w:rsid w:val="00E431AF"/>
    <w:rsid w:val="00E4506F"/>
    <w:rsid w:val="00E45527"/>
    <w:rsid w:val="00E45537"/>
    <w:rsid w:val="00E50540"/>
    <w:rsid w:val="00E50C9B"/>
    <w:rsid w:val="00E51A02"/>
    <w:rsid w:val="00E5534B"/>
    <w:rsid w:val="00E55913"/>
    <w:rsid w:val="00E5637B"/>
    <w:rsid w:val="00E6076A"/>
    <w:rsid w:val="00E6278E"/>
    <w:rsid w:val="00E629E5"/>
    <w:rsid w:val="00E63A0B"/>
    <w:rsid w:val="00E659E8"/>
    <w:rsid w:val="00E72CAA"/>
    <w:rsid w:val="00E72F34"/>
    <w:rsid w:val="00E75F0E"/>
    <w:rsid w:val="00E77C30"/>
    <w:rsid w:val="00E825F9"/>
    <w:rsid w:val="00E83B2D"/>
    <w:rsid w:val="00E84A2C"/>
    <w:rsid w:val="00E861DB"/>
    <w:rsid w:val="00E87FCA"/>
    <w:rsid w:val="00E90283"/>
    <w:rsid w:val="00E90C8A"/>
    <w:rsid w:val="00E9440E"/>
    <w:rsid w:val="00E963BD"/>
    <w:rsid w:val="00E969D9"/>
    <w:rsid w:val="00E97075"/>
    <w:rsid w:val="00EA0067"/>
    <w:rsid w:val="00EA0A02"/>
    <w:rsid w:val="00EA1D2D"/>
    <w:rsid w:val="00EA3634"/>
    <w:rsid w:val="00EA392D"/>
    <w:rsid w:val="00EA5208"/>
    <w:rsid w:val="00EA638D"/>
    <w:rsid w:val="00EB0FD1"/>
    <w:rsid w:val="00EB2740"/>
    <w:rsid w:val="00EB4C93"/>
    <w:rsid w:val="00EB5842"/>
    <w:rsid w:val="00EB5FB8"/>
    <w:rsid w:val="00EC0F27"/>
    <w:rsid w:val="00EC1BA5"/>
    <w:rsid w:val="00EC3D5E"/>
    <w:rsid w:val="00EC4410"/>
    <w:rsid w:val="00ED1C7D"/>
    <w:rsid w:val="00ED2340"/>
    <w:rsid w:val="00ED2354"/>
    <w:rsid w:val="00ED3C94"/>
    <w:rsid w:val="00ED4584"/>
    <w:rsid w:val="00ED5582"/>
    <w:rsid w:val="00ED624B"/>
    <w:rsid w:val="00EE74AE"/>
    <w:rsid w:val="00EF42D5"/>
    <w:rsid w:val="00EF63EA"/>
    <w:rsid w:val="00F00B03"/>
    <w:rsid w:val="00F02020"/>
    <w:rsid w:val="00F02744"/>
    <w:rsid w:val="00F0437A"/>
    <w:rsid w:val="00F049C4"/>
    <w:rsid w:val="00F110FA"/>
    <w:rsid w:val="00F14258"/>
    <w:rsid w:val="00F14FF8"/>
    <w:rsid w:val="00F15096"/>
    <w:rsid w:val="00F15A20"/>
    <w:rsid w:val="00F15CA1"/>
    <w:rsid w:val="00F16311"/>
    <w:rsid w:val="00F16FF6"/>
    <w:rsid w:val="00F17571"/>
    <w:rsid w:val="00F17AB4"/>
    <w:rsid w:val="00F17CA2"/>
    <w:rsid w:val="00F2096F"/>
    <w:rsid w:val="00F22CE1"/>
    <w:rsid w:val="00F23627"/>
    <w:rsid w:val="00F242A3"/>
    <w:rsid w:val="00F24C98"/>
    <w:rsid w:val="00F25BBB"/>
    <w:rsid w:val="00F26CA0"/>
    <w:rsid w:val="00F26CC5"/>
    <w:rsid w:val="00F27ADA"/>
    <w:rsid w:val="00F27F4A"/>
    <w:rsid w:val="00F30A6B"/>
    <w:rsid w:val="00F323A2"/>
    <w:rsid w:val="00F333BE"/>
    <w:rsid w:val="00F40840"/>
    <w:rsid w:val="00F41EF9"/>
    <w:rsid w:val="00F43597"/>
    <w:rsid w:val="00F435BF"/>
    <w:rsid w:val="00F4562D"/>
    <w:rsid w:val="00F4768E"/>
    <w:rsid w:val="00F47F38"/>
    <w:rsid w:val="00F50670"/>
    <w:rsid w:val="00F50BCE"/>
    <w:rsid w:val="00F54D8A"/>
    <w:rsid w:val="00F55FC8"/>
    <w:rsid w:val="00F567FF"/>
    <w:rsid w:val="00F571BA"/>
    <w:rsid w:val="00F5749F"/>
    <w:rsid w:val="00F6636A"/>
    <w:rsid w:val="00F66851"/>
    <w:rsid w:val="00F671B4"/>
    <w:rsid w:val="00F67A7B"/>
    <w:rsid w:val="00F70F8B"/>
    <w:rsid w:val="00F72260"/>
    <w:rsid w:val="00F72717"/>
    <w:rsid w:val="00F75FB7"/>
    <w:rsid w:val="00F80899"/>
    <w:rsid w:val="00F80EDC"/>
    <w:rsid w:val="00F81CA2"/>
    <w:rsid w:val="00F8409C"/>
    <w:rsid w:val="00F864E8"/>
    <w:rsid w:val="00F9181C"/>
    <w:rsid w:val="00F94324"/>
    <w:rsid w:val="00F94656"/>
    <w:rsid w:val="00F95D84"/>
    <w:rsid w:val="00F97CC3"/>
    <w:rsid w:val="00FA045C"/>
    <w:rsid w:val="00FA19FB"/>
    <w:rsid w:val="00FA2DDF"/>
    <w:rsid w:val="00FA33BA"/>
    <w:rsid w:val="00FA35FF"/>
    <w:rsid w:val="00FA4C67"/>
    <w:rsid w:val="00FA7212"/>
    <w:rsid w:val="00FA77B0"/>
    <w:rsid w:val="00FA7C38"/>
    <w:rsid w:val="00FB23BE"/>
    <w:rsid w:val="00FB634C"/>
    <w:rsid w:val="00FB7DA4"/>
    <w:rsid w:val="00FC0DED"/>
    <w:rsid w:val="00FC1D4D"/>
    <w:rsid w:val="00FC2E72"/>
    <w:rsid w:val="00FC4D7F"/>
    <w:rsid w:val="00FC72DC"/>
    <w:rsid w:val="00FC74B1"/>
    <w:rsid w:val="00FD0137"/>
    <w:rsid w:val="00FD328D"/>
    <w:rsid w:val="00FD3824"/>
    <w:rsid w:val="00FD3C9D"/>
    <w:rsid w:val="00FD3D71"/>
    <w:rsid w:val="00FD5B5E"/>
    <w:rsid w:val="00FD76C5"/>
    <w:rsid w:val="00FE00C0"/>
    <w:rsid w:val="00FE17C9"/>
    <w:rsid w:val="00FF138F"/>
    <w:rsid w:val="00FF3F7B"/>
    <w:rsid w:val="00FF4194"/>
    <w:rsid w:val="00FF669A"/>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A558A9"/>
  <w15:docId w15:val="{4C1F835A-948B-4BD5-BFB6-6506517A9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ajorEastAsia" w:hAnsiTheme="majorHAnsi" w:cstheme="majorBidi"/>
        <w:sz w:val="22"/>
        <w:szCs w:val="22"/>
        <w:lang w:val="en-GB" w:eastAsia="ja-JP"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55E9"/>
  </w:style>
  <w:style w:type="paragraph" w:styleId="Heading1">
    <w:name w:val="heading 1"/>
    <w:basedOn w:val="Normal"/>
    <w:next w:val="Normal"/>
    <w:link w:val="Heading1Char"/>
    <w:uiPriority w:val="9"/>
    <w:qFormat/>
    <w:rsid w:val="00A1036E"/>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A1036E"/>
    <w:pPr>
      <w:spacing w:before="200" w:after="0" w:line="271" w:lineRule="auto"/>
      <w:outlineLvl w:val="1"/>
    </w:pPr>
    <w:rPr>
      <w:smallCaps/>
      <w:sz w:val="28"/>
      <w:szCs w:val="28"/>
    </w:rPr>
  </w:style>
  <w:style w:type="paragraph" w:styleId="Heading3">
    <w:name w:val="heading 3"/>
    <w:basedOn w:val="Normal"/>
    <w:next w:val="Normal"/>
    <w:link w:val="Heading3Char"/>
    <w:uiPriority w:val="9"/>
    <w:unhideWhenUsed/>
    <w:qFormat/>
    <w:rsid w:val="00A1036E"/>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unhideWhenUsed/>
    <w:qFormat/>
    <w:rsid w:val="00A1036E"/>
    <w:pPr>
      <w:spacing w:after="0" w:line="271" w:lineRule="auto"/>
      <w:outlineLvl w:val="3"/>
    </w:pPr>
    <w:rPr>
      <w:b/>
      <w:bCs/>
      <w:spacing w:val="5"/>
      <w:sz w:val="24"/>
      <w:szCs w:val="24"/>
    </w:rPr>
  </w:style>
  <w:style w:type="paragraph" w:styleId="Heading5">
    <w:name w:val="heading 5"/>
    <w:basedOn w:val="Normal"/>
    <w:next w:val="Normal"/>
    <w:link w:val="Heading5Char"/>
    <w:uiPriority w:val="9"/>
    <w:unhideWhenUsed/>
    <w:qFormat/>
    <w:rsid w:val="00A1036E"/>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A1036E"/>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A1036E"/>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A1036E"/>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A1036E"/>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036E"/>
    <w:rPr>
      <w:smallCaps/>
      <w:spacing w:val="5"/>
      <w:sz w:val="36"/>
      <w:szCs w:val="36"/>
    </w:rPr>
  </w:style>
  <w:style w:type="character" w:customStyle="1" w:styleId="Heading2Char">
    <w:name w:val="Heading 2 Char"/>
    <w:basedOn w:val="DefaultParagraphFont"/>
    <w:link w:val="Heading2"/>
    <w:uiPriority w:val="9"/>
    <w:rsid w:val="00A1036E"/>
    <w:rPr>
      <w:smallCaps/>
      <w:sz w:val="28"/>
      <w:szCs w:val="28"/>
    </w:rPr>
  </w:style>
  <w:style w:type="character" w:customStyle="1" w:styleId="Heading3Char">
    <w:name w:val="Heading 3 Char"/>
    <w:basedOn w:val="DefaultParagraphFont"/>
    <w:link w:val="Heading3"/>
    <w:uiPriority w:val="9"/>
    <w:rsid w:val="00A1036E"/>
    <w:rPr>
      <w:i/>
      <w:iCs/>
      <w:smallCaps/>
      <w:spacing w:val="5"/>
      <w:sz w:val="26"/>
      <w:szCs w:val="26"/>
    </w:rPr>
  </w:style>
  <w:style w:type="character" w:customStyle="1" w:styleId="Heading4Char">
    <w:name w:val="Heading 4 Char"/>
    <w:basedOn w:val="DefaultParagraphFont"/>
    <w:link w:val="Heading4"/>
    <w:uiPriority w:val="9"/>
    <w:rsid w:val="00A1036E"/>
    <w:rPr>
      <w:b/>
      <w:bCs/>
      <w:spacing w:val="5"/>
      <w:sz w:val="24"/>
      <w:szCs w:val="24"/>
    </w:rPr>
  </w:style>
  <w:style w:type="character" w:customStyle="1" w:styleId="Heading5Char">
    <w:name w:val="Heading 5 Char"/>
    <w:basedOn w:val="DefaultParagraphFont"/>
    <w:link w:val="Heading5"/>
    <w:uiPriority w:val="9"/>
    <w:rsid w:val="00A1036E"/>
    <w:rPr>
      <w:i/>
      <w:iCs/>
      <w:sz w:val="24"/>
      <w:szCs w:val="24"/>
    </w:rPr>
  </w:style>
  <w:style w:type="character" w:customStyle="1" w:styleId="Heading6Char">
    <w:name w:val="Heading 6 Char"/>
    <w:basedOn w:val="DefaultParagraphFont"/>
    <w:link w:val="Heading6"/>
    <w:uiPriority w:val="9"/>
    <w:semiHidden/>
    <w:rsid w:val="00A1036E"/>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A1036E"/>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A1036E"/>
    <w:rPr>
      <w:b/>
      <w:bCs/>
      <w:color w:val="7F7F7F" w:themeColor="text1" w:themeTint="80"/>
      <w:sz w:val="20"/>
      <w:szCs w:val="20"/>
    </w:rPr>
  </w:style>
  <w:style w:type="character" w:customStyle="1" w:styleId="Heading9Char">
    <w:name w:val="Heading 9 Char"/>
    <w:basedOn w:val="DefaultParagraphFont"/>
    <w:link w:val="Heading9"/>
    <w:uiPriority w:val="9"/>
    <w:semiHidden/>
    <w:rsid w:val="00A1036E"/>
    <w:rPr>
      <w:b/>
      <w:bCs/>
      <w:i/>
      <w:iCs/>
      <w:color w:val="7F7F7F" w:themeColor="text1" w:themeTint="80"/>
      <w:sz w:val="18"/>
      <w:szCs w:val="18"/>
    </w:rPr>
  </w:style>
  <w:style w:type="paragraph" w:styleId="Title">
    <w:name w:val="Title"/>
    <w:basedOn w:val="Normal"/>
    <w:next w:val="Normal"/>
    <w:link w:val="TitleChar"/>
    <w:uiPriority w:val="10"/>
    <w:qFormat/>
    <w:rsid w:val="00A1036E"/>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A1036E"/>
    <w:rPr>
      <w:smallCaps/>
      <w:sz w:val="52"/>
      <w:szCs w:val="52"/>
    </w:rPr>
  </w:style>
  <w:style w:type="paragraph" w:styleId="Subtitle">
    <w:name w:val="Subtitle"/>
    <w:basedOn w:val="Normal"/>
    <w:next w:val="Normal"/>
    <w:link w:val="SubtitleChar"/>
    <w:uiPriority w:val="11"/>
    <w:qFormat/>
    <w:rsid w:val="00A1036E"/>
    <w:rPr>
      <w:i/>
      <w:iCs/>
      <w:smallCaps/>
      <w:spacing w:val="10"/>
      <w:sz w:val="28"/>
      <w:szCs w:val="28"/>
    </w:rPr>
  </w:style>
  <w:style w:type="character" w:customStyle="1" w:styleId="SubtitleChar">
    <w:name w:val="Subtitle Char"/>
    <w:basedOn w:val="DefaultParagraphFont"/>
    <w:link w:val="Subtitle"/>
    <w:uiPriority w:val="11"/>
    <w:rsid w:val="00A1036E"/>
    <w:rPr>
      <w:i/>
      <w:iCs/>
      <w:smallCaps/>
      <w:spacing w:val="10"/>
      <w:sz w:val="28"/>
      <w:szCs w:val="28"/>
    </w:rPr>
  </w:style>
  <w:style w:type="character" w:styleId="Strong">
    <w:name w:val="Strong"/>
    <w:uiPriority w:val="22"/>
    <w:qFormat/>
    <w:rsid w:val="00A1036E"/>
    <w:rPr>
      <w:b/>
      <w:bCs/>
    </w:rPr>
  </w:style>
  <w:style w:type="character" w:styleId="Emphasis">
    <w:name w:val="Emphasis"/>
    <w:uiPriority w:val="20"/>
    <w:qFormat/>
    <w:rsid w:val="00A1036E"/>
    <w:rPr>
      <w:b/>
      <w:bCs/>
      <w:i/>
      <w:iCs/>
      <w:spacing w:val="10"/>
    </w:rPr>
  </w:style>
  <w:style w:type="paragraph" w:styleId="NoSpacing">
    <w:name w:val="No Spacing"/>
    <w:basedOn w:val="Normal"/>
    <w:uiPriority w:val="1"/>
    <w:qFormat/>
    <w:rsid w:val="00A1036E"/>
    <w:pPr>
      <w:spacing w:after="0" w:line="240" w:lineRule="auto"/>
    </w:pPr>
  </w:style>
  <w:style w:type="paragraph" w:styleId="ListParagraph">
    <w:name w:val="List Paragraph"/>
    <w:basedOn w:val="Normal"/>
    <w:uiPriority w:val="34"/>
    <w:qFormat/>
    <w:rsid w:val="00A1036E"/>
    <w:pPr>
      <w:ind w:left="720"/>
      <w:contextualSpacing/>
    </w:pPr>
  </w:style>
  <w:style w:type="paragraph" w:styleId="Quote">
    <w:name w:val="Quote"/>
    <w:basedOn w:val="Normal"/>
    <w:next w:val="Normal"/>
    <w:link w:val="QuoteChar"/>
    <w:uiPriority w:val="29"/>
    <w:qFormat/>
    <w:rsid w:val="00A1036E"/>
    <w:rPr>
      <w:i/>
      <w:iCs/>
    </w:rPr>
  </w:style>
  <w:style w:type="character" w:customStyle="1" w:styleId="QuoteChar">
    <w:name w:val="Quote Char"/>
    <w:basedOn w:val="DefaultParagraphFont"/>
    <w:link w:val="Quote"/>
    <w:uiPriority w:val="29"/>
    <w:rsid w:val="00A1036E"/>
    <w:rPr>
      <w:i/>
      <w:iCs/>
    </w:rPr>
  </w:style>
  <w:style w:type="paragraph" w:styleId="IntenseQuote">
    <w:name w:val="Intense Quote"/>
    <w:basedOn w:val="Normal"/>
    <w:next w:val="Normal"/>
    <w:link w:val="IntenseQuoteChar"/>
    <w:uiPriority w:val="30"/>
    <w:qFormat/>
    <w:rsid w:val="00A1036E"/>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A1036E"/>
    <w:rPr>
      <w:i/>
      <w:iCs/>
    </w:rPr>
  </w:style>
  <w:style w:type="character" w:styleId="SubtleEmphasis">
    <w:name w:val="Subtle Emphasis"/>
    <w:uiPriority w:val="19"/>
    <w:qFormat/>
    <w:rsid w:val="00A1036E"/>
    <w:rPr>
      <w:i/>
      <w:iCs/>
    </w:rPr>
  </w:style>
  <w:style w:type="character" w:styleId="IntenseEmphasis">
    <w:name w:val="Intense Emphasis"/>
    <w:uiPriority w:val="21"/>
    <w:qFormat/>
    <w:rsid w:val="00A1036E"/>
    <w:rPr>
      <w:b/>
      <w:bCs/>
      <w:i/>
      <w:iCs/>
    </w:rPr>
  </w:style>
  <w:style w:type="character" w:styleId="SubtleReference">
    <w:name w:val="Subtle Reference"/>
    <w:basedOn w:val="DefaultParagraphFont"/>
    <w:uiPriority w:val="31"/>
    <w:qFormat/>
    <w:rsid w:val="00A1036E"/>
    <w:rPr>
      <w:smallCaps/>
    </w:rPr>
  </w:style>
  <w:style w:type="character" w:styleId="IntenseReference">
    <w:name w:val="Intense Reference"/>
    <w:uiPriority w:val="32"/>
    <w:qFormat/>
    <w:rsid w:val="00A1036E"/>
    <w:rPr>
      <w:b/>
      <w:bCs/>
      <w:smallCaps/>
    </w:rPr>
  </w:style>
  <w:style w:type="character" w:styleId="BookTitle">
    <w:name w:val="Book Title"/>
    <w:basedOn w:val="DefaultParagraphFont"/>
    <w:uiPriority w:val="33"/>
    <w:qFormat/>
    <w:rsid w:val="00A1036E"/>
    <w:rPr>
      <w:i/>
      <w:iCs/>
      <w:smallCaps/>
      <w:spacing w:val="5"/>
    </w:rPr>
  </w:style>
  <w:style w:type="paragraph" w:styleId="TOCHeading">
    <w:name w:val="TOC Heading"/>
    <w:basedOn w:val="Heading1"/>
    <w:next w:val="Normal"/>
    <w:uiPriority w:val="39"/>
    <w:semiHidden/>
    <w:unhideWhenUsed/>
    <w:qFormat/>
    <w:rsid w:val="00A1036E"/>
    <w:pPr>
      <w:outlineLvl w:val="9"/>
    </w:pPr>
    <w:rPr>
      <w:lang w:bidi="en-US"/>
    </w:rPr>
  </w:style>
  <w:style w:type="character" w:styleId="Hyperlink">
    <w:name w:val="Hyperlink"/>
    <w:basedOn w:val="DefaultParagraphFont"/>
    <w:uiPriority w:val="99"/>
    <w:unhideWhenUsed/>
    <w:rsid w:val="008D2F13"/>
    <w:rPr>
      <w:color w:val="0000FF" w:themeColor="hyperlink"/>
      <w:u w:val="single"/>
    </w:rPr>
  </w:style>
  <w:style w:type="paragraph" w:styleId="NormalWeb">
    <w:name w:val="Normal (Web)"/>
    <w:basedOn w:val="Normal"/>
    <w:uiPriority w:val="99"/>
    <w:unhideWhenUsed/>
    <w:rsid w:val="008D2F13"/>
    <w:pPr>
      <w:spacing w:after="0" w:line="240" w:lineRule="auto"/>
    </w:pPr>
    <w:rPr>
      <w:rFonts w:ascii="inherit" w:eastAsia="Times New Roman" w:hAnsi="inherit" w:cs="Times New Roman"/>
      <w:sz w:val="24"/>
      <w:szCs w:val="24"/>
    </w:rPr>
  </w:style>
  <w:style w:type="paragraph" w:styleId="Header">
    <w:name w:val="header"/>
    <w:basedOn w:val="Normal"/>
    <w:link w:val="HeaderChar"/>
    <w:uiPriority w:val="99"/>
    <w:unhideWhenUsed/>
    <w:rsid w:val="007751BF"/>
    <w:pPr>
      <w:tabs>
        <w:tab w:val="center" w:pos="4252"/>
        <w:tab w:val="right" w:pos="8504"/>
      </w:tabs>
      <w:spacing w:after="0" w:line="240" w:lineRule="auto"/>
    </w:pPr>
  </w:style>
  <w:style w:type="character" w:customStyle="1" w:styleId="HeaderChar">
    <w:name w:val="Header Char"/>
    <w:basedOn w:val="DefaultParagraphFont"/>
    <w:link w:val="Header"/>
    <w:uiPriority w:val="99"/>
    <w:rsid w:val="007751BF"/>
  </w:style>
  <w:style w:type="paragraph" w:styleId="Footer">
    <w:name w:val="footer"/>
    <w:basedOn w:val="Normal"/>
    <w:link w:val="FooterChar"/>
    <w:uiPriority w:val="99"/>
    <w:unhideWhenUsed/>
    <w:rsid w:val="007751BF"/>
    <w:pPr>
      <w:tabs>
        <w:tab w:val="center" w:pos="4252"/>
        <w:tab w:val="right" w:pos="8504"/>
      </w:tabs>
      <w:spacing w:after="0" w:line="240" w:lineRule="auto"/>
    </w:pPr>
  </w:style>
  <w:style w:type="character" w:customStyle="1" w:styleId="FooterChar">
    <w:name w:val="Footer Char"/>
    <w:basedOn w:val="DefaultParagraphFont"/>
    <w:link w:val="Footer"/>
    <w:uiPriority w:val="99"/>
    <w:rsid w:val="007751BF"/>
  </w:style>
  <w:style w:type="table" w:styleId="TableGrid">
    <w:name w:val="Table Grid"/>
    <w:basedOn w:val="TableNormal"/>
    <w:uiPriority w:val="59"/>
    <w:rsid w:val="000D1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F01EA"/>
    <w:rPr>
      <w:color w:val="808080"/>
    </w:rPr>
  </w:style>
  <w:style w:type="table" w:customStyle="1" w:styleId="PlainTable21">
    <w:name w:val="Plain Table 21"/>
    <w:basedOn w:val="TableNormal"/>
    <w:uiPriority w:val="42"/>
    <w:rsid w:val="008F4C6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CE62B4"/>
    <w:rPr>
      <w:sz w:val="16"/>
      <w:szCs w:val="16"/>
    </w:rPr>
  </w:style>
  <w:style w:type="paragraph" w:styleId="CommentText">
    <w:name w:val="annotation text"/>
    <w:basedOn w:val="Normal"/>
    <w:link w:val="CommentTextChar"/>
    <w:uiPriority w:val="99"/>
    <w:semiHidden/>
    <w:unhideWhenUsed/>
    <w:rsid w:val="00CE62B4"/>
    <w:pPr>
      <w:spacing w:line="240" w:lineRule="auto"/>
    </w:pPr>
    <w:rPr>
      <w:sz w:val="20"/>
      <w:szCs w:val="20"/>
    </w:rPr>
  </w:style>
  <w:style w:type="character" w:customStyle="1" w:styleId="CommentTextChar">
    <w:name w:val="Comment Text Char"/>
    <w:basedOn w:val="DefaultParagraphFont"/>
    <w:link w:val="CommentText"/>
    <w:uiPriority w:val="99"/>
    <w:semiHidden/>
    <w:rsid w:val="00CE62B4"/>
    <w:rPr>
      <w:sz w:val="20"/>
      <w:szCs w:val="20"/>
    </w:rPr>
  </w:style>
  <w:style w:type="paragraph" w:styleId="CommentSubject">
    <w:name w:val="annotation subject"/>
    <w:basedOn w:val="CommentText"/>
    <w:next w:val="CommentText"/>
    <w:link w:val="CommentSubjectChar"/>
    <w:uiPriority w:val="99"/>
    <w:semiHidden/>
    <w:unhideWhenUsed/>
    <w:rsid w:val="00CE62B4"/>
    <w:rPr>
      <w:b/>
      <w:bCs/>
    </w:rPr>
  </w:style>
  <w:style w:type="character" w:customStyle="1" w:styleId="CommentSubjectChar">
    <w:name w:val="Comment Subject Char"/>
    <w:basedOn w:val="CommentTextChar"/>
    <w:link w:val="CommentSubject"/>
    <w:uiPriority w:val="99"/>
    <w:semiHidden/>
    <w:rsid w:val="00CE62B4"/>
    <w:rPr>
      <w:b/>
      <w:bCs/>
      <w:sz w:val="20"/>
      <w:szCs w:val="20"/>
    </w:rPr>
  </w:style>
  <w:style w:type="paragraph" w:styleId="BalloonText">
    <w:name w:val="Balloon Text"/>
    <w:basedOn w:val="Normal"/>
    <w:link w:val="BalloonTextChar"/>
    <w:uiPriority w:val="99"/>
    <w:semiHidden/>
    <w:unhideWhenUsed/>
    <w:rsid w:val="00CE62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62B4"/>
    <w:rPr>
      <w:rFonts w:ascii="Segoe UI" w:hAnsi="Segoe UI" w:cs="Segoe UI"/>
      <w:sz w:val="18"/>
      <w:szCs w:val="18"/>
    </w:rPr>
  </w:style>
  <w:style w:type="paragraph" w:styleId="Caption">
    <w:name w:val="caption"/>
    <w:basedOn w:val="Normal"/>
    <w:next w:val="Normal"/>
    <w:uiPriority w:val="35"/>
    <w:unhideWhenUsed/>
    <w:rsid w:val="00894251"/>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89484">
      <w:bodyDiv w:val="1"/>
      <w:marLeft w:val="0"/>
      <w:marRight w:val="0"/>
      <w:marTop w:val="0"/>
      <w:marBottom w:val="0"/>
      <w:divBdr>
        <w:top w:val="none" w:sz="0" w:space="0" w:color="auto"/>
        <w:left w:val="none" w:sz="0" w:space="0" w:color="auto"/>
        <w:bottom w:val="none" w:sz="0" w:space="0" w:color="auto"/>
        <w:right w:val="none" w:sz="0" w:space="0" w:color="auto"/>
      </w:divBdr>
      <w:divsChild>
        <w:div w:id="1316451833">
          <w:marLeft w:val="0"/>
          <w:marRight w:val="0"/>
          <w:marTop w:val="0"/>
          <w:marBottom w:val="0"/>
          <w:divBdr>
            <w:top w:val="none" w:sz="0" w:space="0" w:color="auto"/>
            <w:left w:val="none" w:sz="0" w:space="0" w:color="auto"/>
            <w:bottom w:val="none" w:sz="0" w:space="0" w:color="auto"/>
            <w:right w:val="none" w:sz="0" w:space="0" w:color="auto"/>
          </w:divBdr>
          <w:divsChild>
            <w:div w:id="1898585265">
              <w:marLeft w:val="0"/>
              <w:marRight w:val="0"/>
              <w:marTop w:val="0"/>
              <w:marBottom w:val="0"/>
              <w:divBdr>
                <w:top w:val="none" w:sz="0" w:space="0" w:color="auto"/>
                <w:left w:val="none" w:sz="0" w:space="0" w:color="auto"/>
                <w:bottom w:val="none" w:sz="0" w:space="0" w:color="auto"/>
                <w:right w:val="none" w:sz="0" w:space="0" w:color="auto"/>
              </w:divBdr>
              <w:divsChild>
                <w:div w:id="1921527197">
                  <w:marLeft w:val="0"/>
                  <w:marRight w:val="0"/>
                  <w:marTop w:val="0"/>
                  <w:marBottom w:val="0"/>
                  <w:divBdr>
                    <w:top w:val="none" w:sz="0" w:space="0" w:color="auto"/>
                    <w:left w:val="none" w:sz="0" w:space="0" w:color="auto"/>
                    <w:bottom w:val="none" w:sz="0" w:space="0" w:color="auto"/>
                    <w:right w:val="none" w:sz="0" w:space="0" w:color="auto"/>
                  </w:divBdr>
                  <w:divsChild>
                    <w:div w:id="1574313752">
                      <w:marLeft w:val="0"/>
                      <w:marRight w:val="0"/>
                      <w:marTop w:val="0"/>
                      <w:marBottom w:val="0"/>
                      <w:divBdr>
                        <w:top w:val="none" w:sz="0" w:space="0" w:color="auto"/>
                        <w:left w:val="none" w:sz="0" w:space="0" w:color="auto"/>
                        <w:bottom w:val="none" w:sz="0" w:space="0" w:color="auto"/>
                        <w:right w:val="none" w:sz="0" w:space="0" w:color="auto"/>
                      </w:divBdr>
                      <w:divsChild>
                        <w:div w:id="87801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08199">
      <w:bodyDiv w:val="1"/>
      <w:marLeft w:val="0"/>
      <w:marRight w:val="0"/>
      <w:marTop w:val="0"/>
      <w:marBottom w:val="0"/>
      <w:divBdr>
        <w:top w:val="none" w:sz="0" w:space="0" w:color="auto"/>
        <w:left w:val="none" w:sz="0" w:space="0" w:color="auto"/>
        <w:bottom w:val="none" w:sz="0" w:space="0" w:color="auto"/>
        <w:right w:val="none" w:sz="0" w:space="0" w:color="auto"/>
      </w:divBdr>
    </w:div>
    <w:div w:id="679699380">
      <w:bodyDiv w:val="1"/>
      <w:marLeft w:val="0"/>
      <w:marRight w:val="0"/>
      <w:marTop w:val="0"/>
      <w:marBottom w:val="0"/>
      <w:divBdr>
        <w:top w:val="none" w:sz="0" w:space="0" w:color="auto"/>
        <w:left w:val="none" w:sz="0" w:space="0" w:color="auto"/>
        <w:bottom w:val="none" w:sz="0" w:space="0" w:color="auto"/>
        <w:right w:val="none" w:sz="0" w:space="0" w:color="auto"/>
      </w:divBdr>
      <w:divsChild>
        <w:div w:id="1243756028">
          <w:marLeft w:val="0"/>
          <w:marRight w:val="0"/>
          <w:marTop w:val="0"/>
          <w:marBottom w:val="0"/>
          <w:divBdr>
            <w:top w:val="none" w:sz="0" w:space="0" w:color="auto"/>
            <w:left w:val="none" w:sz="0" w:space="0" w:color="auto"/>
            <w:bottom w:val="none" w:sz="0" w:space="0" w:color="auto"/>
            <w:right w:val="none" w:sz="0" w:space="0" w:color="auto"/>
          </w:divBdr>
          <w:divsChild>
            <w:div w:id="1392459982">
              <w:marLeft w:val="0"/>
              <w:marRight w:val="0"/>
              <w:marTop w:val="0"/>
              <w:marBottom w:val="0"/>
              <w:divBdr>
                <w:top w:val="none" w:sz="0" w:space="0" w:color="auto"/>
                <w:left w:val="none" w:sz="0" w:space="0" w:color="auto"/>
                <w:bottom w:val="none" w:sz="0" w:space="0" w:color="auto"/>
                <w:right w:val="none" w:sz="0" w:space="0" w:color="auto"/>
              </w:divBdr>
              <w:divsChild>
                <w:div w:id="577591464">
                  <w:marLeft w:val="0"/>
                  <w:marRight w:val="0"/>
                  <w:marTop w:val="0"/>
                  <w:marBottom w:val="0"/>
                  <w:divBdr>
                    <w:top w:val="none" w:sz="0" w:space="0" w:color="auto"/>
                    <w:left w:val="none" w:sz="0" w:space="0" w:color="auto"/>
                    <w:bottom w:val="none" w:sz="0" w:space="0" w:color="auto"/>
                    <w:right w:val="none" w:sz="0" w:space="0" w:color="auto"/>
                  </w:divBdr>
                  <w:divsChild>
                    <w:div w:id="2071726011">
                      <w:marLeft w:val="0"/>
                      <w:marRight w:val="0"/>
                      <w:marTop w:val="0"/>
                      <w:marBottom w:val="0"/>
                      <w:divBdr>
                        <w:top w:val="none" w:sz="0" w:space="0" w:color="auto"/>
                        <w:left w:val="none" w:sz="0" w:space="0" w:color="auto"/>
                        <w:bottom w:val="none" w:sz="0" w:space="0" w:color="auto"/>
                        <w:right w:val="none" w:sz="0" w:space="0" w:color="auto"/>
                      </w:divBdr>
                      <w:divsChild>
                        <w:div w:id="84208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953078">
      <w:bodyDiv w:val="1"/>
      <w:marLeft w:val="0"/>
      <w:marRight w:val="0"/>
      <w:marTop w:val="0"/>
      <w:marBottom w:val="0"/>
      <w:divBdr>
        <w:top w:val="none" w:sz="0" w:space="0" w:color="auto"/>
        <w:left w:val="none" w:sz="0" w:space="0" w:color="auto"/>
        <w:bottom w:val="none" w:sz="0" w:space="0" w:color="auto"/>
        <w:right w:val="none" w:sz="0" w:space="0" w:color="auto"/>
      </w:divBdr>
    </w:div>
    <w:div w:id="1783453729">
      <w:bodyDiv w:val="1"/>
      <w:marLeft w:val="0"/>
      <w:marRight w:val="0"/>
      <w:marTop w:val="0"/>
      <w:marBottom w:val="0"/>
      <w:divBdr>
        <w:top w:val="none" w:sz="0" w:space="0" w:color="auto"/>
        <w:left w:val="none" w:sz="0" w:space="0" w:color="auto"/>
        <w:bottom w:val="none" w:sz="0" w:space="0" w:color="auto"/>
        <w:right w:val="none" w:sz="0" w:space="0" w:color="auto"/>
      </w:divBdr>
      <w:divsChild>
        <w:div w:id="57943369">
          <w:marLeft w:val="1166"/>
          <w:marRight w:val="0"/>
          <w:marTop w:val="0"/>
          <w:marBottom w:val="0"/>
          <w:divBdr>
            <w:top w:val="none" w:sz="0" w:space="0" w:color="auto"/>
            <w:left w:val="none" w:sz="0" w:space="0" w:color="auto"/>
            <w:bottom w:val="none" w:sz="0" w:space="0" w:color="auto"/>
            <w:right w:val="none" w:sz="0" w:space="0" w:color="auto"/>
          </w:divBdr>
        </w:div>
        <w:div w:id="875195048">
          <w:marLeft w:val="1166"/>
          <w:marRight w:val="0"/>
          <w:marTop w:val="0"/>
          <w:marBottom w:val="0"/>
          <w:divBdr>
            <w:top w:val="none" w:sz="0" w:space="0" w:color="auto"/>
            <w:left w:val="none" w:sz="0" w:space="0" w:color="auto"/>
            <w:bottom w:val="none" w:sz="0" w:space="0" w:color="auto"/>
            <w:right w:val="none" w:sz="0" w:space="0" w:color="auto"/>
          </w:divBdr>
        </w:div>
        <w:div w:id="1133056572">
          <w:marLeft w:val="1166"/>
          <w:marRight w:val="0"/>
          <w:marTop w:val="0"/>
          <w:marBottom w:val="0"/>
          <w:divBdr>
            <w:top w:val="none" w:sz="0" w:space="0" w:color="auto"/>
            <w:left w:val="none" w:sz="0" w:space="0" w:color="auto"/>
            <w:bottom w:val="none" w:sz="0" w:space="0" w:color="auto"/>
            <w:right w:val="none" w:sz="0" w:space="0" w:color="auto"/>
          </w:divBdr>
        </w:div>
        <w:div w:id="1555241078">
          <w:marLeft w:val="1166"/>
          <w:marRight w:val="0"/>
          <w:marTop w:val="0"/>
          <w:marBottom w:val="0"/>
          <w:divBdr>
            <w:top w:val="none" w:sz="0" w:space="0" w:color="auto"/>
            <w:left w:val="none" w:sz="0" w:space="0" w:color="auto"/>
            <w:bottom w:val="none" w:sz="0" w:space="0" w:color="auto"/>
            <w:right w:val="none" w:sz="0" w:space="0" w:color="auto"/>
          </w:divBdr>
        </w:div>
      </w:divsChild>
    </w:div>
    <w:div w:id="1800371741">
      <w:bodyDiv w:val="1"/>
      <w:marLeft w:val="0"/>
      <w:marRight w:val="0"/>
      <w:marTop w:val="0"/>
      <w:marBottom w:val="0"/>
      <w:divBdr>
        <w:top w:val="none" w:sz="0" w:space="0" w:color="auto"/>
        <w:left w:val="none" w:sz="0" w:space="0" w:color="auto"/>
        <w:bottom w:val="none" w:sz="0" w:space="0" w:color="auto"/>
        <w:right w:val="none" w:sz="0" w:space="0" w:color="auto"/>
      </w:divBdr>
    </w:div>
    <w:div w:id="1807383580">
      <w:bodyDiv w:val="1"/>
      <w:marLeft w:val="0"/>
      <w:marRight w:val="0"/>
      <w:marTop w:val="0"/>
      <w:marBottom w:val="0"/>
      <w:divBdr>
        <w:top w:val="none" w:sz="0" w:space="0" w:color="auto"/>
        <w:left w:val="none" w:sz="0" w:space="0" w:color="auto"/>
        <w:bottom w:val="none" w:sz="0" w:space="0" w:color="auto"/>
        <w:right w:val="none" w:sz="0" w:space="0" w:color="auto"/>
      </w:divBdr>
    </w:div>
    <w:div w:id="1836801890">
      <w:bodyDiv w:val="1"/>
      <w:marLeft w:val="0"/>
      <w:marRight w:val="0"/>
      <w:marTop w:val="0"/>
      <w:marBottom w:val="0"/>
      <w:divBdr>
        <w:top w:val="none" w:sz="0" w:space="0" w:color="auto"/>
        <w:left w:val="none" w:sz="0" w:space="0" w:color="auto"/>
        <w:bottom w:val="none" w:sz="0" w:space="0" w:color="auto"/>
        <w:right w:val="none" w:sz="0" w:space="0" w:color="auto"/>
      </w:divBdr>
    </w:div>
    <w:div w:id="1938519662">
      <w:bodyDiv w:val="1"/>
      <w:marLeft w:val="0"/>
      <w:marRight w:val="0"/>
      <w:marTop w:val="0"/>
      <w:marBottom w:val="0"/>
      <w:divBdr>
        <w:top w:val="none" w:sz="0" w:space="0" w:color="auto"/>
        <w:left w:val="none" w:sz="0" w:space="0" w:color="auto"/>
        <w:bottom w:val="none" w:sz="0" w:space="0" w:color="auto"/>
        <w:right w:val="none" w:sz="0" w:space="0" w:color="auto"/>
      </w:divBdr>
      <w:divsChild>
        <w:div w:id="5907826">
          <w:marLeft w:val="547"/>
          <w:marRight w:val="0"/>
          <w:marTop w:val="96"/>
          <w:marBottom w:val="0"/>
          <w:divBdr>
            <w:top w:val="none" w:sz="0" w:space="0" w:color="auto"/>
            <w:left w:val="none" w:sz="0" w:space="0" w:color="auto"/>
            <w:bottom w:val="none" w:sz="0" w:space="0" w:color="auto"/>
            <w:right w:val="none" w:sz="0" w:space="0" w:color="auto"/>
          </w:divBdr>
        </w:div>
        <w:div w:id="84958958">
          <w:marLeft w:val="547"/>
          <w:marRight w:val="0"/>
          <w:marTop w:val="96"/>
          <w:marBottom w:val="0"/>
          <w:divBdr>
            <w:top w:val="none" w:sz="0" w:space="0" w:color="auto"/>
            <w:left w:val="none" w:sz="0" w:space="0" w:color="auto"/>
            <w:bottom w:val="none" w:sz="0" w:space="0" w:color="auto"/>
            <w:right w:val="none" w:sz="0" w:space="0" w:color="auto"/>
          </w:divBdr>
        </w:div>
        <w:div w:id="547107442">
          <w:marLeft w:val="907"/>
          <w:marRight w:val="0"/>
          <w:marTop w:val="77"/>
          <w:marBottom w:val="0"/>
          <w:divBdr>
            <w:top w:val="none" w:sz="0" w:space="0" w:color="auto"/>
            <w:left w:val="none" w:sz="0" w:space="0" w:color="auto"/>
            <w:bottom w:val="none" w:sz="0" w:space="0" w:color="auto"/>
            <w:right w:val="none" w:sz="0" w:space="0" w:color="auto"/>
          </w:divBdr>
        </w:div>
        <w:div w:id="895357855">
          <w:marLeft w:val="907"/>
          <w:marRight w:val="0"/>
          <w:marTop w:val="77"/>
          <w:marBottom w:val="0"/>
          <w:divBdr>
            <w:top w:val="none" w:sz="0" w:space="0" w:color="auto"/>
            <w:left w:val="none" w:sz="0" w:space="0" w:color="auto"/>
            <w:bottom w:val="none" w:sz="0" w:space="0" w:color="auto"/>
            <w:right w:val="none" w:sz="0" w:space="0" w:color="auto"/>
          </w:divBdr>
        </w:div>
        <w:div w:id="1129393877">
          <w:marLeft w:val="547"/>
          <w:marRight w:val="0"/>
          <w:marTop w:val="96"/>
          <w:marBottom w:val="0"/>
          <w:divBdr>
            <w:top w:val="none" w:sz="0" w:space="0" w:color="auto"/>
            <w:left w:val="none" w:sz="0" w:space="0" w:color="auto"/>
            <w:bottom w:val="none" w:sz="0" w:space="0" w:color="auto"/>
            <w:right w:val="none" w:sz="0" w:space="0" w:color="auto"/>
          </w:divBdr>
        </w:div>
        <w:div w:id="1360663086">
          <w:marLeft w:val="907"/>
          <w:marRight w:val="0"/>
          <w:marTop w:val="77"/>
          <w:marBottom w:val="0"/>
          <w:divBdr>
            <w:top w:val="none" w:sz="0" w:space="0" w:color="auto"/>
            <w:left w:val="none" w:sz="0" w:space="0" w:color="auto"/>
            <w:bottom w:val="none" w:sz="0" w:space="0" w:color="auto"/>
            <w:right w:val="none" w:sz="0" w:space="0" w:color="auto"/>
          </w:divBdr>
        </w:div>
        <w:div w:id="1925528376">
          <w:marLeft w:val="907"/>
          <w:marRight w:val="0"/>
          <w:marTop w:val="77"/>
          <w:marBottom w:val="0"/>
          <w:divBdr>
            <w:top w:val="none" w:sz="0" w:space="0" w:color="auto"/>
            <w:left w:val="none" w:sz="0" w:space="0" w:color="auto"/>
            <w:bottom w:val="none" w:sz="0" w:space="0" w:color="auto"/>
            <w:right w:val="none" w:sz="0" w:space="0" w:color="auto"/>
          </w:divBdr>
        </w:div>
        <w:div w:id="1968391892">
          <w:marLeft w:val="547"/>
          <w:marRight w:val="0"/>
          <w:marTop w:val="96"/>
          <w:marBottom w:val="0"/>
          <w:divBdr>
            <w:top w:val="none" w:sz="0" w:space="0" w:color="auto"/>
            <w:left w:val="none" w:sz="0" w:space="0" w:color="auto"/>
            <w:bottom w:val="none" w:sz="0" w:space="0" w:color="auto"/>
            <w:right w:val="none" w:sz="0" w:space="0" w:color="auto"/>
          </w:divBdr>
        </w:div>
      </w:divsChild>
    </w:div>
    <w:div w:id="2024358784">
      <w:bodyDiv w:val="1"/>
      <w:marLeft w:val="0"/>
      <w:marRight w:val="0"/>
      <w:marTop w:val="0"/>
      <w:marBottom w:val="0"/>
      <w:divBdr>
        <w:top w:val="none" w:sz="0" w:space="0" w:color="auto"/>
        <w:left w:val="none" w:sz="0" w:space="0" w:color="auto"/>
        <w:bottom w:val="none" w:sz="0" w:space="0" w:color="auto"/>
        <w:right w:val="none" w:sz="0" w:space="0" w:color="auto"/>
      </w:divBdr>
    </w:div>
    <w:div w:id="20584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u.merla09@imperial.ac.uk"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39F8ED-81B3-42B6-8A7E-F9A8CB1DB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43</Pages>
  <Words>31354</Words>
  <Characters>178718</Characters>
  <Application>Microsoft Office Word</Application>
  <DocSecurity>0</DocSecurity>
  <Lines>1489</Lines>
  <Paragraphs>419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Merla, Yu</dc:creator>
  <cp:keywords/>
  <dc:description/>
  <cp:lastModifiedBy>Yu Merla</cp:lastModifiedBy>
  <cp:revision>9</cp:revision>
  <dcterms:created xsi:type="dcterms:W3CDTF">2017-11-15T20:18:00Z</dcterms:created>
  <dcterms:modified xsi:type="dcterms:W3CDTF">2017-11-16T03:32:00Z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9ec782ab-6c1d-33e9-9235-582f0f9042b2</vt:lpwstr>
  </property>
  <property fmtid="{D5CDD505-2E9C-101B-9397-08002B2CF9AE}" pid="4" name="Mendeley Citation Style_1">
    <vt:lpwstr>http://www.zotero.org/styles/journal-of-power-sources</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http://www.zotero.org/styles/journal-of-power-sources</vt:lpwstr>
  </property>
  <property fmtid="{D5CDD505-2E9C-101B-9397-08002B2CF9AE}" pid="18" name="Mendeley Recent Style Name 6_1">
    <vt:lpwstr>Journal of Power Sources</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