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301" w:rsidRPr="00B01D53" w:rsidRDefault="003C6190" w:rsidP="00AE389D">
      <w:pPr>
        <w:spacing w:line="360" w:lineRule="auto"/>
        <w:jc w:val="center"/>
        <w:rPr>
          <w:rFonts w:ascii="Times New Roman" w:hAnsi="Times New Roman" w:cs="Times New Roman"/>
          <w:b/>
          <w:sz w:val="32"/>
          <w:szCs w:val="32"/>
        </w:rPr>
      </w:pPr>
      <w:r w:rsidRPr="00B01D53">
        <w:rPr>
          <w:rFonts w:ascii="Times New Roman" w:hAnsi="Times New Roman" w:cs="Times New Roman"/>
          <w:b/>
          <w:sz w:val="32"/>
          <w:szCs w:val="32"/>
        </w:rPr>
        <w:t>Alkylated</w:t>
      </w:r>
      <w:r w:rsidR="00107301" w:rsidRPr="00B01D53">
        <w:rPr>
          <w:rFonts w:ascii="Times New Roman" w:hAnsi="Times New Roman" w:cs="Times New Roman"/>
          <w:b/>
          <w:sz w:val="32"/>
          <w:szCs w:val="32"/>
        </w:rPr>
        <w:t xml:space="preserve"> indacenodithieno[3,2-b]thiophene</w:t>
      </w:r>
      <w:r w:rsidR="00AF2AFF" w:rsidRPr="00B01D53">
        <w:rPr>
          <w:rFonts w:ascii="Times New Roman" w:hAnsi="Times New Roman" w:cs="Times New Roman"/>
          <w:b/>
          <w:sz w:val="32"/>
          <w:szCs w:val="32"/>
        </w:rPr>
        <w:t xml:space="preserve">-based all donor </w:t>
      </w:r>
      <w:r w:rsidR="00BC1EFB" w:rsidRPr="00B01D53">
        <w:rPr>
          <w:rFonts w:ascii="Times New Roman" w:hAnsi="Times New Roman" w:cs="Times New Roman"/>
          <w:b/>
          <w:sz w:val="32"/>
          <w:szCs w:val="32"/>
        </w:rPr>
        <w:t xml:space="preserve">ladder-type conjugated </w:t>
      </w:r>
      <w:r w:rsidR="00107301" w:rsidRPr="00B01D53">
        <w:rPr>
          <w:rFonts w:ascii="Times New Roman" w:hAnsi="Times New Roman" w:cs="Times New Roman"/>
          <w:b/>
          <w:sz w:val="32"/>
          <w:szCs w:val="32"/>
        </w:rPr>
        <w:t xml:space="preserve">polymers for organic thin film transistors </w:t>
      </w:r>
    </w:p>
    <w:p w:rsidR="00064A86" w:rsidRPr="00B01D53" w:rsidRDefault="00064A86" w:rsidP="00064A86">
      <w:pPr>
        <w:rPr>
          <w:sz w:val="24"/>
          <w:szCs w:val="24"/>
        </w:rPr>
      </w:pPr>
      <w:r w:rsidRPr="00B01D53">
        <w:rPr>
          <w:rFonts w:hint="eastAsia"/>
          <w:sz w:val="24"/>
          <w:szCs w:val="24"/>
        </w:rPr>
        <w:t>Rimei</w:t>
      </w:r>
      <w:r w:rsidRPr="00B01D53">
        <w:rPr>
          <w:sz w:val="24"/>
          <w:szCs w:val="24"/>
        </w:rPr>
        <w:t xml:space="preserve"> </w:t>
      </w:r>
      <w:r w:rsidRPr="00B01D53">
        <w:rPr>
          <w:rFonts w:hint="eastAsia"/>
          <w:sz w:val="24"/>
          <w:szCs w:val="24"/>
        </w:rPr>
        <w:t>Lu</w:t>
      </w:r>
      <w:r w:rsidR="000E1613" w:rsidRPr="00B01D53">
        <w:rPr>
          <w:sz w:val="24"/>
          <w:szCs w:val="24"/>
          <w:vertAlign w:val="superscript"/>
        </w:rPr>
        <w:t>a</w:t>
      </w:r>
      <w:r w:rsidRPr="00B01D53">
        <w:rPr>
          <w:sz w:val="24"/>
          <w:szCs w:val="24"/>
        </w:rPr>
        <w:t>, Yang Han</w:t>
      </w:r>
      <w:r w:rsidR="00C14B4A" w:rsidRPr="00B01D53">
        <w:rPr>
          <w:sz w:val="24"/>
          <w:szCs w:val="24"/>
          <w:vertAlign w:val="superscript"/>
        </w:rPr>
        <w:t>b,</w:t>
      </w:r>
      <w:r w:rsidRPr="00B01D53">
        <w:rPr>
          <w:sz w:val="24"/>
          <w:szCs w:val="24"/>
        </w:rPr>
        <w:t>*, Weimin Zhang</w:t>
      </w:r>
      <w:r w:rsidR="00C14B4A" w:rsidRPr="00B01D53">
        <w:rPr>
          <w:sz w:val="24"/>
          <w:szCs w:val="24"/>
          <w:vertAlign w:val="superscript"/>
        </w:rPr>
        <w:t>a,</w:t>
      </w:r>
      <w:r w:rsidRPr="00B01D53">
        <w:rPr>
          <w:sz w:val="24"/>
          <w:szCs w:val="24"/>
        </w:rPr>
        <w:t xml:space="preserve">*, </w:t>
      </w:r>
      <w:r w:rsidRPr="00B01D53">
        <w:rPr>
          <w:rFonts w:hint="eastAsia"/>
          <w:sz w:val="24"/>
          <w:szCs w:val="24"/>
        </w:rPr>
        <w:t>Xiu</w:t>
      </w:r>
      <w:r w:rsidRPr="00B01D53">
        <w:rPr>
          <w:sz w:val="24"/>
          <w:szCs w:val="24"/>
        </w:rPr>
        <w:t>xiu Zhu</w:t>
      </w:r>
      <w:r w:rsidR="00C14B4A" w:rsidRPr="00B01D53">
        <w:rPr>
          <w:sz w:val="24"/>
          <w:szCs w:val="24"/>
          <w:vertAlign w:val="superscript"/>
        </w:rPr>
        <w:t>a</w:t>
      </w:r>
      <w:r w:rsidRPr="00B01D53">
        <w:rPr>
          <w:sz w:val="24"/>
          <w:szCs w:val="24"/>
        </w:rPr>
        <w:t>, Zhuping Fei</w:t>
      </w:r>
      <w:r w:rsidR="00C14B4A" w:rsidRPr="00B01D53">
        <w:rPr>
          <w:sz w:val="24"/>
          <w:szCs w:val="24"/>
          <w:vertAlign w:val="superscript"/>
        </w:rPr>
        <w:t>b</w:t>
      </w:r>
      <w:r w:rsidRPr="00B01D53">
        <w:rPr>
          <w:sz w:val="24"/>
          <w:szCs w:val="24"/>
        </w:rPr>
        <w:t>, Thomas Hodsden</w:t>
      </w:r>
      <w:r w:rsidR="00C14B4A" w:rsidRPr="00B01D53">
        <w:rPr>
          <w:sz w:val="24"/>
          <w:szCs w:val="24"/>
          <w:vertAlign w:val="superscript"/>
        </w:rPr>
        <w:t>b</w:t>
      </w:r>
      <w:r w:rsidRPr="00B01D53">
        <w:rPr>
          <w:sz w:val="24"/>
          <w:szCs w:val="24"/>
        </w:rPr>
        <w:t>, Thomas D. Anthopoulos</w:t>
      </w:r>
      <w:r w:rsidR="00C14B4A" w:rsidRPr="00B01D53">
        <w:rPr>
          <w:sz w:val="24"/>
          <w:szCs w:val="24"/>
          <w:vertAlign w:val="superscript"/>
        </w:rPr>
        <w:t>c</w:t>
      </w:r>
      <w:r w:rsidRPr="00B01D53">
        <w:rPr>
          <w:sz w:val="24"/>
          <w:szCs w:val="24"/>
        </w:rPr>
        <w:t>, and Martin Heeney</w:t>
      </w:r>
      <w:r w:rsidR="00C14B4A" w:rsidRPr="00B01D53">
        <w:rPr>
          <w:sz w:val="24"/>
          <w:szCs w:val="24"/>
          <w:vertAlign w:val="superscript"/>
        </w:rPr>
        <w:t>b,</w:t>
      </w:r>
      <w:r w:rsidR="00384FC2" w:rsidRPr="00B01D53">
        <w:rPr>
          <w:sz w:val="24"/>
          <w:szCs w:val="24"/>
        </w:rPr>
        <w:t>*</w:t>
      </w:r>
    </w:p>
    <w:p w:rsidR="00064A86" w:rsidRPr="00B01D53" w:rsidRDefault="00064A86" w:rsidP="00064A86">
      <w:pPr>
        <w:rPr>
          <w:sz w:val="24"/>
          <w:szCs w:val="24"/>
        </w:rPr>
      </w:pPr>
    </w:p>
    <w:p w:rsidR="00064A86" w:rsidRPr="00B01D53" w:rsidRDefault="00C14B4A" w:rsidP="00064A86">
      <w:pPr>
        <w:rPr>
          <w:rFonts w:ascii="Times New Roman" w:hAnsi="Times New Roman" w:cs="Times New Roman"/>
          <w:szCs w:val="24"/>
        </w:rPr>
      </w:pPr>
      <w:r w:rsidRPr="00B01D53">
        <w:rPr>
          <w:rFonts w:ascii="Times New Roman" w:hAnsi="Times New Roman" w:cs="Times New Roman"/>
          <w:i/>
          <w:iCs/>
          <w:szCs w:val="24"/>
          <w:vertAlign w:val="superscript"/>
        </w:rPr>
        <w:t xml:space="preserve">a </w:t>
      </w:r>
      <w:r w:rsidR="00064A86" w:rsidRPr="00B01D53">
        <w:rPr>
          <w:rFonts w:ascii="Times New Roman" w:hAnsi="Times New Roman" w:cs="Times New Roman"/>
          <w:i/>
          <w:iCs/>
          <w:szCs w:val="24"/>
        </w:rPr>
        <w:t>College of Che</w:t>
      </w:r>
      <w:r w:rsidR="000E1613" w:rsidRPr="00B01D53">
        <w:rPr>
          <w:rFonts w:ascii="Times New Roman" w:hAnsi="Times New Roman" w:cs="Times New Roman"/>
          <w:i/>
          <w:iCs/>
          <w:szCs w:val="24"/>
        </w:rPr>
        <w:t xml:space="preserve">mistry and Chemical Engineering, </w:t>
      </w:r>
      <w:r w:rsidR="00064A86" w:rsidRPr="00B01D53">
        <w:rPr>
          <w:rFonts w:ascii="Times New Roman" w:hAnsi="Times New Roman" w:cs="Times New Roman"/>
          <w:i/>
          <w:iCs/>
          <w:szCs w:val="24"/>
        </w:rPr>
        <w:t>Guangxi University for Nationalities Nanning 530006, P. R. China</w:t>
      </w:r>
    </w:p>
    <w:p w:rsidR="000E1613" w:rsidRPr="00B01D53" w:rsidRDefault="00C14B4A" w:rsidP="00064A86">
      <w:pPr>
        <w:rPr>
          <w:rFonts w:ascii="Times New Roman" w:hAnsi="Times New Roman" w:cs="Times New Roman"/>
          <w:sz w:val="24"/>
          <w:szCs w:val="24"/>
        </w:rPr>
      </w:pPr>
      <w:r w:rsidRPr="00B01D53">
        <w:rPr>
          <w:rFonts w:ascii="Times New Roman" w:hAnsi="Times New Roman" w:cs="Times New Roman"/>
          <w:i/>
          <w:vertAlign w:val="superscript"/>
        </w:rPr>
        <w:t>b</w:t>
      </w:r>
      <w:r w:rsidR="000E1613" w:rsidRPr="00B01D53">
        <w:rPr>
          <w:rFonts w:ascii="Times New Roman" w:hAnsi="Times New Roman" w:cs="Times New Roman"/>
          <w:i/>
        </w:rPr>
        <w:t xml:space="preserve"> Dept. Chemistry</w:t>
      </w:r>
      <w:r w:rsidR="000E1613" w:rsidRPr="00B01D53">
        <w:rPr>
          <w:rFonts w:ascii="Times New Roman" w:hAnsi="Times New Roman" w:cs="Times New Roman"/>
        </w:rPr>
        <w:t xml:space="preserve"> </w:t>
      </w:r>
      <w:r w:rsidR="000E1613" w:rsidRPr="00B01D53">
        <w:rPr>
          <w:rFonts w:ascii="Times New Roman" w:hAnsi="Times New Roman" w:cs="Times New Roman"/>
          <w:i/>
        </w:rPr>
        <w:t xml:space="preserve"> and Centre for Plastic Electronics, Imperial College </w:t>
      </w:r>
      <w:bookmarkStart w:id="0" w:name="OLE_LINK1"/>
      <w:bookmarkStart w:id="1" w:name="OLE_LINK2"/>
      <w:r w:rsidR="000E1613" w:rsidRPr="00B01D53">
        <w:rPr>
          <w:rFonts w:ascii="Times New Roman" w:hAnsi="Times New Roman" w:cs="Times New Roman"/>
          <w:i/>
        </w:rPr>
        <w:t>London, London SW7 2AZ, U.K.</w:t>
      </w:r>
      <w:bookmarkEnd w:id="0"/>
      <w:bookmarkEnd w:id="1"/>
    </w:p>
    <w:p w:rsidR="00023303" w:rsidRPr="00B01D53" w:rsidRDefault="00C14B4A" w:rsidP="00023303">
      <w:pPr>
        <w:spacing w:line="480" w:lineRule="auto"/>
        <w:rPr>
          <w:rFonts w:ascii="Times New Roman" w:hAnsi="Times New Roman" w:cs="Times New Roman"/>
        </w:rPr>
      </w:pPr>
      <w:r w:rsidRPr="00B01D53">
        <w:rPr>
          <w:rFonts w:ascii="Times New Roman" w:hAnsi="Times New Roman" w:cs="Times New Roman"/>
          <w:vertAlign w:val="superscript"/>
        </w:rPr>
        <w:t>c</w:t>
      </w:r>
      <w:r w:rsidR="00023303" w:rsidRPr="00B01D53">
        <w:rPr>
          <w:rFonts w:ascii="Times New Roman" w:hAnsi="Times New Roman" w:cs="Times New Roman"/>
        </w:rPr>
        <w:t xml:space="preserve"> </w:t>
      </w:r>
      <w:r w:rsidR="00023303" w:rsidRPr="00B01D53">
        <w:rPr>
          <w:rFonts w:ascii="Times New Roman" w:hAnsi="Times New Roman" w:cs="Times New Roman"/>
          <w:i/>
        </w:rPr>
        <w:t>King Abdullah University of Science and Technology (KAUST), Division of Physical Sciences and Engineering, Thuwal 23955-6900, Saudi Arabia.</w:t>
      </w:r>
      <w:r w:rsidR="00023303" w:rsidRPr="00B01D53">
        <w:rPr>
          <w:rFonts w:ascii="Times New Roman" w:hAnsi="Times New Roman" w:cs="Times New Roman"/>
        </w:rPr>
        <w:t xml:space="preserve"> </w:t>
      </w:r>
    </w:p>
    <w:p w:rsidR="000878FA" w:rsidRPr="00B01D53" w:rsidRDefault="00145AC9" w:rsidP="00145AC9">
      <w:pPr>
        <w:spacing w:line="240" w:lineRule="auto"/>
        <w:jc w:val="both"/>
        <w:rPr>
          <w:rFonts w:ascii="Times New Roman" w:hAnsi="Times New Roman" w:cs="Times New Roman"/>
          <w:b/>
          <w:sz w:val="24"/>
          <w:szCs w:val="24"/>
        </w:rPr>
      </w:pPr>
      <w:r w:rsidRPr="00B01D53">
        <w:rPr>
          <w:rFonts w:ascii="Times New Roman" w:hAnsi="Times New Roman" w:cs="Times New Roman" w:hint="eastAsia"/>
          <w:b/>
          <w:sz w:val="24"/>
          <w:szCs w:val="24"/>
        </w:rPr>
        <w:t>Abstract</w:t>
      </w:r>
    </w:p>
    <w:p w:rsidR="00145AC9" w:rsidRPr="00B01D53" w:rsidRDefault="00145AC9" w:rsidP="007E65DE">
      <w:pPr>
        <w:spacing w:line="360" w:lineRule="auto"/>
        <w:jc w:val="both"/>
        <w:rPr>
          <w:rFonts w:ascii="Times New Roman" w:hAnsi="Times New Roman" w:cs="Times New Roman"/>
          <w:sz w:val="24"/>
          <w:szCs w:val="24"/>
        </w:rPr>
      </w:pPr>
      <w:r w:rsidRPr="00B01D53">
        <w:rPr>
          <w:rFonts w:ascii="Times New Roman" w:hAnsi="Times New Roman" w:cs="Times New Roman" w:hint="eastAsia"/>
          <w:sz w:val="24"/>
          <w:szCs w:val="24"/>
        </w:rPr>
        <w:t xml:space="preserve">We report the synthesis of a series of </w:t>
      </w:r>
      <w:r w:rsidRPr="00B01D53">
        <w:rPr>
          <w:rFonts w:ascii="Times New Roman" w:hAnsi="Times New Roman" w:cs="Times New Roman"/>
          <w:sz w:val="24"/>
          <w:szCs w:val="24"/>
        </w:rPr>
        <w:t>indacenodithieno</w:t>
      </w:r>
      <w:r w:rsidR="003C6190" w:rsidRPr="00B01D53">
        <w:rPr>
          <w:rFonts w:ascii="Times New Roman" w:hAnsi="Times New Roman" w:cs="Times New Roman"/>
          <w:sz w:val="24"/>
          <w:szCs w:val="24"/>
        </w:rPr>
        <w:t>[3,2-</w:t>
      </w:r>
      <w:r w:rsidR="003C6190" w:rsidRPr="00B01D53">
        <w:rPr>
          <w:rFonts w:ascii="Times New Roman" w:hAnsi="Times New Roman" w:cs="Times New Roman"/>
          <w:i/>
          <w:sz w:val="24"/>
          <w:szCs w:val="24"/>
        </w:rPr>
        <w:t>b</w:t>
      </w:r>
      <w:r w:rsidR="003C6190" w:rsidRPr="00B01D53">
        <w:rPr>
          <w:rFonts w:ascii="Times New Roman" w:hAnsi="Times New Roman" w:cs="Times New Roman"/>
          <w:sz w:val="24"/>
          <w:szCs w:val="24"/>
        </w:rPr>
        <w:t>]</w:t>
      </w:r>
      <w:r w:rsidRPr="00B01D53">
        <w:rPr>
          <w:rFonts w:ascii="Times New Roman" w:hAnsi="Times New Roman" w:cs="Times New Roman"/>
          <w:sz w:val="24"/>
          <w:szCs w:val="24"/>
        </w:rPr>
        <w:t>thiophene</w:t>
      </w:r>
      <w:r w:rsidR="00052F2A" w:rsidRPr="00B01D53">
        <w:rPr>
          <w:rFonts w:ascii="Times New Roman" w:hAnsi="Times New Roman" w:cs="Times New Roman" w:hint="eastAsia"/>
          <w:sz w:val="24"/>
          <w:szCs w:val="24"/>
        </w:rPr>
        <w:t xml:space="preserve"> (IDTT)</w:t>
      </w:r>
      <w:r w:rsidR="003C6190" w:rsidRPr="00B01D53">
        <w:rPr>
          <w:rFonts w:ascii="Times New Roman" w:hAnsi="Times New Roman" w:cs="Times New Roman"/>
          <w:sz w:val="24"/>
          <w:szCs w:val="24"/>
        </w:rPr>
        <w:t xml:space="preserve"> </w:t>
      </w:r>
      <w:r w:rsidR="00E2071A" w:rsidRPr="00B01D53">
        <w:rPr>
          <w:rFonts w:ascii="Times New Roman" w:hAnsi="Times New Roman" w:cs="Times New Roman"/>
          <w:sz w:val="24"/>
          <w:szCs w:val="24"/>
        </w:rPr>
        <w:t>based conjugated polymers</w:t>
      </w:r>
      <w:r w:rsidRPr="00B01D53">
        <w:rPr>
          <w:rFonts w:ascii="Times New Roman" w:hAnsi="Times New Roman" w:cs="Times New Roman" w:hint="eastAsia"/>
          <w:sz w:val="24"/>
          <w:szCs w:val="24"/>
        </w:rPr>
        <w:t xml:space="preserve"> </w:t>
      </w:r>
      <w:r w:rsidR="007E65DE" w:rsidRPr="00B01D53">
        <w:rPr>
          <w:rFonts w:ascii="Times New Roman" w:hAnsi="Times New Roman" w:cs="Times New Roman" w:hint="eastAsia"/>
          <w:sz w:val="24"/>
          <w:szCs w:val="24"/>
        </w:rPr>
        <w:t>by copolymerization with three diffe</w:t>
      </w:r>
      <w:r w:rsidR="005A7E32">
        <w:rPr>
          <w:rFonts w:ascii="Times New Roman" w:hAnsi="Times New Roman" w:cs="Times New Roman" w:hint="eastAsia"/>
          <w:sz w:val="24"/>
          <w:szCs w:val="24"/>
        </w:rPr>
        <w:t>rent electron rich co-monomers [</w:t>
      </w:r>
      <w:r w:rsidR="007E65DE" w:rsidRPr="00B01D53">
        <w:rPr>
          <w:rFonts w:ascii="Times New Roman" w:hAnsi="Times New Roman" w:cs="Times New Roman" w:hint="eastAsia"/>
          <w:sz w:val="24"/>
          <w:szCs w:val="24"/>
        </w:rPr>
        <w:t>thiophene</w:t>
      </w:r>
      <w:r w:rsidR="003C6190" w:rsidRPr="00B01D53">
        <w:rPr>
          <w:rFonts w:ascii="Times New Roman" w:hAnsi="Times New Roman" w:cs="Times New Roman"/>
          <w:sz w:val="24"/>
          <w:szCs w:val="24"/>
        </w:rPr>
        <w:t xml:space="preserve"> (T)</w:t>
      </w:r>
      <w:r w:rsidR="007E65DE" w:rsidRPr="00B01D53">
        <w:rPr>
          <w:rFonts w:ascii="Times New Roman" w:hAnsi="Times New Roman" w:cs="Times New Roman" w:hint="eastAsia"/>
          <w:sz w:val="24"/>
          <w:szCs w:val="24"/>
        </w:rPr>
        <w:t xml:space="preserve">, </w:t>
      </w:r>
      <w:r w:rsidR="007E161D" w:rsidRPr="00B01D53">
        <w:rPr>
          <w:rFonts w:ascii="Times New Roman" w:hAnsi="Times New Roman" w:cs="Times New Roman"/>
          <w:sz w:val="24"/>
          <w:szCs w:val="24"/>
        </w:rPr>
        <w:t>thieno</w:t>
      </w:r>
      <w:r w:rsidR="003C6190" w:rsidRPr="00B01D53">
        <w:rPr>
          <w:rFonts w:ascii="Times New Roman" w:hAnsi="Times New Roman" w:cs="Times New Roman"/>
          <w:sz w:val="24"/>
          <w:szCs w:val="24"/>
        </w:rPr>
        <w:t>[3,2-</w:t>
      </w:r>
      <w:r w:rsidR="003C6190" w:rsidRPr="00B01D53">
        <w:rPr>
          <w:rFonts w:ascii="Times New Roman" w:hAnsi="Times New Roman" w:cs="Times New Roman"/>
          <w:i/>
          <w:sz w:val="24"/>
          <w:szCs w:val="24"/>
        </w:rPr>
        <w:t>b</w:t>
      </w:r>
      <w:r w:rsidR="003C6190" w:rsidRPr="00B01D53">
        <w:rPr>
          <w:rFonts w:ascii="Times New Roman" w:hAnsi="Times New Roman" w:cs="Times New Roman"/>
          <w:sz w:val="24"/>
          <w:szCs w:val="24"/>
        </w:rPr>
        <w:t>]</w:t>
      </w:r>
      <w:r w:rsidR="007E161D" w:rsidRPr="00B01D53">
        <w:rPr>
          <w:rFonts w:ascii="Times New Roman" w:hAnsi="Times New Roman" w:cs="Times New Roman"/>
          <w:sz w:val="24"/>
          <w:szCs w:val="24"/>
        </w:rPr>
        <w:t>thiophene</w:t>
      </w:r>
      <w:r w:rsidR="003C6190" w:rsidRPr="00B01D53">
        <w:rPr>
          <w:rFonts w:ascii="Times New Roman" w:hAnsi="Times New Roman" w:cs="Times New Roman"/>
          <w:sz w:val="24"/>
          <w:szCs w:val="24"/>
        </w:rPr>
        <w:t xml:space="preserve"> (TT)</w:t>
      </w:r>
      <w:r w:rsidR="007E161D" w:rsidRPr="00B01D53">
        <w:rPr>
          <w:rFonts w:ascii="Times New Roman" w:hAnsi="Times New Roman" w:cs="Times New Roman" w:hint="eastAsia"/>
          <w:sz w:val="24"/>
          <w:szCs w:val="24"/>
        </w:rPr>
        <w:t xml:space="preserve"> </w:t>
      </w:r>
      <w:r w:rsidR="007E161D" w:rsidRPr="00B01D53">
        <w:rPr>
          <w:rFonts w:ascii="Times New Roman" w:hAnsi="Times New Roman" w:cs="Times New Roman"/>
          <w:sz w:val="24"/>
          <w:szCs w:val="24"/>
        </w:rPr>
        <w:t>and dithieno</w:t>
      </w:r>
      <w:r w:rsidR="003C6190" w:rsidRPr="00B01D53">
        <w:rPr>
          <w:rFonts w:ascii="Times New Roman" w:hAnsi="Times New Roman" w:cs="Times New Roman"/>
          <w:sz w:val="24"/>
          <w:szCs w:val="24"/>
        </w:rPr>
        <w:t>[3,2-</w:t>
      </w:r>
      <w:r w:rsidR="003C6190" w:rsidRPr="00B01D53">
        <w:rPr>
          <w:rFonts w:ascii="Times New Roman" w:hAnsi="Times New Roman" w:cs="Times New Roman"/>
          <w:i/>
          <w:sz w:val="24"/>
          <w:szCs w:val="24"/>
        </w:rPr>
        <w:t>b</w:t>
      </w:r>
      <w:r w:rsidR="003C6190" w:rsidRPr="00B01D53">
        <w:rPr>
          <w:rFonts w:ascii="Times New Roman" w:hAnsi="Times New Roman" w:cs="Times New Roman"/>
          <w:sz w:val="24"/>
          <w:szCs w:val="24"/>
        </w:rPr>
        <w:t>:2',3'-</w:t>
      </w:r>
      <w:r w:rsidR="003C6190" w:rsidRPr="00B01D53">
        <w:rPr>
          <w:rFonts w:ascii="Times New Roman" w:hAnsi="Times New Roman" w:cs="Times New Roman"/>
          <w:i/>
          <w:sz w:val="24"/>
          <w:szCs w:val="24"/>
        </w:rPr>
        <w:t>d</w:t>
      </w:r>
      <w:r w:rsidR="003C6190" w:rsidRPr="00B01D53">
        <w:rPr>
          <w:rFonts w:ascii="Times New Roman" w:hAnsi="Times New Roman" w:cs="Times New Roman"/>
          <w:sz w:val="24"/>
          <w:szCs w:val="24"/>
        </w:rPr>
        <w:t>]</w:t>
      </w:r>
      <w:r w:rsidR="007E161D" w:rsidRPr="00B01D53">
        <w:rPr>
          <w:rFonts w:ascii="Times New Roman" w:hAnsi="Times New Roman" w:cs="Times New Roman"/>
          <w:sz w:val="24"/>
          <w:szCs w:val="24"/>
        </w:rPr>
        <w:t>thiophene</w:t>
      </w:r>
      <w:r w:rsidR="003C6190" w:rsidRPr="00B01D53">
        <w:rPr>
          <w:rFonts w:ascii="Times New Roman" w:hAnsi="Times New Roman" w:cs="Times New Roman"/>
          <w:sz w:val="24"/>
          <w:szCs w:val="24"/>
        </w:rPr>
        <w:t xml:space="preserve"> (DTT</w:t>
      </w:r>
      <w:r w:rsidR="007E65DE" w:rsidRPr="00B01D53">
        <w:rPr>
          <w:rFonts w:ascii="Times New Roman" w:hAnsi="Times New Roman" w:cs="Times New Roman" w:hint="eastAsia"/>
          <w:sz w:val="24"/>
          <w:szCs w:val="24"/>
        </w:rPr>
        <w:t>)</w:t>
      </w:r>
      <w:r w:rsidR="003C6190" w:rsidRPr="00B01D53">
        <w:rPr>
          <w:rFonts w:ascii="Times New Roman" w:hAnsi="Times New Roman" w:cs="Times New Roman"/>
          <w:sz w:val="24"/>
          <w:szCs w:val="24"/>
        </w:rPr>
        <w:t>]</w:t>
      </w:r>
      <w:r w:rsidRPr="00B01D53">
        <w:rPr>
          <w:rFonts w:ascii="Times New Roman" w:hAnsi="Times New Roman" w:cs="Times New Roman" w:hint="eastAsia"/>
          <w:sz w:val="24"/>
          <w:szCs w:val="24"/>
        </w:rPr>
        <w:t xml:space="preserve"> </w:t>
      </w:r>
      <w:r w:rsidR="007E65DE" w:rsidRPr="00B01D53">
        <w:rPr>
          <w:rFonts w:ascii="Times New Roman" w:hAnsi="Times New Roman" w:cs="Times New Roman" w:hint="eastAsia"/>
          <w:sz w:val="24"/>
          <w:szCs w:val="24"/>
        </w:rPr>
        <w:t xml:space="preserve">under </w:t>
      </w:r>
      <w:r w:rsidRPr="00B01D53">
        <w:rPr>
          <w:rFonts w:ascii="Times New Roman" w:hAnsi="Times New Roman" w:cs="Times New Roman" w:hint="eastAsia"/>
          <w:sz w:val="24"/>
          <w:szCs w:val="24"/>
        </w:rPr>
        <w:t xml:space="preserve">Stille coupling </w:t>
      </w:r>
      <w:r w:rsidR="007E65DE" w:rsidRPr="00B01D53">
        <w:rPr>
          <w:rFonts w:ascii="Times New Roman" w:hAnsi="Times New Roman" w:cs="Times New Roman" w:hint="eastAsia"/>
          <w:sz w:val="24"/>
          <w:szCs w:val="24"/>
        </w:rPr>
        <w:t>conditions</w:t>
      </w:r>
      <w:r w:rsidRPr="00B01D53">
        <w:rPr>
          <w:rFonts w:ascii="Times New Roman" w:hAnsi="Times New Roman" w:cs="Times New Roman" w:hint="eastAsia"/>
          <w:sz w:val="24"/>
          <w:szCs w:val="24"/>
        </w:rPr>
        <w:t xml:space="preserve">. </w:t>
      </w:r>
      <w:r w:rsidR="007E65DE" w:rsidRPr="00B01D53">
        <w:rPr>
          <w:rFonts w:ascii="Times New Roman" w:hAnsi="Times New Roman" w:cs="Times New Roman" w:hint="eastAsia"/>
          <w:sz w:val="24"/>
          <w:szCs w:val="24"/>
        </w:rPr>
        <w:t xml:space="preserve">The </w:t>
      </w:r>
      <w:r w:rsidR="007F5DA3" w:rsidRPr="00B01D53">
        <w:rPr>
          <w:rFonts w:ascii="Times New Roman" w:hAnsi="Times New Roman" w:cs="Times New Roman" w:hint="eastAsia"/>
          <w:sz w:val="24"/>
          <w:szCs w:val="24"/>
        </w:rPr>
        <w:t>result</w:t>
      </w:r>
      <w:r w:rsidR="001C3D0C" w:rsidRPr="00B01D53">
        <w:rPr>
          <w:rFonts w:ascii="Times New Roman" w:hAnsi="Times New Roman" w:cs="Times New Roman"/>
          <w:sz w:val="24"/>
          <w:szCs w:val="24"/>
        </w:rPr>
        <w:t>ing</w:t>
      </w:r>
      <w:r w:rsidR="007F5DA3" w:rsidRPr="00B01D53">
        <w:rPr>
          <w:rFonts w:ascii="Times New Roman" w:hAnsi="Times New Roman" w:cs="Times New Roman" w:hint="eastAsia"/>
          <w:sz w:val="24"/>
          <w:szCs w:val="24"/>
        </w:rPr>
        <w:t xml:space="preserve"> </w:t>
      </w:r>
      <w:r w:rsidR="007E65DE" w:rsidRPr="00B01D53">
        <w:rPr>
          <w:rFonts w:ascii="Times New Roman" w:hAnsi="Times New Roman" w:cs="Times New Roman" w:hint="eastAsia"/>
          <w:sz w:val="24"/>
          <w:szCs w:val="24"/>
        </w:rPr>
        <w:t>all</w:t>
      </w:r>
      <w:r w:rsidR="00E02F48" w:rsidRPr="00B01D53">
        <w:rPr>
          <w:rFonts w:ascii="Times New Roman" w:hAnsi="Times New Roman" w:cs="Times New Roman"/>
          <w:sz w:val="24"/>
          <w:szCs w:val="24"/>
        </w:rPr>
        <w:t>-</w:t>
      </w:r>
      <w:r w:rsidR="007E65DE" w:rsidRPr="00B01D53">
        <w:rPr>
          <w:rFonts w:ascii="Times New Roman" w:hAnsi="Times New Roman" w:cs="Times New Roman" w:hint="eastAsia"/>
          <w:sz w:val="24"/>
          <w:szCs w:val="24"/>
        </w:rPr>
        <w:t>donor polymers show very good</w:t>
      </w:r>
      <w:r w:rsidR="007E161D" w:rsidRPr="00B01D53">
        <w:rPr>
          <w:rFonts w:ascii="Times New Roman" w:hAnsi="Times New Roman" w:cs="Times New Roman" w:hint="eastAsia"/>
          <w:sz w:val="24"/>
          <w:szCs w:val="24"/>
        </w:rPr>
        <w:t xml:space="preserve"> solubility in common </w:t>
      </w:r>
      <w:r w:rsidR="00195992" w:rsidRPr="00B01D53">
        <w:rPr>
          <w:rFonts w:ascii="Times New Roman" w:hAnsi="Times New Roman" w:cs="Times New Roman"/>
          <w:sz w:val="24"/>
          <w:szCs w:val="24"/>
        </w:rPr>
        <w:t>solvents</w:t>
      </w:r>
      <w:r w:rsidR="007E161D" w:rsidRPr="00B01D53">
        <w:rPr>
          <w:rFonts w:ascii="Times New Roman" w:hAnsi="Times New Roman" w:cs="Times New Roman" w:hint="eastAsia"/>
          <w:sz w:val="24"/>
          <w:szCs w:val="24"/>
        </w:rPr>
        <w:t xml:space="preserve"> and </w:t>
      </w:r>
      <w:r w:rsidR="00A77ED0" w:rsidRPr="00B01D53">
        <w:rPr>
          <w:rFonts w:ascii="Times New Roman" w:hAnsi="Times New Roman" w:cs="Times New Roman"/>
          <w:sz w:val="24"/>
          <w:szCs w:val="24"/>
        </w:rPr>
        <w:t xml:space="preserve">exhibit </w:t>
      </w:r>
      <w:r w:rsidR="007E161D" w:rsidRPr="00B01D53">
        <w:rPr>
          <w:rFonts w:ascii="Times New Roman" w:hAnsi="Times New Roman" w:cs="Times New Roman"/>
          <w:sz w:val="24"/>
          <w:szCs w:val="24"/>
        </w:rPr>
        <w:t>similar optical, thermal and electronic properties</w:t>
      </w:r>
      <w:r w:rsidR="001C3D0C" w:rsidRPr="00B01D53">
        <w:rPr>
          <w:rFonts w:ascii="Times New Roman" w:hAnsi="Times New Roman" w:cs="Times New Roman"/>
          <w:sz w:val="24"/>
          <w:szCs w:val="24"/>
        </w:rPr>
        <w:t>. However</w:t>
      </w:r>
      <w:r w:rsidR="005D648F" w:rsidRPr="00B01D53">
        <w:rPr>
          <w:rFonts w:ascii="Times New Roman" w:hAnsi="Times New Roman" w:cs="Times New Roman"/>
          <w:sz w:val="24"/>
          <w:szCs w:val="24"/>
        </w:rPr>
        <w:t>,</w:t>
      </w:r>
      <w:r w:rsidR="007E161D" w:rsidRPr="00B01D53">
        <w:rPr>
          <w:rFonts w:ascii="Times New Roman" w:hAnsi="Times New Roman" w:cs="Times New Roman" w:hint="eastAsia"/>
          <w:sz w:val="24"/>
          <w:szCs w:val="24"/>
        </w:rPr>
        <w:t xml:space="preserve"> </w:t>
      </w:r>
      <w:r w:rsidR="007E161D" w:rsidRPr="00B01D53">
        <w:rPr>
          <w:rFonts w:ascii="Times New Roman" w:hAnsi="Times New Roman" w:cs="Times New Roman"/>
          <w:sz w:val="24"/>
          <w:szCs w:val="24"/>
        </w:rPr>
        <w:t xml:space="preserve">the performance of these semiconductors in </w:t>
      </w:r>
      <w:r w:rsidR="00293958" w:rsidRPr="00B01D53">
        <w:rPr>
          <w:rFonts w:ascii="Times New Roman" w:hAnsi="Times New Roman" w:cs="Times New Roman"/>
          <w:sz w:val="24"/>
          <w:szCs w:val="24"/>
        </w:rPr>
        <w:t xml:space="preserve">thin film transistor </w:t>
      </w:r>
      <w:r w:rsidR="007E161D" w:rsidRPr="00B01D53">
        <w:rPr>
          <w:rFonts w:ascii="Times New Roman" w:hAnsi="Times New Roman" w:cs="Times New Roman"/>
          <w:sz w:val="24"/>
          <w:szCs w:val="24"/>
        </w:rPr>
        <w:t xml:space="preserve">devices varied and was highly dependent on the </w:t>
      </w:r>
      <w:r w:rsidR="001C3D0C" w:rsidRPr="00B01D53">
        <w:rPr>
          <w:rFonts w:ascii="Times New Roman" w:hAnsi="Times New Roman" w:cs="Times New Roman"/>
          <w:sz w:val="24"/>
          <w:szCs w:val="24"/>
        </w:rPr>
        <w:t>nature of the</w:t>
      </w:r>
      <w:r w:rsidR="007E161D" w:rsidRPr="00B01D53">
        <w:rPr>
          <w:rFonts w:ascii="Times New Roman" w:hAnsi="Times New Roman" w:cs="Times New Roman"/>
          <w:sz w:val="24"/>
          <w:szCs w:val="24"/>
        </w:rPr>
        <w:t xml:space="preserve"> co</w:t>
      </w:r>
      <w:r w:rsidR="007F5DA3" w:rsidRPr="00B01D53">
        <w:rPr>
          <w:rFonts w:ascii="Times New Roman" w:hAnsi="Times New Roman" w:cs="Times New Roman"/>
          <w:sz w:val="24"/>
          <w:szCs w:val="24"/>
        </w:rPr>
        <w:t>-</w:t>
      </w:r>
      <w:r w:rsidR="007E161D" w:rsidRPr="00B01D53">
        <w:rPr>
          <w:rFonts w:ascii="Times New Roman" w:hAnsi="Times New Roman" w:cs="Times New Roman"/>
          <w:sz w:val="24"/>
          <w:szCs w:val="24"/>
        </w:rPr>
        <w:t xml:space="preserve">monomer. </w:t>
      </w:r>
      <w:r w:rsidR="007E161D" w:rsidRPr="00B01D53">
        <w:rPr>
          <w:rFonts w:ascii="Times New Roman" w:hAnsi="Times New Roman" w:cs="Times New Roman" w:hint="eastAsia"/>
          <w:sz w:val="24"/>
          <w:szCs w:val="24"/>
        </w:rPr>
        <w:t>All polymers exhibit</w:t>
      </w:r>
      <w:r w:rsidR="001C3D0C" w:rsidRPr="00B01D53">
        <w:rPr>
          <w:rFonts w:ascii="Times New Roman" w:hAnsi="Times New Roman" w:cs="Times New Roman"/>
          <w:sz w:val="24"/>
          <w:szCs w:val="24"/>
        </w:rPr>
        <w:t>ed</w:t>
      </w:r>
      <w:r w:rsidR="007E161D" w:rsidRPr="00B01D53">
        <w:rPr>
          <w:rFonts w:ascii="Times New Roman" w:hAnsi="Times New Roman" w:cs="Times New Roman" w:hint="eastAsia"/>
          <w:sz w:val="24"/>
          <w:szCs w:val="24"/>
        </w:rPr>
        <w:t xml:space="preserve"> unipolar p-type charge</w:t>
      </w:r>
      <w:r w:rsidR="007E161D" w:rsidRPr="00B01D53">
        <w:rPr>
          <w:rFonts w:ascii="Times New Roman" w:hAnsi="Times New Roman" w:cs="Times New Roman"/>
          <w:sz w:val="24"/>
          <w:szCs w:val="24"/>
        </w:rPr>
        <w:t xml:space="preserve"> transport </w:t>
      </w:r>
      <w:r w:rsidR="003C6190" w:rsidRPr="00B01D53">
        <w:rPr>
          <w:rFonts w:ascii="Times New Roman" w:hAnsi="Times New Roman" w:cs="Times New Roman"/>
          <w:sz w:val="24"/>
          <w:szCs w:val="24"/>
        </w:rPr>
        <w:t>behaviour</w:t>
      </w:r>
      <w:r w:rsidR="001C3D0C" w:rsidRPr="00B01D53">
        <w:rPr>
          <w:rFonts w:ascii="Times New Roman" w:hAnsi="Times New Roman" w:cs="Times New Roman"/>
          <w:sz w:val="24"/>
          <w:szCs w:val="24"/>
        </w:rPr>
        <w:t>, with t</w:t>
      </w:r>
      <w:r w:rsidR="007E161D" w:rsidRPr="00B01D53">
        <w:rPr>
          <w:rFonts w:ascii="Times New Roman" w:hAnsi="Times New Roman" w:cs="Times New Roman"/>
          <w:sz w:val="24"/>
          <w:szCs w:val="24"/>
        </w:rPr>
        <w:t>he mobility value</w:t>
      </w:r>
      <w:r w:rsidR="001C3D0C" w:rsidRPr="00B01D53">
        <w:rPr>
          <w:rFonts w:ascii="Times New Roman" w:hAnsi="Times New Roman" w:cs="Times New Roman"/>
          <w:sz w:val="24"/>
          <w:szCs w:val="24"/>
        </w:rPr>
        <w:t>s</w:t>
      </w:r>
      <w:r w:rsidR="007E161D" w:rsidRPr="00B01D53">
        <w:rPr>
          <w:rFonts w:ascii="Times New Roman" w:hAnsi="Times New Roman" w:cs="Times New Roman"/>
          <w:sz w:val="24"/>
          <w:szCs w:val="24"/>
        </w:rPr>
        <w:t xml:space="preserve"> </w:t>
      </w:r>
      <w:r w:rsidR="001C3D0C" w:rsidRPr="00B01D53">
        <w:rPr>
          <w:rFonts w:ascii="Times New Roman" w:hAnsi="Times New Roman" w:cs="Times New Roman"/>
          <w:sz w:val="24"/>
          <w:szCs w:val="24"/>
        </w:rPr>
        <w:t xml:space="preserve">following the trend of </w:t>
      </w:r>
      <w:r w:rsidR="007E161D" w:rsidRPr="00B01D53">
        <w:rPr>
          <w:rFonts w:ascii="Times New Roman" w:hAnsi="Times New Roman" w:cs="Times New Roman"/>
          <w:sz w:val="24"/>
          <w:szCs w:val="24"/>
        </w:rPr>
        <w:t>IDTT-TT&gt;IDTT-DTT&gt;IDTT-T. The peak saturation mobility value of IDTT-TT was extracted to be 1.1 cm</w:t>
      </w:r>
      <w:r w:rsidR="007E161D" w:rsidRPr="00B01D53">
        <w:rPr>
          <w:rFonts w:ascii="Times New Roman" w:hAnsi="Times New Roman" w:cs="Times New Roman"/>
          <w:sz w:val="24"/>
          <w:szCs w:val="24"/>
          <w:vertAlign w:val="superscript"/>
        </w:rPr>
        <w:t>2</w:t>
      </w:r>
      <w:r w:rsidR="007E161D" w:rsidRPr="00B01D53">
        <w:rPr>
          <w:rFonts w:ascii="Times New Roman" w:hAnsi="Times New Roman" w:cs="Times New Roman"/>
          <w:sz w:val="24"/>
          <w:szCs w:val="24"/>
        </w:rPr>
        <w:t>V</w:t>
      </w:r>
      <w:r w:rsidR="007E161D" w:rsidRPr="00B01D53">
        <w:rPr>
          <w:rFonts w:ascii="Times New Roman" w:hAnsi="Times New Roman" w:cs="Times New Roman"/>
          <w:sz w:val="24"/>
          <w:szCs w:val="24"/>
          <w:vertAlign w:val="superscript"/>
        </w:rPr>
        <w:t>-1</w:t>
      </w:r>
      <w:r w:rsidR="007E161D" w:rsidRPr="00B01D53">
        <w:rPr>
          <w:rFonts w:ascii="Times New Roman" w:hAnsi="Times New Roman" w:cs="Times New Roman"/>
          <w:sz w:val="24"/>
          <w:szCs w:val="24"/>
        </w:rPr>
        <w:t>s</w:t>
      </w:r>
      <w:r w:rsidR="007E161D" w:rsidRPr="00B01D53">
        <w:rPr>
          <w:rFonts w:ascii="Times New Roman" w:hAnsi="Times New Roman" w:cs="Times New Roman"/>
          <w:sz w:val="24"/>
          <w:szCs w:val="24"/>
          <w:vertAlign w:val="superscript"/>
        </w:rPr>
        <w:t>-1</w:t>
      </w:r>
      <w:r w:rsidR="007E161D" w:rsidRPr="00B01D53">
        <w:rPr>
          <w:rFonts w:ascii="Times New Roman" w:hAnsi="Times New Roman" w:cs="Times New Roman"/>
          <w:sz w:val="24"/>
          <w:szCs w:val="24"/>
        </w:rPr>
        <w:t xml:space="preserve">, amongst </w:t>
      </w:r>
      <w:r w:rsidR="001C3D0C" w:rsidRPr="00B01D53">
        <w:rPr>
          <w:rFonts w:ascii="Times New Roman" w:hAnsi="Times New Roman" w:cs="Times New Roman"/>
          <w:sz w:val="24"/>
          <w:szCs w:val="24"/>
        </w:rPr>
        <w:t xml:space="preserve">the </w:t>
      </w:r>
      <w:r w:rsidR="007E161D" w:rsidRPr="00B01D53">
        <w:rPr>
          <w:rFonts w:ascii="Times New Roman" w:hAnsi="Times New Roman" w:cs="Times New Roman"/>
          <w:sz w:val="24"/>
          <w:szCs w:val="24"/>
        </w:rPr>
        <w:t>high</w:t>
      </w:r>
      <w:r w:rsidR="001C3D0C" w:rsidRPr="00B01D53">
        <w:rPr>
          <w:rFonts w:ascii="Times New Roman" w:hAnsi="Times New Roman" w:cs="Times New Roman"/>
          <w:sz w:val="24"/>
          <w:szCs w:val="24"/>
        </w:rPr>
        <w:t>est</w:t>
      </w:r>
      <w:r w:rsidR="007E161D" w:rsidRPr="00B01D53">
        <w:rPr>
          <w:rFonts w:ascii="Times New Roman" w:hAnsi="Times New Roman" w:cs="Times New Roman"/>
          <w:sz w:val="24"/>
          <w:szCs w:val="24"/>
        </w:rPr>
        <w:t xml:space="preserve"> mobility </w:t>
      </w:r>
      <w:r w:rsidR="001C3D0C" w:rsidRPr="00B01D53">
        <w:rPr>
          <w:rFonts w:ascii="Times New Roman" w:hAnsi="Times New Roman" w:cs="Times New Roman"/>
          <w:sz w:val="24"/>
          <w:szCs w:val="24"/>
        </w:rPr>
        <w:t xml:space="preserve">for </w:t>
      </w:r>
      <w:r w:rsidR="007E161D" w:rsidRPr="00B01D53">
        <w:rPr>
          <w:rFonts w:ascii="Times New Roman" w:hAnsi="Times New Roman" w:cs="Times New Roman"/>
          <w:sz w:val="24"/>
          <w:szCs w:val="24"/>
        </w:rPr>
        <w:t>all-donor conjugated polymers reported to date.</w:t>
      </w:r>
      <w:r w:rsidR="007E161D" w:rsidRPr="00B01D53">
        <w:rPr>
          <w:rFonts w:ascii="Times New Roman" w:hAnsi="Times New Roman" w:cs="Times New Roman" w:hint="eastAsia"/>
          <w:sz w:val="24"/>
          <w:szCs w:val="24"/>
        </w:rPr>
        <w:t xml:space="preserve"> </w:t>
      </w:r>
    </w:p>
    <w:p w:rsidR="007F230D" w:rsidRPr="00B01D53" w:rsidRDefault="007F230D" w:rsidP="00C11CD9">
      <w:pPr>
        <w:spacing w:line="360" w:lineRule="auto"/>
        <w:jc w:val="both"/>
        <w:outlineLvl w:val="0"/>
        <w:rPr>
          <w:rFonts w:ascii="Times New Roman" w:hAnsi="Times New Roman" w:cs="Times New Roman"/>
          <w:b/>
          <w:sz w:val="24"/>
          <w:szCs w:val="24"/>
        </w:rPr>
      </w:pPr>
    </w:p>
    <w:p w:rsidR="000878FA" w:rsidRPr="00B01D53" w:rsidRDefault="000878FA" w:rsidP="00C11CD9">
      <w:pPr>
        <w:spacing w:line="360" w:lineRule="auto"/>
        <w:jc w:val="both"/>
        <w:outlineLvl w:val="0"/>
        <w:rPr>
          <w:rFonts w:ascii="Times New Roman" w:hAnsi="Times New Roman" w:cs="Times New Roman"/>
          <w:b/>
          <w:sz w:val="24"/>
          <w:szCs w:val="24"/>
        </w:rPr>
      </w:pPr>
      <w:r w:rsidRPr="00B01D53">
        <w:rPr>
          <w:rFonts w:ascii="Times New Roman" w:hAnsi="Times New Roman" w:cs="Times New Roman"/>
          <w:b/>
          <w:sz w:val="24"/>
          <w:szCs w:val="24"/>
        </w:rPr>
        <w:t xml:space="preserve">Introduction </w:t>
      </w:r>
    </w:p>
    <w:p w:rsidR="00B341C9" w:rsidRPr="00B01D53" w:rsidRDefault="00B3337B">
      <w:pPr>
        <w:spacing w:line="360" w:lineRule="auto"/>
        <w:ind w:firstLineChars="150" w:firstLine="360"/>
        <w:jc w:val="both"/>
        <w:rPr>
          <w:rFonts w:ascii="Times New Roman" w:hAnsi="Times New Roman" w:cs="Times New Roman"/>
          <w:sz w:val="24"/>
          <w:szCs w:val="24"/>
        </w:rPr>
      </w:pPr>
      <w:r w:rsidRPr="00B01D53">
        <w:rPr>
          <w:rFonts w:ascii="Times New Roman" w:hAnsi="Times New Roman" w:cs="Times New Roman"/>
          <w:sz w:val="24"/>
          <w:szCs w:val="24"/>
        </w:rPr>
        <w:t xml:space="preserve">Conjugated polymers </w:t>
      </w:r>
      <w:r w:rsidR="00362EC0" w:rsidRPr="00B01D53">
        <w:rPr>
          <w:rFonts w:ascii="Times New Roman" w:hAnsi="Times New Roman" w:cs="Times New Roman"/>
          <w:sz w:val="24"/>
          <w:szCs w:val="24"/>
        </w:rPr>
        <w:t>are</w:t>
      </w:r>
      <w:r w:rsidRPr="00B01D53">
        <w:rPr>
          <w:rFonts w:ascii="Times New Roman" w:hAnsi="Times New Roman" w:cs="Times New Roman"/>
          <w:sz w:val="24"/>
          <w:szCs w:val="24"/>
        </w:rPr>
        <w:t xml:space="preserve"> </w:t>
      </w:r>
      <w:r w:rsidR="003C6190" w:rsidRPr="00B01D53">
        <w:rPr>
          <w:rFonts w:ascii="Times New Roman" w:hAnsi="Times New Roman" w:cs="Times New Roman"/>
          <w:sz w:val="24"/>
          <w:szCs w:val="24"/>
        </w:rPr>
        <w:t>an interesting</w:t>
      </w:r>
      <w:r w:rsidR="00362EC0" w:rsidRPr="00B01D53">
        <w:rPr>
          <w:rFonts w:ascii="Times New Roman" w:hAnsi="Times New Roman" w:cs="Times New Roman"/>
          <w:sz w:val="24"/>
          <w:szCs w:val="24"/>
        </w:rPr>
        <w:t xml:space="preserve"> </w:t>
      </w:r>
      <w:r w:rsidR="003C6190" w:rsidRPr="00B01D53">
        <w:rPr>
          <w:rFonts w:ascii="Times New Roman" w:hAnsi="Times New Roman" w:cs="Times New Roman"/>
          <w:sz w:val="24"/>
          <w:szCs w:val="24"/>
        </w:rPr>
        <w:t>class of semiconductor</w:t>
      </w:r>
      <w:r w:rsidRPr="00B01D53">
        <w:rPr>
          <w:rFonts w:ascii="Times New Roman" w:hAnsi="Times New Roman" w:cs="Times New Roman"/>
          <w:sz w:val="24"/>
          <w:szCs w:val="24"/>
        </w:rPr>
        <w:t xml:space="preserve"> </w:t>
      </w:r>
      <w:r w:rsidR="00362EC0" w:rsidRPr="00B01D53">
        <w:rPr>
          <w:rFonts w:ascii="Times New Roman" w:hAnsi="Times New Roman" w:cs="Times New Roman"/>
          <w:sz w:val="24"/>
          <w:szCs w:val="24"/>
        </w:rPr>
        <w:t>that</w:t>
      </w:r>
      <w:r w:rsidRPr="00B01D53">
        <w:rPr>
          <w:rFonts w:ascii="Times New Roman" w:hAnsi="Times New Roman" w:cs="Times New Roman"/>
          <w:sz w:val="24"/>
          <w:szCs w:val="24"/>
        </w:rPr>
        <w:t xml:space="preserve"> </w:t>
      </w:r>
      <w:r w:rsidR="00A77ED0" w:rsidRPr="00B01D53">
        <w:rPr>
          <w:rFonts w:ascii="Times New Roman" w:hAnsi="Times New Roman" w:cs="Times New Roman"/>
          <w:sz w:val="24"/>
          <w:szCs w:val="24"/>
        </w:rPr>
        <w:t>show</w:t>
      </w:r>
      <w:r w:rsidRPr="00B01D53">
        <w:rPr>
          <w:rFonts w:ascii="Times New Roman" w:hAnsi="Times New Roman" w:cs="Times New Roman"/>
          <w:sz w:val="24"/>
          <w:szCs w:val="24"/>
        </w:rPr>
        <w:t xml:space="preserve"> </w:t>
      </w:r>
      <w:r w:rsidR="00362EC0" w:rsidRPr="00B01D53">
        <w:rPr>
          <w:rFonts w:ascii="Times New Roman" w:hAnsi="Times New Roman" w:cs="Times New Roman"/>
          <w:sz w:val="24"/>
          <w:szCs w:val="24"/>
        </w:rPr>
        <w:t xml:space="preserve">great </w:t>
      </w:r>
      <w:r w:rsidRPr="00B01D53">
        <w:rPr>
          <w:rFonts w:ascii="Times New Roman" w:hAnsi="Times New Roman" w:cs="Times New Roman"/>
          <w:sz w:val="24"/>
          <w:szCs w:val="24"/>
        </w:rPr>
        <w:t xml:space="preserve">potential </w:t>
      </w:r>
      <w:r w:rsidR="00A77ED0" w:rsidRPr="00B01D53">
        <w:rPr>
          <w:rFonts w:ascii="Times New Roman" w:hAnsi="Times New Roman" w:cs="Times New Roman"/>
          <w:sz w:val="24"/>
          <w:szCs w:val="24"/>
        </w:rPr>
        <w:t>for</w:t>
      </w:r>
      <w:r w:rsidRPr="00B01D53">
        <w:rPr>
          <w:rFonts w:ascii="Times New Roman" w:hAnsi="Times New Roman" w:cs="Times New Roman"/>
          <w:sz w:val="24"/>
          <w:szCs w:val="24"/>
        </w:rPr>
        <w:t xml:space="preserve"> </w:t>
      </w:r>
      <w:r w:rsidR="00362EC0" w:rsidRPr="00B01D53">
        <w:rPr>
          <w:rFonts w:ascii="Times New Roman" w:hAnsi="Times New Roman" w:cs="Times New Roman"/>
          <w:sz w:val="24"/>
          <w:szCs w:val="24"/>
        </w:rPr>
        <w:t>the fabrication of</w:t>
      </w:r>
      <w:r w:rsidR="003C6190" w:rsidRPr="00B01D53">
        <w:rPr>
          <w:rFonts w:ascii="Times New Roman" w:hAnsi="Times New Roman" w:cs="Times New Roman"/>
          <w:sz w:val="24"/>
          <w:szCs w:val="24"/>
        </w:rPr>
        <w:t xml:space="preserve"> flexible large area electronic devices</w:t>
      </w:r>
      <w:r w:rsidR="00362EC0" w:rsidRPr="00B01D53">
        <w:rPr>
          <w:rFonts w:ascii="Times New Roman" w:hAnsi="Times New Roman" w:cs="Times New Roman"/>
          <w:sz w:val="24"/>
          <w:szCs w:val="24"/>
        </w:rPr>
        <w:t>.</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"10.1039/c0cs00194e", "ISBN" : "0306-0012", "ISSN" : "0306-0012", "PMID" : "21409196", "abstract" : "Significant progress has been achieved in the preparation of semiconducting polymers over the past two decades, and successful commercial devices based on them are slowly beginning to enter the market. However, most of the conjugated polymers are hole transporting, or p-type, semiconductors that have seen a dramatic rise in performance over the last decade. Much less attention has been devoted to electron transporting, or n-type, materials that have lagged behind their p-type counterparts. Organic electron transporting materials are essential for the fabrication of organic p-n junctions, organic photovoltaic cells (OPVs), n-channel organic field-effect transistors (OFETs), organic light-emitting diodes (OLEDs) and complementary logic circuits. In this critical review we focus upon recent developments in several classes of electron transporting semiconducting polymers used in OLEDs, OFETs and OPVs, and survey and analyze what is currently known concerning electron transporting semiconductor architecture, electronic structure, and device performance relationships (87 references).", "author" : [ { "dropping-particle" : "", "family" : "Zhao", "given" : "Xingang", "non-dropping-particle" : "", "parse-names" : false, "suffix" : "" }, { "dropping-particle" : "", "family" : "Zhan", "given" : "Xiaowei", "non-dropping-particle" : "", "parse-names" : false, "suffix" : "" } ], "container-title" : "Chemical Society reviews", "id" : "ITEM-1", "issued" : { "date-parts" : [ [ "2011" ] ] }, "page" : "3728-3743", "title" : "Electron transporting semiconducting polymers in organic electronics.", "type" : "article-journal", "volume" : "40" }, "uris" : [ "http://www.mendeley.com/documents/?uuid=b5aa6bf7-a4d6-4439-83ce-fb232f438f02" ] }, { "id" : "ITEM-2", "itemData" : { "DOI" : "10.1038/ncomms14047", "ISSN" : "2041-1723", "PMID" : "28348399", "author" : [ { "dropping-particle" : "", "family" : "Ying", "given" : "Lei", "non-dropping-particle" : "", "parse-names" : false, "suffix" : "" }, { "dropping-particle" : "", "family" : "Huang", "given" : "Fei", "non-dropping-particle" : "", "parse-names" : false, "suffix" : "" }, { "dropping-particle" : "", "family" : "Bazan", "given" : "Guillermo C.", "non-dropping-particle" : "", "parse-names" : false, "suffix" : "" } ], "container-title" : "Nature Communications", "id" : "ITEM-2", "issued" : { "date-parts" : [ [ "2017" ] ] }, "page" : "14047", "publisher" : "Nature Publishing Group", "title" : "Regioregular narrow-bandgap-conjugated polymers for plastic electronics", "type" : "article-journal", "volume" : "8" }, "uris" : [ "http://www.mendeley.com/documents/?uuid=c5d846aa-9554-4690-b006-ce96778a0be4" ] }, { "id" : "ITEM-3", "itemData" : { "DOI" : "10.1016/j.progpolymsci.2013.09.005", "ISBN" : "0079-6700", "ISSN" : "00796700", "PMID" : "15904328", "abstract" : "Conjugated polymers have attracted an increasing amount of attention in recent years for various organic electronic devices because of their potential advantages over inorganic and small-molecule organic semiconductors. Chemists can design and synthesize a variety of conjugated polymers with different architectures and functional moieties to meet the requirements of these organic devices. This review concentrates on five conjugated polymer systems with 1D and 2D topological structures, and on one polymer designing approach. This includes (i) conjugated polyphenylenes (polyfluorenes, polycarbazoles, and various stepladder polymers), (ii) other polycyclic aromatic hydrocarbons (PAHs) as substructures of conjugated polymers, (iii) thiophene and fused thiophene containing conjugated polymers, (iv) conjugated macrocycles, (v) graphene nanoribbons, and finally (vi) a design approach, the alternating donor-acceptor (D-A) copolymers. By summarizing the performances of the different classes of conjugated polymers in devices such as organic light-emitting diodes (OLEDs), organic field-effect transistors (OFETs), and polymer solar cells (PSCs), the correlation of polymer structure and device property, as well as the remaining challenges, will be highlighted for each class separately. Finally, we summarize the current progress for conjugated polymers and propose future research opportunities to improve their performance in this exciting research field. \u00a9 2013 Elsevier Ltd.", "author" : [ { "dropping-particle" : "", "family" : "Guo", "given" : "Xin", "non-dropping-particle" : "", "parse-names" : false, "suffix" : "" }, { "dropping-particle" : "", "family" : "Baumgarten", "given" : "Martin", "non-dropping-particle" : "", "parse-names" : false, "suffix" : "" }, { "dropping-particle" : "", "family" : "M\u00fcllen", "given" : "Klaus", "non-dropping-particle" : "", "parse-names" : false, "suffix" : "" } ], "container-title" : "Progress in Polymer Science", "id" : "ITEM-3", "issued" : { "date-parts" : [ [ "2013" ] ] }, "page" : "1832-1908", "publisher" : "Elsevier Ltd", "title" : "Designing \u03c0-conjugated polymers for organic electronics", "type" : "article-journal", "volume" : "38" }, "uris" : [ "http://www.mendeley.com/documents/?uuid=8c06a6ac-8d5d-43ce-af47-262ed4509720" ] }, { "id" : "ITEM-4", "itemData" : { "DOI" : "10.1021/cm102419z", "ISBN" : "0897-4756", "ISSN" : "08974756", "abstract" : "The optoelectronic properties of polymeric semiconductor materials can be utilized for the fabrication of organic electronic and photonic devices. When key structural requirements are met, these materials exhibit unique properties such as solution processability, large charge transporting capabilities, and/or broad optical absorption. In this review recent developments in the area of \u03c0-conjugated polymeric semiconductors for organic thin-film (or field-effect) transistors (OTFTs or OFETs) and bulk-heterojunction photovoltaic (or solar) cell (BHJ-OPV or OSC) applications are summarized and analyzed.", "author" : [ { "dropping-particle" : "", "family" : "Facchetti", "given" : "Antonio", "non-dropping-particle" : "", "parse-names" : false, "suffix" : "" } ], "container-title" : "Chemistry of Materials", "id" : "ITEM-4", "issued" : { "date-parts" : [ [ "2011" ] ] }, "page" : "733-758", "title" : "\u03c0-Conjugated polymers for organic electronics and photovoltaic cell applications", "type" : "article-journal", "volume" : "23" }, "uris" : [ "http://www.mendeley.com/documents/?uuid=2e59a8d4-165a-4ddc-861d-ea10341749a3" ] } ], "mendeley" : { "formattedCitation" : "&lt;sup&gt;1\u20134&lt;/sup&gt;", "plainTextFormattedCitation" : "1\u20134", "previouslyFormattedCitation" : "&lt;sup&gt;1\u20134&lt;/sup&gt;"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AB7521" w:rsidRPr="00B01D53">
        <w:rPr>
          <w:rFonts w:ascii="Times New Roman" w:hAnsi="Times New Roman" w:cs="Times New Roman"/>
          <w:noProof/>
          <w:sz w:val="24"/>
          <w:szCs w:val="24"/>
          <w:vertAlign w:val="superscript"/>
        </w:rPr>
        <w:t>1–4</w:t>
      </w:r>
      <w:r w:rsidR="00956E07" w:rsidRPr="00B01D53">
        <w:rPr>
          <w:rFonts w:ascii="Times New Roman" w:hAnsi="Times New Roman" w:cs="Times New Roman"/>
          <w:sz w:val="24"/>
          <w:szCs w:val="24"/>
        </w:rPr>
        <w:fldChar w:fldCharType="end"/>
      </w:r>
      <w:r w:rsidR="00C248E1" w:rsidRPr="00B01D53">
        <w:rPr>
          <w:rFonts w:ascii="Times New Roman" w:hAnsi="Times New Roman" w:cs="Times New Roman" w:hint="eastAsia"/>
          <w:sz w:val="24"/>
          <w:szCs w:val="24"/>
        </w:rPr>
        <w:t xml:space="preserve"> </w:t>
      </w:r>
      <w:r w:rsidR="00A77ED0" w:rsidRPr="00B01D53">
        <w:rPr>
          <w:rFonts w:ascii="Times New Roman" w:hAnsi="Times New Roman" w:cs="Times New Roman"/>
          <w:sz w:val="24"/>
          <w:szCs w:val="24"/>
        </w:rPr>
        <w:t>The d</w:t>
      </w:r>
      <w:r w:rsidR="003C6190" w:rsidRPr="00B01D53">
        <w:rPr>
          <w:rFonts w:ascii="Times New Roman" w:hAnsi="Times New Roman" w:cs="Times New Roman"/>
          <w:sz w:val="24"/>
          <w:szCs w:val="24"/>
        </w:rPr>
        <w:t>evice performance</w:t>
      </w:r>
      <w:r w:rsidR="00A77ED0" w:rsidRPr="00B01D53">
        <w:rPr>
          <w:rFonts w:ascii="Times New Roman" w:hAnsi="Times New Roman" w:cs="Times New Roman"/>
          <w:sz w:val="24"/>
          <w:szCs w:val="24"/>
        </w:rPr>
        <w:t xml:space="preserve"> of these applications</w:t>
      </w:r>
      <w:r w:rsidR="003C6190" w:rsidRPr="00B01D53">
        <w:rPr>
          <w:rFonts w:ascii="Times New Roman" w:hAnsi="Times New Roman" w:cs="Times New Roman"/>
          <w:sz w:val="24"/>
          <w:szCs w:val="24"/>
        </w:rPr>
        <w:t xml:space="preserve"> </w:t>
      </w:r>
      <w:r w:rsidR="00261DE0" w:rsidRPr="00B01D53">
        <w:rPr>
          <w:rFonts w:ascii="Times New Roman" w:hAnsi="Times New Roman" w:cs="Times New Roman"/>
          <w:sz w:val="24"/>
          <w:szCs w:val="24"/>
        </w:rPr>
        <w:t>is</w:t>
      </w:r>
      <w:r w:rsidR="003C6190" w:rsidRPr="00B01D53">
        <w:rPr>
          <w:rFonts w:ascii="Times New Roman" w:hAnsi="Times New Roman" w:cs="Times New Roman"/>
          <w:sz w:val="24"/>
          <w:szCs w:val="24"/>
        </w:rPr>
        <w:t xml:space="preserve"> typically dependent on the</w:t>
      </w:r>
      <w:r w:rsidR="00791F92" w:rsidRPr="00B01D53">
        <w:rPr>
          <w:rFonts w:ascii="Times New Roman" w:hAnsi="Times New Roman" w:cs="Times New Roman"/>
          <w:sz w:val="24"/>
          <w:szCs w:val="24"/>
        </w:rPr>
        <w:t xml:space="preserve"> charge</w:t>
      </w:r>
      <w:r w:rsidR="00BE2916" w:rsidRPr="00B01D53">
        <w:rPr>
          <w:rFonts w:ascii="Times New Roman" w:hAnsi="Times New Roman" w:cs="Times New Roman"/>
          <w:sz w:val="24"/>
          <w:szCs w:val="24"/>
        </w:rPr>
        <w:t xml:space="preserve"> transport</w:t>
      </w:r>
      <w:r w:rsidR="003C6190" w:rsidRPr="00B01D53">
        <w:rPr>
          <w:rFonts w:ascii="Times New Roman" w:hAnsi="Times New Roman" w:cs="Times New Roman"/>
          <w:sz w:val="24"/>
          <w:szCs w:val="24"/>
        </w:rPr>
        <w:t>ing</w:t>
      </w:r>
      <w:r w:rsidR="00BE2916" w:rsidRPr="00B01D53">
        <w:rPr>
          <w:rFonts w:ascii="Times New Roman" w:hAnsi="Times New Roman" w:cs="Times New Roman"/>
          <w:sz w:val="24"/>
          <w:szCs w:val="24"/>
        </w:rPr>
        <w:t xml:space="preserve"> </w:t>
      </w:r>
      <w:r w:rsidR="00791F92" w:rsidRPr="00B01D53">
        <w:rPr>
          <w:rFonts w:ascii="Times New Roman" w:hAnsi="Times New Roman" w:cs="Times New Roman"/>
          <w:sz w:val="24"/>
          <w:szCs w:val="24"/>
        </w:rPr>
        <w:t>ability</w:t>
      </w:r>
      <w:r w:rsidR="003C6190" w:rsidRPr="00B01D53">
        <w:rPr>
          <w:rFonts w:ascii="Times New Roman" w:hAnsi="Times New Roman" w:cs="Times New Roman"/>
          <w:sz w:val="24"/>
          <w:szCs w:val="24"/>
        </w:rPr>
        <w:t xml:space="preserve"> of the semiconductor</w:t>
      </w:r>
      <w:r w:rsidR="00BE2916" w:rsidRPr="00B01D53">
        <w:rPr>
          <w:rFonts w:ascii="Times New Roman" w:hAnsi="Times New Roman" w:cs="Times New Roman"/>
          <w:sz w:val="24"/>
          <w:szCs w:val="24"/>
        </w:rPr>
        <w:t xml:space="preserve">, </w:t>
      </w:r>
      <w:r w:rsidR="003C6190" w:rsidRPr="00B01D53">
        <w:rPr>
          <w:rFonts w:ascii="Times New Roman" w:hAnsi="Times New Roman" w:cs="Times New Roman"/>
          <w:sz w:val="24"/>
          <w:szCs w:val="24"/>
        </w:rPr>
        <w:t>in which</w:t>
      </w:r>
      <w:r w:rsidR="00791F92" w:rsidRPr="00B01D53">
        <w:rPr>
          <w:rFonts w:ascii="Times New Roman" w:hAnsi="Times New Roman" w:cs="Times New Roman"/>
          <w:sz w:val="24"/>
          <w:szCs w:val="24"/>
        </w:rPr>
        <w:t xml:space="preserve"> </w:t>
      </w:r>
      <w:r w:rsidR="003C6190" w:rsidRPr="00B01D53">
        <w:rPr>
          <w:rFonts w:ascii="Times New Roman" w:hAnsi="Times New Roman" w:cs="Times New Roman"/>
          <w:sz w:val="24"/>
          <w:szCs w:val="24"/>
        </w:rPr>
        <w:t xml:space="preserve">the </w:t>
      </w:r>
      <w:r w:rsidR="00791F92" w:rsidRPr="00B01D53">
        <w:rPr>
          <w:rFonts w:ascii="Times New Roman" w:hAnsi="Times New Roman" w:cs="Times New Roman"/>
          <w:sz w:val="24"/>
          <w:szCs w:val="24"/>
        </w:rPr>
        <w:t>charge carrier mobility</w:t>
      </w:r>
      <w:r w:rsidR="003C6190" w:rsidRPr="00B01D53">
        <w:rPr>
          <w:rFonts w:ascii="Times New Roman" w:hAnsi="Times New Roman" w:cs="Times New Roman"/>
          <w:sz w:val="24"/>
          <w:szCs w:val="24"/>
        </w:rPr>
        <w:t xml:space="preserve"> is an important figure of merit</w:t>
      </w:r>
      <w:r w:rsidR="00791F92" w:rsidRPr="00B01D53">
        <w:rPr>
          <w:rFonts w:ascii="Times New Roman" w:hAnsi="Times New Roman" w:cs="Times New Roman"/>
          <w:sz w:val="24"/>
          <w:szCs w:val="24"/>
        </w:rPr>
        <w:t xml:space="preserve">. Organic thin film transistors (OTFTs) are </w:t>
      </w:r>
      <w:r w:rsidR="003C6190" w:rsidRPr="00B01D53">
        <w:rPr>
          <w:rFonts w:ascii="Times New Roman" w:hAnsi="Times New Roman" w:cs="Times New Roman"/>
          <w:sz w:val="24"/>
          <w:szCs w:val="24"/>
        </w:rPr>
        <w:t>typically</w:t>
      </w:r>
      <w:r w:rsidR="00791F92" w:rsidRPr="00B01D53">
        <w:rPr>
          <w:rFonts w:ascii="Times New Roman" w:hAnsi="Times New Roman" w:cs="Times New Roman"/>
          <w:sz w:val="24"/>
          <w:szCs w:val="24"/>
        </w:rPr>
        <w:t xml:space="preserve"> used to measure the </w:t>
      </w:r>
      <w:r w:rsidR="00C62D4D" w:rsidRPr="00B01D53">
        <w:rPr>
          <w:rFonts w:ascii="Times New Roman" w:hAnsi="Times New Roman" w:cs="Times New Roman"/>
          <w:sz w:val="24"/>
          <w:szCs w:val="24"/>
        </w:rPr>
        <w:t xml:space="preserve">field-effect </w:t>
      </w:r>
      <w:r w:rsidR="00791F92" w:rsidRPr="00B01D53">
        <w:rPr>
          <w:rFonts w:ascii="Times New Roman" w:hAnsi="Times New Roman" w:cs="Times New Roman"/>
          <w:sz w:val="24"/>
          <w:szCs w:val="24"/>
        </w:rPr>
        <w:t xml:space="preserve">mobilities of organic semiconductors, </w:t>
      </w:r>
      <w:r w:rsidR="006E6F33" w:rsidRPr="00B01D53">
        <w:rPr>
          <w:rFonts w:ascii="Times New Roman" w:hAnsi="Times New Roman" w:cs="Times New Roman"/>
          <w:sz w:val="24"/>
          <w:szCs w:val="24"/>
        </w:rPr>
        <w:t xml:space="preserve">and high performance OTFTs are highly </w:t>
      </w:r>
      <w:r w:rsidR="00AF62DB" w:rsidRPr="00B01D53">
        <w:rPr>
          <w:rFonts w:ascii="Times New Roman" w:hAnsi="Times New Roman" w:cs="Times New Roman"/>
          <w:sz w:val="24"/>
          <w:szCs w:val="24"/>
        </w:rPr>
        <w:t>desirable for many</w:t>
      </w:r>
      <w:r w:rsidR="006E6F33" w:rsidRPr="00B01D53">
        <w:rPr>
          <w:rFonts w:ascii="Times New Roman" w:hAnsi="Times New Roman" w:cs="Times New Roman"/>
          <w:sz w:val="24"/>
          <w:szCs w:val="24"/>
        </w:rPr>
        <w:t xml:space="preserve"> </w:t>
      </w:r>
      <w:r w:rsidR="006E6F33" w:rsidRPr="00B01D53">
        <w:rPr>
          <w:rFonts w:ascii="Times New Roman" w:hAnsi="Times New Roman" w:cs="Times New Roman"/>
          <w:sz w:val="24"/>
          <w:szCs w:val="24"/>
        </w:rPr>
        <w:lastRenderedPageBreak/>
        <w:t>application</w:t>
      </w:r>
      <w:r w:rsidR="00AF62DB" w:rsidRPr="00B01D53">
        <w:rPr>
          <w:rFonts w:ascii="Times New Roman" w:hAnsi="Times New Roman" w:cs="Times New Roman"/>
          <w:sz w:val="24"/>
          <w:szCs w:val="24"/>
        </w:rPr>
        <w:t>s</w:t>
      </w:r>
      <w:r w:rsidR="006E6F33" w:rsidRPr="00B01D53">
        <w:rPr>
          <w:rFonts w:ascii="Times New Roman" w:hAnsi="Times New Roman" w:cs="Times New Roman"/>
          <w:sz w:val="24"/>
          <w:szCs w:val="24"/>
        </w:rPr>
        <w:t xml:space="preserve"> </w:t>
      </w:r>
      <w:r w:rsidR="00261DE0" w:rsidRPr="00B01D53">
        <w:rPr>
          <w:rFonts w:ascii="Times New Roman" w:hAnsi="Times New Roman" w:cs="Times New Roman"/>
          <w:sz w:val="24"/>
          <w:szCs w:val="24"/>
        </w:rPr>
        <w:t>of</w:t>
      </w:r>
      <w:r w:rsidR="006E6F33" w:rsidRPr="00B01D53">
        <w:rPr>
          <w:rFonts w:ascii="Times New Roman" w:hAnsi="Times New Roman" w:cs="Times New Roman"/>
          <w:sz w:val="24"/>
          <w:szCs w:val="24"/>
        </w:rPr>
        <w:t xml:space="preserve"> plastic electronics.</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"10.1002/adma.201205361", "ISBN" : "1521-4095", "ISSN" : "09359648", "PMID" : "23761043", "abstract" : "For at least the past ten years printed electronics has promised to revolutionize our daily life by making cost-effective electronic circuits and sensors available through mass production techniques, for their ubiquitous applications in wearable components, rollable and conformable devices, and point-of-care applications. While passive components, such as conductors, resistors and capacitors, had already been fabricated by printing techniques at industrial scale, printing processes have been struggling to meet the requirements for mass-produced electronics and optoelectronics applications despite their great potential. In the case of logic integrated circuits (ICs), which constitute the focus of this Progress Report, the main limitations have been represented by the need of suitable functional inks, mainly high-mobility printable semiconductors and low sintering temperature conducting inks, and evoluted printing tools capable of higher resolution, registration and uniformity than needed in the conventional graphic arts printing sector. Solution-processable polymeric semiconductors are the best candidates to fulfill the requirements for printed logic ICs on flexible substrates, due to their superior processability, ease of tuning of their rheology parameters, and mechanical properties. One of the strongest limitations has been mainly represented by the low charge carrier mobility (\u03bc) achievable with polymeric, organic field-effect transistors (OFETs). However, recently unprecedented values of \u03bc \u223c 10 cm(2) /Vs have been achieved with solution-processed polymer based OFETs, a value competing with mobilities reported in organic single-crystals and exceeding the performances enabled by amorphous silicon (a-Si). Interestingly these values were achieved thanks to the design and synthesis of donor-acceptor copolymers, showing limited degree of order when processed in thin films and therefore fostering further studies on the reason leading to such improved charge transport properties. Among this class of materials, various polymers can show well balanced electrons and holes mobility, therefore being indicated as ambipolar semiconductors, good environmental stability, and a small band-gap, which simplifies the tuning of charge injection. This opened up the possibility of taking advantage of the superior performances offered by complementary \"CMOS-like\" logic for the design of digital ICs, easing the scaling down of critical geometrical features, and achieving hig\u2026", "author" : [ { "dropping-particle" : "", "family" : "Baeg", "given" : "Kang Jun", "non-dropping-particle" : "", "parse-names" : false, "suffix" : "" }, { "dropping-particle" : "", "family" : "Caironi", "given" : "Mario", "non-dropping-particle" : "", "parse-names" : false, "suffix" : "" }, { "dropping-particle" : "", "family" : "Noh", "given" : "Yong Young", "non-dropping-particle" : "", "parse-names" : false, "suffix" : "" } ], "container-title" : "Advanced Materials", "id" : "ITEM-1", "issued" : { "date-parts" : [ [ "2013" ] ] }, "page" : "4210-4244", "title" : "Toward printed integrated circuits based on unipolar or ambipolar polymer semiconductors", "type" : "article-journal", "volume" : "25" }, "uris" : [ "http://www.mendeley.com/documents/?uuid=05e16a23-7b67-404e-ba9f-84067fd4ddf3" ] }, { "id" : "ITEM-2", "itemData" : { "DOI" : "10.1021/cr900150b", "ISBN" : "0009-2665", "ISSN" : "00092665", "PMID" : "20070114", "abstract" : "In its most compelling forms, large area electronics addresses a range of applications outside those where monocrystalline Si and III-V integration are used, or it approaches those conventional applications with a uniquely advantageous performance benefit. Historically, much of the initial work in large area electronics has centered on displaysand photovoltaics, as these are fundamentally area-intensive applications. However, over the last two decades, and especially in the last 10 years, the scope of applications envisioned for large area electronics has expanded dramati- cally. This research development area presently includes medical, wireless, sensing, flexible, and ultrathin applications. In some cases, new applications and device approaches, such as medical imaging arrays and flexible active matrix displays, have been a direct extension of previously developed amorphous silicon (a-Si) thin film transistor (TFT) active matrix backplanes for liquid crystal displays.1,2 In other cases, new concepts have emerged such as integrated sensor technologies, printed radio frequency identification (RFID), and light-emissive flexible displays.3 Of these applications, some have precursors in printed circuit board technology, integrated passive devices, and electroluminescent phosphor technologies. For others, it has been the development of broad, ubiquitous consumer product platforms and the general explosion of digital information available that have driven interest in thinner, more robust, and cheaper electron- ics capable of interacting with their environment on the macroscale. For the purpose of this Review, large area electronics connotes either large device dimensions, significantly greater than current focus of conventional semiconductor technolo- gies, and overall integrated devices or device arrays of tens of centimeters or even tens of meters. This is in contrast to the area-minimized, highly integrated Si chips of modern CMOS technology with extraordinary device densities and sizes from centimeters (PC microprocessors) containing as many as a billion transistors per chip, down to submillimeter, monolithic integrated circuits (RFID chips). The special challenge for large area electronics is to add high functional- ity to enable larger area electronics applications while limiting costs to deposit and pattern this functionality over large distances.osts per patterned feature at much higher resolutions in complex, highly engineered materials. However, th\u2026", "author" : [ { "dropping-particle" : "", "family" : "Arias", "given" : "Ana Claudia", "non-dropping-particle" : "", "parse-names" : false, "suffix" : "" }, { "dropping-particle" : "", "family" : "MacKenzie", "given" : "J. Devin", "non-dropping-particle" : "", "parse-names" : false, "suffix" : "" }, { "dropping-particle" : "", "family" : "McCulloch", "given" : "Iain", "non-dropping-particle" : "", "parse-names" : false, "suffix" : "" }, { "dropping-particle" : "", "family" : "Rivnay", "given" : "Jonathan", "non-dropping-particle" : "", "parse-names" : false, "suffix" : "" }, { "dropping-particle" : "", "family" : "Salleo", "given" : "Alberto", "non-dropping-particle" : "", "parse-names" : false, "suffix" : "" } ], "container-title" : "Chemical Reviews", "id" : "ITEM-2", "issued" : { "date-parts" : [ [ "2010" ] ] }, "page" : "3-24", "title" : "Materials and applications for large area electronics: Solution-based approaches", "type" : "article-journal", "volume" : "110" }, "uris" : [ "http://www.mendeley.com/documents/?uuid=91b2b54b-162e-424c-950a-ccfd3ca0a0b0" ] } ], "mendeley" : { "formattedCitation" : "&lt;sup&gt;5,6&lt;/sup&gt;", "plainTextFormattedCitation" : "5,6", "previouslyFormattedCitation" : "&lt;sup&gt;5,6&lt;/sup&gt;"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AB7521" w:rsidRPr="00B01D53">
        <w:rPr>
          <w:rFonts w:ascii="Times New Roman" w:hAnsi="Times New Roman" w:cs="Times New Roman"/>
          <w:noProof/>
          <w:sz w:val="24"/>
          <w:szCs w:val="24"/>
          <w:vertAlign w:val="superscript"/>
        </w:rPr>
        <w:t>5,6</w:t>
      </w:r>
      <w:r w:rsidR="00956E07" w:rsidRPr="00B01D53">
        <w:rPr>
          <w:rFonts w:ascii="Times New Roman" w:hAnsi="Times New Roman" w:cs="Times New Roman"/>
          <w:sz w:val="24"/>
          <w:szCs w:val="24"/>
        </w:rPr>
        <w:fldChar w:fldCharType="end"/>
      </w:r>
      <w:r w:rsidR="006E6F33" w:rsidRPr="00B01D53">
        <w:rPr>
          <w:rFonts w:ascii="Times New Roman" w:hAnsi="Times New Roman" w:cs="Times New Roman"/>
          <w:sz w:val="24"/>
          <w:szCs w:val="24"/>
        </w:rPr>
        <w:t xml:space="preserve"> </w:t>
      </w:r>
      <w:r w:rsidR="00482ED7" w:rsidRPr="00B01D53">
        <w:rPr>
          <w:rFonts w:ascii="Times New Roman" w:hAnsi="Times New Roman" w:cs="Times New Roman"/>
          <w:sz w:val="24"/>
          <w:szCs w:val="24"/>
        </w:rPr>
        <w:t xml:space="preserve">Amongst </w:t>
      </w:r>
      <w:r w:rsidR="00F518EA" w:rsidRPr="00B01D53">
        <w:rPr>
          <w:rFonts w:ascii="Times New Roman" w:hAnsi="Times New Roman" w:cs="Times New Roman"/>
          <w:sz w:val="24"/>
          <w:szCs w:val="24"/>
        </w:rPr>
        <w:t>the</w:t>
      </w:r>
      <w:r w:rsidR="00FE00B9" w:rsidRPr="00B01D53">
        <w:rPr>
          <w:rFonts w:ascii="Times New Roman" w:hAnsi="Times New Roman" w:cs="Times New Roman" w:hint="eastAsia"/>
          <w:sz w:val="24"/>
          <w:szCs w:val="24"/>
        </w:rPr>
        <w:t xml:space="preserve"> </w:t>
      </w:r>
      <w:r w:rsidR="004D0612" w:rsidRPr="00B01D53">
        <w:rPr>
          <w:rFonts w:ascii="Times New Roman" w:hAnsi="Times New Roman" w:cs="Times New Roman"/>
          <w:sz w:val="24"/>
          <w:szCs w:val="24"/>
        </w:rPr>
        <w:t xml:space="preserve">conjugated polymers with high </w:t>
      </w:r>
      <w:r w:rsidR="00A77ED0" w:rsidRPr="00B01D53">
        <w:rPr>
          <w:rFonts w:ascii="Times New Roman" w:hAnsi="Times New Roman" w:cs="Times New Roman"/>
          <w:sz w:val="24"/>
          <w:szCs w:val="24"/>
        </w:rPr>
        <w:t xml:space="preserve">reported </w:t>
      </w:r>
      <w:r w:rsidR="004D0612" w:rsidRPr="00B01D53">
        <w:rPr>
          <w:rFonts w:ascii="Times New Roman" w:hAnsi="Times New Roman" w:cs="Times New Roman"/>
          <w:sz w:val="24"/>
          <w:szCs w:val="24"/>
        </w:rPr>
        <w:t>mobility,</w:t>
      </w:r>
      <w:r w:rsidR="00B83CC6" w:rsidRPr="00B01D53">
        <w:rPr>
          <w:rFonts w:ascii="Times New Roman" w:hAnsi="Times New Roman" w:cs="Times New Roman"/>
          <w:sz w:val="24"/>
          <w:szCs w:val="24"/>
        </w:rPr>
        <w:t xml:space="preserve"> </w:t>
      </w:r>
      <w:r w:rsidR="00F518EA" w:rsidRPr="00B01D53">
        <w:rPr>
          <w:rFonts w:ascii="Times New Roman" w:hAnsi="Times New Roman" w:cs="Times New Roman"/>
          <w:sz w:val="24"/>
          <w:szCs w:val="24"/>
        </w:rPr>
        <w:t xml:space="preserve">those </w:t>
      </w:r>
      <w:r w:rsidR="00AF62DB" w:rsidRPr="00B01D53">
        <w:rPr>
          <w:rFonts w:ascii="Times New Roman" w:hAnsi="Times New Roman" w:cs="Times New Roman"/>
          <w:sz w:val="24"/>
          <w:szCs w:val="24"/>
        </w:rPr>
        <w:t>containing</w:t>
      </w:r>
      <w:r w:rsidR="004D0612" w:rsidRPr="00B01D53">
        <w:rPr>
          <w:rFonts w:ascii="Times New Roman" w:hAnsi="Times New Roman" w:cs="Times New Roman"/>
          <w:sz w:val="24"/>
          <w:szCs w:val="24"/>
        </w:rPr>
        <w:t xml:space="preserve"> </w:t>
      </w:r>
      <w:r w:rsidR="00C83047" w:rsidRPr="00B01D53">
        <w:rPr>
          <w:rFonts w:ascii="Times New Roman" w:hAnsi="Times New Roman" w:cs="Times New Roman"/>
          <w:sz w:val="24"/>
          <w:szCs w:val="24"/>
        </w:rPr>
        <w:t>ladder-</w:t>
      </w:r>
      <w:r w:rsidR="00AF62DB" w:rsidRPr="00B01D53">
        <w:rPr>
          <w:rFonts w:ascii="Times New Roman" w:hAnsi="Times New Roman" w:cs="Times New Roman"/>
          <w:sz w:val="24"/>
          <w:szCs w:val="24"/>
        </w:rPr>
        <w:t>type</w:t>
      </w:r>
      <w:r w:rsidR="00C83047" w:rsidRPr="00B01D53">
        <w:rPr>
          <w:rFonts w:ascii="Times New Roman" w:hAnsi="Times New Roman" w:cs="Times New Roman"/>
          <w:sz w:val="24"/>
          <w:szCs w:val="24"/>
        </w:rPr>
        <w:t xml:space="preserve"> </w:t>
      </w:r>
      <w:r w:rsidR="004D0612" w:rsidRPr="00B01D53">
        <w:rPr>
          <w:rFonts w:ascii="Times New Roman" w:hAnsi="Times New Roman" w:cs="Times New Roman"/>
          <w:sz w:val="24"/>
          <w:szCs w:val="24"/>
        </w:rPr>
        <w:t xml:space="preserve">fused </w:t>
      </w:r>
      <w:r w:rsidR="00711009" w:rsidRPr="00B01D53">
        <w:rPr>
          <w:rFonts w:ascii="Times New Roman" w:hAnsi="Times New Roman" w:cs="Times New Roman"/>
          <w:sz w:val="24"/>
          <w:szCs w:val="24"/>
        </w:rPr>
        <w:t>thiophene</w:t>
      </w:r>
      <w:r w:rsidR="00AF62DB" w:rsidRPr="00B01D53">
        <w:rPr>
          <w:rFonts w:ascii="Times New Roman" w:hAnsi="Times New Roman" w:cs="Times New Roman"/>
          <w:sz w:val="24"/>
          <w:szCs w:val="24"/>
        </w:rPr>
        <w:t>s</w:t>
      </w:r>
      <w:r w:rsidR="00145AC9" w:rsidRPr="00B01D53">
        <w:rPr>
          <w:rFonts w:ascii="Times New Roman" w:hAnsi="Times New Roman" w:cs="Times New Roman" w:hint="eastAsia"/>
          <w:sz w:val="24"/>
          <w:szCs w:val="24"/>
        </w:rPr>
        <w:t xml:space="preserve"> </w:t>
      </w:r>
      <w:r w:rsidR="00C83047" w:rsidRPr="00B01D53">
        <w:rPr>
          <w:rFonts w:ascii="Times New Roman" w:hAnsi="Times New Roman" w:cs="Times New Roman"/>
          <w:sz w:val="24"/>
          <w:szCs w:val="24"/>
        </w:rPr>
        <w:t xml:space="preserve">in the backbone </w:t>
      </w:r>
      <w:r w:rsidR="00AF62DB" w:rsidRPr="00B01D53">
        <w:rPr>
          <w:rFonts w:ascii="Times New Roman" w:hAnsi="Times New Roman" w:cs="Times New Roman"/>
          <w:sz w:val="24"/>
          <w:szCs w:val="24"/>
        </w:rPr>
        <w:t xml:space="preserve">are </w:t>
      </w:r>
      <w:r w:rsidR="00B83CC6" w:rsidRPr="00B01D53">
        <w:rPr>
          <w:rFonts w:ascii="Times New Roman" w:hAnsi="Times New Roman" w:cs="Times New Roman"/>
          <w:sz w:val="24"/>
          <w:szCs w:val="24"/>
        </w:rPr>
        <w:t xml:space="preserve">of </w:t>
      </w:r>
      <w:r w:rsidR="00A77ED0" w:rsidRPr="00B01D53">
        <w:rPr>
          <w:rFonts w:ascii="Times New Roman" w:hAnsi="Times New Roman" w:cs="Times New Roman"/>
          <w:sz w:val="24"/>
          <w:szCs w:val="24"/>
        </w:rPr>
        <w:t>high potential</w:t>
      </w:r>
      <w:r w:rsidR="00B83CC6" w:rsidRPr="00B01D53">
        <w:rPr>
          <w:rFonts w:ascii="Times New Roman" w:hAnsi="Times New Roman" w:cs="Times New Roman"/>
          <w:sz w:val="24"/>
          <w:szCs w:val="24"/>
        </w:rPr>
        <w:t>.</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"10.1002/adma.201304346", "ISBN" : "1521-4095 (Electronic)\\r0935-9648 (Linking)", "ISSN" : "09359648", "PMID" : "24443057", "abstract" : "Over the past 25 years, organic field-effect transistors (OFETs) have witnessed impressive improvements in materials performance by 3-4 orders of magnitude, and many of the key materials discoveries have been published in Advanced Materials. This includes some of the most recent demonstrations of organic field-effect transistors with performance that clearly exceeds that of benchmark amorphous silicon-based devices. In this article, state-of-the-art in OFETs are reviewed in light of requirements for demanding future applications, in particular active-matrix addressing for flexible organic light-emitting diode (OLED) displays. An overview is provided over both small molecule and conjugated polymer materials for which field-effect mobilities exceeding &gt; 1 cm(2) V(-1) s(-1) have been reported. Current understanding is also reviewed of their charge transport physics that allows reaching such unexpectedly high mobilities in these weakly van der Waals bonded and structurally comparatively disordered materials with a view towards understanding the potential for further improvement in performance in the future.", "author" : [ { "dropping-particle" : "", "family" : "Sirringhaus", "given" : "Henning", "non-dropping-particle" : "", "parse-names" : false, "suffix" : "" } ], "container-title" : "Advanced Materials", "id" : "ITEM-1", "issued" : { "date-parts" : [ [ "2014" ] ] }, "page" : "1319-1335", "title" : "25th anniversary article: Organic field-effect transistors: The path beyond amorphous silicon", "type" : "article-journal", "volume" : "26" }, "uris" : [ "http://www.mendeley.com/documents/?uuid=4d5f05da-ee6c-46de-b741-46c267436d5e" ] }, { "id" : "ITEM-2", "itemData" : { "DOI" : "10.1021/ja400881n", "ISBN" : "1520-5126 (Electronic)\\r0002-7863 (Linking)", "ISSN" : "00027863", "PMID" : "23557391", "abstract" : "The past couple of years have witnessed a remarkable burst in the development of organic field-effect transistors (OFETs), with a number of organic semiconductors surpassing the benchmark mobility of 10 cm(2)/(V s). In this perspective, we highlight some of the major milestones along the way to provide a historical view of OFET development, introduce the integrated molecular design concepts and process engineering approaches that lead to the current success, and identify the challenges ahead to make OFETs applicable in real applications.", "author" : [ { "dropping-particle" : "", "family" : "Mei", "given" : "Jianguo", "non-dropping-particle" : "", "parse-names" : false, "suffix" : "" }, { "dropping-particle" : "", "family" : "Diao", "given" : "Ying", "non-dropping-particle" : "", "parse-names" : false, "suffix" : "" }, { "dropping-particle" : "", "family" : "Appleton", "given" : "Anthony L.", "non-dropping-particle" : "", "parse-names" : false, "suffix" : "" }, { "dropping-particle" : "", "family" : "Fang", "given" : "Lei", "non-dropping-particle" : "", "parse-names" : false, "suffix" : "" }, { "dropping-particle" : "", "family" : "Bao", "given" : "Zhenan", "non-dropping-particle" : "", "parse-names" : false, "suffix" : "" } ], "container-title" : "Journal of the American Chemical Society", "id" : "ITEM-2", "issued" : { "date-parts" : [ [ "2013" ] ] }, "page" : "6724-6746", "title" : "Integrated materials design of organic semiconductors for field-effect transistors", "type" : "article-journal", "volume" : "135" }, "uris" : [ "http://www.mendeley.com/documents/?uuid=dac0f674-47f8-4252-b6a0-b32c2b7b33ac" ] }, { "id" : "ITEM-3", "itemData" : { "DOI" : "10.1021/cr500271a", "ISBN" : "0009-2665", "ISSN" : "15206890", "PMID" : "25831021", "abstract" : "A study was conducted to examine the syntheses and properties of oligomers and polymers based on fused thiophenes, such as thienothiophenes, dithienothiophenes, and thienoacenes made up exclusively of two or more thiophenes, along with their applications. A modified approach was applied to synthesize 3-hydroxythieno[3,2-b]thiophene from 3-bromothiophene. Formation of 3-lithiothiophene was followed by addition of elemental sulfur and \u03b1-chloroacetic acid to obtain the carboxylic acid which under hot acidic conditions formed 3-hydroxythieno[3,2-b]thiophene.", "author" : [ { "dropping-particle" : "", "family" : "Cinar", "given" : "Mehmet Emin", "non-dropping-particle" : "", "parse-names" : false, "suffix" : "" }, { "dropping-particle" : "", "family" : "Ozturk", "given" : "Turan", "non-dropping-particle" : "", "parse-names" : false, "suffix" : "" } ], "container-title" : "Chemical Reviews", "id" : "ITEM-3", "issued" : { "date-parts" : [ [ "2015" ] ] }, "page" : "3036-3140", "title" : "Thienothiophenes, Dithienothiophenes, and Thienoacenes: Syntheses, Oligomers, Polymers, and Properties", "type" : "article-journal", "volume" : "115" }, "uris" : [ "http://www.mendeley.com/documents/?uuid=afcf8481-c1cd-4694-8148-badb1305ede7" ] }, { "id" : "ITEM-4", "itemData" : { "DOI" : "10.1039/C4TC01201A", "ISBN" : "2050-7526", "ISSN" : "2050-7526", "abstract" : "Rapidly growing research interests in the field of printed electronics, especially polymer - based organic thin film transistors (OTFTs) and organic photovoltaics (OPVs), stem from the dramatically improved performance of these devices, which become competitive to the ... \\n", "author" : [ { "dropping-particle" : "", "family" : "He", "given" : "Yinghui", "non-dropping-particle" : "", "parse-names" : false, "suffix" : "" }, { "dropping-particle" : "", "family" : "Hong", "given" : "Wei", "non-dropping-particle" : "", "parse-names" : false, "suffix" : "" }, { "dropping-particle" : "", "family" : "Li", "given" : "Yuning", "non-dropping-particle" : "", "parse-names" : false, "suffix" : "" } ], "container-title" : "Journal of Materials Chemistry C", "id" : "ITEM-4", "issued" : { "date-parts" : [ [ "2014" ] ] }, "page" : "8651-8661", "publisher" : "Royal Society of Chemistry", "title" : "New building blocks for \u03c0-conjugated polymer semiconductors for organic thin film transistors and photovoltaics", "type" : "article-journal", "volume" : "2" }, "uris" : [ "http://www.mendeley.com/documents/?uuid=3200060d-7c98-4494-a406-11648ec71200" ] }, { "id" : "ITEM-5", "itemData" : { "DOI" : "10.1039/b813123f", "ISBN" : "0306-0012", "ISSN" : "1460-4744", "PMID" : "20419204", "abstract" : "Pi-conjugated molecular materials with fused rings are the focus of considerable interest in the emerging area of organic electronics, since the combination of excellent charge carrier mobility and high stability may lead to their practical applications. This tutorial review discusses the synthesis, properties and applications of pi-conjugated organic semiconducting materials, especially those with fused rings. The achievements to date, the remaining problems and challenges, and the key research that needs to be done in the near future are all discussed.", "author" : [ { "dropping-particle" : "", "family" : "Wu", "given" : "Weiping", "non-dropping-particle" : "", "parse-names" : false, "suffix" : "" }, { "dropping-particle" : "", "family" : "Liu", "given" : "Yunqi", "non-dropping-particle" : "", "parse-names" : false, "suffix" : "" }, { "dropping-particle" : "", "family" : "Zhu", "given" : "Daoben", "non-dropping-particle" : "", "parse-names" : false, "suffix" : "" } ], "container-title" : "Chemical Society reviews", "id" : "ITEM-5", "issued" : { "date-parts" : [ [ "2010" ] ] }, "page" : "1489-1502", "title" : "Pi-conjugated molecules with fused rings for organic field-effect transistors: design, synthesis and applications.", "type" : "article-journal", "volume" : "39" }, "uris" : [ "http://www.mendeley.com/documents/?uuid=27dc1377-7d3a-4e9d-8de9-2e176ba6d202" ] }, { "id" : "ITEM-6", "itemData" : { "DOI" : "10.1002/macp.201000677", "ISBN" : "1521-3935", "ISSN" : "10221352", "abstract" : "Organic field-effect transistors (OFETs) are a promising cost-effective alternative to silicon- based field-effect transistors, and possess low-cost, light-weight, and flexibility advantages. Conjugated polymers based on fused-thiophene building blocks have received considerable attention in the emerging field of organic electronics. In this review the most recent developments in conjugated polymers based on fused-thiophene rings for high-perform- ance OFETs are summarized. The focus is on correlations of polymer chemical structures with properties, such as energy levels, film- forming property, film morphology, and OFET performance. This structure\u2013property relationship analysismayguide rational struc- tural design and evaluation of organic semi- conductors.", "author" : [ { "dropping-particle" : "", "family" : "Liu", "given" : "Yunqi", "non-dropping-particle" : "", "parse-names" : false, "suffix" : "" }, { "dropping-particle" : "", "family" : "Zhan", "given" : "Xiaowei", "non-dropping-particle" : "", "parse-names" : false, "suffix" : "" }, { "dropping-particle" : "", "family" : "Leu", "given" : "Yao", "non-dropping-particle" : "", "parse-names" : false, "suffix" : "" } ], "container-title" : "Macromolecular Chemistry and Physics", "id" : "ITEM-6", "issued" : { "date-parts" : [ [ "2011" ] ] }, "page" : "428-443", "title" : "High-mobility conjugated polymers based on fused-thiophene building blocks", "type" : "article-journal", "volume" : "212" }, "uris" : [ "http://www.mendeley.com/documents/?uuid=2e5a3b73-db99-499f-8a1a-feda716802df" ] } ], "mendeley" : { "formattedCitation" : "&lt;sup&gt;7\u201312&lt;/sup&gt;", "plainTextFormattedCitation" : "7\u201312", "previouslyFormattedCitation" : "&lt;sup&gt;7\u201312&lt;/sup&gt;"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B755DF" w:rsidRPr="00B01D53">
        <w:rPr>
          <w:rFonts w:ascii="Times New Roman" w:hAnsi="Times New Roman" w:cs="Times New Roman"/>
          <w:noProof/>
          <w:sz w:val="24"/>
          <w:szCs w:val="24"/>
          <w:vertAlign w:val="superscript"/>
        </w:rPr>
        <w:t>7–12</w:t>
      </w:r>
      <w:r w:rsidR="00956E07" w:rsidRPr="00B01D53">
        <w:rPr>
          <w:rFonts w:ascii="Times New Roman" w:hAnsi="Times New Roman" w:cs="Times New Roman"/>
          <w:sz w:val="24"/>
          <w:szCs w:val="24"/>
        </w:rPr>
        <w:fldChar w:fldCharType="end"/>
      </w:r>
      <w:r w:rsidR="00B83CC6" w:rsidRPr="00B01D53">
        <w:rPr>
          <w:rFonts w:ascii="Times New Roman" w:hAnsi="Times New Roman" w:cs="Times New Roman"/>
          <w:sz w:val="24"/>
          <w:szCs w:val="24"/>
        </w:rPr>
        <w:t xml:space="preserve"> </w:t>
      </w:r>
      <w:r w:rsidR="00AF62DB" w:rsidRPr="00B01D53">
        <w:rPr>
          <w:rFonts w:ascii="Times New Roman" w:hAnsi="Times New Roman" w:cs="Times New Roman"/>
          <w:sz w:val="24"/>
          <w:szCs w:val="24"/>
        </w:rPr>
        <w:t>Such l</w:t>
      </w:r>
      <w:r w:rsidR="00B83CC6" w:rsidRPr="00B01D53">
        <w:rPr>
          <w:rFonts w:ascii="Times New Roman" w:hAnsi="Times New Roman" w:cs="Times New Roman"/>
          <w:sz w:val="24"/>
          <w:szCs w:val="24"/>
        </w:rPr>
        <w:t>adder-</w:t>
      </w:r>
      <w:r w:rsidR="00AF62DB" w:rsidRPr="00B01D53">
        <w:rPr>
          <w:rFonts w:ascii="Times New Roman" w:hAnsi="Times New Roman" w:cs="Times New Roman"/>
          <w:sz w:val="24"/>
          <w:szCs w:val="24"/>
        </w:rPr>
        <w:t>type</w:t>
      </w:r>
      <w:r w:rsidR="00B83CC6" w:rsidRPr="00B01D53">
        <w:rPr>
          <w:rFonts w:ascii="Times New Roman" w:hAnsi="Times New Roman" w:cs="Times New Roman"/>
          <w:sz w:val="24"/>
          <w:szCs w:val="24"/>
        </w:rPr>
        <w:t xml:space="preserve"> structure</w:t>
      </w:r>
      <w:r w:rsidR="00AF62DB" w:rsidRPr="00B01D53">
        <w:rPr>
          <w:rFonts w:ascii="Times New Roman" w:hAnsi="Times New Roman" w:cs="Times New Roman"/>
          <w:sz w:val="24"/>
          <w:szCs w:val="24"/>
        </w:rPr>
        <w:t>s</w:t>
      </w:r>
      <w:r w:rsidR="00B83CC6" w:rsidRPr="00B01D53">
        <w:rPr>
          <w:rFonts w:ascii="Times New Roman" w:hAnsi="Times New Roman" w:cs="Times New Roman"/>
          <w:sz w:val="24"/>
          <w:szCs w:val="24"/>
        </w:rPr>
        <w:t xml:space="preserve"> </w:t>
      </w:r>
      <w:r w:rsidR="00AF62DB" w:rsidRPr="00B01D53">
        <w:rPr>
          <w:rFonts w:ascii="Times New Roman" w:hAnsi="Times New Roman" w:cs="Times New Roman"/>
          <w:sz w:val="24"/>
          <w:szCs w:val="24"/>
        </w:rPr>
        <w:t>favour the formation of rigid, coplanar backbones with enhanced conjugation length and</w:t>
      </w:r>
      <w:r w:rsidR="00B83CC6" w:rsidRPr="00B01D53">
        <w:rPr>
          <w:rFonts w:ascii="Times New Roman" w:hAnsi="Times New Roman" w:cs="Times New Roman"/>
          <w:sz w:val="24"/>
          <w:szCs w:val="24"/>
        </w:rPr>
        <w:t xml:space="preserve"> reduced reorganisation energy.</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"author" : [ { "dropping-particle" : "", "family" : "Zhang", "given" : "Weimin", "non-dropping-particle" : "", "parse-names" : false, "suffix" : "" }, { "dropping-particle" : "", "family" : "Smith", "given" : "Jeremy", "non-dropping-particle" : "", "parse-names" : false, "suffix" : "" }, { "dropping-particle" : "", "family" : "Watkins", "given" : "Scott", "non-dropping-particle" : "", "parse-names" : false, "suffix" : "" }, { "dropping-particle" : "", "family" : "Gysel", "given" : "Roman", "non-dropping-particle" : "", "parse-names" : false, "suffix" : "" }, { "dropping-particle" : "", "family" : "Mcgehee", "given" : "Michael", "non-dropping-particle" : "", "parse-names" : false, "suffix" : "" }, { "dropping-particle" : "", "family" : "Salleo", "given" : "Alberto", "non-dropping-particle" : "", "parse-names" : false, "suffix" : "" }, { "dropping-particle" : "", "family" : "Kirkpatrick", "given" : "James", "non-dropping-particle" : "", "parse-names" : false, "suffix" : "" }, { "dropping-particle" : "", "family" : "Ashraf", "given" : "Shahid", "non-dropping-particle" : "", "parse-names" : false, "suffix" : "" }, { "dropping-particle" : "", "family" : "Anthopoulos", "given" : "Thomas D.", "non-dropping-particle" : "", "parse-names" : false, "suffix" : "" }, { "dropping-particle" : "", "family" : "Heeney", "given" : "Martin", "non-dropping-particle" : "", "parse-names" : false, "suffix" : "" }, { "dropping-particle" : "", "family" : "McCulloch", "given" : "Iain", "non-dropping-particle" : "", "parse-names" : false, "suffix" : "" } ], "container-title" : "Journal of the American Chemical Society", "id" : "ITEM-1", "issued" : { "date-parts" : [ [ "2010" ] ] }, "page" : "11437-11439", "title" : "Indacenodithiophene semiconducting polymers for high performance air stable transistors Indacenodithiophene semiconducting polymers for high performance air stable transistors", "type" : "article-journal", "volume" : "132" }, "uris" : [ "http://www.mendeley.com/documents/?uuid=af5e79a4-8904-4220-9b51-ef434fbaab77" ] }, { "id" : "ITEM-2", "itemData" : { "DOI" : "10.1002/adfm.201303953", "ISBN" : "1616301X", "ISSN" : "16163028", "abstract" : "A multi-ring, ladder-type low band-gap polymer (PIDTCPDT-DFBT) is developed to show enhanced light harvesting, charge transport, and photovoltaic performance. It possesses excellent planarity and enhanced effective conjugation length compared to the previously reported fused-ring polymers. In order to understand the effect of extended fused-ring on the electronic and optical properties of this polymer, a partially fused polymer PIDTT-T-DFBT is also synthesized for comparison. The fully rigidified polymer provides lower reorganizational energy, resulting in one order higher hole mobility than the reference polymer. The device made from PIDTCPDT-DFBT also shows a quite promising power conversion efficiency of 6.46%. Its short-circuit current (14.59 mA cm\u22122) is also among the highest reported for ladder-type polymers. These results show that extending conjugation length in fused-ring ladder polymers is an effective way to reduce band-gap and improve charge transport for efficient photovoltaic devices.", "author" : [ { "dropping-particle" : "", "family" : "Li", "given" : "Yongxi", "non-dropping-particle" : "", "parse-names" : false, "suffix" : "" }, { "dropping-particle" : "", "family" : "Yao", "given" : "Kai", "non-dropping-particle" : "", "parse-names" : false, "suffix" : "" }, { "dropping-particle" : "", "family" : "Yip", "given" : "Hin Lap", "non-dropping-particle" : "", "parse-names" : false, "suffix" : "" }, { "dropping-particle" : "", "family" : "Ding", "given" : "Fei Zhi", "non-dropping-particle" : "", "parse-names" : false, "suffix" : "" }, { "dropping-particle" : "", "family" : "Xu", "given" : "Yun Xiang", "non-dropping-particle" : "", "parse-names" : false, "suffix" : "" }, { "dropping-particle" : "", "family" : "Li", "given" : "Xiaosong", "non-dropping-particle" : "", "parse-names" : false, "suffix" : "" }, { "dropping-particle" : "", "family" : "Chen", "given" : "Yu", "non-dropping-particle" : "", "parse-names" : false, "suffix" : "" }, { "dropping-particle" : "", "family" : "Jen", "given" : "Alex K -Y", "non-dropping-particle" : "", "parse-names" : false, "suffix" : "" } ], "container-title" : "Advanced Functional Materials", "id" : "ITEM-2", "issued" : { "date-parts" : [ [ "2014" ] ] }, "page" : "3631-3638", "title" : "Eleven-membered fused-ring low band-gap polymer with enhanced charge carrier mobility and photovoltaic performance", "type" : "article-journal", "volume" : "24" }, "uris" : [ "http://www.mendeley.com/documents/?uuid=4344507e-4e5c-464e-9537-dc9b52219b9c" ] }, { "id" : "ITEM-3", "itemData" : { "DOI" : "10.1021/jacs.7b03099", "ISSN" : "0002-7863", "abstract" : "\u00a9 2017 American Chemical Society. We report the synthesis of two new selenophene-containing ladder-type monomers, cyclopentadiselenophene (CPDS) and indacenodiselenophene (IDSe), via a 2-fold and 4-fold Pd-catalyzed coupling with a 1,1-diborylmethane derivative. Copolymers with benzothiadiazole were prepared in high yield by Suzuki polymerization to afford materials which exhibited excellent solubility in a range of nonchlorinated solvents. The CPDS copolymer exhibited a band gap of just 1.18 eV, which is among the lowest reported for donor-acceptor polymers. Thin-film transistors were fabricated using environmentally benign, nonchlorinated solvents, with the CPDS and IDSe copolymers exhibiting hole mobility up to 0.15 and 6.4 cm 2 V -1 s -1 , respectively. This high performance was achieved without the undesirable peak in mobility often observed at low gate voltages due to parasitic contact resistance.", "author" : [ { "dropping-particle" : "", "family" : "Fei", "given" : "Zhuping", "non-dropping-particle" : "", "parse-names" : false, "suffix" : "" }, { "dropping-particle" : "", "family" : "Han", "given" : "Yang", "non-dropping-particle" : "", "parse-names" : false, "suffix" : "" }, { "dropping-particle" : "", "family" : "Gann", "given" : "Eliot", "non-dropping-particle" : "", "parse-names" : false, "suffix" : "" }, { "dropping-particle" : "", "family" : "Hodsden", "given" : "Thomas", "non-dropping-particle" : "", "parse-names" : false, "suffix" : "" }, { "dropping-particle" : "", "family" : "Chesman", "given" : "Anthony S. R.", "non-dropping-particle" : "", "parse-names" : false, "suffix" : "" }, { "dropping-particle" : "", "family" : "McNeill", "given" : "Christopher R.", "non-dropping-particle" : "", "parse-names" : false, "suffix" : "" }, { "dropping-particle" : "", "family" : "Anthopoulos", "given" : "Thomas D", "non-dropping-particle" : "", "parse-names" : false, "suffix" : "" }, { "dropping-particle" : "", "family" : "Heeney", "given" : "Martin", "non-dropping-particle" : "", "parse-names" : false, "suffix" : "" } ], "container-title" : "Journal of the American Chemical Society", "id" : "ITEM-3", "issued" : { "date-parts" : [ [ "2017" ] ] }, "page" : "8552-8561", "title" : "Alkylated Selenophene-Based Ladder-Type Monomers via a Facile Route for High-Performance Thin-Film Transistor Applications", "type" : "article-journal", "volume" : "139" }, "uris" : [ "http://www.mendeley.com/documents/?uuid=2da1ceb2-ad8c-3724-bb3e-5bcb37223ed3" ] }, { "id" : "ITEM-4", "itemData" : { "DOI" : "10.1002/adma.201203246", "ISBN" : "1521-4095", "ISSN" : "09359648", "PMID" : "23001969", "abstract" : "A novel ladder-type donor (IDTT) is developed by substituting the two outward thiophenes of the IDT donor with two thieno[3,2-b]thiophenes. The polymer derived from this donor possesses longer effective conjugation and better planarity, which improves electron delocalization along the polymer backbone and charge mobility. The polymer solar cell device using PIDTT-DFBT shows a high power conversion efficiency of 7.03% with a large open-circuit voltage of 0.95 V without using any additives or post-solvent/thermal annealing processes.", "author" : [ { "dropping-particle" : "", "family" : "Xu", "given" : "Yun Xiang", "non-dropping-particle" : "", "parse-names" : false, "suffix" : "" }, { "dropping-particle" : "", "family" : "Chueh", "given" : "Chu Chen", "non-dropping-particle" : "", "parse-names" : false, "suffix" : "" }, { "dropping-particle" : "", "family" : "Yip", "given" : "Hin Lap", "non-dropping-particle" : "", "parse-names" : false, "suffix" : "" }, { "dropping-particle" : "", "family" : "Ding", "given" : "Fei Zhi", "non-dropping-particle" : "", "parse-names" : false, "suffix" : "" }, { "dropping-particle" : "", "family" : "Li", "given" : "Yong Xi", "non-dropping-particle" : "", "parse-names" : false, "suffix" : "" }, { "dropping-particle" : "", "family" : "Li", "given" : "Chang Zhi", "non-dropping-particle" : "", "parse-names" : false, "suffix" : "" }, { "dropping-particle" : "", "family" : "Li", "given" : "Xiaosong", "non-dropping-particle" : "", "parse-names" : false, "suffix" : "" }, { "dropping-particle" : "", "family" : "Chen", "given" : "Wen Chang", "non-dropping-particle" : "", "parse-names" : false, "suffix" : "" }, { "dropping-particle" : "", "family" : "Jen", "given" : "Alex K Y", "non-dropping-particle" : "", "parse-names" : false, "suffix" : "" } ], "container-title" : "Advanced Materials", "id" : "ITEM-4", "issued" : { "date-parts" : [ [ "2012" ] ] }, "page" : "6356-6361", "title" : "Improved charge transport and absorption coefficient in indacenodithieno[3,2-b]thiophene-based ladder-type polymer leading to highly efficient polymer solar cells", "type" : "article-journal", "volume" : "24" }, "uris" : [ "http://www.mendeley.com/documents/?uuid=92b47881-5180-43cc-87b2-ccc1ece266fe" ] }, { "id" : "ITEM-5", "itemData" : { "DOI" : "10.1039/C7SC00154A", "ISSN" : "2041-6520", "abstract" : "Fully conjugated ladder polymers (cLPs), in which all the backbone units on the polymer main-chain are \u03c0-conjugated and fused, have attracted great interest owing to their intriguing properties, remarkable chemical and thermal stability, and potential suitability as functional organic materials. The synthesis of cLPs can be, in general, achieved by two main strategies: single-step ladderization and post-polymerization ladderization. Although a variety of synthetic methods have been developed, the chemistry of cLPs must contend with structural defects and low solubility that prevents complete control over synthesis and structural characterization. Despite these challenges, cLPs have been used for a wide range of applications such as organic light emitting diodes (OLEDs) and organic field effect transistors (OFETs), paralleling developments in processing methods. In this perspective, we discuss the background of historical syntheses including the most recent synthetic approaches, challenges related to the synthesis and structural characterization of well-defined cLPs with minimum levels of structural defects, and cLPs\u2019 unique properties and wide range of applications. In addition, we propose outlooks to overcome the challenges limiting the synthesis, analysis, and processing of cLPs in order to fully unlock the potential of this intriguing class of organic materials.", "author" : [ { "dropping-particle" : "", "family" : "Lee", "given" : "Jongbok", "non-dropping-particle" : "", "parse-names" : false, "suffix" : "" }, { "dropping-particle" : "", "family" : "Kalin", "given" : "Alexander J.", "non-dropping-particle" : "", "parse-names" : false, "suffix" : "" }, { "dropping-particle" : "", "family" : "Yuan", "given" : "Tianyu", "non-dropping-particle" : "", "parse-names" : false, "suffix" : "" }, { "dropping-particle" : "", "family" : "Al-Hashimi", "given" : "Mohammed", "non-dropping-particle" : "", "parse-names" : false, "suffix" : "" }, { "dropping-particle" : "", "family" : "Fang", "given" : "Lei", "non-dropping-particle" : "", "parse-names" : false, "suffix" : "" } ], "container-title" : "Chem. Sci.", "id" : "ITEM-5", "issued" : { "date-parts" : [ [ "2017" ] ] }, "page" : "2503-2521", "publisher" : "Royal Society of Chemistry", "title" : "Fully conjugated ladder polymers", "type" : "article-journal", "volume" : "8" }, "uris" : [ "http://www.mendeley.com/documents/?uuid=b2dc5d93-6d7b-4e28-8bea-2813eab2dc91" ] }, { "id" : "ITEM-6", "itemData" : { "DOI" : "10.1002/adma.201504092", "ISSN" : "15214095", "PMID" : "26514111", "abstract" : "A novel rigid donor monomer, indacenodithieno[3,2-b]thiophene (IDTT), containing linear alkyl chains is reported. Its copolymer with benzothiadiazole is an excellent p-type semiconductor, affording a mobility of 6.6 cm(2) V(-1) s(-1) in top-gated field-effect transistors with pentafluorobenzenethiol-modified Au electrodes. Electrode treatment with solution-deposited copper(I) thiocyanate (CuSCN) has a beneficial hole-injection/electron-blocking effect, further enhancing the mobility to 8.7 cm(2) V(-1) s(-1) .", "author" : [ { "dropping-particle" : "", "family" : "Zhang", "given" : "Weimin", "non-dropping-particle" : "", "parse-names" : false, "suffix" : "" }, { "dropping-particle" : "", "family" : "Han", "given" : "Yang", "non-dropping-particle" : "", "parse-names" : false, "suffix" : "" }, { "dropping-particle" : "", "family" : "Zhu", "given" : "Xiuxiu", "non-dropping-particle" : "", "parse-names" : false, "suffix" : "" }, { "dropping-particle" : "", "family" : "Fei", "given" : "Zhuping", "non-dropping-particle" : "", "parse-names" : false, "suffix" : "" }, { "dropping-particle" : "", "family" : "Feng", "given" : "Yu", "non-dropping-particle" : "", "parse-names" : false, "suffix" : "" }, { "dropping-particle" : "", "family" : "Treat", "given" : "Neil D.", "non-dropping-particle" : "", "parse-names" : false, "suffix" : "" }, { "dropping-particle" : "", "family" : "Faber", "given" : "Hendrik", "non-dropping-particle" : "", "parse-names" : false, "suffix" : "" }, { "dropping-particle" : "", "family" : "Stingelin", "given" : "Natalie", "non-dropping-particle" : "", "parse-names" : false, "suffix" : "" }, { "dropping-particle" : "", "family" : "McCulloch", "given" : "Iain", "non-dropping-particle" : "", "parse-names" : false, "suffix" : "" }, { "dropping-particle" : "", "family" : "Anthopoulos", "given" : "Thomas D.", "non-dropping-particle" : "", "parse-names" : false, "suffix" : "" }, { "dropping-particle" : "", "family" : "Heeney", "given" : "Martin", "non-dropping-particle" : "", "parse-names" : false, "suffix" : "" } ], "container-title" : "Advanced Materials", "id" : "ITEM-6", "issued" : { "date-parts" : [ [ "2016" ] ] }, "page" : "3922-3927", "title" : "A Novel Alkylated Indacenodithieno[3,2-b]thiophene-Based Polymer for High-Performance Field-Effect Transistors", "type" : "article-journal", "volume" : "28" }, "uris" : [ "http://www.mendeley.com/documents/?uuid=b425a048-9666-456a-bb7c-da4ecac32122" ] } ], "mendeley" : { "formattedCitation" : "&lt;sup&gt;13\u201318&lt;/sup&gt;", "plainTextFormattedCitation" : "13\u201318", "previouslyFormattedCitation" : "&lt;sup&gt;13\u201318&lt;/sup&gt;"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EE48FB" w:rsidRPr="00B01D53">
        <w:rPr>
          <w:rFonts w:ascii="Times New Roman" w:hAnsi="Times New Roman" w:cs="Times New Roman"/>
          <w:noProof/>
          <w:sz w:val="24"/>
          <w:szCs w:val="24"/>
          <w:vertAlign w:val="superscript"/>
        </w:rPr>
        <w:t>13–18</w:t>
      </w:r>
      <w:r w:rsidR="00956E07" w:rsidRPr="00B01D53">
        <w:rPr>
          <w:rFonts w:ascii="Times New Roman" w:hAnsi="Times New Roman" w:cs="Times New Roman"/>
          <w:sz w:val="24"/>
          <w:szCs w:val="24"/>
        </w:rPr>
        <w:fldChar w:fldCharType="end"/>
      </w:r>
      <w:r w:rsidR="009448B5" w:rsidRPr="00B01D53">
        <w:rPr>
          <w:rFonts w:ascii="Times New Roman" w:hAnsi="Times New Roman" w:cs="Times New Roman"/>
          <w:sz w:val="24"/>
          <w:szCs w:val="24"/>
        </w:rPr>
        <w:t xml:space="preserve"> As a result, charge carrier </w:t>
      </w:r>
      <w:r w:rsidR="00721BC8" w:rsidRPr="00B01D53">
        <w:rPr>
          <w:rFonts w:ascii="Times New Roman" w:hAnsi="Times New Roman" w:cs="Times New Roman"/>
          <w:sz w:val="24"/>
          <w:szCs w:val="24"/>
        </w:rPr>
        <w:t xml:space="preserve">transport is </w:t>
      </w:r>
      <w:r w:rsidR="00AF62DB" w:rsidRPr="00B01D53">
        <w:rPr>
          <w:rFonts w:ascii="Times New Roman" w:hAnsi="Times New Roman" w:cs="Times New Roman"/>
          <w:sz w:val="24"/>
          <w:szCs w:val="24"/>
        </w:rPr>
        <w:t>typically</w:t>
      </w:r>
      <w:r w:rsidR="00721BC8" w:rsidRPr="00B01D53">
        <w:rPr>
          <w:rFonts w:ascii="Times New Roman" w:hAnsi="Times New Roman" w:cs="Times New Roman"/>
          <w:sz w:val="24"/>
          <w:szCs w:val="24"/>
        </w:rPr>
        <w:t xml:space="preserve"> enhance</w:t>
      </w:r>
      <w:r w:rsidR="00AF62DB" w:rsidRPr="00B01D53">
        <w:rPr>
          <w:rFonts w:ascii="Times New Roman" w:hAnsi="Times New Roman" w:cs="Times New Roman"/>
          <w:sz w:val="24"/>
          <w:szCs w:val="24"/>
        </w:rPr>
        <w:t>d</w:t>
      </w:r>
      <w:r w:rsidR="00721BC8" w:rsidRPr="00B01D53">
        <w:rPr>
          <w:rFonts w:ascii="Times New Roman" w:hAnsi="Times New Roman" w:cs="Times New Roman"/>
          <w:sz w:val="24"/>
          <w:szCs w:val="24"/>
        </w:rPr>
        <w:t xml:space="preserve"> along</w:t>
      </w:r>
      <w:r w:rsidR="00AF62DB" w:rsidRPr="00B01D53">
        <w:rPr>
          <w:rFonts w:ascii="Times New Roman" w:hAnsi="Times New Roman" w:cs="Times New Roman"/>
          <w:sz w:val="24"/>
          <w:szCs w:val="24"/>
        </w:rPr>
        <w:t xml:space="preserve"> intra</w:t>
      </w:r>
      <w:r w:rsidR="00721BC8" w:rsidRPr="00B01D53">
        <w:rPr>
          <w:rFonts w:ascii="Times New Roman" w:hAnsi="Times New Roman" w:cs="Times New Roman"/>
          <w:sz w:val="24"/>
          <w:szCs w:val="24"/>
        </w:rPr>
        <w:t>-chain and inter-chain pathways.</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"10.1038/nature13854", "ISSN" : "0028-0836", "author" : [ { "dropping-particle" : "", "family" : "Venkateshvaran", "given" : "Deepak", "non-dropping-particle" : "", "parse-names" : false, "suffix" : "" }, { "dropping-particle" : "", "family" : "Nikolka", "given" : "Mark", "non-dropping-particle" : "", "parse-names" : false, "suffix" : "" }, { "dropping-particle" : "", "family" : "Sadhanala", "given" : "Aditya", "non-dropping-particle" : "", "parse-names" : false, "suffix" : "" }, { "dropping-particle" : "", "family" : "Lemaur", "given" : "Vincent", "non-dropping-particle" : "", "parse-names" : false, "suffix" : "" }, { "dropping-particle" : "", "family" : "Zelazny", "given" : "Mateusz", "non-dropping-particle" : "", "parse-names" : false, "suffix" : "" }, { "dropping-particle" : "", "family" : "Kepa", "given" : "Michal", "non-dropping-particle" : "", "parse-names" : false, "suffix" : "" }, { "dropping-particle" : "", "family" : "Hurhangee", "given" : "Michael", "non-dropping-particle" : "", "parse-names" : false, "suffix" : "" }, { "dropping-particle" : "", "family" : "Kronemeijer", "given" : "Auke Jisk", "non-dropping-particle" : "", "parse-names" : false, "suffix" : "" }, { "dropping-particle" : "", "family" : "Pecunia", "given" : "Vincenzo", "non-dropping-particle" : "", "parse-names" : false, "suffix" : "" }, { "dropping-particle" : "", "family" : "Nasrallah", "given" : "Iyad", "non-dropping-particle" : "", "parse-names" : false, "suffix" : "" }, { "dropping-particle" : "", "family" : "Romanov", "given" : "Igor", "non-dropping-particle" : "", "parse-names" : false, "suffix" : "" }, { "dropping-particle" : "", "family" : "Broch", "given" : "Katharina", "non-dropping-particle" : "", "parse-names" : false, "suffix" : "" }, { "dropping-particle" : "", "family" : "Mcculloch", "given" : "Iain", "non-dropping-particle" : "", "parse-names" : false, "suffix" : "" }, { "dropping-particle" : "", "family" : "Emin", "given" : "David", "non-dropping-particle" : "", "parse-names" : false, "suffix" : "" }, { "dropping-particle" : "", "family" : "Olivier", "given" : "Yoann", "non-dropping-particle" : "", "parse-names" : false, "suffix" : "" }, { "dropping-particle" : "", "family" : "Cornil", "given" : "Jerome", "non-dropping-particle" : "", "parse-names" : false, "suffix" : "" }, { "dropping-particle" : "", "family" : "Beljonne", "given" : "David", "non-dropping-particle" : "", "parse-names" : false, "suffix" : "" }, { "dropping-particle" : "", "family" : "Sirringhaus", "given" : "Henning", "non-dropping-particle" : "", "parse-names" : false, "suffix" : "" } ], "container-title" : "Nature", "id" : "ITEM-1", "issued" : { "date-parts" : [ [ "2014" ] ] }, "page" : "384-388", "publisher" : "Nature Publishing Group", "title" : "Approaching disorder-free transport in high-mobility conjugated polymers", "type" : "article-journal", "volume" : "515" }, "uris" : [ "http://www.mendeley.com/documents/?uuid=fdeb661d-68a1-4a4c-aa31-ddd6455ad292" ] }, { "id" : "ITEM-2", "itemData" : { "DOI" : "10.1038/ncomms3238", "ISSN" : "2041-1723", "PMID" : "23900027", "abstract" : "One of the most inspiring and puzzling developments in the organic electronics community in the last few years has been the emergence of solution-processable semiconducting polymers that lack significant long-range order but outperform the best, high-mobility, ordered semiconducting polymers to date. Here we provide new insights into the charge-transport mechanism in semiconducting polymers and offer new molecular design guidelines by examining a state-of-the-art indacenodithiophene-benzothiadiazole copolymer having field-effect mobility of up to 3.6\u2009cm(2)\u2009V(-1)\u2009s(-1) with a combination of diffraction and polarizing spectroscopic techniques. Our results reveal that its conjugated planes exhibit a common, comprehensive orientation in both the non-crystalline regions and the ordered crystallites, which is likely to originate from its superior backbone rigidity. We argue that charge transport in high-mobility semiconducting polymers is quasi one-dimensional, that is, predominantly occurring along the backbone, and requires only occasional intermolecular hopping through short \u03c0-stacking bridges.", "author" : [ { "dropping-particle" : "", "family" : "Zhang", "given" : "Xinran", "non-dropping-particle" : "", "parse-names" : false, "suffix" : "" }, { "dropping-particle" : "", "family" : "Bronstein", "given" : "Hugo", "non-dropping-particle" : "", "parse-names" : false, "suffix" : "" }, { "dropping-particle" : "", "family" : "Kronemeijer", "given" : "Auke J", "non-dropping-particle" : "", "parse-names" : false, "suffix" : "" }, { "dropping-particle" : "", "family" : "Smith", "given" : "Jeremy", "non-dropping-particle" : "", "parse-names" : false, "suffix" : "" }, { "dropping-particle" : "", "family" : "Kim", "given" : "Youngju", "non-dropping-particle" : "", "parse-names" : false, "suffix" : "" }, { "dropping-particle" : "", "family" : "Kline", "given" : "R Joseph", "non-dropping-particle" : "", "parse-names" : false, "suffix" : "" }, { "dropping-particle" : "", "family" : "Richter", "given" : "Lee J", "non-dropping-particle" : "", "parse-names" : false, "suffix" : "" }, { "dropping-particle" : "", "family" : "Anthopoulos", "given" : "Thomas D", "non-dropping-particle" : "", "parse-names" : false, "suffix" : "" }, { "dropping-particle" : "", "family" : "Sirringhaus", "given" : "Henning", "non-dropping-particle" : "", "parse-names" : false, "suffix" : "" }, { "dropping-particle" : "", "family" : "Song", "given" : "Kigook", "non-dropping-particle" : "", "parse-names" : false, "suffix" : "" }, { "dropping-particle" : "", "family" : "Heeney", "given" : "Martin", "non-dropping-particle" : "", "parse-names" : false, "suffix" : "" }, { "dropping-particle" : "", "family" : "Zhang", "given" : "Weimin", "non-dropping-particle" : "", "parse-names" : false, "suffix" : "" }, { "dropping-particle" : "", "family" : "McCulloch", "given" : "Iain", "non-dropping-particle" : "", "parse-names" : false, "suffix" : "" }, { "dropping-particle" : "", "family" : "DeLongchamp", "given" : "Dean M", "non-dropping-particle" : "", "parse-names" : false, "suffix" : "" } ], "container-title" : "Nature communications", "id" : "ITEM-2", "issued" : { "date-parts" : [ [ "2013" ] ] }, "page" : "2238", "publisher" : "Nature Publishing Group", "title" : "Molecular origin of high field-effect mobility in an indacenodithiophene-benzothiadiazole copolymer.", "type" : "article-journal", "volume" : "4" }, "uris" : [ "http://www.mendeley.com/documents/?uuid=63a7b42d-cdb7-4695-8bff-640ff9f77b56" ] } ], "mendeley" : { "formattedCitation" : "&lt;sup&gt;19,20&lt;/sup&gt;", "plainTextFormattedCitation" : "19,20", "previouslyFormattedCitation" : "&lt;sup&gt;19,20&lt;/sup&gt;"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393BA3" w:rsidRPr="00B01D53">
        <w:rPr>
          <w:rFonts w:ascii="Times New Roman" w:hAnsi="Times New Roman" w:cs="Times New Roman"/>
          <w:noProof/>
          <w:sz w:val="24"/>
          <w:szCs w:val="24"/>
          <w:vertAlign w:val="superscript"/>
        </w:rPr>
        <w:t>19,20</w:t>
      </w:r>
      <w:r w:rsidR="00956E07" w:rsidRPr="00B01D53">
        <w:rPr>
          <w:rFonts w:ascii="Times New Roman" w:hAnsi="Times New Roman" w:cs="Times New Roman"/>
          <w:sz w:val="24"/>
          <w:szCs w:val="24"/>
        </w:rPr>
        <w:fldChar w:fldCharType="end"/>
      </w:r>
      <w:r w:rsidR="00721BC8" w:rsidRPr="00B01D53">
        <w:rPr>
          <w:rFonts w:ascii="Times New Roman" w:hAnsi="Times New Roman" w:cs="Times New Roman"/>
          <w:sz w:val="24"/>
          <w:szCs w:val="24"/>
        </w:rPr>
        <w:t xml:space="preserve"> </w:t>
      </w:r>
    </w:p>
    <w:p w:rsidR="00B864A0" w:rsidRPr="00B01D53" w:rsidRDefault="00B341C9">
      <w:pPr>
        <w:spacing w:line="360" w:lineRule="auto"/>
        <w:ind w:firstLineChars="150" w:firstLine="360"/>
        <w:jc w:val="both"/>
        <w:rPr>
          <w:rFonts w:ascii="Times New Roman" w:hAnsi="Times New Roman" w:cs="Times New Roman"/>
          <w:sz w:val="24"/>
          <w:szCs w:val="24"/>
        </w:rPr>
      </w:pPr>
      <w:r w:rsidRPr="00B01D53">
        <w:rPr>
          <w:rFonts w:ascii="Times New Roman" w:hAnsi="Times New Roman" w:cs="Times New Roman"/>
          <w:sz w:val="24"/>
          <w:szCs w:val="24"/>
        </w:rPr>
        <w:t xml:space="preserve">One of the most widely investigated materials is poly(indacenodithiophene-co-benzothiadiazole)  (pIDT-BT), which exhibits a TFT </w:t>
      </w:r>
      <w:r w:rsidR="008222E1" w:rsidRPr="00B01D53">
        <w:rPr>
          <w:rFonts w:ascii="Times New Roman" w:hAnsi="Times New Roman" w:cs="Times New Roman"/>
          <w:sz w:val="24"/>
          <w:szCs w:val="24"/>
        </w:rPr>
        <w:t xml:space="preserve">hole </w:t>
      </w:r>
      <w:r w:rsidRPr="00B01D53">
        <w:rPr>
          <w:rFonts w:ascii="Times New Roman" w:hAnsi="Times New Roman" w:cs="Times New Roman"/>
          <w:sz w:val="24"/>
          <w:szCs w:val="24"/>
        </w:rPr>
        <w:t>mobility up to 3.6 cm</w:t>
      </w:r>
      <w:r w:rsidRPr="00B01D53">
        <w:rPr>
          <w:rFonts w:ascii="Times New Roman" w:hAnsi="Times New Roman" w:cs="Times New Roman"/>
          <w:sz w:val="24"/>
          <w:szCs w:val="24"/>
          <w:vertAlign w:val="superscript"/>
        </w:rPr>
        <w:t>2</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 xml:space="preserve">. Importantly this polymer exhibits close to ideal transistor behaviour, without any of the undesirable behaviour </w:t>
      </w:r>
      <w:r w:rsidR="00A61612" w:rsidRPr="00B01D53">
        <w:rPr>
          <w:rFonts w:ascii="Times New Roman" w:hAnsi="Times New Roman" w:cs="Times New Roman" w:hint="eastAsia"/>
          <w:sz w:val="24"/>
          <w:szCs w:val="24"/>
        </w:rPr>
        <w:t>in</w:t>
      </w:r>
      <w:r w:rsidR="00A61612" w:rsidRPr="00B01D53">
        <w:rPr>
          <w:rFonts w:ascii="Times New Roman" w:hAnsi="Times New Roman" w:cs="Times New Roman"/>
          <w:sz w:val="24"/>
          <w:szCs w:val="24"/>
        </w:rPr>
        <w:t xml:space="preserve"> </w:t>
      </w:r>
      <w:r w:rsidRPr="00B01D53">
        <w:rPr>
          <w:rFonts w:ascii="Times New Roman" w:hAnsi="Times New Roman" w:cs="Times New Roman"/>
          <w:sz w:val="24"/>
          <w:szCs w:val="24"/>
        </w:rPr>
        <w:t>which high mobility is only observed at low gate voltages</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"author" : [ { "dropping-particle" : "", "family" : "Mcculloch", "given" : "By Iain", "non-dropping-particle" : "", "parse-names" : false, "suffix" : "" }, { "dropping-particle" : "", "family" : "Salleo", "given" : "Alberto", "non-dropping-particle" : "", "parse-names" : false, "suffix" : "" }, { "dropping-particle" : "", "family" : "Chabinyc", "given" : "Michael", "non-dropping-particle" : "", "parse-names" : false, "suffix" : "" } ], "container-title" : "Science (New York, N.Y.)", "id" : "ITEM-1", "issued" : { "date-parts" : [ [ "2016" ] ] }, "page" : "1521-1", "title" : "Avoid the kinks when measuring mobility", "type" : "article-journal", "volume" : "352" }, "uris" : [ "http://www.mendeley.com/documents/?uuid=692f0c76-d226-4c5a-b001-0a9f01cdc226" ] } ], "mendeley" : { "formattedCitation" : "&lt;sup&gt;21&lt;/sup&gt;", "plainTextFormattedCitation" : "21", "previouslyFormattedCitation" : "&lt;sup&gt;21&lt;/sup&gt;"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EF6773" w:rsidRPr="00B01D53">
        <w:rPr>
          <w:rFonts w:ascii="Times New Roman" w:hAnsi="Times New Roman" w:cs="Times New Roman"/>
          <w:noProof/>
          <w:sz w:val="24"/>
          <w:szCs w:val="24"/>
          <w:vertAlign w:val="superscript"/>
        </w:rPr>
        <w:t>21</w:t>
      </w:r>
      <w:r w:rsidR="00956E07" w:rsidRPr="00B01D53">
        <w:rPr>
          <w:rFonts w:ascii="Times New Roman" w:hAnsi="Times New Roman" w:cs="Times New Roman"/>
          <w:sz w:val="24"/>
          <w:szCs w:val="24"/>
        </w:rPr>
        <w:fldChar w:fldCharType="end"/>
      </w:r>
      <w:r w:rsidRPr="00B01D53">
        <w:rPr>
          <w:rFonts w:ascii="Times New Roman" w:hAnsi="Times New Roman" w:cs="Times New Roman"/>
          <w:sz w:val="24"/>
          <w:szCs w:val="24"/>
        </w:rPr>
        <w:t xml:space="preserve"> when the device is not fully switched on. Further improvements in performance were observed when the number of aromatic units in the fused core was extended.</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"10.1039/c3py00121k", "ISSN" : "1759-9954", "author" : [ { "dropping-particle" : "", "family" : "Xu", "given" : "Yun-Xiang", "non-dropping-particle" : "", "parse-names" : false, "suffix" : "" }, { "dropping-particle" : "", "family" : "Chueh", "given" : "Chu-Chen", "non-dropping-particle" : "", "parse-names" : false, "suffix" : "" }, { "dropping-particle" : "", "family" : "Yip", "given" : "Hin-Lap", "non-dropping-particle" : "", "parse-names" : false, "suffix" : "" }, { "dropping-particle" : "", "family" : "Chang", "given" : "Chih-Yu", "non-dropping-particle" : "", "parse-names" : false, "suffix" : "" }, { "dropping-particle" : "", "family" : "Liang", "given" : "Po-Wei", "non-dropping-particle" : "", "parse-names" : false, "suffix" : "" }, { "dropping-particle" : "", "family" : "Intemann", "given" : "Jeremy J.", "non-dropping-particle" : "", "parse-names" : false, "suffix" : "" }, { "dropping-particle" : "", "family" : "Chen", "given" : "Wen-Chang", "non-dropping-particle" : "", "parse-names" : false, "suffix" : "" }, { "dropping-particle" : "", "family" : "Jen", "given" : "Alex K.-Y.", "non-dropping-particle" : "", "parse-names" : false, "suffix" : "" } ], "container-title" : "Polymer Chemistry", "id" : "ITEM-1", "issued" : { "date-parts" : [ [ "2013" ] ] }, "page" : "5220-5223", "title" : "Indacenodithieno[3,2-b]thiophene-based broad bandgap polymers for high efficiency polymer solar cells", "type" : "article-journal", "volume" : "4" }, "uris" : [ "http://www.mendeley.com/documents/?uuid=900a90ba-5354-4dfe-a6bc-a37faecec280" ] }, { "id" : "ITEM-2", "itemData" : { "DOI" : "10.1002/adma.201203246", "ISBN" : "1521-4095", "ISSN" : "09359648", "PMID" : "23001969", "abstract" : "A novel ladder-type donor (IDTT) is developed by substituting the two outward thiophenes of the IDT donor with two thieno[3,2-b]thiophenes. The polymer derived from this donor possesses longer effective conjugation and better planarity, which improves electron delocalization along the polymer backbone and charge mobility. The polymer solar cell device using PIDTT-DFBT shows a high power conversion efficiency of 7.03% with a large open-circuit voltage of 0.95 V without using any additives or post-solvent/thermal annealing processes.", "author" : [ { "dropping-particle" : "", "family" : "Xu", "given" : "Yun Xiang", "non-dropping-particle" : "", "parse-names" : false, "suffix" : "" }, { "dropping-particle" : "", "family" : "Chueh", "given" : "Chu Chen", "non-dropping-particle" : "", "parse-names" : false, "suffix" : "" }, { "dropping-particle" : "", "family" : "Yip", "given" : "Hin Lap", "non-dropping-particle" : "", "parse-names" : false, "suffix" : "" }, { "dropping-particle" : "", "family" : "Ding", "given" : "Fei Zhi", "non-dropping-particle" : "", "parse-names" : false, "suffix" : "" }, { "dropping-particle" : "", "family" : "Li", "given" : "Yong Xi", "non-dropping-particle" : "", "parse-names" : false, "suffix" : "" }, { "dropping-particle" : "", "family" : "Li", "given" : "Chang Zhi", "non-dropping-particle" : "", "parse-names" : false, "suffix" : "" }, { "dropping-particle" : "", "family" : "Li", "given" : "Xiaosong", "non-dropping-particle" : "", "parse-names" : false, "suffix" : "" }, { "dropping-particle" : "", "family" : "Chen", "given" : "Wen Chang", "non-dropping-particle" : "", "parse-names" : false, "suffix" : "" }, { "dropping-particle" : "", "family" : "Jen", "given" : "Alex K Y", "non-dropping-particle" : "", "parse-names" : false, "suffix" : "" } ], "container-title" : "Advanced Materials", "id" : "ITEM-2", "issued" : { "date-parts" : [ [ "2012" ] ] }, "page" : "6356-6361", "title" : "Improved charge transport and absorption coefficient in indacenodithieno[3,2-b]thiophene-based ladder-type polymer leading to highly efficient polymer solar cells", "type" : "article-journal", "volume" : "24" }, "uris" : [ "http://www.mendeley.com/documents/?uuid=92b47881-5180-43cc-87b2-ccc1ece266fe" ] }, { "id" : "ITEM-3", "itemData" : { "DOI" : "10.1016/j.orgel.2011.02.004", "ISBN" : "1566-1199", "ISSN" : "15661199", "abstract" : "Highly efficient bulk-heterojunction polymer solar cells based on two indacenodithiophene-containing low bandgap, high mobility polymers in both of their conventional and inverted device configurations are demonstrated. The highest power conversion efficiency obtained from the conventional structure device is 6.3%, while the PCE of the inverted device reaches 4.9%. These results are very encouraging for further material and device optimization. \u00a9 2011 Elsevier B.V. All rights reserved.", "author" : [ { "dropping-particle" : "", "family" : "Chen", "given" : "Kung Shih", "non-dropping-particle" : "", "parse-names" : false, "suffix" : "" }, { "dropping-particle" : "", "family" : "Zhang", "given" : "Yong", "non-dropping-particle" : "", "parse-names" : false, "suffix" : "" }, { "dropping-particle" : "", "family" : "Yip", "given" : "Hin Lap", "non-dropping-particle" : "", "parse-names" : false, "suffix" : "" }, { "dropping-particle" : "", "family" : "Sun", "given" : "Ying", "non-dropping-particle" : "", "parse-names" : false, "suffix" : "" }, { "dropping-particle" : "", "family" : "Davies", "given" : "Joshua a.", "non-dropping-particle" : "", "parse-names" : false, "suffix" : "" }, { "dropping-particle" : "", "family" : "Ting", "given" : "Chin", "non-dropping-particle" : "", "parse-names" : false, "suffix" : "" }, { "dropping-particle" : "", "family" : "Chen", "given" : "Chih Ping", "non-dropping-particle" : "", "parse-names" : false, "suffix" : "" }, { "dropping-particle" : "", "family" : "Jen", "given" : "Alex K Y", "non-dropping-particle" : "", "parse-names" : false, "suffix" : "" } ], "container-title" : "Organic Electronics", "id" : "ITEM-3", "issued" : { "date-parts" : [ [ "2011" ] ] }, "page" : "794-801", "publisher" : "Elsevier B.V.", "title" : "Highly efficient indacenodithiophene-based polymeric solar cells in conventional and inverted device configurations", "type" : "article-journal", "volume" : "12" }, "uris" : [ "http://www.mendeley.com/documents/?uuid=76fd929f-7166-4584-8679-ab11cc7f7433" ] } ], "mendeley" : { "formattedCitation" : "&lt;sup&gt;16,22,23&lt;/sup&gt;", "plainTextFormattedCitation" : "16,22,23", "previouslyFormattedCitation" : "&lt;sup&gt;16,22,23&lt;/sup&gt;"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C230C9" w:rsidRPr="00B01D53">
        <w:rPr>
          <w:rFonts w:ascii="Times New Roman" w:hAnsi="Times New Roman" w:cs="Times New Roman"/>
          <w:noProof/>
          <w:sz w:val="24"/>
          <w:szCs w:val="24"/>
          <w:vertAlign w:val="superscript"/>
        </w:rPr>
        <w:t>16,22,23</w:t>
      </w:r>
      <w:r w:rsidR="00956E07" w:rsidRPr="00B01D53">
        <w:rPr>
          <w:rFonts w:ascii="Times New Roman" w:hAnsi="Times New Roman" w:cs="Times New Roman"/>
          <w:sz w:val="24"/>
          <w:szCs w:val="24"/>
        </w:rPr>
        <w:fldChar w:fldCharType="end"/>
      </w:r>
      <w:r w:rsidRPr="00B01D53">
        <w:rPr>
          <w:rFonts w:ascii="Times New Roman" w:hAnsi="Times New Roman" w:cs="Times New Roman"/>
          <w:sz w:val="24"/>
          <w:szCs w:val="24"/>
        </w:rPr>
        <w:t xml:space="preserve"> </w:t>
      </w:r>
      <w:r w:rsidR="00064A86" w:rsidRPr="00B01D53">
        <w:rPr>
          <w:rFonts w:ascii="Times New Roman" w:hAnsi="Times New Roman" w:cs="Times New Roman"/>
          <w:sz w:val="24"/>
          <w:szCs w:val="24"/>
        </w:rPr>
        <w:t>For example replacement of the thiophene unit in IDT with thieno[3,2-</w:t>
      </w:r>
      <w:r w:rsidR="00064A86" w:rsidRPr="00B01D53">
        <w:rPr>
          <w:rFonts w:ascii="Times New Roman" w:hAnsi="Times New Roman" w:cs="Times New Roman"/>
          <w:i/>
          <w:sz w:val="24"/>
          <w:szCs w:val="24"/>
        </w:rPr>
        <w:t>b</w:t>
      </w:r>
      <w:r w:rsidR="00064A86" w:rsidRPr="00B01D53">
        <w:rPr>
          <w:rFonts w:ascii="Times New Roman" w:hAnsi="Times New Roman" w:cs="Times New Roman"/>
          <w:sz w:val="24"/>
          <w:szCs w:val="24"/>
        </w:rPr>
        <w:t xml:space="preserve">]thiophene affords the extended </w:t>
      </w:r>
      <w:r w:rsidR="00EF2F7E" w:rsidRPr="00B01D53">
        <w:rPr>
          <w:rFonts w:ascii="Times New Roman" w:hAnsi="Times New Roman" w:cs="Times New Roman"/>
          <w:sz w:val="24"/>
          <w:szCs w:val="24"/>
        </w:rPr>
        <w:t>indacenodithienothiophene</w:t>
      </w:r>
      <w:r w:rsidR="0066190D" w:rsidRPr="00B01D53">
        <w:rPr>
          <w:rFonts w:ascii="Times New Roman" w:hAnsi="Times New Roman" w:cs="Times New Roman"/>
          <w:sz w:val="24"/>
          <w:szCs w:val="24"/>
        </w:rPr>
        <w:t xml:space="preserve"> (IDTT</w:t>
      </w:r>
      <w:r w:rsidR="00064A86" w:rsidRPr="00B01D53">
        <w:rPr>
          <w:rFonts w:ascii="Times New Roman" w:hAnsi="Times New Roman" w:cs="Times New Roman"/>
          <w:sz w:val="24"/>
          <w:szCs w:val="24"/>
        </w:rPr>
        <w:t xml:space="preserve">). Co-polymerisation of this electron rich donor (D) with the </w:t>
      </w:r>
      <w:r w:rsidR="0066190D" w:rsidRPr="00B01D53">
        <w:rPr>
          <w:rFonts w:ascii="Times New Roman" w:hAnsi="Times New Roman" w:cs="Times New Roman"/>
          <w:sz w:val="24"/>
          <w:szCs w:val="24"/>
        </w:rPr>
        <w:t>electron</w:t>
      </w:r>
      <w:r w:rsidR="00382CDD" w:rsidRPr="00B01D53">
        <w:rPr>
          <w:rFonts w:ascii="Times New Roman" w:hAnsi="Times New Roman" w:cs="Times New Roman"/>
          <w:sz w:val="24"/>
          <w:szCs w:val="24"/>
        </w:rPr>
        <w:t>-poor</w:t>
      </w:r>
      <w:r w:rsidR="0066190D" w:rsidRPr="00B01D53">
        <w:rPr>
          <w:rFonts w:ascii="Times New Roman" w:hAnsi="Times New Roman" w:cs="Times New Roman"/>
          <w:sz w:val="24"/>
          <w:szCs w:val="24"/>
        </w:rPr>
        <w:t xml:space="preserve"> acceptor</w:t>
      </w:r>
      <w:r w:rsidR="00382CDD" w:rsidRPr="00B01D53">
        <w:rPr>
          <w:rFonts w:ascii="Times New Roman" w:hAnsi="Times New Roman" w:cs="Times New Roman"/>
          <w:sz w:val="24"/>
          <w:szCs w:val="24"/>
        </w:rPr>
        <w:t xml:space="preserve"> (A)</w:t>
      </w:r>
      <w:r w:rsidR="0066190D" w:rsidRPr="00B01D53">
        <w:rPr>
          <w:rFonts w:ascii="Times New Roman" w:hAnsi="Times New Roman" w:cs="Times New Roman"/>
          <w:sz w:val="24"/>
          <w:szCs w:val="24"/>
        </w:rPr>
        <w:t xml:space="preserve"> benzothiadiazole (BT)</w:t>
      </w:r>
      <w:r w:rsidRPr="00B01D53">
        <w:rPr>
          <w:rFonts w:ascii="Times New Roman" w:hAnsi="Times New Roman" w:cs="Times New Roman"/>
          <w:sz w:val="24"/>
          <w:szCs w:val="24"/>
        </w:rPr>
        <w:t xml:space="preserve"> afforded pIDTT</w:t>
      </w:r>
      <w:r w:rsidR="00F55ED0" w:rsidRPr="00B01D53">
        <w:rPr>
          <w:rFonts w:ascii="Times New Roman" w:hAnsi="Times New Roman" w:cs="Times New Roman"/>
          <w:sz w:val="24"/>
          <w:szCs w:val="24"/>
        </w:rPr>
        <w:t>-</w:t>
      </w:r>
      <w:r w:rsidRPr="00B01D53">
        <w:rPr>
          <w:rFonts w:ascii="Times New Roman" w:hAnsi="Times New Roman" w:cs="Times New Roman"/>
          <w:sz w:val="24"/>
          <w:szCs w:val="24"/>
        </w:rPr>
        <w:t>BT, which exhibited</w:t>
      </w:r>
      <w:r w:rsidR="00FE3987" w:rsidRPr="00B01D53">
        <w:rPr>
          <w:rFonts w:ascii="Times New Roman" w:hAnsi="Times New Roman" w:cs="Times New Roman"/>
          <w:sz w:val="24"/>
          <w:szCs w:val="24"/>
        </w:rPr>
        <w:t xml:space="preserve"> mobility of up to </w:t>
      </w:r>
      <w:r w:rsidR="00A462CC">
        <w:rPr>
          <w:rFonts w:ascii="Times New Roman" w:hAnsi="Times New Roman" w:cs="Times New Roman"/>
          <w:sz w:val="24"/>
          <w:szCs w:val="24"/>
        </w:rPr>
        <w:t xml:space="preserve">8.7 </w:t>
      </w:r>
      <w:r w:rsidR="00FE3987" w:rsidRPr="00B01D53">
        <w:rPr>
          <w:rFonts w:ascii="Times New Roman" w:hAnsi="Times New Roman" w:cs="Times New Roman"/>
          <w:sz w:val="24"/>
          <w:szCs w:val="24"/>
        </w:rPr>
        <w:t>cm</w:t>
      </w:r>
      <w:r w:rsidR="00FE3987" w:rsidRPr="00B01D53">
        <w:rPr>
          <w:rFonts w:ascii="Times New Roman" w:hAnsi="Times New Roman" w:cs="Times New Roman"/>
          <w:sz w:val="24"/>
          <w:szCs w:val="24"/>
          <w:vertAlign w:val="superscript"/>
        </w:rPr>
        <w:t>2</w:t>
      </w:r>
      <w:r w:rsidR="00FE3987" w:rsidRPr="00B01D53">
        <w:rPr>
          <w:rFonts w:ascii="Times New Roman" w:hAnsi="Times New Roman" w:cs="Times New Roman"/>
          <w:sz w:val="24"/>
          <w:szCs w:val="24"/>
        </w:rPr>
        <w:t>V</w:t>
      </w:r>
      <w:r w:rsidR="00FE3987" w:rsidRPr="00B01D53">
        <w:rPr>
          <w:rFonts w:ascii="Times New Roman" w:hAnsi="Times New Roman" w:cs="Times New Roman"/>
          <w:sz w:val="24"/>
          <w:szCs w:val="24"/>
          <w:vertAlign w:val="superscript"/>
        </w:rPr>
        <w:t>-1</w:t>
      </w:r>
      <w:r w:rsidR="00FE3987" w:rsidRPr="00B01D53">
        <w:rPr>
          <w:rFonts w:ascii="Times New Roman" w:hAnsi="Times New Roman" w:cs="Times New Roman"/>
          <w:sz w:val="24"/>
          <w:szCs w:val="24"/>
        </w:rPr>
        <w:t>s</w:t>
      </w:r>
      <w:r w:rsidR="00FE3987" w:rsidRPr="00B01D53">
        <w:rPr>
          <w:rFonts w:ascii="Times New Roman" w:hAnsi="Times New Roman" w:cs="Times New Roman"/>
          <w:sz w:val="24"/>
          <w:szCs w:val="24"/>
          <w:vertAlign w:val="superscript"/>
        </w:rPr>
        <w:t>-1</w:t>
      </w:r>
      <w:r w:rsidR="00FE3987" w:rsidRPr="00B01D53">
        <w:rPr>
          <w:rFonts w:ascii="Times New Roman" w:hAnsi="Times New Roman" w:cs="Times New Roman"/>
          <w:sz w:val="24"/>
          <w:szCs w:val="24"/>
        </w:rPr>
        <w:t xml:space="preserve"> </w:t>
      </w:r>
      <w:r w:rsidR="002A440B" w:rsidRPr="00B01D53">
        <w:rPr>
          <w:rFonts w:ascii="Times New Roman" w:hAnsi="Times New Roman" w:cs="Times New Roman"/>
          <w:sz w:val="24"/>
          <w:szCs w:val="24"/>
        </w:rPr>
        <w:t>from</w:t>
      </w:r>
      <w:r w:rsidR="0013426D" w:rsidRPr="00B01D53">
        <w:rPr>
          <w:rFonts w:ascii="Times New Roman" w:hAnsi="Times New Roman" w:cs="Times New Roman"/>
          <w:sz w:val="24"/>
          <w:szCs w:val="24"/>
        </w:rPr>
        <w:t xml:space="preserve"> OTFT devices</w:t>
      </w:r>
      <w:r w:rsidRPr="00B01D53">
        <w:rPr>
          <w:rFonts w:ascii="Times New Roman" w:hAnsi="Times New Roman" w:cs="Times New Roman"/>
          <w:sz w:val="24"/>
          <w:szCs w:val="24"/>
        </w:rPr>
        <w:t>.</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"10.1002/adma.201504092", "ISSN" : "15214095", "PMID" : "26514111", "abstract" : "A novel rigid donor monomer, indacenodithieno[3,2-b]thiophene (IDTT), containing linear alkyl chains is reported. Its copolymer with benzothiadiazole is an excellent p-type semiconductor, affording a mobility of 6.6 cm(2) V(-1) s(-1) in top-gated field-effect transistors with pentafluorobenzenethiol-modified Au electrodes. Electrode treatment with solution-deposited copper(I) thiocyanate (CuSCN) has a beneficial hole-injection/electron-blocking effect, further enhancing the mobility to 8.7 cm(2) V(-1) s(-1) .", "author" : [ { "dropping-particle" : "", "family" : "Zhang", "given" : "Weimin", "non-dropping-particle" : "", "parse-names" : false, "suffix" : "" }, { "dropping-particle" : "", "family" : "Han", "given" : "Yang", "non-dropping-particle" : "", "parse-names" : false, "suffix" : "" }, { "dropping-particle" : "", "family" : "Zhu", "given" : "Xiuxiu", "non-dropping-particle" : "", "parse-names" : false, "suffix" : "" }, { "dropping-particle" : "", "family" : "Fei", "given" : "Zhuping", "non-dropping-particle" : "", "parse-names" : false, "suffix" : "" }, { "dropping-particle" : "", "family" : "Feng", "given" : "Yu", "non-dropping-particle" : "", "parse-names" : false, "suffix" : "" }, { "dropping-particle" : "", "family" : "Treat", "given" : "Neil D.", "non-dropping-particle" : "", "parse-names" : false, "suffix" : "" }, { "dropping-particle" : "", "family" : "Faber", "given" : "Hendrik", "non-dropping-particle" : "", "parse-names" : false, "suffix" : "" }, { "dropping-particle" : "", "family" : "Stingelin", "given" : "Natalie", "non-dropping-particle" : "", "parse-names" : false, "suffix" : "" }, { "dropping-particle" : "", "family" : "McCulloch", "given" : "Iain", "non-dropping-particle" : "", "parse-names" : false, "suffix" : "" }, { "dropping-particle" : "", "family" : "Anthopoulos", "given" : "Thomas D.", "non-dropping-particle" : "", "parse-names" : false, "suffix" : "" }, { "dropping-particle" : "", "family" : "Heeney", "given" : "Martin", "non-dropping-particle" : "", "parse-names" : false, "suffix" : "" } ], "container-title" : "Advanced Materials", "id" : "ITEM-1", "issued" : { "date-parts" : [ [ "2016" ] ] }, "page" : "3922-3927", "title" : "A Novel Alkylated Indacenodithieno[3,2-b]thiophene-Based Polymer for High-Performance Field-Effect Transistors", "type" : "article-journal", "volume" : "28" }, "uris" : [ "http://www.mendeley.com/documents/?uuid=b425a048-9666-456a-bb7c-da4ecac32122" ] } ], "mendeley" : { "formattedCitation" : "&lt;sup&gt;18&lt;/sup&gt;", "plainTextFormattedCitation" : "18", "previouslyFormattedCitation" : "&lt;sup&gt;18&lt;/sup&gt;"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C230C9" w:rsidRPr="00B01D53">
        <w:rPr>
          <w:rFonts w:ascii="Times New Roman" w:hAnsi="Times New Roman" w:cs="Times New Roman"/>
          <w:noProof/>
          <w:sz w:val="24"/>
          <w:szCs w:val="24"/>
          <w:vertAlign w:val="superscript"/>
        </w:rPr>
        <w:t>18</w:t>
      </w:r>
      <w:r w:rsidR="00956E07" w:rsidRPr="00B01D53">
        <w:rPr>
          <w:rFonts w:ascii="Times New Roman" w:hAnsi="Times New Roman" w:cs="Times New Roman"/>
          <w:sz w:val="24"/>
          <w:szCs w:val="24"/>
        </w:rPr>
        <w:fldChar w:fldCharType="end"/>
      </w:r>
      <w:r w:rsidR="00B16378" w:rsidRPr="00B01D53">
        <w:rPr>
          <w:rFonts w:ascii="Times New Roman" w:hAnsi="Times New Roman" w:cs="Times New Roman"/>
          <w:sz w:val="24"/>
          <w:szCs w:val="24"/>
        </w:rPr>
        <w:t xml:space="preserve"> </w:t>
      </w:r>
      <w:r w:rsidR="00162EEC" w:rsidRPr="00B01D53">
        <w:rPr>
          <w:rFonts w:ascii="Times New Roman" w:hAnsi="Times New Roman" w:cs="Times New Roman"/>
          <w:sz w:val="24"/>
          <w:szCs w:val="24"/>
        </w:rPr>
        <w:t>However one issue with pIDTT</w:t>
      </w:r>
      <w:r w:rsidR="00F55ED0" w:rsidRPr="00B01D53">
        <w:rPr>
          <w:rFonts w:ascii="Times New Roman" w:hAnsi="Times New Roman" w:cs="Times New Roman"/>
          <w:sz w:val="24"/>
          <w:szCs w:val="24"/>
        </w:rPr>
        <w:t>-</w:t>
      </w:r>
      <w:r w:rsidR="00162EEC" w:rsidRPr="00B01D53">
        <w:rPr>
          <w:rFonts w:ascii="Times New Roman" w:hAnsi="Times New Roman" w:cs="Times New Roman"/>
          <w:sz w:val="24"/>
          <w:szCs w:val="24"/>
        </w:rPr>
        <w:t xml:space="preserve">BT relates to the relatively high electron affinity of the polymer which facilitated the </w:t>
      </w:r>
      <w:r w:rsidR="0052093A" w:rsidRPr="00B01D53">
        <w:rPr>
          <w:rFonts w:ascii="Times New Roman" w:hAnsi="Times New Roman" w:cs="Times New Roman"/>
          <w:sz w:val="24"/>
          <w:szCs w:val="24"/>
        </w:rPr>
        <w:t xml:space="preserve">undesirable </w:t>
      </w:r>
      <w:r w:rsidR="00162EEC" w:rsidRPr="00B01D53">
        <w:rPr>
          <w:rFonts w:ascii="Times New Roman" w:hAnsi="Times New Roman" w:cs="Times New Roman"/>
          <w:sz w:val="24"/>
          <w:szCs w:val="24"/>
        </w:rPr>
        <w:t>injection of electrons in transistors without electron blocking layers, yielding devices with unbalanced ambipolar characteristics.</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"10.1002/adma.201504092", "ISSN" : "15214095", "PMID" : "26514111", "abstract" : "A novel rigid donor monomer, indacenodithieno[3,2-b]thiophene (IDTT), containing linear alkyl chains is reported. Its copolymer with benzothiadiazole is an excellent p-type semiconductor, affording a mobility of 6.6 cm(2) V(-1) s(-1) in top-gated field-effect transistors with pentafluorobenzenethiol-modified Au electrodes. Electrode treatment with solution-deposited copper(I) thiocyanate (CuSCN) has a beneficial hole-injection/electron-blocking effect, further enhancing the mobility to 8.7 cm(2) V(-1) s(-1) .", "author" : [ { "dropping-particle" : "", "family" : "Zhang", "given" : "Weimin", "non-dropping-particle" : "", "parse-names" : false, "suffix" : "" }, { "dropping-particle" : "", "family" : "Han", "given" : "Yang", "non-dropping-particle" : "", "parse-names" : false, "suffix" : "" }, { "dropping-particle" : "", "family" : "Zhu", "given" : "Xiuxiu", "non-dropping-particle" : "", "parse-names" : false, "suffix" : "" }, { "dropping-particle" : "", "family" : "Fei", "given" : "Zhuping", "non-dropping-particle" : "", "parse-names" : false, "suffix" : "" }, { "dropping-particle" : "", "family" : "Feng", "given" : "Yu", "non-dropping-particle" : "", "parse-names" : false, "suffix" : "" }, { "dropping-particle" : "", "family" : "Treat", "given" : "Neil D.", "non-dropping-particle" : "", "parse-names" : false, "suffix" : "" }, { "dropping-particle" : "", "family" : "Faber", "given" : "Hendrik", "non-dropping-particle" : "", "parse-names" : false, "suffix" : "" }, { "dropping-particle" : "", "family" : "Stingelin", "given" : "Natalie", "non-dropping-particle" : "", "parse-names" : false, "suffix" : "" }, { "dropping-particle" : "", "family" : "McCulloch", "given" : "Iain", "non-dropping-particle" : "", "parse-names" : false, "suffix" : "" }, { "dropping-particle" : "", "family" : "Anthopoulos", "given" : "Thomas D.", "non-dropping-particle" : "", "parse-names" : false, "suffix" : "" }, { "dropping-particle" : "", "family" : "Heeney", "given" : "Martin", "non-dropping-particle" : "", "parse-names" : false, "suffix" : "" } ], "container-title" : "Advanced Materials", "id" : "ITEM-1", "issued" : { "date-parts" : [ [ "2016" ] ] }, "page" : "3922-3927", "title" : "A Novel Alkylated Indacenodithieno[3,2-b]thiophene-Based Polymer for High-Performance Field-Effect Transistors", "type" : "article-journal", "volume" : "28" }, "uris" : [ "http://www.mendeley.com/documents/?uuid=b425a048-9666-456a-bb7c-da4ecac32122" ] } ], "mendeley" : { "formattedCitation" : "&lt;sup&gt;18&lt;/sup&gt;", "plainTextFormattedCitation" : "18", "previouslyFormattedCitation" : "&lt;sup&gt;18&lt;/sup&gt;"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162EEC" w:rsidRPr="00B01D53">
        <w:rPr>
          <w:rFonts w:ascii="Times New Roman" w:hAnsi="Times New Roman" w:cs="Times New Roman"/>
          <w:noProof/>
          <w:sz w:val="24"/>
          <w:szCs w:val="24"/>
          <w:vertAlign w:val="superscript"/>
        </w:rPr>
        <w:t>18</w:t>
      </w:r>
      <w:r w:rsidR="00956E07" w:rsidRPr="00B01D53">
        <w:rPr>
          <w:rFonts w:ascii="Times New Roman" w:hAnsi="Times New Roman" w:cs="Times New Roman"/>
          <w:sz w:val="24"/>
          <w:szCs w:val="24"/>
        </w:rPr>
        <w:fldChar w:fldCharType="end"/>
      </w:r>
      <w:r w:rsidR="00162EEC" w:rsidRPr="00B01D53">
        <w:rPr>
          <w:rFonts w:ascii="Times New Roman" w:hAnsi="Times New Roman" w:cs="Times New Roman"/>
          <w:sz w:val="24"/>
          <w:szCs w:val="24"/>
        </w:rPr>
        <w:t xml:space="preserve"> The high electron affinity of the polymer relates to the </w:t>
      </w:r>
      <w:r w:rsidR="00BA1FDB" w:rsidRPr="00B01D53">
        <w:rPr>
          <w:rFonts w:ascii="Times New Roman" w:hAnsi="Times New Roman" w:cs="Times New Roman"/>
          <w:sz w:val="24"/>
          <w:szCs w:val="24"/>
        </w:rPr>
        <w:t xml:space="preserve">donor-acceptor (D-A) </w:t>
      </w:r>
      <w:r w:rsidR="00382CDD" w:rsidRPr="00B01D53">
        <w:rPr>
          <w:rFonts w:ascii="Times New Roman" w:hAnsi="Times New Roman" w:cs="Times New Roman"/>
          <w:sz w:val="24"/>
          <w:szCs w:val="24"/>
        </w:rPr>
        <w:t xml:space="preserve">nature of the </w:t>
      </w:r>
      <w:r w:rsidR="00BA1FDB" w:rsidRPr="00B01D53">
        <w:rPr>
          <w:rFonts w:ascii="Times New Roman" w:hAnsi="Times New Roman" w:cs="Times New Roman"/>
          <w:sz w:val="24"/>
          <w:szCs w:val="24"/>
        </w:rPr>
        <w:t>polymer backbone</w:t>
      </w:r>
      <w:r w:rsidR="0052093A" w:rsidRPr="00B01D53">
        <w:rPr>
          <w:rFonts w:ascii="Times New Roman" w:hAnsi="Times New Roman" w:cs="Times New Roman"/>
          <w:sz w:val="24"/>
          <w:szCs w:val="24"/>
        </w:rPr>
        <w:t>,</w:t>
      </w:r>
      <w:r w:rsidR="00162EEC" w:rsidRPr="00B01D53">
        <w:rPr>
          <w:rFonts w:ascii="Times New Roman" w:hAnsi="Times New Roman" w:cs="Times New Roman"/>
          <w:sz w:val="24"/>
          <w:szCs w:val="24"/>
        </w:rPr>
        <w:t xml:space="preserve"> whereby molecular hybridi</w:t>
      </w:r>
      <w:r w:rsidR="0052093A" w:rsidRPr="00B01D53">
        <w:rPr>
          <w:rFonts w:ascii="Times New Roman" w:hAnsi="Times New Roman" w:cs="Times New Roman"/>
          <w:sz w:val="24"/>
          <w:szCs w:val="24"/>
        </w:rPr>
        <w:t xml:space="preserve">sation leads to a material in which the overall LUMO (lowest unoccupied molecular orbital) is close to that of the acceptor co-monomer. </w:t>
      </w:r>
    </w:p>
    <w:p w:rsidR="00956E07" w:rsidRPr="005B5E2A" w:rsidRDefault="008222E1" w:rsidP="00C614DE">
      <w:pPr>
        <w:spacing w:line="360" w:lineRule="auto"/>
        <w:jc w:val="both"/>
        <w:rPr>
          <w:rFonts w:ascii="Times New Roman" w:hAnsi="Times New Roman" w:cs="Times New Roman"/>
          <w:sz w:val="24"/>
          <w:szCs w:val="24"/>
        </w:rPr>
      </w:pPr>
      <w:r w:rsidRPr="00B01D53">
        <w:rPr>
          <w:rFonts w:ascii="Times New Roman" w:hAnsi="Times New Roman" w:cs="Times New Roman"/>
          <w:sz w:val="24"/>
          <w:szCs w:val="24"/>
        </w:rPr>
        <w:t>One approach to suppress undesired electron injection is the polymerisation of all electron rich co-monomers to form a so called ‘all-donor’ polymer. The electron rich backbone leads to high lying LUMO levels which reduce electron injection from common electrode materials. The archetypal all donor polymer is poly(3-hexyl)thiophene (P3HT) in which good TFT</w:t>
      </w:r>
      <w:r w:rsidR="00E02F48" w:rsidRPr="00B01D53">
        <w:rPr>
          <w:rFonts w:ascii="Times New Roman" w:hAnsi="Times New Roman" w:cs="Times New Roman"/>
          <w:sz w:val="24"/>
          <w:szCs w:val="24"/>
        </w:rPr>
        <w:t xml:space="preserve"> performance can be observed, with a </w:t>
      </w:r>
      <w:r w:rsidRPr="00B01D53">
        <w:rPr>
          <w:rFonts w:ascii="Times New Roman" w:hAnsi="Times New Roman" w:cs="Times New Roman"/>
          <w:sz w:val="24"/>
          <w:szCs w:val="24"/>
        </w:rPr>
        <w:t>hole mobility above 0.2 cm</w:t>
      </w:r>
      <w:r w:rsidRPr="00B01D53">
        <w:rPr>
          <w:rFonts w:ascii="Times New Roman" w:hAnsi="Times New Roman" w:cs="Times New Roman"/>
          <w:sz w:val="24"/>
          <w:szCs w:val="24"/>
          <w:vertAlign w:val="superscript"/>
        </w:rPr>
        <w:t>2</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00E02F48" w:rsidRPr="00B01D53">
        <w:rPr>
          <w:rFonts w:ascii="Times New Roman" w:hAnsi="Times New Roman" w:cs="Times New Roman"/>
          <w:sz w:val="24"/>
          <w:szCs w:val="24"/>
        </w:rPr>
        <w:t xml:space="preserve"> reported</w:t>
      </w:r>
      <w:r w:rsidRPr="00B01D53">
        <w:rPr>
          <w:rFonts w:ascii="Times New Roman" w:hAnsi="Times New Roman" w:cs="Times New Roman"/>
          <w:sz w:val="24"/>
          <w:szCs w:val="24"/>
        </w:rPr>
        <w:t>.</w:t>
      </w:r>
      <w:r w:rsidR="009F3D65" w:rsidRPr="00B01D53">
        <w:rPr>
          <w:rFonts w:ascii="Times New Roman" w:hAnsi="Times New Roman" w:cs="Times New Roman"/>
          <w:sz w:val="24"/>
          <w:szCs w:val="24"/>
        </w:rPr>
        <w:fldChar w:fldCharType="begin" w:fldLock="1"/>
      </w:r>
      <w:r w:rsidR="009F3D65" w:rsidRPr="00B01D53">
        <w:rPr>
          <w:rFonts w:ascii="Times New Roman" w:hAnsi="Times New Roman" w:cs="Times New Roman"/>
          <w:sz w:val="24"/>
          <w:szCs w:val="24"/>
        </w:rPr>
        <w:instrText>ADDIN CSL_CITATION { "citationItems" : [ { "id" : "ITEM-1", "itemData" : { "DOI" : "10.1063/1.1568526", "ISBN" : "0021-8979", "ISSN" : "00218979", "abstract" : "Relatively high mobilities, mu = 0.2 cm(2) V-1 s(-1) in the accumulation mode and mu = 0.17 cm(2) V-1 s(-1) in the depletion mode, are reported for regioregular poly(3- hexylthiophene) (RR-P3HT) in field-effect transistors (FETs). Significantly higher mobility is obtained from FETs in which the RR-P3HT film is applied by dip-coating to a thickness of only 20-40 Angstrom. These observations suggest that structural order of the semiconducting polymer at the interface between the semiconducting polymer and the SiO2 gate insulator is of paramount importance for achieving high carrier mobility. Heat treatment under nitrogen at 160 degreesC for 3 min increases the on/off ratio of the FET. (C) 2003 American Institute of Physics.", "author" : [ { "dropping-particle" : "", "family" : "Wang", "given" : "Guangming", "non-dropping-particle" : "", "parse-names" : false, "suffix" : "" }, { "dropping-particle" : "", "family" : "Swensen", "given" : "James", "non-dropping-particle" : "", "parse-names" : false, "suffix" : "" }, { "dropping-particle" : "", "family" : "Moses", "given" : "Daniel", "non-dropping-particle" : "", "parse-names" : false, "suffix" : "" }, { "dropping-particle" : "", "family" : "Heeger", "given" : "Alan J.", "non-dropping-particle" : "", "parse-names" : false, "suffix" : "" } ], "container-title" : "Journal of Applied Physics", "id" : "ITEM-1", "issued" : { "date-parts" : [ [ "2003" ] ] }, "page" : "6137-6141", "title" : "Increased mobility from regioregular poly(3-hexylthiophene) field-effect transistors", "type" : "article-journal", "volume" : "93" }, "uris" : [ "http://www.mendeley.com/documents/?uuid=267c3a28-152c-48fb-bd40-89e1dbad1ccc" ] } ], "mendeley" : { "formattedCitation" : "&lt;sup&gt;24&lt;/sup&gt;", "plainTextFormattedCitation" : "24", "previouslyFormattedCitation" : "&lt;sup&gt;24&lt;/sup&gt;" }, "properties" : {  }, "schema" : "https://github.com/citation-style-language/schema/raw/master/csl-citation.json" }</w:instrText>
      </w:r>
      <w:r w:rsidR="009F3D65" w:rsidRPr="00B01D53">
        <w:rPr>
          <w:rFonts w:ascii="Times New Roman" w:hAnsi="Times New Roman" w:cs="Times New Roman"/>
          <w:sz w:val="24"/>
          <w:szCs w:val="24"/>
        </w:rPr>
        <w:fldChar w:fldCharType="separate"/>
      </w:r>
      <w:r w:rsidR="009F3D65" w:rsidRPr="00B01D53">
        <w:rPr>
          <w:rFonts w:ascii="Times New Roman" w:hAnsi="Times New Roman" w:cs="Times New Roman"/>
          <w:noProof/>
          <w:sz w:val="24"/>
          <w:szCs w:val="24"/>
          <w:vertAlign w:val="superscript"/>
        </w:rPr>
        <w:t>24</w:t>
      </w:r>
      <w:r w:rsidR="009F3D65" w:rsidRPr="00B01D53">
        <w:rPr>
          <w:rFonts w:ascii="Times New Roman" w:hAnsi="Times New Roman" w:cs="Times New Roman"/>
          <w:sz w:val="24"/>
          <w:szCs w:val="24"/>
        </w:rPr>
        <w:fldChar w:fldCharType="end"/>
      </w:r>
      <w:r w:rsidRPr="00B01D53">
        <w:rPr>
          <w:rFonts w:ascii="Times New Roman" w:hAnsi="Times New Roman" w:cs="Times New Roman"/>
          <w:sz w:val="24"/>
          <w:szCs w:val="24"/>
        </w:rPr>
        <w:t xml:space="preserve"> However the electron rich nature of the backbone can lead to uncontrolled doping in the presence of ambient atmosphere, leading to high off-currents. In order to improve the oxidative stability</w:t>
      </w:r>
      <w:r w:rsidR="00E02F48" w:rsidRPr="00B01D53">
        <w:rPr>
          <w:rFonts w:ascii="Times New Roman" w:hAnsi="Times New Roman" w:cs="Times New Roman"/>
          <w:sz w:val="24"/>
          <w:szCs w:val="24"/>
        </w:rPr>
        <w:t>,</w:t>
      </w:r>
      <w:r w:rsidRPr="00B01D53">
        <w:rPr>
          <w:rFonts w:ascii="Times New Roman" w:hAnsi="Times New Roman" w:cs="Times New Roman"/>
          <w:sz w:val="24"/>
          <w:szCs w:val="24"/>
        </w:rPr>
        <w:t xml:space="preserve"> several</w:t>
      </w:r>
      <w:r w:rsidR="00A660C1" w:rsidRPr="00B01D53">
        <w:rPr>
          <w:rFonts w:ascii="Times New Roman" w:hAnsi="Times New Roman" w:cs="Times New Roman"/>
          <w:sz w:val="24"/>
          <w:szCs w:val="24"/>
        </w:rPr>
        <w:t xml:space="preserve"> strategies have been reported such as reducing the number of electron donating alkyl sidechains or incorporating fused thiophene aromatics into the backbone.</w:t>
      </w:r>
      <w:r w:rsidR="00791679" w:rsidRPr="00B01D53">
        <w:rPr>
          <w:rFonts w:ascii="Times New Roman" w:hAnsi="Times New Roman" w:cs="Times New Roman"/>
          <w:sz w:val="24"/>
          <w:szCs w:val="24"/>
        </w:rPr>
        <w:fldChar w:fldCharType="begin" w:fldLock="1"/>
      </w:r>
      <w:r w:rsidR="00791679" w:rsidRPr="00B01D53">
        <w:rPr>
          <w:rFonts w:ascii="Times New Roman" w:hAnsi="Times New Roman" w:cs="Times New Roman"/>
          <w:sz w:val="24"/>
          <w:szCs w:val="24"/>
        </w:rPr>
        <w:instrText>ADDIN CSL_CITATION { "citationItems" : [ { "id" : "ITEM-1", "itemData" : { "DOI" : "10.1016/j.progpolymsci.2013.05.003", "ISBN" : "0079-6700", "ISSN" : "00796700", "abstract" : "Polythiophenes have long played a major role in the field of conducting polymers due to their relative ease of synthesis, good thermal and oxidative stability, high charge carrier mobility and ease of processing and they have found widespread use in electronic applications such as field-effect transistors (FETs), organic photovoltaics (OPVs), light-emitting diodes (LEDs) and electrochromic displays (ECDs). In this review, we summarize the most important synthetic approaches to thiophene-, thienothiophene- and other fused thiophene-based polymers, highlight a number of significant findings relating to their properties with an emphasis on device performance in organic field-effect transistors and reflect on existing challenges and future opportunities in the field. \u00a9 2013 Elsevier Ltd.", "author" : [ { "dropping-particle" : "", "family" : "Nielsen", "given" : "Christian B.", "non-dropping-particle" : "", "parse-names" : false, "suffix" : "" }, { "dropping-particle" : "", "family" : "McCulloch", "given" : "Iain", "non-dropping-particle" : "", "parse-names" : false, "suffix" : "" } ], "container-title" : "Progress in Polymer Science", "id" : "ITEM-1", "issued" : { "date-parts" : [ [ "2013" ] ] }, "page" : "2053-2069", "publisher" : "Elsevier Ltd", "title" : "Recent advances in transistor performance of polythiophenes", "type" : "article-journal", "volume" : "38" }, "uris" : [ "http://www.mendeley.com/documents/?uuid=2e2f8ec5-1bab-4445-b788-e4968e388f87" ] } ], "mendeley" : { "formattedCitation" : "&lt;sup&gt;25&lt;/sup&gt;", "plainTextFormattedCitation" : "25", "previouslyFormattedCitation" : "&lt;sup&gt;25&lt;/sup&gt;" }, "properties" : {  }, "schema" : "https://github.com/citation-style-language/schema/raw/master/csl-citation.json" }</w:instrText>
      </w:r>
      <w:r w:rsidR="00791679" w:rsidRPr="00B01D53">
        <w:rPr>
          <w:rFonts w:ascii="Times New Roman" w:hAnsi="Times New Roman" w:cs="Times New Roman"/>
          <w:sz w:val="24"/>
          <w:szCs w:val="24"/>
        </w:rPr>
        <w:fldChar w:fldCharType="separate"/>
      </w:r>
      <w:r w:rsidR="00791679" w:rsidRPr="00B01D53">
        <w:rPr>
          <w:rFonts w:ascii="Times New Roman" w:hAnsi="Times New Roman" w:cs="Times New Roman"/>
          <w:noProof/>
          <w:sz w:val="24"/>
          <w:szCs w:val="24"/>
          <w:vertAlign w:val="superscript"/>
        </w:rPr>
        <w:t>25</w:t>
      </w:r>
      <w:r w:rsidR="00791679" w:rsidRPr="00B01D53">
        <w:rPr>
          <w:rFonts w:ascii="Times New Roman" w:hAnsi="Times New Roman" w:cs="Times New Roman"/>
          <w:sz w:val="24"/>
          <w:szCs w:val="24"/>
        </w:rPr>
        <w:fldChar w:fldCharType="end"/>
      </w:r>
      <w:r w:rsidR="00A660C1" w:rsidRPr="00B01D53">
        <w:rPr>
          <w:rFonts w:ascii="Times New Roman" w:hAnsi="Times New Roman" w:cs="Times New Roman"/>
          <w:sz w:val="24"/>
          <w:szCs w:val="24"/>
        </w:rPr>
        <w:t xml:space="preserve"> The resulting semicrystalline polymers have reported TFT mobilities up to 1 cm</w:t>
      </w:r>
      <w:r w:rsidR="00A660C1" w:rsidRPr="00B01D53">
        <w:rPr>
          <w:rFonts w:ascii="Times New Roman" w:hAnsi="Times New Roman" w:cs="Times New Roman"/>
          <w:sz w:val="24"/>
          <w:szCs w:val="24"/>
          <w:vertAlign w:val="superscript"/>
        </w:rPr>
        <w:t>2</w:t>
      </w:r>
      <w:r w:rsidR="00A660C1" w:rsidRPr="00B01D53">
        <w:rPr>
          <w:rFonts w:ascii="Times New Roman" w:hAnsi="Times New Roman" w:cs="Times New Roman"/>
          <w:sz w:val="24"/>
          <w:szCs w:val="24"/>
        </w:rPr>
        <w:t>V</w:t>
      </w:r>
      <w:r w:rsidR="00A660C1" w:rsidRPr="00B01D53">
        <w:rPr>
          <w:rFonts w:ascii="Times New Roman" w:hAnsi="Times New Roman" w:cs="Times New Roman"/>
          <w:sz w:val="24"/>
          <w:szCs w:val="24"/>
          <w:vertAlign w:val="superscript"/>
        </w:rPr>
        <w:t>-1</w:t>
      </w:r>
      <w:r w:rsidR="00A660C1" w:rsidRPr="00B01D53">
        <w:rPr>
          <w:rFonts w:ascii="Times New Roman" w:hAnsi="Times New Roman" w:cs="Times New Roman"/>
          <w:sz w:val="24"/>
          <w:szCs w:val="24"/>
        </w:rPr>
        <w:t>s</w:t>
      </w:r>
      <w:r w:rsidR="00A660C1" w:rsidRPr="00B01D53">
        <w:rPr>
          <w:rFonts w:ascii="Times New Roman" w:hAnsi="Times New Roman" w:cs="Times New Roman"/>
          <w:sz w:val="24"/>
          <w:szCs w:val="24"/>
          <w:vertAlign w:val="superscript"/>
        </w:rPr>
        <w:t>-1</w:t>
      </w:r>
      <w:r w:rsidR="00A660C1" w:rsidRPr="00B01D53">
        <w:rPr>
          <w:rFonts w:ascii="Times New Roman" w:hAnsi="Times New Roman" w:cs="Times New Roman"/>
          <w:sz w:val="24"/>
          <w:szCs w:val="24"/>
        </w:rPr>
        <w:t>.</w:t>
      </w:r>
      <w:r w:rsidR="0057736F" w:rsidRPr="00B01D53">
        <w:rPr>
          <w:rFonts w:ascii="Times New Roman" w:hAnsi="Times New Roman" w:cs="Times New Roman"/>
          <w:sz w:val="24"/>
          <w:szCs w:val="24"/>
        </w:rPr>
        <w:fldChar w:fldCharType="begin" w:fldLock="1"/>
      </w:r>
      <w:r w:rsidR="00791679" w:rsidRPr="00B01D53">
        <w:rPr>
          <w:rFonts w:ascii="Times New Roman" w:hAnsi="Times New Roman" w:cs="Times New Roman"/>
          <w:sz w:val="24"/>
          <w:szCs w:val="24"/>
        </w:rPr>
        <w:instrText>ADDIN CSL_CITATION { "citationItems" : [ { "id" : "ITEM-1", "itemData" : { "DOI" : "10.1063/1.2824845", "ISBN" : "0003-6951", "ISSN" : "00036951", "abstract" : "We report on charge transport in organic field-effect transistors based on poly(2,5-bis(3-tetradecylthiophen-2-yl)thieno[3,2-b]thiophene) as the active polymer layer with saturation field-effect mobilities as large as 1 cm(2) V-1 s(-1). This is achieved by employing Pt instead of the commonly used Au as the contacting electrode and allows for a significant reduction in the metal/polymer contact resistance. The mobility increases as a function of decreasing channel length, consistent with a Poole-Frenkel model of charge transport, and reaches record mobilities of 1 cm(2) V-1 s(-1) or more at channel lengths on the order of few microns in an undoped solution-processed polymer cast on an oxide gate dielectric. (c) 2007 American Institute of Physics.", "author" : [ { "dropping-particle" : "", "family" : "Hamadani", "given" : "B. H.", "non-dropping-particle" : "", "parse-names" : false, "suffix" : "" }, { "dropping-particle" : "", "family" : "Gundlach", "given" : "D. J.", "non-dropping-particle" : "", "parse-names" : false, "suffix" : "" }, { "dropping-particle" : "", "family" : "McCulloch", "given" : "I.", "non-dropping-particle" : "", "parse-names" : false, "suffix" : "" }, { "dropping-particle" : "", "family" : "Heeney", "given" : "M.", "non-dropping-particle" : "", "parse-names" : false, "suffix" : "" } ], "container-title" : "Applied Physics Letters", "id" : "ITEM-1", "issued" : { "date-parts" : [ [ "2007" ] ] }, "page" : "243512", "title" : "Undoped polythiophene field-effect transistors with mobility of 1 cm2 V-1 s-1", "type" : "article-journal", "volume" : "91" }, "uris" : [ "http://www.mendeley.com/documents/?uuid=caa1437b-0d28-4df5-9e67-1d660182eed9" ] } ], "mendeley" : { "formattedCitation" : "&lt;sup&gt;26&lt;/sup&gt;", "plainTextFormattedCitation" : "26", "previouslyFormattedCitation" : "&lt;sup&gt;26&lt;/sup&gt;" }, "properties" : {  }, "schema" : "https://github.com/citation-style-language/schema/raw/master/csl-citation.json" }</w:instrText>
      </w:r>
      <w:r w:rsidR="0057736F" w:rsidRPr="00B01D53">
        <w:rPr>
          <w:rFonts w:ascii="Times New Roman" w:hAnsi="Times New Roman" w:cs="Times New Roman"/>
          <w:sz w:val="24"/>
          <w:szCs w:val="24"/>
        </w:rPr>
        <w:fldChar w:fldCharType="separate"/>
      </w:r>
      <w:r w:rsidR="00791679" w:rsidRPr="00B01D53">
        <w:rPr>
          <w:rFonts w:ascii="Times New Roman" w:hAnsi="Times New Roman" w:cs="Times New Roman"/>
          <w:noProof/>
          <w:sz w:val="24"/>
          <w:szCs w:val="24"/>
          <w:vertAlign w:val="superscript"/>
        </w:rPr>
        <w:t>26</w:t>
      </w:r>
      <w:r w:rsidR="0057736F" w:rsidRPr="00B01D53">
        <w:rPr>
          <w:rFonts w:ascii="Times New Roman" w:hAnsi="Times New Roman" w:cs="Times New Roman"/>
          <w:sz w:val="24"/>
          <w:szCs w:val="24"/>
        </w:rPr>
        <w:fldChar w:fldCharType="end"/>
      </w:r>
      <w:r w:rsidR="004A07FF" w:rsidRPr="00B01D53">
        <w:rPr>
          <w:rFonts w:ascii="Times New Roman" w:hAnsi="Times New Roman" w:cs="Times New Roman" w:hint="eastAsia"/>
          <w:sz w:val="24"/>
          <w:szCs w:val="24"/>
          <w:lang w:eastAsia="zh-CN"/>
        </w:rPr>
        <w:t xml:space="preserve"> </w:t>
      </w:r>
      <w:r w:rsidR="00A660C1" w:rsidRPr="00B01D53">
        <w:rPr>
          <w:rFonts w:ascii="Times New Roman" w:hAnsi="Times New Roman" w:cs="Times New Roman"/>
          <w:sz w:val="24"/>
          <w:szCs w:val="24"/>
        </w:rPr>
        <w:t xml:space="preserve">Further improvements in performance were observed by </w:t>
      </w:r>
      <w:r w:rsidR="00E02F48" w:rsidRPr="00B01D53">
        <w:rPr>
          <w:rFonts w:ascii="Times New Roman" w:hAnsi="Times New Roman" w:cs="Times New Roman"/>
          <w:sz w:val="24"/>
          <w:szCs w:val="24"/>
        </w:rPr>
        <w:t xml:space="preserve">the incorporation of </w:t>
      </w:r>
      <w:r w:rsidR="00A660C1" w:rsidRPr="00B01D53">
        <w:rPr>
          <w:rFonts w:ascii="Times New Roman" w:hAnsi="Times New Roman" w:cs="Times New Roman"/>
          <w:sz w:val="24"/>
          <w:szCs w:val="24"/>
        </w:rPr>
        <w:t xml:space="preserve">vinylene spacers unit into the polymer backbone in order to reduce torsional disorder between </w:t>
      </w:r>
      <w:r w:rsidR="00A660C1" w:rsidRPr="00B01D53">
        <w:rPr>
          <w:rFonts w:ascii="Times New Roman" w:hAnsi="Times New Roman" w:cs="Times New Roman"/>
          <w:sz w:val="24"/>
          <w:szCs w:val="24"/>
        </w:rPr>
        <w:lastRenderedPageBreak/>
        <w:t>adjacent alkylated thiophene groups, with promising TFT mobility up to 4.6 cm</w:t>
      </w:r>
      <w:r w:rsidR="00A660C1" w:rsidRPr="00B01D53">
        <w:rPr>
          <w:rFonts w:ascii="Times New Roman" w:hAnsi="Times New Roman" w:cs="Times New Roman"/>
          <w:sz w:val="24"/>
          <w:szCs w:val="24"/>
          <w:vertAlign w:val="superscript"/>
        </w:rPr>
        <w:t>2</w:t>
      </w:r>
      <w:r w:rsidR="00A660C1" w:rsidRPr="00B01D53">
        <w:rPr>
          <w:rFonts w:ascii="Times New Roman" w:hAnsi="Times New Roman" w:cs="Times New Roman"/>
          <w:sz w:val="24"/>
          <w:szCs w:val="24"/>
        </w:rPr>
        <w:t>V</w:t>
      </w:r>
      <w:r w:rsidR="00A660C1" w:rsidRPr="00B01D53">
        <w:rPr>
          <w:rFonts w:ascii="Times New Roman" w:hAnsi="Times New Roman" w:cs="Times New Roman"/>
          <w:sz w:val="24"/>
          <w:szCs w:val="24"/>
          <w:vertAlign w:val="superscript"/>
        </w:rPr>
        <w:t>-1</w:t>
      </w:r>
      <w:r w:rsidR="00A660C1" w:rsidRPr="00B01D53">
        <w:rPr>
          <w:rFonts w:ascii="Times New Roman" w:hAnsi="Times New Roman" w:cs="Times New Roman"/>
          <w:sz w:val="24"/>
          <w:szCs w:val="24"/>
        </w:rPr>
        <w:t>s</w:t>
      </w:r>
      <w:r w:rsidR="00A660C1" w:rsidRPr="00B01D53">
        <w:rPr>
          <w:rFonts w:ascii="Times New Roman" w:hAnsi="Times New Roman" w:cs="Times New Roman"/>
          <w:sz w:val="24"/>
          <w:szCs w:val="24"/>
          <w:vertAlign w:val="superscript"/>
        </w:rPr>
        <w:t xml:space="preserve">-1 </w:t>
      </w:r>
      <w:r w:rsidR="00A660C1" w:rsidRPr="00B01D53">
        <w:rPr>
          <w:rFonts w:ascii="Times New Roman" w:hAnsi="Times New Roman" w:cs="Times New Roman"/>
          <w:sz w:val="24"/>
          <w:szCs w:val="24"/>
        </w:rPr>
        <w:t>observed.</w:t>
      </w:r>
      <w:r w:rsidR="00791679" w:rsidRPr="00B01D53">
        <w:rPr>
          <w:rFonts w:ascii="Times New Roman" w:hAnsi="Times New Roman" w:cs="Times New Roman"/>
          <w:sz w:val="24"/>
          <w:szCs w:val="24"/>
        </w:rPr>
        <w:fldChar w:fldCharType="begin" w:fldLock="1"/>
      </w:r>
      <w:r w:rsidR="00845BA9" w:rsidRPr="00B01D53">
        <w:rPr>
          <w:rFonts w:ascii="Times New Roman" w:hAnsi="Times New Roman" w:cs="Times New Roman"/>
          <w:sz w:val="24"/>
          <w:szCs w:val="24"/>
        </w:rPr>
        <w:instrText>ADDIN CSL_CITATION { "citationItems" : [ { "id" : "ITEM-1", "itemData" : { "author" : [ { "dropping-particle" : "", "family" : "Fei", "given" : "Zhuping", "non-dropping-particle" : "", "parse-names" : false, "suffix" : "" }, { "dropping-particle" : "", "family" : "Pattanasattayavong", "given" : "Pichaya", "non-dropping-particle" : "", "parse-names" : false, "suffix" : "" }, { "dropping-particle" : "", "family" : "Han", "given" : "Yang", "non-dropping-particle" : "", "parse-names" : false, "suffix" : "" }, { "dropping-particle" : "", "family" : "Schroeder", "given" : "Bob C", "non-dropping-particle" : "", "parse-names" : false, "suffix" : "" }, { "dropping-particle" : "", "family" : "Yan", "given" : "Feng", "non-dropping-particle" : "", "parse-names" : false, "suffix" : "" }, { "dropping-particle" : "", "family" : "Kline", "given" : "R Joseph", "non-dropping-particle" : "", "parse-names" : false, "suffix" : "" }, { "dropping-particle" : "", "family" : "Anthopoulos", "given" : "Thomas D", "non-dropping-particle" : "", "parse-names" : false, "suffix" : "" }, { "dropping-particle" : "", "family" : "Heeney", "given" : "Martin", "non-dropping-particle" : "", "parse-names" : false, "suffix" : "" } ], "container-title" : "Journal of the American Chemical Society", "id" : "ITEM-1", "issued" : { "date-parts" : [ [ "2014" ] ] }, "page" : "15154-15157", "title" : "Influence of Side-Chain Regiochemistry on the Transistor Performance of High-Mobility, All-Donor Polymers", "type" : "article-journal", "volume" : "136" }, "uris" : [ "http://www.mendeley.com/documents/?uuid=52eb2f48-de9d-4b63-8467-bef18a237637" ] }, { "id" : "ITEM-2", "itemData" : { "DOI" : "10.1021/cm2021802", "ISBN" : "0897-4756\\n1520-5002", "ISSN" : "08974756", "abstract" : "We report synthesis and characterization of high performance p-type conjugated polymers containing alkyl-substituted thienylenevinylene (PC6TV12T and PC12TV12T) as an active layer for organic thin film transistors (OTFTs). Maximum mobility of annealed PC6TV12T and PC12TV12T films measured in OTFTs showed 0.47 and 1.05 cm 2V -1s -1, respectively, in the top-gate/bottom-contact (TG/BC) configuration. \u00a9 2011 American Chemical Society.", "author" : [ { "dropping-particle" : "", "family" : "Kim", "given" : "Juhwan", "non-dropping-particle" : "", "parse-names" : false, "suffix" : "" }, { "dropping-particle" : "", "family" : "Lim", "given" : "Bogyu", "non-dropping-particle" : "", "parse-names" : false, "suffix" : "" }, { "dropping-particle" : "", "family" : "Baeg", "given" : "Kang Jun", "non-dropping-particle" : "", "parse-names" : false, "suffix" : "" }, { "dropping-particle" : "", "family" : "Noh", "given" : "Yong Young", "non-dropping-particle" : "", "parse-names" : false, "suffix" : "" }, { "dropping-particle" : "", "family" : "Khim", "given" : "Dongyoon", "non-dropping-particle" : "", "parse-names" : false, "suffix" : "" }, { "dropping-particle" : "", "family" : "Jeong", "given" : "Hyung Gu", "non-dropping-particle" : "", "parse-names" : false, "suffix" : "" }, { "dropping-particle" : "", "family" : "Yun", "given" : "Jin Mun", "non-dropping-particle" : "", "parse-names" : false, "suffix" : "" }, { "dropping-particle" : "", "family" : "Kim", "given" : "Dong Yu", "non-dropping-particle" : "", "parse-names" : false, "suffix" : "" } ], "container-title" : "Chemistry of Materials", "id" : "ITEM-2", "issued" : { "date-parts" : [ [ "2011" ] ] }, "page" : "4663-4665", "title" : "Highly soluble poly(thienylenevinylene) derivatives with charge-carrier mobility exceeding 1 cm2V-1s-1", "type" : "article-journal", "volume" : "23" }, "uris" : [ "http://www.mendeley.com/documents/?uuid=795d20fd-e6e5-4ebb-ba59-83ffd4f3156f" ] }, { "id" : "ITEM-3", "itemData" : { "DOI" : "10.1021/cm502486n", "ISSN" : "15205002", "author" : [ { "dropping-particle" : "", "family" : "Jang", "given" : "Soo Young", "non-dropping-particle" : "", "parse-names" : false, "suffix" : "" }, { "dropping-particle" : "", "family" : "Kim", "given" : "In Bok", "non-dropping-particle" : "", "parse-names" : false, "suffix" : "" }, { "dropping-particle" : "", "family" : "Kim", "given" : "Jihong", "non-dropping-particle" : "", "parse-names" : false, "suffix" : "" }, { "dropping-particle" : "", "family" : "Khim", "given" : "Dongyoon", "non-dropping-particle" : "", "parse-names" : false, "suffix" : "" }, { "dropping-particle" : "", "family" : "Jung", "given" : "Eunhwan", "non-dropping-particle" : "", "parse-names" : false, "suffix" : "" }, { "dropping-particle" : "", "family" : "Kang", "given" : "Boseok", "non-dropping-particle" : "", "parse-names" : false, "suffix" : "" }, { "dropping-particle" : "", "family" : "Lim", "given" : "Bogyu", "non-dropping-particle" : "", "parse-names" : false, "suffix" : "" }, { "dropping-particle" : "", "family" : "Kim", "given" : "Yeong A.", "non-dropping-particle" : "", "parse-names" : false, "suffix" : "" }, { "dropping-particle" : "", "family" : "Jang", "given" : "Yun Hee", "non-dropping-particle" : "", "parse-names" : false, "suffix" : "" }, { "dropping-particle" : "", "family" : "Cho", "given" : "Kilwon", "non-dropping-particle" : "", "parse-names" : false, "suffix" : "" }, { "dropping-particle" : "", "family" : "Kim", "given" : "Dong Yu", "non-dropping-particle" : "", "parse-names" : false, "suffix" : "" } ], "container-title" : "Chemistry of Materials", "id" : "ITEM-3", "issued" : { "date-parts" : [ [ "2014" ] ] }, "page" : "6907-6910", "title" : "New donor-donor type copolymers with rigid and coplanar structures for high-mobility organic field-effect transistors", "type" : "article-journal", "volume" : "26" }, "uris" : [ "http://www.mendeley.com/documents/?uuid=d4c90b7d-72ef-4541-a9d7-4d9d48be8367" ] } ], "mendeley" : { "formattedCitation" : "&lt;sup&gt;27\u201329&lt;/sup&gt;", "plainTextFormattedCitation" : "27\u201329", "previouslyFormattedCitation" : "&lt;sup&gt;27\u201329&lt;/sup&gt;" }, "properties" : {  }, "schema" : "https://github.com/citation-style-language/schema/raw/master/csl-citation.json" }</w:instrText>
      </w:r>
      <w:r w:rsidR="00791679" w:rsidRPr="00B01D53">
        <w:rPr>
          <w:rFonts w:ascii="Times New Roman" w:hAnsi="Times New Roman" w:cs="Times New Roman"/>
          <w:sz w:val="24"/>
          <w:szCs w:val="24"/>
        </w:rPr>
        <w:fldChar w:fldCharType="separate"/>
      </w:r>
      <w:r w:rsidR="00791679" w:rsidRPr="00B01D53">
        <w:rPr>
          <w:rFonts w:ascii="Times New Roman" w:hAnsi="Times New Roman" w:cs="Times New Roman"/>
          <w:noProof/>
          <w:sz w:val="24"/>
          <w:szCs w:val="24"/>
          <w:vertAlign w:val="superscript"/>
        </w:rPr>
        <w:t>27–29</w:t>
      </w:r>
      <w:r w:rsidR="00791679" w:rsidRPr="00B01D53">
        <w:rPr>
          <w:rFonts w:ascii="Times New Roman" w:hAnsi="Times New Roman" w:cs="Times New Roman"/>
          <w:sz w:val="24"/>
          <w:szCs w:val="24"/>
        </w:rPr>
        <w:fldChar w:fldCharType="end"/>
      </w:r>
      <w:r w:rsidR="00A660C1" w:rsidRPr="00B01D53">
        <w:rPr>
          <w:rFonts w:ascii="Times New Roman" w:hAnsi="Times New Roman" w:cs="Times New Roman"/>
          <w:sz w:val="24"/>
          <w:szCs w:val="24"/>
        </w:rPr>
        <w:t xml:space="preserve"> However such polymers often </w:t>
      </w:r>
      <w:r w:rsidR="00635A71" w:rsidRPr="00B01D53">
        <w:rPr>
          <w:rFonts w:ascii="Times New Roman" w:hAnsi="Times New Roman" w:cs="Times New Roman"/>
          <w:sz w:val="24"/>
          <w:szCs w:val="24"/>
        </w:rPr>
        <w:t>require</w:t>
      </w:r>
      <w:r w:rsidR="00A660C1" w:rsidRPr="00B01D53">
        <w:rPr>
          <w:rFonts w:ascii="Times New Roman" w:hAnsi="Times New Roman" w:cs="Times New Roman"/>
          <w:sz w:val="24"/>
          <w:szCs w:val="24"/>
        </w:rPr>
        <w:t xml:space="preserve"> </w:t>
      </w:r>
      <w:r w:rsidR="00635A71" w:rsidRPr="00B01D53">
        <w:rPr>
          <w:rFonts w:ascii="Times New Roman" w:hAnsi="Times New Roman" w:cs="Times New Roman"/>
          <w:sz w:val="24"/>
          <w:szCs w:val="24"/>
        </w:rPr>
        <w:t xml:space="preserve">undesirable </w:t>
      </w:r>
      <w:r w:rsidR="00A660C1" w:rsidRPr="00B01D53">
        <w:rPr>
          <w:rFonts w:ascii="Times New Roman" w:hAnsi="Times New Roman" w:cs="Times New Roman"/>
          <w:sz w:val="24"/>
          <w:szCs w:val="24"/>
        </w:rPr>
        <w:t>process</w:t>
      </w:r>
      <w:r w:rsidR="00635A71" w:rsidRPr="00B01D53">
        <w:rPr>
          <w:rFonts w:ascii="Times New Roman" w:hAnsi="Times New Roman" w:cs="Times New Roman"/>
          <w:sz w:val="24"/>
          <w:szCs w:val="24"/>
        </w:rPr>
        <w:t>ing</w:t>
      </w:r>
      <w:r w:rsidR="00A660C1" w:rsidRPr="00B01D53">
        <w:rPr>
          <w:rFonts w:ascii="Times New Roman" w:hAnsi="Times New Roman" w:cs="Times New Roman"/>
          <w:sz w:val="24"/>
          <w:szCs w:val="24"/>
        </w:rPr>
        <w:t xml:space="preserve"> from chlorinated solvents at high temperature</w:t>
      </w:r>
      <w:r w:rsidR="00635A71" w:rsidRPr="00B01D53">
        <w:rPr>
          <w:rFonts w:ascii="Times New Roman" w:hAnsi="Times New Roman" w:cs="Times New Roman"/>
          <w:sz w:val="24"/>
          <w:szCs w:val="24"/>
        </w:rPr>
        <w:t xml:space="preserve">s </w:t>
      </w:r>
      <w:r w:rsidR="00A660C1" w:rsidRPr="00B01D53">
        <w:rPr>
          <w:rFonts w:ascii="Times New Roman" w:hAnsi="Times New Roman" w:cs="Times New Roman"/>
          <w:sz w:val="24"/>
          <w:szCs w:val="24"/>
        </w:rPr>
        <w:t>due to their limited solubility</w:t>
      </w:r>
      <w:r w:rsidR="00635A71" w:rsidRPr="00B01D53">
        <w:rPr>
          <w:rFonts w:ascii="Times New Roman" w:hAnsi="Times New Roman" w:cs="Times New Roman"/>
          <w:sz w:val="24"/>
          <w:szCs w:val="24"/>
        </w:rPr>
        <w:t>. Typically ladder-type monomers in which the solubilising sidechains are attached via a sp</w:t>
      </w:r>
      <w:r w:rsidR="00635A71" w:rsidRPr="00B01D53">
        <w:rPr>
          <w:rFonts w:ascii="Times New Roman" w:hAnsi="Times New Roman" w:cs="Times New Roman"/>
          <w:sz w:val="24"/>
          <w:szCs w:val="24"/>
          <w:vertAlign w:val="superscript"/>
        </w:rPr>
        <w:t>3</w:t>
      </w:r>
      <w:r w:rsidR="00635A71" w:rsidRPr="00B01D53">
        <w:rPr>
          <w:rFonts w:ascii="Times New Roman" w:hAnsi="Times New Roman" w:cs="Times New Roman"/>
          <w:sz w:val="24"/>
          <w:szCs w:val="24"/>
        </w:rPr>
        <w:t xml:space="preserve"> hybridised bridging atom exhibit higher solubility than analogues in which the sidechains are attached directly to the aromatic monomer. However, there are limited ‘all-donor’ examples in which electron rich ladder type monomers a</w:t>
      </w:r>
      <w:r w:rsidR="00E02F48" w:rsidRPr="00B01D53">
        <w:rPr>
          <w:rFonts w:ascii="Times New Roman" w:hAnsi="Times New Roman" w:cs="Times New Roman"/>
          <w:sz w:val="24"/>
          <w:szCs w:val="24"/>
        </w:rPr>
        <w:t>re</w:t>
      </w:r>
      <w:r w:rsidR="00635A71" w:rsidRPr="00B01D53">
        <w:rPr>
          <w:rFonts w:ascii="Times New Roman" w:hAnsi="Times New Roman" w:cs="Times New Roman"/>
          <w:sz w:val="24"/>
          <w:szCs w:val="24"/>
        </w:rPr>
        <w:t xml:space="preserve"> copolymerised with electron rich co-monomers, and to the best of our knowledge none of these exhibit a </w:t>
      </w:r>
      <w:proofErr w:type="gramStart"/>
      <w:r w:rsidR="00635A71" w:rsidRPr="00B01D53">
        <w:rPr>
          <w:rFonts w:ascii="Times New Roman" w:hAnsi="Times New Roman" w:cs="Times New Roman"/>
          <w:sz w:val="24"/>
          <w:szCs w:val="24"/>
        </w:rPr>
        <w:t>hole</w:t>
      </w:r>
      <w:proofErr w:type="gramEnd"/>
      <w:r w:rsidR="00635A71" w:rsidRPr="00B01D53">
        <w:rPr>
          <w:rFonts w:ascii="Times New Roman" w:hAnsi="Times New Roman" w:cs="Times New Roman"/>
          <w:sz w:val="24"/>
          <w:szCs w:val="24"/>
        </w:rPr>
        <w:t xml:space="preserve"> mobility higher than 1 cm</w:t>
      </w:r>
      <w:r w:rsidR="00635A71" w:rsidRPr="00B01D53">
        <w:rPr>
          <w:rFonts w:ascii="Times New Roman" w:hAnsi="Times New Roman" w:cs="Times New Roman"/>
          <w:sz w:val="24"/>
          <w:szCs w:val="24"/>
          <w:vertAlign w:val="superscript"/>
        </w:rPr>
        <w:t>2</w:t>
      </w:r>
      <w:r w:rsidR="00635A71" w:rsidRPr="00B01D53">
        <w:rPr>
          <w:rFonts w:ascii="Times New Roman" w:hAnsi="Times New Roman" w:cs="Times New Roman"/>
          <w:sz w:val="24"/>
          <w:szCs w:val="24"/>
        </w:rPr>
        <w:t>V</w:t>
      </w:r>
      <w:r w:rsidR="00635A71" w:rsidRPr="00B01D53">
        <w:rPr>
          <w:rFonts w:ascii="Times New Roman" w:hAnsi="Times New Roman" w:cs="Times New Roman"/>
          <w:sz w:val="24"/>
          <w:szCs w:val="24"/>
          <w:vertAlign w:val="superscript"/>
        </w:rPr>
        <w:t>-1</w:t>
      </w:r>
      <w:r w:rsidR="00635A71" w:rsidRPr="00B01D53">
        <w:rPr>
          <w:rFonts w:ascii="Times New Roman" w:hAnsi="Times New Roman" w:cs="Times New Roman"/>
          <w:sz w:val="24"/>
          <w:szCs w:val="24"/>
        </w:rPr>
        <w:t>s</w:t>
      </w:r>
      <w:r w:rsidR="005B5E2A">
        <w:rPr>
          <w:rFonts w:ascii="Times New Roman" w:hAnsi="Times New Roman" w:cs="Times New Roman"/>
          <w:sz w:val="24"/>
          <w:szCs w:val="24"/>
          <w:vertAlign w:val="superscript"/>
        </w:rPr>
        <w:t>-1</w:t>
      </w:r>
      <w:r w:rsidR="005B5E2A">
        <w:rPr>
          <w:rFonts w:ascii="Times New Roman" w:hAnsi="Times New Roman" w:cs="Times New Roman"/>
          <w:sz w:val="24"/>
          <w:szCs w:val="24"/>
        </w:rPr>
        <w:t>.</w:t>
      </w:r>
    </w:p>
    <w:p w:rsidR="007F230D" w:rsidRPr="00B01D53" w:rsidRDefault="009B498B" w:rsidP="004D13DC">
      <w:pPr>
        <w:spacing w:line="360" w:lineRule="auto"/>
        <w:jc w:val="both"/>
        <w:outlineLvl w:val="0"/>
        <w:rPr>
          <w:rFonts w:ascii="Times New Roman" w:hAnsi="Times New Roman" w:cs="Times New Roman"/>
          <w:b/>
          <w:sz w:val="24"/>
          <w:szCs w:val="24"/>
        </w:rPr>
      </w:pPr>
      <w:r w:rsidRPr="00B01D53">
        <w:rPr>
          <w:rFonts w:ascii="Times New Roman" w:hAnsi="Times New Roman" w:cs="Times New Roman"/>
          <w:sz w:val="24"/>
          <w:szCs w:val="24"/>
        </w:rPr>
        <w:t>In this report, we substitute</w:t>
      </w:r>
      <w:r w:rsidR="0014118D" w:rsidRPr="00B01D53">
        <w:rPr>
          <w:rFonts w:ascii="Times New Roman" w:hAnsi="Times New Roman" w:cs="Times New Roman"/>
          <w:sz w:val="24"/>
          <w:szCs w:val="24"/>
        </w:rPr>
        <w:t>d</w:t>
      </w:r>
      <w:r w:rsidRPr="00B01D53">
        <w:rPr>
          <w:rFonts w:ascii="Times New Roman" w:hAnsi="Times New Roman" w:cs="Times New Roman"/>
          <w:sz w:val="24"/>
          <w:szCs w:val="24"/>
        </w:rPr>
        <w:t xml:space="preserve"> the </w:t>
      </w:r>
      <w:r w:rsidR="00DB3C8F" w:rsidRPr="00B01D53">
        <w:rPr>
          <w:rFonts w:ascii="Times New Roman" w:hAnsi="Times New Roman" w:cs="Times New Roman"/>
          <w:sz w:val="24"/>
          <w:szCs w:val="24"/>
        </w:rPr>
        <w:t xml:space="preserve">electron </w:t>
      </w:r>
      <w:r w:rsidR="00064A86" w:rsidRPr="00B01D53">
        <w:rPr>
          <w:rFonts w:ascii="Times New Roman" w:hAnsi="Times New Roman" w:cs="Times New Roman"/>
          <w:sz w:val="24"/>
          <w:szCs w:val="24"/>
        </w:rPr>
        <w:t xml:space="preserve">deficient  </w:t>
      </w:r>
      <w:r w:rsidR="00574F4F" w:rsidRPr="00B01D53">
        <w:rPr>
          <w:rFonts w:ascii="Times New Roman" w:hAnsi="Times New Roman" w:cs="Times New Roman"/>
          <w:sz w:val="24"/>
          <w:szCs w:val="24"/>
        </w:rPr>
        <w:t xml:space="preserve">BT </w:t>
      </w:r>
      <w:r w:rsidRPr="00B01D53">
        <w:rPr>
          <w:rFonts w:ascii="Times New Roman" w:hAnsi="Times New Roman" w:cs="Times New Roman"/>
          <w:sz w:val="24"/>
          <w:szCs w:val="24"/>
        </w:rPr>
        <w:t>co</w:t>
      </w:r>
      <w:r w:rsidR="003E4D18" w:rsidRPr="00B01D53">
        <w:rPr>
          <w:rFonts w:ascii="Times New Roman" w:hAnsi="Times New Roman" w:cs="Times New Roman"/>
          <w:sz w:val="24"/>
          <w:szCs w:val="24"/>
        </w:rPr>
        <w:t>-</w:t>
      </w:r>
      <w:r w:rsidRPr="00B01D53">
        <w:rPr>
          <w:rFonts w:ascii="Times New Roman" w:hAnsi="Times New Roman" w:cs="Times New Roman"/>
          <w:sz w:val="24"/>
          <w:szCs w:val="24"/>
        </w:rPr>
        <w:t xml:space="preserve">monomer </w:t>
      </w:r>
      <w:r w:rsidR="00574F4F" w:rsidRPr="00B01D53">
        <w:rPr>
          <w:rFonts w:ascii="Times New Roman" w:hAnsi="Times New Roman" w:cs="Times New Roman"/>
          <w:sz w:val="24"/>
          <w:szCs w:val="24"/>
        </w:rPr>
        <w:t>in pIDTT</w:t>
      </w:r>
      <w:r w:rsidR="00F55ED0" w:rsidRPr="00B01D53">
        <w:rPr>
          <w:rFonts w:ascii="Times New Roman" w:hAnsi="Times New Roman" w:cs="Times New Roman"/>
          <w:sz w:val="24"/>
          <w:szCs w:val="24"/>
        </w:rPr>
        <w:t>-</w:t>
      </w:r>
      <w:r w:rsidR="00574F4F" w:rsidRPr="00B01D53">
        <w:rPr>
          <w:rFonts w:ascii="Times New Roman" w:hAnsi="Times New Roman" w:cs="Times New Roman"/>
          <w:sz w:val="24"/>
          <w:szCs w:val="24"/>
        </w:rPr>
        <w:t xml:space="preserve">BT </w:t>
      </w:r>
      <w:r w:rsidRPr="00B01D53">
        <w:rPr>
          <w:rFonts w:ascii="Times New Roman" w:hAnsi="Times New Roman" w:cs="Times New Roman"/>
          <w:sz w:val="24"/>
          <w:szCs w:val="24"/>
        </w:rPr>
        <w:t>with electron donor units</w:t>
      </w:r>
      <w:r w:rsidR="0014118D" w:rsidRPr="00B01D53">
        <w:rPr>
          <w:rFonts w:ascii="Times New Roman" w:hAnsi="Times New Roman" w:cs="Times New Roman"/>
          <w:sz w:val="24"/>
          <w:szCs w:val="24"/>
        </w:rPr>
        <w:t xml:space="preserve"> thiophene (T), </w:t>
      </w:r>
      <w:r w:rsidR="00497F38" w:rsidRPr="00B01D53">
        <w:rPr>
          <w:rFonts w:ascii="Times New Roman" w:hAnsi="Times New Roman" w:cs="Times New Roman"/>
          <w:sz w:val="24"/>
          <w:szCs w:val="24"/>
        </w:rPr>
        <w:t>thieno[3,2-</w:t>
      </w:r>
      <w:r w:rsidR="00497F38" w:rsidRPr="00A462CC">
        <w:rPr>
          <w:rFonts w:ascii="Times New Roman" w:hAnsi="Times New Roman" w:cs="Times New Roman"/>
          <w:i/>
          <w:sz w:val="24"/>
          <w:szCs w:val="24"/>
        </w:rPr>
        <w:t>b</w:t>
      </w:r>
      <w:r w:rsidR="00497F38" w:rsidRPr="00B01D53">
        <w:rPr>
          <w:rFonts w:ascii="Times New Roman" w:hAnsi="Times New Roman" w:cs="Times New Roman"/>
          <w:sz w:val="24"/>
          <w:szCs w:val="24"/>
        </w:rPr>
        <w:t>]thiophene</w:t>
      </w:r>
      <w:r w:rsidR="0014118D" w:rsidRPr="00B01D53">
        <w:rPr>
          <w:rFonts w:ascii="Times New Roman" w:hAnsi="Times New Roman" w:cs="Times New Roman"/>
          <w:sz w:val="24"/>
          <w:szCs w:val="24"/>
        </w:rPr>
        <w:t xml:space="preserve"> (TT) and </w:t>
      </w:r>
      <w:r w:rsidR="00497F38" w:rsidRPr="00B01D53">
        <w:rPr>
          <w:rFonts w:ascii="Times New Roman" w:hAnsi="Times New Roman" w:cs="Times New Roman"/>
          <w:sz w:val="24"/>
          <w:szCs w:val="24"/>
        </w:rPr>
        <w:t>dithieno[3,2-</w:t>
      </w:r>
      <w:r w:rsidR="00497F38" w:rsidRPr="00A462CC">
        <w:rPr>
          <w:rFonts w:ascii="Times New Roman" w:hAnsi="Times New Roman" w:cs="Times New Roman"/>
          <w:i/>
          <w:sz w:val="24"/>
          <w:szCs w:val="24"/>
        </w:rPr>
        <w:t>b</w:t>
      </w:r>
      <w:r w:rsidR="00497F38" w:rsidRPr="00B01D53">
        <w:rPr>
          <w:rFonts w:ascii="Times New Roman" w:hAnsi="Times New Roman" w:cs="Times New Roman"/>
          <w:sz w:val="24"/>
          <w:szCs w:val="24"/>
        </w:rPr>
        <w:t>:2',3'-</w:t>
      </w:r>
      <w:r w:rsidR="00497F38" w:rsidRPr="00A462CC">
        <w:rPr>
          <w:rFonts w:ascii="Times New Roman" w:hAnsi="Times New Roman" w:cs="Times New Roman"/>
          <w:i/>
          <w:sz w:val="24"/>
          <w:szCs w:val="24"/>
        </w:rPr>
        <w:t>d</w:t>
      </w:r>
      <w:r w:rsidR="00497F38" w:rsidRPr="00B01D53">
        <w:rPr>
          <w:rFonts w:ascii="Times New Roman" w:hAnsi="Times New Roman" w:cs="Times New Roman"/>
          <w:sz w:val="24"/>
          <w:szCs w:val="24"/>
        </w:rPr>
        <w:t>]thiophene</w:t>
      </w:r>
      <w:r w:rsidR="0014118D" w:rsidRPr="00B01D53">
        <w:rPr>
          <w:rFonts w:ascii="Times New Roman" w:hAnsi="Times New Roman" w:cs="Times New Roman"/>
          <w:sz w:val="24"/>
          <w:szCs w:val="24"/>
        </w:rPr>
        <w:t xml:space="preserve"> (DTT)</w:t>
      </w:r>
      <w:r w:rsidR="00D91376" w:rsidRPr="00B01D53">
        <w:rPr>
          <w:rFonts w:ascii="Times New Roman" w:hAnsi="Times New Roman" w:cs="Times New Roman"/>
          <w:sz w:val="24"/>
          <w:szCs w:val="24"/>
        </w:rPr>
        <w:t xml:space="preserve"> to synthesise a series of IDTT-based all</w:t>
      </w:r>
      <w:r w:rsidR="00E02F48" w:rsidRPr="00B01D53">
        <w:rPr>
          <w:rFonts w:ascii="Times New Roman" w:hAnsi="Times New Roman" w:cs="Times New Roman"/>
          <w:sz w:val="24"/>
          <w:szCs w:val="24"/>
        </w:rPr>
        <w:t>-</w:t>
      </w:r>
      <w:r w:rsidR="00D91376" w:rsidRPr="00B01D53">
        <w:rPr>
          <w:rFonts w:ascii="Times New Roman" w:hAnsi="Times New Roman" w:cs="Times New Roman"/>
          <w:sz w:val="24"/>
          <w:szCs w:val="24"/>
        </w:rPr>
        <w:t>donor</w:t>
      </w:r>
      <w:r w:rsidR="0014118D" w:rsidRPr="00B01D53">
        <w:rPr>
          <w:rFonts w:ascii="Times New Roman" w:hAnsi="Times New Roman" w:cs="Times New Roman"/>
          <w:sz w:val="24"/>
          <w:szCs w:val="24"/>
        </w:rPr>
        <w:t xml:space="preserve"> ladder-type conjugated polymers</w:t>
      </w:r>
      <w:r w:rsidR="001068EE" w:rsidRPr="00B01D53">
        <w:rPr>
          <w:rFonts w:ascii="Times New Roman" w:hAnsi="Times New Roman" w:cs="Times New Roman"/>
          <w:sz w:val="24"/>
          <w:szCs w:val="24"/>
        </w:rPr>
        <w:t xml:space="preserve"> IDTT-T, IDTT-TT and IDTT-DTT respectively</w:t>
      </w:r>
      <w:r w:rsidR="0014118D" w:rsidRPr="00B01D53">
        <w:rPr>
          <w:rFonts w:ascii="Times New Roman" w:hAnsi="Times New Roman" w:cs="Times New Roman"/>
          <w:sz w:val="24"/>
          <w:szCs w:val="24"/>
        </w:rPr>
        <w:t>,</w:t>
      </w:r>
      <w:r w:rsidRPr="00B01D53">
        <w:rPr>
          <w:rFonts w:ascii="Times New Roman" w:hAnsi="Times New Roman" w:cs="Times New Roman"/>
          <w:sz w:val="24"/>
          <w:szCs w:val="24"/>
        </w:rPr>
        <w:t xml:space="preserve"> aiming at unipolar p-type charge transport property without additional interfacial layer treatment. </w:t>
      </w:r>
      <w:r w:rsidR="0014449F" w:rsidRPr="00B01D53">
        <w:rPr>
          <w:rFonts w:ascii="Times New Roman" w:hAnsi="Times New Roman" w:cs="Times New Roman"/>
          <w:sz w:val="24"/>
          <w:szCs w:val="24"/>
        </w:rPr>
        <w:t>All of the three target copolymers exhibited good solubility in common organic solvents, enabling facile solution processability for O</w:t>
      </w:r>
      <w:r w:rsidR="00F22F51" w:rsidRPr="00B01D53">
        <w:rPr>
          <w:rFonts w:ascii="Times New Roman" w:hAnsi="Times New Roman" w:cs="Times New Roman"/>
          <w:sz w:val="24"/>
          <w:szCs w:val="24"/>
        </w:rPr>
        <w:t>T</w:t>
      </w:r>
      <w:r w:rsidR="0014449F" w:rsidRPr="00B01D53">
        <w:rPr>
          <w:rFonts w:ascii="Times New Roman" w:hAnsi="Times New Roman" w:cs="Times New Roman"/>
          <w:sz w:val="24"/>
          <w:szCs w:val="24"/>
        </w:rPr>
        <w:t xml:space="preserve">FT devices. </w:t>
      </w:r>
      <w:r w:rsidR="00ED09A7" w:rsidRPr="00B01D53">
        <w:rPr>
          <w:rFonts w:ascii="Times New Roman" w:hAnsi="Times New Roman" w:cs="Times New Roman"/>
          <w:sz w:val="24"/>
          <w:szCs w:val="24"/>
        </w:rPr>
        <w:t>Whil</w:t>
      </w:r>
      <w:r w:rsidR="0052093A" w:rsidRPr="00B01D53">
        <w:rPr>
          <w:rFonts w:ascii="Times New Roman" w:hAnsi="Times New Roman" w:cs="Times New Roman"/>
          <w:sz w:val="24"/>
          <w:szCs w:val="24"/>
        </w:rPr>
        <w:t>st</w:t>
      </w:r>
      <w:r w:rsidR="00ED09A7" w:rsidRPr="00B01D53">
        <w:rPr>
          <w:rFonts w:ascii="Times New Roman" w:hAnsi="Times New Roman" w:cs="Times New Roman"/>
          <w:sz w:val="24"/>
          <w:szCs w:val="24"/>
        </w:rPr>
        <w:t xml:space="preserve"> showing similar optical, thermal and electronic properties, t</w:t>
      </w:r>
      <w:r w:rsidR="001068EE" w:rsidRPr="00B01D53">
        <w:rPr>
          <w:rFonts w:ascii="Times New Roman" w:hAnsi="Times New Roman" w:cs="Times New Roman"/>
          <w:sz w:val="24"/>
          <w:szCs w:val="24"/>
        </w:rPr>
        <w:t xml:space="preserve">he performance of these polymer semiconductors </w:t>
      </w:r>
      <w:r w:rsidR="005B6D61" w:rsidRPr="00B01D53">
        <w:rPr>
          <w:rFonts w:ascii="Times New Roman" w:hAnsi="Times New Roman" w:cs="Times New Roman"/>
          <w:sz w:val="24"/>
          <w:szCs w:val="24"/>
        </w:rPr>
        <w:t xml:space="preserve">in OTFT devices </w:t>
      </w:r>
      <w:r w:rsidR="001A583E" w:rsidRPr="00B01D53">
        <w:rPr>
          <w:rFonts w:ascii="Times New Roman" w:hAnsi="Times New Roman" w:cs="Times New Roman"/>
          <w:sz w:val="24"/>
          <w:szCs w:val="24"/>
        </w:rPr>
        <w:t>varied and was</w:t>
      </w:r>
      <w:r w:rsidR="001068EE" w:rsidRPr="00B01D53">
        <w:rPr>
          <w:rFonts w:ascii="Times New Roman" w:hAnsi="Times New Roman" w:cs="Times New Roman"/>
          <w:sz w:val="24"/>
          <w:szCs w:val="24"/>
        </w:rPr>
        <w:t xml:space="preserve"> highly dependent on </w:t>
      </w:r>
      <w:r w:rsidR="00307B65" w:rsidRPr="00B01D53">
        <w:rPr>
          <w:rFonts w:ascii="Times New Roman" w:hAnsi="Times New Roman" w:cs="Times New Roman"/>
          <w:sz w:val="24"/>
          <w:szCs w:val="24"/>
        </w:rPr>
        <w:t xml:space="preserve">the </w:t>
      </w:r>
      <w:r w:rsidR="0052093A" w:rsidRPr="00B01D53">
        <w:rPr>
          <w:rFonts w:ascii="Times New Roman" w:hAnsi="Times New Roman" w:cs="Times New Roman"/>
          <w:sz w:val="24"/>
          <w:szCs w:val="24"/>
        </w:rPr>
        <w:t xml:space="preserve">nature </w:t>
      </w:r>
      <w:r w:rsidR="00307B65" w:rsidRPr="00B01D53">
        <w:rPr>
          <w:rFonts w:ascii="Times New Roman" w:hAnsi="Times New Roman" w:cs="Times New Roman"/>
          <w:sz w:val="24"/>
          <w:szCs w:val="24"/>
        </w:rPr>
        <w:t>of co</w:t>
      </w:r>
      <w:r w:rsidR="00106075" w:rsidRPr="00B01D53">
        <w:rPr>
          <w:rFonts w:ascii="Times New Roman" w:hAnsi="Times New Roman" w:cs="Times New Roman" w:hint="eastAsia"/>
          <w:sz w:val="24"/>
          <w:szCs w:val="24"/>
        </w:rPr>
        <w:t>-</w:t>
      </w:r>
      <w:r w:rsidR="00307B65" w:rsidRPr="00B01D53">
        <w:rPr>
          <w:rFonts w:ascii="Times New Roman" w:hAnsi="Times New Roman" w:cs="Times New Roman"/>
          <w:sz w:val="24"/>
          <w:szCs w:val="24"/>
        </w:rPr>
        <w:t>monomer.</w:t>
      </w:r>
      <w:r w:rsidR="001068EE" w:rsidRPr="00B01D53">
        <w:rPr>
          <w:rFonts w:ascii="Times New Roman" w:hAnsi="Times New Roman" w:cs="Times New Roman"/>
          <w:sz w:val="24"/>
          <w:szCs w:val="24"/>
        </w:rPr>
        <w:t xml:space="preserve"> </w:t>
      </w:r>
      <w:r w:rsidR="002D7E7A" w:rsidRPr="00B01D53">
        <w:rPr>
          <w:rFonts w:ascii="Times New Roman" w:hAnsi="Times New Roman" w:cs="Times New Roman"/>
          <w:sz w:val="24"/>
          <w:szCs w:val="24"/>
        </w:rPr>
        <w:t xml:space="preserve">The mobility value of these polymers is </w:t>
      </w:r>
      <w:r w:rsidR="00106075" w:rsidRPr="00B01D53">
        <w:rPr>
          <w:rFonts w:ascii="Times New Roman" w:hAnsi="Times New Roman" w:cs="Times New Roman" w:hint="eastAsia"/>
          <w:sz w:val="24"/>
          <w:szCs w:val="24"/>
        </w:rPr>
        <w:t>in</w:t>
      </w:r>
      <w:r w:rsidR="00106075" w:rsidRPr="00B01D53">
        <w:rPr>
          <w:rFonts w:ascii="Times New Roman" w:hAnsi="Times New Roman" w:cs="Times New Roman"/>
          <w:sz w:val="24"/>
          <w:szCs w:val="24"/>
        </w:rPr>
        <w:t xml:space="preserve"> </w:t>
      </w:r>
      <w:r w:rsidR="002D7E7A" w:rsidRPr="00B01D53">
        <w:rPr>
          <w:rFonts w:ascii="Times New Roman" w:hAnsi="Times New Roman" w:cs="Times New Roman"/>
          <w:sz w:val="24"/>
          <w:szCs w:val="24"/>
        </w:rPr>
        <w:t xml:space="preserve">the sequence of IDTT-TT&gt;IDTT-DTT&gt;IDTT-T. </w:t>
      </w:r>
      <w:r w:rsidR="0011387F" w:rsidRPr="00B01D53">
        <w:rPr>
          <w:rFonts w:ascii="Times New Roman" w:hAnsi="Times New Roman" w:cs="Times New Roman"/>
          <w:sz w:val="24"/>
          <w:szCs w:val="24"/>
        </w:rPr>
        <w:t>The peak saturation mobility value of IDTT-TT was extracted to be 1.1 cm</w:t>
      </w:r>
      <w:r w:rsidR="0011387F" w:rsidRPr="00B01D53">
        <w:rPr>
          <w:rFonts w:ascii="Times New Roman" w:hAnsi="Times New Roman" w:cs="Times New Roman"/>
          <w:sz w:val="24"/>
          <w:szCs w:val="24"/>
          <w:vertAlign w:val="superscript"/>
        </w:rPr>
        <w:t>2</w:t>
      </w:r>
      <w:r w:rsidR="0011387F" w:rsidRPr="00B01D53">
        <w:rPr>
          <w:rFonts w:ascii="Times New Roman" w:hAnsi="Times New Roman" w:cs="Times New Roman"/>
          <w:sz w:val="24"/>
          <w:szCs w:val="24"/>
        </w:rPr>
        <w:t>V</w:t>
      </w:r>
      <w:r w:rsidR="0011387F" w:rsidRPr="00B01D53">
        <w:rPr>
          <w:rFonts w:ascii="Times New Roman" w:hAnsi="Times New Roman" w:cs="Times New Roman"/>
          <w:sz w:val="24"/>
          <w:szCs w:val="24"/>
          <w:vertAlign w:val="superscript"/>
        </w:rPr>
        <w:t>-1</w:t>
      </w:r>
      <w:r w:rsidR="0011387F" w:rsidRPr="00B01D53">
        <w:rPr>
          <w:rFonts w:ascii="Times New Roman" w:hAnsi="Times New Roman" w:cs="Times New Roman"/>
          <w:sz w:val="24"/>
          <w:szCs w:val="24"/>
        </w:rPr>
        <w:t>s</w:t>
      </w:r>
      <w:r w:rsidR="0011387F" w:rsidRPr="00B01D53">
        <w:rPr>
          <w:rFonts w:ascii="Times New Roman" w:hAnsi="Times New Roman" w:cs="Times New Roman"/>
          <w:sz w:val="24"/>
          <w:szCs w:val="24"/>
          <w:vertAlign w:val="superscript"/>
        </w:rPr>
        <w:t>-1</w:t>
      </w:r>
      <w:r w:rsidR="0011387F" w:rsidRPr="00B01D53">
        <w:rPr>
          <w:rFonts w:ascii="Times New Roman" w:hAnsi="Times New Roman" w:cs="Times New Roman"/>
          <w:sz w:val="24"/>
          <w:szCs w:val="24"/>
        </w:rPr>
        <w:t xml:space="preserve">, amongst </w:t>
      </w:r>
      <w:r w:rsidR="0052093A" w:rsidRPr="00B01D53">
        <w:rPr>
          <w:rFonts w:ascii="Times New Roman" w:hAnsi="Times New Roman" w:cs="Times New Roman"/>
          <w:sz w:val="24"/>
          <w:szCs w:val="24"/>
        </w:rPr>
        <w:t xml:space="preserve">the </w:t>
      </w:r>
      <w:r w:rsidR="0011387F" w:rsidRPr="00B01D53">
        <w:rPr>
          <w:rFonts w:ascii="Times New Roman" w:hAnsi="Times New Roman" w:cs="Times New Roman"/>
          <w:sz w:val="24"/>
          <w:szCs w:val="24"/>
        </w:rPr>
        <w:t>high</w:t>
      </w:r>
      <w:r w:rsidR="0052093A" w:rsidRPr="00B01D53">
        <w:rPr>
          <w:rFonts w:ascii="Times New Roman" w:hAnsi="Times New Roman" w:cs="Times New Roman"/>
          <w:sz w:val="24"/>
          <w:szCs w:val="24"/>
        </w:rPr>
        <w:t>est</w:t>
      </w:r>
      <w:r w:rsidR="0011387F" w:rsidRPr="00B01D53">
        <w:rPr>
          <w:rFonts w:ascii="Times New Roman" w:hAnsi="Times New Roman" w:cs="Times New Roman"/>
          <w:sz w:val="24"/>
          <w:szCs w:val="24"/>
        </w:rPr>
        <w:t xml:space="preserve"> mobility </w:t>
      </w:r>
      <w:r w:rsidR="0052093A" w:rsidRPr="00B01D53">
        <w:rPr>
          <w:rFonts w:ascii="Times New Roman" w:hAnsi="Times New Roman" w:cs="Times New Roman"/>
          <w:sz w:val="24"/>
          <w:szCs w:val="24"/>
        </w:rPr>
        <w:t xml:space="preserve">values </w:t>
      </w:r>
      <w:r w:rsidR="0011387F" w:rsidRPr="00B01D53">
        <w:rPr>
          <w:rFonts w:ascii="Times New Roman" w:hAnsi="Times New Roman" w:cs="Times New Roman"/>
          <w:sz w:val="24"/>
          <w:szCs w:val="24"/>
        </w:rPr>
        <w:t>reported to date</w:t>
      </w:r>
      <w:r w:rsidR="0052093A" w:rsidRPr="00B01D53">
        <w:rPr>
          <w:rFonts w:ascii="Times New Roman" w:hAnsi="Times New Roman" w:cs="Times New Roman"/>
          <w:sz w:val="24"/>
          <w:szCs w:val="24"/>
        </w:rPr>
        <w:t xml:space="preserve"> for all-donor conjugated polymers</w:t>
      </w:r>
      <w:r w:rsidR="0011387F" w:rsidRPr="00B01D53">
        <w:rPr>
          <w:rFonts w:ascii="Times New Roman" w:hAnsi="Times New Roman" w:cs="Times New Roman"/>
          <w:sz w:val="24"/>
          <w:szCs w:val="24"/>
        </w:rPr>
        <w:t>.</w:t>
      </w:r>
      <w:r w:rsidR="00956E07" w:rsidRPr="00B01D53">
        <w:rPr>
          <w:rFonts w:ascii="Times New Roman" w:hAnsi="Times New Roman" w:cs="Times New Roman"/>
          <w:sz w:val="24"/>
          <w:szCs w:val="24"/>
        </w:rPr>
        <w:fldChar w:fldCharType="begin" w:fldLock="1"/>
      </w:r>
      <w:r w:rsidR="00791679" w:rsidRPr="00B01D53">
        <w:rPr>
          <w:rFonts w:ascii="Times New Roman" w:hAnsi="Times New Roman" w:cs="Times New Roman"/>
          <w:sz w:val="24"/>
          <w:szCs w:val="24"/>
        </w:rPr>
        <w:instrText>ADDIN CSL_CITATION { "citationItems" : [ { "id" : "ITEM-1", "itemData" : { "author" : [ { "dropping-particle" : "", "family" : "Fei", "given" : "Zhuping", "non-dropping-particle" : "", "parse-names" : false, "suffix" : "" }, { "dropping-particle" : "", "family" : "Pattanasattayavong", "given" : "Pichaya", "non-dropping-particle" : "", "parse-names" : false, "suffix" : "" }, { "dropping-particle" : "", "family" : "Han", "given" : "Yang", "non-dropping-particle" : "", "parse-names" : false, "suffix" : "" }, { "dropping-particle" : "", "family" : "Schroeder", "given" : "Bob C", "non-dropping-particle" : "", "parse-names" : false, "suffix" : "" }, { "dropping-particle" : "", "family" : "Yan", "given" : "Feng", "non-dropping-particle" : "", "parse-names" : false, "suffix" : "" }, { "dropping-particle" : "", "family" : "Kline", "given" : "R Joseph", "non-dropping-particle" : "", "parse-names" : false, "suffix" : "" }, { "dropping-particle" : "", "family" : "Anthopoulos", "given" : "Thomas D", "non-dropping-particle" : "", "parse-names" : false, "suffix" : "" }, { "dropping-particle" : "", "family" : "Heeney", "given" : "Martin", "non-dropping-particle" : "", "parse-names" : false, "suffix" : "" } ], "container-title" : "Journal of the American Chemical Society", "id" : "ITEM-1", "issued" : { "date-parts" : [ [ "2014" ] ] }, "page" : "15154-15157", "title" : "Influence of Side-Chain Regiochemistry on the Transistor Performance of High-Mobility, All-Donor Polymers", "type" : "article-journal", "volume" : "136" }, "uris" : [ "http://www.mendeley.com/documents/?uuid=52eb2f48-de9d-4b63-8467-bef18a237637" ] }, { "id" : "ITEM-2", "itemData" : { "DOI" : "10.1021/cm502486n", "ISSN" : "15205002", "author" : [ { "dropping-particle" : "", "family" : "Jang", "given" : "Soo Young", "non-dropping-particle" : "", "parse-names" : false, "suffix" : "" }, { "dropping-particle" : "", "family" : "Kim", "given" : "In Bok", "non-dropping-particle" : "", "parse-names" : false, "suffix" : "" }, { "dropping-particle" : "", "family" : "Kim", "given" : "Jihong", "non-dropping-particle" : "", "parse-names" : false, "suffix" : "" }, { "dropping-particle" : "", "family" : "Khim", "given" : "Dongyoon", "non-dropping-particle" : "", "parse-names" : false, "suffix" : "" }, { "dropping-particle" : "", "family" : "Jung", "given" : "Eunhwan", "non-dropping-particle" : "", "parse-names" : false, "suffix" : "" }, { "dropping-particle" : "", "family" : "Kang", "given" : "Boseok", "non-dropping-particle" : "", "parse-names" : false, "suffix" : "" }, { "dropping-particle" : "", "family" : "Lim", "given" : "Bogyu", "non-dropping-particle" : "", "parse-names" : false, "suffix" : "" }, { "dropping-particle" : "", "family" : "Kim", "given" : "Yeong A.", "non-dropping-particle" : "", "parse-names" : false, "suffix" : "" }, { "dropping-particle" : "", "family" : "Jang", "given" : "Yun Hee", "non-dropping-particle" : "", "parse-names" : false, "suffix" : "" }, { "dropping-particle" : "", "family" : "Cho", "given" : "Kilwon", "non-dropping-particle" : "", "parse-names" : false, "suffix" : "" }, { "dropping-particle" : "", "family" : "Kim", "given" : "Dong Yu", "non-dropping-particle" : "", "parse-names" : false, "suffix" : "" } ], "container-title" : "Chemistry of Materials", "id" : "ITEM-2", "issued" : { "date-parts" : [ [ "2014" ] ] }, "page" : "6907-6910", "title" : "New donor-donor type copolymers with rigid and coplanar structures for high-mobility organic field-effect transistors", "type" : "article-journal", "volume" : "26" }, "uris" : [ "http://www.mendeley.com/documents/?uuid=d4c90b7d-72ef-4541-a9d7-4d9d48be8367" ] } ], "mendeley" : { "formattedCitation" : "&lt;sup&gt;27,29&lt;/sup&gt;", "plainTextFormattedCitation" : "27,29", "previouslyFormattedCitation" : "&lt;sup&gt;27,29&lt;/sup&gt;"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791679" w:rsidRPr="00B01D53">
        <w:rPr>
          <w:rFonts w:ascii="Times New Roman" w:hAnsi="Times New Roman" w:cs="Times New Roman"/>
          <w:noProof/>
          <w:sz w:val="24"/>
          <w:szCs w:val="24"/>
          <w:vertAlign w:val="superscript"/>
        </w:rPr>
        <w:t>27,29</w:t>
      </w:r>
      <w:r w:rsidR="00956E07" w:rsidRPr="00B01D53">
        <w:rPr>
          <w:rFonts w:ascii="Times New Roman" w:hAnsi="Times New Roman" w:cs="Times New Roman"/>
          <w:sz w:val="24"/>
          <w:szCs w:val="24"/>
        </w:rPr>
        <w:fldChar w:fldCharType="end"/>
      </w:r>
      <w:r w:rsidR="002D7E7A" w:rsidRPr="00B01D53">
        <w:rPr>
          <w:rFonts w:ascii="Times New Roman" w:hAnsi="Times New Roman" w:cs="Times New Roman"/>
          <w:sz w:val="24"/>
          <w:szCs w:val="24"/>
        </w:rPr>
        <w:t xml:space="preserve"> </w:t>
      </w:r>
      <w:r w:rsidR="00ED09A7" w:rsidRPr="00B01D53">
        <w:rPr>
          <w:rFonts w:ascii="Times New Roman" w:hAnsi="Times New Roman" w:cs="Times New Roman"/>
          <w:sz w:val="24"/>
          <w:szCs w:val="24"/>
        </w:rPr>
        <w:t xml:space="preserve">The </w:t>
      </w:r>
      <w:r w:rsidR="0052093A" w:rsidRPr="00B01D53">
        <w:rPr>
          <w:rFonts w:ascii="Times New Roman" w:hAnsi="Times New Roman" w:cs="Times New Roman"/>
          <w:sz w:val="24"/>
          <w:szCs w:val="24"/>
        </w:rPr>
        <w:t xml:space="preserve">polymer </w:t>
      </w:r>
      <w:r w:rsidR="00ED09A7" w:rsidRPr="00B01D53">
        <w:rPr>
          <w:rFonts w:ascii="Times New Roman" w:hAnsi="Times New Roman" w:cs="Times New Roman"/>
          <w:sz w:val="24"/>
          <w:szCs w:val="24"/>
        </w:rPr>
        <w:t>performance was correlated to thin film morphology</w:t>
      </w:r>
      <w:r w:rsidR="00AF6F56" w:rsidRPr="00B01D53">
        <w:rPr>
          <w:rFonts w:ascii="Times New Roman" w:hAnsi="Times New Roman" w:cs="Times New Roman" w:hint="eastAsia"/>
          <w:sz w:val="24"/>
          <w:szCs w:val="24"/>
        </w:rPr>
        <w:t>, which was characterised</w:t>
      </w:r>
      <w:r w:rsidR="00ED09A7" w:rsidRPr="00B01D53">
        <w:rPr>
          <w:rFonts w:ascii="Times New Roman" w:hAnsi="Times New Roman" w:cs="Times New Roman"/>
          <w:sz w:val="24"/>
          <w:szCs w:val="24"/>
        </w:rPr>
        <w:t xml:space="preserve"> by X-ray diffraction (XRD) and atomic force microscopy (AFM) investigation. </w:t>
      </w:r>
    </w:p>
    <w:p w:rsidR="000878FA" w:rsidRPr="00B01D53" w:rsidRDefault="000878FA" w:rsidP="00C11CD9">
      <w:pPr>
        <w:spacing w:line="360" w:lineRule="auto"/>
        <w:jc w:val="both"/>
        <w:outlineLvl w:val="0"/>
        <w:rPr>
          <w:rFonts w:ascii="Times New Roman" w:hAnsi="Times New Roman" w:cs="Times New Roman"/>
          <w:b/>
          <w:sz w:val="24"/>
          <w:szCs w:val="24"/>
        </w:rPr>
      </w:pPr>
      <w:r w:rsidRPr="00B01D53">
        <w:rPr>
          <w:rFonts w:ascii="Times New Roman" w:hAnsi="Times New Roman" w:cs="Times New Roman"/>
          <w:b/>
          <w:sz w:val="24"/>
          <w:szCs w:val="24"/>
        </w:rPr>
        <w:t>Results and discussion.</w:t>
      </w:r>
    </w:p>
    <w:p w:rsidR="00CF1D6E" w:rsidRPr="00B01D53" w:rsidRDefault="00CF1D6E" w:rsidP="00C11CD9">
      <w:pPr>
        <w:spacing w:line="360" w:lineRule="auto"/>
        <w:jc w:val="both"/>
        <w:outlineLvl w:val="0"/>
        <w:rPr>
          <w:rFonts w:ascii="Times New Roman" w:hAnsi="Times New Roman" w:cs="Times New Roman"/>
          <w:b/>
          <w:sz w:val="24"/>
          <w:szCs w:val="24"/>
        </w:rPr>
      </w:pPr>
      <w:r w:rsidRPr="00B01D53">
        <w:rPr>
          <w:rFonts w:ascii="Times New Roman" w:hAnsi="Times New Roman" w:cs="Times New Roman"/>
          <w:b/>
          <w:sz w:val="24"/>
          <w:szCs w:val="24"/>
        </w:rPr>
        <w:t>Synthesis</w:t>
      </w:r>
      <w:r w:rsidR="00141A8B" w:rsidRPr="00B01D53">
        <w:rPr>
          <w:rFonts w:ascii="Times New Roman" w:hAnsi="Times New Roman" w:cs="Times New Roman"/>
          <w:b/>
          <w:sz w:val="24"/>
          <w:szCs w:val="24"/>
        </w:rPr>
        <w:t xml:space="preserve"> and thermal properties</w:t>
      </w:r>
      <w:r w:rsidR="00096211" w:rsidRPr="00B01D53">
        <w:rPr>
          <w:rFonts w:ascii="Times New Roman" w:hAnsi="Times New Roman" w:cs="Times New Roman"/>
          <w:b/>
          <w:sz w:val="24"/>
          <w:szCs w:val="24"/>
        </w:rPr>
        <w:t>.</w:t>
      </w:r>
      <w:r w:rsidRPr="00B01D53">
        <w:rPr>
          <w:rFonts w:ascii="Times New Roman" w:hAnsi="Times New Roman" w:cs="Times New Roman"/>
          <w:b/>
          <w:sz w:val="24"/>
          <w:szCs w:val="24"/>
        </w:rPr>
        <w:t xml:space="preserve"> </w:t>
      </w:r>
    </w:p>
    <w:p w:rsidR="00AC7476" w:rsidRPr="00B01D53" w:rsidRDefault="009443E1" w:rsidP="008E0490">
      <w:pPr>
        <w:spacing w:line="360" w:lineRule="auto"/>
        <w:ind w:firstLineChars="200" w:firstLine="480"/>
        <w:jc w:val="both"/>
        <w:outlineLvl w:val="0"/>
        <w:rPr>
          <w:rFonts w:ascii="Times New Roman" w:hAnsi="Times New Roman" w:cs="Times New Roman"/>
          <w:sz w:val="24"/>
          <w:szCs w:val="24"/>
          <w:lang w:val="en-US"/>
        </w:rPr>
      </w:pPr>
      <w:r w:rsidRPr="00B01D53">
        <w:rPr>
          <w:rFonts w:ascii="Times New Roman" w:hAnsi="Times New Roman" w:cs="Times New Roman" w:hint="eastAsia"/>
          <w:sz w:val="24"/>
          <w:szCs w:val="24"/>
        </w:rPr>
        <w:t>T</w:t>
      </w:r>
      <w:r w:rsidRPr="00B01D53">
        <w:rPr>
          <w:rFonts w:ascii="Times New Roman" w:hAnsi="Times New Roman" w:cs="Times New Roman"/>
          <w:sz w:val="24"/>
          <w:szCs w:val="24"/>
        </w:rPr>
        <w:t>h</w:t>
      </w:r>
      <w:r w:rsidRPr="00B01D53">
        <w:rPr>
          <w:rFonts w:ascii="Times New Roman" w:hAnsi="Times New Roman" w:cs="Times New Roman" w:hint="eastAsia"/>
          <w:sz w:val="24"/>
          <w:szCs w:val="24"/>
        </w:rPr>
        <w:t xml:space="preserve">e </w:t>
      </w:r>
      <w:r w:rsidR="00331FF8" w:rsidRPr="00B01D53">
        <w:rPr>
          <w:rFonts w:ascii="Times New Roman" w:hAnsi="Times New Roman" w:cs="Times New Roman" w:hint="eastAsia"/>
          <w:sz w:val="24"/>
          <w:szCs w:val="24"/>
        </w:rPr>
        <w:t xml:space="preserve">synthetic route to the polymers is shown in Scheme 1. </w:t>
      </w:r>
      <w:r w:rsidR="00960CCB" w:rsidRPr="00B01D53">
        <w:rPr>
          <w:rFonts w:ascii="Times New Roman" w:hAnsi="Times New Roman" w:cs="Times New Roman" w:hint="eastAsia"/>
          <w:sz w:val="24"/>
          <w:szCs w:val="24"/>
        </w:rPr>
        <w:t xml:space="preserve">Monomer </w:t>
      </w:r>
      <w:r w:rsidR="00960CCB" w:rsidRPr="00B01D53">
        <w:rPr>
          <w:rFonts w:ascii="Times New Roman" w:hAnsi="Times New Roman" w:cs="Times New Roman" w:hint="eastAsia"/>
          <w:b/>
          <w:sz w:val="24"/>
          <w:szCs w:val="24"/>
        </w:rPr>
        <w:t>1</w:t>
      </w:r>
      <w:r w:rsidR="00960CCB" w:rsidRPr="00B01D53">
        <w:rPr>
          <w:rFonts w:ascii="Times New Roman" w:hAnsi="Times New Roman" w:cs="Times New Roman" w:hint="eastAsia"/>
          <w:sz w:val="24"/>
          <w:szCs w:val="24"/>
        </w:rPr>
        <w:t xml:space="preserve"> was </w:t>
      </w:r>
      <w:r w:rsidR="00096211" w:rsidRPr="00B01D53">
        <w:rPr>
          <w:rFonts w:ascii="Times New Roman" w:hAnsi="Times New Roman" w:cs="Times New Roman" w:hint="eastAsia"/>
          <w:sz w:val="24"/>
          <w:szCs w:val="24"/>
        </w:rPr>
        <w:t>synthesised</w:t>
      </w:r>
      <w:r w:rsidR="00960CCB" w:rsidRPr="00B01D53">
        <w:rPr>
          <w:rFonts w:ascii="Times New Roman" w:hAnsi="Times New Roman" w:cs="Times New Roman" w:hint="eastAsia"/>
          <w:sz w:val="24"/>
          <w:szCs w:val="24"/>
        </w:rPr>
        <w:t xml:space="preserve"> </w:t>
      </w:r>
      <w:r w:rsidR="00960CCB" w:rsidRPr="00B01D53">
        <w:rPr>
          <w:rFonts w:ascii="Times New Roman" w:hAnsi="Times New Roman" w:cs="Times New Roman"/>
          <w:sz w:val="24"/>
          <w:szCs w:val="24"/>
        </w:rPr>
        <w:t>according</w:t>
      </w:r>
      <w:r w:rsidR="00960CCB" w:rsidRPr="00B01D53">
        <w:rPr>
          <w:rFonts w:ascii="Times New Roman" w:hAnsi="Times New Roman" w:cs="Times New Roman" w:hint="eastAsia"/>
          <w:sz w:val="24"/>
          <w:szCs w:val="24"/>
        </w:rPr>
        <w:t xml:space="preserve"> to the reported method.</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"10.1002/adma.201504092", "ISSN" : "15214095", "PMID" : "26514111", "abstract" : "A novel rigid donor monomer, indacenodithieno[3,2-b]thiophene (IDTT), containing linear alkyl chains is reported. Its copolymer with benzothiadiazole is an excellent p-type semiconductor, affording a mobility of 6.6 cm(2) V(-1) s(-1) in top-gated field-effect transistors with pentafluorobenzenethiol-modified Au electrodes. Electrode treatment with solution-deposited copper(I) thiocyanate (CuSCN) has a beneficial hole-injection/electron-blocking effect, further enhancing the mobility to 8.7 cm(2) V(-1) s(-1) .", "author" : [ { "dropping-particle" : "", "family" : "Zhang", "given" : "Weimin", "non-dropping-particle" : "", "parse-names" : false, "suffix" : "" }, { "dropping-particle" : "", "family" : "Han", "given" : "Yang", "non-dropping-particle" : "", "parse-names" : false, "suffix" : "" }, { "dropping-particle" : "", "family" : "Zhu", "given" : "Xiuxiu", "non-dropping-particle" : "", "parse-names" : false, "suffix" : "" }, { "dropping-particle" : "", "family" : "Fei", "given" : "Zhuping", "non-dropping-particle" : "", "parse-names" : false, "suffix" : "" }, { "dropping-particle" : "", "family" : "Feng", "given" : "Yu", "non-dropping-particle" : "", "parse-names" : false, "suffix" : "" }, { "dropping-particle" : "", "family" : "Treat", "given" : "Neil D.", "non-dropping-particle" : "", "parse-names" : false, "suffix" : "" }, { "dropping-particle" : "", "family" : "Faber", "given" : "Hendrik", "non-dropping-particle" : "", "parse-names" : false, "suffix" : "" }, { "dropping-particle" : "", "family" : "Stingelin", "given" : "Natalie", "non-dropping-particle" : "", "parse-names" : false, "suffix" : "" }, { "dropping-particle" : "", "family" : "McCulloch", "given" : "Iain", "non-dropping-particle" : "", "parse-names" : false, "suffix" : "" }, { "dropping-particle" : "", "family" : "Anthopoulos", "given" : "Thomas D.", "non-dropping-particle" : "", "parse-names" : false, "suffix" : "" }, { "dropping-particle" : "", "family" : "Heeney", "given" : "Martin", "non-dropping-particle" : "", "parse-names" : false, "suffix" : "" } ], "container-title" : "Advanced Materials", "id" : "ITEM-1", "issued" : { "date-parts" : [ [ "2016" ] ] }, "page" : "3922-3927", "title" : "A Novel Alkylated Indacenodithieno[3,2-b]thiophene-Based Polymer for High-Performance Field-Effect Transistors", "type" : "article-journal", "volume" : "28" }, "uris" : [ "http://www.mendeley.com/documents/?uuid=b425a048-9666-456a-bb7c-da4ecac32122" ] } ], "mendeley" : { "formattedCitation" : "&lt;sup&gt;18&lt;/sup&gt;", "plainTextFormattedCitation" : "18", "previouslyFormattedCitation" : "&lt;sup&gt;18&lt;/sup&gt;"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2D3760" w:rsidRPr="00B01D53">
        <w:rPr>
          <w:rFonts w:ascii="Times New Roman" w:hAnsi="Times New Roman" w:cs="Times New Roman"/>
          <w:noProof/>
          <w:sz w:val="24"/>
          <w:szCs w:val="24"/>
          <w:vertAlign w:val="superscript"/>
        </w:rPr>
        <w:t>18</w:t>
      </w:r>
      <w:r w:rsidR="00956E07" w:rsidRPr="00B01D53">
        <w:rPr>
          <w:rFonts w:ascii="Times New Roman" w:hAnsi="Times New Roman" w:cs="Times New Roman"/>
          <w:sz w:val="24"/>
          <w:szCs w:val="24"/>
        </w:rPr>
        <w:fldChar w:fldCharType="end"/>
      </w:r>
      <w:r w:rsidR="00960CCB" w:rsidRPr="00B01D53">
        <w:rPr>
          <w:rFonts w:ascii="Times New Roman" w:hAnsi="Times New Roman" w:cs="Times New Roman" w:hint="eastAsia"/>
          <w:sz w:val="24"/>
          <w:szCs w:val="24"/>
        </w:rPr>
        <w:t xml:space="preserve"> </w:t>
      </w:r>
      <w:r w:rsidR="008A437A" w:rsidRPr="00B01D53">
        <w:rPr>
          <w:rFonts w:ascii="Times New Roman" w:hAnsi="Times New Roman" w:cs="Times New Roman" w:hint="eastAsia"/>
          <w:sz w:val="24"/>
          <w:szCs w:val="24"/>
        </w:rPr>
        <w:t>All polymer</w:t>
      </w:r>
      <w:r w:rsidR="002360CF" w:rsidRPr="00B01D53">
        <w:rPr>
          <w:rFonts w:ascii="Times New Roman" w:hAnsi="Times New Roman" w:cs="Times New Roman" w:hint="eastAsia"/>
          <w:sz w:val="24"/>
          <w:szCs w:val="24"/>
        </w:rPr>
        <w:t>s</w:t>
      </w:r>
      <w:r w:rsidR="008A437A" w:rsidRPr="00B01D53">
        <w:rPr>
          <w:rFonts w:ascii="Times New Roman" w:hAnsi="Times New Roman" w:cs="Times New Roman" w:hint="eastAsia"/>
          <w:sz w:val="24"/>
          <w:szCs w:val="24"/>
        </w:rPr>
        <w:t xml:space="preserve"> were </w:t>
      </w:r>
      <w:r w:rsidR="00960CCB" w:rsidRPr="00B01D53">
        <w:rPr>
          <w:rFonts w:ascii="Times New Roman" w:hAnsi="Times New Roman" w:cs="Times New Roman" w:hint="eastAsia"/>
          <w:sz w:val="24"/>
          <w:szCs w:val="24"/>
        </w:rPr>
        <w:t xml:space="preserve">readily </w:t>
      </w:r>
      <w:r w:rsidR="00096211" w:rsidRPr="00B01D53">
        <w:rPr>
          <w:rFonts w:ascii="Times New Roman" w:hAnsi="Times New Roman" w:cs="Times New Roman" w:hint="eastAsia"/>
          <w:sz w:val="24"/>
          <w:szCs w:val="24"/>
        </w:rPr>
        <w:t>synthesised</w:t>
      </w:r>
      <w:r w:rsidR="008A437A" w:rsidRPr="00B01D53">
        <w:rPr>
          <w:rFonts w:ascii="Times New Roman" w:hAnsi="Times New Roman" w:cs="Times New Roman" w:hint="eastAsia"/>
          <w:sz w:val="24"/>
          <w:szCs w:val="24"/>
        </w:rPr>
        <w:t xml:space="preserve"> by Stille coupling of</w:t>
      </w:r>
      <w:r w:rsidR="00960CCB" w:rsidRPr="00B01D53">
        <w:rPr>
          <w:rFonts w:ascii="Times New Roman" w:hAnsi="Times New Roman" w:cs="Times New Roman" w:hint="eastAsia"/>
          <w:sz w:val="24"/>
          <w:szCs w:val="24"/>
        </w:rPr>
        <w:t xml:space="preserve"> </w:t>
      </w:r>
      <w:r w:rsidR="00960CCB" w:rsidRPr="00B01D53">
        <w:rPr>
          <w:rFonts w:ascii="Times New Roman" w:hAnsi="Times New Roman" w:cs="Times New Roman" w:hint="eastAsia"/>
          <w:b/>
          <w:sz w:val="24"/>
          <w:szCs w:val="24"/>
        </w:rPr>
        <w:t>1</w:t>
      </w:r>
      <w:r w:rsidR="00AF6CC1" w:rsidRPr="00B01D53">
        <w:rPr>
          <w:rFonts w:ascii="Times New Roman" w:hAnsi="Times New Roman" w:cs="Times New Roman" w:hint="eastAsia"/>
          <w:sz w:val="24"/>
          <w:szCs w:val="24"/>
        </w:rPr>
        <w:t xml:space="preserve"> and the appropriate organo</w:t>
      </w:r>
      <w:r w:rsidR="00960CCB" w:rsidRPr="00B01D53">
        <w:rPr>
          <w:rFonts w:ascii="Times New Roman" w:hAnsi="Times New Roman" w:cs="Times New Roman" w:hint="eastAsia"/>
          <w:sz w:val="24"/>
          <w:szCs w:val="24"/>
        </w:rPr>
        <w:t>t</w:t>
      </w:r>
      <w:r w:rsidR="002360CF" w:rsidRPr="00B01D53">
        <w:rPr>
          <w:rFonts w:ascii="Times New Roman" w:hAnsi="Times New Roman" w:cs="Times New Roman" w:hint="eastAsia"/>
          <w:sz w:val="24"/>
          <w:szCs w:val="24"/>
        </w:rPr>
        <w:t xml:space="preserve">in monomers under </w:t>
      </w:r>
      <w:r w:rsidR="005E0B91" w:rsidRPr="00B01D53">
        <w:rPr>
          <w:rFonts w:ascii="Times New Roman" w:hAnsi="Times New Roman" w:cs="Times New Roman"/>
          <w:sz w:val="24"/>
          <w:szCs w:val="24"/>
        </w:rPr>
        <w:t>microwave reaction condition</w:t>
      </w:r>
      <w:r w:rsidR="00AF6CC1" w:rsidRPr="00B01D53">
        <w:rPr>
          <w:rFonts w:ascii="Times New Roman" w:hAnsi="Times New Roman" w:cs="Times New Roman"/>
          <w:sz w:val="24"/>
          <w:szCs w:val="24"/>
        </w:rPr>
        <w:t>s</w:t>
      </w:r>
      <w:r w:rsidR="005E0B91" w:rsidRPr="00B01D53">
        <w:rPr>
          <w:rFonts w:ascii="Times New Roman" w:hAnsi="Times New Roman" w:cs="Times New Roman"/>
          <w:sz w:val="24"/>
          <w:szCs w:val="24"/>
        </w:rPr>
        <w:t>.</w:t>
      </w:r>
      <w:r w:rsidR="00956E07" w:rsidRPr="00B01D53">
        <w:rPr>
          <w:rFonts w:ascii="Times New Roman" w:hAnsi="Times New Roman" w:cs="Times New Roman"/>
          <w:sz w:val="24"/>
          <w:szCs w:val="24"/>
        </w:rPr>
        <w:fldChar w:fldCharType="begin" w:fldLock="1"/>
      </w:r>
      <w:r w:rsidR="00791679" w:rsidRPr="00B01D53">
        <w:rPr>
          <w:rFonts w:ascii="Times New Roman" w:hAnsi="Times New Roman" w:cs="Times New Roman"/>
          <w:sz w:val="24"/>
          <w:szCs w:val="24"/>
        </w:rPr>
        <w:instrText>ADDIN CSL_CITATION { "citationItems" : [ { "id" : "ITEM-1", "itemData" : { "DOI" : "10.1038/nchem.403", "ISBN" : "1755-4330", "ISSN" : "1755-4330", "PMID" : "21378958", "abstract" : "The most efficient plastic solar cells comprise a blend of conjugated polymer and a suitable electron acceptor, typically a fullerene derivative. Therefore narrow-bandgap conjugated polymers are currently sought for the fabrication of such devices. A significant challenge is being able to predict device function and performance from consideration of the molecular connectivity and dimensions of the partners within the active layer. Improved chemical syntheses are therefore required to make structurally varied polymers and enable the delineation of structure-function relationships with the aim of improving power conversion efficiencies. Here, we demonstrate that microwave heating in combination with the screening of comonomer reactant ratios can be used to obtain donor-acceptor copolymers with high average molecular weights and properties that make them suitable for solar cell incorporation. Furthermore, we highlight the importance of high molecular weight and the contribution of solubilizing side groups in determining the final device properties.", "author" : [ { "dropping-particle" : "", "family" : "Coffin", "given" : "Robert C.", "non-dropping-particle" : "", "parse-names" : false, "suffix" : "" }, { "dropping-particle" : "", "family" : "Peet", "given" : "Jeff", "non-dropping-particle" : "", "parse-names" : false, "suffix" : "" }, { "dropping-particle" : "", "family" : "Rogers", "given" : "James", "non-dropping-particle" : "", "parse-names" : false, "suffix" : "" }, { "dropping-particle" : "", "family" : "Bazan", "given" : "Guillermo C.", "non-dropping-particle" : "", "parse-names" : false, "suffix" : "" } ], "container-title" : "Nature Chemistry", "id" : "ITEM-1", "issued" : { "date-parts" : [ [ "2009" ] ] }, "page" : "657-661", "publisher" : "Nature Publishing Group", "title" : "Streamlined microwave-assisted preparation of narrow-bandgap conjugated polymers for high-performance bulk heterojunction solar cells", "type" : "article-journal", "volume" : "1" }, "uris" : [ "http://www.mendeley.com/documents/?uuid=80d62308-28f9-418d-abf6-00da0c9c1335" ] } ], "mendeley" : { "formattedCitation" : "&lt;sup&gt;30&lt;/sup&gt;", "plainTextFormattedCitation" : "30", "previouslyFormattedCitation" : "&lt;sup&gt;30&lt;/sup&gt;"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791679" w:rsidRPr="00B01D53">
        <w:rPr>
          <w:rFonts w:ascii="Times New Roman" w:hAnsi="Times New Roman" w:cs="Times New Roman"/>
          <w:noProof/>
          <w:sz w:val="24"/>
          <w:szCs w:val="24"/>
          <w:vertAlign w:val="superscript"/>
        </w:rPr>
        <w:t>30</w:t>
      </w:r>
      <w:r w:rsidR="00956E07" w:rsidRPr="00B01D53">
        <w:rPr>
          <w:rFonts w:ascii="Times New Roman" w:hAnsi="Times New Roman" w:cs="Times New Roman"/>
          <w:sz w:val="24"/>
          <w:szCs w:val="24"/>
        </w:rPr>
        <w:fldChar w:fldCharType="end"/>
      </w:r>
      <w:r w:rsidR="002360CF" w:rsidRPr="00B01D53">
        <w:rPr>
          <w:rFonts w:ascii="Times New Roman" w:hAnsi="Times New Roman" w:cs="Times New Roman" w:hint="eastAsia"/>
          <w:sz w:val="24"/>
          <w:szCs w:val="24"/>
        </w:rPr>
        <w:t xml:space="preserve"> </w:t>
      </w:r>
      <w:r w:rsidR="00D97203" w:rsidRPr="00B01D53">
        <w:rPr>
          <w:rFonts w:ascii="Times New Roman" w:hAnsi="Times New Roman" w:cs="Times New Roman" w:hint="eastAsia"/>
          <w:sz w:val="24"/>
          <w:szCs w:val="24"/>
        </w:rPr>
        <w:t xml:space="preserve">After purification by Soxhlet extraction </w:t>
      </w:r>
      <w:r w:rsidR="004B4C4A" w:rsidRPr="00B01D53">
        <w:rPr>
          <w:rFonts w:ascii="Times New Roman" w:hAnsi="Times New Roman" w:cs="Times New Roman" w:hint="eastAsia"/>
          <w:sz w:val="24"/>
          <w:szCs w:val="24"/>
        </w:rPr>
        <w:t xml:space="preserve">with methanol, acetone and hexane </w:t>
      </w:r>
      <w:r w:rsidR="00D97203" w:rsidRPr="00B01D53">
        <w:rPr>
          <w:rFonts w:ascii="Times New Roman" w:hAnsi="Times New Roman" w:cs="Times New Roman" w:hint="eastAsia"/>
          <w:sz w:val="24"/>
          <w:szCs w:val="24"/>
        </w:rPr>
        <w:t xml:space="preserve">to remove the low-weight oligomers and catalyst </w:t>
      </w:r>
      <w:r w:rsidR="007115DA" w:rsidRPr="00B01D53">
        <w:rPr>
          <w:rFonts w:ascii="Times New Roman" w:hAnsi="Times New Roman" w:cs="Times New Roman" w:hint="eastAsia"/>
          <w:sz w:val="24"/>
          <w:szCs w:val="24"/>
        </w:rPr>
        <w:t xml:space="preserve">residues, IDTT-T, IDTT-TT and </w:t>
      </w:r>
      <w:r w:rsidR="00D97203" w:rsidRPr="00B01D53">
        <w:rPr>
          <w:rFonts w:ascii="Times New Roman" w:hAnsi="Times New Roman" w:cs="Times New Roman" w:hint="eastAsia"/>
          <w:sz w:val="24"/>
          <w:szCs w:val="24"/>
        </w:rPr>
        <w:t xml:space="preserve">IDTT-DTT were obtained as red solids in yields of </w:t>
      </w:r>
      <w:r w:rsidR="005E0B91" w:rsidRPr="00B01D53">
        <w:rPr>
          <w:rFonts w:ascii="Times New Roman" w:hAnsi="Times New Roman" w:cs="Times New Roman"/>
          <w:sz w:val="24"/>
          <w:szCs w:val="24"/>
        </w:rPr>
        <w:t>79-90%</w:t>
      </w:r>
      <w:r w:rsidR="004B4C4A" w:rsidRPr="00B01D53">
        <w:rPr>
          <w:rFonts w:ascii="Times New Roman" w:hAnsi="Times New Roman" w:cs="Times New Roman" w:hint="eastAsia"/>
          <w:sz w:val="24"/>
          <w:szCs w:val="24"/>
        </w:rPr>
        <w:t xml:space="preserve">. </w:t>
      </w:r>
      <w:r w:rsidR="008E0490" w:rsidRPr="00B01D53">
        <w:rPr>
          <w:rFonts w:ascii="Times New Roman" w:hAnsi="Times New Roman" w:cs="Times New Roman"/>
          <w:sz w:val="24"/>
          <w:szCs w:val="24"/>
          <w:lang w:val="en-US"/>
        </w:rPr>
        <w:t>The structures of all polymers were confirmed by a</w:t>
      </w:r>
      <w:r w:rsidR="00CE4199" w:rsidRPr="00B01D53">
        <w:rPr>
          <w:rFonts w:ascii="Times New Roman" w:hAnsi="Times New Roman" w:cs="Times New Roman" w:hint="eastAsia"/>
          <w:sz w:val="24"/>
          <w:szCs w:val="24"/>
          <w:lang w:val="en-US"/>
        </w:rPr>
        <w:t xml:space="preserve"> </w:t>
      </w:r>
      <w:r w:rsidR="008E0490" w:rsidRPr="00B01D53">
        <w:rPr>
          <w:rFonts w:ascii="Times New Roman" w:hAnsi="Times New Roman" w:cs="Times New Roman"/>
          <w:sz w:val="24"/>
          <w:szCs w:val="24"/>
          <w:lang w:val="en-US"/>
        </w:rPr>
        <w:t>combination of</w:t>
      </w:r>
      <w:r w:rsidR="00956E07" w:rsidRPr="00B01D53">
        <w:rPr>
          <w:rFonts w:ascii="Times New Roman" w:hAnsi="Times New Roman" w:cs="Times New Roman"/>
          <w:sz w:val="24"/>
          <w:szCs w:val="24"/>
          <w:lang w:val="en-US"/>
        </w:rPr>
        <w:t xml:space="preserve"> </w:t>
      </w:r>
      <w:r w:rsidR="00956E07" w:rsidRPr="00B01D53">
        <w:rPr>
          <w:rFonts w:ascii="Times New Roman" w:hAnsi="Times New Roman" w:cs="Times New Roman"/>
          <w:sz w:val="24"/>
          <w:szCs w:val="24"/>
          <w:vertAlign w:val="superscript"/>
          <w:lang w:val="en-US"/>
        </w:rPr>
        <w:t>1</w:t>
      </w:r>
      <w:r w:rsidR="008E0490" w:rsidRPr="00B01D53">
        <w:rPr>
          <w:rFonts w:ascii="Times New Roman" w:hAnsi="Times New Roman" w:cs="Times New Roman"/>
          <w:sz w:val="24"/>
          <w:szCs w:val="24"/>
          <w:lang w:val="en-US"/>
        </w:rPr>
        <w:t>H NMR</w:t>
      </w:r>
      <w:r w:rsidR="00E02F48" w:rsidRPr="00B01D53">
        <w:rPr>
          <w:rFonts w:ascii="Times New Roman" w:hAnsi="Times New Roman" w:cs="Times New Roman"/>
          <w:sz w:val="24"/>
          <w:szCs w:val="24"/>
          <w:lang w:val="en-US"/>
        </w:rPr>
        <w:t xml:space="preserve"> (Figures S1-S3)</w:t>
      </w:r>
      <w:r w:rsidR="008E0490" w:rsidRPr="00B01D53">
        <w:rPr>
          <w:rFonts w:ascii="Times New Roman" w:hAnsi="Times New Roman" w:cs="Times New Roman"/>
          <w:sz w:val="24"/>
          <w:szCs w:val="24"/>
          <w:lang w:val="en-US"/>
        </w:rPr>
        <w:t xml:space="preserve"> and elemental analysis.</w:t>
      </w:r>
      <w:r w:rsidR="008E0490" w:rsidRPr="00B01D53">
        <w:rPr>
          <w:rFonts w:ascii="Times New Roman" w:hAnsi="Times New Roman" w:cs="Times New Roman" w:hint="eastAsia"/>
          <w:sz w:val="24"/>
          <w:szCs w:val="24"/>
        </w:rPr>
        <w:t xml:space="preserve"> </w:t>
      </w:r>
      <w:r w:rsidR="004B4C4A" w:rsidRPr="00B01D53">
        <w:rPr>
          <w:rFonts w:ascii="Times New Roman" w:hAnsi="Times New Roman" w:cs="Times New Roman" w:hint="eastAsia"/>
          <w:sz w:val="24"/>
          <w:szCs w:val="24"/>
        </w:rPr>
        <w:t xml:space="preserve">All polymers showed very good solubility in common </w:t>
      </w:r>
      <w:r w:rsidR="00096211" w:rsidRPr="00B01D53">
        <w:rPr>
          <w:rFonts w:ascii="Times New Roman" w:hAnsi="Times New Roman" w:cs="Times New Roman"/>
          <w:sz w:val="24"/>
          <w:szCs w:val="24"/>
        </w:rPr>
        <w:t xml:space="preserve">organic </w:t>
      </w:r>
      <w:r w:rsidR="004B4C4A" w:rsidRPr="00B01D53">
        <w:rPr>
          <w:rFonts w:ascii="Times New Roman" w:hAnsi="Times New Roman" w:cs="Times New Roman" w:hint="eastAsia"/>
          <w:sz w:val="24"/>
          <w:szCs w:val="24"/>
        </w:rPr>
        <w:t xml:space="preserve">solvents such as chloroform and chlorobenzene at room </w:t>
      </w:r>
      <w:r w:rsidR="004B4C4A" w:rsidRPr="00B01D53">
        <w:rPr>
          <w:rFonts w:ascii="Times New Roman" w:hAnsi="Times New Roman" w:cs="Times New Roman"/>
          <w:sz w:val="24"/>
          <w:szCs w:val="24"/>
        </w:rPr>
        <w:lastRenderedPageBreak/>
        <w:t>temperature</w:t>
      </w:r>
      <w:r w:rsidR="004B4C4A" w:rsidRPr="00B01D53">
        <w:rPr>
          <w:rFonts w:ascii="Times New Roman" w:hAnsi="Times New Roman" w:cs="Times New Roman" w:hint="eastAsia"/>
          <w:sz w:val="24"/>
          <w:szCs w:val="24"/>
        </w:rPr>
        <w:t>.</w:t>
      </w:r>
      <w:r w:rsidR="00392F59" w:rsidRPr="00B01D53">
        <w:rPr>
          <w:rFonts w:ascii="Times New Roman" w:hAnsi="Times New Roman" w:cs="Times New Roman" w:hint="eastAsia"/>
          <w:sz w:val="24"/>
          <w:szCs w:val="24"/>
        </w:rPr>
        <w:t xml:space="preserve"> </w:t>
      </w:r>
      <w:r w:rsidR="00067AB5" w:rsidRPr="00B01D53">
        <w:rPr>
          <w:rFonts w:ascii="Times New Roman" w:hAnsi="Times New Roman" w:cs="Times New Roman" w:hint="eastAsia"/>
          <w:sz w:val="24"/>
          <w:szCs w:val="24"/>
        </w:rPr>
        <w:t>The molecular weight</w:t>
      </w:r>
      <w:r w:rsidR="00BD6DD9" w:rsidRPr="00B01D53">
        <w:rPr>
          <w:rFonts w:ascii="Times New Roman" w:hAnsi="Times New Roman" w:cs="Times New Roman" w:hint="eastAsia"/>
          <w:sz w:val="24"/>
          <w:szCs w:val="24"/>
        </w:rPr>
        <w:t>s</w:t>
      </w:r>
      <w:r w:rsidR="00067AB5" w:rsidRPr="00B01D53">
        <w:rPr>
          <w:rFonts w:ascii="Times New Roman" w:hAnsi="Times New Roman" w:cs="Times New Roman" w:hint="eastAsia"/>
          <w:sz w:val="24"/>
          <w:szCs w:val="24"/>
        </w:rPr>
        <w:t xml:space="preserve"> of </w:t>
      </w:r>
      <w:r w:rsidR="00126C16" w:rsidRPr="00B01D53">
        <w:rPr>
          <w:rFonts w:ascii="Times New Roman" w:hAnsi="Times New Roman" w:cs="Times New Roman"/>
          <w:sz w:val="24"/>
          <w:szCs w:val="24"/>
        </w:rPr>
        <w:t xml:space="preserve">these </w:t>
      </w:r>
      <w:r w:rsidR="00067AB5" w:rsidRPr="00B01D53">
        <w:rPr>
          <w:rFonts w:ascii="Times New Roman" w:hAnsi="Times New Roman" w:cs="Times New Roman" w:hint="eastAsia"/>
          <w:sz w:val="24"/>
          <w:szCs w:val="24"/>
        </w:rPr>
        <w:t xml:space="preserve">polymers were determined by gel permeation chromatography (GPC) in hot chlorobenzene against polystyrene standards. </w:t>
      </w:r>
      <w:r w:rsidR="007115DA" w:rsidRPr="00B01D53">
        <w:rPr>
          <w:rFonts w:ascii="Times New Roman" w:hAnsi="Times New Roman" w:cs="Times New Roman" w:hint="eastAsia"/>
          <w:sz w:val="24"/>
          <w:szCs w:val="24"/>
        </w:rPr>
        <w:t xml:space="preserve">IDTT-T, IDTT-TT and </w:t>
      </w:r>
      <w:r w:rsidR="00FF3F7D" w:rsidRPr="00B01D53">
        <w:rPr>
          <w:rFonts w:ascii="Times New Roman" w:hAnsi="Times New Roman" w:cs="Times New Roman" w:hint="eastAsia"/>
          <w:sz w:val="24"/>
          <w:szCs w:val="24"/>
        </w:rPr>
        <w:t xml:space="preserve">IDTT-DTT showed </w:t>
      </w:r>
      <w:r w:rsidR="007115DA" w:rsidRPr="00B01D53">
        <w:rPr>
          <w:rFonts w:ascii="Times New Roman" w:hAnsi="Times New Roman" w:cs="Times New Roman" w:hint="eastAsia"/>
          <w:sz w:val="24"/>
          <w:szCs w:val="24"/>
        </w:rPr>
        <w:t xml:space="preserve">high </w:t>
      </w:r>
      <w:r w:rsidR="00FF3F7D" w:rsidRPr="00B01D53">
        <w:rPr>
          <w:rFonts w:ascii="Times New Roman" w:hAnsi="Times New Roman" w:cs="Times New Roman" w:hint="eastAsia"/>
          <w:sz w:val="24"/>
          <w:szCs w:val="24"/>
        </w:rPr>
        <w:t>number average molecular weights (</w:t>
      </w:r>
      <w:r w:rsidR="00FF3F7D" w:rsidRPr="00B01D53">
        <w:rPr>
          <w:rFonts w:ascii="Times New Roman" w:hAnsi="Times New Roman" w:cs="Times New Roman" w:hint="eastAsia"/>
          <w:i/>
          <w:sz w:val="24"/>
          <w:szCs w:val="24"/>
        </w:rPr>
        <w:t>Mn</w:t>
      </w:r>
      <w:r w:rsidR="00FF3F7D" w:rsidRPr="00B01D53">
        <w:rPr>
          <w:rFonts w:ascii="Times New Roman" w:hAnsi="Times New Roman" w:cs="Times New Roman" w:hint="eastAsia"/>
          <w:sz w:val="24"/>
          <w:szCs w:val="24"/>
        </w:rPr>
        <w:t xml:space="preserve">) of 48, 74 and 109 kDa, with </w:t>
      </w:r>
      <w:r w:rsidR="00126C16" w:rsidRPr="00B01D53">
        <w:rPr>
          <w:rFonts w:ascii="Times New Roman" w:hAnsi="Times New Roman" w:cs="Times New Roman"/>
          <w:sz w:val="24"/>
          <w:szCs w:val="24"/>
        </w:rPr>
        <w:t>poly</w:t>
      </w:r>
      <w:r w:rsidR="00FF3F7D" w:rsidRPr="00B01D53">
        <w:rPr>
          <w:rFonts w:ascii="Times New Roman" w:hAnsi="Times New Roman" w:cs="Times New Roman" w:hint="eastAsia"/>
          <w:sz w:val="24"/>
          <w:szCs w:val="24"/>
        </w:rPr>
        <w:t>dispersity (</w:t>
      </w:r>
      <w:r w:rsidR="00FF3F7D" w:rsidRPr="00B01D53">
        <w:rPr>
          <w:rFonts w:ascii="Times New Roman" w:hAnsi="Times New Roman" w:cs="Times New Roman"/>
          <w:sz w:val="24"/>
          <w:szCs w:val="24"/>
        </w:rPr>
        <w:t>Ð)</w:t>
      </w:r>
      <w:r w:rsidR="00FF3F7D" w:rsidRPr="00B01D53">
        <w:rPr>
          <w:rFonts w:ascii="Times New Roman" w:hAnsi="Times New Roman" w:cs="Times New Roman" w:hint="eastAsia"/>
          <w:sz w:val="24"/>
          <w:szCs w:val="24"/>
        </w:rPr>
        <w:t xml:space="preserve"> of 2.3, 2.1 and 1.7, respectively.</w:t>
      </w:r>
      <w:r w:rsidR="00392F59" w:rsidRPr="00B01D53">
        <w:rPr>
          <w:rFonts w:ascii="Times New Roman" w:hAnsi="Times New Roman" w:cs="Times New Roman" w:hint="eastAsia"/>
          <w:sz w:val="24"/>
          <w:szCs w:val="24"/>
        </w:rPr>
        <w:t xml:space="preserve"> </w:t>
      </w:r>
      <w:r w:rsidR="00392F59" w:rsidRPr="00B01D53">
        <w:rPr>
          <w:rFonts w:ascii="Times New Roman" w:hAnsi="Times New Roman" w:cs="Times New Roman"/>
          <w:sz w:val="24"/>
          <w:szCs w:val="24"/>
        </w:rPr>
        <w:t xml:space="preserve">Thermal gravimetric analysis (TGA) and </w:t>
      </w:r>
      <w:r w:rsidR="00392F59" w:rsidRPr="00B01D53">
        <w:rPr>
          <w:rFonts w:ascii="Times New Roman" w:hAnsi="Times New Roman" w:cs="Times New Roman"/>
          <w:sz w:val="24"/>
          <w:szCs w:val="24"/>
          <w:lang w:val="en-US"/>
        </w:rPr>
        <w:t xml:space="preserve">differential scanning calorimetry (DSC) were used to evaluate the thermal properties of </w:t>
      </w:r>
      <w:r w:rsidR="00126C16" w:rsidRPr="00B01D53">
        <w:rPr>
          <w:rFonts w:ascii="Times New Roman" w:hAnsi="Times New Roman" w:cs="Times New Roman"/>
          <w:sz w:val="24"/>
          <w:szCs w:val="24"/>
          <w:lang w:val="en-US"/>
        </w:rPr>
        <w:t xml:space="preserve">the </w:t>
      </w:r>
      <w:r w:rsidR="00392F59" w:rsidRPr="00B01D53">
        <w:rPr>
          <w:rFonts w:ascii="Times New Roman" w:hAnsi="Times New Roman" w:cs="Times New Roman"/>
          <w:sz w:val="24"/>
          <w:szCs w:val="24"/>
          <w:lang w:val="en-US"/>
        </w:rPr>
        <w:t>polymers</w:t>
      </w:r>
      <w:r w:rsidR="004A5512" w:rsidRPr="00B01D53">
        <w:rPr>
          <w:rFonts w:ascii="Times New Roman" w:hAnsi="Times New Roman" w:cs="Times New Roman"/>
          <w:sz w:val="24"/>
          <w:szCs w:val="24"/>
          <w:lang w:val="en-US"/>
        </w:rPr>
        <w:t>.</w:t>
      </w:r>
      <w:r w:rsidR="00392F59" w:rsidRPr="00B01D53">
        <w:rPr>
          <w:rFonts w:ascii="Times New Roman" w:hAnsi="Times New Roman" w:cs="Times New Roman"/>
          <w:sz w:val="24"/>
          <w:szCs w:val="24"/>
          <w:lang w:val="en-US"/>
        </w:rPr>
        <w:t xml:space="preserve"> All polymers exhibited </w:t>
      </w:r>
      <w:r w:rsidR="002F5F87" w:rsidRPr="00B01D53">
        <w:rPr>
          <w:rFonts w:ascii="Times New Roman" w:hAnsi="Times New Roman" w:cs="Times New Roman"/>
          <w:sz w:val="24"/>
          <w:szCs w:val="24"/>
          <w:lang w:val="en-US"/>
        </w:rPr>
        <w:t xml:space="preserve">good thermal stability </w:t>
      </w:r>
      <w:r w:rsidR="002F5F87" w:rsidRPr="00B01D53">
        <w:rPr>
          <w:rFonts w:ascii="Times New Roman" w:hAnsi="Times New Roman" w:cs="Times New Roman"/>
          <w:sz w:val="24"/>
          <w:szCs w:val="24"/>
        </w:rPr>
        <w:t>with a 5%</w:t>
      </w:r>
      <w:r w:rsidR="002F5F87" w:rsidRPr="00B01D53">
        <w:rPr>
          <w:rFonts w:ascii="Times New Roman" w:hAnsi="Times New Roman" w:cs="Times New Roman" w:hint="eastAsia"/>
          <w:sz w:val="24"/>
          <w:szCs w:val="24"/>
        </w:rPr>
        <w:t xml:space="preserve"> </w:t>
      </w:r>
      <w:r w:rsidR="002F5F87" w:rsidRPr="00B01D53">
        <w:rPr>
          <w:rFonts w:ascii="Times New Roman" w:hAnsi="Times New Roman" w:cs="Times New Roman"/>
          <w:sz w:val="24"/>
          <w:szCs w:val="24"/>
        </w:rPr>
        <w:t>weight loss</w:t>
      </w:r>
      <w:r w:rsidR="004B3E8B">
        <w:rPr>
          <w:rFonts w:ascii="Times New Roman" w:hAnsi="Times New Roman" w:cs="Times New Roman"/>
          <w:sz w:val="24"/>
          <w:szCs w:val="24"/>
        </w:rPr>
        <w:t xml:space="preserve"> at temperature higher than 400 </w:t>
      </w:r>
      <w:r w:rsidR="002F5F87" w:rsidRPr="00B01D53">
        <w:rPr>
          <w:rFonts w:ascii="Times New Roman" w:hAnsi="Times New Roman" w:cs="Times New Roman"/>
          <w:sz w:val="24"/>
          <w:szCs w:val="24"/>
        </w:rPr>
        <w:t>°C</w:t>
      </w:r>
      <w:r w:rsidR="004A5512" w:rsidRPr="00B01D53">
        <w:rPr>
          <w:rFonts w:ascii="Times New Roman" w:hAnsi="Times New Roman" w:cs="Times New Roman"/>
          <w:sz w:val="24"/>
          <w:szCs w:val="24"/>
        </w:rPr>
        <w:t xml:space="preserve"> (Figure </w:t>
      </w:r>
      <w:r w:rsidR="00AE58F9" w:rsidRPr="00B01D53">
        <w:rPr>
          <w:rFonts w:ascii="Times New Roman" w:hAnsi="Times New Roman" w:cs="Times New Roman"/>
          <w:sz w:val="24"/>
          <w:szCs w:val="24"/>
        </w:rPr>
        <w:t>S</w:t>
      </w:r>
      <w:r w:rsidR="00C614DE" w:rsidRPr="00B01D53">
        <w:rPr>
          <w:rFonts w:ascii="Times New Roman" w:hAnsi="Times New Roman" w:cs="Times New Roman"/>
          <w:sz w:val="24"/>
          <w:szCs w:val="24"/>
        </w:rPr>
        <w:t>4</w:t>
      </w:r>
      <w:r w:rsidR="004A5512" w:rsidRPr="00B01D53">
        <w:rPr>
          <w:rFonts w:ascii="Times New Roman" w:hAnsi="Times New Roman" w:cs="Times New Roman"/>
          <w:sz w:val="24"/>
          <w:szCs w:val="24"/>
        </w:rPr>
        <w:t>)</w:t>
      </w:r>
      <w:r w:rsidR="002F5F87" w:rsidRPr="00B01D53">
        <w:rPr>
          <w:rFonts w:ascii="Times New Roman" w:hAnsi="Times New Roman" w:cs="Times New Roman" w:hint="eastAsia"/>
          <w:sz w:val="24"/>
          <w:szCs w:val="24"/>
        </w:rPr>
        <w:t>.</w:t>
      </w:r>
      <w:r w:rsidR="00392F59" w:rsidRPr="00B01D53">
        <w:rPr>
          <w:rFonts w:ascii="Times New Roman" w:hAnsi="Times New Roman" w:cs="Times New Roman"/>
          <w:sz w:val="24"/>
          <w:szCs w:val="24"/>
          <w:lang w:val="en-US"/>
        </w:rPr>
        <w:t xml:space="preserve"> </w:t>
      </w:r>
      <w:r w:rsidR="00F55ED0" w:rsidRPr="00B01D53">
        <w:rPr>
          <w:rFonts w:ascii="Times New Roman" w:hAnsi="Times New Roman" w:cs="Times New Roman"/>
          <w:sz w:val="24"/>
          <w:szCs w:val="24"/>
          <w:lang w:val="en-US"/>
        </w:rPr>
        <w:t>There we</w:t>
      </w:r>
      <w:r w:rsidR="002510EA" w:rsidRPr="00B01D53">
        <w:rPr>
          <w:rFonts w:ascii="Times New Roman" w:hAnsi="Times New Roman" w:cs="Times New Roman"/>
          <w:sz w:val="24"/>
          <w:szCs w:val="24"/>
          <w:lang w:val="en-US"/>
        </w:rPr>
        <w:t xml:space="preserve">re no obvious thermal transitions between </w:t>
      </w:r>
      <w:r w:rsidR="00637619" w:rsidRPr="00B01D53">
        <w:rPr>
          <w:rFonts w:ascii="Times New Roman" w:hAnsi="Times New Roman" w:cs="Times New Roman"/>
          <w:sz w:val="24"/>
          <w:szCs w:val="24"/>
          <w:lang w:val="en-US"/>
        </w:rPr>
        <w:t>0</w:t>
      </w:r>
      <w:r w:rsidR="002510EA" w:rsidRPr="00B01D53">
        <w:rPr>
          <w:rFonts w:ascii="Times New Roman" w:hAnsi="Times New Roman" w:cs="Times New Roman"/>
          <w:sz w:val="24"/>
          <w:szCs w:val="24"/>
          <w:lang w:val="en-US"/>
        </w:rPr>
        <w:t xml:space="preserve"> and 300 </w:t>
      </w:r>
      <w:r w:rsidR="002510EA" w:rsidRPr="00B01D53">
        <w:rPr>
          <w:rFonts w:ascii="Times New Roman" w:hAnsi="Times New Roman" w:cs="Times New Roman"/>
          <w:sz w:val="24"/>
          <w:szCs w:val="24"/>
        </w:rPr>
        <w:t xml:space="preserve">°C in DSC curves for all polymers, </w:t>
      </w:r>
      <w:r w:rsidR="007E4E52" w:rsidRPr="00B01D53">
        <w:rPr>
          <w:rFonts w:ascii="Times New Roman" w:hAnsi="Times New Roman" w:cs="Times New Roman"/>
          <w:sz w:val="24"/>
          <w:szCs w:val="24"/>
        </w:rPr>
        <w:t>suggesting that</w:t>
      </w:r>
      <w:r w:rsidR="00690E3E" w:rsidRPr="00B01D53">
        <w:rPr>
          <w:rFonts w:ascii="Times New Roman" w:hAnsi="Times New Roman" w:cs="Times New Roman"/>
          <w:sz w:val="24"/>
          <w:szCs w:val="24"/>
        </w:rPr>
        <w:t xml:space="preserve"> the backbone me</w:t>
      </w:r>
      <w:r w:rsidR="003C2912" w:rsidRPr="00B01D53">
        <w:rPr>
          <w:rFonts w:ascii="Times New Roman" w:hAnsi="Times New Roman" w:cs="Times New Roman"/>
          <w:sz w:val="24"/>
          <w:szCs w:val="24"/>
        </w:rPr>
        <w:t xml:space="preserve">lting of </w:t>
      </w:r>
      <w:r w:rsidR="00126C16" w:rsidRPr="00B01D53">
        <w:rPr>
          <w:rFonts w:ascii="Times New Roman" w:hAnsi="Times New Roman" w:cs="Times New Roman"/>
          <w:sz w:val="24"/>
          <w:szCs w:val="24"/>
        </w:rPr>
        <w:t xml:space="preserve">the </w:t>
      </w:r>
      <w:r w:rsidR="003C2912" w:rsidRPr="00B01D53">
        <w:rPr>
          <w:rFonts w:ascii="Times New Roman" w:hAnsi="Times New Roman" w:cs="Times New Roman"/>
          <w:sz w:val="24"/>
          <w:szCs w:val="24"/>
        </w:rPr>
        <w:t>polymer</w:t>
      </w:r>
      <w:r w:rsidR="00126C16" w:rsidRPr="00B01D53">
        <w:rPr>
          <w:rFonts w:ascii="Times New Roman" w:hAnsi="Times New Roman" w:cs="Times New Roman"/>
          <w:sz w:val="24"/>
          <w:szCs w:val="24"/>
        </w:rPr>
        <w:t>s</w:t>
      </w:r>
      <w:r w:rsidR="003C2912" w:rsidRPr="00B01D53">
        <w:rPr>
          <w:rFonts w:ascii="Times New Roman" w:hAnsi="Times New Roman" w:cs="Times New Roman"/>
          <w:sz w:val="24"/>
          <w:szCs w:val="24"/>
        </w:rPr>
        <w:t xml:space="preserve"> were above 300 °C</w:t>
      </w:r>
      <w:r w:rsidR="003D22D4" w:rsidRPr="00B01D53">
        <w:rPr>
          <w:rFonts w:ascii="Times New Roman" w:hAnsi="Times New Roman" w:cs="Times New Roman"/>
          <w:sz w:val="24"/>
          <w:szCs w:val="24"/>
        </w:rPr>
        <w:t xml:space="preserve"> </w:t>
      </w:r>
      <w:r w:rsidR="007E4E52" w:rsidRPr="00B01D53">
        <w:rPr>
          <w:rFonts w:ascii="Times New Roman" w:hAnsi="Times New Roman" w:cs="Times New Roman"/>
          <w:sz w:val="24"/>
          <w:szCs w:val="24"/>
        </w:rPr>
        <w:t xml:space="preserve">in common with other extended ladder polymers </w:t>
      </w:r>
      <w:r w:rsidR="003D22D4" w:rsidRPr="00B01D53">
        <w:rPr>
          <w:rFonts w:ascii="Times New Roman" w:hAnsi="Times New Roman" w:cs="Times New Roman"/>
          <w:sz w:val="24"/>
          <w:szCs w:val="24"/>
        </w:rPr>
        <w:t xml:space="preserve">(Figure </w:t>
      </w:r>
      <w:r w:rsidR="00AE58F9" w:rsidRPr="00B01D53">
        <w:rPr>
          <w:rFonts w:ascii="Times New Roman" w:hAnsi="Times New Roman" w:cs="Times New Roman"/>
          <w:sz w:val="24"/>
          <w:szCs w:val="24"/>
        </w:rPr>
        <w:t>S</w:t>
      </w:r>
      <w:r w:rsidR="00C614DE" w:rsidRPr="00B01D53">
        <w:rPr>
          <w:rFonts w:ascii="Times New Roman" w:hAnsi="Times New Roman" w:cs="Times New Roman"/>
          <w:sz w:val="24"/>
          <w:szCs w:val="24"/>
        </w:rPr>
        <w:t>5</w:t>
      </w:r>
      <w:r w:rsidR="003D22D4" w:rsidRPr="00B01D53">
        <w:rPr>
          <w:rFonts w:ascii="Times New Roman" w:hAnsi="Times New Roman" w:cs="Times New Roman"/>
          <w:sz w:val="24"/>
          <w:szCs w:val="24"/>
        </w:rPr>
        <w:t>)</w:t>
      </w:r>
      <w:r w:rsidR="003C2912" w:rsidRPr="00B01D53">
        <w:rPr>
          <w:rFonts w:ascii="Times New Roman" w:hAnsi="Times New Roman" w:cs="Times New Roman"/>
          <w:sz w:val="24"/>
          <w:szCs w:val="24"/>
        </w:rPr>
        <w:t xml:space="preserve">. </w:t>
      </w:r>
    </w:p>
    <w:p w:rsidR="00AC7476" w:rsidRPr="00B01D53" w:rsidRDefault="0029733F" w:rsidP="00C11CD9">
      <w:pPr>
        <w:spacing w:line="360" w:lineRule="auto"/>
        <w:jc w:val="both"/>
        <w:outlineLvl w:val="0"/>
      </w:pPr>
      <w:r w:rsidRPr="00B01D53">
        <w:object w:dxaOrig="14064" w:dyaOrig="6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04.75pt" o:ole="">
            <v:imagedata r:id="rId9" o:title=""/>
          </v:shape>
          <o:OLEObject Type="Embed" ProgID="ChemDraw.Document.6.0" ShapeID="_x0000_i1025" DrawAspect="Content" ObjectID="_1577897042" r:id="rId10"/>
        </w:object>
      </w:r>
    </w:p>
    <w:p w:rsidR="00BE455E" w:rsidRPr="00B01D53" w:rsidRDefault="004E1C43" w:rsidP="00BE455E">
      <w:pPr>
        <w:spacing w:line="360" w:lineRule="auto"/>
        <w:jc w:val="center"/>
        <w:outlineLvl w:val="0"/>
        <w:rPr>
          <w:rFonts w:ascii="Times New Roman" w:hAnsi="Times New Roman" w:cs="Times New Roman"/>
          <w:sz w:val="24"/>
          <w:szCs w:val="24"/>
        </w:rPr>
      </w:pPr>
      <w:r w:rsidRPr="00B01D53">
        <w:rPr>
          <w:rFonts w:ascii="Times New Roman" w:hAnsi="Times New Roman" w:cs="Times New Roman"/>
          <w:sz w:val="24"/>
          <w:szCs w:val="24"/>
        </w:rPr>
        <w:t xml:space="preserve">Scheme 1. The synthetic rout to </w:t>
      </w:r>
      <w:r w:rsidR="00D32585" w:rsidRPr="00B01D53">
        <w:rPr>
          <w:rFonts w:ascii="Times New Roman" w:hAnsi="Times New Roman" w:cs="Times New Roman"/>
          <w:sz w:val="24"/>
          <w:szCs w:val="24"/>
        </w:rPr>
        <w:t>IDTT-T, IDTT-TT and IDTT-DTT</w:t>
      </w:r>
      <w:r w:rsidRPr="00B01D53">
        <w:rPr>
          <w:rFonts w:ascii="Times New Roman" w:hAnsi="Times New Roman" w:cs="Times New Roman"/>
          <w:sz w:val="24"/>
          <w:szCs w:val="24"/>
        </w:rPr>
        <w:t>.</w:t>
      </w:r>
    </w:p>
    <w:p w:rsidR="00231701" w:rsidRPr="00B01D53" w:rsidRDefault="00231701" w:rsidP="00C11CD9">
      <w:pPr>
        <w:spacing w:line="360" w:lineRule="auto"/>
        <w:jc w:val="both"/>
        <w:outlineLvl w:val="0"/>
        <w:rPr>
          <w:rFonts w:ascii="Times New Roman" w:hAnsi="Times New Roman" w:cs="Times New Roman"/>
          <w:sz w:val="24"/>
          <w:szCs w:val="24"/>
        </w:rPr>
      </w:pPr>
      <w:r w:rsidRPr="00B01D53">
        <w:rPr>
          <w:rFonts w:ascii="Times New Roman" w:hAnsi="Times New Roman" w:cs="Times New Roman"/>
          <w:b/>
          <w:sz w:val="24"/>
          <w:szCs w:val="24"/>
        </w:rPr>
        <w:t>Optical properties</w:t>
      </w:r>
    </w:p>
    <w:p w:rsidR="00231701" w:rsidRPr="00B01D53" w:rsidRDefault="00231701" w:rsidP="00B864A0">
      <w:pPr>
        <w:spacing w:line="360" w:lineRule="auto"/>
        <w:ind w:firstLineChars="200" w:firstLine="480"/>
        <w:jc w:val="both"/>
        <w:outlineLvl w:val="0"/>
        <w:rPr>
          <w:rFonts w:ascii="Times New Roman" w:hAnsi="Times New Roman" w:cs="Times New Roman"/>
          <w:sz w:val="24"/>
          <w:szCs w:val="24"/>
          <w:lang w:val="en-US"/>
        </w:rPr>
      </w:pPr>
      <w:r w:rsidRPr="00B01D53">
        <w:rPr>
          <w:rFonts w:ascii="Times New Roman" w:hAnsi="Times New Roman" w:cs="Times New Roman"/>
          <w:sz w:val="24"/>
          <w:szCs w:val="24"/>
        </w:rPr>
        <w:t xml:space="preserve">The </w:t>
      </w:r>
      <w:r w:rsidR="00FA04D2" w:rsidRPr="00B01D53">
        <w:rPr>
          <w:rFonts w:ascii="Times New Roman" w:hAnsi="Times New Roman" w:cs="Times New Roman"/>
          <w:sz w:val="24"/>
          <w:szCs w:val="24"/>
        </w:rPr>
        <w:t>UV</w:t>
      </w:r>
      <w:r w:rsidR="00690E3E" w:rsidRPr="00B01D53">
        <w:rPr>
          <w:rFonts w:ascii="Times New Roman" w:hAnsi="Times New Roman" w:cs="Times New Roman"/>
          <w:sz w:val="24"/>
          <w:szCs w:val="24"/>
        </w:rPr>
        <w:t>-vis absorption spectra of IDTT-T, IDTT-TT and IDTT-DTT in dilute chlorobenzene</w:t>
      </w:r>
      <w:r w:rsidR="00F87546" w:rsidRPr="00B01D53">
        <w:rPr>
          <w:rFonts w:ascii="Times New Roman" w:hAnsi="Times New Roman" w:cs="Times New Roman" w:hint="eastAsia"/>
          <w:sz w:val="24"/>
          <w:szCs w:val="24"/>
        </w:rPr>
        <w:t xml:space="preserve"> (CB)</w:t>
      </w:r>
      <w:r w:rsidR="00690E3E" w:rsidRPr="00B01D53">
        <w:rPr>
          <w:rFonts w:ascii="Times New Roman" w:hAnsi="Times New Roman" w:cs="Times New Roman"/>
          <w:sz w:val="24"/>
          <w:szCs w:val="24"/>
        </w:rPr>
        <w:t xml:space="preserve"> and as thin film</w:t>
      </w:r>
      <w:r w:rsidR="00F55ED0" w:rsidRPr="00B01D53">
        <w:rPr>
          <w:rFonts w:ascii="Times New Roman" w:hAnsi="Times New Roman" w:cs="Times New Roman"/>
          <w:sz w:val="24"/>
          <w:szCs w:val="24"/>
        </w:rPr>
        <w:t>s</w:t>
      </w:r>
      <w:r w:rsidR="00690E3E" w:rsidRPr="00B01D53">
        <w:rPr>
          <w:rFonts w:ascii="Times New Roman" w:hAnsi="Times New Roman" w:cs="Times New Roman"/>
          <w:sz w:val="24"/>
          <w:szCs w:val="24"/>
        </w:rPr>
        <w:t xml:space="preserve"> </w:t>
      </w:r>
      <w:r w:rsidR="00F87546" w:rsidRPr="00B01D53">
        <w:rPr>
          <w:rFonts w:ascii="Times New Roman" w:hAnsi="Times New Roman" w:cs="Times New Roman" w:hint="eastAsia"/>
          <w:sz w:val="24"/>
          <w:szCs w:val="24"/>
        </w:rPr>
        <w:t xml:space="preserve">(F) </w:t>
      </w:r>
      <w:r w:rsidR="00690E3E" w:rsidRPr="00B01D53">
        <w:rPr>
          <w:rFonts w:ascii="Times New Roman" w:hAnsi="Times New Roman" w:cs="Times New Roman"/>
          <w:sz w:val="24"/>
          <w:szCs w:val="24"/>
        </w:rPr>
        <w:t xml:space="preserve">are shown in Figure </w:t>
      </w:r>
      <w:r w:rsidR="00200864" w:rsidRPr="00B01D53">
        <w:rPr>
          <w:rFonts w:ascii="Times New Roman" w:hAnsi="Times New Roman" w:cs="Times New Roman"/>
          <w:sz w:val="24"/>
          <w:szCs w:val="24"/>
        </w:rPr>
        <w:t xml:space="preserve">1 </w:t>
      </w:r>
      <w:r w:rsidR="00A10C3C" w:rsidRPr="00B01D53">
        <w:rPr>
          <w:rFonts w:ascii="Times New Roman" w:hAnsi="Times New Roman" w:cs="Times New Roman"/>
          <w:sz w:val="24"/>
          <w:szCs w:val="24"/>
        </w:rPr>
        <w:t xml:space="preserve">and the data </w:t>
      </w:r>
      <w:r w:rsidR="007E4E52" w:rsidRPr="00B01D53">
        <w:rPr>
          <w:rFonts w:ascii="Times New Roman" w:hAnsi="Times New Roman" w:cs="Times New Roman"/>
          <w:sz w:val="24"/>
          <w:szCs w:val="24"/>
        </w:rPr>
        <w:t xml:space="preserve">is </w:t>
      </w:r>
      <w:r w:rsidR="00FA04D2" w:rsidRPr="00B01D53">
        <w:rPr>
          <w:rFonts w:ascii="Times New Roman" w:hAnsi="Times New Roman" w:cs="Times New Roman"/>
          <w:sz w:val="24"/>
          <w:szCs w:val="24"/>
        </w:rPr>
        <w:t xml:space="preserve">summarised </w:t>
      </w:r>
      <w:r w:rsidR="00A10C3C" w:rsidRPr="00B01D53">
        <w:rPr>
          <w:rFonts w:ascii="Times New Roman" w:hAnsi="Times New Roman" w:cs="Times New Roman"/>
          <w:sz w:val="24"/>
          <w:szCs w:val="24"/>
        </w:rPr>
        <w:t xml:space="preserve">in Table 1. </w:t>
      </w:r>
      <w:r w:rsidR="00371EE2" w:rsidRPr="00B01D53">
        <w:rPr>
          <w:rFonts w:ascii="Times New Roman" w:hAnsi="Times New Roman" w:cs="Times New Roman"/>
          <w:sz w:val="24"/>
          <w:szCs w:val="24"/>
        </w:rPr>
        <w:t>All polymers exhibit</w:t>
      </w:r>
      <w:r w:rsidR="00FA04D2" w:rsidRPr="00B01D53">
        <w:rPr>
          <w:rFonts w:ascii="Times New Roman" w:hAnsi="Times New Roman" w:cs="Times New Roman"/>
          <w:sz w:val="24"/>
          <w:szCs w:val="24"/>
        </w:rPr>
        <w:t>ed</w:t>
      </w:r>
      <w:r w:rsidR="007E4E52" w:rsidRPr="00B01D53">
        <w:rPr>
          <w:rFonts w:ascii="Times New Roman" w:hAnsi="Times New Roman" w:cs="Times New Roman"/>
          <w:sz w:val="24"/>
          <w:szCs w:val="24"/>
        </w:rPr>
        <w:t xml:space="preserve"> an</w:t>
      </w:r>
      <w:r w:rsidR="00371EE2" w:rsidRPr="00B01D53">
        <w:rPr>
          <w:rFonts w:ascii="Times New Roman" w:hAnsi="Times New Roman" w:cs="Times New Roman"/>
          <w:sz w:val="24"/>
          <w:szCs w:val="24"/>
        </w:rPr>
        <w:t xml:space="preserve"> absorption band in </w:t>
      </w:r>
      <w:r w:rsidR="00F55ED0" w:rsidRPr="00B01D53">
        <w:rPr>
          <w:rFonts w:ascii="Times New Roman" w:hAnsi="Times New Roman" w:cs="Times New Roman"/>
          <w:sz w:val="24"/>
          <w:szCs w:val="24"/>
        </w:rPr>
        <w:t xml:space="preserve">the </w:t>
      </w:r>
      <w:r w:rsidR="0075373C" w:rsidRPr="00B01D53">
        <w:rPr>
          <w:rFonts w:ascii="Times New Roman" w:hAnsi="Times New Roman" w:cs="Times New Roman"/>
          <w:sz w:val="24"/>
          <w:szCs w:val="24"/>
        </w:rPr>
        <w:t>500-600 nm</w:t>
      </w:r>
      <w:r w:rsidR="00F55ED0" w:rsidRPr="00B01D53">
        <w:rPr>
          <w:rFonts w:ascii="Times New Roman" w:hAnsi="Times New Roman" w:cs="Times New Roman"/>
          <w:sz w:val="24"/>
          <w:szCs w:val="24"/>
        </w:rPr>
        <w:t xml:space="preserve"> region</w:t>
      </w:r>
      <w:r w:rsidR="0075373C" w:rsidRPr="00B01D53">
        <w:rPr>
          <w:rFonts w:ascii="Times New Roman" w:hAnsi="Times New Roman" w:cs="Times New Roman"/>
          <w:sz w:val="24"/>
          <w:szCs w:val="24"/>
        </w:rPr>
        <w:t xml:space="preserve">, </w:t>
      </w:r>
      <w:r w:rsidR="00F55ED0" w:rsidRPr="00B01D53">
        <w:rPr>
          <w:rFonts w:ascii="Times New Roman" w:hAnsi="Times New Roman" w:cs="Times New Roman"/>
          <w:sz w:val="24"/>
          <w:szCs w:val="24"/>
        </w:rPr>
        <w:t>attributable</w:t>
      </w:r>
      <w:r w:rsidR="0075373C" w:rsidRPr="00B01D53">
        <w:rPr>
          <w:rFonts w:ascii="Times New Roman" w:hAnsi="Times New Roman" w:cs="Times New Roman"/>
          <w:sz w:val="24"/>
          <w:szCs w:val="24"/>
        </w:rPr>
        <w:t xml:space="preserve"> to </w:t>
      </w:r>
      <w:r w:rsidR="0075373C" w:rsidRPr="00B01D53">
        <w:rPr>
          <w:rFonts w:ascii="Times New Roman" w:eastAsia="SimSun" w:hAnsi="Times New Roman" w:cs="Times New Roman"/>
          <w:sz w:val="24"/>
          <w:szCs w:val="24"/>
          <w:lang w:val="en-US"/>
        </w:rPr>
        <w:t>π</w:t>
      </w:r>
      <w:r w:rsidR="0075373C" w:rsidRPr="00B01D53">
        <w:rPr>
          <w:rFonts w:ascii="Times New Roman" w:hAnsi="Times New Roman" w:cs="Times New Roman"/>
          <w:sz w:val="24"/>
          <w:szCs w:val="24"/>
          <w:lang w:val="en-US"/>
        </w:rPr>
        <w:t xml:space="preserve">- </w:t>
      </w:r>
      <w:r w:rsidR="0075373C" w:rsidRPr="00B01D53">
        <w:rPr>
          <w:rFonts w:ascii="Times New Roman" w:eastAsia="SimSun" w:hAnsi="Times New Roman" w:cs="Times New Roman"/>
          <w:sz w:val="24"/>
          <w:szCs w:val="24"/>
          <w:lang w:val="en-US"/>
        </w:rPr>
        <w:t>π</w:t>
      </w:r>
      <w:r w:rsidR="0075373C" w:rsidRPr="00B01D53">
        <w:rPr>
          <w:rFonts w:ascii="Times New Roman" w:hAnsi="Times New Roman" w:cs="Times New Roman"/>
          <w:sz w:val="24"/>
          <w:szCs w:val="24"/>
          <w:lang w:val="en-US"/>
        </w:rPr>
        <w:t xml:space="preserve">* transition of the </w:t>
      </w:r>
      <w:r w:rsidR="00FA04D2" w:rsidRPr="00B01D53">
        <w:rPr>
          <w:rFonts w:ascii="Times New Roman" w:hAnsi="Times New Roman" w:cs="Times New Roman"/>
          <w:sz w:val="24"/>
          <w:szCs w:val="24"/>
          <w:lang w:val="en-US"/>
        </w:rPr>
        <w:t xml:space="preserve">polymer </w:t>
      </w:r>
      <w:r w:rsidR="0075373C" w:rsidRPr="00B01D53">
        <w:rPr>
          <w:rFonts w:ascii="Times New Roman" w:hAnsi="Times New Roman" w:cs="Times New Roman"/>
          <w:sz w:val="24"/>
          <w:szCs w:val="24"/>
          <w:lang w:val="en-US"/>
        </w:rPr>
        <w:t xml:space="preserve">backbones. </w:t>
      </w:r>
      <w:r w:rsidR="007B2AEC" w:rsidRPr="00B01D53">
        <w:rPr>
          <w:rFonts w:ascii="Times New Roman" w:hAnsi="Times New Roman" w:cs="Times New Roman"/>
          <w:sz w:val="24"/>
          <w:szCs w:val="24"/>
          <w:lang w:val="en-US"/>
        </w:rPr>
        <w:t>IDTT-T, IDTT-TT and IDTT-DTT all exhibit</w:t>
      </w:r>
      <w:r w:rsidR="0025012C" w:rsidRPr="00B01D53">
        <w:rPr>
          <w:rFonts w:ascii="Times New Roman" w:hAnsi="Times New Roman" w:cs="Times New Roman"/>
          <w:sz w:val="24"/>
          <w:szCs w:val="24"/>
          <w:lang w:val="en-US"/>
        </w:rPr>
        <w:t>ed</w:t>
      </w:r>
      <w:r w:rsidR="007B2AEC" w:rsidRPr="00B01D53">
        <w:rPr>
          <w:rFonts w:ascii="Times New Roman" w:hAnsi="Times New Roman" w:cs="Times New Roman"/>
          <w:sz w:val="24"/>
          <w:szCs w:val="24"/>
          <w:lang w:val="en-US"/>
        </w:rPr>
        <w:t xml:space="preserve"> a main </w:t>
      </w:r>
      <w:r w:rsidR="0025012C" w:rsidRPr="00B01D53">
        <w:rPr>
          <w:rFonts w:ascii="Times New Roman" w:hAnsi="Times New Roman" w:cs="Times New Roman"/>
          <w:sz w:val="24"/>
          <w:szCs w:val="24"/>
          <w:lang w:val="en-US"/>
        </w:rPr>
        <w:t xml:space="preserve">absorption </w:t>
      </w:r>
      <w:r w:rsidR="007B2AEC" w:rsidRPr="00B01D53">
        <w:rPr>
          <w:rFonts w:ascii="Times New Roman" w:hAnsi="Times New Roman" w:cs="Times New Roman"/>
          <w:sz w:val="24"/>
          <w:szCs w:val="24"/>
          <w:lang w:val="en-US"/>
        </w:rPr>
        <w:t xml:space="preserve">peak around 550 nm with a shoulder at 515 nm in solution. </w:t>
      </w:r>
      <w:r w:rsidR="00987A50" w:rsidRPr="00B01D53">
        <w:rPr>
          <w:rFonts w:ascii="Times New Roman" w:hAnsi="Times New Roman" w:cs="Times New Roman"/>
          <w:sz w:val="24"/>
          <w:szCs w:val="24"/>
          <w:lang w:val="en-US"/>
        </w:rPr>
        <w:t xml:space="preserve">The energy difference of approximately 0.15 eV between </w:t>
      </w:r>
      <w:r w:rsidR="00953D58" w:rsidRPr="00B01D53">
        <w:rPr>
          <w:rFonts w:ascii="Times New Roman" w:hAnsi="Times New Roman" w:cs="Times New Roman"/>
          <w:sz w:val="24"/>
          <w:szCs w:val="24"/>
          <w:lang w:val="en-US"/>
        </w:rPr>
        <w:t xml:space="preserve">the </w:t>
      </w:r>
      <w:r w:rsidR="00987A50" w:rsidRPr="00B01D53">
        <w:rPr>
          <w:rFonts w:ascii="Times New Roman" w:hAnsi="Times New Roman" w:cs="Times New Roman"/>
          <w:sz w:val="24"/>
          <w:szCs w:val="24"/>
          <w:lang w:val="en-US"/>
        </w:rPr>
        <w:t xml:space="preserve">main and shoulder peak was ascribed to </w:t>
      </w:r>
      <w:r w:rsidR="007E4E52" w:rsidRPr="00B01D53">
        <w:rPr>
          <w:rFonts w:ascii="Times New Roman" w:hAnsi="Times New Roman" w:cs="Times New Roman"/>
          <w:sz w:val="24"/>
          <w:szCs w:val="24"/>
          <w:lang w:val="en-US"/>
        </w:rPr>
        <w:t xml:space="preserve">a </w:t>
      </w:r>
      <w:r w:rsidR="00987A50" w:rsidRPr="00B01D53">
        <w:rPr>
          <w:rFonts w:ascii="Times New Roman" w:hAnsi="Times New Roman" w:cs="Times New Roman"/>
          <w:sz w:val="24"/>
          <w:szCs w:val="24"/>
          <w:lang w:val="en-US"/>
        </w:rPr>
        <w:t xml:space="preserve">vibronic progression, </w:t>
      </w:r>
      <w:r w:rsidR="007E4E52" w:rsidRPr="00B01D53">
        <w:rPr>
          <w:rFonts w:ascii="Times New Roman" w:hAnsi="Times New Roman" w:cs="Times New Roman"/>
          <w:sz w:val="24"/>
          <w:szCs w:val="24"/>
          <w:lang w:val="en-US"/>
        </w:rPr>
        <w:t>as observed</w:t>
      </w:r>
      <w:r w:rsidR="00987A50" w:rsidRPr="00B01D53">
        <w:rPr>
          <w:rFonts w:ascii="Times New Roman" w:hAnsi="Times New Roman" w:cs="Times New Roman"/>
          <w:sz w:val="24"/>
          <w:szCs w:val="24"/>
          <w:lang w:val="en-US"/>
        </w:rPr>
        <w:t xml:space="preserve"> in many semiconducting polymers.</w:t>
      </w:r>
      <w:r w:rsidR="00956E07" w:rsidRPr="00B01D53">
        <w:rPr>
          <w:rFonts w:ascii="Times New Roman" w:hAnsi="Times New Roman" w:cs="Times New Roman"/>
          <w:sz w:val="24"/>
          <w:szCs w:val="24"/>
          <w:lang w:val="en-US"/>
        </w:rPr>
        <w:fldChar w:fldCharType="begin" w:fldLock="1"/>
      </w:r>
      <w:r w:rsidR="00791679" w:rsidRPr="00B01D53">
        <w:rPr>
          <w:rFonts w:ascii="Times New Roman" w:hAnsi="Times New Roman" w:cs="Times New Roman"/>
          <w:sz w:val="24"/>
          <w:szCs w:val="24"/>
          <w:lang w:val="en-US"/>
        </w:rPr>
        <w:instrText>ADDIN CSL_CITATION { "citationItems" : [ { "id" : "ITEM-1", "itemData" : { "DOI" : "10.1021/ja306844f", "ISSN" : "1520-5126", "PMID" : "22957688", "abstract" : "We explore the photophysics of P(NDI2OD-T2), a high mobility and air stable n-type donor/acceptor polymer. Detailed steady-state UV-Vis and Photoluminescence measurements on solutions of P(NDI2OD-T2) reveal distinct signatures of aggregation. By performing quantum chemical calculations, we can assign these spectral features to unaggregated and stacked polymer chains. NMR measurements independently confirm the aggregation phenomena of P(NDI2OD-T2) in solution. The detailed analysis of the optical spectra suggests that aggregation is a two-step process with different types of aggregates which we confirm by time-dependent photoluminescence measurements. Analytical ultracentrifugation measurements demonstrate that aggregation takes place within the single polymer chain upon coiling. By transferring these results to thin P(NDI2OD-T2) films, we can conclude that film formation is mainly governed by the chain collapse leading in general to a high aggregate content of ~45%. This process also inhibits the formation of amorphous and disordered P(NDI2OD-T2) films.", "author" : [ { "dropping-particle" : "", "family" : "Steyrleuthner", "given" : "Robert", "non-dropping-particle" : "", "parse-names" : false, "suffix" : "" }, { "dropping-particle" : "", "family" : "Schubert", "given" : "Marcel", "non-dropping-particle" : "", "parse-names" : false, "suffix" : "" }, { "dropping-particle" : "", "family" : "Howard", "given" : "Ian a.", "non-dropping-particle" : "", "parse-names" : false, "suffix" : "" }, { "dropping-particle" : "", "family" : "Klaum\u00fcnzer", "given" : "Bastian", "non-dropping-particle" : "", "parse-names" : false, "suffix" : "" }, { "dropping-particle" : "", "family" : "Schilling", "given" : "Kristian", "non-dropping-particle" : "", "parse-names" : false, "suffix" : "" }, { "dropping-particle" : "", "family" : "Chen", "given" : "Zhihua", "non-dropping-particle" : "", "parse-names" : false, "suffix" : "" }, { "dropping-particle" : "", "family" : "Saalfrank", "given" : "Peter", "non-dropping-particle" : "", "parse-names" : false, "suffix" : "" }, { "dropping-particle" : "", "family" : "Laquai", "given" : "Fr\u00e9d\u00e9ric", "non-dropping-particle" : "", "parse-names" : false, "suffix" : "" }, { "dropping-particle" : "", "family" : "Facchetti", "given" : "Antonio", "non-dropping-particle" : "", "parse-names" : false, "suffix" : "" }, { "dropping-particle" : "", "family" : "Neher", "given" : "Dieter", "non-dropping-particle" : "", "parse-names" : false, "suffix" : "" } ], "container-title" : "Journal of the American Chemical Society", "id" : "ITEM-1", "issued" : { "date-parts" : [ [ "2012" ] ] }, "page" : "18303-18317", "title" : "Aggregation in a High Mobility n-type Low Bandgap Copolymer with Implications on Semicrystalline Morphology.", "type" : "article-journal", "volume" : "134" }, "uris" : [ "http://www.mendeley.com/documents/?uuid=f29418f5-d1fa-4011-8329-426859f7b369" ] }, { "id" : "ITEM-2", "itemData" : { "DOI" : "10.1002/adma.200903712", "ISBN" : "1521-4095", "ISSN" : "09359648", "PMID" : "20607787", "abstract" : "The performance of semiconducting polymers has been steadily increasing in the last 20 years. Improved control over the microstructure of these materials and a deeper understanding of how the microstructure affects charge transport are partially responsible for such trend. The development and widespread use of techniques that allow to characterize the microstructure of semiconducting polymers is therefore instrumental for the advance of these materials. This article is a review of the characterization techniques that provide information used to enhance the understanding of structure/property relationships in semiconducting polymers. In particular, the applications of optical and X-ray spectroscopy, X-ray diffraction, and scanning probe techniques in this context are described.", "author" : [ { "dropping-particle" : "", "family" : "Salleo", "given" : "Alberto", "non-dropping-particle" : "", "parse-names" : false, "suffix" : "" }, { "dropping-particle" : "", "family" : "Kline", "given" : "R. Joseph", "non-dropping-particle" : "", "parse-names" : false, "suffix" : "" }, { "dropping-particle" : "", "family" : "DeLongchamp", "given" : "Dean M.", "non-dropping-particle" : "", "parse-names" : false, "suffix" : "" }, { "dropping-particle" : "", "family" : "Chabinyc", "given" : "Michael L.", "non-dropping-particle" : "", "parse-names" : false, "suffix" : "" } ], "container-title" : "Advanced Materials", "id" : "ITEM-2", "issued" : { "date-parts" : [ [ "2010" ] ] }, "page" : "3812-3838", "title" : "Microstructural characterization and charge transport in thin films of conjugated polymers", "type" : "article-journal", "volume" : "22" }, "uris" : [ "http://www.mendeley.com/documents/?uuid=b12104e9-27f5-4cd5-8d3a-03ea47cb3ab9" ] } ], "mendeley" : { "formattedCitation" : "&lt;sup&gt;31,32&lt;/sup&gt;", "plainTextFormattedCitation" : "31,32", "previouslyFormattedCitation" : "&lt;sup&gt;31,32&lt;/sup&gt;" }, "properties" : {  }, "schema" : "https://github.com/citation-style-language/schema/raw/master/csl-citation.json" }</w:instrText>
      </w:r>
      <w:r w:rsidR="00956E07" w:rsidRPr="00B01D53">
        <w:rPr>
          <w:rFonts w:ascii="Times New Roman" w:hAnsi="Times New Roman" w:cs="Times New Roman"/>
          <w:sz w:val="24"/>
          <w:szCs w:val="24"/>
          <w:lang w:val="en-US"/>
        </w:rPr>
        <w:fldChar w:fldCharType="separate"/>
      </w:r>
      <w:r w:rsidR="00791679" w:rsidRPr="00B01D53">
        <w:rPr>
          <w:rFonts w:ascii="Times New Roman" w:hAnsi="Times New Roman" w:cs="Times New Roman"/>
          <w:noProof/>
          <w:sz w:val="24"/>
          <w:szCs w:val="24"/>
          <w:vertAlign w:val="superscript"/>
          <w:lang w:val="en-US"/>
        </w:rPr>
        <w:t>31,32</w:t>
      </w:r>
      <w:r w:rsidR="00956E07" w:rsidRPr="00B01D53">
        <w:rPr>
          <w:rFonts w:ascii="Times New Roman" w:hAnsi="Times New Roman" w:cs="Times New Roman"/>
          <w:sz w:val="24"/>
          <w:szCs w:val="24"/>
          <w:lang w:val="en-US"/>
        </w:rPr>
        <w:fldChar w:fldCharType="end"/>
      </w:r>
      <w:r w:rsidR="00987A50" w:rsidRPr="00B01D53">
        <w:rPr>
          <w:rFonts w:ascii="Times New Roman" w:hAnsi="Times New Roman" w:cs="Times New Roman"/>
          <w:sz w:val="24"/>
          <w:szCs w:val="24"/>
          <w:lang w:val="en-US"/>
        </w:rPr>
        <w:t xml:space="preserve"> </w:t>
      </w:r>
      <w:r w:rsidR="003844E8" w:rsidRPr="00B01D53">
        <w:rPr>
          <w:rFonts w:ascii="Times New Roman" w:hAnsi="Times New Roman" w:cs="Times New Roman"/>
          <w:sz w:val="24"/>
          <w:szCs w:val="24"/>
          <w:lang w:val="en-US"/>
        </w:rPr>
        <w:t xml:space="preserve">Upon film formation, </w:t>
      </w:r>
      <w:r w:rsidR="00F55ED0" w:rsidRPr="00B01D53">
        <w:rPr>
          <w:rFonts w:ascii="Times New Roman" w:hAnsi="Times New Roman" w:cs="Times New Roman"/>
          <w:sz w:val="24"/>
          <w:szCs w:val="24"/>
          <w:lang w:val="en-US"/>
        </w:rPr>
        <w:t xml:space="preserve">all polymers </w:t>
      </w:r>
      <w:r w:rsidR="003844E8" w:rsidRPr="00B01D53">
        <w:rPr>
          <w:rFonts w:ascii="Times New Roman" w:hAnsi="Times New Roman" w:cs="Times New Roman"/>
          <w:sz w:val="24"/>
          <w:szCs w:val="24"/>
          <w:lang w:val="en-US"/>
        </w:rPr>
        <w:t>exhibit</w:t>
      </w:r>
      <w:r w:rsidR="0090469B" w:rsidRPr="00B01D53">
        <w:rPr>
          <w:rFonts w:ascii="Times New Roman" w:hAnsi="Times New Roman" w:cs="Times New Roman"/>
          <w:sz w:val="24"/>
          <w:szCs w:val="24"/>
          <w:lang w:val="en-US"/>
        </w:rPr>
        <w:t>ed</w:t>
      </w:r>
      <w:r w:rsidR="003844E8" w:rsidRPr="00B01D53">
        <w:rPr>
          <w:rFonts w:ascii="Times New Roman" w:hAnsi="Times New Roman" w:cs="Times New Roman"/>
          <w:sz w:val="24"/>
          <w:szCs w:val="24"/>
          <w:lang w:val="en-US"/>
        </w:rPr>
        <w:t xml:space="preserve"> </w:t>
      </w:r>
      <w:r w:rsidR="00F2657F" w:rsidRPr="00B01D53">
        <w:rPr>
          <w:rFonts w:ascii="Times New Roman" w:hAnsi="Times New Roman" w:cs="Times New Roman"/>
          <w:sz w:val="24"/>
          <w:szCs w:val="24"/>
          <w:lang w:val="en-US"/>
        </w:rPr>
        <w:t xml:space="preserve">a </w:t>
      </w:r>
      <w:r w:rsidR="003844E8" w:rsidRPr="00B01D53">
        <w:rPr>
          <w:rFonts w:ascii="Times New Roman" w:hAnsi="Times New Roman" w:cs="Times New Roman"/>
          <w:sz w:val="24"/>
          <w:szCs w:val="24"/>
          <w:lang w:val="en-US"/>
        </w:rPr>
        <w:t xml:space="preserve">very similar </w:t>
      </w:r>
      <w:r w:rsidR="00F2657F" w:rsidRPr="00B01D53">
        <w:rPr>
          <w:rFonts w:ascii="Times New Roman" w:hAnsi="Times New Roman" w:cs="Times New Roman"/>
          <w:sz w:val="24"/>
          <w:szCs w:val="24"/>
          <w:lang w:val="en-US"/>
        </w:rPr>
        <w:t>spectra</w:t>
      </w:r>
      <w:r w:rsidR="008B3487" w:rsidRPr="00B01D53">
        <w:rPr>
          <w:rFonts w:ascii="Times New Roman" w:hAnsi="Times New Roman" w:cs="Times New Roman"/>
          <w:sz w:val="24"/>
          <w:szCs w:val="24"/>
          <w:lang w:val="en-US"/>
        </w:rPr>
        <w:t>l</w:t>
      </w:r>
      <w:r w:rsidR="00F2657F" w:rsidRPr="00B01D53">
        <w:rPr>
          <w:rFonts w:ascii="Times New Roman" w:hAnsi="Times New Roman" w:cs="Times New Roman"/>
          <w:sz w:val="24"/>
          <w:szCs w:val="24"/>
          <w:lang w:val="en-US"/>
        </w:rPr>
        <w:t xml:space="preserve"> shape</w:t>
      </w:r>
      <w:r w:rsidR="008B3487" w:rsidRPr="00B01D53">
        <w:rPr>
          <w:rFonts w:ascii="Times New Roman" w:hAnsi="Times New Roman" w:cs="Times New Roman"/>
          <w:sz w:val="24"/>
          <w:szCs w:val="24"/>
          <w:lang w:val="en-US"/>
        </w:rPr>
        <w:t xml:space="preserve"> to solution, with only small red shifts observed (Table 1). </w:t>
      </w:r>
      <w:r w:rsidR="00555DA3" w:rsidRPr="00B01D53">
        <w:rPr>
          <w:rFonts w:ascii="Times New Roman" w:hAnsi="Times New Roman" w:cs="Times New Roman"/>
          <w:sz w:val="24"/>
          <w:szCs w:val="24"/>
          <w:lang w:val="en-US"/>
        </w:rPr>
        <w:t xml:space="preserve">The minor red-shift and similar shape of peaks from solution to </w:t>
      </w:r>
      <w:r w:rsidR="00555DA3" w:rsidRPr="00B01D53">
        <w:rPr>
          <w:rFonts w:ascii="Times New Roman" w:hAnsi="Times New Roman" w:cs="Times New Roman"/>
          <w:sz w:val="24"/>
          <w:szCs w:val="24"/>
          <w:lang w:val="en-US"/>
        </w:rPr>
        <w:lastRenderedPageBreak/>
        <w:t>film suggest</w:t>
      </w:r>
      <w:r w:rsidR="0059424C" w:rsidRPr="00B01D53">
        <w:rPr>
          <w:rFonts w:ascii="Times New Roman" w:hAnsi="Times New Roman" w:cs="Times New Roman"/>
          <w:sz w:val="24"/>
          <w:szCs w:val="24"/>
          <w:lang w:val="en-US"/>
        </w:rPr>
        <w:t>s the polymers may already be chain extended</w:t>
      </w:r>
      <w:r w:rsidR="00555DA3" w:rsidRPr="00B01D53">
        <w:rPr>
          <w:rFonts w:ascii="Times New Roman" w:hAnsi="Times New Roman" w:cs="Times New Roman"/>
          <w:sz w:val="24"/>
          <w:szCs w:val="24"/>
          <w:lang w:val="en-US"/>
        </w:rPr>
        <w:t xml:space="preserve"> in solution. </w:t>
      </w:r>
      <w:r w:rsidR="00DB1B54" w:rsidRPr="00B01D53">
        <w:rPr>
          <w:rFonts w:ascii="Times New Roman" w:hAnsi="Times New Roman" w:cs="Times New Roman"/>
          <w:sz w:val="24"/>
          <w:szCs w:val="24"/>
          <w:lang w:val="en-US"/>
        </w:rPr>
        <w:t>We note that n</w:t>
      </w:r>
      <w:r w:rsidR="00C71555" w:rsidRPr="00B01D53">
        <w:rPr>
          <w:rFonts w:ascii="Times New Roman" w:hAnsi="Times New Roman" w:cs="Times New Roman"/>
          <w:sz w:val="24"/>
          <w:szCs w:val="24"/>
          <w:lang w:val="en-US"/>
        </w:rPr>
        <w:t xml:space="preserve">o significant changes in spectra were observed upon </w:t>
      </w:r>
      <w:r w:rsidR="00656F3D" w:rsidRPr="00B01D53">
        <w:rPr>
          <w:rFonts w:ascii="Times New Roman" w:hAnsi="Times New Roman" w:cs="Times New Roman"/>
          <w:sz w:val="24"/>
          <w:szCs w:val="24"/>
          <w:lang w:val="en-US"/>
        </w:rPr>
        <w:t xml:space="preserve">heating </w:t>
      </w:r>
      <w:r w:rsidR="00DB1B54" w:rsidRPr="00B01D53">
        <w:rPr>
          <w:rFonts w:ascii="Times New Roman" w:hAnsi="Times New Roman" w:cs="Times New Roman"/>
          <w:sz w:val="24"/>
          <w:szCs w:val="24"/>
          <w:lang w:val="en-US"/>
        </w:rPr>
        <w:t>dilute</w:t>
      </w:r>
      <w:r w:rsidR="00656F3D" w:rsidRPr="00B01D53">
        <w:rPr>
          <w:rFonts w:ascii="Times New Roman" w:hAnsi="Times New Roman" w:cs="Times New Roman" w:hint="eastAsia"/>
          <w:sz w:val="24"/>
          <w:szCs w:val="24"/>
          <w:lang w:val="en-US"/>
        </w:rPr>
        <w:t xml:space="preserve"> </w:t>
      </w:r>
      <w:r w:rsidR="00C71555" w:rsidRPr="00B01D53">
        <w:rPr>
          <w:rFonts w:ascii="Times New Roman" w:hAnsi="Times New Roman" w:cs="Times New Roman"/>
          <w:sz w:val="24"/>
          <w:szCs w:val="24"/>
          <w:lang w:val="en-US"/>
        </w:rPr>
        <w:t xml:space="preserve">solutions to 85 °C (Figure </w:t>
      </w:r>
      <w:r w:rsidR="00AE58F9" w:rsidRPr="00B01D53">
        <w:rPr>
          <w:rFonts w:ascii="Times New Roman" w:hAnsi="Times New Roman" w:cs="Times New Roman"/>
          <w:sz w:val="24"/>
          <w:szCs w:val="24"/>
          <w:lang w:val="en-US"/>
        </w:rPr>
        <w:t>S</w:t>
      </w:r>
      <w:r w:rsidR="005B5E2A">
        <w:rPr>
          <w:rFonts w:ascii="Times New Roman" w:hAnsi="Times New Roman" w:cs="Times New Roman"/>
          <w:sz w:val="24"/>
          <w:szCs w:val="24"/>
          <w:lang w:val="en-US"/>
        </w:rPr>
        <w:t>6</w:t>
      </w:r>
      <w:r w:rsidR="00DB1B54" w:rsidRPr="00B01D53">
        <w:rPr>
          <w:rFonts w:ascii="Times New Roman" w:hAnsi="Times New Roman" w:cs="Times New Roman"/>
          <w:sz w:val="24"/>
          <w:szCs w:val="24"/>
          <w:lang w:val="en-US"/>
        </w:rPr>
        <w:t xml:space="preserve">), suggesting that the polymers were not aggregated in solution.  </w:t>
      </w:r>
      <w:r w:rsidR="008B7F77" w:rsidRPr="00B01D53">
        <w:rPr>
          <w:rFonts w:ascii="Times New Roman" w:hAnsi="Times New Roman" w:cs="Times New Roman"/>
          <w:sz w:val="24"/>
          <w:szCs w:val="24"/>
          <w:lang w:val="en-US"/>
        </w:rPr>
        <w:t>The absorption onsets of IDTT-T, IDTT-TT and IDTT-DTT in solid state are 582, 584 and 583 nm, corresponding to optical band gap</w:t>
      </w:r>
      <w:r w:rsidR="00DB1B54" w:rsidRPr="00B01D53">
        <w:rPr>
          <w:rFonts w:ascii="Times New Roman" w:hAnsi="Times New Roman" w:cs="Times New Roman"/>
          <w:sz w:val="24"/>
          <w:szCs w:val="24"/>
          <w:lang w:val="en-US"/>
        </w:rPr>
        <w:t>s</w:t>
      </w:r>
      <w:r w:rsidR="008B7F77" w:rsidRPr="00B01D53">
        <w:rPr>
          <w:rFonts w:ascii="Times New Roman" w:hAnsi="Times New Roman" w:cs="Times New Roman"/>
          <w:sz w:val="24"/>
          <w:szCs w:val="24"/>
          <w:lang w:val="en-US"/>
        </w:rPr>
        <w:t xml:space="preserve"> of </w:t>
      </w:r>
      <w:r w:rsidR="00591319" w:rsidRPr="00B01D53">
        <w:rPr>
          <w:rFonts w:ascii="Times New Roman" w:hAnsi="Times New Roman" w:cs="Times New Roman"/>
          <w:sz w:val="24"/>
          <w:szCs w:val="24"/>
          <w:lang w:val="en-US"/>
        </w:rPr>
        <w:t>2.13, 2.12 and 2.13 eV</w:t>
      </w:r>
      <w:r w:rsidR="000A4AD3" w:rsidRPr="00B01D53">
        <w:rPr>
          <w:rFonts w:ascii="Times New Roman" w:hAnsi="Times New Roman" w:cs="Times New Roman"/>
          <w:sz w:val="24"/>
          <w:szCs w:val="24"/>
          <w:lang w:val="en-US"/>
        </w:rPr>
        <w:t>, respectively</w:t>
      </w:r>
      <w:r w:rsidR="00591319" w:rsidRPr="00B01D53">
        <w:rPr>
          <w:rFonts w:ascii="Times New Roman" w:hAnsi="Times New Roman" w:cs="Times New Roman"/>
          <w:sz w:val="24"/>
          <w:szCs w:val="24"/>
          <w:lang w:val="en-US"/>
        </w:rPr>
        <w:t>.</w:t>
      </w:r>
      <w:r w:rsidR="0059424C" w:rsidRPr="00B01D53">
        <w:rPr>
          <w:rFonts w:ascii="Times New Roman" w:hAnsi="Times New Roman" w:cs="Times New Roman"/>
          <w:sz w:val="24"/>
          <w:szCs w:val="24"/>
          <w:lang w:val="en-US"/>
        </w:rPr>
        <w:t xml:space="preserve"> The band gaps are considerably larger than IDTT-BT (1.71 eV) as expected for the all-donor backbone.</w:t>
      </w:r>
      <w:r w:rsidR="00591319" w:rsidRPr="00B01D53">
        <w:rPr>
          <w:rFonts w:ascii="Times New Roman" w:hAnsi="Times New Roman" w:cs="Times New Roman"/>
          <w:sz w:val="24"/>
          <w:szCs w:val="24"/>
          <w:lang w:val="en-US"/>
        </w:rPr>
        <w:t xml:space="preserve"> The </w:t>
      </w:r>
      <w:r w:rsidR="003E1CB2" w:rsidRPr="00B01D53">
        <w:rPr>
          <w:rFonts w:ascii="Times New Roman" w:hAnsi="Times New Roman" w:cs="Times New Roman"/>
          <w:sz w:val="24"/>
          <w:szCs w:val="24"/>
          <w:lang w:val="en-US"/>
        </w:rPr>
        <w:t xml:space="preserve">ionisation </w:t>
      </w:r>
      <w:r w:rsidR="00591319" w:rsidRPr="00B01D53">
        <w:rPr>
          <w:rFonts w:ascii="Times New Roman" w:hAnsi="Times New Roman" w:cs="Times New Roman"/>
          <w:sz w:val="24"/>
          <w:szCs w:val="24"/>
          <w:lang w:val="en-US"/>
        </w:rPr>
        <w:t>potentials of thin films of IDTT-T, IDTT-TT and IDTT-DTT were measured by photo electron spectroscopy in air (PESA) to be 5.26, 5.24 and 5.27</w:t>
      </w:r>
      <w:r w:rsidR="00054052" w:rsidRPr="00B01D53">
        <w:rPr>
          <w:rFonts w:ascii="Times New Roman" w:hAnsi="Times New Roman" w:cs="Times New Roman" w:hint="eastAsia"/>
          <w:sz w:val="24"/>
          <w:szCs w:val="24"/>
          <w:lang w:val="en-US"/>
        </w:rPr>
        <w:t xml:space="preserve"> eV</w:t>
      </w:r>
      <w:r w:rsidR="00591319" w:rsidRPr="00B01D53">
        <w:rPr>
          <w:rFonts w:ascii="Times New Roman" w:hAnsi="Times New Roman" w:cs="Times New Roman"/>
          <w:sz w:val="24"/>
          <w:szCs w:val="24"/>
          <w:lang w:val="en-US"/>
        </w:rPr>
        <w:t>, respectively</w:t>
      </w:r>
      <w:r w:rsidR="00C614DE" w:rsidRPr="00B01D53">
        <w:rPr>
          <w:rFonts w:ascii="Times New Roman" w:hAnsi="Times New Roman" w:cs="Times New Roman"/>
          <w:sz w:val="24"/>
          <w:szCs w:val="24"/>
          <w:lang w:val="en-US"/>
        </w:rPr>
        <w:t xml:space="preserve"> (Figure S</w:t>
      </w:r>
      <w:r w:rsidR="005B5E2A">
        <w:rPr>
          <w:rFonts w:ascii="Times New Roman" w:hAnsi="Times New Roman" w:cs="Times New Roman"/>
          <w:sz w:val="24"/>
          <w:szCs w:val="24"/>
          <w:lang w:val="en-US"/>
        </w:rPr>
        <w:t>7</w:t>
      </w:r>
      <w:r w:rsidR="00C614DE" w:rsidRPr="00B01D53">
        <w:rPr>
          <w:rFonts w:ascii="Times New Roman" w:hAnsi="Times New Roman" w:cs="Times New Roman"/>
          <w:sz w:val="24"/>
          <w:szCs w:val="24"/>
          <w:lang w:val="en-US"/>
        </w:rPr>
        <w:t>)</w:t>
      </w:r>
      <w:r w:rsidR="00591319" w:rsidRPr="00B01D53">
        <w:rPr>
          <w:rFonts w:ascii="Times New Roman" w:hAnsi="Times New Roman" w:cs="Times New Roman"/>
          <w:sz w:val="24"/>
          <w:szCs w:val="24"/>
          <w:lang w:val="en-US"/>
        </w:rPr>
        <w:t>. The data above indicate</w:t>
      </w:r>
      <w:r w:rsidR="00DB1B54" w:rsidRPr="00B01D53">
        <w:rPr>
          <w:rFonts w:ascii="Times New Roman" w:hAnsi="Times New Roman" w:cs="Times New Roman" w:hint="eastAsia"/>
          <w:sz w:val="24"/>
          <w:szCs w:val="24"/>
          <w:lang w:val="en-US"/>
        </w:rPr>
        <w:t>s</w:t>
      </w:r>
      <w:r w:rsidR="00591319" w:rsidRPr="00B01D53">
        <w:rPr>
          <w:rFonts w:ascii="Times New Roman" w:hAnsi="Times New Roman" w:cs="Times New Roman"/>
          <w:sz w:val="24"/>
          <w:szCs w:val="24"/>
          <w:lang w:val="en-US"/>
        </w:rPr>
        <w:t xml:space="preserve"> </w:t>
      </w:r>
      <w:r w:rsidR="00B01C23" w:rsidRPr="00B01D53">
        <w:rPr>
          <w:rFonts w:ascii="Times New Roman" w:hAnsi="Times New Roman" w:cs="Times New Roman"/>
          <w:sz w:val="24"/>
          <w:szCs w:val="24"/>
          <w:lang w:val="en-US"/>
        </w:rPr>
        <w:t xml:space="preserve">that </w:t>
      </w:r>
      <w:r w:rsidR="00591319" w:rsidRPr="00B01D53">
        <w:rPr>
          <w:rFonts w:ascii="Times New Roman" w:hAnsi="Times New Roman" w:cs="Times New Roman"/>
          <w:sz w:val="24"/>
          <w:szCs w:val="24"/>
          <w:lang w:val="en-US"/>
        </w:rPr>
        <w:t>the</w:t>
      </w:r>
      <w:r w:rsidR="00DB1B54" w:rsidRPr="00B01D53">
        <w:rPr>
          <w:rFonts w:ascii="Times New Roman" w:hAnsi="Times New Roman" w:cs="Times New Roman"/>
          <w:sz w:val="24"/>
          <w:szCs w:val="24"/>
          <w:lang w:val="en-US"/>
        </w:rPr>
        <w:t xml:space="preserve"> nature of the</w:t>
      </w:r>
      <w:r w:rsidR="00591319" w:rsidRPr="00B01D53">
        <w:rPr>
          <w:rFonts w:ascii="Times New Roman" w:hAnsi="Times New Roman" w:cs="Times New Roman"/>
          <w:sz w:val="24"/>
          <w:szCs w:val="24"/>
          <w:lang w:val="en-US"/>
        </w:rPr>
        <w:t xml:space="preserve"> co</w:t>
      </w:r>
      <w:r w:rsidR="00623BB6" w:rsidRPr="00B01D53">
        <w:rPr>
          <w:rFonts w:ascii="Times New Roman" w:hAnsi="Times New Roman" w:cs="Times New Roman"/>
          <w:sz w:val="24"/>
          <w:szCs w:val="24"/>
          <w:lang w:val="en-US"/>
        </w:rPr>
        <w:t>-</w:t>
      </w:r>
      <w:r w:rsidR="00591319" w:rsidRPr="00B01D53">
        <w:rPr>
          <w:rFonts w:ascii="Times New Roman" w:hAnsi="Times New Roman" w:cs="Times New Roman"/>
          <w:sz w:val="24"/>
          <w:szCs w:val="24"/>
          <w:lang w:val="en-US"/>
        </w:rPr>
        <w:t xml:space="preserve">monomer </w:t>
      </w:r>
      <w:r w:rsidR="00623BB6" w:rsidRPr="00B01D53">
        <w:rPr>
          <w:rFonts w:ascii="Times New Roman" w:hAnsi="Times New Roman" w:cs="Times New Roman"/>
          <w:sz w:val="24"/>
          <w:szCs w:val="24"/>
          <w:lang w:val="en-US"/>
        </w:rPr>
        <w:t>(</w:t>
      </w:r>
      <w:r w:rsidR="00591319" w:rsidRPr="00B01D53">
        <w:rPr>
          <w:rFonts w:ascii="Times New Roman" w:hAnsi="Times New Roman" w:cs="Times New Roman"/>
          <w:sz w:val="24"/>
          <w:szCs w:val="24"/>
          <w:lang w:val="en-US"/>
        </w:rPr>
        <w:t>T</w:t>
      </w:r>
      <w:r w:rsidR="00623BB6" w:rsidRPr="00B01D53">
        <w:rPr>
          <w:rFonts w:ascii="Times New Roman" w:hAnsi="Times New Roman" w:cs="Times New Roman"/>
          <w:sz w:val="24"/>
          <w:szCs w:val="24"/>
          <w:lang w:val="en-US"/>
        </w:rPr>
        <w:t xml:space="preserve">, </w:t>
      </w:r>
      <w:r w:rsidR="00591319" w:rsidRPr="00B01D53">
        <w:rPr>
          <w:rFonts w:ascii="Times New Roman" w:hAnsi="Times New Roman" w:cs="Times New Roman"/>
          <w:sz w:val="24"/>
          <w:szCs w:val="24"/>
          <w:lang w:val="en-US"/>
        </w:rPr>
        <w:t>TT</w:t>
      </w:r>
      <w:r w:rsidR="00623BB6" w:rsidRPr="00B01D53">
        <w:rPr>
          <w:rFonts w:ascii="Times New Roman" w:hAnsi="Times New Roman" w:cs="Times New Roman"/>
          <w:sz w:val="24"/>
          <w:szCs w:val="24"/>
          <w:lang w:val="en-US"/>
        </w:rPr>
        <w:t xml:space="preserve"> and</w:t>
      </w:r>
      <w:r w:rsidR="00591319" w:rsidRPr="00B01D53">
        <w:rPr>
          <w:rFonts w:ascii="Times New Roman" w:hAnsi="Times New Roman" w:cs="Times New Roman"/>
          <w:sz w:val="24"/>
          <w:szCs w:val="24"/>
          <w:lang w:val="en-US"/>
        </w:rPr>
        <w:t xml:space="preserve"> DTT</w:t>
      </w:r>
      <w:r w:rsidR="00623BB6" w:rsidRPr="00B01D53">
        <w:rPr>
          <w:rFonts w:ascii="Times New Roman" w:hAnsi="Times New Roman" w:cs="Times New Roman"/>
          <w:sz w:val="24"/>
          <w:szCs w:val="24"/>
          <w:lang w:val="en-US"/>
        </w:rPr>
        <w:t>)</w:t>
      </w:r>
      <w:r w:rsidR="00591319" w:rsidRPr="00B01D53">
        <w:rPr>
          <w:rFonts w:ascii="Times New Roman" w:hAnsi="Times New Roman" w:cs="Times New Roman"/>
          <w:sz w:val="24"/>
          <w:szCs w:val="24"/>
          <w:lang w:val="en-US"/>
        </w:rPr>
        <w:t xml:space="preserve"> </w:t>
      </w:r>
      <w:r w:rsidR="00623BB6" w:rsidRPr="00B01D53">
        <w:rPr>
          <w:rFonts w:ascii="Times New Roman" w:hAnsi="Times New Roman" w:cs="Times New Roman"/>
          <w:sz w:val="24"/>
          <w:szCs w:val="24"/>
          <w:lang w:val="en-US"/>
        </w:rPr>
        <w:t>has</w:t>
      </w:r>
      <w:r w:rsidR="00721C72" w:rsidRPr="00B01D53">
        <w:rPr>
          <w:rFonts w:ascii="Times New Roman" w:hAnsi="Times New Roman" w:cs="Times New Roman"/>
          <w:sz w:val="24"/>
          <w:szCs w:val="24"/>
          <w:lang w:val="en-US"/>
        </w:rPr>
        <w:t xml:space="preserve"> no</w:t>
      </w:r>
      <w:r w:rsidR="00623BB6" w:rsidRPr="00B01D53">
        <w:rPr>
          <w:rFonts w:ascii="Times New Roman" w:hAnsi="Times New Roman" w:cs="Times New Roman"/>
          <w:sz w:val="24"/>
          <w:szCs w:val="24"/>
          <w:lang w:val="en-US"/>
        </w:rPr>
        <w:t xml:space="preserve"> </w:t>
      </w:r>
      <w:r w:rsidR="00DB1B54" w:rsidRPr="00B01D53">
        <w:rPr>
          <w:rFonts w:ascii="Times New Roman" w:hAnsi="Times New Roman" w:cs="Times New Roman"/>
          <w:sz w:val="24"/>
          <w:szCs w:val="24"/>
          <w:lang w:val="en-US"/>
        </w:rPr>
        <w:t>significant</w:t>
      </w:r>
      <w:r w:rsidR="00623BB6" w:rsidRPr="00B01D53">
        <w:rPr>
          <w:rFonts w:ascii="Times New Roman" w:hAnsi="Times New Roman" w:cs="Times New Roman"/>
          <w:sz w:val="24"/>
          <w:szCs w:val="24"/>
          <w:lang w:val="en-US"/>
        </w:rPr>
        <w:t xml:space="preserve"> effect </w:t>
      </w:r>
      <w:r w:rsidR="00E755AF" w:rsidRPr="00B01D53">
        <w:rPr>
          <w:rFonts w:ascii="Times New Roman" w:hAnsi="Times New Roman" w:cs="Times New Roman"/>
          <w:sz w:val="24"/>
          <w:szCs w:val="24"/>
          <w:lang w:val="en-US"/>
        </w:rPr>
        <w:t xml:space="preserve">on </w:t>
      </w:r>
      <w:r w:rsidR="0059424C" w:rsidRPr="00B01D53">
        <w:rPr>
          <w:rFonts w:ascii="Times New Roman" w:hAnsi="Times New Roman" w:cs="Times New Roman"/>
          <w:sz w:val="24"/>
          <w:szCs w:val="24"/>
          <w:lang w:val="en-US"/>
        </w:rPr>
        <w:t xml:space="preserve">the </w:t>
      </w:r>
      <w:r w:rsidR="00623BB6" w:rsidRPr="00B01D53">
        <w:rPr>
          <w:rFonts w:ascii="Times New Roman" w:hAnsi="Times New Roman" w:cs="Times New Roman"/>
          <w:sz w:val="24"/>
          <w:szCs w:val="24"/>
          <w:lang w:val="en-US"/>
        </w:rPr>
        <w:t>energy levels</w:t>
      </w:r>
      <w:r w:rsidR="00B01C23" w:rsidRPr="00B01D53">
        <w:rPr>
          <w:rFonts w:ascii="Times New Roman" w:hAnsi="Times New Roman" w:cs="Times New Roman"/>
          <w:sz w:val="24"/>
          <w:szCs w:val="24"/>
          <w:lang w:val="en-US"/>
        </w:rPr>
        <w:t xml:space="preserve"> of the polymers</w:t>
      </w:r>
      <w:r w:rsidR="00591319" w:rsidRPr="00B01D53">
        <w:rPr>
          <w:rFonts w:ascii="Times New Roman" w:hAnsi="Times New Roman" w:cs="Times New Roman"/>
          <w:sz w:val="24"/>
          <w:szCs w:val="24"/>
          <w:lang w:val="en-US"/>
        </w:rPr>
        <w:t>.</w:t>
      </w:r>
    </w:p>
    <w:p w:rsidR="007F346D" w:rsidRPr="00B01D53" w:rsidRDefault="007F346D" w:rsidP="007F346D">
      <w:pPr>
        <w:spacing w:line="360" w:lineRule="auto"/>
        <w:jc w:val="center"/>
        <w:rPr>
          <w:rFonts w:ascii="Times New Roman" w:hAnsi="Times New Roman" w:cs="Times New Roman"/>
          <w:sz w:val="24"/>
          <w:szCs w:val="24"/>
        </w:rPr>
      </w:pPr>
      <w:r w:rsidRPr="00B01D53">
        <w:rPr>
          <w:noProof/>
        </w:rPr>
        <w:drawing>
          <wp:inline distT="0" distB="0" distL="0" distR="0" wp14:anchorId="6854EE68" wp14:editId="1D4AE77F">
            <wp:extent cx="3491346" cy="25322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95712" cy="2535367"/>
                    </a:xfrm>
                    <a:prstGeom prst="rect">
                      <a:avLst/>
                    </a:prstGeom>
                  </pic:spPr>
                </pic:pic>
              </a:graphicData>
            </a:graphic>
          </wp:inline>
        </w:drawing>
      </w:r>
    </w:p>
    <w:p w:rsidR="00591319" w:rsidRPr="00B01D53" w:rsidRDefault="007F346D" w:rsidP="007F346D">
      <w:pPr>
        <w:spacing w:line="360" w:lineRule="auto"/>
        <w:jc w:val="both"/>
        <w:outlineLvl w:val="0"/>
        <w:rPr>
          <w:rFonts w:ascii="Times New Roman" w:hAnsi="Times New Roman" w:cs="Times New Roman"/>
          <w:sz w:val="24"/>
          <w:szCs w:val="24"/>
          <w:lang w:val="en-US"/>
        </w:rPr>
      </w:pPr>
      <w:r w:rsidRPr="00B01D53">
        <w:rPr>
          <w:rFonts w:ascii="Times New Roman" w:hAnsi="Times New Roman" w:cs="Times New Roman"/>
          <w:sz w:val="24"/>
          <w:szCs w:val="24"/>
        </w:rPr>
        <w:t xml:space="preserve">Figure </w:t>
      </w:r>
      <w:r w:rsidR="00200864" w:rsidRPr="00B01D53">
        <w:rPr>
          <w:rFonts w:ascii="Times New Roman" w:hAnsi="Times New Roman" w:cs="Times New Roman"/>
          <w:sz w:val="24"/>
          <w:szCs w:val="24"/>
        </w:rPr>
        <w:t>1</w:t>
      </w:r>
      <w:r w:rsidRPr="00B01D53">
        <w:rPr>
          <w:rFonts w:ascii="Times New Roman" w:hAnsi="Times New Roman" w:cs="Times New Roman"/>
          <w:sz w:val="24"/>
          <w:szCs w:val="24"/>
        </w:rPr>
        <w:t>. UV-Vis spectra of IDTT-T, IDTT-TT and IDTT-DTT in dilute chlorobenzene</w:t>
      </w:r>
      <w:r w:rsidR="00EB7B0A" w:rsidRPr="00B01D53">
        <w:rPr>
          <w:rFonts w:ascii="Times New Roman" w:hAnsi="Times New Roman" w:cs="Times New Roman" w:hint="eastAsia"/>
          <w:sz w:val="24"/>
          <w:szCs w:val="24"/>
        </w:rPr>
        <w:t xml:space="preserve"> (CB)</w:t>
      </w:r>
      <w:r w:rsidRPr="00B01D53">
        <w:rPr>
          <w:rFonts w:ascii="Times New Roman" w:hAnsi="Times New Roman" w:cs="Times New Roman"/>
          <w:sz w:val="24"/>
          <w:szCs w:val="24"/>
        </w:rPr>
        <w:t xml:space="preserve"> solution and thin film</w:t>
      </w:r>
      <w:r w:rsidR="00EB7B0A" w:rsidRPr="00B01D53">
        <w:rPr>
          <w:rFonts w:ascii="Times New Roman" w:hAnsi="Times New Roman" w:cs="Times New Roman" w:hint="eastAsia"/>
          <w:sz w:val="24"/>
          <w:szCs w:val="24"/>
        </w:rPr>
        <w:t xml:space="preserve"> (F)</w:t>
      </w:r>
      <w:r w:rsidRPr="00B01D53">
        <w:rPr>
          <w:rFonts w:ascii="Times New Roman" w:hAnsi="Times New Roman" w:cs="Times New Roman"/>
          <w:sz w:val="24"/>
          <w:szCs w:val="24"/>
        </w:rPr>
        <w:t>.</w:t>
      </w:r>
    </w:p>
    <w:p w:rsidR="005B3470" w:rsidRPr="00B01D53" w:rsidRDefault="005B3470" w:rsidP="005B3470">
      <w:pPr>
        <w:spacing w:line="360" w:lineRule="auto"/>
        <w:jc w:val="both"/>
        <w:rPr>
          <w:rFonts w:ascii="Times New Roman" w:hAnsi="Times New Roman" w:cs="Times New Roman"/>
          <w:sz w:val="24"/>
          <w:szCs w:val="24"/>
        </w:rPr>
      </w:pPr>
      <w:r w:rsidRPr="00B01D53">
        <w:rPr>
          <w:rFonts w:ascii="Times New Roman" w:hAnsi="Times New Roman" w:cs="Times New Roman"/>
          <w:sz w:val="24"/>
          <w:szCs w:val="24"/>
        </w:rPr>
        <w:t>Table 1. Molecular weights, optical and electronic properties of IDTT-T, IDTT-TT and IDTT-DTT.</w:t>
      </w:r>
    </w:p>
    <w:tbl>
      <w:tblPr>
        <w:tblStyle w:val="TableGrid"/>
        <w:tblW w:w="8516" w:type="dxa"/>
        <w:jc w:val="center"/>
        <w:tblLayout w:type="fixed"/>
        <w:tblLook w:val="04A0" w:firstRow="1" w:lastRow="0" w:firstColumn="1" w:lastColumn="0" w:noHBand="0" w:noVBand="1"/>
      </w:tblPr>
      <w:tblGrid>
        <w:gridCol w:w="861"/>
        <w:gridCol w:w="709"/>
        <w:gridCol w:w="709"/>
        <w:gridCol w:w="425"/>
        <w:gridCol w:w="709"/>
        <w:gridCol w:w="708"/>
        <w:gridCol w:w="567"/>
        <w:gridCol w:w="709"/>
        <w:gridCol w:w="851"/>
        <w:gridCol w:w="708"/>
        <w:gridCol w:w="851"/>
        <w:gridCol w:w="709"/>
      </w:tblGrid>
      <w:tr w:rsidR="009076E0" w:rsidRPr="00B01D53" w:rsidTr="00CA3E9C">
        <w:trPr>
          <w:jc w:val="center"/>
        </w:trPr>
        <w:tc>
          <w:tcPr>
            <w:tcW w:w="861"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Polymer</w:t>
            </w:r>
          </w:p>
        </w:tc>
        <w:tc>
          <w:tcPr>
            <w:tcW w:w="709"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themeColor="text1"/>
                <w:kern w:val="24"/>
                <w:sz w:val="15"/>
                <w:szCs w:val="15"/>
                <w:lang w:val="en-GB"/>
              </w:rPr>
              <w:t>Mn</w:t>
            </w:r>
            <w:r w:rsidRPr="00B01D53">
              <w:rPr>
                <w:rFonts w:ascii="Times New Roman" w:hAnsi="Times New Roman"/>
                <w:color w:val="000000" w:themeColor="text1"/>
                <w:kern w:val="24"/>
                <w:sz w:val="15"/>
                <w:szCs w:val="15"/>
                <w:vertAlign w:val="superscript"/>
                <w:lang w:val="en-GB"/>
              </w:rPr>
              <w:t>a</w:t>
            </w:r>
          </w:p>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(KDa)</w:t>
            </w:r>
          </w:p>
        </w:tc>
        <w:tc>
          <w:tcPr>
            <w:tcW w:w="709"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themeColor="text1"/>
                <w:kern w:val="24"/>
                <w:sz w:val="15"/>
                <w:szCs w:val="15"/>
                <w:lang w:val="en-GB"/>
              </w:rPr>
              <w:t>Mw</w:t>
            </w:r>
            <w:r w:rsidRPr="00B01D53">
              <w:rPr>
                <w:rFonts w:ascii="Times New Roman" w:hAnsi="Times New Roman"/>
                <w:color w:val="000000" w:themeColor="text1"/>
                <w:kern w:val="24"/>
                <w:sz w:val="15"/>
                <w:szCs w:val="15"/>
                <w:vertAlign w:val="superscript"/>
                <w:lang w:val="en-GB"/>
              </w:rPr>
              <w:t>a</w:t>
            </w:r>
          </w:p>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(KDa)</w:t>
            </w:r>
          </w:p>
        </w:tc>
        <w:tc>
          <w:tcPr>
            <w:tcW w:w="425"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sz w:val="15"/>
                <w:szCs w:val="15"/>
              </w:rPr>
              <w:t>Ð</w:t>
            </w:r>
          </w:p>
        </w:tc>
        <w:tc>
          <w:tcPr>
            <w:tcW w:w="709"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eastAsia="AdvOTdd3b7348.I+03" w:hAnsi="Times New Roman"/>
                <w:sz w:val="15"/>
                <w:szCs w:val="15"/>
              </w:rPr>
              <w:t>λ</w:t>
            </w:r>
            <w:r w:rsidRPr="00B01D53">
              <w:rPr>
                <w:rFonts w:ascii="Times New Roman" w:eastAsia="AdvOTdd3b7348.I+03" w:hAnsi="Times New Roman"/>
                <w:sz w:val="15"/>
                <w:szCs w:val="15"/>
                <w:vertAlign w:val="subscript"/>
              </w:rPr>
              <w:t>abs max</w:t>
            </w:r>
            <w:r w:rsidRPr="00B01D53">
              <w:rPr>
                <w:rFonts w:ascii="Times New Roman" w:eastAsia="AdvOTdd3b7348.I+03" w:hAnsi="Times New Roman"/>
                <w:sz w:val="15"/>
                <w:szCs w:val="15"/>
              </w:rPr>
              <w:t xml:space="preserve"> (sol)</w:t>
            </w:r>
            <w:r w:rsidRPr="00B01D53">
              <w:rPr>
                <w:rFonts w:ascii="Times New Roman" w:hAnsi="Times New Roman"/>
                <w:color w:val="000000"/>
                <w:kern w:val="24"/>
                <w:sz w:val="15"/>
                <w:szCs w:val="15"/>
              </w:rPr>
              <w:t xml:space="preserve"> (nm)</w:t>
            </w:r>
          </w:p>
        </w:tc>
        <w:tc>
          <w:tcPr>
            <w:tcW w:w="708"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eastAsia="AdvOTdd3b7348.I+03" w:hAnsi="Times New Roman"/>
                <w:sz w:val="15"/>
                <w:szCs w:val="15"/>
              </w:rPr>
              <w:t>λ</w:t>
            </w:r>
            <w:r w:rsidRPr="00B01D53">
              <w:rPr>
                <w:rFonts w:ascii="Times New Roman" w:eastAsia="AdvOTdd3b7348.I+03" w:hAnsi="Times New Roman"/>
                <w:sz w:val="15"/>
                <w:szCs w:val="15"/>
                <w:vertAlign w:val="subscript"/>
              </w:rPr>
              <w:t xml:space="preserve">abs max </w:t>
            </w:r>
            <w:r w:rsidRPr="00B01D53">
              <w:rPr>
                <w:rFonts w:ascii="Times New Roman" w:eastAsia="AdvOTdd3b7348.I+03" w:hAnsi="Times New Roman"/>
                <w:sz w:val="15"/>
                <w:szCs w:val="15"/>
              </w:rPr>
              <w:t>(film)</w:t>
            </w:r>
            <w:r w:rsidRPr="00B01D53">
              <w:rPr>
                <w:rFonts w:ascii="Times New Roman" w:hAnsi="Times New Roman"/>
                <w:color w:val="000000"/>
                <w:kern w:val="24"/>
                <w:sz w:val="15"/>
                <w:szCs w:val="15"/>
              </w:rPr>
              <w:t xml:space="preserve"> (nm)</w:t>
            </w:r>
          </w:p>
        </w:tc>
        <w:tc>
          <w:tcPr>
            <w:tcW w:w="567" w:type="dxa"/>
            <w:vAlign w:val="center"/>
          </w:tcPr>
          <w:p w:rsidR="009076E0" w:rsidRPr="00B01D53" w:rsidRDefault="009076E0" w:rsidP="00BE6031">
            <w:pPr>
              <w:pStyle w:val="NormalWeb"/>
              <w:spacing w:before="0" w:beforeAutospacing="0" w:after="0" w:afterAutospacing="0"/>
              <w:jc w:val="center"/>
              <w:rPr>
                <w:rFonts w:ascii="Times New Roman" w:hAnsi="Times New Roman"/>
                <w:color w:val="000000"/>
                <w:kern w:val="24"/>
                <w:sz w:val="15"/>
                <w:szCs w:val="15"/>
              </w:rPr>
            </w:pPr>
            <w:r w:rsidRPr="00B01D53">
              <w:rPr>
                <w:rFonts w:ascii="Times New Roman" w:eastAsia="AdvOTdd3b7348.I+03" w:hAnsi="Times New Roman"/>
                <w:sz w:val="15"/>
                <w:szCs w:val="15"/>
              </w:rPr>
              <w:t>λ</w:t>
            </w:r>
            <w:r w:rsidRPr="00B01D53">
              <w:rPr>
                <w:rFonts w:ascii="Times New Roman" w:hAnsi="Times New Roman"/>
                <w:color w:val="000000"/>
                <w:kern w:val="24"/>
                <w:sz w:val="15"/>
                <w:szCs w:val="15"/>
                <w:vertAlign w:val="subscript"/>
                <w:lang w:val="en-GB"/>
              </w:rPr>
              <w:t xml:space="preserve">Onset </w:t>
            </w:r>
            <w:r w:rsidRPr="00B01D53">
              <w:rPr>
                <w:rFonts w:ascii="Times New Roman" w:hAnsi="Times New Roman"/>
                <w:color w:val="000000"/>
                <w:kern w:val="24"/>
                <w:sz w:val="15"/>
                <w:szCs w:val="15"/>
                <w:lang w:val="en-GB"/>
              </w:rPr>
              <w:t>(film)</w:t>
            </w:r>
          </w:p>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kern w:val="24"/>
                <w:sz w:val="15"/>
                <w:szCs w:val="15"/>
              </w:rPr>
              <w:t>(nm)</w:t>
            </w:r>
          </w:p>
        </w:tc>
        <w:tc>
          <w:tcPr>
            <w:tcW w:w="709" w:type="dxa"/>
            <w:vAlign w:val="center"/>
          </w:tcPr>
          <w:p w:rsidR="009076E0" w:rsidRPr="00B01D53" w:rsidRDefault="009076E0" w:rsidP="00BE6031">
            <w:pPr>
              <w:pStyle w:val="NormalWeb"/>
              <w:spacing w:before="0" w:beforeAutospacing="0" w:after="0" w:afterAutospacing="0"/>
              <w:jc w:val="center"/>
              <w:rPr>
                <w:rFonts w:ascii="Times New Roman" w:hAnsi="Times New Roman"/>
                <w:color w:val="000000"/>
                <w:kern w:val="24"/>
                <w:sz w:val="15"/>
                <w:szCs w:val="15"/>
                <w:lang w:val="en-GB"/>
              </w:rPr>
            </w:pPr>
            <w:r w:rsidRPr="00B01D53">
              <w:rPr>
                <w:rFonts w:ascii="Times New Roman" w:hAnsi="Times New Roman"/>
                <w:i/>
                <w:color w:val="000000"/>
                <w:kern w:val="24"/>
                <w:sz w:val="15"/>
                <w:szCs w:val="15"/>
                <w:lang w:val="en-GB"/>
              </w:rPr>
              <w:t>E</w:t>
            </w:r>
            <w:r w:rsidRPr="00B01D53">
              <w:rPr>
                <w:rFonts w:ascii="Times New Roman" w:hAnsi="Times New Roman"/>
                <w:color w:val="000000"/>
                <w:kern w:val="24"/>
                <w:sz w:val="15"/>
                <w:szCs w:val="15"/>
                <w:vertAlign w:val="subscript"/>
                <w:lang w:val="en-GB"/>
              </w:rPr>
              <w:t>g</w:t>
            </w:r>
            <w:r w:rsidRPr="00B01D53">
              <w:rPr>
                <w:rFonts w:ascii="Times New Roman" w:hAnsi="Times New Roman"/>
                <w:color w:val="000000"/>
                <w:kern w:val="24"/>
                <w:sz w:val="15"/>
                <w:szCs w:val="15"/>
                <w:lang w:val="en-GB"/>
              </w:rPr>
              <w:t xml:space="preserve">, </w:t>
            </w:r>
            <w:r w:rsidRPr="00B01D53">
              <w:rPr>
                <w:rFonts w:ascii="Times New Roman" w:hAnsi="Times New Roman"/>
                <w:color w:val="000000"/>
                <w:kern w:val="24"/>
                <w:sz w:val="15"/>
                <w:szCs w:val="15"/>
                <w:vertAlign w:val="subscript"/>
                <w:lang w:val="en-GB"/>
              </w:rPr>
              <w:t>opt</w:t>
            </w:r>
            <w:r w:rsidRPr="00B01D53">
              <w:rPr>
                <w:rFonts w:ascii="Times New Roman" w:hAnsi="Times New Roman"/>
                <w:color w:val="000000"/>
                <w:kern w:val="24"/>
                <w:sz w:val="15"/>
                <w:szCs w:val="15"/>
                <w:vertAlign w:val="superscript"/>
                <w:lang w:val="en-GB"/>
              </w:rPr>
              <w:t>b</w:t>
            </w:r>
          </w:p>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kern w:val="24"/>
                <w:sz w:val="15"/>
                <w:szCs w:val="15"/>
                <w:lang w:val="en-GB"/>
              </w:rPr>
              <w:t>(eV)</w:t>
            </w:r>
          </w:p>
        </w:tc>
        <w:tc>
          <w:tcPr>
            <w:tcW w:w="851"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kern w:val="24"/>
                <w:sz w:val="15"/>
                <w:szCs w:val="15"/>
                <w:lang w:val="en-GB"/>
              </w:rPr>
              <w:t>HOMO</w:t>
            </w:r>
            <w:r w:rsidRPr="00B01D53">
              <w:rPr>
                <w:rFonts w:ascii="Times New Roman" w:hAnsi="Times New Roman"/>
                <w:color w:val="000000"/>
                <w:kern w:val="24"/>
                <w:sz w:val="15"/>
                <w:szCs w:val="15"/>
                <w:vertAlign w:val="superscript"/>
                <w:lang w:val="en-GB"/>
              </w:rPr>
              <w:t>c</w:t>
            </w:r>
          </w:p>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kern w:val="24"/>
                <w:sz w:val="15"/>
                <w:szCs w:val="15"/>
                <w:lang w:val="en-GB"/>
              </w:rPr>
              <w:t>(eV)</w:t>
            </w:r>
          </w:p>
        </w:tc>
        <w:tc>
          <w:tcPr>
            <w:tcW w:w="708" w:type="dxa"/>
            <w:vAlign w:val="center"/>
          </w:tcPr>
          <w:p w:rsidR="009076E0" w:rsidRPr="00B01D53" w:rsidRDefault="009076E0" w:rsidP="00353448">
            <w:pPr>
              <w:pStyle w:val="NormalWeb"/>
              <w:spacing w:before="0" w:beforeAutospacing="0" w:after="0" w:afterAutospacing="0"/>
              <w:jc w:val="center"/>
              <w:rPr>
                <w:rFonts w:ascii="Times New Roman" w:hAnsi="Times New Roman"/>
                <w:color w:val="000000"/>
                <w:kern w:val="24"/>
                <w:sz w:val="15"/>
                <w:szCs w:val="15"/>
              </w:rPr>
            </w:pPr>
            <w:r w:rsidRPr="00B01D53">
              <w:rPr>
                <w:rFonts w:ascii="Times New Roman" w:hAnsi="Times New Roman"/>
                <w:color w:val="000000"/>
                <w:kern w:val="24"/>
                <w:sz w:val="15"/>
                <w:szCs w:val="15"/>
                <w:lang w:val="en-GB"/>
              </w:rPr>
              <w:t>LUMO</w:t>
            </w:r>
            <w:r w:rsidRPr="00B01D53">
              <w:rPr>
                <w:rFonts w:ascii="Times New Roman" w:hAnsi="Times New Roman"/>
                <w:color w:val="000000"/>
                <w:kern w:val="24"/>
                <w:sz w:val="15"/>
                <w:szCs w:val="15"/>
                <w:vertAlign w:val="superscript"/>
                <w:lang w:val="en-GB"/>
              </w:rPr>
              <w:t>d</w:t>
            </w:r>
          </w:p>
          <w:p w:rsidR="009076E0" w:rsidRPr="00B01D53" w:rsidRDefault="009076E0" w:rsidP="00353448">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kern w:val="24"/>
                <w:sz w:val="15"/>
                <w:szCs w:val="15"/>
              </w:rPr>
              <w:t>(eV)</w:t>
            </w:r>
          </w:p>
        </w:tc>
        <w:tc>
          <w:tcPr>
            <w:tcW w:w="851" w:type="dxa"/>
            <w:vAlign w:val="center"/>
          </w:tcPr>
          <w:p w:rsidR="009076E0" w:rsidRPr="00B01D53" w:rsidRDefault="009076E0" w:rsidP="00353448">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kern w:val="24"/>
                <w:sz w:val="15"/>
                <w:szCs w:val="15"/>
                <w:lang w:val="en-GB"/>
              </w:rPr>
              <w:t>HOMO</w:t>
            </w:r>
            <w:r w:rsidRPr="00B01D53">
              <w:rPr>
                <w:rFonts w:ascii="Times New Roman" w:hAnsi="Times New Roman"/>
                <w:color w:val="000000"/>
                <w:kern w:val="24"/>
                <w:sz w:val="15"/>
                <w:szCs w:val="15"/>
                <w:vertAlign w:val="superscript"/>
                <w:lang w:val="en-GB"/>
              </w:rPr>
              <w:t>e</w:t>
            </w:r>
          </w:p>
          <w:p w:rsidR="009076E0" w:rsidRPr="00B01D53" w:rsidRDefault="009076E0" w:rsidP="00353448">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kern w:val="24"/>
                <w:sz w:val="15"/>
                <w:szCs w:val="15"/>
                <w:lang w:val="en-GB"/>
              </w:rPr>
              <w:t>(eV)</w:t>
            </w:r>
          </w:p>
        </w:tc>
        <w:tc>
          <w:tcPr>
            <w:tcW w:w="709" w:type="dxa"/>
            <w:vAlign w:val="center"/>
          </w:tcPr>
          <w:p w:rsidR="009076E0" w:rsidRPr="00B01D53" w:rsidRDefault="009076E0" w:rsidP="00353448">
            <w:pPr>
              <w:pStyle w:val="NormalWeb"/>
              <w:spacing w:before="0" w:beforeAutospacing="0" w:after="0" w:afterAutospacing="0"/>
              <w:jc w:val="center"/>
              <w:rPr>
                <w:rFonts w:ascii="Times New Roman" w:hAnsi="Times New Roman"/>
                <w:color w:val="000000"/>
                <w:kern w:val="24"/>
                <w:sz w:val="15"/>
                <w:szCs w:val="15"/>
              </w:rPr>
            </w:pPr>
            <w:r w:rsidRPr="00B01D53">
              <w:rPr>
                <w:rFonts w:ascii="Times New Roman" w:hAnsi="Times New Roman"/>
                <w:color w:val="000000"/>
                <w:kern w:val="24"/>
                <w:sz w:val="15"/>
                <w:szCs w:val="15"/>
                <w:lang w:val="en-GB"/>
              </w:rPr>
              <w:t>LUMO</w:t>
            </w:r>
            <w:r w:rsidRPr="00B01D53">
              <w:rPr>
                <w:rFonts w:ascii="Times New Roman" w:hAnsi="Times New Roman"/>
                <w:color w:val="000000"/>
                <w:kern w:val="24"/>
                <w:sz w:val="15"/>
                <w:szCs w:val="15"/>
                <w:vertAlign w:val="superscript"/>
                <w:lang w:val="en-GB"/>
              </w:rPr>
              <w:t>e</w:t>
            </w:r>
          </w:p>
          <w:p w:rsidR="009076E0" w:rsidRPr="00B01D53" w:rsidRDefault="009076E0" w:rsidP="00353448">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kern w:val="24"/>
                <w:sz w:val="15"/>
                <w:szCs w:val="15"/>
              </w:rPr>
              <w:t>(eV)</w:t>
            </w:r>
          </w:p>
        </w:tc>
      </w:tr>
      <w:tr w:rsidR="009076E0" w:rsidRPr="00B01D53" w:rsidTr="00CA3E9C">
        <w:trPr>
          <w:jc w:val="center"/>
        </w:trPr>
        <w:tc>
          <w:tcPr>
            <w:tcW w:w="861"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IDTT-T</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48</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108</w:t>
            </w:r>
          </w:p>
        </w:tc>
        <w:tc>
          <w:tcPr>
            <w:tcW w:w="425"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2.3</w:t>
            </w:r>
          </w:p>
        </w:tc>
        <w:tc>
          <w:tcPr>
            <w:tcW w:w="709"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themeColor="text1"/>
                <w:kern w:val="24"/>
                <w:sz w:val="15"/>
                <w:szCs w:val="15"/>
                <w:lang w:val="en-GB"/>
              </w:rPr>
              <w:t>514</w:t>
            </w:r>
          </w:p>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549</w:t>
            </w:r>
          </w:p>
        </w:tc>
        <w:tc>
          <w:tcPr>
            <w:tcW w:w="708"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themeColor="text1"/>
                <w:kern w:val="24"/>
                <w:sz w:val="15"/>
                <w:szCs w:val="15"/>
              </w:rPr>
              <w:t>518</w:t>
            </w:r>
          </w:p>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556</w:t>
            </w:r>
          </w:p>
        </w:tc>
        <w:tc>
          <w:tcPr>
            <w:tcW w:w="567"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582</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2.13</w:t>
            </w:r>
          </w:p>
        </w:tc>
        <w:tc>
          <w:tcPr>
            <w:tcW w:w="851"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-5.26</w:t>
            </w:r>
          </w:p>
        </w:tc>
        <w:tc>
          <w:tcPr>
            <w:tcW w:w="708"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-3.13</w:t>
            </w:r>
          </w:p>
        </w:tc>
        <w:tc>
          <w:tcPr>
            <w:tcW w:w="851"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sz w:val="15"/>
                <w:szCs w:val="15"/>
              </w:rPr>
              <w:t>-4.55</w:t>
            </w:r>
          </w:p>
        </w:tc>
        <w:tc>
          <w:tcPr>
            <w:tcW w:w="709"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sz w:val="15"/>
                <w:szCs w:val="15"/>
              </w:rPr>
              <w:t>-2.53</w:t>
            </w:r>
          </w:p>
        </w:tc>
      </w:tr>
      <w:tr w:rsidR="009076E0" w:rsidRPr="00B01D53" w:rsidTr="00CA3E9C">
        <w:trPr>
          <w:jc w:val="center"/>
        </w:trPr>
        <w:tc>
          <w:tcPr>
            <w:tcW w:w="861"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IDTT-TT</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74</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152</w:t>
            </w:r>
          </w:p>
        </w:tc>
        <w:tc>
          <w:tcPr>
            <w:tcW w:w="425"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2.1</w:t>
            </w:r>
          </w:p>
        </w:tc>
        <w:tc>
          <w:tcPr>
            <w:tcW w:w="709"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themeColor="text1"/>
                <w:kern w:val="24"/>
                <w:sz w:val="15"/>
                <w:szCs w:val="15"/>
                <w:lang w:val="en-GB"/>
              </w:rPr>
              <w:t>515</w:t>
            </w:r>
          </w:p>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549</w:t>
            </w:r>
          </w:p>
        </w:tc>
        <w:tc>
          <w:tcPr>
            <w:tcW w:w="708"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themeColor="text1"/>
                <w:kern w:val="24"/>
                <w:sz w:val="15"/>
                <w:szCs w:val="15"/>
              </w:rPr>
              <w:t>520</w:t>
            </w:r>
          </w:p>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560</w:t>
            </w:r>
          </w:p>
        </w:tc>
        <w:tc>
          <w:tcPr>
            <w:tcW w:w="567"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584</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2.12</w:t>
            </w:r>
          </w:p>
        </w:tc>
        <w:tc>
          <w:tcPr>
            <w:tcW w:w="851"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-5.24</w:t>
            </w:r>
          </w:p>
        </w:tc>
        <w:tc>
          <w:tcPr>
            <w:tcW w:w="708"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-3.12</w:t>
            </w:r>
          </w:p>
        </w:tc>
        <w:tc>
          <w:tcPr>
            <w:tcW w:w="851"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sz w:val="15"/>
                <w:szCs w:val="15"/>
              </w:rPr>
              <w:t>-4.57</w:t>
            </w:r>
          </w:p>
        </w:tc>
        <w:tc>
          <w:tcPr>
            <w:tcW w:w="709"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sz w:val="15"/>
                <w:szCs w:val="15"/>
              </w:rPr>
              <w:t>-2.58</w:t>
            </w:r>
          </w:p>
        </w:tc>
      </w:tr>
      <w:tr w:rsidR="009076E0" w:rsidRPr="00B01D53" w:rsidTr="00CA3E9C">
        <w:trPr>
          <w:jc w:val="center"/>
        </w:trPr>
        <w:tc>
          <w:tcPr>
            <w:tcW w:w="861"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IDTT-DTT</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109</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186</w:t>
            </w:r>
          </w:p>
        </w:tc>
        <w:tc>
          <w:tcPr>
            <w:tcW w:w="425"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1.7</w:t>
            </w:r>
          </w:p>
        </w:tc>
        <w:tc>
          <w:tcPr>
            <w:tcW w:w="709"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themeColor="text1"/>
                <w:kern w:val="24"/>
                <w:sz w:val="15"/>
                <w:szCs w:val="15"/>
              </w:rPr>
              <w:t>515</w:t>
            </w:r>
          </w:p>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550</w:t>
            </w:r>
          </w:p>
        </w:tc>
        <w:tc>
          <w:tcPr>
            <w:tcW w:w="708" w:type="dxa"/>
            <w:vAlign w:val="center"/>
          </w:tcPr>
          <w:p w:rsidR="009076E0" w:rsidRPr="00B01D53" w:rsidRDefault="009076E0" w:rsidP="00BE6031">
            <w:pPr>
              <w:pStyle w:val="NormalWeb"/>
              <w:spacing w:before="0" w:beforeAutospacing="0" w:after="0" w:afterAutospacing="0"/>
              <w:jc w:val="center"/>
              <w:rPr>
                <w:rFonts w:ascii="Times New Roman" w:hAnsi="Times New Roman"/>
                <w:sz w:val="15"/>
                <w:szCs w:val="15"/>
              </w:rPr>
            </w:pPr>
            <w:r w:rsidRPr="00B01D53">
              <w:rPr>
                <w:rFonts w:ascii="Times New Roman" w:hAnsi="Times New Roman"/>
                <w:color w:val="000000" w:themeColor="text1"/>
                <w:kern w:val="24"/>
                <w:sz w:val="15"/>
                <w:szCs w:val="15"/>
                <w:lang w:val="en-GB"/>
              </w:rPr>
              <w:t>519</w:t>
            </w:r>
          </w:p>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557</w:t>
            </w:r>
          </w:p>
        </w:tc>
        <w:tc>
          <w:tcPr>
            <w:tcW w:w="567"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583</w:t>
            </w:r>
          </w:p>
        </w:tc>
        <w:tc>
          <w:tcPr>
            <w:tcW w:w="709"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2.13</w:t>
            </w:r>
          </w:p>
        </w:tc>
        <w:tc>
          <w:tcPr>
            <w:tcW w:w="851" w:type="dxa"/>
            <w:vAlign w:val="center"/>
          </w:tcPr>
          <w:p w:rsidR="009076E0" w:rsidRPr="00B01D53" w:rsidRDefault="009076E0" w:rsidP="00BE6031">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-5.27</w:t>
            </w:r>
          </w:p>
        </w:tc>
        <w:tc>
          <w:tcPr>
            <w:tcW w:w="708"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color w:val="000000" w:themeColor="text1"/>
                <w:kern w:val="24"/>
                <w:sz w:val="15"/>
                <w:szCs w:val="15"/>
              </w:rPr>
              <w:t>-3.14</w:t>
            </w:r>
          </w:p>
        </w:tc>
        <w:tc>
          <w:tcPr>
            <w:tcW w:w="851"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sz w:val="15"/>
                <w:szCs w:val="15"/>
              </w:rPr>
              <w:t>-4.59</w:t>
            </w:r>
          </w:p>
        </w:tc>
        <w:tc>
          <w:tcPr>
            <w:tcW w:w="709" w:type="dxa"/>
            <w:vAlign w:val="center"/>
          </w:tcPr>
          <w:p w:rsidR="009076E0" w:rsidRPr="00B01D53" w:rsidRDefault="009076E0" w:rsidP="00353448">
            <w:pPr>
              <w:spacing w:line="360" w:lineRule="auto"/>
              <w:jc w:val="center"/>
              <w:rPr>
                <w:rFonts w:ascii="Times New Roman" w:hAnsi="Times New Roman" w:cs="Times New Roman"/>
                <w:sz w:val="15"/>
                <w:szCs w:val="15"/>
              </w:rPr>
            </w:pPr>
            <w:r w:rsidRPr="00B01D53">
              <w:rPr>
                <w:rFonts w:ascii="Times New Roman" w:hAnsi="Times New Roman" w:cs="Times New Roman"/>
                <w:sz w:val="15"/>
                <w:szCs w:val="15"/>
              </w:rPr>
              <w:t>-2.49</w:t>
            </w:r>
          </w:p>
        </w:tc>
      </w:tr>
    </w:tbl>
    <w:p w:rsidR="00591319" w:rsidRPr="00B01D53" w:rsidRDefault="005B3470" w:rsidP="00C11CD9">
      <w:pPr>
        <w:spacing w:line="360" w:lineRule="auto"/>
        <w:jc w:val="both"/>
        <w:outlineLvl w:val="0"/>
        <w:rPr>
          <w:rFonts w:ascii="Times New Roman" w:hAnsi="Times New Roman" w:cs="Times New Roman"/>
          <w:sz w:val="24"/>
          <w:szCs w:val="24"/>
        </w:rPr>
      </w:pPr>
      <w:r w:rsidRPr="00B01D53">
        <w:rPr>
          <w:rFonts w:ascii="Times New Roman" w:hAnsi="Times New Roman" w:cs="Times New Roman"/>
          <w:sz w:val="20"/>
          <w:szCs w:val="20"/>
          <w:vertAlign w:val="superscript"/>
          <w:lang w:val="en-US"/>
        </w:rPr>
        <w:t xml:space="preserve">a </w:t>
      </w:r>
      <w:r w:rsidRPr="00B01D53">
        <w:rPr>
          <w:rFonts w:ascii="Times New Roman" w:hAnsi="Times New Roman" w:cs="Times New Roman"/>
          <w:sz w:val="20"/>
          <w:szCs w:val="20"/>
          <w:lang w:val="en-US"/>
        </w:rPr>
        <w:t xml:space="preserve">Measured using gel permeation chromatography (against polystyrene standards) in chlorobenzene at 80 °C.   </w:t>
      </w:r>
      <w:r w:rsidRPr="00B01D53">
        <w:rPr>
          <w:rFonts w:ascii="Times New Roman" w:hAnsi="Times New Roman" w:cs="Times New Roman"/>
          <w:sz w:val="20"/>
          <w:szCs w:val="20"/>
          <w:vertAlign w:val="superscript"/>
          <w:lang w:val="en-US"/>
        </w:rPr>
        <w:t xml:space="preserve"> </w:t>
      </w:r>
      <w:r w:rsidR="00B13D04" w:rsidRPr="00B01D53">
        <w:rPr>
          <w:rFonts w:ascii="Times New Roman" w:hAnsi="Times New Roman" w:cs="Times New Roman"/>
          <w:sz w:val="20"/>
          <w:szCs w:val="20"/>
          <w:vertAlign w:val="superscript"/>
          <w:lang w:val="en-US"/>
        </w:rPr>
        <w:t>b</w:t>
      </w:r>
      <w:r w:rsidRPr="00B01D53">
        <w:rPr>
          <w:rFonts w:ascii="Times New Roman" w:hAnsi="Times New Roman" w:cs="Times New Roman"/>
          <w:sz w:val="20"/>
          <w:szCs w:val="20"/>
          <w:lang w:val="en-US"/>
        </w:rPr>
        <w:t xml:space="preserve">Optical band gap estimated from the low energy band edge in the optical spectrum. </w:t>
      </w:r>
      <w:r w:rsidR="00B13D04" w:rsidRPr="00B01D53">
        <w:rPr>
          <w:rFonts w:ascii="Times New Roman" w:hAnsi="Times New Roman" w:cs="Times New Roman"/>
          <w:sz w:val="20"/>
          <w:szCs w:val="20"/>
          <w:vertAlign w:val="superscript"/>
          <w:lang w:val="en-US"/>
        </w:rPr>
        <w:t>c</w:t>
      </w:r>
      <w:r w:rsidRPr="00B01D53">
        <w:rPr>
          <w:rFonts w:ascii="Times New Roman" w:hAnsi="Times New Roman" w:cs="Times New Roman"/>
          <w:sz w:val="20"/>
          <w:szCs w:val="20"/>
          <w:lang w:val="en-US"/>
        </w:rPr>
        <w:t xml:space="preserve">HOMO estimated as the inverse of ionization potential measured by UV-PESA (error ± 0.05 eV). </w:t>
      </w:r>
      <w:r w:rsidR="00B13D04" w:rsidRPr="00B01D53">
        <w:rPr>
          <w:rFonts w:ascii="Times New Roman" w:hAnsi="Times New Roman" w:cs="Times New Roman"/>
          <w:sz w:val="20"/>
          <w:szCs w:val="20"/>
          <w:vertAlign w:val="superscript"/>
          <w:lang w:val="en-US"/>
        </w:rPr>
        <w:t>d</w:t>
      </w:r>
      <w:r w:rsidRPr="00B01D53">
        <w:rPr>
          <w:rFonts w:ascii="Times New Roman" w:hAnsi="Times New Roman" w:cs="Times New Roman"/>
          <w:sz w:val="20"/>
          <w:szCs w:val="20"/>
          <w:lang w:val="en-US"/>
        </w:rPr>
        <w:t>LUMO = HOMO + E</w:t>
      </w:r>
      <w:r w:rsidRPr="00B01D53">
        <w:rPr>
          <w:rFonts w:ascii="Times New Roman" w:hAnsi="Times New Roman" w:cs="Times New Roman"/>
          <w:sz w:val="20"/>
          <w:szCs w:val="20"/>
          <w:vertAlign w:val="subscript"/>
          <w:lang w:val="en-US"/>
        </w:rPr>
        <w:t>g,opt</w:t>
      </w:r>
      <w:r w:rsidR="00B13D04" w:rsidRPr="00B01D53">
        <w:rPr>
          <w:rFonts w:ascii="Times New Roman" w:hAnsi="Times New Roman" w:cs="Times New Roman"/>
          <w:sz w:val="20"/>
          <w:szCs w:val="20"/>
          <w:lang w:val="en-US"/>
        </w:rPr>
        <w:t xml:space="preserve">. </w:t>
      </w:r>
      <w:r w:rsidR="00B13D04" w:rsidRPr="00B01D53">
        <w:rPr>
          <w:rFonts w:ascii="Times New Roman" w:hAnsi="Times New Roman" w:cs="Times New Roman"/>
          <w:sz w:val="20"/>
          <w:szCs w:val="20"/>
          <w:vertAlign w:val="superscript"/>
          <w:lang w:val="en-US"/>
        </w:rPr>
        <w:t>e</w:t>
      </w:r>
      <w:r w:rsidR="00B13D04" w:rsidRPr="00B01D53">
        <w:rPr>
          <w:rFonts w:ascii="Times New Roman" w:hAnsi="Times New Roman" w:cs="Times New Roman"/>
          <w:sz w:val="20"/>
          <w:szCs w:val="20"/>
          <w:lang w:val="en-US"/>
        </w:rPr>
        <w:t>Calculated by DFT modeling.</w:t>
      </w:r>
    </w:p>
    <w:p w:rsidR="00A01822" w:rsidRPr="00B01D53" w:rsidRDefault="00A01822" w:rsidP="00C11CD9">
      <w:pPr>
        <w:spacing w:line="360" w:lineRule="auto"/>
        <w:jc w:val="both"/>
        <w:outlineLvl w:val="0"/>
        <w:rPr>
          <w:rFonts w:ascii="Times New Roman" w:hAnsi="Times New Roman" w:cs="Times New Roman"/>
          <w:b/>
          <w:sz w:val="24"/>
          <w:szCs w:val="24"/>
        </w:rPr>
      </w:pPr>
    </w:p>
    <w:p w:rsidR="00247E26" w:rsidRPr="00B01D53" w:rsidRDefault="006A3BFA" w:rsidP="00C11CD9">
      <w:pPr>
        <w:spacing w:line="360" w:lineRule="auto"/>
        <w:jc w:val="both"/>
        <w:outlineLvl w:val="0"/>
        <w:rPr>
          <w:rFonts w:ascii="Times New Roman" w:hAnsi="Times New Roman" w:cs="Times New Roman"/>
          <w:b/>
          <w:sz w:val="24"/>
          <w:szCs w:val="24"/>
        </w:rPr>
      </w:pPr>
      <w:r w:rsidRPr="00B01D53">
        <w:rPr>
          <w:rFonts w:ascii="Times New Roman" w:hAnsi="Times New Roman" w:cs="Times New Roman"/>
          <w:b/>
          <w:sz w:val="24"/>
          <w:szCs w:val="24"/>
        </w:rPr>
        <w:t>Computational study</w:t>
      </w:r>
    </w:p>
    <w:p w:rsidR="00CA3E9C" w:rsidRPr="00B01D53" w:rsidRDefault="00637619" w:rsidP="00CA3E9C">
      <w:pPr>
        <w:spacing w:line="360" w:lineRule="auto"/>
        <w:ind w:firstLineChars="200" w:firstLine="480"/>
        <w:jc w:val="both"/>
        <w:outlineLvl w:val="0"/>
        <w:rPr>
          <w:rFonts w:ascii="Times New Roman" w:hAnsi="Times New Roman" w:cs="Times New Roman"/>
          <w:sz w:val="24"/>
          <w:szCs w:val="24"/>
        </w:rPr>
      </w:pPr>
      <w:r w:rsidRPr="00B01D53">
        <w:rPr>
          <w:rFonts w:ascii="Times New Roman" w:hAnsi="Times New Roman" w:cs="Times New Roman"/>
          <w:sz w:val="24"/>
          <w:szCs w:val="24"/>
        </w:rPr>
        <w:t xml:space="preserve">To </w:t>
      </w:r>
      <w:r w:rsidR="006A3BFA" w:rsidRPr="00B01D53">
        <w:rPr>
          <w:rFonts w:ascii="Times New Roman" w:hAnsi="Times New Roman" w:cs="Times New Roman"/>
          <w:sz w:val="24"/>
          <w:szCs w:val="24"/>
        </w:rPr>
        <w:t>probe the influence of the co-monomers on the polymer structure and energy levels, density functional theory (DFT) calculations of trimers of polymers were performed using Gaussian at the B3LYP/6-31G* level.</w:t>
      </w:r>
      <w:r w:rsidR="00840620" w:rsidRPr="00B01D53">
        <w:rPr>
          <w:rFonts w:ascii="Times New Roman" w:hAnsi="Times New Roman" w:cs="Times New Roman"/>
          <w:sz w:val="24"/>
          <w:szCs w:val="24"/>
        </w:rPr>
        <w:t xml:space="preserve"> </w:t>
      </w:r>
      <w:r w:rsidR="00091A56" w:rsidRPr="00B01D53">
        <w:rPr>
          <w:rFonts w:ascii="Times New Roman" w:hAnsi="Times New Roman" w:cs="Times New Roman"/>
          <w:sz w:val="24"/>
          <w:szCs w:val="24"/>
        </w:rPr>
        <w:t xml:space="preserve">In order to simplify the calculations, the side chains were modified to methyl groups. </w:t>
      </w:r>
      <w:r w:rsidR="00CD5AC0" w:rsidRPr="00B01D53">
        <w:rPr>
          <w:rFonts w:ascii="Times New Roman" w:hAnsi="Times New Roman" w:cs="Times New Roman"/>
          <w:sz w:val="24"/>
          <w:szCs w:val="24"/>
        </w:rPr>
        <w:t xml:space="preserve"> The minimum energy conformation of IDTT-T, IDTT-TT and IDTT-DTT trimers are shown in Figure </w:t>
      </w:r>
      <w:r w:rsidR="00B41D50" w:rsidRPr="00B01D53">
        <w:rPr>
          <w:rFonts w:ascii="Times New Roman" w:hAnsi="Times New Roman" w:cs="Times New Roman" w:hint="eastAsia"/>
          <w:sz w:val="24"/>
          <w:szCs w:val="24"/>
        </w:rPr>
        <w:t>2</w:t>
      </w:r>
      <w:r w:rsidR="00CD5AC0" w:rsidRPr="00B01D53">
        <w:rPr>
          <w:rFonts w:ascii="Times New Roman" w:hAnsi="Times New Roman" w:cs="Times New Roman"/>
          <w:sz w:val="24"/>
          <w:szCs w:val="24"/>
        </w:rPr>
        <w:t xml:space="preserve"> (a, d</w:t>
      </w:r>
      <w:r w:rsidR="00BB08C6" w:rsidRPr="00B01D53">
        <w:rPr>
          <w:rFonts w:ascii="Times New Roman" w:hAnsi="Times New Roman" w:cs="Times New Roman"/>
          <w:sz w:val="24"/>
          <w:szCs w:val="24"/>
        </w:rPr>
        <w:t xml:space="preserve">, </w:t>
      </w:r>
      <w:r w:rsidR="00C53324" w:rsidRPr="00B01D53">
        <w:rPr>
          <w:rFonts w:ascii="Times New Roman" w:hAnsi="Times New Roman" w:cs="Times New Roman"/>
          <w:sz w:val="24"/>
          <w:szCs w:val="24"/>
        </w:rPr>
        <w:t>g).</w:t>
      </w:r>
      <w:r w:rsidR="00632F08" w:rsidRPr="00B01D53">
        <w:rPr>
          <w:rFonts w:ascii="Times New Roman" w:hAnsi="Times New Roman" w:cs="Times New Roman"/>
          <w:sz w:val="24"/>
          <w:szCs w:val="24"/>
          <w:lang w:val="en-US"/>
        </w:rPr>
        <w:t xml:space="preserve"> </w:t>
      </w:r>
      <w:r w:rsidR="001503A6" w:rsidRPr="00B01D53">
        <w:rPr>
          <w:rFonts w:ascii="Times New Roman" w:hAnsi="Times New Roman" w:cs="Times New Roman"/>
          <w:sz w:val="24"/>
          <w:szCs w:val="24"/>
          <w:lang w:val="en-US"/>
        </w:rPr>
        <w:t xml:space="preserve">Here it is apparent that the different symmetry of the co-monomer has a significant impact on the linearity of the polymer backbone. Thus </w:t>
      </w:r>
      <w:r w:rsidR="008B27AD" w:rsidRPr="00B01D53">
        <w:rPr>
          <w:rFonts w:ascii="Times New Roman" w:hAnsi="Times New Roman" w:cs="Times New Roman"/>
          <w:sz w:val="24"/>
          <w:szCs w:val="24"/>
        </w:rPr>
        <w:t xml:space="preserve">IDTT-TT </w:t>
      </w:r>
      <w:r w:rsidR="00C53324" w:rsidRPr="00B01D53">
        <w:rPr>
          <w:rFonts w:ascii="Times New Roman" w:hAnsi="Times New Roman" w:cs="Times New Roman"/>
          <w:sz w:val="24"/>
          <w:szCs w:val="24"/>
        </w:rPr>
        <w:t>exhibit</w:t>
      </w:r>
      <w:r w:rsidR="00B41D50" w:rsidRPr="00B01D53">
        <w:rPr>
          <w:rFonts w:ascii="Times New Roman" w:hAnsi="Times New Roman" w:cs="Times New Roman"/>
          <w:sz w:val="24"/>
          <w:szCs w:val="24"/>
        </w:rPr>
        <w:t>ed</w:t>
      </w:r>
      <w:r w:rsidR="008B27AD" w:rsidRPr="00B01D53">
        <w:rPr>
          <w:rFonts w:ascii="Times New Roman" w:hAnsi="Times New Roman" w:cs="Times New Roman"/>
          <w:sz w:val="24"/>
          <w:szCs w:val="24"/>
        </w:rPr>
        <w:t xml:space="preserve"> </w:t>
      </w:r>
      <w:r w:rsidR="001815BE" w:rsidRPr="00B01D53">
        <w:rPr>
          <w:rFonts w:ascii="Times New Roman" w:hAnsi="Times New Roman" w:cs="Times New Roman"/>
          <w:sz w:val="24"/>
          <w:szCs w:val="24"/>
        </w:rPr>
        <w:t xml:space="preserve">an </w:t>
      </w:r>
      <w:r w:rsidR="008B27AD" w:rsidRPr="00B01D53">
        <w:rPr>
          <w:rFonts w:ascii="Times New Roman" w:hAnsi="Times New Roman" w:cs="Times New Roman"/>
          <w:sz w:val="24"/>
          <w:szCs w:val="24"/>
        </w:rPr>
        <w:t xml:space="preserve">almost linear </w:t>
      </w:r>
      <w:r w:rsidR="009C50CB" w:rsidRPr="00B01D53">
        <w:rPr>
          <w:rFonts w:ascii="Times New Roman" w:hAnsi="Times New Roman" w:cs="Times New Roman"/>
          <w:sz w:val="24"/>
          <w:szCs w:val="24"/>
        </w:rPr>
        <w:t>geometry</w:t>
      </w:r>
      <w:r w:rsidR="001815BE" w:rsidRPr="00B01D53">
        <w:rPr>
          <w:rFonts w:ascii="Times New Roman" w:hAnsi="Times New Roman" w:cs="Times New Roman"/>
          <w:sz w:val="24"/>
          <w:szCs w:val="24"/>
        </w:rPr>
        <w:t>,</w:t>
      </w:r>
      <w:r w:rsidR="001503A6" w:rsidRPr="00B01D53">
        <w:rPr>
          <w:rFonts w:ascii="Times New Roman" w:hAnsi="Times New Roman" w:cs="Times New Roman"/>
          <w:sz w:val="24"/>
          <w:szCs w:val="24"/>
        </w:rPr>
        <w:t xml:space="preserve"> a consequence of the centrosymmetric TT comonomer. However</w:t>
      </w:r>
      <w:r w:rsidR="001815BE" w:rsidRPr="00B01D53">
        <w:rPr>
          <w:rFonts w:ascii="Times New Roman" w:hAnsi="Times New Roman" w:cs="Times New Roman"/>
          <w:sz w:val="24"/>
          <w:szCs w:val="24"/>
        </w:rPr>
        <w:t xml:space="preserve"> b</w:t>
      </w:r>
      <w:r w:rsidR="00497F38" w:rsidRPr="00B01D53">
        <w:rPr>
          <w:rFonts w:ascii="Times New Roman" w:hAnsi="Times New Roman" w:cs="Times New Roman"/>
          <w:sz w:val="24"/>
          <w:szCs w:val="24"/>
        </w:rPr>
        <w:t>oth IDTT-T and IDTT-</w:t>
      </w:r>
      <w:r w:rsidR="001815BE" w:rsidRPr="00B01D53">
        <w:rPr>
          <w:rFonts w:ascii="Times New Roman" w:hAnsi="Times New Roman" w:cs="Times New Roman"/>
          <w:sz w:val="24"/>
          <w:szCs w:val="24"/>
        </w:rPr>
        <w:t>D</w:t>
      </w:r>
      <w:r w:rsidR="00497F38" w:rsidRPr="00B01D53">
        <w:rPr>
          <w:rFonts w:ascii="Times New Roman" w:hAnsi="Times New Roman" w:cs="Times New Roman"/>
          <w:sz w:val="24"/>
          <w:szCs w:val="24"/>
        </w:rPr>
        <w:t xml:space="preserve">TT </w:t>
      </w:r>
      <w:r w:rsidR="00C53324" w:rsidRPr="00B01D53">
        <w:rPr>
          <w:rFonts w:ascii="Times New Roman" w:hAnsi="Times New Roman" w:cs="Times New Roman"/>
          <w:sz w:val="24"/>
          <w:szCs w:val="24"/>
        </w:rPr>
        <w:t>show</w:t>
      </w:r>
      <w:r w:rsidR="00B41D50" w:rsidRPr="00B01D53">
        <w:rPr>
          <w:rFonts w:ascii="Times New Roman" w:hAnsi="Times New Roman" w:cs="Times New Roman"/>
          <w:sz w:val="24"/>
          <w:szCs w:val="24"/>
        </w:rPr>
        <w:t>ed</w:t>
      </w:r>
      <w:r w:rsidR="001815BE" w:rsidRPr="00B01D53">
        <w:rPr>
          <w:rFonts w:ascii="Times New Roman" w:hAnsi="Times New Roman" w:cs="Times New Roman"/>
          <w:sz w:val="24"/>
          <w:szCs w:val="24"/>
        </w:rPr>
        <w:t xml:space="preserve"> slightly flexural </w:t>
      </w:r>
      <w:r w:rsidR="00791E54" w:rsidRPr="00B01D53">
        <w:rPr>
          <w:rFonts w:ascii="Times New Roman" w:hAnsi="Times New Roman" w:cs="Times New Roman"/>
          <w:sz w:val="24"/>
          <w:szCs w:val="24"/>
        </w:rPr>
        <w:t>conformation</w:t>
      </w:r>
      <w:r w:rsidR="00C53324" w:rsidRPr="00B01D53">
        <w:rPr>
          <w:rFonts w:ascii="Times New Roman" w:hAnsi="Times New Roman" w:cs="Times New Roman"/>
          <w:sz w:val="24"/>
          <w:szCs w:val="24"/>
        </w:rPr>
        <w:t>s</w:t>
      </w:r>
      <w:r w:rsidR="001503A6" w:rsidRPr="00B01D53">
        <w:rPr>
          <w:rFonts w:ascii="Times New Roman" w:hAnsi="Times New Roman" w:cs="Times New Roman"/>
          <w:sz w:val="24"/>
          <w:szCs w:val="24"/>
        </w:rPr>
        <w:t xml:space="preserve"> due to the axis-symmetric nature of the T and DTT co</w:t>
      </w:r>
      <w:r w:rsidR="008B3258" w:rsidRPr="00B01D53">
        <w:rPr>
          <w:rFonts w:ascii="Times New Roman" w:hAnsi="Times New Roman" w:cs="Times New Roman"/>
          <w:sz w:val="24"/>
          <w:szCs w:val="24"/>
        </w:rPr>
        <w:t>-</w:t>
      </w:r>
      <w:r w:rsidR="001503A6" w:rsidRPr="00B01D53">
        <w:rPr>
          <w:rFonts w:ascii="Times New Roman" w:hAnsi="Times New Roman" w:cs="Times New Roman"/>
          <w:sz w:val="24"/>
          <w:szCs w:val="24"/>
        </w:rPr>
        <w:t>monomers.</w:t>
      </w:r>
      <w:r w:rsidR="008B3258" w:rsidRPr="00B01D53">
        <w:rPr>
          <w:rFonts w:ascii="Times New Roman" w:hAnsi="Times New Roman" w:cs="Times New Roman"/>
          <w:sz w:val="24"/>
          <w:szCs w:val="24"/>
        </w:rPr>
        <w:t xml:space="preserve"> Increased backbone curvature has previously been reported to reduce TFT performance</w:t>
      </w:r>
      <w:r w:rsidR="00B9216A" w:rsidRPr="00B01D53">
        <w:rPr>
          <w:rFonts w:ascii="Times New Roman" w:hAnsi="Times New Roman" w:cs="Times New Roman"/>
          <w:sz w:val="24"/>
          <w:szCs w:val="24"/>
        </w:rPr>
        <w:t>, due to reduced overlap of the conjugated backbones.</w:t>
      </w:r>
      <w:r w:rsidR="00845BA9" w:rsidRPr="00B01D53">
        <w:rPr>
          <w:rFonts w:ascii="Times New Roman" w:hAnsi="Times New Roman" w:cs="Times New Roman"/>
          <w:sz w:val="24"/>
          <w:szCs w:val="24"/>
        </w:rPr>
        <w:fldChar w:fldCharType="begin" w:fldLock="1"/>
      </w:r>
      <w:r w:rsidR="00845BA9" w:rsidRPr="00B01D53">
        <w:rPr>
          <w:rFonts w:ascii="Times New Roman" w:hAnsi="Times New Roman" w:cs="Times New Roman"/>
          <w:sz w:val="24"/>
          <w:szCs w:val="24"/>
        </w:rPr>
        <w:instrText>ADDIN CSL_CITATION { "citationItems" : [ { "id" : "ITEM-1", "itemData" : { "DOI" : "10.1021/cm300117x", "ISBN" : "0897-4756", "ISSN" : "08974756", "abstract" : "Ten isoindigo-based polymers were synthesized, and their photophysical and electrochemical properties and device performances were systematically investigated. The HOMO levels of the polymers were tuned by introducing different donor units, yet all polymers exhibited p-type semiconducting properties. The hole mobilities of these polymers with centrosymmetric donor units exceeded 0.3 cm2 V?1 s?1, and the maximum reached 1.06 cm2 V?1 s?1. Because of their low-lying HOMO levels, these copolymers also showed good stability upon moisture. AFM and GIXD analyses revealed that polymers with different symmetry and backbone curvature were distinct in lamellar packing and crystallinity. DFT calculations were employed to help us propose the possible packing model. Based on these results, we propose a design strategy, called ?molecular docking?, to understand the interpolymer \u03c0?\u03c0 stacking. We also found that polymer symmetry and backbone curvature affect interchain ?molecular docking? of isoindigo-based polymers in film, ultimately leading to different device performance. Finally, our design strategy maybe applicable to other reported systems, thus representing a new concept to design conjugated polymers for field-effect transistors. Ten isoindigo-based polymers were synthesized, and their photophysical and electrochemical properties and device performances were systematically investigated. The HOMO levels of the polymers were tuned by introducing different donor units, yet all polymers exhibited p-type semiconducting properties. The hole mobilities of these polymers with centrosymmetric donor units exceeded 0.3 cm2 V?1 s?1, and the maximum reached 1.06 cm2 V?1 s?1. Because of their low-lying HOMO levels, these copolymers also showed good stability upon moisture. AFM and GIXD analyses revealed that polymers with different symmetry and backbone curvature were distinct in lamellar packing and crystallinity. DFT calculations were employed to help us propose the possible packing model. Based on these results, we propose a design strategy, called ?molecular docking?, to understand the interpolymer \u03c0?\u03c0 stacking. We also found that polymer symmetry and backbone curvature affect interchain ?molecular docking? of isoindigo-based polymers in film, ultimately leading to different device performance. Finally, our design strategy maybe applicable to other reported systems, thus representing a new concept to design conjugated polymers for field-effect transistors.", "author" : [ { "dropping-particle" : "", "family" : "Lei", "given" : "Ting", "non-dropping-particle" : "", "parse-names" : false, "suffix" : "" }, { "dropping-particle" : "", "family" : "Cao", "given" : "Yue", "non-dropping-particle" : "", "parse-names" : false, "suffix" : "" }, { "dropping-particle" : "", "family" : "Zhou", "given" : "Xu", "non-dropping-particle" : "", "parse-names" : false, "suffix" : "" }, { "dropping-particle" : "", "family" : "Peng", "given" : "Yang", "non-dropping-particle" : "", "parse-names" : false, "suffix" : "" }, { "dropping-particle" : "", "family" : "Bian", "given" : "Jiang", "non-dropping-particle" : "", "parse-names" : false, "suffix" : "" }, { "dropping-particle" : "", "family" : "Pei", "given" : "Jian", "non-dropping-particle" : "", "parse-names" : false, "suffix" : "" } ], "container-title" : "Chemistry of Materials", "id" : "ITEM-1", "issued" : { "date-parts" : [ [ "2012" ] ] }, "page" : "1762-1770", "title" : "Systematic investigation of isoindigo-based polymeric field-effect transistors: Design strategy and impact of polymer symmetry and backbone curvature", "type" : "article-journal", "volume" : "24" }, "uris" : [ "http://www.mendeley.com/documents/?uuid=dadee4fc-1dec-4a69-923c-a630ea903f77" ] }, { "id" : "ITEM-2", "itemData" : { "DOI" : "10.1021/cm100524p", "ISBN" : "0897-4756", "ISSN" : "08974756", "PMID" : "20526456", "abstract" : "We investigated the relationship between molecular structure and field-effect hole mobility in a family of fused-ring polythiophene copolymers that we designed recently. The results suggest that a repeat unit that possesses a C(2) axis perpendicular to the conjugation plane is important to achieve a high-mobility. Our finding is supported by a review of literature data: Many polymer semiconductors showing a hole or electron mobility &gt;0.1 cm(2)/V.s feature a repeat unit with C(2) symmetry; however exceptions have been found from some push - pull polymer structures.", "author" : [ { "dropping-particle" : "", "family" : "He", "given" : "Mingqian", "non-dropping-particle" : "", "parse-names" : false, "suffix" : "" }, { "dropping-particle" : "", "family" : "Li", "given" : "Jianfeng", "non-dropping-particle" : "", "parse-names" : false, "suffix" : "" }, { "dropping-particle" : "", "family" : "Tandia", "given" : "Adama", "non-dropping-particle" : "", "parse-names" : false, "suffix" : "" }, { "dropping-particle" : "", "family" : "Sorensen", "given" : "Michael", "non-dropping-particle" : "", "parse-names" : false, "suffix" : "" }, { "dropping-particle" : "", "family" : "Zhang", "given" : "Feixia", "non-dropping-particle" : "", "parse-names" : false, "suffix" : "" }, { "dropping-particle" : "", "family" : "Fong", "given" : "Hon Hang", "non-dropping-particle" : "", "parse-names" : false, "suffix" : "" }, { "dropping-particle" : "", "family" : "Pozdin", "given" : "Vladimir A.", "non-dropping-particle" : "", "parse-names" : false, "suffix" : "" }, { "dropping-particle" : "", "family" : "Smilgies", "given" : "Detlef M.", "non-dropping-particle" : "", "parse-names" : false, "suffix" : "" }, { "dropping-particle" : "", "family" : "Malliaras", "given" : "George G.", "non-dropping-particle" : "", "parse-names" : false, "suffix" : "" } ], "container-title" : "Chemistry of Materials", "id" : "ITEM-2", "issued" : { "date-parts" : [ [ "2010" ] ] }, "page" : "2770-2779", "title" : "Importance of C2 symmetry for the device performance of a newly synthesized family of fused-ring thiophenes", "type" : "article-journal", "volume" : "22" }, "uris" : [ "http://www.mendeley.com/documents/?uuid=1c8e2850-3d6f-4f53-90bb-0144d0e178ce" ] }, { "id" : "ITEM-3", "itemData" : { "DOI" : "10.1021/cm101577j", "ISBN" : "0897-4756", "ISSN" : "08974756", "abstract" : "A series of five polymers containing different benzodithiophene isomers copolymerized with alkylated dithiophene have been synthesized and characterized in terms of their semiconducting properties. Because of the different bonding geometry of the benzodithiophene monomers, a varying degree of curvature is introduced into the polymer backbone chain. The influence of this curvature on the solubility, the electronic levels, the morphology in a film, and the charge carrier mobility in organic field-effect transistors has been investigated. It turns out that an increased degree of curvature improves the solubility, but decreases the order in the film. As a result, the polymer with an intermediate degree of curvature yields the highest charge-carrier mobilities. These findings shall serve as guideline for the rational design of other semiconducting polymers.", "author" : [ { "dropping-particle" : "", "family" : "Rieger", "given" : "Ralph", "non-dropping-particle" : "", "parse-names" : false, "suffix" : "" }, { "dropping-particle" : "", "family" : "Beckmann", "given" : "Dirk", "non-dropping-particle" : "", "parse-names" : false, "suffix" : "" }, { "dropping-particle" : "", "family" : "Mavrinskiy", "given" : "Alexey", "non-dropping-particle" : "", "parse-names" : false, "suffix" : "" }, { "dropping-particle" : "", "family" : "Kastler", "given" : "Marcel", "non-dropping-particle" : "", "parse-names" : false, "suffix" : "" }, { "dropping-particle" : "", "family" : "M\u00fcllen", "given" : "Klaus", "non-dropping-particle" : "", "parse-names" : false, "suffix" : "" } ], "container-title" : "Chemistry of Materials", "id" : "ITEM-3", "issued" : { "date-parts" : [ [ "2010" ] ] }, "page" : "5314-5318", "title" : "Backbone curvature in polythiophenes", "type" : "article-journal", "volume" : "22" }, "uris" : [ "http://www.mendeley.com/documents/?uuid=40936e4d-c0d0-4813-8a2e-5c22510d3bf7" ] } ], "mendeley" : { "formattedCitation" : "&lt;sup&gt;33\u201335&lt;/sup&gt;", "plainTextFormattedCitation" : "33\u201335" }, "properties" : {  }, "schema" : "https://github.com/citation-style-language/schema/raw/master/csl-citation.json" }</w:instrText>
      </w:r>
      <w:r w:rsidR="00845BA9" w:rsidRPr="00B01D53">
        <w:rPr>
          <w:rFonts w:ascii="Times New Roman" w:hAnsi="Times New Roman" w:cs="Times New Roman"/>
          <w:sz w:val="24"/>
          <w:szCs w:val="24"/>
        </w:rPr>
        <w:fldChar w:fldCharType="separate"/>
      </w:r>
      <w:r w:rsidR="00845BA9" w:rsidRPr="00B01D53">
        <w:rPr>
          <w:rFonts w:ascii="Times New Roman" w:hAnsi="Times New Roman" w:cs="Times New Roman"/>
          <w:noProof/>
          <w:sz w:val="24"/>
          <w:szCs w:val="24"/>
          <w:vertAlign w:val="superscript"/>
        </w:rPr>
        <w:t>33–35</w:t>
      </w:r>
      <w:r w:rsidR="00845BA9" w:rsidRPr="00B01D53">
        <w:rPr>
          <w:rFonts w:ascii="Times New Roman" w:hAnsi="Times New Roman" w:cs="Times New Roman"/>
          <w:sz w:val="24"/>
          <w:szCs w:val="24"/>
        </w:rPr>
        <w:fldChar w:fldCharType="end"/>
      </w:r>
      <w:r w:rsidR="001503A6" w:rsidRPr="00B01D53">
        <w:rPr>
          <w:rFonts w:ascii="Times New Roman" w:hAnsi="Times New Roman" w:cs="Times New Roman"/>
          <w:sz w:val="24"/>
          <w:szCs w:val="24"/>
        </w:rPr>
        <w:t xml:space="preserve"> It is also worth highlighting that for the centrosymmetric co-polymer</w:t>
      </w:r>
      <w:r w:rsidR="00C614DE" w:rsidRPr="00B01D53">
        <w:rPr>
          <w:rFonts w:ascii="Times New Roman" w:hAnsi="Times New Roman" w:cs="Times New Roman"/>
          <w:sz w:val="24"/>
          <w:szCs w:val="24"/>
        </w:rPr>
        <w:t xml:space="preserve"> IDTT-TT</w:t>
      </w:r>
      <w:r w:rsidR="001503A6" w:rsidRPr="00B01D53">
        <w:rPr>
          <w:rFonts w:ascii="Times New Roman" w:hAnsi="Times New Roman" w:cs="Times New Roman"/>
          <w:sz w:val="24"/>
          <w:szCs w:val="24"/>
        </w:rPr>
        <w:t xml:space="preserve">, the alkyl sidechains are evenly spaced along the backbone, </w:t>
      </w:r>
      <w:r w:rsidR="00C614DE" w:rsidRPr="00B01D53">
        <w:rPr>
          <w:rFonts w:ascii="Times New Roman" w:hAnsi="Times New Roman" w:cs="Times New Roman"/>
          <w:sz w:val="24"/>
          <w:szCs w:val="24"/>
        </w:rPr>
        <w:t>with a distance of</w:t>
      </w:r>
      <w:r w:rsidR="001503A6" w:rsidRPr="00B01D53">
        <w:rPr>
          <w:rFonts w:ascii="Times New Roman" w:hAnsi="Times New Roman" w:cs="Times New Roman"/>
          <w:sz w:val="24"/>
          <w:szCs w:val="24"/>
        </w:rPr>
        <w:t xml:space="preserve"> </w:t>
      </w:r>
      <w:r w:rsidR="00FA2B57" w:rsidRPr="00B01D53">
        <w:rPr>
          <w:rFonts w:ascii="Times New Roman" w:hAnsi="Times New Roman" w:cs="Times New Roman"/>
          <w:sz w:val="24"/>
          <w:szCs w:val="24"/>
          <w:lang w:eastAsia="zh-CN"/>
        </w:rPr>
        <w:t xml:space="preserve">22.0 </w:t>
      </w:r>
      <w:r w:rsidR="00FA2B57" w:rsidRPr="00B01D53">
        <w:rPr>
          <w:rFonts w:ascii="Times New Roman" w:eastAsia="SimSun" w:hAnsi="Times New Roman" w:cs="Times New Roman"/>
          <w:sz w:val="24"/>
          <w:szCs w:val="24"/>
          <w:lang w:eastAsia="zh-CN"/>
        </w:rPr>
        <w:t>Å</w:t>
      </w:r>
      <w:r w:rsidR="001503A6" w:rsidRPr="00B01D53">
        <w:rPr>
          <w:rFonts w:ascii="Times New Roman" w:hAnsi="Times New Roman" w:cs="Times New Roman"/>
          <w:sz w:val="24"/>
          <w:szCs w:val="24"/>
        </w:rPr>
        <w:t xml:space="preserve"> in all cases. However for the polymers containing the axis-symmetric monomers, there is an uneven spacing </w:t>
      </w:r>
      <w:r w:rsidR="00B9216A" w:rsidRPr="00B01D53">
        <w:rPr>
          <w:rFonts w:ascii="Times New Roman" w:hAnsi="Times New Roman" w:cs="Times New Roman"/>
          <w:sz w:val="24"/>
          <w:szCs w:val="24"/>
        </w:rPr>
        <w:t xml:space="preserve">of </w:t>
      </w:r>
      <w:r w:rsidR="00FA2B57" w:rsidRPr="00B01D53">
        <w:rPr>
          <w:rFonts w:ascii="Times New Roman" w:hAnsi="Times New Roman" w:cs="Times New Roman" w:hint="eastAsia"/>
          <w:sz w:val="24"/>
          <w:szCs w:val="24"/>
          <w:lang w:eastAsia="zh-CN"/>
        </w:rPr>
        <w:t>15.4</w:t>
      </w:r>
      <w:r w:rsidR="00B9216A" w:rsidRPr="00B01D53">
        <w:rPr>
          <w:rFonts w:ascii="Times New Roman" w:hAnsi="Times New Roman" w:cs="Times New Roman"/>
          <w:sz w:val="24"/>
          <w:szCs w:val="24"/>
        </w:rPr>
        <w:t xml:space="preserve"> and </w:t>
      </w:r>
      <w:r w:rsidR="00FA2B57" w:rsidRPr="00B01D53">
        <w:rPr>
          <w:rFonts w:ascii="Times New Roman" w:hAnsi="Times New Roman" w:cs="Times New Roman" w:hint="eastAsia"/>
          <w:sz w:val="24"/>
          <w:szCs w:val="24"/>
          <w:lang w:eastAsia="zh-CN"/>
        </w:rPr>
        <w:t>24.1</w:t>
      </w:r>
      <w:r w:rsidR="00FA2B57" w:rsidRPr="00B01D53">
        <w:rPr>
          <w:rFonts w:ascii="Times New Roman" w:hAnsi="Times New Roman" w:cs="Times New Roman"/>
          <w:sz w:val="24"/>
          <w:szCs w:val="24"/>
          <w:lang w:eastAsia="zh-CN"/>
        </w:rPr>
        <w:t xml:space="preserve"> </w:t>
      </w:r>
      <w:r w:rsidR="00FA2B57" w:rsidRPr="00B01D53">
        <w:rPr>
          <w:rFonts w:ascii="Times New Roman" w:eastAsia="SimSun" w:hAnsi="Times New Roman" w:cs="Times New Roman"/>
          <w:sz w:val="24"/>
          <w:szCs w:val="24"/>
          <w:lang w:eastAsia="zh-CN"/>
        </w:rPr>
        <w:t>Å</w:t>
      </w:r>
      <w:r w:rsidR="00B9216A" w:rsidRPr="00B01D53">
        <w:rPr>
          <w:rFonts w:ascii="Times New Roman" w:hAnsi="Times New Roman" w:cs="Times New Roman"/>
          <w:sz w:val="24"/>
          <w:szCs w:val="24"/>
        </w:rPr>
        <w:t xml:space="preserve"> for IDTT-T and </w:t>
      </w:r>
      <w:r w:rsidR="00FA2B57" w:rsidRPr="00B01D53">
        <w:rPr>
          <w:rFonts w:ascii="Times New Roman" w:hAnsi="Times New Roman" w:cs="Times New Roman" w:hint="eastAsia"/>
          <w:sz w:val="24"/>
          <w:szCs w:val="24"/>
          <w:lang w:eastAsia="zh-CN"/>
        </w:rPr>
        <w:t>19.3</w:t>
      </w:r>
      <w:r w:rsidR="00B9216A" w:rsidRPr="00B01D53">
        <w:rPr>
          <w:rFonts w:ascii="Times New Roman" w:hAnsi="Times New Roman" w:cs="Times New Roman"/>
          <w:sz w:val="24"/>
          <w:szCs w:val="24"/>
        </w:rPr>
        <w:t xml:space="preserve"> and </w:t>
      </w:r>
      <w:r w:rsidR="00FA2B57" w:rsidRPr="00B01D53">
        <w:rPr>
          <w:rFonts w:ascii="Times New Roman" w:hAnsi="Times New Roman" w:cs="Times New Roman"/>
          <w:sz w:val="24"/>
          <w:szCs w:val="24"/>
          <w:lang w:eastAsia="zh-CN"/>
        </w:rPr>
        <w:t>2</w:t>
      </w:r>
      <w:r w:rsidR="00FA2B57" w:rsidRPr="00B01D53">
        <w:rPr>
          <w:rFonts w:ascii="Times New Roman" w:hAnsi="Times New Roman" w:cs="Times New Roman" w:hint="eastAsia"/>
          <w:sz w:val="24"/>
          <w:szCs w:val="24"/>
          <w:lang w:eastAsia="zh-CN"/>
        </w:rPr>
        <w:t>8</w:t>
      </w:r>
      <w:r w:rsidR="00FA2B57" w:rsidRPr="00B01D53">
        <w:rPr>
          <w:rFonts w:ascii="Times New Roman" w:hAnsi="Times New Roman" w:cs="Times New Roman"/>
          <w:sz w:val="24"/>
          <w:szCs w:val="24"/>
          <w:lang w:eastAsia="zh-CN"/>
        </w:rPr>
        <w:t xml:space="preserve">.0 </w:t>
      </w:r>
      <w:r w:rsidR="00FA2B57" w:rsidRPr="00B01D53">
        <w:rPr>
          <w:rFonts w:ascii="Times New Roman" w:eastAsia="SimSun" w:hAnsi="Times New Roman" w:cs="Times New Roman"/>
          <w:sz w:val="24"/>
          <w:szCs w:val="24"/>
          <w:lang w:eastAsia="zh-CN"/>
        </w:rPr>
        <w:t>Å</w:t>
      </w:r>
      <w:r w:rsidR="00B9216A" w:rsidRPr="00B01D53">
        <w:rPr>
          <w:rFonts w:ascii="Times New Roman" w:hAnsi="Times New Roman" w:cs="Times New Roman"/>
          <w:sz w:val="24"/>
          <w:szCs w:val="24"/>
        </w:rPr>
        <w:t xml:space="preserve"> for IDT-DTT</w:t>
      </w:r>
      <w:r w:rsidR="00791E54" w:rsidRPr="00B01D53">
        <w:rPr>
          <w:rFonts w:ascii="Times New Roman" w:hAnsi="Times New Roman" w:cs="Times New Roman"/>
          <w:sz w:val="24"/>
          <w:szCs w:val="24"/>
        </w:rPr>
        <w:t>.</w:t>
      </w:r>
      <w:r w:rsidR="00B9216A" w:rsidRPr="00B01D53">
        <w:rPr>
          <w:rFonts w:ascii="Times New Roman" w:hAnsi="Times New Roman" w:cs="Times New Roman"/>
          <w:sz w:val="24"/>
          <w:szCs w:val="24"/>
        </w:rPr>
        <w:t xml:space="preserve"> This irregularity may make the close packing of adjacent chains more difficult.</w:t>
      </w:r>
      <w:r w:rsidR="00791E54" w:rsidRPr="00B01D53">
        <w:rPr>
          <w:rFonts w:ascii="Times New Roman" w:hAnsi="Times New Roman" w:cs="Times New Roman"/>
          <w:sz w:val="24"/>
          <w:szCs w:val="24"/>
        </w:rPr>
        <w:t xml:space="preserve"> </w:t>
      </w:r>
      <w:r w:rsidR="00B41D50" w:rsidRPr="00B01D53">
        <w:rPr>
          <w:rFonts w:ascii="Times New Roman" w:hAnsi="Times New Roman" w:cs="Times New Roman"/>
          <w:sz w:val="24"/>
          <w:szCs w:val="24"/>
        </w:rPr>
        <w:t xml:space="preserve">In the </w:t>
      </w:r>
      <w:r w:rsidR="00335773" w:rsidRPr="00B01D53">
        <w:rPr>
          <w:rFonts w:ascii="Times New Roman" w:hAnsi="Times New Roman" w:cs="Times New Roman"/>
          <w:sz w:val="24"/>
          <w:szCs w:val="24"/>
        </w:rPr>
        <w:t>minimum energy conformation</w:t>
      </w:r>
      <w:r w:rsidR="00B41D50" w:rsidRPr="00B01D53">
        <w:rPr>
          <w:rFonts w:ascii="Times New Roman" w:hAnsi="Times New Roman" w:cs="Times New Roman"/>
          <w:sz w:val="24"/>
          <w:szCs w:val="24"/>
        </w:rPr>
        <w:t>,</w:t>
      </w:r>
      <w:r w:rsidR="00335773" w:rsidRPr="00B01D53">
        <w:rPr>
          <w:rFonts w:ascii="Times New Roman" w:hAnsi="Times New Roman" w:cs="Times New Roman"/>
          <w:sz w:val="24"/>
          <w:szCs w:val="24"/>
        </w:rPr>
        <w:t xml:space="preserve"> both IDTT-T and IDTT-DTT </w:t>
      </w:r>
      <w:r w:rsidR="00B41D50" w:rsidRPr="00B01D53">
        <w:rPr>
          <w:rFonts w:ascii="Times New Roman" w:hAnsi="Times New Roman" w:cs="Times New Roman"/>
          <w:sz w:val="24"/>
          <w:szCs w:val="24"/>
        </w:rPr>
        <w:t xml:space="preserve">had </w:t>
      </w:r>
      <w:r w:rsidR="00335773" w:rsidRPr="00B01D53">
        <w:rPr>
          <w:rFonts w:ascii="Times New Roman" w:hAnsi="Times New Roman" w:cs="Times New Roman"/>
          <w:sz w:val="24"/>
          <w:szCs w:val="24"/>
        </w:rPr>
        <w:t>torsional angles of 15</w:t>
      </w:r>
      <w:r w:rsidR="00335773" w:rsidRPr="00B01D53">
        <w:rPr>
          <w:rFonts w:ascii="Times New Roman" w:eastAsia="SimSun" w:hAnsi="Times New Roman" w:cs="Times New Roman"/>
          <w:sz w:val="24"/>
          <w:szCs w:val="24"/>
        </w:rPr>
        <w:t>°</w:t>
      </w:r>
      <w:r w:rsidR="00335773" w:rsidRPr="00B01D53">
        <w:rPr>
          <w:rFonts w:ascii="Times New Roman" w:hAnsi="Times New Roman" w:cs="Times New Roman"/>
          <w:sz w:val="24"/>
          <w:szCs w:val="24"/>
        </w:rPr>
        <w:t xml:space="preserve"> between adjacent IDTT and T or DTT units, whilst IDTT-TT </w:t>
      </w:r>
      <w:r w:rsidR="00B41D50" w:rsidRPr="00B01D53">
        <w:rPr>
          <w:rFonts w:ascii="Times New Roman" w:hAnsi="Times New Roman" w:cs="Times New Roman"/>
          <w:sz w:val="24"/>
          <w:szCs w:val="24"/>
        </w:rPr>
        <w:t xml:space="preserve">had </w:t>
      </w:r>
      <w:r w:rsidR="002C0A51" w:rsidRPr="00B01D53">
        <w:rPr>
          <w:rFonts w:ascii="Times New Roman" w:hAnsi="Times New Roman" w:cs="Times New Roman"/>
          <w:sz w:val="24"/>
          <w:szCs w:val="24"/>
        </w:rPr>
        <w:t xml:space="preserve">a </w:t>
      </w:r>
      <w:r w:rsidR="00E744ED" w:rsidRPr="00B01D53">
        <w:rPr>
          <w:rFonts w:ascii="Times New Roman" w:hAnsi="Times New Roman" w:cs="Times New Roman"/>
          <w:sz w:val="24"/>
          <w:szCs w:val="24"/>
        </w:rPr>
        <w:t xml:space="preserve">slightly </w:t>
      </w:r>
      <w:r w:rsidR="002C0A51" w:rsidRPr="00B01D53">
        <w:rPr>
          <w:rFonts w:ascii="Times New Roman" w:hAnsi="Times New Roman" w:cs="Times New Roman"/>
          <w:sz w:val="24"/>
          <w:szCs w:val="24"/>
        </w:rPr>
        <w:t xml:space="preserve">reduced torsional twisting </w:t>
      </w:r>
      <w:r w:rsidR="00B41D50" w:rsidRPr="00B01D53">
        <w:rPr>
          <w:rFonts w:ascii="Times New Roman" w:hAnsi="Times New Roman" w:cs="Times New Roman"/>
          <w:sz w:val="24"/>
          <w:szCs w:val="24"/>
        </w:rPr>
        <w:t xml:space="preserve">of </w:t>
      </w:r>
      <w:r w:rsidR="002C0A51" w:rsidRPr="00B01D53">
        <w:rPr>
          <w:rFonts w:ascii="Times New Roman" w:hAnsi="Times New Roman" w:cs="Times New Roman"/>
          <w:sz w:val="24"/>
          <w:szCs w:val="24"/>
        </w:rPr>
        <w:t>10</w:t>
      </w:r>
      <w:r w:rsidR="002C0A51" w:rsidRPr="00B01D53">
        <w:rPr>
          <w:rFonts w:ascii="Times New Roman" w:eastAsia="SimSun" w:hAnsi="Times New Roman" w:cs="Times New Roman"/>
          <w:sz w:val="24"/>
          <w:szCs w:val="24"/>
        </w:rPr>
        <w:t xml:space="preserve">° between IDTT and TT units. The </w:t>
      </w:r>
      <w:r w:rsidR="00B13D04" w:rsidRPr="00B01D53">
        <w:rPr>
          <w:rFonts w:ascii="Times New Roman" w:eastAsia="SimSun" w:hAnsi="Times New Roman" w:cs="Times New Roman"/>
          <w:sz w:val="24"/>
          <w:szCs w:val="24"/>
        </w:rPr>
        <w:t xml:space="preserve">more </w:t>
      </w:r>
      <w:r w:rsidR="002C0A51" w:rsidRPr="00B01D53">
        <w:rPr>
          <w:rFonts w:ascii="Times New Roman" w:eastAsia="SimSun" w:hAnsi="Times New Roman" w:cs="Times New Roman"/>
          <w:sz w:val="24"/>
          <w:szCs w:val="24"/>
        </w:rPr>
        <w:t>line</w:t>
      </w:r>
      <w:r w:rsidR="00B13D04" w:rsidRPr="00B01D53">
        <w:rPr>
          <w:rFonts w:ascii="Times New Roman" w:eastAsia="SimSun" w:hAnsi="Times New Roman" w:cs="Times New Roman"/>
          <w:sz w:val="24"/>
          <w:szCs w:val="24"/>
        </w:rPr>
        <w:t>ar</w:t>
      </w:r>
      <w:r w:rsidR="002C0A51" w:rsidRPr="00B01D53">
        <w:rPr>
          <w:rFonts w:ascii="Times New Roman" w:eastAsia="SimSun" w:hAnsi="Times New Roman" w:cs="Times New Roman"/>
          <w:sz w:val="24"/>
          <w:szCs w:val="24"/>
        </w:rPr>
        <w:t xml:space="preserve"> </w:t>
      </w:r>
      <w:r w:rsidR="000F0405" w:rsidRPr="00B01D53">
        <w:rPr>
          <w:rFonts w:ascii="Times New Roman" w:eastAsia="SimSun" w:hAnsi="Times New Roman" w:cs="Times New Roman"/>
          <w:sz w:val="24"/>
          <w:szCs w:val="24"/>
        </w:rPr>
        <w:t>conformation</w:t>
      </w:r>
      <w:r w:rsidR="00C614DE" w:rsidRPr="00B01D53">
        <w:rPr>
          <w:rFonts w:ascii="Times New Roman" w:eastAsia="SimSun" w:hAnsi="Times New Roman" w:cs="Times New Roman"/>
          <w:sz w:val="24"/>
          <w:szCs w:val="24"/>
        </w:rPr>
        <w:t>, regular sidechain spacing</w:t>
      </w:r>
      <w:r w:rsidR="000F0405" w:rsidRPr="00B01D53">
        <w:rPr>
          <w:rFonts w:ascii="Times New Roman" w:eastAsia="SimSun" w:hAnsi="Times New Roman" w:cs="Times New Roman"/>
          <w:sz w:val="24"/>
          <w:szCs w:val="24"/>
        </w:rPr>
        <w:t xml:space="preserve"> </w:t>
      </w:r>
      <w:r w:rsidR="00B13D04" w:rsidRPr="00B01D53">
        <w:rPr>
          <w:rFonts w:ascii="Times New Roman" w:eastAsia="SimSun" w:hAnsi="Times New Roman" w:cs="Times New Roman"/>
          <w:sz w:val="24"/>
          <w:szCs w:val="24"/>
        </w:rPr>
        <w:t xml:space="preserve">and the </w:t>
      </w:r>
      <w:r w:rsidR="002C0A51" w:rsidRPr="00B01D53">
        <w:rPr>
          <w:rFonts w:ascii="Times New Roman" w:eastAsia="SimSun" w:hAnsi="Times New Roman" w:cs="Times New Roman"/>
          <w:sz w:val="24"/>
          <w:szCs w:val="24"/>
        </w:rPr>
        <w:t xml:space="preserve">smaller torsional angle </w:t>
      </w:r>
      <w:r w:rsidR="00DB1B54" w:rsidRPr="00B01D53">
        <w:rPr>
          <w:rFonts w:ascii="Times New Roman" w:eastAsia="SimSun" w:hAnsi="Times New Roman" w:cs="Times New Roman"/>
          <w:sz w:val="24"/>
          <w:szCs w:val="24"/>
        </w:rPr>
        <w:t xml:space="preserve">of IDTT-TT favour </w:t>
      </w:r>
      <w:r w:rsidR="00E744ED" w:rsidRPr="00B01D53">
        <w:rPr>
          <w:rFonts w:ascii="Times New Roman" w:eastAsia="SimSun" w:hAnsi="Times New Roman" w:cs="Times New Roman"/>
          <w:sz w:val="24"/>
          <w:szCs w:val="24"/>
        </w:rPr>
        <w:t xml:space="preserve">improved </w:t>
      </w:r>
      <w:r w:rsidR="001764B7" w:rsidRPr="00B01D53">
        <w:rPr>
          <w:rFonts w:ascii="Times New Roman" w:eastAsia="SimSun" w:hAnsi="Times New Roman" w:cs="Times New Roman"/>
          <w:sz w:val="24"/>
          <w:szCs w:val="24"/>
        </w:rPr>
        <w:t>charge transport.</w:t>
      </w:r>
      <w:r w:rsidR="00E744ED" w:rsidRPr="00B01D53">
        <w:rPr>
          <w:rFonts w:ascii="Times New Roman" w:eastAsia="SimSun" w:hAnsi="Times New Roman" w:cs="Times New Roman"/>
          <w:sz w:val="24"/>
          <w:szCs w:val="24"/>
        </w:rPr>
        <w:t xml:space="preserve"> The frontier molecular orbitals (HOMO and LUMO) were both predicted to be delocalised over the polymer backbone.</w:t>
      </w:r>
      <w:r w:rsidR="001764B7" w:rsidRPr="00B01D53">
        <w:rPr>
          <w:rFonts w:ascii="Times New Roman" w:eastAsia="SimSun" w:hAnsi="Times New Roman" w:cs="Times New Roman"/>
          <w:sz w:val="24"/>
          <w:szCs w:val="24"/>
        </w:rPr>
        <w:t xml:space="preserve"> </w:t>
      </w:r>
      <w:r w:rsidR="00AC267C" w:rsidRPr="00B01D53">
        <w:rPr>
          <w:rFonts w:ascii="Times New Roman" w:eastAsia="SimSun" w:hAnsi="Times New Roman" w:cs="Times New Roman"/>
          <w:sz w:val="24"/>
          <w:szCs w:val="24"/>
        </w:rPr>
        <w:t>The calculations also predict</w:t>
      </w:r>
      <w:r w:rsidR="000F0405" w:rsidRPr="00B01D53">
        <w:rPr>
          <w:rFonts w:ascii="Times New Roman" w:eastAsia="SimSun" w:hAnsi="Times New Roman" w:cs="Times New Roman"/>
          <w:sz w:val="24"/>
          <w:szCs w:val="24"/>
        </w:rPr>
        <w:t>ed</w:t>
      </w:r>
      <w:r w:rsidR="00AC267C" w:rsidRPr="00B01D53">
        <w:rPr>
          <w:rFonts w:ascii="Times New Roman" w:eastAsia="SimSun" w:hAnsi="Times New Roman" w:cs="Times New Roman"/>
          <w:sz w:val="24"/>
          <w:szCs w:val="24"/>
        </w:rPr>
        <w:t xml:space="preserve"> </w:t>
      </w:r>
      <w:r w:rsidR="00700BFD" w:rsidRPr="00B01D53">
        <w:rPr>
          <w:rFonts w:ascii="Times New Roman" w:eastAsia="SimSun" w:hAnsi="Times New Roman" w:cs="Times New Roman"/>
          <w:sz w:val="24"/>
          <w:szCs w:val="24"/>
        </w:rPr>
        <w:t xml:space="preserve">that the nature of the co-monomer only had a minor influence on the </w:t>
      </w:r>
      <w:r w:rsidR="00AC267C" w:rsidRPr="00B01D53">
        <w:rPr>
          <w:rFonts w:ascii="Times New Roman" w:eastAsia="SimSun" w:hAnsi="Times New Roman" w:cs="Times New Roman"/>
          <w:sz w:val="24"/>
          <w:szCs w:val="24"/>
        </w:rPr>
        <w:t xml:space="preserve">HOMO and LUMO </w:t>
      </w:r>
      <w:r w:rsidR="00CE0489" w:rsidRPr="00B01D53">
        <w:rPr>
          <w:rFonts w:ascii="Times New Roman" w:eastAsia="SimSun" w:hAnsi="Times New Roman" w:cs="Times New Roman"/>
          <w:sz w:val="24"/>
          <w:szCs w:val="24"/>
        </w:rPr>
        <w:t>e</w:t>
      </w:r>
      <w:r w:rsidR="00E744ED" w:rsidRPr="00B01D53">
        <w:rPr>
          <w:rFonts w:ascii="Times New Roman" w:eastAsia="SimSun" w:hAnsi="Times New Roman" w:cs="Times New Roman"/>
          <w:sz w:val="24"/>
          <w:szCs w:val="24"/>
        </w:rPr>
        <w:t xml:space="preserve">nergy </w:t>
      </w:r>
      <w:r w:rsidR="00AC267C" w:rsidRPr="00B01D53">
        <w:rPr>
          <w:rFonts w:ascii="Times New Roman" w:eastAsia="SimSun" w:hAnsi="Times New Roman" w:cs="Times New Roman"/>
          <w:sz w:val="24"/>
          <w:szCs w:val="24"/>
        </w:rPr>
        <w:t>levels (Table 1)</w:t>
      </w:r>
      <w:r w:rsidR="00700BFD" w:rsidRPr="00B01D53">
        <w:rPr>
          <w:rFonts w:ascii="Times New Roman" w:eastAsia="SimSun" w:hAnsi="Times New Roman" w:cs="Times New Roman"/>
          <w:sz w:val="24"/>
          <w:szCs w:val="24"/>
        </w:rPr>
        <w:t>. The calculations suggest that the HOMO gets marginally d</w:t>
      </w:r>
      <w:r w:rsidR="00245B02">
        <w:rPr>
          <w:rFonts w:ascii="Times New Roman" w:eastAsia="SimSun" w:hAnsi="Times New Roman" w:cs="Times New Roman"/>
          <w:sz w:val="24"/>
          <w:szCs w:val="24"/>
        </w:rPr>
        <w:t>eeper as the co-monomer moves f</w:t>
      </w:r>
      <w:r w:rsidR="00700BFD" w:rsidRPr="00B01D53">
        <w:rPr>
          <w:rFonts w:ascii="Times New Roman" w:eastAsia="SimSun" w:hAnsi="Times New Roman" w:cs="Times New Roman"/>
          <w:sz w:val="24"/>
          <w:szCs w:val="24"/>
        </w:rPr>
        <w:t>r</w:t>
      </w:r>
      <w:r w:rsidR="00245B02">
        <w:rPr>
          <w:rFonts w:ascii="Times New Roman" w:eastAsia="SimSun" w:hAnsi="Times New Roman" w:cs="Times New Roman"/>
          <w:sz w:val="24"/>
          <w:szCs w:val="24"/>
        </w:rPr>
        <w:t>o</w:t>
      </w:r>
      <w:r w:rsidR="00700BFD" w:rsidRPr="00B01D53">
        <w:rPr>
          <w:rFonts w:ascii="Times New Roman" w:eastAsia="SimSun" w:hAnsi="Times New Roman" w:cs="Times New Roman"/>
          <w:sz w:val="24"/>
          <w:szCs w:val="24"/>
        </w:rPr>
        <w:t xml:space="preserve">m T to TT to DTT. Such small changes are within the experimental error of the </w:t>
      </w:r>
      <w:r w:rsidR="001B3937" w:rsidRPr="00B01D53">
        <w:rPr>
          <w:rFonts w:ascii="Times New Roman" w:eastAsia="SimSun" w:hAnsi="Times New Roman" w:cs="Times New Roman"/>
          <w:sz w:val="24"/>
          <w:szCs w:val="24"/>
        </w:rPr>
        <w:t xml:space="preserve"> </w:t>
      </w:r>
      <w:r w:rsidR="00AC267C" w:rsidRPr="00B01D53">
        <w:rPr>
          <w:rFonts w:ascii="Times New Roman" w:eastAsia="SimSun" w:hAnsi="Times New Roman" w:cs="Times New Roman"/>
          <w:sz w:val="24"/>
          <w:szCs w:val="24"/>
        </w:rPr>
        <w:t>PESA</w:t>
      </w:r>
      <w:r w:rsidR="001B3937" w:rsidRPr="00B01D53">
        <w:rPr>
          <w:rFonts w:ascii="Times New Roman" w:eastAsia="SimSun" w:hAnsi="Times New Roman" w:cs="Times New Roman"/>
          <w:sz w:val="24"/>
          <w:szCs w:val="24"/>
        </w:rPr>
        <w:t xml:space="preserve"> experimental</w:t>
      </w:r>
      <w:r w:rsidR="00AC267C" w:rsidRPr="00B01D53">
        <w:rPr>
          <w:rFonts w:ascii="Times New Roman" w:eastAsia="SimSun" w:hAnsi="Times New Roman" w:cs="Times New Roman"/>
          <w:sz w:val="24"/>
          <w:szCs w:val="24"/>
        </w:rPr>
        <w:t xml:space="preserve"> data</w:t>
      </w:r>
      <w:r w:rsidR="00700BFD" w:rsidRPr="00B01D53">
        <w:rPr>
          <w:rFonts w:ascii="Times New Roman" w:eastAsia="SimSun" w:hAnsi="Times New Roman" w:cs="Times New Roman"/>
          <w:sz w:val="24"/>
          <w:szCs w:val="24"/>
        </w:rPr>
        <w:t xml:space="preserve">. </w:t>
      </w:r>
    </w:p>
    <w:p w:rsidR="00CA3E9C" w:rsidRPr="00B01D53" w:rsidRDefault="00CA3E9C" w:rsidP="00CA3E9C">
      <w:pPr>
        <w:spacing w:line="360" w:lineRule="auto"/>
        <w:ind w:firstLineChars="200" w:firstLine="480"/>
        <w:jc w:val="both"/>
        <w:outlineLvl w:val="0"/>
        <w:rPr>
          <w:rFonts w:ascii="Times New Roman" w:hAnsi="Times New Roman" w:cs="Times New Roman"/>
          <w:sz w:val="24"/>
          <w:szCs w:val="24"/>
        </w:rPr>
      </w:pPr>
    </w:p>
    <w:p w:rsidR="006804A3" w:rsidRPr="00B01D53" w:rsidRDefault="006804A3" w:rsidP="00CA3E9C">
      <w:pPr>
        <w:spacing w:line="360" w:lineRule="auto"/>
        <w:ind w:firstLineChars="200" w:firstLine="480"/>
        <w:jc w:val="both"/>
        <w:outlineLvl w:val="0"/>
        <w:rPr>
          <w:noProof/>
          <w:lang w:val="en-US"/>
        </w:rPr>
      </w:pPr>
      <w:r w:rsidRPr="00B01D53">
        <w:rPr>
          <w:rFonts w:ascii="Times New Roman" w:hAnsi="Times New Roman" w:cs="Times New Roman"/>
          <w:sz w:val="24"/>
          <w:szCs w:val="24"/>
        </w:rPr>
        <w:lastRenderedPageBreak/>
        <w:t xml:space="preserve">  </w:t>
      </w:r>
      <w:r w:rsidR="003953EA" w:rsidRPr="00B01D53">
        <w:rPr>
          <w:noProof/>
        </w:rPr>
        <w:drawing>
          <wp:inline distT="0" distB="0" distL="0" distR="0" wp14:anchorId="5D9FB333" wp14:editId="52AA90FB">
            <wp:extent cx="2472860" cy="1278000"/>
            <wp:effectExtent l="0" t="0" r="364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472860" cy="1278000"/>
                    </a:xfrm>
                    <a:prstGeom prst="rect">
                      <a:avLst/>
                    </a:prstGeom>
                    <a:noFill/>
                    <a:ln w="9525">
                      <a:noFill/>
                      <a:miter lim="800000"/>
                      <a:headEnd/>
                      <a:tailEnd/>
                    </a:ln>
                  </pic:spPr>
                </pic:pic>
              </a:graphicData>
            </a:graphic>
          </wp:inline>
        </w:drawing>
      </w:r>
      <w:r w:rsidR="00FD00A1" w:rsidRPr="00B01D53" w:rsidDel="00FD00A1">
        <w:t xml:space="preserve"> </w:t>
      </w:r>
      <w:r w:rsidR="00FD6DB4" w:rsidRPr="00B01D53">
        <w:rPr>
          <w:noProof/>
          <w:lang w:val="en-US"/>
        </w:rPr>
        <w:t xml:space="preserve"> </w:t>
      </w:r>
      <w:r w:rsidR="003953EA" w:rsidRPr="00B01D53">
        <w:rPr>
          <w:noProof/>
        </w:rPr>
        <w:drawing>
          <wp:inline distT="0" distB="0" distL="0" distR="0" wp14:anchorId="7488C4C6" wp14:editId="3DF1C6BB">
            <wp:extent cx="2553184" cy="1278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553184" cy="1278000"/>
                    </a:xfrm>
                    <a:prstGeom prst="rect">
                      <a:avLst/>
                    </a:prstGeom>
                    <a:noFill/>
                    <a:ln w="9525">
                      <a:noFill/>
                      <a:miter lim="800000"/>
                      <a:headEnd/>
                      <a:tailEnd/>
                    </a:ln>
                  </pic:spPr>
                </pic:pic>
              </a:graphicData>
            </a:graphic>
          </wp:inline>
        </w:drawing>
      </w:r>
      <w:r w:rsidR="00FD00A1" w:rsidRPr="00B01D53" w:rsidDel="00FD00A1">
        <w:t xml:space="preserve"> </w:t>
      </w:r>
    </w:p>
    <w:p w:rsidR="00FD6DB4" w:rsidRPr="00B01D53" w:rsidRDefault="003953EA" w:rsidP="003C37FA">
      <w:pPr>
        <w:spacing w:line="360" w:lineRule="auto"/>
        <w:jc w:val="center"/>
        <w:rPr>
          <w:rFonts w:ascii="Times New Roman" w:hAnsi="Times New Roman" w:cs="Times New Roman"/>
          <w:sz w:val="24"/>
          <w:szCs w:val="24"/>
        </w:rPr>
      </w:pPr>
      <w:r w:rsidRPr="00B01D53">
        <w:rPr>
          <w:noProof/>
        </w:rPr>
        <w:drawing>
          <wp:inline distT="0" distB="0" distL="0" distR="0" wp14:anchorId="7F61D5DC" wp14:editId="675668A2">
            <wp:extent cx="2706108" cy="12780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706108" cy="1278000"/>
                    </a:xfrm>
                    <a:prstGeom prst="rect">
                      <a:avLst/>
                    </a:prstGeom>
                    <a:noFill/>
                    <a:ln w="9525">
                      <a:noFill/>
                      <a:miter lim="800000"/>
                      <a:headEnd/>
                      <a:tailEnd/>
                    </a:ln>
                  </pic:spPr>
                </pic:pic>
              </a:graphicData>
            </a:graphic>
          </wp:inline>
        </w:drawing>
      </w:r>
      <w:r w:rsidR="00FD00A1" w:rsidRPr="00B01D53" w:rsidDel="00FD00A1">
        <w:t xml:space="preserve"> </w:t>
      </w:r>
    </w:p>
    <w:p w:rsidR="00CD5AC0" w:rsidRPr="00B01D53" w:rsidRDefault="00DD41A8" w:rsidP="00DD41A8">
      <w:pPr>
        <w:spacing w:line="360" w:lineRule="auto"/>
        <w:jc w:val="center"/>
        <w:rPr>
          <w:rFonts w:ascii="Times New Roman" w:hAnsi="Times New Roman" w:cs="Times New Roman"/>
          <w:sz w:val="24"/>
          <w:szCs w:val="24"/>
        </w:rPr>
      </w:pPr>
      <w:r w:rsidRPr="00B01D53">
        <w:rPr>
          <w:rFonts w:ascii="Times New Roman" w:hAnsi="Times New Roman" w:cs="Times New Roman"/>
          <w:sz w:val="24"/>
          <w:szCs w:val="24"/>
        </w:rPr>
        <w:t xml:space="preserve">Figure </w:t>
      </w:r>
      <w:r w:rsidR="003A0E6F" w:rsidRPr="00B01D53">
        <w:rPr>
          <w:rFonts w:ascii="Times New Roman" w:hAnsi="Times New Roman" w:cs="Times New Roman"/>
          <w:sz w:val="24"/>
          <w:szCs w:val="24"/>
        </w:rPr>
        <w:t>2</w:t>
      </w:r>
      <w:r w:rsidRPr="00B01D53">
        <w:rPr>
          <w:rFonts w:ascii="Times New Roman" w:hAnsi="Times New Roman" w:cs="Times New Roman"/>
          <w:sz w:val="24"/>
          <w:szCs w:val="24"/>
        </w:rPr>
        <w:t>. Top-view</w:t>
      </w:r>
      <w:r w:rsidR="00871C99" w:rsidRPr="00B01D53">
        <w:rPr>
          <w:rFonts w:ascii="Times New Roman" w:hAnsi="Times New Roman" w:cs="Times New Roman"/>
          <w:sz w:val="24"/>
          <w:szCs w:val="24"/>
        </w:rPr>
        <w:t xml:space="preserve"> conformation (a), (d), (g), HOMO (b), (e), (h) and LUMO (c), (f) (i) distributions for </w:t>
      </w:r>
      <w:r w:rsidRPr="00B01D53">
        <w:rPr>
          <w:rFonts w:ascii="Times New Roman" w:hAnsi="Times New Roman" w:cs="Times New Roman"/>
          <w:sz w:val="24"/>
          <w:szCs w:val="24"/>
        </w:rPr>
        <w:t>energy-minimi</w:t>
      </w:r>
      <w:r w:rsidR="00871C99" w:rsidRPr="00B01D53">
        <w:rPr>
          <w:rFonts w:ascii="Times New Roman" w:hAnsi="Times New Roman" w:cs="Times New Roman"/>
          <w:sz w:val="24"/>
          <w:szCs w:val="24"/>
        </w:rPr>
        <w:t>s</w:t>
      </w:r>
      <w:r w:rsidRPr="00B01D53">
        <w:rPr>
          <w:rFonts w:ascii="Times New Roman" w:hAnsi="Times New Roman" w:cs="Times New Roman"/>
          <w:sz w:val="24"/>
          <w:szCs w:val="24"/>
        </w:rPr>
        <w:t xml:space="preserve">ed structures of a methyl substituted trimer of </w:t>
      </w:r>
      <w:r w:rsidR="00871C99" w:rsidRPr="00B01D53">
        <w:rPr>
          <w:rFonts w:ascii="Times New Roman" w:hAnsi="Times New Roman" w:cs="Times New Roman"/>
          <w:sz w:val="24"/>
          <w:szCs w:val="24"/>
        </w:rPr>
        <w:t xml:space="preserve">IDTT-T, IDTT-TT and IDTT-DTT </w:t>
      </w:r>
      <w:r w:rsidRPr="00B01D53">
        <w:rPr>
          <w:rFonts w:ascii="Times New Roman" w:hAnsi="Times New Roman" w:cs="Times New Roman"/>
          <w:sz w:val="24"/>
          <w:szCs w:val="24"/>
        </w:rPr>
        <w:t xml:space="preserve">by Gaussian-optimized at B3LYP/6-31G* level. </w:t>
      </w:r>
    </w:p>
    <w:p w:rsidR="00CA3E9C" w:rsidRPr="00B01D53" w:rsidRDefault="00CA3E9C" w:rsidP="00CA3E9C">
      <w:pPr>
        <w:spacing w:line="360" w:lineRule="auto"/>
        <w:jc w:val="both"/>
        <w:rPr>
          <w:rFonts w:ascii="Times New Roman" w:hAnsi="Times New Roman" w:cs="Times New Roman"/>
          <w:b/>
          <w:sz w:val="24"/>
          <w:szCs w:val="24"/>
        </w:rPr>
      </w:pPr>
      <w:r w:rsidRPr="00B01D53">
        <w:rPr>
          <w:rFonts w:ascii="Times New Roman" w:hAnsi="Times New Roman" w:cs="Times New Roman"/>
          <w:b/>
          <w:sz w:val="24"/>
          <w:szCs w:val="24"/>
        </w:rPr>
        <w:t xml:space="preserve">OTFT performance. </w:t>
      </w:r>
    </w:p>
    <w:p w:rsidR="00A315C8" w:rsidRPr="00B01D53" w:rsidRDefault="00CA3E9C" w:rsidP="00CA3E9C">
      <w:pPr>
        <w:spacing w:line="360" w:lineRule="auto"/>
        <w:ind w:firstLineChars="200" w:firstLine="480"/>
        <w:jc w:val="both"/>
        <w:rPr>
          <w:rFonts w:ascii="Times New Roman" w:hAnsi="Times New Roman" w:cs="Times New Roman"/>
          <w:sz w:val="24"/>
          <w:szCs w:val="24"/>
        </w:rPr>
      </w:pPr>
      <w:r w:rsidRPr="00B01D53">
        <w:rPr>
          <w:rFonts w:ascii="Times New Roman" w:hAnsi="Times New Roman" w:cs="Times New Roman"/>
          <w:sz w:val="24"/>
          <w:szCs w:val="24"/>
        </w:rPr>
        <w:t>The electrical properties of the polymers were evaluated using field-effect transistor measurements. Devices were fabricated using a bottom contact/top gate architecture on glass substrates and studied at room temperature. The different polymers were deposited by spincoating of the corresponding solution onto the substrate equipped with pre-patterned Au source/drain contacts which were treated with a self-assembled monolayer of pentafluorobenzene thiol acting as the workfunction modifier.</w:t>
      </w:r>
      <w:r w:rsidR="00956E07" w:rsidRPr="00B01D53">
        <w:rPr>
          <w:rFonts w:ascii="Times New Roman" w:hAnsi="Times New Roman" w:cs="Times New Roman"/>
          <w:sz w:val="24"/>
          <w:szCs w:val="24"/>
        </w:rPr>
        <w:fldChar w:fldCharType="begin" w:fldLock="1"/>
      </w:r>
      <w:r w:rsidR="00845BA9" w:rsidRPr="00B01D53">
        <w:rPr>
          <w:rFonts w:ascii="Times New Roman" w:hAnsi="Times New Roman" w:cs="Times New Roman"/>
          <w:sz w:val="24"/>
          <w:szCs w:val="24"/>
        </w:rPr>
        <w:instrText>ADDIN CSL_CITATION { "citationItems" : [ { "id" : "ITEM-1", "itemData" : { "DOI" : "10.1063/1.2907691", "ISBN" : "0003-6951", "ISSN" : "00036951", "abstract" : "We demonstrate tuning of hole injection barriers in bottom contact triisopropylsilylethynyl pentacene TIPS-pentacene organic thin film transistors OTFTs by forming the self-assembled monolayers SAMs of thiophenol, 4-fluorothiophenol, or pentafluorothiophenol on the pristine Ag electrode. The work functions of SAM-treated Ag electrodes are measured by Kelvin probe method. The TIPS-pentacene OTFT devices were fabricated by a drop-cast method with a micropipette like an inkjet printing. The OTFTs with pentafluorothiophenol-Ag electrodes as source and drain exhibit carrier mobility of 0.17 cm2/V s and on/off current ratio of 105 because of almost no hole injection barrier to TIPS pentacenes. The SAM-treated Ag electrodes are robust over repeated electrical scans of 100 cycles.", "author" : [ { "dropping-particle" : "", "family" : "Hong", "given" : "Jung Pyo", "non-dropping-particle" : "", "parse-names" : false, "suffix" : "" }, { "dropping-particle" : "", "family" : "Park", "given" : "Aee Young", "non-dropping-particle" : "", "parse-names" : false, "suffix" : "" }, { "dropping-particle" : "", "family" : "Lee", "given" : "Seonghoon", "non-dropping-particle" : "", "parse-names" : false, "suffix" : "" }, { "dropping-particle" : "", "family" : "Kang", "given" : "Jihoon", "non-dropping-particle" : "", "parse-names" : false, "suffix" : "" }, { "dropping-particle" : "", "family" : "Shin", "given" : "Nayool", "non-dropping-particle" : "", "parse-names" : false, "suffix" : "" }, { "dropping-particle" : "", "family" : "Yoon", "given" : "Do Y.", "non-dropping-particle" : "", "parse-names" : false, "suffix" : "" } ], "container-title" : "Applied Physics Letters", "id" : "ITEM-1", "issued" : { "date-parts" : [ [ "2008" ] ] }, "page" : "143311", "title" : "Tuning of Ag work functions by self-assembled monolayers of aromatic thiols for an efficient hole injection for solution processed triisopropylsilylethynyl pentacene organic thin film transistors", "type" : "article-journal", "volume" : "92" }, "uris" : [ "http://www.mendeley.com/documents/?uuid=0c6c2196-2294-4fe2-82c4-2abf682dbd28" ] } ], "mendeley" : { "formattedCitation" : "&lt;sup&gt;36&lt;/sup&gt;", "plainTextFormattedCitation" : "36", "previouslyFormattedCitation" : "&lt;sup&gt;36&lt;/sup&gt;"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845BA9" w:rsidRPr="00B01D53">
        <w:rPr>
          <w:rFonts w:ascii="Times New Roman" w:hAnsi="Times New Roman" w:cs="Times New Roman"/>
          <w:noProof/>
          <w:sz w:val="24"/>
          <w:szCs w:val="24"/>
          <w:vertAlign w:val="superscript"/>
        </w:rPr>
        <w:t>36</w:t>
      </w:r>
      <w:r w:rsidR="00956E07" w:rsidRPr="00B01D53">
        <w:rPr>
          <w:rFonts w:ascii="Times New Roman" w:hAnsi="Times New Roman" w:cs="Times New Roman"/>
          <w:sz w:val="24"/>
          <w:szCs w:val="24"/>
        </w:rPr>
        <w:fldChar w:fldCharType="end"/>
      </w:r>
      <w:r w:rsidRPr="00B01D53">
        <w:rPr>
          <w:rFonts w:ascii="Times New Roman" w:hAnsi="Times New Roman" w:cs="Times New Roman"/>
          <w:sz w:val="24"/>
          <w:szCs w:val="24"/>
        </w:rPr>
        <w:t xml:space="preserve"> The resulting polymer films were annealed at 200 </w:t>
      </w:r>
      <w:r w:rsidRPr="00B01D53">
        <w:rPr>
          <w:rFonts w:ascii="Times New Roman" w:hAnsi="Times New Roman" w:cs="Times New Roman"/>
          <w:color w:val="000000"/>
          <w:sz w:val="24"/>
          <w:szCs w:val="24"/>
        </w:rPr>
        <w:t xml:space="preserve">°C for 30 min in nitrogen before deposition of CYTOP dielectric via spin coating and Al gate electrodes via thermal evaporation. All transistors displayed typical hole transport characteristics with negligible hysteresis between the forward and return scan, as shown in Figure 3. The parameters of performance of OTFTs based on different polymers are summarised in Table 2. The field-effect mobility of these polymers was obviously dependent on backbone structure, i.e. the size and nature of the co-monomer. </w:t>
      </w:r>
      <w:r w:rsidRPr="00B01D53">
        <w:rPr>
          <w:rFonts w:ascii="Times New Roman" w:hAnsi="Times New Roman" w:cs="Times New Roman"/>
          <w:sz w:val="24"/>
          <w:szCs w:val="24"/>
        </w:rPr>
        <w:t>With T as the co-monomer, the corresponding copolymer IDTT-T exhibited the lowest average saturation mobility of 0.0083 cm</w:t>
      </w:r>
      <w:r w:rsidRPr="00B01D53">
        <w:rPr>
          <w:rFonts w:ascii="Times New Roman" w:hAnsi="Times New Roman" w:cs="Times New Roman"/>
          <w:sz w:val="24"/>
          <w:szCs w:val="24"/>
          <w:vertAlign w:val="superscript"/>
        </w:rPr>
        <w:t xml:space="preserve">2 </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 xml:space="preserve"> and linear mobility of 0.0049 cm</w:t>
      </w:r>
      <w:r w:rsidRPr="00B01D53">
        <w:rPr>
          <w:rFonts w:ascii="Times New Roman" w:hAnsi="Times New Roman" w:cs="Times New Roman"/>
          <w:sz w:val="24"/>
          <w:szCs w:val="24"/>
          <w:vertAlign w:val="superscript"/>
        </w:rPr>
        <w:t xml:space="preserve">2 </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 xml:space="preserve">. By increasing the co-monomer to the </w:t>
      </w:r>
      <w:r w:rsidR="00700BFD" w:rsidRPr="00B01D53">
        <w:rPr>
          <w:rFonts w:ascii="Times New Roman" w:hAnsi="Times New Roman" w:cs="Times New Roman"/>
          <w:sz w:val="24"/>
          <w:szCs w:val="24"/>
        </w:rPr>
        <w:t>centrosymmetric</w:t>
      </w:r>
      <w:r w:rsidRPr="00B01D53">
        <w:rPr>
          <w:rFonts w:ascii="Times New Roman" w:hAnsi="Times New Roman" w:cs="Times New Roman"/>
          <w:sz w:val="24"/>
          <w:szCs w:val="24"/>
        </w:rPr>
        <w:t xml:space="preserve"> TT, IDTT-TT displayed the highest average saturation mobility of 0.95 cm</w:t>
      </w:r>
      <w:r w:rsidRPr="00B01D53">
        <w:rPr>
          <w:rFonts w:ascii="Times New Roman" w:hAnsi="Times New Roman" w:cs="Times New Roman"/>
          <w:sz w:val="24"/>
          <w:szCs w:val="24"/>
          <w:vertAlign w:val="superscript"/>
        </w:rPr>
        <w:t>2</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 and maximum mobility of up to 1.1 cm</w:t>
      </w:r>
      <w:r w:rsidRPr="00B01D53">
        <w:rPr>
          <w:rFonts w:ascii="Times New Roman" w:hAnsi="Times New Roman" w:cs="Times New Roman"/>
          <w:sz w:val="24"/>
          <w:szCs w:val="24"/>
          <w:vertAlign w:val="superscript"/>
        </w:rPr>
        <w:t xml:space="preserve">2 </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 xml:space="preserve">. The latter value is amongst the highest reported mobility for all-donor type conjugated polymers, and almost </w:t>
      </w:r>
      <w:r w:rsidRPr="00B01D53">
        <w:rPr>
          <w:rFonts w:ascii="Times New Roman" w:hAnsi="Times New Roman" w:cs="Times New Roman"/>
          <w:sz w:val="24"/>
          <w:szCs w:val="24"/>
        </w:rPr>
        <w:lastRenderedPageBreak/>
        <w:t>one order of magnitude higher than its analogue IDT-TT in OTFTs based on the same device architecture.</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"author" : [ { "dropping-particle" : "", "family" : "Zhang", "given" : "Weimin", "non-dropping-particle" : "", "parse-names" : false, "suffix" : "" }, { "dropping-particle" : "", "family" : "Smith", "given" : "Jeremy", "non-dropping-particle" : "", "parse-names" : false, "suffix" : "" }, { "dropping-particle" : "", "family" : "Watkins", "given" : "Scott", "non-dropping-particle" : "", "parse-names" : false, "suffix" : "" }, { "dropping-particle" : "", "family" : "Gysel", "given" : "Roman", "non-dropping-particle" : "", "parse-names" : false, "suffix" : "" }, { "dropping-particle" : "", "family" : "Mcgehee", "given" : "Michael", "non-dropping-particle" : "", "parse-names" : false, "suffix" : "" }, { "dropping-particle" : "", "family" : "Salleo", "given" : "Alberto", "non-dropping-particle" : "", "parse-names" : false, "suffix" : "" }, { "dropping-particle" : "", "family" : "Kirkpatrick", "given" : "James", "non-dropping-particle" : "", "parse-names" : false, "suffix" : "" }, { "dropping-particle" : "", "family" : "Ashraf", "given" : "Shahid", "non-dropping-particle" : "", "parse-names" : false, "suffix" : "" }, { "dropping-particle" : "", "family" : "Anthopoulos", "given" : "Thomas D.", "non-dropping-particle" : "", "parse-names" : false, "suffix" : "" }, { "dropping-particle" : "", "family" : "Heeney", "given" : "Martin", "non-dropping-particle" : "", "parse-names" : false, "suffix" : "" }, { "dropping-particle" : "", "family" : "McCulloch", "given" : "Iain", "non-dropping-particle" : "", "parse-names" : false, "suffix" : "" } ], "container-title" : "Journal of the American Chemical Society", "id" : "ITEM-1", "issued" : { "date-parts" : [ [ "2010" ] ] }, "page" : "11437-11439", "title" : "Indacenodithiophene semiconducting polymers for high performance air stable transistors Indacenodithiophene semiconducting polymers for high performance air stable transistors", "type" : "article-journal", "volume" : "132" }, "uris" : [ "http://www.mendeley.com/documents/?uuid=af5e79a4-8904-4220-9b51-ef434fbaab77" ] } ], "mendeley" : { "formattedCitation" : "&lt;sup&gt;13&lt;/sup&gt;", "plainTextFormattedCitation" : "13", "previouslyFormattedCitation" : "&lt;sup&gt;13&lt;/sup&gt;"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Pr="00B01D53">
        <w:rPr>
          <w:rFonts w:ascii="Times New Roman" w:hAnsi="Times New Roman" w:cs="Times New Roman"/>
          <w:noProof/>
          <w:sz w:val="24"/>
          <w:szCs w:val="24"/>
          <w:vertAlign w:val="superscript"/>
        </w:rPr>
        <w:t>13</w:t>
      </w:r>
      <w:r w:rsidR="00956E07" w:rsidRPr="00B01D53">
        <w:rPr>
          <w:rFonts w:ascii="Times New Roman" w:hAnsi="Times New Roman" w:cs="Times New Roman"/>
          <w:sz w:val="24"/>
          <w:szCs w:val="24"/>
        </w:rPr>
        <w:fldChar w:fldCharType="end"/>
      </w:r>
      <w:r w:rsidRPr="00B01D53">
        <w:rPr>
          <w:rFonts w:ascii="Times New Roman" w:hAnsi="Times New Roman" w:cs="Times New Roman"/>
          <w:sz w:val="24"/>
          <w:szCs w:val="24"/>
        </w:rPr>
        <w:t xml:space="preserve"> The average linear mobility of IDTT-TT was calculated to be 0.84 cm</w:t>
      </w:r>
      <w:r w:rsidRPr="00B01D53">
        <w:rPr>
          <w:rFonts w:ascii="Times New Roman" w:hAnsi="Times New Roman" w:cs="Times New Roman"/>
          <w:sz w:val="24"/>
          <w:szCs w:val="24"/>
          <w:vertAlign w:val="superscript"/>
        </w:rPr>
        <w:t xml:space="preserve">2 </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 Further increasing the co-monomer size to DTT slightly reduced saturation mobility to ~0.87 cm</w:t>
      </w:r>
      <w:r w:rsidRPr="00B01D53">
        <w:rPr>
          <w:rFonts w:ascii="Times New Roman" w:hAnsi="Times New Roman" w:cs="Times New Roman"/>
          <w:sz w:val="24"/>
          <w:szCs w:val="24"/>
          <w:vertAlign w:val="superscript"/>
        </w:rPr>
        <w:t>2</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and linear mobility to 0.75 cm</w:t>
      </w:r>
      <w:r w:rsidRPr="00B01D53">
        <w:rPr>
          <w:rFonts w:ascii="Times New Roman" w:hAnsi="Times New Roman" w:cs="Times New Roman"/>
          <w:sz w:val="24"/>
          <w:szCs w:val="24"/>
          <w:vertAlign w:val="superscript"/>
        </w:rPr>
        <w:t xml:space="preserve">2 </w:t>
      </w:r>
      <w:r w:rsidRPr="00B01D53">
        <w:rPr>
          <w:rFonts w:ascii="Times New Roman" w:hAnsi="Times New Roman" w:cs="Times New Roman"/>
          <w:sz w:val="24"/>
          <w:szCs w:val="24"/>
        </w:rPr>
        <w:t>V</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s</w:t>
      </w:r>
      <w:r w:rsidRPr="00B01D53">
        <w:rPr>
          <w:rFonts w:ascii="Times New Roman" w:hAnsi="Times New Roman" w:cs="Times New Roman"/>
          <w:sz w:val="24"/>
          <w:szCs w:val="24"/>
          <w:vertAlign w:val="superscript"/>
        </w:rPr>
        <w:t>-1</w:t>
      </w:r>
      <w:r w:rsidRPr="00B01D53">
        <w:rPr>
          <w:rFonts w:ascii="Times New Roman" w:hAnsi="Times New Roman" w:cs="Times New Roman"/>
          <w:sz w:val="24"/>
          <w:szCs w:val="24"/>
        </w:rPr>
        <w:t xml:space="preserve">. </w:t>
      </w:r>
    </w:p>
    <w:p w:rsidR="00EF12B9" w:rsidRPr="00B01D53" w:rsidRDefault="004978D0" w:rsidP="00AE389D">
      <w:pPr>
        <w:spacing w:line="360" w:lineRule="auto"/>
        <w:jc w:val="center"/>
        <w:rPr>
          <w:rFonts w:ascii="Times New Roman" w:hAnsi="Times New Roman" w:cs="Times New Roman"/>
          <w:sz w:val="24"/>
          <w:szCs w:val="24"/>
        </w:rPr>
      </w:pPr>
      <w:r w:rsidRPr="00B01D53">
        <w:rPr>
          <w:noProof/>
          <w:sz w:val="24"/>
          <w:szCs w:val="24"/>
        </w:rPr>
        <w:drawing>
          <wp:inline distT="0" distB="0" distL="0" distR="0" wp14:anchorId="78F8F786" wp14:editId="023CC65F">
            <wp:extent cx="3903326"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3326" cy="1800000"/>
                    </a:xfrm>
                    <a:prstGeom prst="rect">
                      <a:avLst/>
                    </a:prstGeom>
                    <a:noFill/>
                    <a:ln>
                      <a:noFill/>
                    </a:ln>
                  </pic:spPr>
                </pic:pic>
              </a:graphicData>
            </a:graphic>
          </wp:inline>
        </w:drawing>
      </w:r>
    </w:p>
    <w:p w:rsidR="004978D0" w:rsidRPr="00B01D53" w:rsidRDefault="00FC768C" w:rsidP="00AE389D">
      <w:pPr>
        <w:spacing w:line="360" w:lineRule="auto"/>
        <w:jc w:val="center"/>
        <w:rPr>
          <w:rFonts w:ascii="Times New Roman" w:hAnsi="Times New Roman" w:cs="Times New Roman"/>
          <w:sz w:val="24"/>
          <w:szCs w:val="24"/>
        </w:rPr>
      </w:pPr>
      <w:r w:rsidRPr="00B01D53">
        <w:rPr>
          <w:noProof/>
        </w:rPr>
        <w:drawing>
          <wp:inline distT="0" distB="0" distL="0" distR="0" wp14:anchorId="7092D332" wp14:editId="4BBD1735">
            <wp:extent cx="3777984"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7984" cy="1800000"/>
                    </a:xfrm>
                    <a:prstGeom prst="rect">
                      <a:avLst/>
                    </a:prstGeom>
                    <a:noFill/>
                    <a:ln>
                      <a:noFill/>
                    </a:ln>
                  </pic:spPr>
                </pic:pic>
              </a:graphicData>
            </a:graphic>
          </wp:inline>
        </w:drawing>
      </w:r>
    </w:p>
    <w:p w:rsidR="004978D0" w:rsidRPr="00B01D53" w:rsidRDefault="004978D0" w:rsidP="00AE389D">
      <w:pPr>
        <w:spacing w:line="360" w:lineRule="auto"/>
        <w:jc w:val="center"/>
        <w:rPr>
          <w:rFonts w:ascii="Times New Roman" w:hAnsi="Times New Roman" w:cs="Times New Roman"/>
          <w:sz w:val="24"/>
          <w:szCs w:val="24"/>
        </w:rPr>
      </w:pPr>
      <w:r w:rsidRPr="00B01D53">
        <w:rPr>
          <w:noProof/>
          <w:sz w:val="24"/>
          <w:szCs w:val="24"/>
        </w:rPr>
        <w:drawing>
          <wp:inline distT="0" distB="0" distL="0" distR="0" wp14:anchorId="30302831" wp14:editId="4282B4C5">
            <wp:extent cx="3814873"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4873" cy="1800000"/>
                    </a:xfrm>
                    <a:prstGeom prst="rect">
                      <a:avLst/>
                    </a:prstGeom>
                    <a:noFill/>
                    <a:ln>
                      <a:noFill/>
                    </a:ln>
                  </pic:spPr>
                </pic:pic>
              </a:graphicData>
            </a:graphic>
          </wp:inline>
        </w:drawing>
      </w:r>
    </w:p>
    <w:p w:rsidR="002B4727" w:rsidRPr="00B01D53" w:rsidRDefault="002B4727" w:rsidP="00AE389D">
      <w:pPr>
        <w:spacing w:line="360" w:lineRule="auto"/>
        <w:jc w:val="center"/>
        <w:rPr>
          <w:rFonts w:ascii="Times New Roman" w:hAnsi="Times New Roman" w:cs="Times New Roman"/>
          <w:color w:val="000000"/>
          <w:sz w:val="24"/>
          <w:szCs w:val="24"/>
        </w:rPr>
      </w:pPr>
      <w:r w:rsidRPr="00B01D53">
        <w:rPr>
          <w:rFonts w:ascii="Times New Roman" w:hAnsi="Times New Roman" w:cs="Times New Roman"/>
          <w:sz w:val="24"/>
          <w:szCs w:val="24"/>
        </w:rPr>
        <w:t xml:space="preserve">Figure </w:t>
      </w:r>
      <w:r w:rsidR="00610CD6" w:rsidRPr="00B01D53">
        <w:rPr>
          <w:rFonts w:ascii="Times New Roman" w:hAnsi="Times New Roman" w:cs="Times New Roman"/>
          <w:sz w:val="24"/>
          <w:szCs w:val="24"/>
        </w:rPr>
        <w:t>3</w:t>
      </w:r>
      <w:r w:rsidRPr="00B01D53">
        <w:rPr>
          <w:rFonts w:ascii="Times New Roman" w:hAnsi="Times New Roman" w:cs="Times New Roman"/>
          <w:sz w:val="24"/>
          <w:szCs w:val="24"/>
        </w:rPr>
        <w:t xml:space="preserve">. Transfer and output characteristics of BC/TG OTFT based on IDTT-T (a) and (b), IDTT-TT (c) and (d), IDTT-DTT (e) and (f). </w:t>
      </w:r>
      <w:r w:rsidR="00D373CC" w:rsidRPr="00B01D53">
        <w:rPr>
          <w:rFonts w:ascii="Times New Roman" w:hAnsi="Times New Roman" w:cs="Times New Roman"/>
          <w:sz w:val="24"/>
          <w:szCs w:val="24"/>
        </w:rPr>
        <w:t xml:space="preserve">Device dimension: width=1000 </w:t>
      </w:r>
      <w:r w:rsidR="00D373CC" w:rsidRPr="00B01D53">
        <w:rPr>
          <w:rFonts w:ascii="Times New Roman" w:hAnsi="Times New Roman" w:cs="Times New Roman"/>
          <w:color w:val="000000"/>
          <w:sz w:val="24"/>
          <w:szCs w:val="24"/>
        </w:rPr>
        <w:t>μm; length=40 μm.</w:t>
      </w:r>
    </w:p>
    <w:p w:rsidR="00CA3E9C" w:rsidRPr="00B01D53" w:rsidRDefault="00CA3E9C" w:rsidP="00422B0C">
      <w:pPr>
        <w:spacing w:line="360" w:lineRule="auto"/>
        <w:jc w:val="both"/>
        <w:rPr>
          <w:rFonts w:ascii="Times New Roman" w:hAnsi="Times New Roman" w:cs="Times New Roman"/>
          <w:color w:val="000000"/>
          <w:sz w:val="24"/>
          <w:szCs w:val="24"/>
        </w:rPr>
      </w:pPr>
    </w:p>
    <w:p w:rsidR="00422B0C" w:rsidRPr="00B01D53" w:rsidRDefault="006D0460" w:rsidP="00422B0C">
      <w:pPr>
        <w:spacing w:line="360" w:lineRule="auto"/>
        <w:jc w:val="both"/>
        <w:rPr>
          <w:rFonts w:ascii="Times New Roman" w:hAnsi="Times New Roman" w:cs="Times New Roman"/>
          <w:color w:val="000000"/>
          <w:sz w:val="24"/>
          <w:szCs w:val="24"/>
        </w:rPr>
      </w:pPr>
      <w:r w:rsidRPr="00B01D53">
        <w:rPr>
          <w:rFonts w:ascii="Times New Roman" w:hAnsi="Times New Roman" w:cs="Times New Roman"/>
          <w:color w:val="000000"/>
          <w:sz w:val="24"/>
          <w:szCs w:val="24"/>
        </w:rPr>
        <w:lastRenderedPageBreak/>
        <w:t xml:space="preserve">Table </w:t>
      </w:r>
      <w:r w:rsidR="00CD5AC0" w:rsidRPr="00B01D53">
        <w:rPr>
          <w:rFonts w:ascii="Times New Roman" w:hAnsi="Times New Roman" w:cs="Times New Roman"/>
          <w:color w:val="000000"/>
          <w:sz w:val="24"/>
          <w:szCs w:val="24"/>
        </w:rPr>
        <w:t>2</w:t>
      </w:r>
      <w:r w:rsidRPr="00B01D53">
        <w:rPr>
          <w:rFonts w:ascii="Times New Roman" w:hAnsi="Times New Roman" w:cs="Times New Roman"/>
          <w:color w:val="000000"/>
          <w:sz w:val="24"/>
          <w:szCs w:val="24"/>
        </w:rPr>
        <w:t xml:space="preserve">. </w:t>
      </w:r>
      <w:r w:rsidR="00913140" w:rsidRPr="00B01D53">
        <w:rPr>
          <w:rFonts w:ascii="Times New Roman" w:hAnsi="Times New Roman" w:cs="Times New Roman"/>
          <w:color w:val="000000"/>
          <w:sz w:val="24"/>
          <w:szCs w:val="24"/>
        </w:rPr>
        <w:t>Summary table of performance of OTFT</w:t>
      </w:r>
      <w:r w:rsidR="00913140" w:rsidRPr="00B01D53">
        <w:rPr>
          <w:rFonts w:ascii="Times New Roman" w:hAnsi="Times New Roman" w:cs="Times New Roman"/>
          <w:b/>
          <w:color w:val="000000"/>
          <w:sz w:val="24"/>
          <w:szCs w:val="24"/>
        </w:rPr>
        <w:t xml:space="preserve"> </w:t>
      </w:r>
      <w:r w:rsidR="00913140" w:rsidRPr="00B01D53">
        <w:rPr>
          <w:rFonts w:ascii="Times New Roman" w:hAnsi="Times New Roman" w:cs="Times New Roman"/>
          <w:color w:val="000000"/>
          <w:sz w:val="24"/>
          <w:szCs w:val="24"/>
        </w:rPr>
        <w:t>devices based-on IDTT-T, IDTT-TT and IDTT-DTT.</w:t>
      </w:r>
    </w:p>
    <w:tbl>
      <w:tblPr>
        <w:tblStyle w:val="TableGrid"/>
        <w:tblW w:w="0" w:type="auto"/>
        <w:jc w:val="center"/>
        <w:tblLayout w:type="fixed"/>
        <w:tblLook w:val="04A0" w:firstRow="1" w:lastRow="0" w:firstColumn="1" w:lastColumn="0" w:noHBand="0" w:noVBand="1"/>
      </w:tblPr>
      <w:tblGrid>
        <w:gridCol w:w="1189"/>
        <w:gridCol w:w="1504"/>
        <w:gridCol w:w="1559"/>
        <w:gridCol w:w="1134"/>
        <w:gridCol w:w="851"/>
        <w:gridCol w:w="992"/>
        <w:gridCol w:w="1054"/>
      </w:tblGrid>
      <w:tr w:rsidR="00367D29" w:rsidRPr="00B01D53" w:rsidTr="00666894">
        <w:trPr>
          <w:jc w:val="center"/>
        </w:trPr>
        <w:tc>
          <w:tcPr>
            <w:tcW w:w="1189"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Polymer</w:t>
            </w:r>
          </w:p>
        </w:tc>
        <w:tc>
          <w:tcPr>
            <w:tcW w:w="1504" w:type="dxa"/>
            <w:vAlign w:val="center"/>
          </w:tcPr>
          <w:p w:rsidR="00E77355" w:rsidRPr="00B01D53" w:rsidRDefault="00E77355" w:rsidP="00E77355">
            <w:pPr>
              <w:pStyle w:val="NormalWeb"/>
              <w:spacing w:before="0" w:beforeAutospacing="0" w:after="0" w:afterAutospacing="0"/>
              <w:jc w:val="center"/>
              <w:rPr>
                <w:rFonts w:ascii="Times New Roman" w:hAnsi="Times New Roman"/>
                <w:color w:val="000000" w:themeColor="text1"/>
                <w:kern w:val="24"/>
                <w:lang w:val="en-GB"/>
              </w:rPr>
            </w:pPr>
            <w:r w:rsidRPr="00B01D53">
              <w:rPr>
                <w:rFonts w:ascii="Times New Roman" w:hAnsi="Times New Roman"/>
                <w:color w:val="000000" w:themeColor="text1"/>
                <w:kern w:val="24"/>
                <w:lang w:val="en-GB"/>
              </w:rPr>
              <w:t>µ</w:t>
            </w:r>
            <w:r w:rsidRPr="00B01D53">
              <w:rPr>
                <w:rFonts w:ascii="Times New Roman" w:hAnsi="Times New Roman"/>
                <w:color w:val="000000" w:themeColor="text1"/>
                <w:kern w:val="24"/>
                <w:vertAlign w:val="subscript"/>
                <w:lang w:val="en-GB"/>
              </w:rPr>
              <w:t>sat</w:t>
            </w:r>
            <w:r w:rsidRPr="00B01D53">
              <w:rPr>
                <w:rFonts w:ascii="Times New Roman" w:hAnsi="Times New Roman"/>
                <w:color w:val="000000" w:themeColor="text1"/>
                <w:kern w:val="24"/>
                <w:lang w:val="en-GB"/>
              </w:rPr>
              <w:t xml:space="preserve"> </w:t>
            </w:r>
          </w:p>
          <w:p w:rsidR="00E77355" w:rsidRPr="00B01D53" w:rsidRDefault="00E77355" w:rsidP="00E77355">
            <w:pPr>
              <w:pStyle w:val="NormalWeb"/>
              <w:spacing w:before="0" w:beforeAutospacing="0" w:after="0" w:afterAutospacing="0"/>
              <w:jc w:val="center"/>
              <w:rPr>
                <w:rFonts w:ascii="Times New Roman" w:hAnsi="Times New Roman"/>
                <w:color w:val="000000" w:themeColor="text1"/>
                <w:kern w:val="24"/>
                <w:lang w:val="en-GB"/>
              </w:rPr>
            </w:pPr>
            <w:r w:rsidRPr="00B01D53">
              <w:rPr>
                <w:rFonts w:ascii="Times New Roman" w:hAnsi="Times New Roman"/>
                <w:color w:val="000000" w:themeColor="text1"/>
                <w:kern w:val="24"/>
                <w:lang w:val="en-GB"/>
              </w:rPr>
              <w:t>(µ</w:t>
            </w:r>
            <w:r w:rsidRPr="00B01D53">
              <w:rPr>
                <w:rFonts w:ascii="Times New Roman" w:hAnsi="Times New Roman"/>
                <w:color w:val="000000" w:themeColor="text1"/>
                <w:kern w:val="24"/>
                <w:vertAlign w:val="subscript"/>
                <w:lang w:val="en-GB"/>
              </w:rPr>
              <w:t>sat max</w:t>
            </w:r>
            <w:r w:rsidRPr="00B01D53">
              <w:rPr>
                <w:rFonts w:ascii="Times New Roman" w:hAnsi="Times New Roman"/>
                <w:color w:val="000000" w:themeColor="text1"/>
                <w:kern w:val="24"/>
                <w:lang w:val="en-GB"/>
              </w:rPr>
              <w:t>)</w:t>
            </w:r>
          </w:p>
          <w:p w:rsidR="004D4F81" w:rsidRPr="00B01D53" w:rsidRDefault="004D4F81" w:rsidP="00E77355">
            <w:pPr>
              <w:pStyle w:val="NormalWeb"/>
              <w:spacing w:before="0" w:beforeAutospacing="0" w:after="0" w:afterAutospacing="0"/>
              <w:jc w:val="center"/>
              <w:rPr>
                <w:rFonts w:ascii="Times New Roman" w:hAnsi="Times New Roman"/>
              </w:rPr>
            </w:pPr>
            <w:r w:rsidRPr="00B01D53">
              <w:rPr>
                <w:rFonts w:ascii="Times New Roman" w:hAnsi="Times New Roman"/>
                <w:color w:val="000000" w:themeColor="text1"/>
                <w:kern w:val="24"/>
              </w:rPr>
              <w:t>(</w:t>
            </w:r>
            <w:r w:rsidR="00E77355" w:rsidRPr="00B01D53">
              <w:rPr>
                <w:rFonts w:ascii="Times New Roman" w:hAnsi="Times New Roman"/>
                <w:color w:val="000000" w:themeColor="text1"/>
                <w:kern w:val="24"/>
              </w:rPr>
              <w:t>cm</w:t>
            </w:r>
            <w:r w:rsidR="00E77355" w:rsidRPr="00B01D53">
              <w:rPr>
                <w:rFonts w:ascii="Times New Roman" w:hAnsi="Times New Roman"/>
                <w:color w:val="000000" w:themeColor="text1"/>
                <w:kern w:val="24"/>
                <w:vertAlign w:val="superscript"/>
              </w:rPr>
              <w:t>2</w:t>
            </w:r>
            <w:r w:rsidR="00E77355" w:rsidRPr="00B01D53">
              <w:rPr>
                <w:rFonts w:ascii="Times New Roman" w:hAnsi="Times New Roman"/>
                <w:color w:val="000000" w:themeColor="text1"/>
                <w:kern w:val="24"/>
              </w:rPr>
              <w:t>V</w:t>
            </w:r>
            <w:r w:rsidR="00E77355" w:rsidRPr="00B01D53">
              <w:rPr>
                <w:rFonts w:ascii="Times New Roman" w:hAnsi="Times New Roman"/>
                <w:color w:val="000000" w:themeColor="text1"/>
                <w:kern w:val="24"/>
                <w:vertAlign w:val="superscript"/>
              </w:rPr>
              <w:t>-1</w:t>
            </w:r>
            <w:r w:rsidR="00E77355" w:rsidRPr="00B01D53">
              <w:rPr>
                <w:rFonts w:ascii="Times New Roman" w:hAnsi="Times New Roman"/>
                <w:color w:val="000000" w:themeColor="text1"/>
                <w:kern w:val="24"/>
              </w:rPr>
              <w:t>s</w:t>
            </w:r>
            <w:r w:rsidR="00E77355" w:rsidRPr="00B01D53">
              <w:rPr>
                <w:rFonts w:ascii="Times New Roman" w:hAnsi="Times New Roman"/>
                <w:color w:val="000000" w:themeColor="text1"/>
                <w:kern w:val="24"/>
                <w:vertAlign w:val="superscript"/>
              </w:rPr>
              <w:t>-1</w:t>
            </w:r>
            <w:r w:rsidRPr="00B01D53">
              <w:rPr>
                <w:rFonts w:ascii="Times New Roman" w:hAnsi="Times New Roman"/>
                <w:color w:val="000000" w:themeColor="text1"/>
                <w:kern w:val="24"/>
              </w:rPr>
              <w:t>)</w:t>
            </w:r>
          </w:p>
        </w:tc>
        <w:tc>
          <w:tcPr>
            <w:tcW w:w="1559" w:type="dxa"/>
            <w:vAlign w:val="center"/>
          </w:tcPr>
          <w:p w:rsidR="004D4F81" w:rsidRPr="00B01D53" w:rsidRDefault="004D4F81" w:rsidP="004D4F81">
            <w:pPr>
              <w:pStyle w:val="NormalWeb"/>
              <w:spacing w:before="0" w:beforeAutospacing="0" w:after="0" w:afterAutospacing="0"/>
              <w:jc w:val="center"/>
              <w:rPr>
                <w:rFonts w:ascii="Times New Roman" w:hAnsi="Times New Roman"/>
                <w:vertAlign w:val="subscript"/>
              </w:rPr>
            </w:pPr>
            <w:r w:rsidRPr="00B01D53">
              <w:rPr>
                <w:rFonts w:ascii="Times New Roman" w:hAnsi="Times New Roman"/>
                <w:color w:val="000000" w:themeColor="text1"/>
                <w:kern w:val="24"/>
                <w:lang w:val="en-GB"/>
              </w:rPr>
              <w:t>µ</w:t>
            </w:r>
            <w:r w:rsidR="00E77355" w:rsidRPr="00B01D53">
              <w:rPr>
                <w:rFonts w:ascii="Times New Roman" w:hAnsi="Times New Roman"/>
                <w:color w:val="000000" w:themeColor="text1"/>
                <w:kern w:val="24"/>
                <w:vertAlign w:val="subscript"/>
                <w:lang w:val="en-GB"/>
              </w:rPr>
              <w:t>lin</w:t>
            </w:r>
          </w:p>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w:t>
            </w:r>
            <w:r w:rsidR="00E77355" w:rsidRPr="00B01D53">
              <w:rPr>
                <w:rFonts w:ascii="Times New Roman" w:hAnsi="Times New Roman"/>
                <w:color w:val="000000" w:themeColor="text1"/>
                <w:kern w:val="24"/>
              </w:rPr>
              <w:t>cm</w:t>
            </w:r>
            <w:r w:rsidR="00E77355" w:rsidRPr="00B01D53">
              <w:rPr>
                <w:rFonts w:ascii="Times New Roman" w:hAnsi="Times New Roman"/>
                <w:color w:val="000000" w:themeColor="text1"/>
                <w:kern w:val="24"/>
                <w:vertAlign w:val="superscript"/>
              </w:rPr>
              <w:t>2</w:t>
            </w:r>
            <w:r w:rsidR="00E77355" w:rsidRPr="00B01D53">
              <w:rPr>
                <w:rFonts w:ascii="Times New Roman" w:hAnsi="Times New Roman"/>
                <w:color w:val="000000" w:themeColor="text1"/>
                <w:kern w:val="24"/>
              </w:rPr>
              <w:t>V</w:t>
            </w:r>
            <w:r w:rsidR="00E77355" w:rsidRPr="00B01D53">
              <w:rPr>
                <w:rFonts w:ascii="Times New Roman" w:hAnsi="Times New Roman"/>
                <w:color w:val="000000" w:themeColor="text1"/>
                <w:kern w:val="24"/>
                <w:vertAlign w:val="superscript"/>
              </w:rPr>
              <w:t>-1</w:t>
            </w:r>
            <w:r w:rsidR="00E77355" w:rsidRPr="00B01D53">
              <w:rPr>
                <w:rFonts w:ascii="Times New Roman" w:hAnsi="Times New Roman"/>
                <w:color w:val="000000" w:themeColor="text1"/>
                <w:kern w:val="24"/>
              </w:rPr>
              <w:t>s</w:t>
            </w:r>
            <w:r w:rsidR="00E77355" w:rsidRPr="00B01D53">
              <w:rPr>
                <w:rFonts w:ascii="Times New Roman" w:hAnsi="Times New Roman"/>
                <w:color w:val="000000" w:themeColor="text1"/>
                <w:kern w:val="24"/>
                <w:vertAlign w:val="superscript"/>
              </w:rPr>
              <w:t>-1</w:t>
            </w:r>
            <w:r w:rsidRPr="00B01D53">
              <w:rPr>
                <w:rFonts w:ascii="Times New Roman" w:hAnsi="Times New Roman" w:cs="Times New Roman"/>
                <w:color w:val="000000" w:themeColor="text1"/>
                <w:kern w:val="24"/>
                <w:sz w:val="20"/>
                <w:szCs w:val="20"/>
              </w:rPr>
              <w:t>)</w:t>
            </w:r>
          </w:p>
        </w:tc>
        <w:tc>
          <w:tcPr>
            <w:tcW w:w="1134" w:type="dxa"/>
            <w:vAlign w:val="center"/>
          </w:tcPr>
          <w:p w:rsidR="004D4F81" w:rsidRPr="00B01D53" w:rsidRDefault="00E77355" w:rsidP="004D4F81">
            <w:pPr>
              <w:pStyle w:val="NormalWeb"/>
              <w:spacing w:before="0" w:beforeAutospacing="0" w:after="0" w:afterAutospacing="0"/>
              <w:jc w:val="center"/>
              <w:rPr>
                <w:rFonts w:ascii="Times New Roman" w:hAnsi="Times New Roman"/>
              </w:rPr>
            </w:pPr>
            <w:r w:rsidRPr="00B01D53">
              <w:rPr>
                <w:rFonts w:ascii="Times New Roman" w:hAnsi="Times New Roman"/>
                <w:color w:val="000000" w:themeColor="text1"/>
                <w:kern w:val="24"/>
                <w:lang w:val="en-GB"/>
              </w:rPr>
              <w:t>V</w:t>
            </w:r>
            <w:r w:rsidRPr="00B01D53">
              <w:rPr>
                <w:rFonts w:ascii="Times New Roman" w:hAnsi="Times New Roman"/>
                <w:color w:val="000000" w:themeColor="text1"/>
                <w:kern w:val="24"/>
                <w:vertAlign w:val="subscript"/>
                <w:lang w:val="en-GB"/>
              </w:rPr>
              <w:t>Th</w:t>
            </w:r>
            <w:r w:rsidRPr="00B01D53">
              <w:rPr>
                <w:rFonts w:ascii="Times New Roman" w:hAnsi="Times New Roman"/>
                <w:color w:val="000000" w:themeColor="text1"/>
                <w:kern w:val="24"/>
                <w:lang w:val="en-GB"/>
              </w:rPr>
              <w:t xml:space="preserve"> </w:t>
            </w:r>
          </w:p>
          <w:p w:rsidR="004D4F81" w:rsidRPr="00B01D53" w:rsidRDefault="004D4F81" w:rsidP="004D4F81">
            <w:pPr>
              <w:spacing w:line="360" w:lineRule="auto"/>
              <w:jc w:val="center"/>
              <w:rPr>
                <w:rFonts w:ascii="Times New Roman" w:hAnsi="Times New Roman" w:cs="Times New Roman"/>
                <w:sz w:val="20"/>
                <w:szCs w:val="20"/>
                <w:vertAlign w:val="subscript"/>
              </w:rPr>
            </w:pPr>
            <w:r w:rsidRPr="00B01D53">
              <w:rPr>
                <w:rFonts w:ascii="Times New Roman" w:hAnsi="Times New Roman" w:cs="Times New Roman"/>
                <w:color w:val="000000" w:themeColor="text1"/>
                <w:kern w:val="24"/>
                <w:sz w:val="20"/>
                <w:szCs w:val="20"/>
              </w:rPr>
              <w:t>(V)</w:t>
            </w:r>
          </w:p>
        </w:tc>
        <w:tc>
          <w:tcPr>
            <w:tcW w:w="851" w:type="dxa"/>
            <w:vAlign w:val="center"/>
          </w:tcPr>
          <w:p w:rsidR="004D4F81" w:rsidRPr="00B01D53" w:rsidRDefault="00E77355"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I</w:t>
            </w:r>
            <w:r w:rsidRPr="00B01D53">
              <w:rPr>
                <w:rFonts w:ascii="Times New Roman" w:hAnsi="Times New Roman" w:cs="Times New Roman"/>
                <w:color w:val="000000" w:themeColor="text1"/>
                <w:kern w:val="24"/>
                <w:sz w:val="20"/>
                <w:szCs w:val="20"/>
                <w:vertAlign w:val="subscript"/>
              </w:rPr>
              <w:t>on</w:t>
            </w:r>
            <w:r w:rsidRPr="00B01D53">
              <w:rPr>
                <w:rFonts w:ascii="Times New Roman" w:hAnsi="Times New Roman" w:cs="Times New Roman"/>
                <w:color w:val="000000" w:themeColor="text1"/>
                <w:kern w:val="24"/>
                <w:sz w:val="20"/>
                <w:szCs w:val="20"/>
              </w:rPr>
              <w:t>/I</w:t>
            </w:r>
            <w:r w:rsidRPr="00B01D53">
              <w:rPr>
                <w:rFonts w:ascii="Times New Roman" w:hAnsi="Times New Roman" w:cs="Times New Roman"/>
                <w:color w:val="000000" w:themeColor="text1"/>
                <w:kern w:val="24"/>
                <w:sz w:val="20"/>
                <w:szCs w:val="20"/>
                <w:vertAlign w:val="subscript"/>
              </w:rPr>
              <w:t>off</w:t>
            </w:r>
            <w:r w:rsidRPr="00B01D53">
              <w:rPr>
                <w:rFonts w:ascii="Times New Roman" w:hAnsi="Times New Roman" w:cs="Times New Roman"/>
                <w:color w:val="000000" w:themeColor="text1"/>
                <w:kern w:val="24"/>
                <w:sz w:val="20"/>
                <w:szCs w:val="20"/>
              </w:rPr>
              <w:t xml:space="preserve"> </w:t>
            </w:r>
          </w:p>
        </w:tc>
        <w:tc>
          <w:tcPr>
            <w:tcW w:w="992" w:type="dxa"/>
            <w:vAlign w:val="center"/>
          </w:tcPr>
          <w:p w:rsidR="004D4F81" w:rsidRPr="00B01D53" w:rsidRDefault="004D4F81" w:rsidP="004D4F81">
            <w:pPr>
              <w:pStyle w:val="NormalWeb"/>
              <w:spacing w:before="0" w:beforeAutospacing="0" w:after="0" w:afterAutospacing="0"/>
              <w:jc w:val="center"/>
              <w:rPr>
                <w:rFonts w:ascii="Times New Roman" w:hAnsi="Times New Roman"/>
              </w:rPr>
            </w:pPr>
            <w:r w:rsidRPr="00B01D53">
              <w:rPr>
                <w:rFonts w:ascii="Times New Roman" w:hAnsi="Times New Roman"/>
                <w:color w:val="000000" w:themeColor="text1"/>
                <w:kern w:val="24"/>
                <w:lang w:val="en-GB"/>
              </w:rPr>
              <w:t>SS</w:t>
            </w:r>
          </w:p>
          <w:p w:rsidR="004D4F81" w:rsidRPr="00B01D53" w:rsidRDefault="003517F0"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(V</w:t>
            </w:r>
            <w:r w:rsidR="004D4F81" w:rsidRPr="00B01D53">
              <w:rPr>
                <w:rFonts w:ascii="Times New Roman" w:hAnsi="Times New Roman" w:cs="Times New Roman"/>
                <w:color w:val="000000" w:themeColor="text1"/>
                <w:kern w:val="24"/>
                <w:sz w:val="20"/>
                <w:szCs w:val="20"/>
              </w:rPr>
              <w:t>de</w:t>
            </w:r>
            <w:r w:rsidRPr="00B01D53">
              <w:rPr>
                <w:rFonts w:ascii="Times New Roman" w:hAnsi="Times New Roman" w:cs="Times New Roman"/>
                <w:color w:val="000000" w:themeColor="text1"/>
                <w:kern w:val="24"/>
                <w:sz w:val="20"/>
                <w:szCs w:val="20"/>
              </w:rPr>
              <w:t>c</w:t>
            </w:r>
            <w:r w:rsidRPr="00B01D53">
              <w:rPr>
                <w:rFonts w:ascii="Times New Roman" w:hAnsi="Times New Roman" w:cs="Times New Roman"/>
                <w:color w:val="000000" w:themeColor="text1"/>
                <w:kern w:val="24"/>
                <w:sz w:val="20"/>
                <w:szCs w:val="20"/>
                <w:vertAlign w:val="superscript"/>
              </w:rPr>
              <w:t>-1</w:t>
            </w:r>
            <w:r w:rsidR="004D4F81" w:rsidRPr="00B01D53">
              <w:rPr>
                <w:rFonts w:ascii="Times New Roman" w:hAnsi="Times New Roman" w:cs="Times New Roman"/>
                <w:color w:val="000000" w:themeColor="text1"/>
                <w:kern w:val="24"/>
                <w:sz w:val="20"/>
                <w:szCs w:val="20"/>
              </w:rPr>
              <w:t>)</w:t>
            </w:r>
          </w:p>
        </w:tc>
        <w:tc>
          <w:tcPr>
            <w:tcW w:w="1054" w:type="dxa"/>
            <w:vAlign w:val="center"/>
          </w:tcPr>
          <w:p w:rsidR="004D4F81" w:rsidRPr="00B01D53" w:rsidRDefault="003517F0" w:rsidP="004D4F81">
            <w:pPr>
              <w:pStyle w:val="NormalWeb"/>
              <w:spacing w:before="0" w:beforeAutospacing="0" w:after="0" w:afterAutospacing="0"/>
              <w:jc w:val="center"/>
              <w:rPr>
                <w:rFonts w:ascii="Times New Roman" w:hAnsi="Times New Roman"/>
                <w:vertAlign w:val="subscript"/>
              </w:rPr>
            </w:pPr>
            <w:r w:rsidRPr="00B01D53">
              <w:rPr>
                <w:rFonts w:ascii="Times New Roman" w:hAnsi="Times New Roman"/>
                <w:color w:val="000000" w:themeColor="text1"/>
                <w:kern w:val="24"/>
                <w:lang w:val="en-GB"/>
              </w:rPr>
              <w:t>N</w:t>
            </w:r>
            <w:r w:rsidRPr="00B01D53">
              <w:rPr>
                <w:rFonts w:ascii="Times New Roman" w:hAnsi="Times New Roman"/>
                <w:color w:val="000000" w:themeColor="text1"/>
                <w:kern w:val="24"/>
                <w:vertAlign w:val="subscript"/>
                <w:lang w:val="en-GB"/>
              </w:rPr>
              <w:t>tr</w:t>
            </w:r>
          </w:p>
          <w:p w:rsidR="004D4F81" w:rsidRPr="00B01D53" w:rsidRDefault="004D4F81" w:rsidP="003517F0">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w:t>
            </w:r>
            <w:r w:rsidR="003517F0" w:rsidRPr="00B01D53">
              <w:rPr>
                <w:rFonts w:ascii="Times New Roman" w:hAnsi="Times New Roman" w:cs="Times New Roman"/>
                <w:color w:val="000000" w:themeColor="text1"/>
                <w:kern w:val="24"/>
                <w:sz w:val="20"/>
                <w:szCs w:val="20"/>
              </w:rPr>
              <w:t>eV</w:t>
            </w:r>
            <w:r w:rsidR="003517F0" w:rsidRPr="00B01D53">
              <w:rPr>
                <w:rFonts w:ascii="Times New Roman" w:hAnsi="Times New Roman" w:cs="Times New Roman"/>
                <w:color w:val="000000" w:themeColor="text1"/>
                <w:kern w:val="24"/>
                <w:sz w:val="20"/>
                <w:szCs w:val="20"/>
                <w:vertAlign w:val="superscript"/>
              </w:rPr>
              <w:t>-1</w:t>
            </w:r>
            <w:r w:rsidR="003517F0" w:rsidRPr="00B01D53">
              <w:rPr>
                <w:rFonts w:ascii="Times New Roman" w:hAnsi="Times New Roman" w:cs="Times New Roman"/>
                <w:color w:val="000000" w:themeColor="text1"/>
                <w:kern w:val="24"/>
                <w:sz w:val="20"/>
                <w:szCs w:val="20"/>
              </w:rPr>
              <w:t>cm</w:t>
            </w:r>
            <w:r w:rsidR="003517F0" w:rsidRPr="00B01D53">
              <w:rPr>
                <w:rFonts w:ascii="Times New Roman" w:hAnsi="Times New Roman" w:cs="Times New Roman"/>
                <w:color w:val="000000" w:themeColor="text1"/>
                <w:kern w:val="24"/>
                <w:sz w:val="20"/>
                <w:szCs w:val="20"/>
                <w:vertAlign w:val="superscript"/>
              </w:rPr>
              <w:t>-2</w:t>
            </w:r>
            <w:r w:rsidRPr="00B01D53">
              <w:rPr>
                <w:rFonts w:ascii="Times New Roman" w:hAnsi="Times New Roman" w:cs="Times New Roman"/>
                <w:color w:val="000000" w:themeColor="text1"/>
                <w:kern w:val="24"/>
                <w:sz w:val="20"/>
                <w:szCs w:val="20"/>
              </w:rPr>
              <w:t>)</w:t>
            </w:r>
          </w:p>
        </w:tc>
      </w:tr>
      <w:tr w:rsidR="00367D29" w:rsidRPr="00B01D53" w:rsidTr="00666894">
        <w:trPr>
          <w:jc w:val="center"/>
        </w:trPr>
        <w:tc>
          <w:tcPr>
            <w:tcW w:w="1189" w:type="dxa"/>
            <w:vAlign w:val="center"/>
          </w:tcPr>
          <w:p w:rsidR="004D4F81" w:rsidRPr="00B01D53" w:rsidRDefault="004D4F81" w:rsidP="004D4F81">
            <w:pPr>
              <w:spacing w:line="360" w:lineRule="auto"/>
              <w:jc w:val="center"/>
              <w:rPr>
                <w:rFonts w:ascii="Times New Roman" w:hAnsi="Times New Roman" w:cs="Times New Roman"/>
                <w:b/>
                <w:sz w:val="20"/>
                <w:szCs w:val="20"/>
              </w:rPr>
            </w:pPr>
            <w:r w:rsidRPr="00B01D53">
              <w:rPr>
                <w:rFonts w:ascii="Times New Roman" w:hAnsi="Times New Roman" w:cs="Times New Roman"/>
                <w:b/>
                <w:color w:val="000000" w:themeColor="text1"/>
                <w:kern w:val="24"/>
                <w:sz w:val="20"/>
                <w:szCs w:val="20"/>
              </w:rPr>
              <w:t>IDTT-T</w:t>
            </w:r>
          </w:p>
        </w:tc>
        <w:tc>
          <w:tcPr>
            <w:tcW w:w="1504" w:type="dxa"/>
            <w:vAlign w:val="center"/>
          </w:tcPr>
          <w:p w:rsidR="004D4F81" w:rsidRPr="00B01D53" w:rsidRDefault="004D4F81" w:rsidP="004D4F81">
            <w:pPr>
              <w:pStyle w:val="NormalWeb"/>
              <w:spacing w:before="0" w:beforeAutospacing="0" w:after="0" w:afterAutospacing="0"/>
              <w:jc w:val="center"/>
              <w:rPr>
                <w:rFonts w:ascii="Times New Roman" w:hAnsi="Times New Roman"/>
              </w:rPr>
            </w:pPr>
            <w:r w:rsidRPr="00B01D53">
              <w:rPr>
                <w:rFonts w:ascii="Times New Roman" w:hAnsi="Times New Roman"/>
                <w:color w:val="000000" w:themeColor="text1"/>
                <w:kern w:val="24"/>
                <w:lang w:val="en-GB"/>
              </w:rPr>
              <w:t>0.0083±0.0005</w:t>
            </w:r>
          </w:p>
          <w:p w:rsidR="004D4F81" w:rsidRPr="00B01D53" w:rsidRDefault="00367D29"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w:t>
            </w:r>
            <w:r w:rsidR="004D4F81" w:rsidRPr="00B01D53">
              <w:rPr>
                <w:rFonts w:ascii="Times New Roman" w:hAnsi="Times New Roman" w:cs="Times New Roman"/>
                <w:color w:val="000000" w:themeColor="text1"/>
                <w:kern w:val="24"/>
                <w:sz w:val="20"/>
                <w:szCs w:val="20"/>
              </w:rPr>
              <w:t>0.0086</w:t>
            </w:r>
            <w:r w:rsidRPr="00B01D53">
              <w:rPr>
                <w:rFonts w:ascii="Times New Roman" w:hAnsi="Times New Roman" w:cs="Times New Roman"/>
                <w:color w:val="000000" w:themeColor="text1"/>
                <w:kern w:val="24"/>
                <w:sz w:val="20"/>
                <w:szCs w:val="20"/>
              </w:rPr>
              <w:t>)</w:t>
            </w:r>
          </w:p>
        </w:tc>
        <w:tc>
          <w:tcPr>
            <w:tcW w:w="1559"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0.0049±0.0003</w:t>
            </w:r>
          </w:p>
        </w:tc>
        <w:tc>
          <w:tcPr>
            <w:tcW w:w="1134"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-21.2±1.2</w:t>
            </w:r>
          </w:p>
        </w:tc>
        <w:tc>
          <w:tcPr>
            <w:tcW w:w="851" w:type="dxa"/>
            <w:vAlign w:val="center"/>
          </w:tcPr>
          <w:p w:rsidR="004D4F81" w:rsidRPr="00B01D53" w:rsidRDefault="004D4F81" w:rsidP="004D4F81">
            <w:pPr>
              <w:spacing w:line="360" w:lineRule="auto"/>
              <w:jc w:val="center"/>
              <w:rPr>
                <w:rFonts w:ascii="Times New Roman" w:hAnsi="Times New Roman" w:cs="Times New Roman"/>
                <w:sz w:val="20"/>
                <w:szCs w:val="20"/>
                <w:vertAlign w:val="superscript"/>
              </w:rPr>
            </w:pPr>
            <w:r w:rsidRPr="00B01D53">
              <w:rPr>
                <w:rFonts w:ascii="Times New Roman" w:hAnsi="Times New Roman" w:cs="Times New Roman"/>
                <w:color w:val="000000" w:themeColor="text1"/>
                <w:kern w:val="24"/>
                <w:sz w:val="20"/>
                <w:szCs w:val="20"/>
              </w:rPr>
              <w:t>1</w:t>
            </w:r>
            <w:r w:rsidR="003517F0" w:rsidRPr="00B01D53">
              <w:rPr>
                <w:rFonts w:ascii="Times New Roman" w:hAnsi="Times New Roman" w:cs="Times New Roman"/>
                <w:color w:val="000000" w:themeColor="text1"/>
                <w:kern w:val="24"/>
                <w:sz w:val="20"/>
                <w:szCs w:val="20"/>
              </w:rPr>
              <w:t>0</w:t>
            </w:r>
            <w:r w:rsidR="003517F0" w:rsidRPr="00B01D53">
              <w:rPr>
                <w:rFonts w:ascii="Times New Roman" w:hAnsi="Times New Roman" w:cs="Times New Roman"/>
                <w:color w:val="000000" w:themeColor="text1"/>
                <w:kern w:val="24"/>
                <w:sz w:val="20"/>
                <w:szCs w:val="20"/>
                <w:vertAlign w:val="superscript"/>
              </w:rPr>
              <w:t>2</w:t>
            </w:r>
            <w:r w:rsidRPr="00B01D53">
              <w:rPr>
                <w:rFonts w:ascii="Times New Roman" w:hAnsi="Times New Roman" w:cs="Times New Roman"/>
                <w:color w:val="000000" w:themeColor="text1"/>
                <w:kern w:val="24"/>
                <w:sz w:val="20"/>
                <w:szCs w:val="20"/>
              </w:rPr>
              <w:t>-1</w:t>
            </w:r>
            <w:r w:rsidR="003517F0" w:rsidRPr="00B01D53">
              <w:rPr>
                <w:rFonts w:ascii="Times New Roman" w:hAnsi="Times New Roman" w:cs="Times New Roman"/>
                <w:color w:val="000000" w:themeColor="text1"/>
                <w:kern w:val="24"/>
                <w:sz w:val="20"/>
                <w:szCs w:val="20"/>
              </w:rPr>
              <w:t>0</w:t>
            </w:r>
            <w:r w:rsidR="003517F0" w:rsidRPr="00B01D53">
              <w:rPr>
                <w:rFonts w:ascii="Times New Roman" w:hAnsi="Times New Roman" w:cs="Times New Roman"/>
                <w:color w:val="000000" w:themeColor="text1"/>
                <w:kern w:val="24"/>
                <w:sz w:val="20"/>
                <w:szCs w:val="20"/>
                <w:vertAlign w:val="superscript"/>
              </w:rPr>
              <w:t>3</w:t>
            </w:r>
          </w:p>
        </w:tc>
        <w:tc>
          <w:tcPr>
            <w:tcW w:w="992"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11.0</w:t>
            </w:r>
          </w:p>
        </w:tc>
        <w:tc>
          <w:tcPr>
            <w:tcW w:w="1054"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24.7</w:t>
            </w:r>
          </w:p>
        </w:tc>
      </w:tr>
      <w:tr w:rsidR="00367D29" w:rsidRPr="00B01D53" w:rsidTr="00666894">
        <w:trPr>
          <w:jc w:val="center"/>
        </w:trPr>
        <w:tc>
          <w:tcPr>
            <w:tcW w:w="1189" w:type="dxa"/>
            <w:vAlign w:val="center"/>
          </w:tcPr>
          <w:p w:rsidR="004D4F81" w:rsidRPr="00B01D53" w:rsidRDefault="004D4F81" w:rsidP="004D4F81">
            <w:pPr>
              <w:spacing w:line="360" w:lineRule="auto"/>
              <w:jc w:val="center"/>
              <w:rPr>
                <w:rFonts w:ascii="Times New Roman" w:hAnsi="Times New Roman" w:cs="Times New Roman"/>
                <w:b/>
                <w:sz w:val="20"/>
                <w:szCs w:val="20"/>
              </w:rPr>
            </w:pPr>
            <w:r w:rsidRPr="00B01D53">
              <w:rPr>
                <w:rFonts w:ascii="Times New Roman" w:hAnsi="Times New Roman" w:cs="Times New Roman"/>
                <w:b/>
                <w:color w:val="000000" w:themeColor="text1"/>
                <w:kern w:val="24"/>
                <w:sz w:val="20"/>
                <w:szCs w:val="20"/>
              </w:rPr>
              <w:t>IDTT-TT</w:t>
            </w:r>
          </w:p>
        </w:tc>
        <w:tc>
          <w:tcPr>
            <w:tcW w:w="1504" w:type="dxa"/>
            <w:vAlign w:val="center"/>
          </w:tcPr>
          <w:p w:rsidR="004D4F81" w:rsidRPr="00B01D53" w:rsidRDefault="004D4F81" w:rsidP="004D4F81">
            <w:pPr>
              <w:pStyle w:val="NormalWeb"/>
              <w:spacing w:before="0" w:beforeAutospacing="0" w:after="0" w:afterAutospacing="0"/>
              <w:jc w:val="center"/>
              <w:rPr>
                <w:rFonts w:ascii="Times New Roman" w:hAnsi="Times New Roman"/>
              </w:rPr>
            </w:pPr>
            <w:r w:rsidRPr="00B01D53">
              <w:rPr>
                <w:rFonts w:ascii="Times New Roman" w:hAnsi="Times New Roman"/>
                <w:color w:val="000000" w:themeColor="text1"/>
                <w:kern w:val="24"/>
                <w:lang w:val="en-GB"/>
              </w:rPr>
              <w:t>0.95±0.12</w:t>
            </w:r>
          </w:p>
          <w:p w:rsidR="004D4F81" w:rsidRPr="00B01D53" w:rsidRDefault="00367D29"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w:t>
            </w:r>
            <w:r w:rsidR="004D4F81" w:rsidRPr="00B01D53">
              <w:rPr>
                <w:rFonts w:ascii="Times New Roman" w:hAnsi="Times New Roman" w:cs="Times New Roman"/>
                <w:color w:val="000000" w:themeColor="text1"/>
                <w:kern w:val="24"/>
                <w:sz w:val="20"/>
                <w:szCs w:val="20"/>
              </w:rPr>
              <w:t>1.10</w:t>
            </w:r>
            <w:r w:rsidRPr="00B01D53">
              <w:rPr>
                <w:rFonts w:ascii="Times New Roman" w:hAnsi="Times New Roman" w:cs="Times New Roman"/>
                <w:color w:val="000000" w:themeColor="text1"/>
                <w:kern w:val="24"/>
                <w:sz w:val="20"/>
                <w:szCs w:val="20"/>
              </w:rPr>
              <w:t>)</w:t>
            </w:r>
          </w:p>
        </w:tc>
        <w:tc>
          <w:tcPr>
            <w:tcW w:w="1559"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0.84±0.11</w:t>
            </w:r>
          </w:p>
        </w:tc>
        <w:tc>
          <w:tcPr>
            <w:tcW w:w="1134"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-5.0±0.7</w:t>
            </w:r>
          </w:p>
        </w:tc>
        <w:tc>
          <w:tcPr>
            <w:tcW w:w="851" w:type="dxa"/>
            <w:vAlign w:val="center"/>
          </w:tcPr>
          <w:p w:rsidR="004D4F81" w:rsidRPr="00B01D53" w:rsidRDefault="003517F0"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10</w:t>
            </w:r>
            <w:r w:rsidRPr="00B01D53">
              <w:rPr>
                <w:rFonts w:ascii="Times New Roman" w:hAnsi="Times New Roman" w:cs="Times New Roman"/>
                <w:color w:val="000000" w:themeColor="text1"/>
                <w:kern w:val="24"/>
                <w:sz w:val="20"/>
                <w:szCs w:val="20"/>
                <w:vertAlign w:val="superscript"/>
              </w:rPr>
              <w:t>5</w:t>
            </w:r>
            <w:r w:rsidRPr="00B01D53">
              <w:rPr>
                <w:rFonts w:ascii="Times New Roman" w:hAnsi="Times New Roman" w:cs="Times New Roman"/>
                <w:color w:val="000000" w:themeColor="text1"/>
                <w:kern w:val="24"/>
                <w:sz w:val="20"/>
                <w:szCs w:val="20"/>
              </w:rPr>
              <w:t>-10</w:t>
            </w:r>
            <w:r w:rsidRPr="00B01D53">
              <w:rPr>
                <w:rFonts w:ascii="Times New Roman" w:hAnsi="Times New Roman" w:cs="Times New Roman"/>
                <w:color w:val="000000" w:themeColor="text1"/>
                <w:kern w:val="24"/>
                <w:sz w:val="20"/>
                <w:szCs w:val="20"/>
                <w:vertAlign w:val="superscript"/>
              </w:rPr>
              <w:t>6</w:t>
            </w:r>
          </w:p>
        </w:tc>
        <w:tc>
          <w:tcPr>
            <w:tcW w:w="992"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2.2</w:t>
            </w:r>
          </w:p>
        </w:tc>
        <w:tc>
          <w:tcPr>
            <w:tcW w:w="1054"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4.8</w:t>
            </w:r>
          </w:p>
        </w:tc>
      </w:tr>
      <w:tr w:rsidR="00367D29" w:rsidRPr="00B01D53" w:rsidTr="00666894">
        <w:trPr>
          <w:jc w:val="center"/>
        </w:trPr>
        <w:tc>
          <w:tcPr>
            <w:tcW w:w="1189" w:type="dxa"/>
            <w:vAlign w:val="center"/>
          </w:tcPr>
          <w:p w:rsidR="004D4F81" w:rsidRPr="00B01D53" w:rsidRDefault="004D4F81" w:rsidP="004D4F81">
            <w:pPr>
              <w:spacing w:line="360" w:lineRule="auto"/>
              <w:jc w:val="center"/>
              <w:rPr>
                <w:rFonts w:ascii="Times New Roman" w:hAnsi="Times New Roman" w:cs="Times New Roman"/>
                <w:b/>
                <w:sz w:val="20"/>
                <w:szCs w:val="20"/>
              </w:rPr>
            </w:pPr>
            <w:r w:rsidRPr="00B01D53">
              <w:rPr>
                <w:rFonts w:ascii="Times New Roman" w:hAnsi="Times New Roman" w:cs="Times New Roman"/>
                <w:b/>
                <w:color w:val="000000" w:themeColor="text1"/>
                <w:kern w:val="24"/>
                <w:sz w:val="20"/>
                <w:szCs w:val="20"/>
              </w:rPr>
              <w:t>IDTT-DTT</w:t>
            </w:r>
          </w:p>
        </w:tc>
        <w:tc>
          <w:tcPr>
            <w:tcW w:w="1504" w:type="dxa"/>
            <w:vAlign w:val="center"/>
          </w:tcPr>
          <w:p w:rsidR="004D4F81" w:rsidRPr="00B01D53" w:rsidRDefault="004D4F81" w:rsidP="004D4F81">
            <w:pPr>
              <w:pStyle w:val="NormalWeb"/>
              <w:spacing w:before="0" w:beforeAutospacing="0" w:after="0" w:afterAutospacing="0"/>
              <w:jc w:val="center"/>
              <w:rPr>
                <w:rFonts w:ascii="Times New Roman" w:hAnsi="Times New Roman"/>
              </w:rPr>
            </w:pPr>
            <w:r w:rsidRPr="00B01D53">
              <w:rPr>
                <w:rFonts w:ascii="Times New Roman" w:hAnsi="Times New Roman"/>
                <w:color w:val="000000" w:themeColor="text1"/>
                <w:kern w:val="24"/>
                <w:lang w:val="en-GB"/>
              </w:rPr>
              <w:t>0.87±0.06</w:t>
            </w:r>
          </w:p>
          <w:p w:rsidR="004D4F81" w:rsidRPr="00B01D53" w:rsidRDefault="00367D29"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w:t>
            </w:r>
            <w:r w:rsidR="004D4F81" w:rsidRPr="00B01D53">
              <w:rPr>
                <w:rFonts w:ascii="Times New Roman" w:hAnsi="Times New Roman" w:cs="Times New Roman"/>
                <w:color w:val="000000" w:themeColor="text1"/>
                <w:kern w:val="24"/>
                <w:sz w:val="20"/>
                <w:szCs w:val="20"/>
              </w:rPr>
              <w:t>0.90</w:t>
            </w:r>
            <w:r w:rsidRPr="00B01D53">
              <w:rPr>
                <w:rFonts w:ascii="Times New Roman" w:hAnsi="Times New Roman" w:cs="Times New Roman"/>
                <w:color w:val="000000" w:themeColor="text1"/>
                <w:kern w:val="24"/>
                <w:sz w:val="20"/>
                <w:szCs w:val="20"/>
              </w:rPr>
              <w:t>)</w:t>
            </w:r>
          </w:p>
        </w:tc>
        <w:tc>
          <w:tcPr>
            <w:tcW w:w="1559"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0.75±0.01</w:t>
            </w:r>
          </w:p>
        </w:tc>
        <w:tc>
          <w:tcPr>
            <w:tcW w:w="1134"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-9.3±0.6</w:t>
            </w:r>
          </w:p>
        </w:tc>
        <w:tc>
          <w:tcPr>
            <w:tcW w:w="851" w:type="dxa"/>
            <w:vAlign w:val="center"/>
          </w:tcPr>
          <w:p w:rsidR="004D4F81" w:rsidRPr="00B01D53" w:rsidRDefault="003517F0"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10</w:t>
            </w:r>
            <w:r w:rsidRPr="00B01D53">
              <w:rPr>
                <w:rFonts w:ascii="Times New Roman" w:hAnsi="Times New Roman" w:cs="Times New Roman"/>
                <w:color w:val="000000" w:themeColor="text1"/>
                <w:kern w:val="24"/>
                <w:sz w:val="20"/>
                <w:szCs w:val="20"/>
                <w:vertAlign w:val="superscript"/>
              </w:rPr>
              <w:t>5</w:t>
            </w:r>
            <w:r w:rsidRPr="00B01D53">
              <w:rPr>
                <w:rFonts w:ascii="Times New Roman" w:hAnsi="Times New Roman" w:cs="Times New Roman"/>
                <w:color w:val="000000" w:themeColor="text1"/>
                <w:kern w:val="24"/>
                <w:sz w:val="20"/>
                <w:szCs w:val="20"/>
              </w:rPr>
              <w:t>-10</w:t>
            </w:r>
            <w:r w:rsidRPr="00B01D53">
              <w:rPr>
                <w:rFonts w:ascii="Times New Roman" w:hAnsi="Times New Roman" w:cs="Times New Roman"/>
                <w:color w:val="000000" w:themeColor="text1"/>
                <w:kern w:val="24"/>
                <w:sz w:val="20"/>
                <w:szCs w:val="20"/>
                <w:vertAlign w:val="superscript"/>
              </w:rPr>
              <w:t>6</w:t>
            </w:r>
          </w:p>
        </w:tc>
        <w:tc>
          <w:tcPr>
            <w:tcW w:w="992"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4.0</w:t>
            </w:r>
          </w:p>
        </w:tc>
        <w:tc>
          <w:tcPr>
            <w:tcW w:w="1054" w:type="dxa"/>
            <w:vAlign w:val="center"/>
          </w:tcPr>
          <w:p w:rsidR="004D4F81" w:rsidRPr="00B01D53" w:rsidRDefault="004D4F81" w:rsidP="004D4F81">
            <w:pPr>
              <w:spacing w:line="360" w:lineRule="auto"/>
              <w:jc w:val="center"/>
              <w:rPr>
                <w:rFonts w:ascii="Times New Roman" w:hAnsi="Times New Roman" w:cs="Times New Roman"/>
                <w:sz w:val="20"/>
                <w:szCs w:val="20"/>
              </w:rPr>
            </w:pPr>
            <w:r w:rsidRPr="00B01D53">
              <w:rPr>
                <w:rFonts w:ascii="Times New Roman" w:hAnsi="Times New Roman" w:cs="Times New Roman"/>
                <w:color w:val="000000" w:themeColor="text1"/>
                <w:kern w:val="24"/>
                <w:sz w:val="20"/>
                <w:szCs w:val="20"/>
              </w:rPr>
              <w:t>8.9</w:t>
            </w:r>
          </w:p>
        </w:tc>
      </w:tr>
    </w:tbl>
    <w:p w:rsidR="004D4F81" w:rsidRPr="00B01D53" w:rsidRDefault="004D4F81" w:rsidP="00AE389D">
      <w:pPr>
        <w:spacing w:line="360" w:lineRule="auto"/>
        <w:jc w:val="center"/>
        <w:rPr>
          <w:rFonts w:ascii="Times New Roman" w:hAnsi="Times New Roman" w:cs="Times New Roman"/>
          <w:sz w:val="24"/>
          <w:szCs w:val="24"/>
        </w:rPr>
      </w:pPr>
    </w:p>
    <w:p w:rsidR="007B2091" w:rsidRPr="00B01D53" w:rsidRDefault="00734BC2" w:rsidP="00B864A0">
      <w:pPr>
        <w:spacing w:line="360" w:lineRule="auto"/>
        <w:ind w:firstLineChars="200" w:firstLine="480"/>
        <w:jc w:val="both"/>
        <w:rPr>
          <w:rFonts w:ascii="Times New Roman" w:hAnsi="Times New Roman" w:cs="Times New Roman"/>
          <w:sz w:val="24"/>
          <w:szCs w:val="24"/>
        </w:rPr>
      </w:pPr>
      <w:r w:rsidRPr="00B01D53">
        <w:rPr>
          <w:rFonts w:ascii="Times New Roman" w:hAnsi="Times New Roman" w:cs="Times New Roman"/>
          <w:sz w:val="24"/>
          <w:szCs w:val="24"/>
        </w:rPr>
        <w:t xml:space="preserve">We also </w:t>
      </w:r>
      <w:r w:rsidR="00CE0489" w:rsidRPr="00B01D53">
        <w:rPr>
          <w:rFonts w:ascii="Times New Roman" w:hAnsi="Times New Roman" w:cs="Times New Roman"/>
          <w:sz w:val="24"/>
          <w:szCs w:val="24"/>
        </w:rPr>
        <w:t xml:space="preserve">observed </w:t>
      </w:r>
      <w:r w:rsidRPr="00B01D53">
        <w:rPr>
          <w:rFonts w:ascii="Times New Roman" w:hAnsi="Times New Roman" w:cs="Times New Roman"/>
          <w:sz w:val="24"/>
          <w:szCs w:val="24"/>
        </w:rPr>
        <w:t>that the threshold voltage</w:t>
      </w:r>
      <w:r w:rsidR="00ED7935" w:rsidRPr="00B01D53">
        <w:rPr>
          <w:rFonts w:ascii="Times New Roman" w:hAnsi="Times New Roman" w:cs="Times New Roman"/>
          <w:sz w:val="24"/>
          <w:szCs w:val="24"/>
        </w:rPr>
        <w:t xml:space="preserve"> (</w:t>
      </w:r>
      <w:proofErr w:type="spellStart"/>
      <w:r w:rsidR="00ED7935" w:rsidRPr="00B01D53">
        <w:rPr>
          <w:rFonts w:ascii="Times New Roman" w:hAnsi="Times New Roman" w:cs="Times New Roman"/>
          <w:sz w:val="24"/>
          <w:szCs w:val="24"/>
        </w:rPr>
        <w:t>V</w:t>
      </w:r>
      <w:r w:rsidR="00BF0D6B" w:rsidRPr="00B01D53">
        <w:rPr>
          <w:rFonts w:ascii="Times New Roman" w:hAnsi="Times New Roman" w:cs="Times New Roman"/>
          <w:sz w:val="24"/>
          <w:szCs w:val="24"/>
          <w:vertAlign w:val="subscript"/>
        </w:rPr>
        <w:t>Th</w:t>
      </w:r>
      <w:proofErr w:type="spellEnd"/>
      <w:r w:rsidR="005B5E2A">
        <w:rPr>
          <w:rFonts w:ascii="Times New Roman" w:hAnsi="Times New Roman" w:cs="Times New Roman"/>
          <w:sz w:val="24"/>
          <w:szCs w:val="24"/>
        </w:rPr>
        <w:t xml:space="preserve">) of transistors based </w:t>
      </w:r>
      <w:r w:rsidR="00ED7935" w:rsidRPr="00B01D53">
        <w:rPr>
          <w:rFonts w:ascii="Times New Roman" w:hAnsi="Times New Roman" w:cs="Times New Roman"/>
          <w:sz w:val="24"/>
          <w:szCs w:val="24"/>
        </w:rPr>
        <w:t xml:space="preserve">on the </w:t>
      </w:r>
      <w:r w:rsidRPr="00B01D53">
        <w:rPr>
          <w:rFonts w:ascii="Times New Roman" w:hAnsi="Times New Roman" w:cs="Times New Roman"/>
          <w:sz w:val="24"/>
          <w:szCs w:val="24"/>
        </w:rPr>
        <w:t xml:space="preserve">three polymers </w:t>
      </w:r>
      <w:r w:rsidR="00F33238" w:rsidRPr="00B01D53">
        <w:rPr>
          <w:rFonts w:ascii="Times New Roman" w:hAnsi="Times New Roman" w:cs="Times New Roman"/>
          <w:sz w:val="24"/>
          <w:szCs w:val="24"/>
        </w:rPr>
        <w:t xml:space="preserve">varied </w:t>
      </w:r>
      <w:r w:rsidRPr="00B01D53">
        <w:rPr>
          <w:rFonts w:ascii="Times New Roman" w:hAnsi="Times New Roman" w:cs="Times New Roman"/>
          <w:sz w:val="24"/>
          <w:szCs w:val="24"/>
        </w:rPr>
        <w:t xml:space="preserve">in accordance with their </w:t>
      </w:r>
      <w:r w:rsidR="00DE3419" w:rsidRPr="00B01D53">
        <w:rPr>
          <w:rFonts w:ascii="Times New Roman" w:hAnsi="Times New Roman" w:cs="Times New Roman"/>
          <w:sz w:val="24"/>
          <w:szCs w:val="24"/>
        </w:rPr>
        <w:t xml:space="preserve">mobility. IDTT-T exhibited the </w:t>
      </w:r>
      <w:r w:rsidR="00ED7935" w:rsidRPr="00B01D53">
        <w:rPr>
          <w:rFonts w:ascii="Times New Roman" w:hAnsi="Times New Roman" w:cs="Times New Roman"/>
          <w:sz w:val="24"/>
          <w:szCs w:val="24"/>
        </w:rPr>
        <w:t>highest V</w:t>
      </w:r>
      <w:r w:rsidR="00ED7935" w:rsidRPr="00B01D53">
        <w:rPr>
          <w:rFonts w:ascii="Times New Roman" w:hAnsi="Times New Roman" w:cs="Times New Roman"/>
          <w:sz w:val="24"/>
          <w:szCs w:val="24"/>
          <w:vertAlign w:val="subscript"/>
        </w:rPr>
        <w:t>T</w:t>
      </w:r>
      <w:r w:rsidR="000D6A52" w:rsidRPr="00B01D53">
        <w:rPr>
          <w:rFonts w:ascii="Times New Roman" w:hAnsi="Times New Roman" w:cs="Times New Roman"/>
          <w:sz w:val="24"/>
          <w:szCs w:val="24"/>
          <w:vertAlign w:val="subscript"/>
        </w:rPr>
        <w:t>h</w:t>
      </w:r>
      <w:r w:rsidR="00ED7935" w:rsidRPr="00B01D53">
        <w:rPr>
          <w:rFonts w:ascii="Times New Roman" w:hAnsi="Times New Roman" w:cs="Times New Roman"/>
          <w:sz w:val="24"/>
          <w:szCs w:val="24"/>
        </w:rPr>
        <w:t xml:space="preserve"> of over -20 V, indicating the largest injection barrier between </w:t>
      </w:r>
      <w:r w:rsidR="00DE3419" w:rsidRPr="00B01D53">
        <w:rPr>
          <w:rFonts w:ascii="Times New Roman" w:hAnsi="Times New Roman" w:cs="Times New Roman"/>
          <w:sz w:val="24"/>
          <w:szCs w:val="24"/>
        </w:rPr>
        <w:t xml:space="preserve">the </w:t>
      </w:r>
      <w:r w:rsidR="00ED7935" w:rsidRPr="00B01D53">
        <w:rPr>
          <w:rFonts w:ascii="Times New Roman" w:hAnsi="Times New Roman" w:cs="Times New Roman"/>
          <w:sz w:val="24"/>
          <w:szCs w:val="24"/>
        </w:rPr>
        <w:t xml:space="preserve">electrodes and </w:t>
      </w:r>
      <w:r w:rsidR="00DE3419" w:rsidRPr="00B01D53">
        <w:rPr>
          <w:rFonts w:ascii="Times New Roman" w:hAnsi="Times New Roman" w:cs="Times New Roman"/>
          <w:sz w:val="24"/>
          <w:szCs w:val="24"/>
        </w:rPr>
        <w:t xml:space="preserve">the </w:t>
      </w:r>
      <w:r w:rsidR="00ED7935" w:rsidRPr="00B01D53">
        <w:rPr>
          <w:rFonts w:ascii="Times New Roman" w:hAnsi="Times New Roman" w:cs="Times New Roman"/>
          <w:sz w:val="24"/>
          <w:szCs w:val="24"/>
        </w:rPr>
        <w:t xml:space="preserve">semiconductor material. </w:t>
      </w:r>
      <w:r w:rsidR="00DE3419" w:rsidRPr="00B01D53">
        <w:rPr>
          <w:rFonts w:ascii="Times New Roman" w:hAnsi="Times New Roman" w:cs="Times New Roman"/>
          <w:sz w:val="24"/>
          <w:szCs w:val="24"/>
        </w:rPr>
        <w:t xml:space="preserve">The </w:t>
      </w:r>
      <w:r w:rsidR="00ED7935" w:rsidRPr="00B01D53">
        <w:rPr>
          <w:rFonts w:ascii="Times New Roman" w:hAnsi="Times New Roman" w:cs="Times New Roman"/>
          <w:sz w:val="24"/>
          <w:szCs w:val="24"/>
        </w:rPr>
        <w:t>V</w:t>
      </w:r>
      <w:r w:rsidR="00ED7935" w:rsidRPr="00B01D53">
        <w:rPr>
          <w:rFonts w:ascii="Times New Roman" w:hAnsi="Times New Roman" w:cs="Times New Roman"/>
          <w:sz w:val="24"/>
          <w:szCs w:val="24"/>
          <w:vertAlign w:val="subscript"/>
        </w:rPr>
        <w:t>T</w:t>
      </w:r>
      <w:r w:rsidR="00C74880" w:rsidRPr="00B01D53">
        <w:rPr>
          <w:rFonts w:ascii="Times New Roman" w:hAnsi="Times New Roman" w:cs="Times New Roman"/>
          <w:sz w:val="24"/>
          <w:szCs w:val="24"/>
          <w:vertAlign w:val="subscript"/>
        </w:rPr>
        <w:t>h</w:t>
      </w:r>
      <w:r w:rsidR="00DE3419" w:rsidRPr="00B01D53">
        <w:rPr>
          <w:rFonts w:ascii="Times New Roman" w:hAnsi="Times New Roman" w:cs="Times New Roman"/>
          <w:sz w:val="24"/>
          <w:szCs w:val="24"/>
        </w:rPr>
        <w:t xml:space="preserve"> of IDTT-TT and IDTT-DTT were</w:t>
      </w:r>
      <w:r w:rsidR="00ED7935" w:rsidRPr="00B01D53">
        <w:rPr>
          <w:rFonts w:ascii="Times New Roman" w:hAnsi="Times New Roman" w:cs="Times New Roman"/>
          <w:sz w:val="24"/>
          <w:szCs w:val="24"/>
        </w:rPr>
        <w:t xml:space="preserve"> significantly lower by more than 10 V. </w:t>
      </w:r>
      <w:r w:rsidR="00DA1214" w:rsidRPr="00B01D53">
        <w:rPr>
          <w:rFonts w:ascii="Times New Roman" w:hAnsi="Times New Roman" w:cs="Times New Roman"/>
          <w:sz w:val="24"/>
          <w:szCs w:val="24"/>
        </w:rPr>
        <w:t xml:space="preserve">The </w:t>
      </w:r>
      <w:r w:rsidR="005935A3" w:rsidRPr="00B01D53">
        <w:rPr>
          <w:rFonts w:ascii="Times New Roman" w:hAnsi="Times New Roman" w:cs="Times New Roman"/>
          <w:sz w:val="24"/>
          <w:szCs w:val="24"/>
        </w:rPr>
        <w:t>differences in injection barrier were unexpected considering the similarity of the</w:t>
      </w:r>
      <w:r w:rsidR="00DE3419" w:rsidRPr="00B01D53">
        <w:rPr>
          <w:rFonts w:ascii="Times New Roman" w:hAnsi="Times New Roman" w:cs="Times New Roman"/>
          <w:sz w:val="24"/>
          <w:szCs w:val="24"/>
        </w:rPr>
        <w:t xml:space="preserve"> ionisation potential</w:t>
      </w:r>
      <w:r w:rsidR="005935A3" w:rsidRPr="00B01D53">
        <w:rPr>
          <w:rFonts w:ascii="Times New Roman" w:hAnsi="Times New Roman" w:cs="Times New Roman"/>
          <w:sz w:val="24"/>
          <w:szCs w:val="24"/>
        </w:rPr>
        <w:t xml:space="preserve"> of the polymers and </w:t>
      </w:r>
      <w:r w:rsidR="00586650" w:rsidRPr="00B01D53">
        <w:rPr>
          <w:rFonts w:ascii="Times New Roman" w:hAnsi="Times New Roman" w:cs="Times New Roman"/>
          <w:sz w:val="24"/>
          <w:szCs w:val="24"/>
        </w:rPr>
        <w:t xml:space="preserve">we propose that the </w:t>
      </w:r>
      <w:r w:rsidR="005935A3" w:rsidRPr="00B01D53">
        <w:rPr>
          <w:rFonts w:ascii="Times New Roman" w:hAnsi="Times New Roman" w:cs="Times New Roman"/>
          <w:sz w:val="24"/>
          <w:szCs w:val="24"/>
        </w:rPr>
        <w:t xml:space="preserve">differences </w:t>
      </w:r>
      <w:r w:rsidR="005B5E2A">
        <w:rPr>
          <w:rFonts w:ascii="Times New Roman" w:hAnsi="Times New Roman" w:cs="Times New Roman"/>
          <w:sz w:val="24"/>
          <w:szCs w:val="24"/>
        </w:rPr>
        <w:t xml:space="preserve">are </w:t>
      </w:r>
      <w:r w:rsidR="00586650" w:rsidRPr="00B01D53">
        <w:rPr>
          <w:rFonts w:ascii="Times New Roman" w:hAnsi="Times New Roman" w:cs="Times New Roman"/>
          <w:sz w:val="24"/>
          <w:szCs w:val="24"/>
        </w:rPr>
        <w:t xml:space="preserve">probably due to different aggregation states of molecules at the contact/semiconductor interface. </w:t>
      </w:r>
      <w:r w:rsidR="00521B4A" w:rsidRPr="00B01D53">
        <w:rPr>
          <w:rFonts w:ascii="Times New Roman" w:hAnsi="Times New Roman" w:cs="Times New Roman"/>
          <w:sz w:val="24"/>
          <w:szCs w:val="24"/>
        </w:rPr>
        <w:t xml:space="preserve">In particular </w:t>
      </w:r>
      <w:r w:rsidR="00817DE8" w:rsidRPr="00B01D53">
        <w:rPr>
          <w:rFonts w:ascii="Times New Roman" w:hAnsi="Times New Roman" w:cs="Times New Roman"/>
          <w:sz w:val="24"/>
          <w:szCs w:val="24"/>
        </w:rPr>
        <w:t>the molecular weight of IDTT-T wa</w:t>
      </w:r>
      <w:r w:rsidR="00521B4A" w:rsidRPr="00B01D53">
        <w:rPr>
          <w:rFonts w:ascii="Times New Roman" w:hAnsi="Times New Roman" w:cs="Times New Roman"/>
          <w:sz w:val="24"/>
          <w:szCs w:val="24"/>
        </w:rPr>
        <w:t xml:space="preserve">s significantly lower than the </w:t>
      </w:r>
      <w:r w:rsidR="00817DE8" w:rsidRPr="00B01D53">
        <w:rPr>
          <w:rFonts w:ascii="Times New Roman" w:hAnsi="Times New Roman" w:cs="Times New Roman"/>
          <w:sz w:val="24"/>
          <w:szCs w:val="24"/>
        </w:rPr>
        <w:t>other two co-polymers, which possibly resulted in some differences in the wetting behaviour of the polymers on the electrode.</w:t>
      </w:r>
      <w:r w:rsidR="004439A6" w:rsidRPr="00B01D53">
        <w:rPr>
          <w:rFonts w:ascii="Times New Roman" w:hAnsi="Times New Roman" w:cs="Times New Roman"/>
          <w:sz w:val="24"/>
          <w:szCs w:val="24"/>
        </w:rPr>
        <w:t xml:space="preserve"> The lower molecular weight may also have been a contributing factor in the reduced TFT performance, since this is known to be an important factor in device performance.</w:t>
      </w:r>
      <w:r w:rsidR="00F05476" w:rsidRPr="00B01D53">
        <w:rPr>
          <w:rFonts w:ascii="Times New Roman" w:hAnsi="Times New Roman" w:cs="Times New Roman"/>
          <w:sz w:val="24"/>
          <w:szCs w:val="24"/>
        </w:rPr>
        <w:fldChar w:fldCharType="begin" w:fldLock="1"/>
      </w:r>
      <w:r w:rsidR="00845BA9" w:rsidRPr="00B01D53">
        <w:rPr>
          <w:rFonts w:ascii="Times New Roman" w:hAnsi="Times New Roman" w:cs="Times New Roman"/>
          <w:sz w:val="24"/>
          <w:szCs w:val="24"/>
        </w:rPr>
        <w:instrText>ADDIN CSL_CITATION { "citationItems" : [ { "id" : "ITEM-1", "itemData" : { "DOI" : "10.1021/ma047415f", "ISBN" : "0024-9297", "ISSN" : "00249297", "abstract" : "Morphological characterization has been used to explain the previously observed strong correlation between charge carrier mobility measured with thin-film transistors and the number-average molecular weight (MW) of the conjugated polymer regioregular poly(3-hexylthiophene). Atomic force microscopy and X-ray diffraction show that the low-mobility, low-MW films have a highly ordered structure composed of nanorods and the high-mobility, high-MW films have a less ordered, isotropic nodule structure. Modifying the morphology for a constantMWby changing the casting conditions or annealing the samples strongly affects the charge transport and morphology in the low-mobility, low-MW films, but has little effect on the high-MW films. In-plane grazing incidence X-ray scattering shows the in-plane \u03c0-stacking peak increases when the mobility increases for a constant MW. When theMWis changed, this correlation breaks down, confirming that in-plane \u03c0-stacking does not cause the mobility-MWrelationship. We believe a combination of disordered domain boundaries and inherent effects of chain length on the electronic structure cause the mobility-MW relationship.", "author" : [ { "dropping-particle" : "", "family" : "Kline", "given" : "R. Joseph", "non-dropping-particle" : "", "parse-names" : false, "suffix" : "" }, { "dropping-particle" : "", "family" : "McGehee", "given" : "Michael D.", "non-dropping-particle" : "", "parse-names" : false, "suffix" : "" }, { "dropping-particle" : "", "family" : "Kadnikova", "given" : "Ekaterina N.", "non-dropping-particle" : "", "parse-names" : false, "suffix" : "" }, { "dropping-particle" : "", "family" : "Liu", "given" : "Jinsong", "non-dropping-particle" : "", "parse-names" : false, "suffix" : "" }, { "dropping-particle" : "", "family" : "Fr\u00e9chet", "given" : "Jean M J", "non-dropping-particle" : "", "parse-names" : false, "suffix" : "" }, { "dropping-particle" : "", "family" : "Toney", "given" : "Michael F.", "non-dropping-particle" : "", "parse-names" : false, "suffix" : "" } ], "container-title" : "Macromolecules", "id" : "ITEM-1", "issued" : { "date-parts" : [ [ "2005" ] ] }, "page" : "3312-3319", "title" : "Dependence of regioregular poly(3-hexylthiophene) film morphology and field-effect mobility on molecular weight", "type" : "article-journal", "volume" : "38" }, "uris" : [ "http://www.mendeley.com/documents/?uuid=7ba38109-7d68-403e-93e5-b8c61f5ffad2" ] } ], "mendeley" : { "formattedCitation" : "&lt;sup&gt;37&lt;/sup&gt;", "plainTextFormattedCitation" : "37", "previouslyFormattedCitation" : "&lt;sup&gt;37&lt;/sup&gt;" }, "properties" : {  }, "schema" : "https://github.com/citation-style-language/schema/raw/master/csl-citation.json" }</w:instrText>
      </w:r>
      <w:r w:rsidR="00F05476" w:rsidRPr="00B01D53">
        <w:rPr>
          <w:rFonts w:ascii="Times New Roman" w:hAnsi="Times New Roman" w:cs="Times New Roman"/>
          <w:sz w:val="24"/>
          <w:szCs w:val="24"/>
        </w:rPr>
        <w:fldChar w:fldCharType="separate"/>
      </w:r>
      <w:r w:rsidR="00845BA9" w:rsidRPr="00B01D53">
        <w:rPr>
          <w:rFonts w:ascii="Times New Roman" w:hAnsi="Times New Roman" w:cs="Times New Roman"/>
          <w:noProof/>
          <w:sz w:val="24"/>
          <w:szCs w:val="24"/>
          <w:vertAlign w:val="superscript"/>
        </w:rPr>
        <w:t>37</w:t>
      </w:r>
      <w:r w:rsidR="00F05476" w:rsidRPr="00B01D53">
        <w:rPr>
          <w:rFonts w:ascii="Times New Roman" w:hAnsi="Times New Roman" w:cs="Times New Roman"/>
          <w:sz w:val="24"/>
          <w:szCs w:val="24"/>
        </w:rPr>
        <w:fldChar w:fldCharType="end"/>
      </w:r>
    </w:p>
    <w:p w:rsidR="00E34716" w:rsidRPr="00B01D53" w:rsidRDefault="006F5D83" w:rsidP="00B864A0">
      <w:pPr>
        <w:spacing w:line="360" w:lineRule="auto"/>
        <w:ind w:firstLineChars="200" w:firstLine="480"/>
        <w:jc w:val="both"/>
        <w:rPr>
          <w:rFonts w:ascii="Times New Roman" w:hAnsi="Times New Roman" w:cs="Times New Roman"/>
          <w:sz w:val="24"/>
          <w:szCs w:val="24"/>
        </w:rPr>
      </w:pPr>
      <w:r w:rsidRPr="00B01D53">
        <w:rPr>
          <w:rFonts w:ascii="Times New Roman" w:hAnsi="Times New Roman" w:cs="Times New Roman"/>
          <w:sz w:val="24"/>
          <w:szCs w:val="24"/>
        </w:rPr>
        <w:t xml:space="preserve">It is known that the OTFT performance is often dependent on </w:t>
      </w:r>
      <w:r w:rsidR="005D7626" w:rsidRPr="00B01D53">
        <w:rPr>
          <w:rFonts w:ascii="Times New Roman" w:hAnsi="Times New Roman" w:cs="Times New Roman"/>
          <w:sz w:val="24"/>
          <w:szCs w:val="24"/>
        </w:rPr>
        <w:t xml:space="preserve">the presence of </w:t>
      </w:r>
      <w:r w:rsidR="00E5286F" w:rsidRPr="00B01D53">
        <w:rPr>
          <w:rFonts w:ascii="Times New Roman" w:hAnsi="Times New Roman" w:cs="Times New Roman"/>
          <w:sz w:val="24"/>
          <w:szCs w:val="24"/>
        </w:rPr>
        <w:t>trap state</w:t>
      </w:r>
      <w:r w:rsidR="005D7626" w:rsidRPr="00B01D53">
        <w:rPr>
          <w:rFonts w:ascii="Times New Roman" w:hAnsi="Times New Roman" w:cs="Times New Roman"/>
          <w:sz w:val="24"/>
          <w:szCs w:val="24"/>
        </w:rPr>
        <w:t xml:space="preserve">s and their distribution in </w:t>
      </w:r>
      <w:r w:rsidR="00E5286F" w:rsidRPr="00B01D53">
        <w:rPr>
          <w:rFonts w:ascii="Times New Roman" w:hAnsi="Times New Roman" w:cs="Times New Roman"/>
          <w:sz w:val="24"/>
          <w:szCs w:val="24"/>
        </w:rPr>
        <w:t xml:space="preserve">energy </w:t>
      </w:r>
      <w:r w:rsidR="005D7626" w:rsidRPr="00B01D53">
        <w:rPr>
          <w:rFonts w:ascii="Times New Roman" w:hAnsi="Times New Roman" w:cs="Times New Roman"/>
          <w:sz w:val="24"/>
          <w:szCs w:val="24"/>
        </w:rPr>
        <w:t>within the</w:t>
      </w:r>
      <w:r w:rsidRPr="00B01D53">
        <w:rPr>
          <w:rFonts w:ascii="Times New Roman" w:hAnsi="Times New Roman" w:cs="Times New Roman"/>
          <w:sz w:val="24"/>
          <w:szCs w:val="24"/>
        </w:rPr>
        <w:t xml:space="preserve"> semiconductor </w:t>
      </w:r>
      <w:r w:rsidR="005D7626" w:rsidRPr="00B01D53">
        <w:rPr>
          <w:rFonts w:ascii="Times New Roman" w:hAnsi="Times New Roman" w:cs="Times New Roman"/>
          <w:sz w:val="24"/>
          <w:szCs w:val="24"/>
        </w:rPr>
        <w:t>layer,</w:t>
      </w:r>
      <w:r w:rsidRPr="00B01D53">
        <w:rPr>
          <w:rFonts w:ascii="Times New Roman" w:hAnsi="Times New Roman" w:cs="Times New Roman"/>
          <w:sz w:val="24"/>
          <w:szCs w:val="24"/>
        </w:rPr>
        <w:t xml:space="preserve"> which </w:t>
      </w:r>
      <w:r w:rsidR="005D7626" w:rsidRPr="00B01D53">
        <w:rPr>
          <w:rFonts w:ascii="Times New Roman" w:hAnsi="Times New Roman" w:cs="Times New Roman"/>
          <w:sz w:val="24"/>
          <w:szCs w:val="24"/>
        </w:rPr>
        <w:t xml:space="preserve">in turn is known to affect </w:t>
      </w:r>
      <w:r w:rsidRPr="00B01D53">
        <w:rPr>
          <w:rFonts w:ascii="Times New Roman" w:hAnsi="Times New Roman" w:cs="Times New Roman"/>
          <w:sz w:val="24"/>
          <w:szCs w:val="24"/>
        </w:rPr>
        <w:t>the subthreshold characteristics</w:t>
      </w:r>
      <w:r w:rsidR="005D7626" w:rsidRPr="00B01D53">
        <w:rPr>
          <w:rFonts w:ascii="Times New Roman" w:hAnsi="Times New Roman" w:cs="Times New Roman"/>
          <w:sz w:val="24"/>
          <w:szCs w:val="24"/>
        </w:rPr>
        <w:t xml:space="preserve"> of the device</w:t>
      </w:r>
      <w:r w:rsidRPr="00B01D53">
        <w:rPr>
          <w:rFonts w:ascii="Times New Roman" w:hAnsi="Times New Roman" w:cs="Times New Roman"/>
          <w:sz w:val="24"/>
          <w:szCs w:val="24"/>
        </w:rPr>
        <w:t xml:space="preserve">. </w:t>
      </w:r>
      <w:r w:rsidR="005D7626" w:rsidRPr="00B01D53">
        <w:rPr>
          <w:rFonts w:ascii="Times New Roman" w:hAnsi="Times New Roman" w:cs="Times New Roman"/>
          <w:sz w:val="24"/>
          <w:szCs w:val="24"/>
        </w:rPr>
        <w:t xml:space="preserve">To study the nature of such trap states, we </w:t>
      </w:r>
      <w:r w:rsidR="00F502D9" w:rsidRPr="00B01D53">
        <w:rPr>
          <w:rFonts w:ascii="Times New Roman" w:hAnsi="Times New Roman" w:cs="Times New Roman"/>
          <w:sz w:val="24"/>
          <w:szCs w:val="24"/>
        </w:rPr>
        <w:t xml:space="preserve">extracted the subthreshold swing (SS) of </w:t>
      </w:r>
      <w:r w:rsidR="00900D43" w:rsidRPr="00B01D53">
        <w:rPr>
          <w:rFonts w:ascii="Times New Roman" w:hAnsi="Times New Roman" w:cs="Times New Roman"/>
          <w:sz w:val="24"/>
          <w:szCs w:val="24"/>
        </w:rPr>
        <w:t xml:space="preserve">transistors based on the three polymers and calculated </w:t>
      </w:r>
      <w:r w:rsidR="00E5286F" w:rsidRPr="00B01D53">
        <w:rPr>
          <w:rFonts w:ascii="Times New Roman" w:hAnsi="Times New Roman" w:cs="Times New Roman"/>
          <w:sz w:val="24"/>
          <w:szCs w:val="24"/>
        </w:rPr>
        <w:t xml:space="preserve">the corresponding </w:t>
      </w:r>
      <w:r w:rsidR="00FC512F" w:rsidRPr="00B01D53">
        <w:rPr>
          <w:rFonts w:ascii="Times New Roman" w:hAnsi="Times New Roman" w:cs="Times New Roman"/>
          <w:sz w:val="24"/>
          <w:szCs w:val="24"/>
        </w:rPr>
        <w:t>trap concentration</w:t>
      </w:r>
      <w:r w:rsidR="00D4165F" w:rsidRPr="00B01D53">
        <w:rPr>
          <w:rFonts w:ascii="Times New Roman" w:hAnsi="Times New Roman" w:cs="Times New Roman"/>
          <w:sz w:val="24"/>
          <w:szCs w:val="24"/>
        </w:rPr>
        <w:t xml:space="preserve"> </w:t>
      </w:r>
      <w:r w:rsidR="001243A5" w:rsidRPr="00B01D53">
        <w:rPr>
          <w:rFonts w:ascii="Times New Roman" w:hAnsi="Times New Roman" w:cs="Times New Roman"/>
          <w:sz w:val="24"/>
          <w:szCs w:val="24"/>
        </w:rPr>
        <w:t xml:space="preserve">per energy unit </w:t>
      </w:r>
      <w:r w:rsidR="00D4165F" w:rsidRPr="00B01D53">
        <w:rPr>
          <w:rFonts w:ascii="Times New Roman" w:hAnsi="Times New Roman" w:cs="Times New Roman"/>
          <w:sz w:val="24"/>
          <w:szCs w:val="24"/>
        </w:rPr>
        <w:t xml:space="preserve">per </w:t>
      </w:r>
      <w:r w:rsidR="005D7626" w:rsidRPr="00B01D53">
        <w:rPr>
          <w:rFonts w:ascii="Times New Roman" w:hAnsi="Times New Roman" w:cs="Times New Roman"/>
          <w:sz w:val="24"/>
          <w:szCs w:val="24"/>
        </w:rPr>
        <w:t xml:space="preserve">unit </w:t>
      </w:r>
      <w:r w:rsidR="00D4165F" w:rsidRPr="00B01D53">
        <w:rPr>
          <w:rFonts w:ascii="Times New Roman" w:hAnsi="Times New Roman" w:cs="Times New Roman"/>
          <w:sz w:val="24"/>
          <w:szCs w:val="24"/>
        </w:rPr>
        <w:t xml:space="preserve">area </w:t>
      </w:r>
      <w:r w:rsidR="004421C6" w:rsidRPr="00B01D53">
        <w:rPr>
          <w:rFonts w:ascii="Times New Roman" w:hAnsi="Times New Roman" w:cs="Times New Roman"/>
          <w:sz w:val="24"/>
          <w:szCs w:val="24"/>
        </w:rPr>
        <w:t>(</w:t>
      </w:r>
      <w:r w:rsidR="007D3C04" w:rsidRPr="00B01D53">
        <w:rPr>
          <w:rFonts w:ascii="Times New Roman" w:hAnsi="Times New Roman" w:cs="Times New Roman"/>
          <w:sz w:val="24"/>
          <w:szCs w:val="24"/>
        </w:rPr>
        <w:t>N</w:t>
      </w:r>
      <w:r w:rsidR="004421C6" w:rsidRPr="00B01D53">
        <w:rPr>
          <w:rFonts w:ascii="Times New Roman" w:hAnsi="Times New Roman" w:cs="Times New Roman"/>
          <w:sz w:val="24"/>
          <w:szCs w:val="24"/>
          <w:vertAlign w:val="subscript"/>
        </w:rPr>
        <w:t>tr</w:t>
      </w:r>
      <w:r w:rsidR="004421C6" w:rsidRPr="00B01D53">
        <w:rPr>
          <w:rFonts w:ascii="Times New Roman" w:hAnsi="Times New Roman" w:cs="Times New Roman"/>
          <w:sz w:val="24"/>
          <w:szCs w:val="24"/>
        </w:rPr>
        <w:t xml:space="preserve">) </w:t>
      </w:r>
      <w:r w:rsidR="00C67FC9" w:rsidRPr="00B01D53">
        <w:rPr>
          <w:rFonts w:ascii="Times New Roman" w:hAnsi="Times New Roman" w:cs="Times New Roman"/>
          <w:sz w:val="24"/>
          <w:szCs w:val="24"/>
        </w:rPr>
        <w:t xml:space="preserve">of each device (Table </w:t>
      </w:r>
      <w:r w:rsidR="008B000A" w:rsidRPr="00B01D53">
        <w:rPr>
          <w:rFonts w:ascii="Times New Roman" w:hAnsi="Times New Roman" w:cs="Times New Roman" w:hint="eastAsia"/>
          <w:sz w:val="24"/>
          <w:szCs w:val="24"/>
        </w:rPr>
        <w:t>2</w:t>
      </w:r>
      <w:r w:rsidR="00900D43" w:rsidRPr="00B01D53">
        <w:rPr>
          <w:rFonts w:ascii="Times New Roman" w:hAnsi="Times New Roman" w:cs="Times New Roman"/>
          <w:sz w:val="24"/>
          <w:szCs w:val="24"/>
        </w:rPr>
        <w:t xml:space="preserve">). </w:t>
      </w:r>
      <w:r w:rsidR="004421C6" w:rsidRPr="00B01D53">
        <w:rPr>
          <w:rFonts w:ascii="Times New Roman" w:hAnsi="Times New Roman" w:cs="Times New Roman"/>
          <w:sz w:val="24"/>
          <w:szCs w:val="24"/>
        </w:rPr>
        <w:t xml:space="preserve">The </w:t>
      </w:r>
      <w:r w:rsidR="00D13AC5" w:rsidRPr="00B01D53">
        <w:rPr>
          <w:rFonts w:ascii="Times New Roman" w:hAnsi="Times New Roman" w:cs="Times New Roman"/>
          <w:sz w:val="24"/>
          <w:szCs w:val="24"/>
        </w:rPr>
        <w:t>N</w:t>
      </w:r>
      <w:r w:rsidR="00E5286F" w:rsidRPr="00B01D53">
        <w:rPr>
          <w:rFonts w:ascii="Times New Roman" w:hAnsi="Times New Roman" w:cs="Times New Roman"/>
          <w:sz w:val="24"/>
          <w:szCs w:val="24"/>
          <w:vertAlign w:val="subscript"/>
        </w:rPr>
        <w:t>tr</w:t>
      </w:r>
      <w:r w:rsidR="004421C6" w:rsidRPr="00B01D53">
        <w:rPr>
          <w:rFonts w:ascii="Times New Roman" w:hAnsi="Times New Roman" w:cs="Times New Roman"/>
          <w:sz w:val="24"/>
          <w:szCs w:val="24"/>
        </w:rPr>
        <w:t xml:space="preserve"> value was in agreement with t</w:t>
      </w:r>
      <w:r w:rsidR="00A253A1" w:rsidRPr="00B01D53">
        <w:rPr>
          <w:rFonts w:ascii="Times New Roman" w:hAnsi="Times New Roman" w:cs="Times New Roman"/>
          <w:sz w:val="24"/>
          <w:szCs w:val="24"/>
        </w:rPr>
        <w:t xml:space="preserve">he performance of the polymers. </w:t>
      </w:r>
      <w:r w:rsidR="00F33238" w:rsidRPr="00B01D53">
        <w:rPr>
          <w:rFonts w:ascii="Times New Roman" w:hAnsi="Times New Roman" w:cs="Times New Roman"/>
          <w:sz w:val="24"/>
          <w:szCs w:val="24"/>
        </w:rPr>
        <w:t>The h</w:t>
      </w:r>
      <w:r w:rsidR="00A253A1" w:rsidRPr="00B01D53">
        <w:rPr>
          <w:rFonts w:ascii="Times New Roman" w:hAnsi="Times New Roman" w:cs="Times New Roman"/>
          <w:sz w:val="24"/>
          <w:szCs w:val="24"/>
        </w:rPr>
        <w:t xml:space="preserve">ighest </w:t>
      </w:r>
      <w:r w:rsidR="00D13AC5" w:rsidRPr="00B01D53">
        <w:rPr>
          <w:rFonts w:ascii="Times New Roman" w:hAnsi="Times New Roman" w:cs="Times New Roman"/>
          <w:sz w:val="24"/>
          <w:szCs w:val="24"/>
        </w:rPr>
        <w:t>N</w:t>
      </w:r>
      <w:r w:rsidR="00E5286F" w:rsidRPr="00B01D53">
        <w:rPr>
          <w:rFonts w:ascii="Times New Roman" w:hAnsi="Times New Roman" w:cs="Times New Roman"/>
          <w:sz w:val="24"/>
          <w:szCs w:val="24"/>
          <w:vertAlign w:val="subscript"/>
        </w:rPr>
        <w:t>tr</w:t>
      </w:r>
      <w:r w:rsidR="00A253A1" w:rsidRPr="00B01D53">
        <w:rPr>
          <w:rFonts w:ascii="Times New Roman" w:hAnsi="Times New Roman" w:cs="Times New Roman"/>
          <w:sz w:val="24"/>
          <w:szCs w:val="24"/>
        </w:rPr>
        <w:t xml:space="preserve"> was found in the IDTT-T semiconductor film, and nearly five times lower </w:t>
      </w:r>
      <w:r w:rsidR="00D13AC5" w:rsidRPr="00B01D53">
        <w:rPr>
          <w:rFonts w:ascii="Times New Roman" w:hAnsi="Times New Roman" w:cs="Times New Roman"/>
          <w:sz w:val="24"/>
          <w:szCs w:val="24"/>
        </w:rPr>
        <w:t>N</w:t>
      </w:r>
      <w:r w:rsidR="00E5286F" w:rsidRPr="00B01D53">
        <w:rPr>
          <w:rFonts w:ascii="Times New Roman" w:hAnsi="Times New Roman" w:cs="Times New Roman"/>
          <w:sz w:val="24"/>
          <w:szCs w:val="24"/>
          <w:vertAlign w:val="subscript"/>
        </w:rPr>
        <w:t>tr</w:t>
      </w:r>
      <w:r w:rsidR="00E5286F" w:rsidRPr="00B01D53">
        <w:rPr>
          <w:rFonts w:ascii="Times New Roman" w:hAnsi="Times New Roman" w:cs="Times New Roman"/>
          <w:sz w:val="24"/>
          <w:szCs w:val="24"/>
        </w:rPr>
        <w:t xml:space="preserve"> </w:t>
      </w:r>
      <w:r w:rsidR="00A253A1" w:rsidRPr="00B01D53">
        <w:rPr>
          <w:rFonts w:ascii="Times New Roman" w:hAnsi="Times New Roman" w:cs="Times New Roman"/>
          <w:sz w:val="24"/>
          <w:szCs w:val="24"/>
        </w:rPr>
        <w:t xml:space="preserve">was </w:t>
      </w:r>
      <w:r w:rsidR="007A73A4" w:rsidRPr="00B01D53">
        <w:rPr>
          <w:rFonts w:ascii="Times New Roman" w:hAnsi="Times New Roman" w:cs="Times New Roman"/>
          <w:sz w:val="24"/>
          <w:szCs w:val="24"/>
        </w:rPr>
        <w:t>obtained</w:t>
      </w:r>
      <w:r w:rsidR="00A253A1" w:rsidRPr="00B01D53">
        <w:rPr>
          <w:rFonts w:ascii="Times New Roman" w:hAnsi="Times New Roman" w:cs="Times New Roman"/>
          <w:sz w:val="24"/>
          <w:szCs w:val="24"/>
        </w:rPr>
        <w:t xml:space="preserve"> in IDTT-TT film. </w:t>
      </w:r>
      <w:r w:rsidR="00023CF5" w:rsidRPr="00B01D53">
        <w:rPr>
          <w:rFonts w:ascii="Times New Roman" w:hAnsi="Times New Roman" w:cs="Times New Roman"/>
          <w:sz w:val="24"/>
          <w:szCs w:val="24"/>
        </w:rPr>
        <w:t xml:space="preserve">Therefore the difference in trap </w:t>
      </w:r>
      <w:r w:rsidR="00D13AC5" w:rsidRPr="00B01D53">
        <w:rPr>
          <w:rFonts w:ascii="Times New Roman" w:hAnsi="Times New Roman" w:cs="Times New Roman"/>
          <w:sz w:val="24"/>
          <w:szCs w:val="24"/>
        </w:rPr>
        <w:t>concentration</w:t>
      </w:r>
      <w:r w:rsidR="00023CF5" w:rsidRPr="00B01D53">
        <w:rPr>
          <w:rFonts w:ascii="Times New Roman" w:hAnsi="Times New Roman" w:cs="Times New Roman"/>
          <w:sz w:val="24"/>
          <w:szCs w:val="24"/>
        </w:rPr>
        <w:t xml:space="preserve"> contributed to the performance variation of the three polymers. </w:t>
      </w:r>
    </w:p>
    <w:p w:rsidR="00B864A0" w:rsidRPr="00B01D53" w:rsidRDefault="00777118" w:rsidP="00F021EE">
      <w:pPr>
        <w:spacing w:line="360" w:lineRule="auto"/>
        <w:jc w:val="both"/>
        <w:rPr>
          <w:rFonts w:ascii="Times New Roman" w:hAnsi="Times New Roman" w:cs="Times New Roman"/>
          <w:b/>
          <w:sz w:val="24"/>
          <w:szCs w:val="24"/>
        </w:rPr>
      </w:pPr>
      <w:r w:rsidRPr="00B01D53">
        <w:rPr>
          <w:rFonts w:ascii="Times New Roman" w:hAnsi="Times New Roman" w:cs="Times New Roman"/>
          <w:b/>
          <w:sz w:val="24"/>
          <w:szCs w:val="24"/>
        </w:rPr>
        <w:t xml:space="preserve">Morphology investigation. </w:t>
      </w:r>
    </w:p>
    <w:p w:rsidR="00E3079E" w:rsidRPr="00B01D53" w:rsidRDefault="009602D5" w:rsidP="00B864A0">
      <w:pPr>
        <w:spacing w:line="360" w:lineRule="auto"/>
        <w:ind w:firstLineChars="200" w:firstLine="480"/>
        <w:jc w:val="both"/>
        <w:rPr>
          <w:rFonts w:ascii="Times New Roman" w:hAnsi="Times New Roman" w:cs="Times New Roman"/>
          <w:sz w:val="24"/>
          <w:szCs w:val="24"/>
        </w:rPr>
      </w:pPr>
      <w:r w:rsidRPr="00B01D53">
        <w:rPr>
          <w:rFonts w:ascii="Times New Roman" w:hAnsi="Times New Roman" w:cs="Times New Roman"/>
          <w:sz w:val="24"/>
          <w:szCs w:val="24"/>
        </w:rPr>
        <w:lastRenderedPageBreak/>
        <w:t>The morphology of drop cast polymer films on Si wafers was probed by</w:t>
      </w:r>
      <w:r w:rsidR="00777118" w:rsidRPr="00B01D53">
        <w:rPr>
          <w:rFonts w:ascii="Times New Roman" w:hAnsi="Times New Roman" w:cs="Times New Roman"/>
          <w:sz w:val="24"/>
          <w:szCs w:val="24"/>
        </w:rPr>
        <w:t xml:space="preserve"> </w:t>
      </w:r>
      <w:r w:rsidR="00E9007B" w:rsidRPr="00B01D53">
        <w:rPr>
          <w:rFonts w:ascii="Times New Roman" w:hAnsi="Times New Roman" w:cs="Times New Roman"/>
          <w:sz w:val="24"/>
          <w:szCs w:val="24"/>
        </w:rPr>
        <w:t xml:space="preserve">out-of-plane </w:t>
      </w:r>
      <w:r w:rsidR="003C6190" w:rsidRPr="00B01D53">
        <w:rPr>
          <w:rFonts w:ascii="Times New Roman" w:hAnsi="Times New Roman" w:cs="Times New Roman"/>
          <w:sz w:val="24"/>
          <w:szCs w:val="24"/>
        </w:rPr>
        <w:t>X</w:t>
      </w:r>
      <w:r w:rsidR="00E3079E" w:rsidRPr="00B01D53">
        <w:rPr>
          <w:rFonts w:ascii="Times New Roman" w:hAnsi="Times New Roman" w:cs="Times New Roman"/>
          <w:sz w:val="24"/>
          <w:szCs w:val="24"/>
        </w:rPr>
        <w:t>-ray diffraction (XRD)</w:t>
      </w:r>
      <w:r w:rsidR="00336E07" w:rsidRPr="00B01D53">
        <w:rPr>
          <w:rFonts w:ascii="Times New Roman" w:hAnsi="Times New Roman" w:cs="Times New Roman"/>
          <w:sz w:val="24"/>
          <w:szCs w:val="24"/>
        </w:rPr>
        <w:t xml:space="preserve">. </w:t>
      </w:r>
      <w:r w:rsidR="0099260C" w:rsidRPr="00B01D53">
        <w:rPr>
          <w:rFonts w:ascii="Times New Roman" w:hAnsi="Times New Roman" w:cs="Times New Roman"/>
          <w:sz w:val="24"/>
          <w:szCs w:val="24"/>
        </w:rPr>
        <w:t xml:space="preserve">As shown in Figure </w:t>
      </w:r>
      <w:r w:rsidR="00CA1A23" w:rsidRPr="00B01D53">
        <w:rPr>
          <w:rFonts w:ascii="Times New Roman" w:hAnsi="Times New Roman" w:cs="Times New Roman"/>
          <w:sz w:val="24"/>
          <w:szCs w:val="24"/>
        </w:rPr>
        <w:t>S</w:t>
      </w:r>
      <w:r w:rsidR="005B5E2A">
        <w:rPr>
          <w:rFonts w:ascii="Times New Roman" w:hAnsi="Times New Roman" w:cs="Times New Roman"/>
          <w:sz w:val="24"/>
          <w:szCs w:val="24"/>
        </w:rPr>
        <w:t>8</w:t>
      </w:r>
      <w:r w:rsidR="0099260C" w:rsidRPr="00B01D53">
        <w:rPr>
          <w:rFonts w:ascii="Times New Roman" w:hAnsi="Times New Roman" w:cs="Times New Roman"/>
          <w:sz w:val="24"/>
          <w:szCs w:val="24"/>
        </w:rPr>
        <w:t xml:space="preserve">, all of the three </w:t>
      </w:r>
      <w:r w:rsidR="006B43F7" w:rsidRPr="00B01D53">
        <w:rPr>
          <w:rFonts w:ascii="Times New Roman" w:hAnsi="Times New Roman" w:cs="Times New Roman"/>
          <w:sz w:val="24"/>
          <w:szCs w:val="24"/>
        </w:rPr>
        <w:t xml:space="preserve">polymers exhibited </w:t>
      </w:r>
      <w:r w:rsidR="00F36D81" w:rsidRPr="00B01D53">
        <w:rPr>
          <w:rFonts w:ascii="Times New Roman" w:hAnsi="Times New Roman" w:cs="Times New Roman"/>
          <w:sz w:val="24"/>
          <w:szCs w:val="24"/>
        </w:rPr>
        <w:t xml:space="preserve">near </w:t>
      </w:r>
      <w:r w:rsidR="006B43F7" w:rsidRPr="00B01D53">
        <w:rPr>
          <w:rFonts w:ascii="Times New Roman" w:hAnsi="Times New Roman" w:cs="Times New Roman"/>
          <w:sz w:val="24"/>
          <w:szCs w:val="24"/>
        </w:rPr>
        <w:t>amorphous diffraction patterns</w:t>
      </w:r>
      <w:r w:rsidR="004978B8" w:rsidRPr="00B01D53">
        <w:rPr>
          <w:rFonts w:ascii="Times New Roman" w:hAnsi="Times New Roman" w:cs="Times New Roman"/>
          <w:sz w:val="24"/>
          <w:szCs w:val="24"/>
        </w:rPr>
        <w:t>, with only</w:t>
      </w:r>
      <w:r w:rsidR="00F36D81" w:rsidRPr="00B01D53">
        <w:rPr>
          <w:rFonts w:ascii="Times New Roman" w:hAnsi="Times New Roman" w:cs="Times New Roman"/>
          <w:sz w:val="24"/>
          <w:szCs w:val="24"/>
        </w:rPr>
        <w:t xml:space="preserve"> </w:t>
      </w:r>
      <w:r w:rsidR="003A1489" w:rsidRPr="00B01D53">
        <w:rPr>
          <w:rFonts w:ascii="Times New Roman" w:hAnsi="Times New Roman" w:cs="Times New Roman"/>
          <w:sz w:val="24"/>
          <w:szCs w:val="24"/>
        </w:rPr>
        <w:t xml:space="preserve">broad </w:t>
      </w:r>
      <w:r w:rsidR="00F36D81" w:rsidRPr="00B01D53">
        <w:rPr>
          <w:rFonts w:ascii="Times New Roman" w:hAnsi="Times New Roman" w:cs="Times New Roman"/>
          <w:sz w:val="24"/>
          <w:szCs w:val="24"/>
        </w:rPr>
        <w:t>low intensity peaks</w:t>
      </w:r>
      <w:r w:rsidR="004978B8" w:rsidRPr="00B01D53">
        <w:rPr>
          <w:rFonts w:ascii="Times New Roman" w:hAnsi="Times New Roman" w:cs="Times New Roman"/>
          <w:sz w:val="24"/>
          <w:szCs w:val="24"/>
        </w:rPr>
        <w:t xml:space="preserve"> observed</w:t>
      </w:r>
      <w:r w:rsidR="004000B5" w:rsidRPr="00B01D53">
        <w:rPr>
          <w:rFonts w:ascii="Times New Roman" w:hAnsi="Times New Roman" w:cs="Times New Roman"/>
          <w:sz w:val="24"/>
          <w:szCs w:val="24"/>
        </w:rPr>
        <w:t xml:space="preserve"> in the region around 2θ = 20°.</w:t>
      </w:r>
      <w:r w:rsidR="003A1489" w:rsidRPr="00B01D53">
        <w:rPr>
          <w:rFonts w:ascii="Times New Roman" w:hAnsi="Times New Roman" w:cs="Times New Roman"/>
          <w:sz w:val="24"/>
          <w:szCs w:val="24"/>
        </w:rPr>
        <w:t xml:space="preserve"> The </w:t>
      </w:r>
      <w:r w:rsidR="005935A3" w:rsidRPr="00B01D53">
        <w:rPr>
          <w:rFonts w:ascii="Times New Roman" w:hAnsi="Times New Roman" w:cs="Times New Roman"/>
          <w:sz w:val="24"/>
          <w:szCs w:val="24"/>
        </w:rPr>
        <w:t>lack</w:t>
      </w:r>
      <w:r w:rsidR="003A1489" w:rsidRPr="00B01D53">
        <w:rPr>
          <w:rFonts w:ascii="Times New Roman" w:hAnsi="Times New Roman" w:cs="Times New Roman"/>
          <w:sz w:val="24"/>
          <w:szCs w:val="24"/>
        </w:rPr>
        <w:t xml:space="preserve"> of any clearly defined crystallinity is in contrast </w:t>
      </w:r>
      <w:r w:rsidR="00351ED0" w:rsidRPr="00B01D53">
        <w:rPr>
          <w:rFonts w:ascii="Times New Roman" w:hAnsi="Times New Roman" w:cs="Times New Roman"/>
          <w:sz w:val="24"/>
          <w:szCs w:val="24"/>
        </w:rPr>
        <w:t>to other high performance all-</w:t>
      </w:r>
      <w:r w:rsidR="003A1489" w:rsidRPr="00B01D53">
        <w:rPr>
          <w:rFonts w:ascii="Times New Roman" w:hAnsi="Times New Roman" w:cs="Times New Roman"/>
          <w:sz w:val="24"/>
          <w:szCs w:val="24"/>
        </w:rPr>
        <w:t xml:space="preserve">donor polymers like </w:t>
      </w:r>
      <w:r w:rsidR="00F021EE" w:rsidRPr="00B01D53">
        <w:rPr>
          <w:rFonts w:ascii="Times New Roman" w:hAnsi="Times New Roman" w:cs="Times New Roman"/>
          <w:sz w:val="24"/>
          <w:szCs w:val="24"/>
        </w:rPr>
        <w:t>pBTTT</w:t>
      </w:r>
      <w:r w:rsidR="00814B95" w:rsidRPr="00B01D53">
        <w:rPr>
          <w:rFonts w:ascii="Times New Roman" w:hAnsi="Times New Roman" w:cs="Times New Roman"/>
          <w:sz w:val="24"/>
          <w:szCs w:val="24"/>
        </w:rPr>
        <w:t xml:space="preserve"> or P3HT</w:t>
      </w:r>
      <w:r w:rsidR="003A1489" w:rsidRPr="00B01D53">
        <w:rPr>
          <w:rFonts w:ascii="Times New Roman" w:hAnsi="Times New Roman" w:cs="Times New Roman"/>
          <w:sz w:val="24"/>
          <w:szCs w:val="24"/>
        </w:rPr>
        <w:t>.</w:t>
      </w:r>
      <w:r w:rsidR="00956E07" w:rsidRPr="00B01D53">
        <w:rPr>
          <w:rFonts w:ascii="Times New Roman" w:hAnsi="Times New Roman" w:cs="Times New Roman"/>
          <w:sz w:val="24"/>
          <w:szCs w:val="24"/>
        </w:rPr>
        <w:fldChar w:fldCharType="begin" w:fldLock="1"/>
      </w:r>
      <w:r w:rsidR="00845BA9" w:rsidRPr="00B01D53">
        <w:rPr>
          <w:rFonts w:ascii="Times New Roman" w:hAnsi="Times New Roman" w:cs="Times New Roman"/>
          <w:sz w:val="24"/>
          <w:szCs w:val="24"/>
        </w:rPr>
        <w:instrText>ADDIN CSL_CITATION { "citationItems" : [ { "id" : "ITEM-1", "itemData" : { "DOI" : "10.1038/nmat1612", "ISBN" : "14761122 (ISSN)", "ISSN" : "1476-1122", "PMID" : "16547518", "abstract" : "Organic semiconductors that can be fabricated by simple processing techniques and possess excellent electrical performance, are key requirements in the progress of organic electronics. Both high semiconductor charge-carrier mobility, optimized through understanding and control of the semiconductor microstructure, and stability of the semiconductor to ambient electrochemical oxidative processes are required. We report on new semiconducting liquid-crystalline thieno[3,2-b ]thiophene polymers, the enhancement in charge-carrier mobility achieved through highly organized morphology from processing in the mesophase, and the effects of exposure to both ambient and low-humidity air on the performance of transistor devices. Relatively large crystalline domain sizes on the length scale of lithographically accessible channel lengths ( approximately 200 nm) were exhibited in thin films, thus offering the potential for fabrication of single-crystal polymer transistors. Good transistor stability under static storage and operation in a low-humidity air environment was demonstrated, with charge-carrier field-effect mobilities of 0.2-0.6 cm(2) V(-1) s(-1) achieved under nitrogen.", "author" : [ { "dropping-particle" : "", "family" : "McCulloch", "given" : "Iain", "non-dropping-particle" : "", "parse-names" : false, "suffix" : "" }, { "dropping-particle" : "", "family" : "Heeney", "given" : "Martin", "non-dropping-particle" : "", "parse-names" : false, "suffix" : "" }, { "dropping-particle" : "", "family" : "Bailey", "given" : "Clare", "non-dropping-particle" : "", "parse-names" : false, "suffix" : "" }, { "dropping-particle" : "", "family" : "Genevicius", "given" : "Kristijonas", "non-dropping-particle" : "", "parse-names" : false, "suffix" : "" }, { "dropping-particle" : "", "family" : "MacDonald", "given" : "Iain", "non-dropping-particle" : "", "parse-names" : false, "suffix" : "" }, { "dropping-particle" : "", "family" : "Shkunov", "given" : "Maxim", "non-dropping-particle" : "", "parse-names" : false, "suffix" : "" }, { "dropping-particle" : "", "family" : "Sparrowe", "given" : "David", "non-dropping-particle" : "", "parse-names" : false, "suffix" : "" }, { "dropping-particle" : "", "family" : "Tierney", "given" : "Steve", "non-dropping-particle" : "", "parse-names" : false, "suffix" : "" }, { "dropping-particle" : "", "family" : "Wagner", "given" : "Robert", "non-dropping-particle" : "", "parse-names" : false, "suffix" : "" }, { "dropping-particle" : "", "family" : "Zhang", "given" : "Weimin", "non-dropping-particle" : "", "parse-names" : false, "suffix" : "" }, { "dropping-particle" : "", "family" : "Chabinyc", "given" : "Michael L.", "non-dropping-particle" : "", "parse-names" : false, "suffix" : "" }, { "dropping-particle" : "", "family" : "Kline", "given" : "R. Joseph", "non-dropping-particle" : "", "parse-names" : false, "suffix" : "" }, { "dropping-particle" : "", "family" : "McGehee", "given" : "Michael D.", "non-dropping-particle" : "", "parse-names" : false, "suffix" : "" }, { "dropping-particle" : "", "family" : "Toney", "given" : "Michael F.", "non-dropping-particle" : "", "parse-names" : false, "suffix" : "" } ], "container-title" : "Nature Materials", "id" : "ITEM-1", "issued" : { "date-parts" : [ [ "2006" ] ] }, "page" : "328-333", "title" : "Liquid-crystalline semiconducting polymers with high charge-carrier mobility", "type" : "article-journal", "volume" : "5" }, "uris" : [ "http://www.mendeley.com/documents/?uuid=15670b40-0cde-4d6c-82c5-fbe737f63c81" ] }, { "id" : "ITEM-2", "itemData" : { "DOI" : "10.1103/PhysRevB.76.245202", "ISBN" : "1098-0121\\r1550-235X", "ISSN" : "10980121", "abstract" : "First-principles pseudopotential density functional calculations were employed to investigate the atomic structure of three organic semiconductors: poly\ue0035,5\ue001-bis\ue0013-alkyl-2-thienyl\ue002-2,2\ue001-bithiophene\ue004\ue001PQT\ue002, poly\ue0032,5- bis\ue0013-alkylthiophen-2-yl\ue002thieno\ue0013,2-b\ue002thiophene\ue004\ue001PBTTT\ue002, and poly\ue0013-hexylthiophene\ue002\ue001P3HT\ue002. The calcula- tions show that a substantial rotation of the conjugated planes around the polymer axis is energetically favor- able for all three crystals. This rotation reduces the overlap of molecular orbitals, and therefore increases the effective mass in the \ue001-\ue001stacking direction. This impacts the mobility, which is estimated within an acoustic deformation potential model. Similar values for the effective mass and mobility were obtained for P3HT and PBTTT. Therefore, the higher mobility observed experimentally for PBTTT in comparison to P3HT could be a result of improved structural ordering rather than being an intrinsic property of crystalline regions of the polymer. Calculations indicate that substantial interdigitation of the alkyl side chains is energetically favorable for PBTTT.", "author" : [ { "dropping-particle" : "", "family" : "Northrup", "given" : "John E.", "non-dropping-particle" : "", "parse-names" : false, "suffix" : "" } ], "container-title" : "Physical Review B - Condensed Matter and Materials Physics", "id" : "ITEM-2", "issued" : { "date-parts" : [ [ "2007" ] ] }, "page" : "1-6", "title" : "Atomic and electronic structure of polymer organic semiconductors: P3HT, PQT, and PBTTT", "type" : "article-journal", "volume" : "76" }, "uris" : [ "http://www.mendeley.com/documents/?uuid=22053708-9ded-466a-ac37-ecb7dde25804" ] } ], "mendeley" : { "formattedCitation" : "&lt;sup&gt;38,39&lt;/sup&gt;", "plainTextFormattedCitation" : "38,39", "previouslyFormattedCitation" : "&lt;sup&gt;38,39&lt;/sup&gt;"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845BA9" w:rsidRPr="00B01D53">
        <w:rPr>
          <w:rFonts w:ascii="Times New Roman" w:hAnsi="Times New Roman" w:cs="Times New Roman"/>
          <w:noProof/>
          <w:sz w:val="24"/>
          <w:szCs w:val="24"/>
          <w:vertAlign w:val="superscript"/>
        </w:rPr>
        <w:t>38,39</w:t>
      </w:r>
      <w:r w:rsidR="00956E07" w:rsidRPr="00B01D53">
        <w:rPr>
          <w:rFonts w:ascii="Times New Roman" w:hAnsi="Times New Roman" w:cs="Times New Roman"/>
          <w:sz w:val="24"/>
          <w:szCs w:val="24"/>
        </w:rPr>
        <w:fldChar w:fldCharType="end"/>
      </w:r>
      <w:r w:rsidR="0025364B" w:rsidRPr="00B01D53">
        <w:rPr>
          <w:rFonts w:ascii="Times New Roman" w:hAnsi="Times New Roman" w:cs="Times New Roman"/>
          <w:sz w:val="24"/>
          <w:szCs w:val="24"/>
        </w:rPr>
        <w:t xml:space="preserve"> </w:t>
      </w:r>
      <w:r w:rsidR="003A1489" w:rsidRPr="00B01D53">
        <w:rPr>
          <w:rFonts w:ascii="Times New Roman" w:hAnsi="Times New Roman" w:cs="Times New Roman"/>
          <w:sz w:val="24"/>
          <w:szCs w:val="24"/>
        </w:rPr>
        <w:t>H</w:t>
      </w:r>
      <w:r w:rsidR="0025364B" w:rsidRPr="00B01D53">
        <w:rPr>
          <w:rFonts w:ascii="Times New Roman" w:hAnsi="Times New Roman" w:cs="Times New Roman"/>
          <w:sz w:val="24"/>
          <w:szCs w:val="24"/>
        </w:rPr>
        <w:t>owever</w:t>
      </w:r>
      <w:r w:rsidR="000D2819" w:rsidRPr="00B01D53">
        <w:rPr>
          <w:rFonts w:ascii="Times New Roman" w:hAnsi="Times New Roman" w:cs="Times New Roman"/>
          <w:sz w:val="24"/>
          <w:szCs w:val="24"/>
        </w:rPr>
        <w:t>,</w:t>
      </w:r>
      <w:r w:rsidR="0025364B" w:rsidRPr="00B01D53">
        <w:rPr>
          <w:rFonts w:ascii="Times New Roman" w:hAnsi="Times New Roman" w:cs="Times New Roman"/>
          <w:sz w:val="24"/>
          <w:szCs w:val="24"/>
        </w:rPr>
        <w:t xml:space="preserve"> </w:t>
      </w:r>
      <w:r w:rsidR="003A1489" w:rsidRPr="00B01D53">
        <w:rPr>
          <w:rFonts w:ascii="Times New Roman" w:hAnsi="Times New Roman" w:cs="Times New Roman"/>
          <w:sz w:val="24"/>
          <w:szCs w:val="24"/>
        </w:rPr>
        <w:t xml:space="preserve">the absence of any obvious long range order is in </w:t>
      </w:r>
      <w:r w:rsidR="000D2819" w:rsidRPr="00B01D53">
        <w:rPr>
          <w:rFonts w:ascii="Times New Roman" w:hAnsi="Times New Roman" w:cs="Times New Roman"/>
          <w:sz w:val="24"/>
          <w:szCs w:val="24"/>
        </w:rPr>
        <w:t xml:space="preserve"> agreement with r</w:t>
      </w:r>
      <w:r w:rsidR="00173A4C" w:rsidRPr="00B01D53">
        <w:rPr>
          <w:rFonts w:ascii="Times New Roman" w:hAnsi="Times New Roman" w:cs="Times New Roman"/>
          <w:sz w:val="24"/>
          <w:szCs w:val="24"/>
        </w:rPr>
        <w:t>ecent report</w:t>
      </w:r>
      <w:r w:rsidR="004978B8" w:rsidRPr="00B01D53">
        <w:rPr>
          <w:rFonts w:ascii="Times New Roman" w:hAnsi="Times New Roman" w:cs="Times New Roman"/>
          <w:sz w:val="24"/>
          <w:szCs w:val="24"/>
        </w:rPr>
        <w:t>s</w:t>
      </w:r>
      <w:r w:rsidR="00173A4C" w:rsidRPr="00B01D53">
        <w:rPr>
          <w:rFonts w:ascii="Times New Roman" w:hAnsi="Times New Roman" w:cs="Times New Roman"/>
          <w:sz w:val="24"/>
          <w:szCs w:val="24"/>
        </w:rPr>
        <w:t xml:space="preserve"> </w:t>
      </w:r>
      <w:r w:rsidR="000D2819" w:rsidRPr="00B01D53">
        <w:rPr>
          <w:rFonts w:ascii="Times New Roman" w:hAnsi="Times New Roman" w:cs="Times New Roman"/>
          <w:sz w:val="24"/>
          <w:szCs w:val="24"/>
        </w:rPr>
        <w:t xml:space="preserve">which </w:t>
      </w:r>
      <w:r w:rsidR="003A1489" w:rsidRPr="00B01D53">
        <w:rPr>
          <w:rFonts w:ascii="Times New Roman" w:hAnsi="Times New Roman" w:cs="Times New Roman"/>
          <w:sz w:val="24"/>
          <w:szCs w:val="24"/>
        </w:rPr>
        <w:t>have</w:t>
      </w:r>
      <w:r w:rsidR="00173A4C" w:rsidRPr="00B01D53">
        <w:rPr>
          <w:rFonts w:ascii="Times New Roman" w:hAnsi="Times New Roman" w:cs="Times New Roman"/>
          <w:sz w:val="24"/>
          <w:szCs w:val="24"/>
        </w:rPr>
        <w:t xml:space="preserve"> demonstr</w:t>
      </w:r>
      <w:r w:rsidR="00351ED0" w:rsidRPr="00B01D53">
        <w:rPr>
          <w:rFonts w:ascii="Times New Roman" w:hAnsi="Times New Roman" w:cs="Times New Roman"/>
          <w:sz w:val="24"/>
          <w:szCs w:val="24"/>
        </w:rPr>
        <w:t xml:space="preserve">ated that rigid, chain extended polymeric backbones with a high tolerance for conformational disorder are </w:t>
      </w:r>
      <w:r w:rsidR="003C6190" w:rsidRPr="00B01D53">
        <w:rPr>
          <w:rFonts w:ascii="Times New Roman" w:hAnsi="Times New Roman" w:cs="Times New Roman"/>
          <w:sz w:val="24"/>
          <w:szCs w:val="24"/>
        </w:rPr>
        <w:t>able to exhibit</w:t>
      </w:r>
      <w:r w:rsidR="00351ED0" w:rsidRPr="00B01D53">
        <w:rPr>
          <w:rFonts w:ascii="Times New Roman" w:hAnsi="Times New Roman" w:cs="Times New Roman"/>
          <w:sz w:val="24"/>
          <w:szCs w:val="24"/>
        </w:rPr>
        <w:t xml:space="preserve"> high mobility</w:t>
      </w:r>
      <w:r w:rsidR="00173A4C" w:rsidRPr="00B01D53">
        <w:rPr>
          <w:rFonts w:ascii="Times New Roman" w:hAnsi="Times New Roman" w:cs="Times New Roman"/>
          <w:sz w:val="24"/>
          <w:szCs w:val="24"/>
        </w:rPr>
        <w:t>.</w:t>
      </w:r>
      <w:r w:rsidR="00956E07" w:rsidRPr="00B01D53">
        <w:rPr>
          <w:rFonts w:ascii="Times New Roman" w:hAnsi="Times New Roman" w:cs="Times New Roman"/>
          <w:sz w:val="24"/>
          <w:szCs w:val="24"/>
        </w:rPr>
        <w:fldChar w:fldCharType="begin" w:fldLock="1"/>
      </w:r>
      <w:r w:rsidR="00575F71" w:rsidRPr="00B01D53">
        <w:rPr>
          <w:rFonts w:ascii="Times New Roman" w:hAnsi="Times New Roman" w:cs="Times New Roman"/>
          <w:sz w:val="24"/>
          <w:szCs w:val="24"/>
        </w:rPr>
        <w:instrText>ADDIN CSL_CITATION { "citationItems" : [ { "id" : "ITEM-1", "itemData" : { "DOI" : "10.1038/nature13854", "ISSN" : "0028-0836", "author" : [ { "dropping-particle" : "", "family" : "Venkateshvaran", "given" : "Deepak", "non-dropping-particle" : "", "parse-names" : false, "suffix" : "" }, { "dropping-particle" : "", "family" : "Nikolka", "given" : "Mark", "non-dropping-particle" : "", "parse-names" : false, "suffix" : "" }, { "dropping-particle" : "", "family" : "Sadhanala", "given" : "Aditya", "non-dropping-particle" : "", "parse-names" : false, "suffix" : "" }, { "dropping-particle" : "", "family" : "Lemaur", "given" : "Vincent", "non-dropping-particle" : "", "parse-names" : false, "suffix" : "" }, { "dropping-particle" : "", "family" : "Zelazny", "given" : "Mateusz", "non-dropping-particle" : "", "parse-names" : false, "suffix" : "" }, { "dropping-particle" : "", "family" : "Kepa", "given" : "Michal", "non-dropping-particle" : "", "parse-names" : false, "suffix" : "" }, { "dropping-particle" : "", "family" : "Hurhangee", "given" : "Michael", "non-dropping-particle" : "", "parse-names" : false, "suffix" : "" }, { "dropping-particle" : "", "family" : "Kronemeijer", "given" : "Auke Jisk", "non-dropping-particle" : "", "parse-names" : false, "suffix" : "" }, { "dropping-particle" : "", "family" : "Pecunia", "given" : "Vincenzo", "non-dropping-particle" : "", "parse-names" : false, "suffix" : "" }, { "dropping-particle" : "", "family" : "Nasrallah", "given" : "Iyad", "non-dropping-particle" : "", "parse-names" : false, "suffix" : "" }, { "dropping-particle" : "", "family" : "Romanov", "given" : "Igor", "non-dropping-particle" : "", "parse-names" : false, "suffix" : "" }, { "dropping-particle" : "", "family" : "Broch", "given" : "Katharina", "non-dropping-particle" : "", "parse-names" : false, "suffix" : "" }, { "dropping-particle" : "", "family" : "Mcculloch", "given" : "Iain", "non-dropping-particle" : "", "parse-names" : false, "suffix" : "" }, { "dropping-particle" : "", "family" : "Emin", "given" : "David", "non-dropping-particle" : "", "parse-names" : false, "suffix" : "" }, { "dropping-particle" : "", "family" : "Olivier", "given" : "Yoann", "non-dropping-particle" : "", "parse-names" : false, "suffix" : "" }, { "dropping-particle" : "", "family" : "Cornil", "given" : "Jerome", "non-dropping-particle" : "", "parse-names" : false, "suffix" : "" }, { "dropping-particle" : "", "family" : "Beljonne", "given" : "David", "non-dropping-particle" : "", "parse-names" : false, "suffix" : "" }, { "dropping-particle" : "", "family" : "Sirringhaus", "given" : "Henning", "non-dropping-particle" : "", "parse-names" : false, "suffix" : "" } ], "container-title" : "Nature", "id" : "ITEM-1", "issued" : { "date-parts" : [ [ "2014" ] ] }, "page" : "384-388", "publisher" : "Nature Publishing Group", "title" : "Approaching disorder-free transport in high-mobility conjugated polymers", "type" : "article-journal", "volume" : "515" }, "uris" : [ "http://www.mendeley.com/documents/?uuid=fdeb661d-68a1-4a4c-aa31-ddd6455ad292" ] } ], "mendeley" : { "formattedCitation" : "&lt;sup&gt;19&lt;/sup&gt;", "plainTextFormattedCitation" : "19", "previouslyFormattedCitation" : "&lt;sup&gt;19&lt;/sup&gt;" }, "properties" : {  }, "schema" : "https://github.com/citation-style-language/schema/raw/master/csl-citation.json" }</w:instrText>
      </w:r>
      <w:r w:rsidR="00956E07" w:rsidRPr="00B01D53">
        <w:rPr>
          <w:rFonts w:ascii="Times New Roman" w:hAnsi="Times New Roman" w:cs="Times New Roman"/>
          <w:sz w:val="24"/>
          <w:szCs w:val="24"/>
        </w:rPr>
        <w:fldChar w:fldCharType="separate"/>
      </w:r>
      <w:r w:rsidR="00041B98" w:rsidRPr="00B01D53">
        <w:rPr>
          <w:rFonts w:ascii="Times New Roman" w:hAnsi="Times New Roman" w:cs="Times New Roman"/>
          <w:noProof/>
          <w:sz w:val="24"/>
          <w:szCs w:val="24"/>
          <w:vertAlign w:val="superscript"/>
        </w:rPr>
        <w:t>19</w:t>
      </w:r>
      <w:r w:rsidR="00956E07" w:rsidRPr="00B01D53">
        <w:rPr>
          <w:rFonts w:ascii="Times New Roman" w:hAnsi="Times New Roman" w:cs="Times New Roman"/>
          <w:sz w:val="24"/>
          <w:szCs w:val="24"/>
        </w:rPr>
        <w:fldChar w:fldCharType="end"/>
      </w:r>
      <w:r w:rsidR="00351ED0" w:rsidRPr="00B01D53">
        <w:rPr>
          <w:rFonts w:ascii="Times New Roman" w:hAnsi="Times New Roman" w:cs="Times New Roman"/>
          <w:sz w:val="24"/>
          <w:szCs w:val="24"/>
        </w:rPr>
        <w:t xml:space="preserve"> </w:t>
      </w:r>
      <w:r w:rsidR="00814B95" w:rsidRPr="00B01D53">
        <w:rPr>
          <w:rFonts w:ascii="Times New Roman" w:hAnsi="Times New Roman" w:cs="Times New Roman"/>
          <w:sz w:val="24"/>
          <w:szCs w:val="24"/>
        </w:rPr>
        <w:t>Typically such polymers have contained a donor-acceptor backbone motif</w:t>
      </w:r>
      <w:r w:rsidR="005935A3" w:rsidRPr="00B01D53">
        <w:rPr>
          <w:rFonts w:ascii="Times New Roman" w:hAnsi="Times New Roman" w:cs="Times New Roman"/>
          <w:sz w:val="24"/>
          <w:szCs w:val="24"/>
        </w:rPr>
        <w:t xml:space="preserve"> to promote backbone planarity</w:t>
      </w:r>
      <w:r w:rsidR="00814B95" w:rsidRPr="00B01D53">
        <w:rPr>
          <w:rFonts w:ascii="Times New Roman" w:hAnsi="Times New Roman" w:cs="Times New Roman"/>
          <w:sz w:val="24"/>
          <w:szCs w:val="24"/>
        </w:rPr>
        <w:t xml:space="preserve">, but our results </w:t>
      </w:r>
      <w:r w:rsidR="005935A3" w:rsidRPr="00B01D53">
        <w:rPr>
          <w:rFonts w:ascii="Times New Roman" w:hAnsi="Times New Roman" w:cs="Times New Roman"/>
          <w:sz w:val="24"/>
          <w:szCs w:val="24"/>
        </w:rPr>
        <w:t xml:space="preserve">here </w:t>
      </w:r>
      <w:r w:rsidR="00814B95" w:rsidRPr="00B01D53">
        <w:rPr>
          <w:rFonts w:ascii="Times New Roman" w:hAnsi="Times New Roman" w:cs="Times New Roman"/>
          <w:sz w:val="24"/>
          <w:szCs w:val="24"/>
        </w:rPr>
        <w:t xml:space="preserve">suggest that this is </w:t>
      </w:r>
      <w:r w:rsidR="005935A3" w:rsidRPr="00B01D53">
        <w:rPr>
          <w:rFonts w:ascii="Times New Roman" w:hAnsi="Times New Roman" w:cs="Times New Roman"/>
          <w:sz w:val="24"/>
          <w:szCs w:val="24"/>
        </w:rPr>
        <w:t xml:space="preserve">not a necessary design requirement. </w:t>
      </w:r>
    </w:p>
    <w:p w:rsidR="00CF1D6E" w:rsidRPr="00B01D53" w:rsidRDefault="00E3079E" w:rsidP="00D53B64">
      <w:pPr>
        <w:spacing w:line="360" w:lineRule="auto"/>
        <w:jc w:val="both"/>
        <w:rPr>
          <w:rFonts w:ascii="Times New Roman" w:hAnsi="Times New Roman" w:cs="Times New Roman"/>
          <w:sz w:val="24"/>
          <w:szCs w:val="24"/>
        </w:rPr>
      </w:pPr>
      <w:r w:rsidRPr="00B01D53">
        <w:rPr>
          <w:rFonts w:ascii="Times New Roman" w:hAnsi="Times New Roman" w:cs="Times New Roman"/>
          <w:sz w:val="24"/>
          <w:szCs w:val="24"/>
        </w:rPr>
        <w:t>To probe t</w:t>
      </w:r>
      <w:r w:rsidR="00777118" w:rsidRPr="00B01D53">
        <w:rPr>
          <w:rFonts w:ascii="Times New Roman" w:hAnsi="Times New Roman" w:cs="Times New Roman"/>
          <w:sz w:val="24"/>
          <w:szCs w:val="24"/>
        </w:rPr>
        <w:t>he surface morphology of the polymer films</w:t>
      </w:r>
      <w:r w:rsidRPr="00B01D53">
        <w:rPr>
          <w:rFonts w:ascii="Times New Roman" w:hAnsi="Times New Roman" w:cs="Times New Roman"/>
          <w:sz w:val="24"/>
          <w:szCs w:val="24"/>
        </w:rPr>
        <w:t>, atomic force microscopy (AFM) was carried out on thermally annealed thin films on glass substrate.</w:t>
      </w:r>
      <w:r w:rsidR="00777118" w:rsidRPr="00B01D53">
        <w:rPr>
          <w:rFonts w:ascii="Times New Roman" w:hAnsi="Times New Roman" w:cs="Times New Roman"/>
          <w:sz w:val="24"/>
          <w:szCs w:val="24"/>
        </w:rPr>
        <w:t xml:space="preserve"> The topography images of the three films are shown in Figure </w:t>
      </w:r>
      <w:r w:rsidR="00D231C7" w:rsidRPr="00B01D53">
        <w:rPr>
          <w:rFonts w:ascii="Times New Roman" w:hAnsi="Times New Roman" w:cs="Times New Roman"/>
          <w:sz w:val="24"/>
          <w:szCs w:val="24"/>
        </w:rPr>
        <w:t>4</w:t>
      </w:r>
      <w:r w:rsidR="00291EE9" w:rsidRPr="00B01D53">
        <w:rPr>
          <w:rFonts w:ascii="Times New Roman" w:hAnsi="Times New Roman" w:cs="Times New Roman"/>
          <w:sz w:val="24"/>
          <w:szCs w:val="24"/>
        </w:rPr>
        <w:t xml:space="preserve"> (phase image in figure S</w:t>
      </w:r>
      <w:r w:rsidR="007C2E04">
        <w:rPr>
          <w:rFonts w:ascii="Times New Roman" w:hAnsi="Times New Roman" w:cs="Times New Roman"/>
          <w:sz w:val="24"/>
          <w:szCs w:val="24"/>
        </w:rPr>
        <w:t>9</w:t>
      </w:r>
      <w:r w:rsidR="00291EE9" w:rsidRPr="00B01D53">
        <w:rPr>
          <w:rFonts w:ascii="Times New Roman" w:hAnsi="Times New Roman" w:cs="Times New Roman"/>
          <w:sz w:val="24"/>
          <w:szCs w:val="24"/>
        </w:rPr>
        <w:t>)</w:t>
      </w:r>
      <w:r w:rsidR="00777118" w:rsidRPr="00B01D53">
        <w:rPr>
          <w:rFonts w:ascii="Times New Roman" w:hAnsi="Times New Roman" w:cs="Times New Roman"/>
          <w:sz w:val="24"/>
          <w:szCs w:val="24"/>
        </w:rPr>
        <w:t xml:space="preserve">.  </w:t>
      </w:r>
      <w:r w:rsidR="00D231C7" w:rsidRPr="00B01D53">
        <w:rPr>
          <w:rFonts w:ascii="Times New Roman" w:hAnsi="Times New Roman" w:cs="Times New Roman"/>
          <w:sz w:val="24"/>
          <w:szCs w:val="24"/>
        </w:rPr>
        <w:t>All polymers exhibited a</w:t>
      </w:r>
      <w:r w:rsidR="00631490" w:rsidRPr="00B01D53">
        <w:rPr>
          <w:rFonts w:ascii="Times New Roman" w:hAnsi="Times New Roman" w:cs="Times New Roman"/>
          <w:sz w:val="24"/>
          <w:szCs w:val="24"/>
        </w:rPr>
        <w:t xml:space="preserve"> </w:t>
      </w:r>
      <w:r w:rsidR="00091540" w:rsidRPr="00B01D53">
        <w:rPr>
          <w:rFonts w:ascii="Times New Roman" w:hAnsi="Times New Roman" w:cs="Times New Roman"/>
          <w:sz w:val="24"/>
          <w:szCs w:val="24"/>
        </w:rPr>
        <w:t xml:space="preserve">continuous </w:t>
      </w:r>
      <w:r w:rsidR="00631490" w:rsidRPr="00B01D53">
        <w:rPr>
          <w:rFonts w:ascii="Times New Roman" w:hAnsi="Times New Roman" w:cs="Times New Roman"/>
          <w:sz w:val="24"/>
          <w:szCs w:val="24"/>
        </w:rPr>
        <w:t xml:space="preserve">near amorphous </w:t>
      </w:r>
      <w:r w:rsidR="00091540" w:rsidRPr="00B01D53">
        <w:rPr>
          <w:rFonts w:ascii="Times New Roman" w:hAnsi="Times New Roman" w:cs="Times New Roman"/>
          <w:sz w:val="24"/>
          <w:szCs w:val="24"/>
        </w:rPr>
        <w:t xml:space="preserve">morphology. The root mean square surface roughness (RMS) of the three films was 1.031, 0.551 and 1.420 nm for IDTT-T, IDTT-TT and IDTT-DTT respectively. </w:t>
      </w:r>
    </w:p>
    <w:p w:rsidR="001B2703" w:rsidRPr="00B01D53" w:rsidRDefault="0025668C" w:rsidP="00331B9B">
      <w:pPr>
        <w:spacing w:line="360" w:lineRule="auto"/>
        <w:jc w:val="center"/>
        <w:rPr>
          <w:rFonts w:ascii="Times New Roman" w:hAnsi="Times New Roman" w:cs="Times New Roman"/>
          <w:sz w:val="24"/>
          <w:szCs w:val="24"/>
        </w:rPr>
      </w:pPr>
      <w:r w:rsidRPr="00B01D53">
        <w:rPr>
          <w:noProof/>
        </w:rPr>
        <w:drawing>
          <wp:inline distT="0" distB="0" distL="0" distR="0" wp14:anchorId="2B5DC2A8" wp14:editId="47017FBF">
            <wp:extent cx="5731510" cy="134169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341692"/>
                    </a:xfrm>
                    <a:prstGeom prst="rect">
                      <a:avLst/>
                    </a:prstGeom>
                    <a:noFill/>
                    <a:ln>
                      <a:noFill/>
                    </a:ln>
                  </pic:spPr>
                </pic:pic>
              </a:graphicData>
            </a:graphic>
          </wp:inline>
        </w:drawing>
      </w:r>
      <w:r w:rsidR="001B2703" w:rsidRPr="00B01D53">
        <w:rPr>
          <w:rFonts w:ascii="Times New Roman" w:hAnsi="Times New Roman" w:cs="Times New Roman"/>
          <w:sz w:val="24"/>
          <w:szCs w:val="24"/>
        </w:rPr>
        <w:t xml:space="preserve">Figure </w:t>
      </w:r>
      <w:r w:rsidR="00D231C7" w:rsidRPr="00B01D53">
        <w:rPr>
          <w:rFonts w:ascii="Times New Roman" w:hAnsi="Times New Roman" w:cs="Times New Roman"/>
          <w:sz w:val="24"/>
          <w:szCs w:val="24"/>
        </w:rPr>
        <w:t>4</w:t>
      </w:r>
      <w:r w:rsidR="001B2703" w:rsidRPr="00B01D53">
        <w:rPr>
          <w:rFonts w:ascii="Times New Roman" w:hAnsi="Times New Roman" w:cs="Times New Roman"/>
          <w:sz w:val="24"/>
          <w:szCs w:val="24"/>
        </w:rPr>
        <w:t>. AFM topography images of thin film of IDTT- T (a), IDTT-TT (b), IDTT-DTT (c)</w:t>
      </w:r>
      <w:r w:rsidR="00AD4144" w:rsidRPr="00B01D53">
        <w:rPr>
          <w:rFonts w:ascii="Times New Roman" w:hAnsi="Times New Roman" w:cs="Times New Roman"/>
          <w:sz w:val="24"/>
          <w:szCs w:val="24"/>
        </w:rPr>
        <w:t xml:space="preserve"> after annealing at 200 °C</w:t>
      </w:r>
      <w:r w:rsidR="001B2703" w:rsidRPr="00B01D53">
        <w:rPr>
          <w:rFonts w:ascii="Times New Roman" w:hAnsi="Times New Roman" w:cs="Times New Roman"/>
          <w:sz w:val="24"/>
          <w:szCs w:val="24"/>
        </w:rPr>
        <w:t xml:space="preserve">. </w:t>
      </w:r>
    </w:p>
    <w:p w:rsidR="000878FA" w:rsidRPr="00B01D53" w:rsidRDefault="00A830C5" w:rsidP="00C11CD9">
      <w:pPr>
        <w:spacing w:line="360" w:lineRule="auto"/>
        <w:jc w:val="both"/>
        <w:outlineLvl w:val="0"/>
        <w:rPr>
          <w:rFonts w:ascii="Times New Roman" w:hAnsi="Times New Roman" w:cs="Times New Roman"/>
          <w:b/>
          <w:sz w:val="24"/>
          <w:szCs w:val="24"/>
        </w:rPr>
      </w:pPr>
      <w:r w:rsidRPr="00B01D53">
        <w:rPr>
          <w:rFonts w:ascii="Times New Roman" w:hAnsi="Times New Roman" w:cs="Times New Roman"/>
          <w:b/>
          <w:sz w:val="24"/>
          <w:szCs w:val="24"/>
        </w:rPr>
        <w:t>Conclusion</w:t>
      </w:r>
    </w:p>
    <w:p w:rsidR="00AE1E3D" w:rsidRPr="00B01D53" w:rsidRDefault="00610C6B" w:rsidP="00BA2F3B">
      <w:pPr>
        <w:spacing w:line="360" w:lineRule="auto"/>
        <w:ind w:firstLineChars="200" w:firstLine="480"/>
        <w:jc w:val="both"/>
        <w:outlineLvl w:val="0"/>
        <w:rPr>
          <w:rFonts w:ascii="Times New Roman" w:hAnsi="Times New Roman" w:cs="Times New Roman"/>
          <w:sz w:val="24"/>
          <w:szCs w:val="24"/>
        </w:rPr>
      </w:pPr>
      <w:r w:rsidRPr="00B01D53">
        <w:rPr>
          <w:rFonts w:ascii="Times New Roman" w:hAnsi="Times New Roman" w:cs="Times New Roman"/>
          <w:sz w:val="24"/>
          <w:szCs w:val="24"/>
        </w:rPr>
        <w:t xml:space="preserve">In conclusion, we have synthesised a series of </w:t>
      </w:r>
      <w:r w:rsidR="00823CCE" w:rsidRPr="00B01D53">
        <w:rPr>
          <w:rFonts w:ascii="Times New Roman" w:hAnsi="Times New Roman" w:cs="Times New Roman"/>
          <w:sz w:val="24"/>
          <w:szCs w:val="24"/>
        </w:rPr>
        <w:t>IDTT</w:t>
      </w:r>
      <w:r w:rsidR="00471DD2" w:rsidRPr="00B01D53">
        <w:rPr>
          <w:rFonts w:ascii="Times New Roman" w:hAnsi="Times New Roman" w:cs="Times New Roman"/>
          <w:sz w:val="24"/>
          <w:szCs w:val="24"/>
        </w:rPr>
        <w:t>-</w:t>
      </w:r>
      <w:r w:rsidR="00823CCE" w:rsidRPr="00B01D53">
        <w:rPr>
          <w:rFonts w:ascii="Times New Roman" w:hAnsi="Times New Roman" w:cs="Times New Roman"/>
          <w:sz w:val="24"/>
          <w:szCs w:val="24"/>
        </w:rPr>
        <w:t xml:space="preserve">based copolymers which </w:t>
      </w:r>
      <w:r w:rsidR="00C14B4A" w:rsidRPr="00B01D53">
        <w:rPr>
          <w:rFonts w:ascii="Times New Roman" w:hAnsi="Times New Roman" w:cs="Times New Roman"/>
          <w:sz w:val="24"/>
          <w:szCs w:val="24"/>
        </w:rPr>
        <w:t>exhibited</w:t>
      </w:r>
      <w:r w:rsidR="00367A0D" w:rsidRPr="00B01D53">
        <w:rPr>
          <w:rFonts w:ascii="Times New Roman" w:hAnsi="Times New Roman" w:cs="Times New Roman"/>
          <w:sz w:val="24"/>
          <w:szCs w:val="24"/>
        </w:rPr>
        <w:t xml:space="preserve"> </w:t>
      </w:r>
      <w:r w:rsidR="00823CCE" w:rsidRPr="00B01D53">
        <w:rPr>
          <w:rFonts w:ascii="Times New Roman" w:hAnsi="Times New Roman" w:cs="Times New Roman"/>
          <w:sz w:val="24"/>
          <w:szCs w:val="24"/>
        </w:rPr>
        <w:t xml:space="preserve">very good solubility in common </w:t>
      </w:r>
      <w:r w:rsidR="00495449" w:rsidRPr="00B01D53">
        <w:rPr>
          <w:rFonts w:ascii="Times New Roman" w:hAnsi="Times New Roman" w:cs="Times New Roman"/>
          <w:sz w:val="24"/>
          <w:szCs w:val="24"/>
        </w:rPr>
        <w:t xml:space="preserve">organic </w:t>
      </w:r>
      <w:r w:rsidR="00823CCE" w:rsidRPr="00B01D53">
        <w:rPr>
          <w:rFonts w:ascii="Times New Roman" w:hAnsi="Times New Roman" w:cs="Times New Roman"/>
          <w:sz w:val="24"/>
          <w:szCs w:val="24"/>
        </w:rPr>
        <w:t>solvents at room temperature. The DFT calculation</w:t>
      </w:r>
      <w:r w:rsidR="004439A6" w:rsidRPr="00B01D53">
        <w:rPr>
          <w:rFonts w:ascii="Times New Roman" w:hAnsi="Times New Roman" w:cs="Times New Roman"/>
          <w:sz w:val="24"/>
          <w:szCs w:val="24"/>
        </w:rPr>
        <w:t>s</w:t>
      </w:r>
      <w:r w:rsidR="00823CCE" w:rsidRPr="00B01D53">
        <w:rPr>
          <w:rFonts w:ascii="Times New Roman" w:hAnsi="Times New Roman" w:cs="Times New Roman"/>
          <w:sz w:val="24"/>
          <w:szCs w:val="24"/>
        </w:rPr>
        <w:t xml:space="preserve"> </w:t>
      </w:r>
      <w:r w:rsidR="00495449" w:rsidRPr="00B01D53">
        <w:rPr>
          <w:rFonts w:ascii="Times New Roman" w:hAnsi="Times New Roman" w:cs="Times New Roman"/>
          <w:sz w:val="24"/>
          <w:szCs w:val="24"/>
        </w:rPr>
        <w:t xml:space="preserve">indicated </w:t>
      </w:r>
      <w:r w:rsidR="004439A6" w:rsidRPr="00B01D53">
        <w:rPr>
          <w:rFonts w:ascii="Times New Roman" w:hAnsi="Times New Roman" w:cs="Times New Roman"/>
          <w:sz w:val="24"/>
          <w:szCs w:val="24"/>
        </w:rPr>
        <w:t xml:space="preserve">only </w:t>
      </w:r>
      <w:r w:rsidR="00C614DE" w:rsidRPr="00B01D53">
        <w:rPr>
          <w:rFonts w:ascii="Times New Roman" w:hAnsi="Times New Roman" w:cs="Times New Roman"/>
          <w:sz w:val="24"/>
          <w:szCs w:val="24"/>
        </w:rPr>
        <w:t xml:space="preserve">a </w:t>
      </w:r>
      <w:r w:rsidR="004439A6" w:rsidRPr="00B01D53">
        <w:rPr>
          <w:rFonts w:ascii="Times New Roman" w:hAnsi="Times New Roman" w:cs="Times New Roman"/>
          <w:sz w:val="24"/>
          <w:szCs w:val="24"/>
        </w:rPr>
        <w:t xml:space="preserve">very minor </w:t>
      </w:r>
      <w:r w:rsidR="00823CCE" w:rsidRPr="00B01D53">
        <w:rPr>
          <w:rFonts w:ascii="Times New Roman" w:hAnsi="Times New Roman" w:cs="Times New Roman"/>
          <w:sz w:val="24"/>
          <w:szCs w:val="24"/>
        </w:rPr>
        <w:t xml:space="preserve">effect on the energy levels by </w:t>
      </w:r>
      <w:r w:rsidR="00F33238" w:rsidRPr="00B01D53">
        <w:rPr>
          <w:rFonts w:ascii="Times New Roman" w:hAnsi="Times New Roman" w:cs="Times New Roman"/>
          <w:sz w:val="24"/>
          <w:szCs w:val="24"/>
        </w:rPr>
        <w:t xml:space="preserve">the </w:t>
      </w:r>
      <w:r w:rsidR="00495449" w:rsidRPr="00B01D53">
        <w:rPr>
          <w:rFonts w:ascii="Times New Roman" w:hAnsi="Times New Roman" w:cs="Times New Roman"/>
          <w:sz w:val="24"/>
          <w:szCs w:val="24"/>
        </w:rPr>
        <w:t>alternati</w:t>
      </w:r>
      <w:r w:rsidR="00F33238" w:rsidRPr="00B01D53">
        <w:rPr>
          <w:rFonts w:ascii="Times New Roman" w:hAnsi="Times New Roman" w:cs="Times New Roman"/>
          <w:sz w:val="24"/>
          <w:szCs w:val="24"/>
        </w:rPr>
        <w:t>on of the</w:t>
      </w:r>
      <w:r w:rsidR="00495449" w:rsidRPr="00B01D53">
        <w:rPr>
          <w:rFonts w:ascii="Times New Roman" w:hAnsi="Times New Roman" w:cs="Times New Roman"/>
          <w:sz w:val="24"/>
          <w:szCs w:val="24"/>
        </w:rPr>
        <w:t xml:space="preserve"> </w:t>
      </w:r>
      <w:r w:rsidR="00823CCE" w:rsidRPr="00B01D53">
        <w:rPr>
          <w:rFonts w:ascii="Times New Roman" w:hAnsi="Times New Roman" w:cs="Times New Roman"/>
          <w:sz w:val="24"/>
          <w:szCs w:val="24"/>
        </w:rPr>
        <w:t>co</w:t>
      </w:r>
      <w:r w:rsidR="00495449" w:rsidRPr="00B01D53">
        <w:rPr>
          <w:rFonts w:ascii="Times New Roman" w:hAnsi="Times New Roman" w:cs="Times New Roman"/>
          <w:sz w:val="24"/>
          <w:szCs w:val="24"/>
        </w:rPr>
        <w:t>-</w:t>
      </w:r>
      <w:r w:rsidR="00823CCE" w:rsidRPr="00B01D53">
        <w:rPr>
          <w:rFonts w:ascii="Times New Roman" w:hAnsi="Times New Roman" w:cs="Times New Roman"/>
          <w:sz w:val="24"/>
          <w:szCs w:val="24"/>
        </w:rPr>
        <w:t xml:space="preserve">monomer </w:t>
      </w:r>
      <w:r w:rsidR="00F33238" w:rsidRPr="00B01D53">
        <w:rPr>
          <w:rFonts w:ascii="Times New Roman" w:hAnsi="Times New Roman" w:cs="Times New Roman"/>
          <w:sz w:val="24"/>
          <w:szCs w:val="24"/>
        </w:rPr>
        <w:t xml:space="preserve">unit </w:t>
      </w:r>
      <w:r w:rsidR="00823CCE" w:rsidRPr="00B01D53">
        <w:rPr>
          <w:rFonts w:ascii="Times New Roman" w:hAnsi="Times New Roman" w:cs="Times New Roman"/>
          <w:sz w:val="24"/>
          <w:szCs w:val="24"/>
        </w:rPr>
        <w:t>(T, TT or DTT</w:t>
      </w:r>
      <w:r w:rsidR="00B95D5E" w:rsidRPr="00B01D53">
        <w:rPr>
          <w:rFonts w:ascii="Times New Roman" w:hAnsi="Times New Roman" w:cs="Times New Roman"/>
          <w:sz w:val="24"/>
          <w:szCs w:val="24"/>
        </w:rPr>
        <w:t>)</w:t>
      </w:r>
      <w:r w:rsidR="004439A6" w:rsidRPr="00B01D53">
        <w:rPr>
          <w:rFonts w:ascii="Times New Roman" w:hAnsi="Times New Roman" w:cs="Times New Roman"/>
          <w:sz w:val="24"/>
          <w:szCs w:val="24"/>
        </w:rPr>
        <w:t>, which was in agreement with the experimental observations</w:t>
      </w:r>
      <w:r w:rsidR="00B95D5E" w:rsidRPr="00B01D53">
        <w:rPr>
          <w:rFonts w:ascii="Times New Roman" w:hAnsi="Times New Roman" w:cs="Times New Roman"/>
          <w:sz w:val="24"/>
          <w:szCs w:val="24"/>
        </w:rPr>
        <w:t xml:space="preserve">. However significant differences were observed in their behaviour in TFT devices fabricated under identical conditions, with </w:t>
      </w:r>
      <w:r w:rsidR="00D62A89" w:rsidRPr="00B01D53">
        <w:rPr>
          <w:rFonts w:ascii="Times New Roman" w:hAnsi="Times New Roman" w:cs="Times New Roman"/>
          <w:sz w:val="24"/>
          <w:szCs w:val="24"/>
        </w:rPr>
        <w:t>IDTT-TT exhibit</w:t>
      </w:r>
      <w:r w:rsidR="00B95D5E" w:rsidRPr="00B01D53">
        <w:rPr>
          <w:rFonts w:ascii="Times New Roman" w:hAnsi="Times New Roman" w:cs="Times New Roman"/>
          <w:sz w:val="24"/>
          <w:szCs w:val="24"/>
        </w:rPr>
        <w:t>ing</w:t>
      </w:r>
      <w:r w:rsidR="00D62A89" w:rsidRPr="00B01D53">
        <w:rPr>
          <w:rFonts w:ascii="Times New Roman" w:hAnsi="Times New Roman" w:cs="Times New Roman"/>
          <w:sz w:val="24"/>
          <w:szCs w:val="24"/>
        </w:rPr>
        <w:t xml:space="preserve"> </w:t>
      </w:r>
      <w:r w:rsidR="00F33238" w:rsidRPr="00B01D53">
        <w:rPr>
          <w:rFonts w:ascii="Times New Roman" w:hAnsi="Times New Roman" w:cs="Times New Roman"/>
          <w:sz w:val="24"/>
          <w:szCs w:val="24"/>
        </w:rPr>
        <w:t xml:space="preserve">the </w:t>
      </w:r>
      <w:r w:rsidR="00D62A89" w:rsidRPr="00B01D53">
        <w:rPr>
          <w:rFonts w:ascii="Times New Roman" w:hAnsi="Times New Roman" w:cs="Times New Roman"/>
          <w:sz w:val="24"/>
          <w:szCs w:val="24"/>
        </w:rPr>
        <w:t>highest mobility of 1.1 cm</w:t>
      </w:r>
      <w:r w:rsidR="00D62A89" w:rsidRPr="00B01D53">
        <w:rPr>
          <w:rFonts w:ascii="Times New Roman" w:hAnsi="Times New Roman" w:cs="Times New Roman"/>
          <w:sz w:val="24"/>
          <w:szCs w:val="24"/>
          <w:vertAlign w:val="superscript"/>
        </w:rPr>
        <w:t xml:space="preserve">2 </w:t>
      </w:r>
      <w:r w:rsidR="00D62A89" w:rsidRPr="00B01D53">
        <w:rPr>
          <w:rFonts w:ascii="Times New Roman" w:hAnsi="Times New Roman" w:cs="Times New Roman"/>
          <w:sz w:val="24"/>
          <w:szCs w:val="24"/>
        </w:rPr>
        <w:t>V</w:t>
      </w:r>
      <w:r w:rsidR="00D62A89" w:rsidRPr="00B01D53">
        <w:rPr>
          <w:rFonts w:ascii="Times New Roman" w:hAnsi="Times New Roman" w:cs="Times New Roman"/>
          <w:sz w:val="24"/>
          <w:szCs w:val="24"/>
          <w:vertAlign w:val="superscript"/>
        </w:rPr>
        <w:t xml:space="preserve">-1 </w:t>
      </w:r>
      <w:r w:rsidR="00D62A89" w:rsidRPr="00B01D53">
        <w:rPr>
          <w:rFonts w:ascii="Times New Roman" w:hAnsi="Times New Roman" w:cs="Times New Roman"/>
          <w:sz w:val="24"/>
          <w:szCs w:val="24"/>
        </w:rPr>
        <w:t>s</w:t>
      </w:r>
      <w:r w:rsidR="00D62A89" w:rsidRPr="00B01D53">
        <w:rPr>
          <w:rFonts w:ascii="Times New Roman" w:hAnsi="Times New Roman" w:cs="Times New Roman"/>
          <w:sz w:val="24"/>
          <w:szCs w:val="24"/>
          <w:vertAlign w:val="superscript"/>
        </w:rPr>
        <w:t>-1</w:t>
      </w:r>
      <w:r w:rsidR="00D62A89" w:rsidRPr="00B01D53">
        <w:rPr>
          <w:rFonts w:ascii="Times New Roman" w:hAnsi="Times New Roman" w:cs="Times New Roman"/>
          <w:sz w:val="24"/>
          <w:szCs w:val="24"/>
        </w:rPr>
        <w:t xml:space="preserve"> among</w:t>
      </w:r>
      <w:r w:rsidR="00B95D5E" w:rsidRPr="00B01D53">
        <w:rPr>
          <w:rFonts w:ascii="Times New Roman" w:hAnsi="Times New Roman" w:cs="Times New Roman"/>
          <w:sz w:val="24"/>
          <w:szCs w:val="24"/>
        </w:rPr>
        <w:t>st</w:t>
      </w:r>
      <w:r w:rsidR="00D62A89" w:rsidRPr="00B01D53">
        <w:rPr>
          <w:rFonts w:ascii="Times New Roman" w:hAnsi="Times New Roman" w:cs="Times New Roman"/>
          <w:sz w:val="24"/>
          <w:szCs w:val="24"/>
        </w:rPr>
        <w:t xml:space="preserve"> the three polymers</w:t>
      </w:r>
      <w:r w:rsidR="006F2290" w:rsidRPr="00B01D53">
        <w:rPr>
          <w:rFonts w:ascii="Times New Roman" w:hAnsi="Times New Roman" w:cs="Times New Roman"/>
          <w:sz w:val="24"/>
          <w:szCs w:val="24"/>
        </w:rPr>
        <w:t>.</w:t>
      </w:r>
      <w:r w:rsidR="00B95D5E" w:rsidRPr="00B01D53">
        <w:rPr>
          <w:rFonts w:ascii="Times New Roman" w:hAnsi="Times New Roman" w:cs="Times New Roman"/>
          <w:sz w:val="24"/>
          <w:szCs w:val="24"/>
        </w:rPr>
        <w:t xml:space="preserve"> DFT calculations suggested that IDTT-TT adopted a more linear geometry than the other two polymers, with a </w:t>
      </w:r>
      <w:r w:rsidR="004439A6" w:rsidRPr="00B01D53">
        <w:rPr>
          <w:rFonts w:ascii="Times New Roman" w:hAnsi="Times New Roman" w:cs="Times New Roman"/>
          <w:sz w:val="24"/>
          <w:szCs w:val="24"/>
        </w:rPr>
        <w:t>more regular spacing of the alkyl sidechains</w:t>
      </w:r>
      <w:r w:rsidR="00B95D5E" w:rsidRPr="00B01D53">
        <w:rPr>
          <w:rFonts w:ascii="Times New Roman" w:hAnsi="Times New Roman" w:cs="Times New Roman"/>
          <w:sz w:val="24"/>
          <w:szCs w:val="24"/>
        </w:rPr>
        <w:t xml:space="preserve">. </w:t>
      </w:r>
      <w:r w:rsidR="00B95D5E" w:rsidRPr="00B01D53">
        <w:rPr>
          <w:rFonts w:ascii="Times New Roman" w:hAnsi="Times New Roman" w:cs="Times New Roman"/>
          <w:sz w:val="24"/>
          <w:szCs w:val="24"/>
        </w:rPr>
        <w:lastRenderedPageBreak/>
        <w:t>These factors most likely contributed to the enhanced charge transport ability</w:t>
      </w:r>
      <w:r w:rsidR="006F2290" w:rsidRPr="00B01D53">
        <w:rPr>
          <w:rFonts w:ascii="Times New Roman" w:hAnsi="Times New Roman" w:cs="Times New Roman"/>
          <w:sz w:val="24"/>
          <w:szCs w:val="24"/>
        </w:rPr>
        <w:t xml:space="preserve"> </w:t>
      </w:r>
      <w:r w:rsidR="00B95D5E" w:rsidRPr="00B01D53">
        <w:rPr>
          <w:rFonts w:ascii="Times New Roman" w:hAnsi="Times New Roman" w:cs="Times New Roman"/>
          <w:sz w:val="24"/>
          <w:szCs w:val="24"/>
        </w:rPr>
        <w:t xml:space="preserve">for this polymer. </w:t>
      </w:r>
      <w:r w:rsidR="00BA2F3B" w:rsidRPr="00B01D53">
        <w:rPr>
          <w:rFonts w:ascii="Times New Roman" w:hAnsi="Times New Roman" w:cs="Times New Roman"/>
          <w:sz w:val="24"/>
          <w:szCs w:val="24"/>
        </w:rPr>
        <w:t>These results demonstrate that the donor-acceptor motif is not a required design feature for high performance conjugated polymers, and that ladder type polymers exhibiting an all donor backbone can de</w:t>
      </w:r>
      <w:r w:rsidR="003A1489" w:rsidRPr="00B01D53">
        <w:rPr>
          <w:rFonts w:ascii="Times New Roman" w:hAnsi="Times New Roman" w:cs="Times New Roman"/>
          <w:sz w:val="24"/>
          <w:szCs w:val="24"/>
        </w:rPr>
        <w:t>monstrate promising performance in transistor applications.</w:t>
      </w:r>
    </w:p>
    <w:p w:rsidR="001517E8" w:rsidRPr="00B01D53" w:rsidRDefault="001517E8" w:rsidP="001517E8">
      <w:pPr>
        <w:spacing w:after="0" w:line="360" w:lineRule="auto"/>
        <w:jc w:val="both"/>
        <w:rPr>
          <w:rFonts w:ascii="Times New Roman" w:hAnsi="Times New Roman" w:cs="Times New Roman"/>
          <w:sz w:val="24"/>
          <w:szCs w:val="24"/>
          <w:lang w:val="en-US"/>
        </w:rPr>
      </w:pPr>
    </w:p>
    <w:p w:rsidR="001517E8" w:rsidRPr="00B01D53" w:rsidRDefault="001517E8" w:rsidP="001517E8">
      <w:pPr>
        <w:spacing w:after="0" w:line="360" w:lineRule="auto"/>
        <w:jc w:val="both"/>
        <w:rPr>
          <w:rFonts w:ascii="Times New Roman" w:hAnsi="Times New Roman" w:cs="Times New Roman"/>
          <w:b/>
          <w:sz w:val="24"/>
          <w:szCs w:val="24"/>
          <w:lang w:val="en-US"/>
        </w:rPr>
      </w:pPr>
      <w:r w:rsidRPr="00B01D53">
        <w:rPr>
          <w:rFonts w:ascii="Times New Roman" w:hAnsi="Times New Roman" w:cs="Times New Roman"/>
          <w:b/>
          <w:sz w:val="24"/>
          <w:szCs w:val="24"/>
          <w:lang w:val="en-US"/>
        </w:rPr>
        <w:t>AUTHOR INFORMATION</w:t>
      </w:r>
    </w:p>
    <w:p w:rsidR="001517E8" w:rsidRPr="00B01D53" w:rsidRDefault="001517E8" w:rsidP="001517E8">
      <w:pPr>
        <w:spacing w:after="0" w:line="360" w:lineRule="auto"/>
        <w:jc w:val="both"/>
        <w:rPr>
          <w:rFonts w:ascii="Times New Roman" w:hAnsi="Times New Roman" w:cs="Times New Roman"/>
          <w:sz w:val="24"/>
          <w:szCs w:val="24"/>
          <w:lang w:val="en-US"/>
        </w:rPr>
      </w:pPr>
    </w:p>
    <w:p w:rsidR="001517E8" w:rsidRPr="00B01D53" w:rsidRDefault="001517E8" w:rsidP="001517E8">
      <w:pPr>
        <w:spacing w:after="0" w:line="360" w:lineRule="auto"/>
        <w:jc w:val="both"/>
        <w:rPr>
          <w:rFonts w:ascii="Times New Roman" w:hAnsi="Times New Roman" w:cs="Times New Roman"/>
          <w:b/>
          <w:sz w:val="24"/>
          <w:szCs w:val="24"/>
          <w:lang w:val="en-US"/>
        </w:rPr>
      </w:pPr>
      <w:r w:rsidRPr="00B01D53">
        <w:rPr>
          <w:rFonts w:ascii="Times New Roman" w:hAnsi="Times New Roman" w:cs="Times New Roman"/>
          <w:b/>
          <w:sz w:val="24"/>
          <w:szCs w:val="24"/>
          <w:lang w:val="en-US"/>
        </w:rPr>
        <w:t>Notes</w:t>
      </w:r>
    </w:p>
    <w:p w:rsidR="001517E8" w:rsidRPr="00B01D53" w:rsidRDefault="001517E8" w:rsidP="001517E8">
      <w:pPr>
        <w:spacing w:after="0" w:line="360" w:lineRule="auto"/>
        <w:jc w:val="both"/>
        <w:rPr>
          <w:rFonts w:ascii="Times New Roman" w:hAnsi="Times New Roman" w:cs="Times New Roman"/>
          <w:sz w:val="24"/>
          <w:szCs w:val="24"/>
          <w:lang w:val="en-US"/>
        </w:rPr>
      </w:pPr>
      <w:r w:rsidRPr="00B01D53">
        <w:rPr>
          <w:rFonts w:ascii="Times New Roman" w:hAnsi="Times New Roman" w:cs="Times New Roman"/>
          <w:sz w:val="24"/>
          <w:szCs w:val="24"/>
          <w:lang w:val="en-US"/>
        </w:rPr>
        <w:t>The authors declare no competing financial interests.</w:t>
      </w:r>
    </w:p>
    <w:p w:rsidR="001517E8" w:rsidRPr="00B01D53" w:rsidRDefault="001517E8" w:rsidP="001517E8">
      <w:pPr>
        <w:pStyle w:val="TDAckTitle"/>
        <w:rPr>
          <w:rFonts w:ascii="Times New Roman" w:eastAsiaTheme="minorEastAsia" w:hAnsi="Times New Roman"/>
          <w:kern w:val="0"/>
          <w:sz w:val="24"/>
          <w:szCs w:val="24"/>
          <w:lang w:val="en-GB" w:eastAsia="zh-CN"/>
        </w:rPr>
      </w:pPr>
      <w:r w:rsidRPr="00B01D53">
        <w:rPr>
          <w:rFonts w:ascii="Times New Roman" w:eastAsiaTheme="minorEastAsia" w:hAnsi="Times New Roman"/>
          <w:kern w:val="0"/>
          <w:sz w:val="24"/>
          <w:szCs w:val="24"/>
          <w:lang w:val="en-GB" w:eastAsia="zh-CN"/>
        </w:rPr>
        <w:t xml:space="preserve">ACKNOWLEDGMENT </w:t>
      </w:r>
    </w:p>
    <w:p w:rsidR="00FF2BCA" w:rsidRPr="00B01D53" w:rsidRDefault="00BA2F3B" w:rsidP="00BA2F3B">
      <w:pPr>
        <w:spacing w:line="360" w:lineRule="auto"/>
        <w:jc w:val="both"/>
        <w:outlineLvl w:val="0"/>
        <w:rPr>
          <w:rFonts w:ascii="Times New Roman" w:hAnsi="Times New Roman" w:cs="Times New Roman"/>
          <w:b/>
          <w:sz w:val="24"/>
          <w:szCs w:val="24"/>
          <w:lang w:val="en-US"/>
        </w:rPr>
      </w:pPr>
      <w:r w:rsidRPr="00B01D53">
        <w:rPr>
          <w:rFonts w:ascii="Times New Roman" w:hAnsi="Times New Roman" w:cs="Times New Roman"/>
          <w:sz w:val="24"/>
          <w:szCs w:val="24"/>
        </w:rPr>
        <w:t>This work was supported by the National Natural Science Foundation of China (21464003), the Natural Science Foundation of Guangxi (2014GXNSFAA118054), the Guangxi Key Laboratory of Chemistry and En</w:t>
      </w:r>
      <w:bookmarkStart w:id="2" w:name="_GoBack"/>
      <w:bookmarkEnd w:id="2"/>
      <w:r w:rsidRPr="00B01D53">
        <w:rPr>
          <w:rFonts w:ascii="Times New Roman" w:hAnsi="Times New Roman" w:cs="Times New Roman"/>
          <w:sz w:val="24"/>
          <w:szCs w:val="24"/>
        </w:rPr>
        <w:t>gineering of Forest Products (2013B03), the Program of Innovation Team of Guangxi Universities (GJR201147-12)</w:t>
      </w:r>
      <w:r w:rsidR="003A1489" w:rsidRPr="00B01D53">
        <w:rPr>
          <w:rFonts w:ascii="Times New Roman" w:hAnsi="Times New Roman" w:cs="Times New Roman"/>
          <w:sz w:val="24"/>
          <w:szCs w:val="24"/>
        </w:rPr>
        <w:t xml:space="preserve"> and EPSRC (EP/L016702/1).</w:t>
      </w:r>
      <w:r w:rsidR="005052A5">
        <w:rPr>
          <w:rFonts w:ascii="Times New Roman" w:hAnsi="Times New Roman" w:cs="Times New Roman"/>
          <w:sz w:val="24"/>
          <w:szCs w:val="24"/>
        </w:rPr>
        <w:t xml:space="preserve"> The data that supports the findings of this study are available in </w:t>
      </w:r>
      <w:proofErr w:type="spellStart"/>
      <w:r w:rsidR="005052A5">
        <w:rPr>
          <w:rFonts w:ascii="Times New Roman" w:hAnsi="Times New Roman" w:cs="Times New Roman"/>
          <w:sz w:val="24"/>
          <w:szCs w:val="24"/>
        </w:rPr>
        <w:t>figshare</w:t>
      </w:r>
      <w:proofErr w:type="spellEnd"/>
      <w:r w:rsidR="005052A5">
        <w:rPr>
          <w:rFonts w:ascii="Times New Roman" w:hAnsi="Times New Roman" w:cs="Times New Roman"/>
          <w:sz w:val="24"/>
          <w:szCs w:val="24"/>
        </w:rPr>
        <w:t xml:space="preserve"> at </w:t>
      </w:r>
      <w:r w:rsidR="005052A5" w:rsidRPr="000F3FC5">
        <w:rPr>
          <w:rFonts w:ascii="Times New Roman" w:hAnsi="Times New Roman" w:cs="Times New Roman"/>
          <w:sz w:val="24"/>
          <w:szCs w:val="24"/>
        </w:rPr>
        <w:t>dx.doi.org/10.6084/m9.figshare.5803140</w:t>
      </w:r>
      <w:r w:rsidR="005052A5">
        <w:rPr>
          <w:rFonts w:ascii="Times New Roman" w:hAnsi="Times New Roman" w:cs="Times New Roman"/>
          <w:sz w:val="24"/>
          <w:szCs w:val="24"/>
        </w:rPr>
        <w:t xml:space="preserve">  </w:t>
      </w:r>
    </w:p>
    <w:p w:rsidR="00FF2BCA" w:rsidRPr="00B01D53" w:rsidRDefault="00FF2BCA" w:rsidP="00FF2BCA">
      <w:pPr>
        <w:spacing w:line="360" w:lineRule="auto"/>
        <w:jc w:val="both"/>
        <w:outlineLvl w:val="0"/>
        <w:rPr>
          <w:rFonts w:ascii="Times New Roman" w:hAnsi="Times New Roman" w:cs="Times New Roman"/>
          <w:b/>
          <w:sz w:val="24"/>
          <w:szCs w:val="24"/>
          <w:lang w:val="en-US"/>
        </w:rPr>
      </w:pPr>
      <w:r w:rsidRPr="00B01D53">
        <w:rPr>
          <w:rFonts w:ascii="Times New Roman" w:hAnsi="Times New Roman" w:cs="Times New Roman"/>
          <w:b/>
          <w:sz w:val="24"/>
          <w:szCs w:val="24"/>
          <w:lang w:val="en-US"/>
        </w:rPr>
        <w:t>References</w:t>
      </w:r>
    </w:p>
    <w:p w:rsidR="00845BA9" w:rsidRPr="00B01D53" w:rsidRDefault="00956E07"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sz w:val="24"/>
          <w:szCs w:val="24"/>
          <w:lang w:val="de-DE"/>
        </w:rPr>
        <w:fldChar w:fldCharType="begin" w:fldLock="1"/>
      </w:r>
      <w:r w:rsidR="00AB7521" w:rsidRPr="00B01D53">
        <w:rPr>
          <w:rFonts w:ascii="Times New Roman" w:hAnsi="Times New Roman" w:cs="Times New Roman"/>
          <w:sz w:val="24"/>
          <w:szCs w:val="24"/>
          <w:lang w:val="de-DE"/>
        </w:rPr>
        <w:instrText xml:space="preserve">ADDIN Mendeley Bibliography CSL_BIBLIOGRAPHY </w:instrText>
      </w:r>
      <w:r w:rsidRPr="00B01D53">
        <w:rPr>
          <w:rFonts w:ascii="Times New Roman" w:hAnsi="Times New Roman" w:cs="Times New Roman"/>
          <w:sz w:val="24"/>
          <w:szCs w:val="24"/>
          <w:lang w:val="de-DE"/>
        </w:rPr>
        <w:fldChar w:fldCharType="separate"/>
      </w:r>
      <w:r w:rsidR="00845BA9" w:rsidRPr="00B01D53">
        <w:rPr>
          <w:rFonts w:ascii="Times New Roman" w:hAnsi="Times New Roman" w:cs="Times New Roman"/>
          <w:noProof/>
          <w:sz w:val="24"/>
          <w:szCs w:val="24"/>
        </w:rPr>
        <w:t>1</w:t>
      </w:r>
      <w:r w:rsidR="00845BA9" w:rsidRPr="00B01D53">
        <w:rPr>
          <w:rFonts w:ascii="Times New Roman" w:hAnsi="Times New Roman" w:cs="Times New Roman"/>
          <w:noProof/>
          <w:sz w:val="24"/>
          <w:szCs w:val="24"/>
        </w:rPr>
        <w:tab/>
        <w:t xml:space="preserve">X. Zhao and X. Zhan, </w:t>
      </w:r>
      <w:r w:rsidR="00845BA9" w:rsidRPr="00B01D53">
        <w:rPr>
          <w:rFonts w:ascii="Times New Roman" w:hAnsi="Times New Roman" w:cs="Times New Roman"/>
          <w:i/>
          <w:iCs/>
          <w:noProof/>
          <w:sz w:val="24"/>
          <w:szCs w:val="24"/>
        </w:rPr>
        <w:t>Chem. Soc. Rev.</w:t>
      </w:r>
      <w:r w:rsidR="00845BA9" w:rsidRPr="00B01D53">
        <w:rPr>
          <w:rFonts w:ascii="Times New Roman" w:hAnsi="Times New Roman" w:cs="Times New Roman"/>
          <w:noProof/>
          <w:sz w:val="24"/>
          <w:szCs w:val="24"/>
        </w:rPr>
        <w:t xml:space="preserve">, 2011, </w:t>
      </w:r>
      <w:r w:rsidR="00845BA9" w:rsidRPr="00B01D53">
        <w:rPr>
          <w:rFonts w:ascii="Times New Roman" w:hAnsi="Times New Roman" w:cs="Times New Roman"/>
          <w:b/>
          <w:bCs/>
          <w:noProof/>
          <w:sz w:val="24"/>
          <w:szCs w:val="24"/>
        </w:rPr>
        <w:t>40</w:t>
      </w:r>
      <w:r w:rsidR="00845BA9" w:rsidRPr="00B01D53">
        <w:rPr>
          <w:rFonts w:ascii="Times New Roman" w:hAnsi="Times New Roman" w:cs="Times New Roman"/>
          <w:noProof/>
          <w:sz w:val="24"/>
          <w:szCs w:val="24"/>
        </w:rPr>
        <w:t>, 3728–3743.</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w:t>
      </w:r>
      <w:r w:rsidRPr="00B01D53">
        <w:rPr>
          <w:rFonts w:ascii="Times New Roman" w:hAnsi="Times New Roman" w:cs="Times New Roman"/>
          <w:noProof/>
          <w:sz w:val="24"/>
          <w:szCs w:val="24"/>
        </w:rPr>
        <w:tab/>
        <w:t xml:space="preserve">L. Ying, F. Huang and G. C. Bazan, </w:t>
      </w:r>
      <w:r w:rsidRPr="00B01D53">
        <w:rPr>
          <w:rFonts w:ascii="Times New Roman" w:hAnsi="Times New Roman" w:cs="Times New Roman"/>
          <w:i/>
          <w:iCs/>
          <w:noProof/>
          <w:sz w:val="24"/>
          <w:szCs w:val="24"/>
        </w:rPr>
        <w:t>Nat. Commun.</w:t>
      </w:r>
      <w:r w:rsidRPr="00B01D53">
        <w:rPr>
          <w:rFonts w:ascii="Times New Roman" w:hAnsi="Times New Roman" w:cs="Times New Roman"/>
          <w:noProof/>
          <w:sz w:val="24"/>
          <w:szCs w:val="24"/>
        </w:rPr>
        <w:t xml:space="preserve">, 2017, </w:t>
      </w:r>
      <w:r w:rsidRPr="00B01D53">
        <w:rPr>
          <w:rFonts w:ascii="Times New Roman" w:hAnsi="Times New Roman" w:cs="Times New Roman"/>
          <w:b/>
          <w:bCs/>
          <w:noProof/>
          <w:sz w:val="24"/>
          <w:szCs w:val="24"/>
        </w:rPr>
        <w:t>8</w:t>
      </w:r>
      <w:r w:rsidRPr="00B01D53">
        <w:rPr>
          <w:rFonts w:ascii="Times New Roman" w:hAnsi="Times New Roman" w:cs="Times New Roman"/>
          <w:noProof/>
          <w:sz w:val="24"/>
          <w:szCs w:val="24"/>
        </w:rPr>
        <w:t>, 14047.</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w:t>
      </w:r>
      <w:r w:rsidRPr="00B01D53">
        <w:rPr>
          <w:rFonts w:ascii="Times New Roman" w:hAnsi="Times New Roman" w:cs="Times New Roman"/>
          <w:noProof/>
          <w:sz w:val="24"/>
          <w:szCs w:val="24"/>
        </w:rPr>
        <w:tab/>
        <w:t xml:space="preserve">X. Guo, M. Baumgarten and K. Müllen, </w:t>
      </w:r>
      <w:r w:rsidRPr="00B01D53">
        <w:rPr>
          <w:rFonts w:ascii="Times New Roman" w:hAnsi="Times New Roman" w:cs="Times New Roman"/>
          <w:i/>
          <w:iCs/>
          <w:noProof/>
          <w:sz w:val="24"/>
          <w:szCs w:val="24"/>
        </w:rPr>
        <w:t>Prog. Polym. Sci.</w:t>
      </w:r>
      <w:r w:rsidRPr="00B01D53">
        <w:rPr>
          <w:rFonts w:ascii="Times New Roman" w:hAnsi="Times New Roman" w:cs="Times New Roman"/>
          <w:noProof/>
          <w:sz w:val="24"/>
          <w:szCs w:val="24"/>
        </w:rPr>
        <w:t xml:space="preserve">, 2013, </w:t>
      </w:r>
      <w:r w:rsidRPr="00B01D53">
        <w:rPr>
          <w:rFonts w:ascii="Times New Roman" w:hAnsi="Times New Roman" w:cs="Times New Roman"/>
          <w:b/>
          <w:bCs/>
          <w:noProof/>
          <w:sz w:val="24"/>
          <w:szCs w:val="24"/>
        </w:rPr>
        <w:t>38</w:t>
      </w:r>
      <w:r w:rsidRPr="00B01D53">
        <w:rPr>
          <w:rFonts w:ascii="Times New Roman" w:hAnsi="Times New Roman" w:cs="Times New Roman"/>
          <w:noProof/>
          <w:sz w:val="24"/>
          <w:szCs w:val="24"/>
        </w:rPr>
        <w:t>, 1832–1908.</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4</w:t>
      </w:r>
      <w:r w:rsidRPr="00B01D53">
        <w:rPr>
          <w:rFonts w:ascii="Times New Roman" w:hAnsi="Times New Roman" w:cs="Times New Roman"/>
          <w:noProof/>
          <w:sz w:val="24"/>
          <w:szCs w:val="24"/>
        </w:rPr>
        <w:tab/>
        <w:t xml:space="preserve">A. Facchetti, </w:t>
      </w:r>
      <w:r w:rsidRPr="00B01D53">
        <w:rPr>
          <w:rFonts w:ascii="Times New Roman" w:hAnsi="Times New Roman" w:cs="Times New Roman"/>
          <w:i/>
          <w:iCs/>
          <w:noProof/>
          <w:sz w:val="24"/>
          <w:szCs w:val="24"/>
        </w:rPr>
        <w:t>Chem. Mater.</w:t>
      </w:r>
      <w:r w:rsidRPr="00B01D53">
        <w:rPr>
          <w:rFonts w:ascii="Times New Roman" w:hAnsi="Times New Roman" w:cs="Times New Roman"/>
          <w:noProof/>
          <w:sz w:val="24"/>
          <w:szCs w:val="24"/>
        </w:rPr>
        <w:t xml:space="preserve">, 2011, </w:t>
      </w:r>
      <w:r w:rsidRPr="00B01D53">
        <w:rPr>
          <w:rFonts w:ascii="Times New Roman" w:hAnsi="Times New Roman" w:cs="Times New Roman"/>
          <w:b/>
          <w:bCs/>
          <w:noProof/>
          <w:sz w:val="24"/>
          <w:szCs w:val="24"/>
        </w:rPr>
        <w:t>23</w:t>
      </w:r>
      <w:r w:rsidRPr="00B01D53">
        <w:rPr>
          <w:rFonts w:ascii="Times New Roman" w:hAnsi="Times New Roman" w:cs="Times New Roman"/>
          <w:noProof/>
          <w:sz w:val="24"/>
          <w:szCs w:val="24"/>
        </w:rPr>
        <w:t>, 733–758.</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5</w:t>
      </w:r>
      <w:r w:rsidRPr="00B01D53">
        <w:rPr>
          <w:rFonts w:ascii="Times New Roman" w:hAnsi="Times New Roman" w:cs="Times New Roman"/>
          <w:noProof/>
          <w:sz w:val="24"/>
          <w:szCs w:val="24"/>
        </w:rPr>
        <w:tab/>
        <w:t xml:space="preserve">K. J. Baeg, M. Caironi and Y. Y. Noh, </w:t>
      </w:r>
      <w:r w:rsidRPr="00B01D53">
        <w:rPr>
          <w:rFonts w:ascii="Times New Roman" w:hAnsi="Times New Roman" w:cs="Times New Roman"/>
          <w:i/>
          <w:iCs/>
          <w:noProof/>
          <w:sz w:val="24"/>
          <w:szCs w:val="24"/>
        </w:rPr>
        <w:t>Adv. Mater.</w:t>
      </w:r>
      <w:r w:rsidRPr="00B01D53">
        <w:rPr>
          <w:rFonts w:ascii="Times New Roman" w:hAnsi="Times New Roman" w:cs="Times New Roman"/>
          <w:noProof/>
          <w:sz w:val="24"/>
          <w:szCs w:val="24"/>
        </w:rPr>
        <w:t xml:space="preserve">, 2013, </w:t>
      </w:r>
      <w:r w:rsidRPr="00B01D53">
        <w:rPr>
          <w:rFonts w:ascii="Times New Roman" w:hAnsi="Times New Roman" w:cs="Times New Roman"/>
          <w:b/>
          <w:bCs/>
          <w:noProof/>
          <w:sz w:val="24"/>
          <w:szCs w:val="24"/>
        </w:rPr>
        <w:t>25</w:t>
      </w:r>
      <w:r w:rsidRPr="00B01D53">
        <w:rPr>
          <w:rFonts w:ascii="Times New Roman" w:hAnsi="Times New Roman" w:cs="Times New Roman"/>
          <w:noProof/>
          <w:sz w:val="24"/>
          <w:szCs w:val="24"/>
        </w:rPr>
        <w:t>, 4210–4244.</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6</w:t>
      </w:r>
      <w:r w:rsidRPr="00B01D53">
        <w:rPr>
          <w:rFonts w:ascii="Times New Roman" w:hAnsi="Times New Roman" w:cs="Times New Roman"/>
          <w:noProof/>
          <w:sz w:val="24"/>
          <w:szCs w:val="24"/>
        </w:rPr>
        <w:tab/>
        <w:t xml:space="preserve">A. C. Arias, J. D. MacKenzie, I. McCulloch, J. Rivnay and A. Salleo, </w:t>
      </w:r>
      <w:r w:rsidRPr="00B01D53">
        <w:rPr>
          <w:rFonts w:ascii="Times New Roman" w:hAnsi="Times New Roman" w:cs="Times New Roman"/>
          <w:i/>
          <w:iCs/>
          <w:noProof/>
          <w:sz w:val="24"/>
          <w:szCs w:val="24"/>
        </w:rPr>
        <w:t>Chem. Rev.</w:t>
      </w:r>
      <w:r w:rsidRPr="00B01D53">
        <w:rPr>
          <w:rFonts w:ascii="Times New Roman" w:hAnsi="Times New Roman" w:cs="Times New Roman"/>
          <w:noProof/>
          <w:sz w:val="24"/>
          <w:szCs w:val="24"/>
        </w:rPr>
        <w:t xml:space="preserve">, 2010, </w:t>
      </w:r>
      <w:r w:rsidRPr="00B01D53">
        <w:rPr>
          <w:rFonts w:ascii="Times New Roman" w:hAnsi="Times New Roman" w:cs="Times New Roman"/>
          <w:b/>
          <w:bCs/>
          <w:noProof/>
          <w:sz w:val="24"/>
          <w:szCs w:val="24"/>
        </w:rPr>
        <w:t>110</w:t>
      </w:r>
      <w:r w:rsidRPr="00B01D53">
        <w:rPr>
          <w:rFonts w:ascii="Times New Roman" w:hAnsi="Times New Roman" w:cs="Times New Roman"/>
          <w:noProof/>
          <w:sz w:val="24"/>
          <w:szCs w:val="24"/>
        </w:rPr>
        <w:t>, 3–24.</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7</w:t>
      </w:r>
      <w:r w:rsidRPr="00B01D53">
        <w:rPr>
          <w:rFonts w:ascii="Times New Roman" w:hAnsi="Times New Roman" w:cs="Times New Roman"/>
          <w:noProof/>
          <w:sz w:val="24"/>
          <w:szCs w:val="24"/>
        </w:rPr>
        <w:tab/>
        <w:t xml:space="preserve">H. Sirringhaus, </w:t>
      </w:r>
      <w:r w:rsidRPr="00B01D53">
        <w:rPr>
          <w:rFonts w:ascii="Times New Roman" w:hAnsi="Times New Roman" w:cs="Times New Roman"/>
          <w:i/>
          <w:iCs/>
          <w:noProof/>
          <w:sz w:val="24"/>
          <w:szCs w:val="24"/>
        </w:rPr>
        <w:t>Adv. Mater.</w:t>
      </w:r>
      <w:r w:rsidRPr="00B01D53">
        <w:rPr>
          <w:rFonts w:ascii="Times New Roman" w:hAnsi="Times New Roman" w:cs="Times New Roman"/>
          <w:noProof/>
          <w:sz w:val="24"/>
          <w:szCs w:val="24"/>
        </w:rPr>
        <w:t xml:space="preserve">, 2014, </w:t>
      </w:r>
      <w:r w:rsidRPr="00B01D53">
        <w:rPr>
          <w:rFonts w:ascii="Times New Roman" w:hAnsi="Times New Roman" w:cs="Times New Roman"/>
          <w:b/>
          <w:bCs/>
          <w:noProof/>
          <w:sz w:val="24"/>
          <w:szCs w:val="24"/>
        </w:rPr>
        <w:t>26</w:t>
      </w:r>
      <w:r w:rsidRPr="00B01D53">
        <w:rPr>
          <w:rFonts w:ascii="Times New Roman" w:hAnsi="Times New Roman" w:cs="Times New Roman"/>
          <w:noProof/>
          <w:sz w:val="24"/>
          <w:szCs w:val="24"/>
        </w:rPr>
        <w:t>, 1319–1335.</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8</w:t>
      </w:r>
      <w:r w:rsidRPr="00B01D53">
        <w:rPr>
          <w:rFonts w:ascii="Times New Roman" w:hAnsi="Times New Roman" w:cs="Times New Roman"/>
          <w:noProof/>
          <w:sz w:val="24"/>
          <w:szCs w:val="24"/>
        </w:rPr>
        <w:tab/>
        <w:t xml:space="preserve">J. Mei, Y. Diao, A. L. Appleton, L. Fang and Z. Bao, </w:t>
      </w:r>
      <w:r w:rsidRPr="00B01D53">
        <w:rPr>
          <w:rFonts w:ascii="Times New Roman" w:hAnsi="Times New Roman" w:cs="Times New Roman"/>
          <w:i/>
          <w:iCs/>
          <w:noProof/>
          <w:sz w:val="24"/>
          <w:szCs w:val="24"/>
        </w:rPr>
        <w:t>J. Am. Chem. Soc.</w:t>
      </w:r>
      <w:r w:rsidRPr="00B01D53">
        <w:rPr>
          <w:rFonts w:ascii="Times New Roman" w:hAnsi="Times New Roman" w:cs="Times New Roman"/>
          <w:noProof/>
          <w:sz w:val="24"/>
          <w:szCs w:val="24"/>
        </w:rPr>
        <w:t xml:space="preserve">, 2013, </w:t>
      </w:r>
      <w:r w:rsidRPr="00B01D53">
        <w:rPr>
          <w:rFonts w:ascii="Times New Roman" w:hAnsi="Times New Roman" w:cs="Times New Roman"/>
          <w:b/>
          <w:bCs/>
          <w:noProof/>
          <w:sz w:val="24"/>
          <w:szCs w:val="24"/>
        </w:rPr>
        <w:t>135</w:t>
      </w:r>
      <w:r w:rsidRPr="00B01D53">
        <w:rPr>
          <w:rFonts w:ascii="Times New Roman" w:hAnsi="Times New Roman" w:cs="Times New Roman"/>
          <w:noProof/>
          <w:sz w:val="24"/>
          <w:szCs w:val="24"/>
        </w:rPr>
        <w:t>, 6724–6746.</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9</w:t>
      </w:r>
      <w:r w:rsidRPr="00B01D53">
        <w:rPr>
          <w:rFonts w:ascii="Times New Roman" w:hAnsi="Times New Roman" w:cs="Times New Roman"/>
          <w:noProof/>
          <w:sz w:val="24"/>
          <w:szCs w:val="24"/>
        </w:rPr>
        <w:tab/>
        <w:t xml:space="preserve">M. E. Cinar and T. Ozturk, </w:t>
      </w:r>
      <w:r w:rsidRPr="00B01D53">
        <w:rPr>
          <w:rFonts w:ascii="Times New Roman" w:hAnsi="Times New Roman" w:cs="Times New Roman"/>
          <w:i/>
          <w:iCs/>
          <w:noProof/>
          <w:sz w:val="24"/>
          <w:szCs w:val="24"/>
        </w:rPr>
        <w:t>Chem. Rev.</w:t>
      </w:r>
      <w:r w:rsidRPr="00B01D53">
        <w:rPr>
          <w:rFonts w:ascii="Times New Roman" w:hAnsi="Times New Roman" w:cs="Times New Roman"/>
          <w:noProof/>
          <w:sz w:val="24"/>
          <w:szCs w:val="24"/>
        </w:rPr>
        <w:t xml:space="preserve">, 2015, </w:t>
      </w:r>
      <w:r w:rsidRPr="00B01D53">
        <w:rPr>
          <w:rFonts w:ascii="Times New Roman" w:hAnsi="Times New Roman" w:cs="Times New Roman"/>
          <w:b/>
          <w:bCs/>
          <w:noProof/>
          <w:sz w:val="24"/>
          <w:szCs w:val="24"/>
        </w:rPr>
        <w:t>115</w:t>
      </w:r>
      <w:r w:rsidRPr="00B01D53">
        <w:rPr>
          <w:rFonts w:ascii="Times New Roman" w:hAnsi="Times New Roman" w:cs="Times New Roman"/>
          <w:noProof/>
          <w:sz w:val="24"/>
          <w:szCs w:val="24"/>
        </w:rPr>
        <w:t>, 3036–3140.</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lastRenderedPageBreak/>
        <w:t>10</w:t>
      </w:r>
      <w:r w:rsidRPr="00B01D53">
        <w:rPr>
          <w:rFonts w:ascii="Times New Roman" w:hAnsi="Times New Roman" w:cs="Times New Roman"/>
          <w:noProof/>
          <w:sz w:val="24"/>
          <w:szCs w:val="24"/>
        </w:rPr>
        <w:tab/>
        <w:t xml:space="preserve">Y. He, W. Hong and Y. Li, </w:t>
      </w:r>
      <w:r w:rsidRPr="00B01D53">
        <w:rPr>
          <w:rFonts w:ascii="Times New Roman" w:hAnsi="Times New Roman" w:cs="Times New Roman"/>
          <w:i/>
          <w:iCs/>
          <w:noProof/>
          <w:sz w:val="24"/>
          <w:szCs w:val="24"/>
        </w:rPr>
        <w:t>J. Mater. Chem. C</w:t>
      </w:r>
      <w:r w:rsidRPr="00B01D53">
        <w:rPr>
          <w:rFonts w:ascii="Times New Roman" w:hAnsi="Times New Roman" w:cs="Times New Roman"/>
          <w:noProof/>
          <w:sz w:val="24"/>
          <w:szCs w:val="24"/>
        </w:rPr>
        <w:t xml:space="preserve">, 2014, </w:t>
      </w:r>
      <w:r w:rsidRPr="00B01D53">
        <w:rPr>
          <w:rFonts w:ascii="Times New Roman" w:hAnsi="Times New Roman" w:cs="Times New Roman"/>
          <w:b/>
          <w:bCs/>
          <w:noProof/>
          <w:sz w:val="24"/>
          <w:szCs w:val="24"/>
        </w:rPr>
        <w:t>2</w:t>
      </w:r>
      <w:r w:rsidRPr="00B01D53">
        <w:rPr>
          <w:rFonts w:ascii="Times New Roman" w:hAnsi="Times New Roman" w:cs="Times New Roman"/>
          <w:noProof/>
          <w:sz w:val="24"/>
          <w:szCs w:val="24"/>
        </w:rPr>
        <w:t>, 8651–8661.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11</w:t>
      </w:r>
      <w:r w:rsidRPr="00B01D53">
        <w:rPr>
          <w:rFonts w:ascii="Times New Roman" w:hAnsi="Times New Roman" w:cs="Times New Roman"/>
          <w:noProof/>
          <w:sz w:val="24"/>
          <w:szCs w:val="24"/>
        </w:rPr>
        <w:tab/>
        <w:t xml:space="preserve">W. Wu, Y. Liu and D. Zhu, </w:t>
      </w:r>
      <w:r w:rsidRPr="00B01D53">
        <w:rPr>
          <w:rFonts w:ascii="Times New Roman" w:hAnsi="Times New Roman" w:cs="Times New Roman"/>
          <w:i/>
          <w:iCs/>
          <w:noProof/>
          <w:sz w:val="24"/>
          <w:szCs w:val="24"/>
        </w:rPr>
        <w:t>Chem. Soc. Rev.</w:t>
      </w:r>
      <w:r w:rsidRPr="00B01D53">
        <w:rPr>
          <w:rFonts w:ascii="Times New Roman" w:hAnsi="Times New Roman" w:cs="Times New Roman"/>
          <w:noProof/>
          <w:sz w:val="24"/>
          <w:szCs w:val="24"/>
        </w:rPr>
        <w:t xml:space="preserve">, 2010, </w:t>
      </w:r>
      <w:r w:rsidRPr="00B01D53">
        <w:rPr>
          <w:rFonts w:ascii="Times New Roman" w:hAnsi="Times New Roman" w:cs="Times New Roman"/>
          <w:b/>
          <w:bCs/>
          <w:noProof/>
          <w:sz w:val="24"/>
          <w:szCs w:val="24"/>
        </w:rPr>
        <w:t>39</w:t>
      </w:r>
      <w:r w:rsidRPr="00B01D53">
        <w:rPr>
          <w:rFonts w:ascii="Times New Roman" w:hAnsi="Times New Roman" w:cs="Times New Roman"/>
          <w:noProof/>
          <w:sz w:val="24"/>
          <w:szCs w:val="24"/>
        </w:rPr>
        <w:t>, 1489–1502.</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12</w:t>
      </w:r>
      <w:r w:rsidRPr="00B01D53">
        <w:rPr>
          <w:rFonts w:ascii="Times New Roman" w:hAnsi="Times New Roman" w:cs="Times New Roman"/>
          <w:noProof/>
          <w:sz w:val="24"/>
          <w:szCs w:val="24"/>
        </w:rPr>
        <w:tab/>
        <w:t xml:space="preserve">Y. Liu, X. Zhan and Y. Leu, </w:t>
      </w:r>
      <w:r w:rsidRPr="00B01D53">
        <w:rPr>
          <w:rFonts w:ascii="Times New Roman" w:hAnsi="Times New Roman" w:cs="Times New Roman"/>
          <w:i/>
          <w:iCs/>
          <w:noProof/>
          <w:sz w:val="24"/>
          <w:szCs w:val="24"/>
        </w:rPr>
        <w:t>Macromol. Chem. Phys.</w:t>
      </w:r>
      <w:r w:rsidRPr="00B01D53">
        <w:rPr>
          <w:rFonts w:ascii="Times New Roman" w:hAnsi="Times New Roman" w:cs="Times New Roman"/>
          <w:noProof/>
          <w:sz w:val="24"/>
          <w:szCs w:val="24"/>
        </w:rPr>
        <w:t xml:space="preserve">, 2011, </w:t>
      </w:r>
      <w:r w:rsidRPr="00B01D53">
        <w:rPr>
          <w:rFonts w:ascii="Times New Roman" w:hAnsi="Times New Roman" w:cs="Times New Roman"/>
          <w:b/>
          <w:bCs/>
          <w:noProof/>
          <w:sz w:val="24"/>
          <w:szCs w:val="24"/>
        </w:rPr>
        <w:t>212</w:t>
      </w:r>
      <w:r w:rsidRPr="00B01D53">
        <w:rPr>
          <w:rFonts w:ascii="Times New Roman" w:hAnsi="Times New Roman" w:cs="Times New Roman"/>
          <w:noProof/>
          <w:sz w:val="24"/>
          <w:szCs w:val="24"/>
        </w:rPr>
        <w:t>, 428–443.</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13</w:t>
      </w:r>
      <w:r w:rsidRPr="00B01D53">
        <w:rPr>
          <w:rFonts w:ascii="Times New Roman" w:hAnsi="Times New Roman" w:cs="Times New Roman"/>
          <w:noProof/>
          <w:sz w:val="24"/>
          <w:szCs w:val="24"/>
        </w:rPr>
        <w:tab/>
        <w:t xml:space="preserve">W. Zhang, J. Smith, S. Watkins, R. Gysel, M. Mcgehee, A. Salleo, J. Kirkpatrick, S. Ashraf, T. D. Anthopoulos, M. Heeney and I. McCulloch, </w:t>
      </w:r>
      <w:r w:rsidRPr="00B01D53">
        <w:rPr>
          <w:rFonts w:ascii="Times New Roman" w:hAnsi="Times New Roman" w:cs="Times New Roman"/>
          <w:i/>
          <w:iCs/>
          <w:noProof/>
          <w:sz w:val="24"/>
          <w:szCs w:val="24"/>
        </w:rPr>
        <w:t>J. Am. Chem. Soc.</w:t>
      </w:r>
      <w:r w:rsidRPr="00B01D53">
        <w:rPr>
          <w:rFonts w:ascii="Times New Roman" w:hAnsi="Times New Roman" w:cs="Times New Roman"/>
          <w:noProof/>
          <w:sz w:val="24"/>
          <w:szCs w:val="24"/>
        </w:rPr>
        <w:t xml:space="preserve">, 2010, </w:t>
      </w:r>
      <w:r w:rsidRPr="00B01D53">
        <w:rPr>
          <w:rFonts w:ascii="Times New Roman" w:hAnsi="Times New Roman" w:cs="Times New Roman"/>
          <w:b/>
          <w:bCs/>
          <w:noProof/>
          <w:sz w:val="24"/>
          <w:szCs w:val="24"/>
        </w:rPr>
        <w:t>132</w:t>
      </w:r>
      <w:r w:rsidRPr="00B01D53">
        <w:rPr>
          <w:rFonts w:ascii="Times New Roman" w:hAnsi="Times New Roman" w:cs="Times New Roman"/>
          <w:noProof/>
          <w:sz w:val="24"/>
          <w:szCs w:val="24"/>
        </w:rPr>
        <w:t>, 11437–11439.</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14</w:t>
      </w:r>
      <w:r w:rsidRPr="00B01D53">
        <w:rPr>
          <w:rFonts w:ascii="Times New Roman" w:hAnsi="Times New Roman" w:cs="Times New Roman"/>
          <w:noProof/>
          <w:sz w:val="24"/>
          <w:szCs w:val="24"/>
        </w:rPr>
        <w:tab/>
        <w:t xml:space="preserve">Y. Li, K. Yao, H. L. Yip, F. Z. Ding, Y. X. Xu, X. Li, Y. Chen and A. K.-Y. Jen, </w:t>
      </w:r>
      <w:r w:rsidRPr="00B01D53">
        <w:rPr>
          <w:rFonts w:ascii="Times New Roman" w:hAnsi="Times New Roman" w:cs="Times New Roman"/>
          <w:i/>
          <w:iCs/>
          <w:noProof/>
          <w:sz w:val="24"/>
          <w:szCs w:val="24"/>
        </w:rPr>
        <w:t>Adv. Funct. Mater.</w:t>
      </w:r>
      <w:r w:rsidRPr="00B01D53">
        <w:rPr>
          <w:rFonts w:ascii="Times New Roman" w:hAnsi="Times New Roman" w:cs="Times New Roman"/>
          <w:noProof/>
          <w:sz w:val="24"/>
          <w:szCs w:val="24"/>
        </w:rPr>
        <w:t xml:space="preserve">, 2014, </w:t>
      </w:r>
      <w:r w:rsidRPr="00B01D53">
        <w:rPr>
          <w:rFonts w:ascii="Times New Roman" w:hAnsi="Times New Roman" w:cs="Times New Roman"/>
          <w:b/>
          <w:bCs/>
          <w:noProof/>
          <w:sz w:val="24"/>
          <w:szCs w:val="24"/>
        </w:rPr>
        <w:t>24</w:t>
      </w:r>
      <w:r w:rsidRPr="00B01D53">
        <w:rPr>
          <w:rFonts w:ascii="Times New Roman" w:hAnsi="Times New Roman" w:cs="Times New Roman"/>
          <w:noProof/>
          <w:sz w:val="24"/>
          <w:szCs w:val="24"/>
        </w:rPr>
        <w:t>, 3631–3638.</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15</w:t>
      </w:r>
      <w:r w:rsidRPr="00B01D53">
        <w:rPr>
          <w:rFonts w:ascii="Times New Roman" w:hAnsi="Times New Roman" w:cs="Times New Roman"/>
          <w:noProof/>
          <w:sz w:val="24"/>
          <w:szCs w:val="24"/>
        </w:rPr>
        <w:tab/>
        <w:t xml:space="preserve">Z. Fei, Y. Han, E. Gann, T. Hodsden, A. S. R. Chesman, C. R. McNeill, T. D. Anthopoulos and M. Heeney, </w:t>
      </w:r>
      <w:r w:rsidRPr="00B01D53">
        <w:rPr>
          <w:rFonts w:ascii="Times New Roman" w:hAnsi="Times New Roman" w:cs="Times New Roman"/>
          <w:i/>
          <w:iCs/>
          <w:noProof/>
          <w:sz w:val="24"/>
          <w:szCs w:val="24"/>
        </w:rPr>
        <w:t>J. Am. Chem. Soc.</w:t>
      </w:r>
      <w:r w:rsidRPr="00B01D53">
        <w:rPr>
          <w:rFonts w:ascii="Times New Roman" w:hAnsi="Times New Roman" w:cs="Times New Roman"/>
          <w:noProof/>
          <w:sz w:val="24"/>
          <w:szCs w:val="24"/>
        </w:rPr>
        <w:t xml:space="preserve">, 2017, </w:t>
      </w:r>
      <w:r w:rsidRPr="00B01D53">
        <w:rPr>
          <w:rFonts w:ascii="Times New Roman" w:hAnsi="Times New Roman" w:cs="Times New Roman"/>
          <w:b/>
          <w:bCs/>
          <w:noProof/>
          <w:sz w:val="24"/>
          <w:szCs w:val="24"/>
        </w:rPr>
        <w:t>139</w:t>
      </w:r>
      <w:r w:rsidRPr="00B01D53">
        <w:rPr>
          <w:rFonts w:ascii="Times New Roman" w:hAnsi="Times New Roman" w:cs="Times New Roman"/>
          <w:noProof/>
          <w:sz w:val="24"/>
          <w:szCs w:val="24"/>
        </w:rPr>
        <w:t>, 8552–8561.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16</w:t>
      </w:r>
      <w:r w:rsidRPr="00B01D53">
        <w:rPr>
          <w:rFonts w:ascii="Times New Roman" w:hAnsi="Times New Roman" w:cs="Times New Roman"/>
          <w:noProof/>
          <w:sz w:val="24"/>
          <w:szCs w:val="24"/>
        </w:rPr>
        <w:tab/>
        <w:t xml:space="preserve">Y. X. Xu, C. C. Chueh, H. L. Yip, F. Z. Ding, Y. X. Li, C. Z. Li, X. Li, W. C. Chen and A. K. Y. Jen, </w:t>
      </w:r>
      <w:r w:rsidRPr="00B01D53">
        <w:rPr>
          <w:rFonts w:ascii="Times New Roman" w:hAnsi="Times New Roman" w:cs="Times New Roman"/>
          <w:i/>
          <w:iCs/>
          <w:noProof/>
          <w:sz w:val="24"/>
          <w:szCs w:val="24"/>
        </w:rPr>
        <w:t>Adv. Mater.</w:t>
      </w:r>
      <w:r w:rsidRPr="00B01D53">
        <w:rPr>
          <w:rFonts w:ascii="Times New Roman" w:hAnsi="Times New Roman" w:cs="Times New Roman"/>
          <w:noProof/>
          <w:sz w:val="24"/>
          <w:szCs w:val="24"/>
        </w:rPr>
        <w:t xml:space="preserve">, 2012, </w:t>
      </w:r>
      <w:r w:rsidRPr="00B01D53">
        <w:rPr>
          <w:rFonts w:ascii="Times New Roman" w:hAnsi="Times New Roman" w:cs="Times New Roman"/>
          <w:b/>
          <w:bCs/>
          <w:noProof/>
          <w:sz w:val="24"/>
          <w:szCs w:val="24"/>
        </w:rPr>
        <w:t>24</w:t>
      </w:r>
      <w:r w:rsidRPr="00B01D53">
        <w:rPr>
          <w:rFonts w:ascii="Times New Roman" w:hAnsi="Times New Roman" w:cs="Times New Roman"/>
          <w:noProof/>
          <w:sz w:val="24"/>
          <w:szCs w:val="24"/>
        </w:rPr>
        <w:t>, 6356–6361.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17</w:t>
      </w:r>
      <w:r w:rsidRPr="00B01D53">
        <w:rPr>
          <w:rFonts w:ascii="Times New Roman" w:hAnsi="Times New Roman" w:cs="Times New Roman"/>
          <w:noProof/>
          <w:sz w:val="24"/>
          <w:szCs w:val="24"/>
        </w:rPr>
        <w:tab/>
        <w:t xml:space="preserve">J. Lee, A. J. Kalin, T. Yuan, M. Al-Hashimi and L. Fang, </w:t>
      </w:r>
      <w:r w:rsidRPr="00B01D53">
        <w:rPr>
          <w:rFonts w:ascii="Times New Roman" w:hAnsi="Times New Roman" w:cs="Times New Roman"/>
          <w:i/>
          <w:iCs/>
          <w:noProof/>
          <w:sz w:val="24"/>
          <w:szCs w:val="24"/>
        </w:rPr>
        <w:t>Chem. Sci.</w:t>
      </w:r>
      <w:r w:rsidRPr="00B01D53">
        <w:rPr>
          <w:rFonts w:ascii="Times New Roman" w:hAnsi="Times New Roman" w:cs="Times New Roman"/>
          <w:noProof/>
          <w:sz w:val="24"/>
          <w:szCs w:val="24"/>
        </w:rPr>
        <w:t xml:space="preserve">, 2017, </w:t>
      </w:r>
      <w:r w:rsidRPr="00B01D53">
        <w:rPr>
          <w:rFonts w:ascii="Times New Roman" w:hAnsi="Times New Roman" w:cs="Times New Roman"/>
          <w:b/>
          <w:bCs/>
          <w:noProof/>
          <w:sz w:val="24"/>
          <w:szCs w:val="24"/>
        </w:rPr>
        <w:t>8</w:t>
      </w:r>
      <w:r w:rsidRPr="00B01D53">
        <w:rPr>
          <w:rFonts w:ascii="Times New Roman" w:hAnsi="Times New Roman" w:cs="Times New Roman"/>
          <w:noProof/>
          <w:sz w:val="24"/>
          <w:szCs w:val="24"/>
        </w:rPr>
        <w:t>, 2503–2521.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18</w:t>
      </w:r>
      <w:r w:rsidRPr="00B01D53">
        <w:rPr>
          <w:rFonts w:ascii="Times New Roman" w:hAnsi="Times New Roman" w:cs="Times New Roman"/>
          <w:noProof/>
          <w:sz w:val="24"/>
          <w:szCs w:val="24"/>
        </w:rPr>
        <w:tab/>
        <w:t xml:space="preserve">W. Zhang, Y. Han, X. Zhu, Z. Fei, Y. Feng, N. D. Treat, H. Faber, N. Stingelin, I. McCulloch, T. D. Anthopoulos and M. Heeney, </w:t>
      </w:r>
      <w:r w:rsidRPr="00B01D53">
        <w:rPr>
          <w:rFonts w:ascii="Times New Roman" w:hAnsi="Times New Roman" w:cs="Times New Roman"/>
          <w:i/>
          <w:iCs/>
          <w:noProof/>
          <w:sz w:val="24"/>
          <w:szCs w:val="24"/>
        </w:rPr>
        <w:t>Adv. Mater.</w:t>
      </w:r>
      <w:r w:rsidRPr="00B01D53">
        <w:rPr>
          <w:rFonts w:ascii="Times New Roman" w:hAnsi="Times New Roman" w:cs="Times New Roman"/>
          <w:noProof/>
          <w:sz w:val="24"/>
          <w:szCs w:val="24"/>
        </w:rPr>
        <w:t xml:space="preserve">, 2016, </w:t>
      </w:r>
      <w:r w:rsidRPr="00B01D53">
        <w:rPr>
          <w:rFonts w:ascii="Times New Roman" w:hAnsi="Times New Roman" w:cs="Times New Roman"/>
          <w:b/>
          <w:bCs/>
          <w:noProof/>
          <w:sz w:val="24"/>
          <w:szCs w:val="24"/>
        </w:rPr>
        <w:t>28</w:t>
      </w:r>
      <w:r w:rsidRPr="00B01D53">
        <w:rPr>
          <w:rFonts w:ascii="Times New Roman" w:hAnsi="Times New Roman" w:cs="Times New Roman"/>
          <w:noProof/>
          <w:sz w:val="24"/>
          <w:szCs w:val="24"/>
        </w:rPr>
        <w:t>, 3922–3927.</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19</w:t>
      </w:r>
      <w:r w:rsidRPr="00B01D53">
        <w:rPr>
          <w:rFonts w:ascii="Times New Roman" w:hAnsi="Times New Roman" w:cs="Times New Roman"/>
          <w:noProof/>
          <w:sz w:val="24"/>
          <w:szCs w:val="24"/>
        </w:rPr>
        <w:tab/>
        <w:t xml:space="preserve">D. Venkateshvaran, M. Nikolka, A. Sadhanala, V. Lemaur, M. Zelazny, M. Kepa, M. Hurhangee, A. J. Kronemeijer, V. Pecunia, I. Nasrallah, I. Romanov, K. Broch, I. Mcculloch, D. Emin, Y. Olivier, J. Cornil, D. Beljonne and H. Sirringhaus, </w:t>
      </w:r>
      <w:r w:rsidRPr="00B01D53">
        <w:rPr>
          <w:rFonts w:ascii="Times New Roman" w:hAnsi="Times New Roman" w:cs="Times New Roman"/>
          <w:i/>
          <w:iCs/>
          <w:noProof/>
          <w:sz w:val="24"/>
          <w:szCs w:val="24"/>
        </w:rPr>
        <w:t>Nature</w:t>
      </w:r>
      <w:r w:rsidRPr="00B01D53">
        <w:rPr>
          <w:rFonts w:ascii="Times New Roman" w:hAnsi="Times New Roman" w:cs="Times New Roman"/>
          <w:noProof/>
          <w:sz w:val="24"/>
          <w:szCs w:val="24"/>
        </w:rPr>
        <w:t xml:space="preserve">, 2014, </w:t>
      </w:r>
      <w:r w:rsidRPr="00B01D53">
        <w:rPr>
          <w:rFonts w:ascii="Times New Roman" w:hAnsi="Times New Roman" w:cs="Times New Roman"/>
          <w:b/>
          <w:bCs/>
          <w:noProof/>
          <w:sz w:val="24"/>
          <w:szCs w:val="24"/>
        </w:rPr>
        <w:t>515</w:t>
      </w:r>
      <w:r w:rsidRPr="00B01D53">
        <w:rPr>
          <w:rFonts w:ascii="Times New Roman" w:hAnsi="Times New Roman" w:cs="Times New Roman"/>
          <w:noProof/>
          <w:sz w:val="24"/>
          <w:szCs w:val="24"/>
        </w:rPr>
        <w:t>, 384–388.</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20</w:t>
      </w:r>
      <w:r w:rsidRPr="00B01D53">
        <w:rPr>
          <w:rFonts w:ascii="Times New Roman" w:hAnsi="Times New Roman" w:cs="Times New Roman"/>
          <w:noProof/>
          <w:sz w:val="24"/>
          <w:szCs w:val="24"/>
        </w:rPr>
        <w:tab/>
        <w:t xml:space="preserve">X. Zhang, H. Bronstein, A. J. Kronemeijer, J. Smith, Y. Kim, R. J. Kline, L. J. Richter, T. D. Anthopoulos, H. Sirringhaus, K. Song, M. Heeney, W. Zhang, I. McCulloch and D. M. DeLongchamp, </w:t>
      </w:r>
      <w:r w:rsidRPr="00B01D53">
        <w:rPr>
          <w:rFonts w:ascii="Times New Roman" w:hAnsi="Times New Roman" w:cs="Times New Roman"/>
          <w:i/>
          <w:iCs/>
          <w:noProof/>
          <w:sz w:val="24"/>
          <w:szCs w:val="24"/>
        </w:rPr>
        <w:t>Nat. Commun.</w:t>
      </w:r>
      <w:r w:rsidRPr="00B01D53">
        <w:rPr>
          <w:rFonts w:ascii="Times New Roman" w:hAnsi="Times New Roman" w:cs="Times New Roman"/>
          <w:noProof/>
          <w:sz w:val="24"/>
          <w:szCs w:val="24"/>
        </w:rPr>
        <w:t xml:space="preserve">, 2013, </w:t>
      </w:r>
      <w:r w:rsidRPr="00B01D53">
        <w:rPr>
          <w:rFonts w:ascii="Times New Roman" w:hAnsi="Times New Roman" w:cs="Times New Roman"/>
          <w:b/>
          <w:bCs/>
          <w:noProof/>
          <w:sz w:val="24"/>
          <w:szCs w:val="24"/>
        </w:rPr>
        <w:t>4</w:t>
      </w:r>
      <w:r w:rsidRPr="00B01D53">
        <w:rPr>
          <w:rFonts w:ascii="Times New Roman" w:hAnsi="Times New Roman" w:cs="Times New Roman"/>
          <w:noProof/>
          <w:sz w:val="24"/>
          <w:szCs w:val="24"/>
        </w:rPr>
        <w:t>, 2238.</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21</w:t>
      </w:r>
      <w:r w:rsidRPr="00B01D53">
        <w:rPr>
          <w:rFonts w:ascii="Times New Roman" w:hAnsi="Times New Roman" w:cs="Times New Roman"/>
          <w:noProof/>
          <w:sz w:val="24"/>
          <w:szCs w:val="24"/>
        </w:rPr>
        <w:tab/>
        <w:t xml:space="preserve">B. I. Mcculloch, A. Salleo and M. Chabinyc, </w:t>
      </w:r>
      <w:r w:rsidRPr="00B01D53">
        <w:rPr>
          <w:rFonts w:ascii="Times New Roman" w:hAnsi="Times New Roman" w:cs="Times New Roman"/>
          <w:i/>
          <w:iCs/>
          <w:noProof/>
          <w:sz w:val="24"/>
          <w:szCs w:val="24"/>
        </w:rPr>
        <w:t>Science</w:t>
      </w:r>
      <w:r w:rsidRPr="00B01D53">
        <w:rPr>
          <w:rFonts w:ascii="Times New Roman" w:hAnsi="Times New Roman" w:cs="Times New Roman"/>
          <w:noProof/>
          <w:sz w:val="24"/>
          <w:szCs w:val="24"/>
        </w:rPr>
        <w:t xml:space="preserve">, 2016, </w:t>
      </w:r>
      <w:r w:rsidRPr="00B01D53">
        <w:rPr>
          <w:rFonts w:ascii="Times New Roman" w:hAnsi="Times New Roman" w:cs="Times New Roman"/>
          <w:b/>
          <w:bCs/>
          <w:noProof/>
          <w:sz w:val="24"/>
          <w:szCs w:val="24"/>
        </w:rPr>
        <w:t>352</w:t>
      </w:r>
      <w:r w:rsidRPr="00B01D53">
        <w:rPr>
          <w:rFonts w:ascii="Times New Roman" w:hAnsi="Times New Roman" w:cs="Times New Roman"/>
          <w:noProof/>
          <w:sz w:val="24"/>
          <w:szCs w:val="24"/>
        </w:rPr>
        <w:t>, 1521–1.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22</w:t>
      </w:r>
      <w:r w:rsidRPr="00B01D53">
        <w:rPr>
          <w:rFonts w:ascii="Times New Roman" w:hAnsi="Times New Roman" w:cs="Times New Roman"/>
          <w:noProof/>
          <w:sz w:val="24"/>
          <w:szCs w:val="24"/>
        </w:rPr>
        <w:tab/>
        <w:t xml:space="preserve">Y.-X. Xu, C.-C. Chueh, H.-L. Yip, C.-Y. Chang, P.-W. Liang, J. J. Intemann, W.-C. Chen and A. K.-Y. Jen, </w:t>
      </w:r>
      <w:r w:rsidRPr="00B01D53">
        <w:rPr>
          <w:rFonts w:ascii="Times New Roman" w:hAnsi="Times New Roman" w:cs="Times New Roman"/>
          <w:i/>
          <w:iCs/>
          <w:noProof/>
          <w:sz w:val="24"/>
          <w:szCs w:val="24"/>
        </w:rPr>
        <w:t>Polym. Chem.</w:t>
      </w:r>
      <w:r w:rsidRPr="00B01D53">
        <w:rPr>
          <w:rFonts w:ascii="Times New Roman" w:hAnsi="Times New Roman" w:cs="Times New Roman"/>
          <w:noProof/>
          <w:sz w:val="24"/>
          <w:szCs w:val="24"/>
        </w:rPr>
        <w:t xml:space="preserve">, 2013, </w:t>
      </w:r>
      <w:r w:rsidRPr="00B01D53">
        <w:rPr>
          <w:rFonts w:ascii="Times New Roman" w:hAnsi="Times New Roman" w:cs="Times New Roman"/>
          <w:b/>
          <w:bCs/>
          <w:noProof/>
          <w:sz w:val="24"/>
          <w:szCs w:val="24"/>
        </w:rPr>
        <w:t>4</w:t>
      </w:r>
      <w:r w:rsidRPr="00B01D53">
        <w:rPr>
          <w:rFonts w:ascii="Times New Roman" w:hAnsi="Times New Roman" w:cs="Times New Roman"/>
          <w:noProof/>
          <w:sz w:val="24"/>
          <w:szCs w:val="24"/>
        </w:rPr>
        <w:t>, 5220–5223.</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lastRenderedPageBreak/>
        <w:t>23</w:t>
      </w:r>
      <w:r w:rsidRPr="00B01D53">
        <w:rPr>
          <w:rFonts w:ascii="Times New Roman" w:hAnsi="Times New Roman" w:cs="Times New Roman"/>
          <w:noProof/>
          <w:sz w:val="24"/>
          <w:szCs w:val="24"/>
        </w:rPr>
        <w:tab/>
        <w:t xml:space="preserve">K. S. Chen, Y. Zhang, H. L. Yip, Y. Sun, J. a. Davies, C. Ting, C. P. Chen and A. K. Y. Jen, </w:t>
      </w:r>
      <w:r w:rsidRPr="00B01D53">
        <w:rPr>
          <w:rFonts w:ascii="Times New Roman" w:hAnsi="Times New Roman" w:cs="Times New Roman"/>
          <w:i/>
          <w:iCs/>
          <w:noProof/>
          <w:sz w:val="24"/>
          <w:szCs w:val="24"/>
        </w:rPr>
        <w:t>Org. Electron.</w:t>
      </w:r>
      <w:r w:rsidRPr="00B01D53">
        <w:rPr>
          <w:rFonts w:ascii="Times New Roman" w:hAnsi="Times New Roman" w:cs="Times New Roman"/>
          <w:noProof/>
          <w:sz w:val="24"/>
          <w:szCs w:val="24"/>
        </w:rPr>
        <w:t xml:space="preserve">, 2011, </w:t>
      </w:r>
      <w:r w:rsidRPr="00B01D53">
        <w:rPr>
          <w:rFonts w:ascii="Times New Roman" w:hAnsi="Times New Roman" w:cs="Times New Roman"/>
          <w:b/>
          <w:bCs/>
          <w:noProof/>
          <w:sz w:val="24"/>
          <w:szCs w:val="24"/>
        </w:rPr>
        <w:t>12</w:t>
      </w:r>
      <w:r w:rsidRPr="00B01D53">
        <w:rPr>
          <w:rFonts w:ascii="Times New Roman" w:hAnsi="Times New Roman" w:cs="Times New Roman"/>
          <w:noProof/>
          <w:sz w:val="24"/>
          <w:szCs w:val="24"/>
        </w:rPr>
        <w:t>, 794–801.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24</w:t>
      </w:r>
      <w:r w:rsidRPr="00B01D53">
        <w:rPr>
          <w:rFonts w:ascii="Times New Roman" w:hAnsi="Times New Roman" w:cs="Times New Roman"/>
          <w:noProof/>
          <w:sz w:val="24"/>
          <w:szCs w:val="24"/>
        </w:rPr>
        <w:tab/>
        <w:t xml:space="preserve">G. Wang, J. Swensen, D. Moses and A. J. Heeger, </w:t>
      </w:r>
      <w:r w:rsidRPr="00B01D53">
        <w:rPr>
          <w:rFonts w:ascii="Times New Roman" w:hAnsi="Times New Roman" w:cs="Times New Roman"/>
          <w:i/>
          <w:iCs/>
          <w:noProof/>
          <w:sz w:val="24"/>
          <w:szCs w:val="24"/>
        </w:rPr>
        <w:t>J. Appl. Phys.</w:t>
      </w:r>
      <w:r w:rsidRPr="00B01D53">
        <w:rPr>
          <w:rFonts w:ascii="Times New Roman" w:hAnsi="Times New Roman" w:cs="Times New Roman"/>
          <w:noProof/>
          <w:sz w:val="24"/>
          <w:szCs w:val="24"/>
        </w:rPr>
        <w:t xml:space="preserve">, 2003, </w:t>
      </w:r>
      <w:r w:rsidRPr="00B01D53">
        <w:rPr>
          <w:rFonts w:ascii="Times New Roman" w:hAnsi="Times New Roman" w:cs="Times New Roman"/>
          <w:b/>
          <w:bCs/>
          <w:noProof/>
          <w:sz w:val="24"/>
          <w:szCs w:val="24"/>
        </w:rPr>
        <w:t>93</w:t>
      </w:r>
      <w:r w:rsidRPr="00B01D53">
        <w:rPr>
          <w:rFonts w:ascii="Times New Roman" w:hAnsi="Times New Roman" w:cs="Times New Roman"/>
          <w:noProof/>
          <w:sz w:val="24"/>
          <w:szCs w:val="24"/>
        </w:rPr>
        <w:t>, 6137–6141.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25</w:t>
      </w:r>
      <w:r w:rsidRPr="00B01D53">
        <w:rPr>
          <w:rFonts w:ascii="Times New Roman" w:hAnsi="Times New Roman" w:cs="Times New Roman"/>
          <w:noProof/>
          <w:sz w:val="24"/>
          <w:szCs w:val="24"/>
        </w:rPr>
        <w:tab/>
        <w:t xml:space="preserve">C. B. Nielsen and I. McCulloch, </w:t>
      </w:r>
      <w:r w:rsidRPr="00B01D53">
        <w:rPr>
          <w:rFonts w:ascii="Times New Roman" w:hAnsi="Times New Roman" w:cs="Times New Roman"/>
          <w:i/>
          <w:iCs/>
          <w:noProof/>
          <w:sz w:val="24"/>
          <w:szCs w:val="24"/>
        </w:rPr>
        <w:t>Prog. Polym. Sci.</w:t>
      </w:r>
      <w:r w:rsidRPr="00B01D53">
        <w:rPr>
          <w:rFonts w:ascii="Times New Roman" w:hAnsi="Times New Roman" w:cs="Times New Roman"/>
          <w:noProof/>
          <w:sz w:val="24"/>
          <w:szCs w:val="24"/>
        </w:rPr>
        <w:t xml:space="preserve">, 2013, </w:t>
      </w:r>
      <w:r w:rsidRPr="00B01D53">
        <w:rPr>
          <w:rFonts w:ascii="Times New Roman" w:hAnsi="Times New Roman" w:cs="Times New Roman"/>
          <w:b/>
          <w:bCs/>
          <w:noProof/>
          <w:sz w:val="24"/>
          <w:szCs w:val="24"/>
        </w:rPr>
        <w:t>38</w:t>
      </w:r>
      <w:r w:rsidRPr="00B01D53">
        <w:rPr>
          <w:rFonts w:ascii="Times New Roman" w:hAnsi="Times New Roman" w:cs="Times New Roman"/>
          <w:noProof/>
          <w:sz w:val="24"/>
          <w:szCs w:val="24"/>
        </w:rPr>
        <w:t>, 2053–2069.</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26</w:t>
      </w:r>
      <w:r w:rsidRPr="00B01D53">
        <w:rPr>
          <w:rFonts w:ascii="Times New Roman" w:hAnsi="Times New Roman" w:cs="Times New Roman"/>
          <w:noProof/>
          <w:sz w:val="24"/>
          <w:szCs w:val="24"/>
        </w:rPr>
        <w:tab/>
        <w:t xml:space="preserve">B. H. Hamadani, D. J. Gundlach, I. McCulloch and M. Heeney, </w:t>
      </w:r>
      <w:r w:rsidRPr="00B01D53">
        <w:rPr>
          <w:rFonts w:ascii="Times New Roman" w:hAnsi="Times New Roman" w:cs="Times New Roman"/>
          <w:i/>
          <w:iCs/>
          <w:noProof/>
          <w:sz w:val="24"/>
          <w:szCs w:val="24"/>
        </w:rPr>
        <w:t>Appl. Phys. Lett.</w:t>
      </w:r>
      <w:r w:rsidRPr="00B01D53">
        <w:rPr>
          <w:rFonts w:ascii="Times New Roman" w:hAnsi="Times New Roman" w:cs="Times New Roman"/>
          <w:noProof/>
          <w:sz w:val="24"/>
          <w:szCs w:val="24"/>
        </w:rPr>
        <w:t xml:space="preserve">, 2007, </w:t>
      </w:r>
      <w:r w:rsidRPr="00B01D53">
        <w:rPr>
          <w:rFonts w:ascii="Times New Roman" w:hAnsi="Times New Roman" w:cs="Times New Roman"/>
          <w:b/>
          <w:bCs/>
          <w:noProof/>
          <w:sz w:val="24"/>
          <w:szCs w:val="24"/>
        </w:rPr>
        <w:t>91</w:t>
      </w:r>
      <w:r w:rsidRPr="00B01D53">
        <w:rPr>
          <w:rFonts w:ascii="Times New Roman" w:hAnsi="Times New Roman" w:cs="Times New Roman"/>
          <w:noProof/>
          <w:sz w:val="24"/>
          <w:szCs w:val="24"/>
        </w:rPr>
        <w:t>, 243512.</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27</w:t>
      </w:r>
      <w:r w:rsidRPr="00B01D53">
        <w:rPr>
          <w:rFonts w:ascii="Times New Roman" w:hAnsi="Times New Roman" w:cs="Times New Roman"/>
          <w:noProof/>
          <w:sz w:val="24"/>
          <w:szCs w:val="24"/>
        </w:rPr>
        <w:tab/>
        <w:t xml:space="preserve">Z. Fei, P. Pattanasattayavong, Y. Han, B. C. Schroeder, F. Yan, R. J. Kline, T. D. Anthopoulos and M. Heeney, </w:t>
      </w:r>
      <w:r w:rsidRPr="00B01D53">
        <w:rPr>
          <w:rFonts w:ascii="Times New Roman" w:hAnsi="Times New Roman" w:cs="Times New Roman"/>
          <w:i/>
          <w:iCs/>
          <w:noProof/>
          <w:sz w:val="24"/>
          <w:szCs w:val="24"/>
        </w:rPr>
        <w:t>J. Am. Chem. Soc.</w:t>
      </w:r>
      <w:r w:rsidRPr="00B01D53">
        <w:rPr>
          <w:rFonts w:ascii="Times New Roman" w:hAnsi="Times New Roman" w:cs="Times New Roman"/>
          <w:noProof/>
          <w:sz w:val="24"/>
          <w:szCs w:val="24"/>
        </w:rPr>
        <w:t xml:space="preserve">, 2014, </w:t>
      </w:r>
      <w:r w:rsidRPr="00B01D53">
        <w:rPr>
          <w:rFonts w:ascii="Times New Roman" w:hAnsi="Times New Roman" w:cs="Times New Roman"/>
          <w:b/>
          <w:bCs/>
          <w:noProof/>
          <w:sz w:val="24"/>
          <w:szCs w:val="24"/>
        </w:rPr>
        <w:t>136</w:t>
      </w:r>
      <w:r w:rsidRPr="00B01D53">
        <w:rPr>
          <w:rFonts w:ascii="Times New Roman" w:hAnsi="Times New Roman" w:cs="Times New Roman"/>
          <w:noProof/>
          <w:sz w:val="24"/>
          <w:szCs w:val="24"/>
        </w:rPr>
        <w:t>, 15154–15157.</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28</w:t>
      </w:r>
      <w:r w:rsidRPr="00B01D53">
        <w:rPr>
          <w:rFonts w:ascii="Times New Roman" w:hAnsi="Times New Roman" w:cs="Times New Roman"/>
          <w:noProof/>
          <w:sz w:val="24"/>
          <w:szCs w:val="24"/>
        </w:rPr>
        <w:tab/>
        <w:t xml:space="preserve">J. Kim, B. Lim, K. J. Baeg, Y. Y. Noh, D. Khim, H. G. Jeong, J. M. Yun and D. Y. Kim, </w:t>
      </w:r>
      <w:r w:rsidRPr="00B01D53">
        <w:rPr>
          <w:rFonts w:ascii="Times New Roman" w:hAnsi="Times New Roman" w:cs="Times New Roman"/>
          <w:i/>
          <w:iCs/>
          <w:noProof/>
          <w:sz w:val="24"/>
          <w:szCs w:val="24"/>
        </w:rPr>
        <w:t>Chem. Mater.</w:t>
      </w:r>
      <w:r w:rsidRPr="00B01D53">
        <w:rPr>
          <w:rFonts w:ascii="Times New Roman" w:hAnsi="Times New Roman" w:cs="Times New Roman"/>
          <w:noProof/>
          <w:sz w:val="24"/>
          <w:szCs w:val="24"/>
        </w:rPr>
        <w:t xml:space="preserve">, 2011, </w:t>
      </w:r>
      <w:r w:rsidRPr="00B01D53">
        <w:rPr>
          <w:rFonts w:ascii="Times New Roman" w:hAnsi="Times New Roman" w:cs="Times New Roman"/>
          <w:b/>
          <w:bCs/>
          <w:noProof/>
          <w:sz w:val="24"/>
          <w:szCs w:val="24"/>
        </w:rPr>
        <w:t>23</w:t>
      </w:r>
      <w:r w:rsidRPr="00B01D53">
        <w:rPr>
          <w:rFonts w:ascii="Times New Roman" w:hAnsi="Times New Roman" w:cs="Times New Roman"/>
          <w:noProof/>
          <w:sz w:val="24"/>
          <w:szCs w:val="24"/>
        </w:rPr>
        <w:t>, 4663–4665.</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29</w:t>
      </w:r>
      <w:r w:rsidRPr="00B01D53">
        <w:rPr>
          <w:rFonts w:ascii="Times New Roman" w:hAnsi="Times New Roman" w:cs="Times New Roman"/>
          <w:noProof/>
          <w:sz w:val="24"/>
          <w:szCs w:val="24"/>
        </w:rPr>
        <w:tab/>
        <w:t xml:space="preserve">S. Y. Jang, I. B. Kim, J. Kim, D. Khim, E. Jung, B. Kang, B. Lim, Y. A. Kim, Y. H. Jang, K. Cho and D. Y. Kim, </w:t>
      </w:r>
      <w:r w:rsidRPr="00B01D53">
        <w:rPr>
          <w:rFonts w:ascii="Times New Roman" w:hAnsi="Times New Roman" w:cs="Times New Roman"/>
          <w:i/>
          <w:iCs/>
          <w:noProof/>
          <w:sz w:val="24"/>
          <w:szCs w:val="24"/>
        </w:rPr>
        <w:t>Chem. Mater.</w:t>
      </w:r>
      <w:r w:rsidRPr="00B01D53">
        <w:rPr>
          <w:rFonts w:ascii="Times New Roman" w:hAnsi="Times New Roman" w:cs="Times New Roman"/>
          <w:noProof/>
          <w:sz w:val="24"/>
          <w:szCs w:val="24"/>
        </w:rPr>
        <w:t xml:space="preserve">, 2014, </w:t>
      </w:r>
      <w:r w:rsidRPr="00B01D53">
        <w:rPr>
          <w:rFonts w:ascii="Times New Roman" w:hAnsi="Times New Roman" w:cs="Times New Roman"/>
          <w:b/>
          <w:bCs/>
          <w:noProof/>
          <w:sz w:val="24"/>
          <w:szCs w:val="24"/>
        </w:rPr>
        <w:t>26</w:t>
      </w:r>
      <w:r w:rsidRPr="00B01D53">
        <w:rPr>
          <w:rFonts w:ascii="Times New Roman" w:hAnsi="Times New Roman" w:cs="Times New Roman"/>
          <w:noProof/>
          <w:sz w:val="24"/>
          <w:szCs w:val="24"/>
        </w:rPr>
        <w:t>, 6907–6910.</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30</w:t>
      </w:r>
      <w:r w:rsidRPr="00B01D53">
        <w:rPr>
          <w:rFonts w:ascii="Times New Roman" w:hAnsi="Times New Roman" w:cs="Times New Roman"/>
          <w:noProof/>
          <w:sz w:val="24"/>
          <w:szCs w:val="24"/>
        </w:rPr>
        <w:tab/>
        <w:t xml:space="preserve">R. C. Coffin, J. Peet, J. Rogers and G. C. Bazan, </w:t>
      </w:r>
      <w:r w:rsidRPr="00B01D53">
        <w:rPr>
          <w:rFonts w:ascii="Times New Roman" w:hAnsi="Times New Roman" w:cs="Times New Roman"/>
          <w:i/>
          <w:iCs/>
          <w:noProof/>
          <w:sz w:val="24"/>
          <w:szCs w:val="24"/>
        </w:rPr>
        <w:t>Nat. Chem.</w:t>
      </w:r>
      <w:r w:rsidRPr="00B01D53">
        <w:rPr>
          <w:rFonts w:ascii="Times New Roman" w:hAnsi="Times New Roman" w:cs="Times New Roman"/>
          <w:noProof/>
          <w:sz w:val="24"/>
          <w:szCs w:val="24"/>
        </w:rPr>
        <w:t xml:space="preserve">, 2009, </w:t>
      </w:r>
      <w:r w:rsidRPr="00B01D53">
        <w:rPr>
          <w:rFonts w:ascii="Times New Roman" w:hAnsi="Times New Roman" w:cs="Times New Roman"/>
          <w:b/>
          <w:bCs/>
          <w:noProof/>
          <w:sz w:val="24"/>
          <w:szCs w:val="24"/>
        </w:rPr>
        <w:t>1</w:t>
      </w:r>
      <w:r w:rsidRPr="00B01D53">
        <w:rPr>
          <w:rFonts w:ascii="Times New Roman" w:hAnsi="Times New Roman" w:cs="Times New Roman"/>
          <w:noProof/>
          <w:sz w:val="24"/>
          <w:szCs w:val="24"/>
        </w:rPr>
        <w:t>, 657–661.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31</w:t>
      </w:r>
      <w:r w:rsidRPr="00B01D53">
        <w:rPr>
          <w:rFonts w:ascii="Times New Roman" w:hAnsi="Times New Roman" w:cs="Times New Roman"/>
          <w:noProof/>
          <w:sz w:val="24"/>
          <w:szCs w:val="24"/>
        </w:rPr>
        <w:tab/>
        <w:t xml:space="preserve">R. Steyrleuthner, M. Schubert, I. a. Howard, B. Klaumünzer, K. Schilling, Z. Chen, P. Saalfrank, F. Laquai, A. Facchetti and D. Neher, </w:t>
      </w:r>
      <w:r w:rsidRPr="00B01D53">
        <w:rPr>
          <w:rFonts w:ascii="Times New Roman" w:hAnsi="Times New Roman" w:cs="Times New Roman"/>
          <w:i/>
          <w:iCs/>
          <w:noProof/>
          <w:sz w:val="24"/>
          <w:szCs w:val="24"/>
        </w:rPr>
        <w:t>J. Am. Chem. Soc.</w:t>
      </w:r>
      <w:r w:rsidRPr="00B01D53">
        <w:rPr>
          <w:rFonts w:ascii="Times New Roman" w:hAnsi="Times New Roman" w:cs="Times New Roman"/>
          <w:noProof/>
          <w:sz w:val="24"/>
          <w:szCs w:val="24"/>
        </w:rPr>
        <w:t xml:space="preserve">, 2012, </w:t>
      </w:r>
      <w:r w:rsidRPr="00B01D53">
        <w:rPr>
          <w:rFonts w:ascii="Times New Roman" w:hAnsi="Times New Roman" w:cs="Times New Roman"/>
          <w:b/>
          <w:bCs/>
          <w:noProof/>
          <w:sz w:val="24"/>
          <w:szCs w:val="24"/>
        </w:rPr>
        <w:t>134</w:t>
      </w:r>
      <w:r w:rsidRPr="00B01D53">
        <w:rPr>
          <w:rFonts w:ascii="Times New Roman" w:hAnsi="Times New Roman" w:cs="Times New Roman"/>
          <w:noProof/>
          <w:sz w:val="24"/>
          <w:szCs w:val="24"/>
        </w:rPr>
        <w:t>, 18303–18317.</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32</w:t>
      </w:r>
      <w:r w:rsidRPr="00B01D53">
        <w:rPr>
          <w:rFonts w:ascii="Times New Roman" w:hAnsi="Times New Roman" w:cs="Times New Roman"/>
          <w:noProof/>
          <w:sz w:val="24"/>
          <w:szCs w:val="24"/>
        </w:rPr>
        <w:tab/>
        <w:t xml:space="preserve">A. Salleo, R. J. Kline, D. M. DeLongchamp and M. L. Chabinyc, </w:t>
      </w:r>
      <w:r w:rsidRPr="00B01D53">
        <w:rPr>
          <w:rFonts w:ascii="Times New Roman" w:hAnsi="Times New Roman" w:cs="Times New Roman"/>
          <w:i/>
          <w:iCs/>
          <w:noProof/>
          <w:sz w:val="24"/>
          <w:szCs w:val="24"/>
        </w:rPr>
        <w:t>Adv. Mater.</w:t>
      </w:r>
      <w:r w:rsidRPr="00B01D53">
        <w:rPr>
          <w:rFonts w:ascii="Times New Roman" w:hAnsi="Times New Roman" w:cs="Times New Roman"/>
          <w:noProof/>
          <w:sz w:val="24"/>
          <w:szCs w:val="24"/>
        </w:rPr>
        <w:t xml:space="preserve">, 2010, </w:t>
      </w:r>
      <w:r w:rsidRPr="00B01D53">
        <w:rPr>
          <w:rFonts w:ascii="Times New Roman" w:hAnsi="Times New Roman" w:cs="Times New Roman"/>
          <w:b/>
          <w:bCs/>
          <w:noProof/>
          <w:sz w:val="24"/>
          <w:szCs w:val="24"/>
        </w:rPr>
        <w:t>22</w:t>
      </w:r>
      <w:r w:rsidRPr="00B01D53">
        <w:rPr>
          <w:rFonts w:ascii="Times New Roman" w:hAnsi="Times New Roman" w:cs="Times New Roman"/>
          <w:noProof/>
          <w:sz w:val="24"/>
          <w:szCs w:val="24"/>
        </w:rPr>
        <w:t>, 3812–3838.</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33</w:t>
      </w:r>
      <w:r w:rsidRPr="00B01D53">
        <w:rPr>
          <w:rFonts w:ascii="Times New Roman" w:hAnsi="Times New Roman" w:cs="Times New Roman"/>
          <w:noProof/>
          <w:sz w:val="24"/>
          <w:szCs w:val="24"/>
        </w:rPr>
        <w:tab/>
        <w:t xml:space="preserve">T. Lei, Y. Cao, X. Zhou, Y. Peng, J. Bian and J. Pei, </w:t>
      </w:r>
      <w:r w:rsidRPr="00B01D53">
        <w:rPr>
          <w:rFonts w:ascii="Times New Roman" w:hAnsi="Times New Roman" w:cs="Times New Roman"/>
          <w:i/>
          <w:iCs/>
          <w:noProof/>
          <w:sz w:val="24"/>
          <w:szCs w:val="24"/>
        </w:rPr>
        <w:t>Chem. Mater.</w:t>
      </w:r>
      <w:r w:rsidRPr="00B01D53">
        <w:rPr>
          <w:rFonts w:ascii="Times New Roman" w:hAnsi="Times New Roman" w:cs="Times New Roman"/>
          <w:noProof/>
          <w:sz w:val="24"/>
          <w:szCs w:val="24"/>
        </w:rPr>
        <w:t xml:space="preserve">, 2012, </w:t>
      </w:r>
      <w:r w:rsidRPr="00B01D53">
        <w:rPr>
          <w:rFonts w:ascii="Times New Roman" w:hAnsi="Times New Roman" w:cs="Times New Roman"/>
          <w:b/>
          <w:bCs/>
          <w:noProof/>
          <w:sz w:val="24"/>
          <w:szCs w:val="24"/>
        </w:rPr>
        <w:t>24</w:t>
      </w:r>
      <w:r w:rsidRPr="00B01D53">
        <w:rPr>
          <w:rFonts w:ascii="Times New Roman" w:hAnsi="Times New Roman" w:cs="Times New Roman"/>
          <w:noProof/>
          <w:sz w:val="24"/>
          <w:szCs w:val="24"/>
        </w:rPr>
        <w:t>, 1762–1770.</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34</w:t>
      </w:r>
      <w:r w:rsidRPr="00B01D53">
        <w:rPr>
          <w:rFonts w:ascii="Times New Roman" w:hAnsi="Times New Roman" w:cs="Times New Roman"/>
          <w:noProof/>
          <w:sz w:val="24"/>
          <w:szCs w:val="24"/>
        </w:rPr>
        <w:tab/>
        <w:t xml:space="preserve">M. He, J. Li, A. Tandia, M. Sorensen, F. Zhang, H. H. Fong, V. A. Pozdin, D. M. Smilgies and G. G. Malliaras, </w:t>
      </w:r>
      <w:r w:rsidRPr="00B01D53">
        <w:rPr>
          <w:rFonts w:ascii="Times New Roman" w:hAnsi="Times New Roman" w:cs="Times New Roman"/>
          <w:i/>
          <w:iCs/>
          <w:noProof/>
          <w:sz w:val="24"/>
          <w:szCs w:val="24"/>
        </w:rPr>
        <w:t>Chem. Mater.</w:t>
      </w:r>
      <w:r w:rsidRPr="00B01D53">
        <w:rPr>
          <w:rFonts w:ascii="Times New Roman" w:hAnsi="Times New Roman" w:cs="Times New Roman"/>
          <w:noProof/>
          <w:sz w:val="24"/>
          <w:szCs w:val="24"/>
        </w:rPr>
        <w:t xml:space="preserve">, 2010, </w:t>
      </w:r>
      <w:r w:rsidRPr="00B01D53">
        <w:rPr>
          <w:rFonts w:ascii="Times New Roman" w:hAnsi="Times New Roman" w:cs="Times New Roman"/>
          <w:b/>
          <w:bCs/>
          <w:noProof/>
          <w:sz w:val="24"/>
          <w:szCs w:val="24"/>
        </w:rPr>
        <w:t>22</w:t>
      </w:r>
      <w:r w:rsidRPr="00B01D53">
        <w:rPr>
          <w:rFonts w:ascii="Times New Roman" w:hAnsi="Times New Roman" w:cs="Times New Roman"/>
          <w:noProof/>
          <w:sz w:val="24"/>
          <w:szCs w:val="24"/>
        </w:rPr>
        <w:t>, 2770–2779.</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35</w:t>
      </w:r>
      <w:r w:rsidRPr="00B01D53">
        <w:rPr>
          <w:rFonts w:ascii="Times New Roman" w:hAnsi="Times New Roman" w:cs="Times New Roman"/>
          <w:noProof/>
          <w:sz w:val="24"/>
          <w:szCs w:val="24"/>
        </w:rPr>
        <w:tab/>
        <w:t xml:space="preserve">R. Rieger, D. Beckmann, A. Mavrinskiy, M. Kastler and K. Müllen, </w:t>
      </w:r>
      <w:r w:rsidRPr="00B01D53">
        <w:rPr>
          <w:rFonts w:ascii="Times New Roman" w:hAnsi="Times New Roman" w:cs="Times New Roman"/>
          <w:i/>
          <w:iCs/>
          <w:noProof/>
          <w:sz w:val="24"/>
          <w:szCs w:val="24"/>
        </w:rPr>
        <w:t>Chem. Mater.</w:t>
      </w:r>
      <w:r w:rsidRPr="00B01D53">
        <w:rPr>
          <w:rFonts w:ascii="Times New Roman" w:hAnsi="Times New Roman" w:cs="Times New Roman"/>
          <w:noProof/>
          <w:sz w:val="24"/>
          <w:szCs w:val="24"/>
        </w:rPr>
        <w:t xml:space="preserve">, 2010, </w:t>
      </w:r>
      <w:r w:rsidRPr="00B01D53">
        <w:rPr>
          <w:rFonts w:ascii="Times New Roman" w:hAnsi="Times New Roman" w:cs="Times New Roman"/>
          <w:b/>
          <w:bCs/>
          <w:noProof/>
          <w:sz w:val="24"/>
          <w:szCs w:val="24"/>
        </w:rPr>
        <w:t>22</w:t>
      </w:r>
      <w:r w:rsidRPr="00B01D53">
        <w:rPr>
          <w:rFonts w:ascii="Times New Roman" w:hAnsi="Times New Roman" w:cs="Times New Roman"/>
          <w:noProof/>
          <w:sz w:val="24"/>
          <w:szCs w:val="24"/>
        </w:rPr>
        <w:t>, 5314–5318.</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36</w:t>
      </w:r>
      <w:r w:rsidRPr="00B01D53">
        <w:rPr>
          <w:rFonts w:ascii="Times New Roman" w:hAnsi="Times New Roman" w:cs="Times New Roman"/>
          <w:noProof/>
          <w:sz w:val="24"/>
          <w:szCs w:val="24"/>
        </w:rPr>
        <w:tab/>
        <w:t xml:space="preserve">J. P. Hong, A. Y. Park, S. Lee, J. Kang, N. Shin and D. Y. Yoon, </w:t>
      </w:r>
      <w:r w:rsidRPr="00B01D53">
        <w:rPr>
          <w:rFonts w:ascii="Times New Roman" w:hAnsi="Times New Roman" w:cs="Times New Roman"/>
          <w:i/>
          <w:iCs/>
          <w:noProof/>
          <w:sz w:val="24"/>
          <w:szCs w:val="24"/>
        </w:rPr>
        <w:t>Appl. Phys. Lett.</w:t>
      </w:r>
      <w:r w:rsidRPr="00B01D53">
        <w:rPr>
          <w:rFonts w:ascii="Times New Roman" w:hAnsi="Times New Roman" w:cs="Times New Roman"/>
          <w:noProof/>
          <w:sz w:val="24"/>
          <w:szCs w:val="24"/>
        </w:rPr>
        <w:t xml:space="preserve">, 2008, </w:t>
      </w:r>
      <w:r w:rsidRPr="00B01D53">
        <w:rPr>
          <w:rFonts w:ascii="Times New Roman" w:hAnsi="Times New Roman" w:cs="Times New Roman"/>
          <w:b/>
          <w:bCs/>
          <w:noProof/>
          <w:sz w:val="24"/>
          <w:szCs w:val="24"/>
        </w:rPr>
        <w:t>92</w:t>
      </w:r>
      <w:r w:rsidRPr="00B01D53">
        <w:rPr>
          <w:rFonts w:ascii="Times New Roman" w:hAnsi="Times New Roman" w:cs="Times New Roman"/>
          <w:noProof/>
          <w:sz w:val="24"/>
          <w:szCs w:val="24"/>
        </w:rPr>
        <w:t>, 143311.</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lastRenderedPageBreak/>
        <w:t>37</w:t>
      </w:r>
      <w:r w:rsidRPr="00B01D53">
        <w:rPr>
          <w:rFonts w:ascii="Times New Roman" w:hAnsi="Times New Roman" w:cs="Times New Roman"/>
          <w:noProof/>
          <w:sz w:val="24"/>
          <w:szCs w:val="24"/>
        </w:rPr>
        <w:tab/>
        <w:t xml:space="preserve">R. J. Kline, M. D. McGehee, E. N. Kadnikova, J. Liu, J. M. J. Fréchet and M. F. Toney, </w:t>
      </w:r>
      <w:r w:rsidRPr="00B01D53">
        <w:rPr>
          <w:rFonts w:ascii="Times New Roman" w:hAnsi="Times New Roman" w:cs="Times New Roman"/>
          <w:i/>
          <w:iCs/>
          <w:noProof/>
          <w:sz w:val="24"/>
          <w:szCs w:val="24"/>
        </w:rPr>
        <w:t>Macromolecules</w:t>
      </w:r>
      <w:r w:rsidRPr="00B01D53">
        <w:rPr>
          <w:rFonts w:ascii="Times New Roman" w:hAnsi="Times New Roman" w:cs="Times New Roman"/>
          <w:noProof/>
          <w:sz w:val="24"/>
          <w:szCs w:val="24"/>
        </w:rPr>
        <w:t xml:space="preserve">, 2005, </w:t>
      </w:r>
      <w:r w:rsidRPr="00B01D53">
        <w:rPr>
          <w:rFonts w:ascii="Times New Roman" w:hAnsi="Times New Roman" w:cs="Times New Roman"/>
          <w:b/>
          <w:bCs/>
          <w:noProof/>
          <w:sz w:val="24"/>
          <w:szCs w:val="24"/>
        </w:rPr>
        <w:t>38</w:t>
      </w:r>
      <w:r w:rsidRPr="00B01D53">
        <w:rPr>
          <w:rFonts w:ascii="Times New Roman" w:hAnsi="Times New Roman" w:cs="Times New Roman"/>
          <w:noProof/>
          <w:sz w:val="24"/>
          <w:szCs w:val="24"/>
        </w:rPr>
        <w:t>, 3312–3319.</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szCs w:val="24"/>
        </w:rPr>
      </w:pPr>
      <w:r w:rsidRPr="00B01D53">
        <w:rPr>
          <w:rFonts w:ascii="Times New Roman" w:hAnsi="Times New Roman" w:cs="Times New Roman"/>
          <w:noProof/>
          <w:sz w:val="24"/>
          <w:szCs w:val="24"/>
        </w:rPr>
        <w:t>38</w:t>
      </w:r>
      <w:r w:rsidRPr="00B01D53">
        <w:rPr>
          <w:rFonts w:ascii="Times New Roman" w:hAnsi="Times New Roman" w:cs="Times New Roman"/>
          <w:noProof/>
          <w:sz w:val="24"/>
          <w:szCs w:val="24"/>
        </w:rPr>
        <w:tab/>
        <w:t xml:space="preserve">I. McCulloch, M. Heeney, C. Bailey, K. Genevicius, I. MacDonald, M. Shkunov, D. Sparrowe, S. Tierney, R. Wagner, W. Zhang, M. L. Chabinyc, R. J. Kline, M. D. McGehee and M. F. Toney, </w:t>
      </w:r>
      <w:r w:rsidRPr="00B01D53">
        <w:rPr>
          <w:rFonts w:ascii="Times New Roman" w:hAnsi="Times New Roman" w:cs="Times New Roman"/>
          <w:i/>
          <w:iCs/>
          <w:noProof/>
          <w:sz w:val="24"/>
          <w:szCs w:val="24"/>
        </w:rPr>
        <w:t>Nat. Mater.</w:t>
      </w:r>
      <w:r w:rsidRPr="00B01D53">
        <w:rPr>
          <w:rFonts w:ascii="Times New Roman" w:hAnsi="Times New Roman" w:cs="Times New Roman"/>
          <w:noProof/>
          <w:sz w:val="24"/>
          <w:szCs w:val="24"/>
        </w:rPr>
        <w:t xml:space="preserve">, 2006, </w:t>
      </w:r>
      <w:r w:rsidRPr="00B01D53">
        <w:rPr>
          <w:rFonts w:ascii="Times New Roman" w:hAnsi="Times New Roman" w:cs="Times New Roman"/>
          <w:b/>
          <w:bCs/>
          <w:noProof/>
          <w:sz w:val="24"/>
          <w:szCs w:val="24"/>
        </w:rPr>
        <w:t>5</w:t>
      </w:r>
      <w:r w:rsidRPr="00B01D53">
        <w:rPr>
          <w:rFonts w:ascii="Times New Roman" w:hAnsi="Times New Roman" w:cs="Times New Roman"/>
          <w:noProof/>
          <w:sz w:val="24"/>
          <w:szCs w:val="24"/>
        </w:rPr>
        <w:t>, 328–333.</w:t>
      </w:r>
    </w:p>
    <w:p w:rsidR="00845BA9" w:rsidRPr="00B01D53" w:rsidRDefault="00845BA9" w:rsidP="00845BA9">
      <w:pPr>
        <w:autoSpaceDE w:val="0"/>
        <w:autoSpaceDN w:val="0"/>
        <w:adjustRightInd w:val="0"/>
        <w:spacing w:line="360" w:lineRule="auto"/>
        <w:ind w:left="640" w:hanging="640"/>
        <w:rPr>
          <w:rFonts w:ascii="Times New Roman" w:hAnsi="Times New Roman" w:cs="Times New Roman"/>
          <w:noProof/>
          <w:sz w:val="24"/>
        </w:rPr>
      </w:pPr>
      <w:r w:rsidRPr="00B01D53">
        <w:rPr>
          <w:rFonts w:ascii="Times New Roman" w:hAnsi="Times New Roman" w:cs="Times New Roman"/>
          <w:noProof/>
          <w:sz w:val="24"/>
          <w:szCs w:val="24"/>
        </w:rPr>
        <w:t>39</w:t>
      </w:r>
      <w:r w:rsidRPr="00B01D53">
        <w:rPr>
          <w:rFonts w:ascii="Times New Roman" w:hAnsi="Times New Roman" w:cs="Times New Roman"/>
          <w:noProof/>
          <w:sz w:val="24"/>
          <w:szCs w:val="24"/>
        </w:rPr>
        <w:tab/>
        <w:t xml:space="preserve">J. E. Northrup, </w:t>
      </w:r>
      <w:r w:rsidRPr="00B01D53">
        <w:rPr>
          <w:rFonts w:ascii="Times New Roman" w:hAnsi="Times New Roman" w:cs="Times New Roman"/>
          <w:i/>
          <w:iCs/>
          <w:noProof/>
          <w:sz w:val="24"/>
          <w:szCs w:val="24"/>
        </w:rPr>
        <w:t>Phys. Rev. B - Condens. Matter Mater. Phys.</w:t>
      </w:r>
      <w:r w:rsidRPr="00B01D53">
        <w:rPr>
          <w:rFonts w:ascii="Times New Roman" w:hAnsi="Times New Roman" w:cs="Times New Roman"/>
          <w:noProof/>
          <w:sz w:val="24"/>
          <w:szCs w:val="24"/>
        </w:rPr>
        <w:t xml:space="preserve">, 2007, </w:t>
      </w:r>
      <w:r w:rsidRPr="00B01D53">
        <w:rPr>
          <w:rFonts w:ascii="Times New Roman" w:hAnsi="Times New Roman" w:cs="Times New Roman"/>
          <w:b/>
          <w:bCs/>
          <w:noProof/>
          <w:sz w:val="24"/>
          <w:szCs w:val="24"/>
        </w:rPr>
        <w:t>76</w:t>
      </w:r>
      <w:r w:rsidRPr="00B01D53">
        <w:rPr>
          <w:rFonts w:ascii="Times New Roman" w:hAnsi="Times New Roman" w:cs="Times New Roman"/>
          <w:noProof/>
          <w:sz w:val="24"/>
          <w:szCs w:val="24"/>
        </w:rPr>
        <w:t>, 1–6.</w:t>
      </w:r>
    </w:p>
    <w:p w:rsidR="000878FA" w:rsidRPr="00316396" w:rsidRDefault="00956E07" w:rsidP="00845BA9">
      <w:pPr>
        <w:autoSpaceDE w:val="0"/>
        <w:autoSpaceDN w:val="0"/>
        <w:adjustRightInd w:val="0"/>
        <w:spacing w:line="360" w:lineRule="auto"/>
        <w:ind w:left="640" w:hanging="640"/>
        <w:rPr>
          <w:rFonts w:ascii="Times New Roman" w:hAnsi="Times New Roman" w:cs="Times New Roman"/>
          <w:sz w:val="24"/>
          <w:szCs w:val="24"/>
          <w:lang w:val="de-DE"/>
        </w:rPr>
      </w:pPr>
      <w:r w:rsidRPr="00B01D53">
        <w:rPr>
          <w:rFonts w:ascii="Times New Roman" w:hAnsi="Times New Roman" w:cs="Times New Roman"/>
          <w:sz w:val="24"/>
          <w:szCs w:val="24"/>
          <w:lang w:val="de-DE"/>
        </w:rPr>
        <w:fldChar w:fldCharType="end"/>
      </w:r>
    </w:p>
    <w:sectPr w:rsidR="000878FA" w:rsidRPr="00316396" w:rsidSect="00B926CB">
      <w:footerReference w:type="default" r:id="rId1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7AECF6" w16cid:durableId="1D52DDB0"/>
  <w16cid:commentId w16cid:paraId="469B1EB4" w16cid:durableId="1D52E173"/>
  <w16cid:commentId w16cid:paraId="058B511E" w16cid:durableId="1D52E2DD"/>
  <w16cid:commentId w16cid:paraId="101D02EC" w16cid:durableId="1D52E362"/>
  <w16cid:commentId w16cid:paraId="28529B91" w16cid:durableId="1D52E59B"/>
  <w16cid:commentId w16cid:paraId="5715E5B3" w16cid:durableId="1D52E96E"/>
  <w16cid:commentId w16cid:paraId="0E7B1334" w16cid:durableId="1D52EA24"/>
  <w16cid:commentId w16cid:paraId="1AF54769" w16cid:durableId="1D52E837"/>
  <w16cid:commentId w16cid:paraId="224D846D" w16cid:durableId="1D52E7F0"/>
  <w16cid:commentId w16cid:paraId="3198A7E7" w16cid:durableId="1D52E8E4"/>
  <w16cid:commentId w16cid:paraId="7600D92C" w16cid:durableId="1D52EC5B"/>
  <w16cid:commentId w16cid:paraId="2B7BCC1A" w16cid:durableId="1D52EE58"/>
  <w16cid:commentId w16cid:paraId="51E18590" w16cid:durableId="1D52DDB1"/>
  <w16cid:commentId w16cid:paraId="6E0BD02E" w16cid:durableId="1D52EF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8B1" w:rsidRDefault="005848B1" w:rsidP="00CA3E9C">
      <w:pPr>
        <w:spacing w:after="0" w:line="240" w:lineRule="auto"/>
      </w:pPr>
      <w:r>
        <w:separator/>
      </w:r>
    </w:p>
  </w:endnote>
  <w:endnote w:type="continuationSeparator" w:id="0">
    <w:p w:rsidR="005848B1" w:rsidRDefault="005848B1" w:rsidP="00CA3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no Pro">
    <w:panose1 w:val="00000000000000000000"/>
    <w:charset w:val="00"/>
    <w:family w:val="roman"/>
    <w:notTrueType/>
    <w:pitch w:val="default"/>
  </w:font>
  <w:font w:name="Myriad Pro Light">
    <w:altName w:val="Arial"/>
    <w:panose1 w:val="00000000000000000000"/>
    <w:charset w:val="00"/>
    <w:family w:val="swiss"/>
    <w:notTrueType/>
    <w:pitch w:val="variable"/>
    <w:sig w:usb0="00000001" w:usb1="00000001" w:usb2="00000000" w:usb3="00000000" w:csb0="0000019F" w:csb1="00000000"/>
  </w:font>
  <w:font w:name="AdvOTdd3b7348.I+03">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451476"/>
      <w:docPartObj>
        <w:docPartGallery w:val="Page Numbers (Bottom of Page)"/>
        <w:docPartUnique/>
      </w:docPartObj>
    </w:sdtPr>
    <w:sdtEndPr>
      <w:rPr>
        <w:noProof/>
      </w:rPr>
    </w:sdtEndPr>
    <w:sdtContent>
      <w:p w:rsidR="005A7E32" w:rsidRDefault="005A7E32">
        <w:pPr>
          <w:pStyle w:val="Footer"/>
          <w:jc w:val="center"/>
        </w:pPr>
        <w:r>
          <w:fldChar w:fldCharType="begin"/>
        </w:r>
        <w:r>
          <w:instrText xml:space="preserve"> PAGE   \* MERGEFORMAT </w:instrText>
        </w:r>
        <w:r>
          <w:fldChar w:fldCharType="separate"/>
        </w:r>
        <w:r w:rsidR="000F3FC5">
          <w:rPr>
            <w:noProof/>
          </w:rPr>
          <w:t>11</w:t>
        </w:r>
        <w:r>
          <w:rPr>
            <w:noProof/>
          </w:rPr>
          <w:fldChar w:fldCharType="end"/>
        </w:r>
      </w:p>
    </w:sdtContent>
  </w:sdt>
  <w:p w:rsidR="005A7E32" w:rsidRDefault="005A7E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8B1" w:rsidRDefault="005848B1" w:rsidP="00CA3E9C">
      <w:pPr>
        <w:spacing w:after="0" w:line="240" w:lineRule="auto"/>
      </w:pPr>
      <w:r>
        <w:separator/>
      </w:r>
    </w:p>
  </w:footnote>
  <w:footnote w:type="continuationSeparator" w:id="0">
    <w:p w:rsidR="005848B1" w:rsidRDefault="005848B1" w:rsidP="00CA3E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A38"/>
    <w:rsid w:val="000031BE"/>
    <w:rsid w:val="000070DE"/>
    <w:rsid w:val="00016F4A"/>
    <w:rsid w:val="00020398"/>
    <w:rsid w:val="00023303"/>
    <w:rsid w:val="00023CF5"/>
    <w:rsid w:val="00041B98"/>
    <w:rsid w:val="00043474"/>
    <w:rsid w:val="00052F2A"/>
    <w:rsid w:val="00054052"/>
    <w:rsid w:val="00064A86"/>
    <w:rsid w:val="00067078"/>
    <w:rsid w:val="00067AB5"/>
    <w:rsid w:val="00071A6B"/>
    <w:rsid w:val="0008035C"/>
    <w:rsid w:val="000878FA"/>
    <w:rsid w:val="00091540"/>
    <w:rsid w:val="00091A56"/>
    <w:rsid w:val="00096211"/>
    <w:rsid w:val="00097C6C"/>
    <w:rsid w:val="000A0A72"/>
    <w:rsid w:val="000A4AD3"/>
    <w:rsid w:val="000B5D62"/>
    <w:rsid w:val="000C1882"/>
    <w:rsid w:val="000C3DB4"/>
    <w:rsid w:val="000D2819"/>
    <w:rsid w:val="000D3E6D"/>
    <w:rsid w:val="000D6A52"/>
    <w:rsid w:val="000E1613"/>
    <w:rsid w:val="000E47AE"/>
    <w:rsid w:val="000E5447"/>
    <w:rsid w:val="000F0405"/>
    <w:rsid w:val="000F3FC5"/>
    <w:rsid w:val="001000B6"/>
    <w:rsid w:val="001027B7"/>
    <w:rsid w:val="00106075"/>
    <w:rsid w:val="001068EE"/>
    <w:rsid w:val="00107000"/>
    <w:rsid w:val="00107301"/>
    <w:rsid w:val="0011387F"/>
    <w:rsid w:val="001243A5"/>
    <w:rsid w:val="00125500"/>
    <w:rsid w:val="00126C16"/>
    <w:rsid w:val="0013426D"/>
    <w:rsid w:val="00135736"/>
    <w:rsid w:val="0014118D"/>
    <w:rsid w:val="00141A8B"/>
    <w:rsid w:val="0014449F"/>
    <w:rsid w:val="00145AC9"/>
    <w:rsid w:val="001503A6"/>
    <w:rsid w:val="001517E8"/>
    <w:rsid w:val="00162EEC"/>
    <w:rsid w:val="00173A4C"/>
    <w:rsid w:val="001764B7"/>
    <w:rsid w:val="001815BE"/>
    <w:rsid w:val="00183881"/>
    <w:rsid w:val="001951BA"/>
    <w:rsid w:val="00195992"/>
    <w:rsid w:val="00195CEE"/>
    <w:rsid w:val="001A3548"/>
    <w:rsid w:val="001A583E"/>
    <w:rsid w:val="001B2703"/>
    <w:rsid w:val="001B3937"/>
    <w:rsid w:val="001C1AD6"/>
    <w:rsid w:val="001C3D0C"/>
    <w:rsid w:val="001C4B0E"/>
    <w:rsid w:val="001E2474"/>
    <w:rsid w:val="001E2B71"/>
    <w:rsid w:val="001E5B54"/>
    <w:rsid w:val="001F02D0"/>
    <w:rsid w:val="001F72B6"/>
    <w:rsid w:val="00200864"/>
    <w:rsid w:val="00202D0F"/>
    <w:rsid w:val="00207457"/>
    <w:rsid w:val="0021057F"/>
    <w:rsid w:val="002113A7"/>
    <w:rsid w:val="00215D5E"/>
    <w:rsid w:val="00227322"/>
    <w:rsid w:val="00231701"/>
    <w:rsid w:val="002360CF"/>
    <w:rsid w:val="00242A07"/>
    <w:rsid w:val="00245B02"/>
    <w:rsid w:val="00246052"/>
    <w:rsid w:val="00247E26"/>
    <w:rsid w:val="0025012C"/>
    <w:rsid w:val="002510EA"/>
    <w:rsid w:val="0025364B"/>
    <w:rsid w:val="0025668C"/>
    <w:rsid w:val="00261DE0"/>
    <w:rsid w:val="00263146"/>
    <w:rsid w:val="00263764"/>
    <w:rsid w:val="00263C33"/>
    <w:rsid w:val="00264310"/>
    <w:rsid w:val="00276F01"/>
    <w:rsid w:val="002907CE"/>
    <w:rsid w:val="00291EE9"/>
    <w:rsid w:val="00293958"/>
    <w:rsid w:val="0029733F"/>
    <w:rsid w:val="002A0494"/>
    <w:rsid w:val="002A440B"/>
    <w:rsid w:val="002B4727"/>
    <w:rsid w:val="002C0A51"/>
    <w:rsid w:val="002D3760"/>
    <w:rsid w:val="002D7E7A"/>
    <w:rsid w:val="002F453F"/>
    <w:rsid w:val="002F5F87"/>
    <w:rsid w:val="00300674"/>
    <w:rsid w:val="00303F3F"/>
    <w:rsid w:val="00307B65"/>
    <w:rsid w:val="00316396"/>
    <w:rsid w:val="00331B9B"/>
    <w:rsid w:val="00331FF8"/>
    <w:rsid w:val="00332CE9"/>
    <w:rsid w:val="00333D73"/>
    <w:rsid w:val="00335773"/>
    <w:rsid w:val="00335EE3"/>
    <w:rsid w:val="00336347"/>
    <w:rsid w:val="00336E07"/>
    <w:rsid w:val="00340A38"/>
    <w:rsid w:val="0034181D"/>
    <w:rsid w:val="00341E43"/>
    <w:rsid w:val="00347B0C"/>
    <w:rsid w:val="003517F0"/>
    <w:rsid w:val="00351ED0"/>
    <w:rsid w:val="00353448"/>
    <w:rsid w:val="00354903"/>
    <w:rsid w:val="003575C7"/>
    <w:rsid w:val="003616AF"/>
    <w:rsid w:val="00362EC0"/>
    <w:rsid w:val="0036415B"/>
    <w:rsid w:val="00367A0D"/>
    <w:rsid w:val="00367C8A"/>
    <w:rsid w:val="00367D29"/>
    <w:rsid w:val="00371EE2"/>
    <w:rsid w:val="00375E93"/>
    <w:rsid w:val="00377A60"/>
    <w:rsid w:val="00381B58"/>
    <w:rsid w:val="00382C6D"/>
    <w:rsid w:val="00382CDD"/>
    <w:rsid w:val="003844E8"/>
    <w:rsid w:val="00384FC2"/>
    <w:rsid w:val="00392F59"/>
    <w:rsid w:val="00393BA3"/>
    <w:rsid w:val="003953EA"/>
    <w:rsid w:val="003979D8"/>
    <w:rsid w:val="003A0781"/>
    <w:rsid w:val="003A0E6F"/>
    <w:rsid w:val="003A1489"/>
    <w:rsid w:val="003B0E30"/>
    <w:rsid w:val="003B1D26"/>
    <w:rsid w:val="003B43FB"/>
    <w:rsid w:val="003C0AD5"/>
    <w:rsid w:val="003C2912"/>
    <w:rsid w:val="003C37FA"/>
    <w:rsid w:val="003C6190"/>
    <w:rsid w:val="003C63A9"/>
    <w:rsid w:val="003D22D4"/>
    <w:rsid w:val="003D3315"/>
    <w:rsid w:val="003D39F9"/>
    <w:rsid w:val="003E1CB2"/>
    <w:rsid w:val="003E4D18"/>
    <w:rsid w:val="003E511E"/>
    <w:rsid w:val="003E5F1E"/>
    <w:rsid w:val="003E68BD"/>
    <w:rsid w:val="004000B5"/>
    <w:rsid w:val="00407EC7"/>
    <w:rsid w:val="00417A4D"/>
    <w:rsid w:val="00422B0C"/>
    <w:rsid w:val="0043323D"/>
    <w:rsid w:val="00436D0F"/>
    <w:rsid w:val="004421C6"/>
    <w:rsid w:val="004439A6"/>
    <w:rsid w:val="00465DB9"/>
    <w:rsid w:val="0047088C"/>
    <w:rsid w:val="00471DD2"/>
    <w:rsid w:val="00482ED7"/>
    <w:rsid w:val="00487250"/>
    <w:rsid w:val="00495449"/>
    <w:rsid w:val="00496308"/>
    <w:rsid w:val="004970EC"/>
    <w:rsid w:val="004978B8"/>
    <w:rsid w:val="004978D0"/>
    <w:rsid w:val="00497F38"/>
    <w:rsid w:val="004A07FF"/>
    <w:rsid w:val="004A5512"/>
    <w:rsid w:val="004B3E8B"/>
    <w:rsid w:val="004B4485"/>
    <w:rsid w:val="004B4C4A"/>
    <w:rsid w:val="004C25E1"/>
    <w:rsid w:val="004D0612"/>
    <w:rsid w:val="004D13DC"/>
    <w:rsid w:val="004D4F81"/>
    <w:rsid w:val="004E0D66"/>
    <w:rsid w:val="004E1C43"/>
    <w:rsid w:val="004E7626"/>
    <w:rsid w:val="004F29D6"/>
    <w:rsid w:val="0050076B"/>
    <w:rsid w:val="005052A5"/>
    <w:rsid w:val="0050629D"/>
    <w:rsid w:val="00520565"/>
    <w:rsid w:val="0052093A"/>
    <w:rsid w:val="00521B4A"/>
    <w:rsid w:val="005369D9"/>
    <w:rsid w:val="00547AAF"/>
    <w:rsid w:val="00555DA3"/>
    <w:rsid w:val="00561C84"/>
    <w:rsid w:val="005627CA"/>
    <w:rsid w:val="00562E62"/>
    <w:rsid w:val="00563276"/>
    <w:rsid w:val="00570725"/>
    <w:rsid w:val="00571D14"/>
    <w:rsid w:val="00574F4F"/>
    <w:rsid w:val="00575F71"/>
    <w:rsid w:val="0057736F"/>
    <w:rsid w:val="005848B1"/>
    <w:rsid w:val="00585BF8"/>
    <w:rsid w:val="00586650"/>
    <w:rsid w:val="00591010"/>
    <w:rsid w:val="00591319"/>
    <w:rsid w:val="005935A3"/>
    <w:rsid w:val="0059424C"/>
    <w:rsid w:val="005942B4"/>
    <w:rsid w:val="0059528C"/>
    <w:rsid w:val="005A7737"/>
    <w:rsid w:val="005A7E32"/>
    <w:rsid w:val="005B3470"/>
    <w:rsid w:val="005B5E2A"/>
    <w:rsid w:val="005B60B9"/>
    <w:rsid w:val="005B6D61"/>
    <w:rsid w:val="005D47DF"/>
    <w:rsid w:val="005D648F"/>
    <w:rsid w:val="005D7626"/>
    <w:rsid w:val="005E0B91"/>
    <w:rsid w:val="005E4BA7"/>
    <w:rsid w:val="005E4DE2"/>
    <w:rsid w:val="005F0F81"/>
    <w:rsid w:val="005F1F06"/>
    <w:rsid w:val="005F21F8"/>
    <w:rsid w:val="00602735"/>
    <w:rsid w:val="00606C41"/>
    <w:rsid w:val="00610C6B"/>
    <w:rsid w:val="00610CD6"/>
    <w:rsid w:val="006115F7"/>
    <w:rsid w:val="0061288E"/>
    <w:rsid w:val="006144BE"/>
    <w:rsid w:val="006154C6"/>
    <w:rsid w:val="00623BB6"/>
    <w:rsid w:val="00631490"/>
    <w:rsid w:val="00632F08"/>
    <w:rsid w:val="00633569"/>
    <w:rsid w:val="00635A71"/>
    <w:rsid w:val="00637619"/>
    <w:rsid w:val="00656F3D"/>
    <w:rsid w:val="0066190D"/>
    <w:rsid w:val="00665B36"/>
    <w:rsid w:val="00666894"/>
    <w:rsid w:val="006804A3"/>
    <w:rsid w:val="00681012"/>
    <w:rsid w:val="00690E3E"/>
    <w:rsid w:val="00691954"/>
    <w:rsid w:val="006A3BFA"/>
    <w:rsid w:val="006A65E5"/>
    <w:rsid w:val="006B43F7"/>
    <w:rsid w:val="006C5041"/>
    <w:rsid w:val="006C6F7E"/>
    <w:rsid w:val="006D0460"/>
    <w:rsid w:val="006E4CE9"/>
    <w:rsid w:val="006E6F33"/>
    <w:rsid w:val="006F1E4E"/>
    <w:rsid w:val="006F2290"/>
    <w:rsid w:val="006F5D83"/>
    <w:rsid w:val="006F7576"/>
    <w:rsid w:val="00700BFD"/>
    <w:rsid w:val="00701ADA"/>
    <w:rsid w:val="00704D29"/>
    <w:rsid w:val="00706228"/>
    <w:rsid w:val="00711009"/>
    <w:rsid w:val="007115DA"/>
    <w:rsid w:val="00714EDE"/>
    <w:rsid w:val="00721BC8"/>
    <w:rsid w:val="00721C72"/>
    <w:rsid w:val="0072231B"/>
    <w:rsid w:val="00724D40"/>
    <w:rsid w:val="00731481"/>
    <w:rsid w:val="00734BC2"/>
    <w:rsid w:val="0075373C"/>
    <w:rsid w:val="007744DA"/>
    <w:rsid w:val="00777118"/>
    <w:rsid w:val="00786CB0"/>
    <w:rsid w:val="00791679"/>
    <w:rsid w:val="00791E54"/>
    <w:rsid w:val="00791F92"/>
    <w:rsid w:val="007947C2"/>
    <w:rsid w:val="007A37A8"/>
    <w:rsid w:val="007A73A4"/>
    <w:rsid w:val="007B2091"/>
    <w:rsid w:val="007B2AEC"/>
    <w:rsid w:val="007C136D"/>
    <w:rsid w:val="007C2E04"/>
    <w:rsid w:val="007C6E53"/>
    <w:rsid w:val="007D2310"/>
    <w:rsid w:val="007D3C04"/>
    <w:rsid w:val="007D7F9E"/>
    <w:rsid w:val="007E161D"/>
    <w:rsid w:val="007E4491"/>
    <w:rsid w:val="007E4E52"/>
    <w:rsid w:val="007E65DE"/>
    <w:rsid w:val="007F230D"/>
    <w:rsid w:val="007F346D"/>
    <w:rsid w:val="007F37BA"/>
    <w:rsid w:val="007F5DA3"/>
    <w:rsid w:val="00812744"/>
    <w:rsid w:val="008144E0"/>
    <w:rsid w:val="00814B95"/>
    <w:rsid w:val="00817DE8"/>
    <w:rsid w:val="008216AD"/>
    <w:rsid w:val="008222E1"/>
    <w:rsid w:val="00823CCE"/>
    <w:rsid w:val="00832602"/>
    <w:rsid w:val="00840620"/>
    <w:rsid w:val="0084445E"/>
    <w:rsid w:val="00845BA9"/>
    <w:rsid w:val="00865F2A"/>
    <w:rsid w:val="00871C99"/>
    <w:rsid w:val="00882F6D"/>
    <w:rsid w:val="00887E96"/>
    <w:rsid w:val="00892B52"/>
    <w:rsid w:val="00896504"/>
    <w:rsid w:val="008A437A"/>
    <w:rsid w:val="008B000A"/>
    <w:rsid w:val="008B02C7"/>
    <w:rsid w:val="008B1197"/>
    <w:rsid w:val="008B27AD"/>
    <w:rsid w:val="008B3258"/>
    <w:rsid w:val="008B3487"/>
    <w:rsid w:val="008B4813"/>
    <w:rsid w:val="008B7F77"/>
    <w:rsid w:val="008C2643"/>
    <w:rsid w:val="008D553B"/>
    <w:rsid w:val="008D6289"/>
    <w:rsid w:val="008D7A06"/>
    <w:rsid w:val="008E0490"/>
    <w:rsid w:val="008E3D67"/>
    <w:rsid w:val="008F48ED"/>
    <w:rsid w:val="008F52EA"/>
    <w:rsid w:val="00900D43"/>
    <w:rsid w:val="00903011"/>
    <w:rsid w:val="0090469B"/>
    <w:rsid w:val="009076E0"/>
    <w:rsid w:val="00913140"/>
    <w:rsid w:val="0091795A"/>
    <w:rsid w:val="0092023C"/>
    <w:rsid w:val="00921A0A"/>
    <w:rsid w:val="0092200A"/>
    <w:rsid w:val="00933D48"/>
    <w:rsid w:val="009443E1"/>
    <w:rsid w:val="00944742"/>
    <w:rsid w:val="009448B5"/>
    <w:rsid w:val="009477C0"/>
    <w:rsid w:val="0095165A"/>
    <w:rsid w:val="00953D58"/>
    <w:rsid w:val="00956E07"/>
    <w:rsid w:val="00957C73"/>
    <w:rsid w:val="009602D5"/>
    <w:rsid w:val="00960CCB"/>
    <w:rsid w:val="00970BAE"/>
    <w:rsid w:val="0098261C"/>
    <w:rsid w:val="009852D2"/>
    <w:rsid w:val="00987A50"/>
    <w:rsid w:val="0099260C"/>
    <w:rsid w:val="009A1A8C"/>
    <w:rsid w:val="009A67AB"/>
    <w:rsid w:val="009B34AE"/>
    <w:rsid w:val="009B498B"/>
    <w:rsid w:val="009C18C5"/>
    <w:rsid w:val="009C1A45"/>
    <w:rsid w:val="009C1DF8"/>
    <w:rsid w:val="009C50CB"/>
    <w:rsid w:val="009D38DE"/>
    <w:rsid w:val="009F3D65"/>
    <w:rsid w:val="00A01822"/>
    <w:rsid w:val="00A046C3"/>
    <w:rsid w:val="00A10C3C"/>
    <w:rsid w:val="00A11F92"/>
    <w:rsid w:val="00A13F55"/>
    <w:rsid w:val="00A246F3"/>
    <w:rsid w:val="00A253A1"/>
    <w:rsid w:val="00A27A64"/>
    <w:rsid w:val="00A315C8"/>
    <w:rsid w:val="00A462CC"/>
    <w:rsid w:val="00A5275C"/>
    <w:rsid w:val="00A5398B"/>
    <w:rsid w:val="00A61612"/>
    <w:rsid w:val="00A660C1"/>
    <w:rsid w:val="00A74BB6"/>
    <w:rsid w:val="00A77ED0"/>
    <w:rsid w:val="00A830C5"/>
    <w:rsid w:val="00A929FD"/>
    <w:rsid w:val="00A94467"/>
    <w:rsid w:val="00AA2211"/>
    <w:rsid w:val="00AA2C88"/>
    <w:rsid w:val="00AB09DE"/>
    <w:rsid w:val="00AB14F4"/>
    <w:rsid w:val="00AB237D"/>
    <w:rsid w:val="00AB7521"/>
    <w:rsid w:val="00AC267C"/>
    <w:rsid w:val="00AC7476"/>
    <w:rsid w:val="00AD19C1"/>
    <w:rsid w:val="00AD4144"/>
    <w:rsid w:val="00AD51A5"/>
    <w:rsid w:val="00AE172E"/>
    <w:rsid w:val="00AE1E3D"/>
    <w:rsid w:val="00AE389D"/>
    <w:rsid w:val="00AE58F9"/>
    <w:rsid w:val="00AF2AFF"/>
    <w:rsid w:val="00AF62DB"/>
    <w:rsid w:val="00AF6CC1"/>
    <w:rsid w:val="00AF6F56"/>
    <w:rsid w:val="00AF732F"/>
    <w:rsid w:val="00B01C23"/>
    <w:rsid w:val="00B01D53"/>
    <w:rsid w:val="00B11A97"/>
    <w:rsid w:val="00B13D04"/>
    <w:rsid w:val="00B16378"/>
    <w:rsid w:val="00B173C3"/>
    <w:rsid w:val="00B20898"/>
    <w:rsid w:val="00B24327"/>
    <w:rsid w:val="00B25CE3"/>
    <w:rsid w:val="00B276F0"/>
    <w:rsid w:val="00B324F1"/>
    <w:rsid w:val="00B325CC"/>
    <w:rsid w:val="00B3337B"/>
    <w:rsid w:val="00B341C9"/>
    <w:rsid w:val="00B345EC"/>
    <w:rsid w:val="00B41D50"/>
    <w:rsid w:val="00B42373"/>
    <w:rsid w:val="00B50608"/>
    <w:rsid w:val="00B54639"/>
    <w:rsid w:val="00B62EF8"/>
    <w:rsid w:val="00B755DF"/>
    <w:rsid w:val="00B75E1B"/>
    <w:rsid w:val="00B83CC6"/>
    <w:rsid w:val="00B85511"/>
    <w:rsid w:val="00B864A0"/>
    <w:rsid w:val="00B9216A"/>
    <w:rsid w:val="00B926CB"/>
    <w:rsid w:val="00B95238"/>
    <w:rsid w:val="00B95D5E"/>
    <w:rsid w:val="00BA1FDB"/>
    <w:rsid w:val="00BA2F3B"/>
    <w:rsid w:val="00BB0042"/>
    <w:rsid w:val="00BB08C6"/>
    <w:rsid w:val="00BB2866"/>
    <w:rsid w:val="00BC05AF"/>
    <w:rsid w:val="00BC1EFB"/>
    <w:rsid w:val="00BD267C"/>
    <w:rsid w:val="00BD2EBD"/>
    <w:rsid w:val="00BD33A4"/>
    <w:rsid w:val="00BD47A7"/>
    <w:rsid w:val="00BD6DD9"/>
    <w:rsid w:val="00BE2916"/>
    <w:rsid w:val="00BE455E"/>
    <w:rsid w:val="00BE6031"/>
    <w:rsid w:val="00BF0D6B"/>
    <w:rsid w:val="00C11CD9"/>
    <w:rsid w:val="00C14B4A"/>
    <w:rsid w:val="00C160A5"/>
    <w:rsid w:val="00C1779C"/>
    <w:rsid w:val="00C22C00"/>
    <w:rsid w:val="00C230C9"/>
    <w:rsid w:val="00C248E1"/>
    <w:rsid w:val="00C262DE"/>
    <w:rsid w:val="00C43478"/>
    <w:rsid w:val="00C53324"/>
    <w:rsid w:val="00C614DE"/>
    <w:rsid w:val="00C62D4D"/>
    <w:rsid w:val="00C67FC9"/>
    <w:rsid w:val="00C71555"/>
    <w:rsid w:val="00C71B30"/>
    <w:rsid w:val="00C7218C"/>
    <w:rsid w:val="00C7355E"/>
    <w:rsid w:val="00C74880"/>
    <w:rsid w:val="00C753C5"/>
    <w:rsid w:val="00C821AA"/>
    <w:rsid w:val="00C83047"/>
    <w:rsid w:val="00C86ECB"/>
    <w:rsid w:val="00C9643C"/>
    <w:rsid w:val="00CA1A23"/>
    <w:rsid w:val="00CA3B32"/>
    <w:rsid w:val="00CA3E9C"/>
    <w:rsid w:val="00CB3835"/>
    <w:rsid w:val="00CC43FE"/>
    <w:rsid w:val="00CD3410"/>
    <w:rsid w:val="00CD56F9"/>
    <w:rsid w:val="00CD5AC0"/>
    <w:rsid w:val="00CE0489"/>
    <w:rsid w:val="00CE4199"/>
    <w:rsid w:val="00CE55E6"/>
    <w:rsid w:val="00CF12DA"/>
    <w:rsid w:val="00CF1D6E"/>
    <w:rsid w:val="00D13AC5"/>
    <w:rsid w:val="00D231C7"/>
    <w:rsid w:val="00D32585"/>
    <w:rsid w:val="00D373CC"/>
    <w:rsid w:val="00D4165F"/>
    <w:rsid w:val="00D43D72"/>
    <w:rsid w:val="00D53B64"/>
    <w:rsid w:val="00D558C1"/>
    <w:rsid w:val="00D62A89"/>
    <w:rsid w:val="00D86087"/>
    <w:rsid w:val="00D91376"/>
    <w:rsid w:val="00D9663C"/>
    <w:rsid w:val="00D97203"/>
    <w:rsid w:val="00DA1214"/>
    <w:rsid w:val="00DB1B54"/>
    <w:rsid w:val="00DB22E1"/>
    <w:rsid w:val="00DB2EDD"/>
    <w:rsid w:val="00DB3C8F"/>
    <w:rsid w:val="00DB4EFD"/>
    <w:rsid w:val="00DB5DCE"/>
    <w:rsid w:val="00DC015F"/>
    <w:rsid w:val="00DC36AC"/>
    <w:rsid w:val="00DD41A8"/>
    <w:rsid w:val="00DD4958"/>
    <w:rsid w:val="00DD52DC"/>
    <w:rsid w:val="00DE3419"/>
    <w:rsid w:val="00DE491B"/>
    <w:rsid w:val="00DF066C"/>
    <w:rsid w:val="00DF5E48"/>
    <w:rsid w:val="00DF6D95"/>
    <w:rsid w:val="00E02018"/>
    <w:rsid w:val="00E02F48"/>
    <w:rsid w:val="00E202AA"/>
    <w:rsid w:val="00E2071A"/>
    <w:rsid w:val="00E2351A"/>
    <w:rsid w:val="00E2635A"/>
    <w:rsid w:val="00E3079E"/>
    <w:rsid w:val="00E34716"/>
    <w:rsid w:val="00E44140"/>
    <w:rsid w:val="00E46983"/>
    <w:rsid w:val="00E5286F"/>
    <w:rsid w:val="00E5615F"/>
    <w:rsid w:val="00E576A9"/>
    <w:rsid w:val="00E6179E"/>
    <w:rsid w:val="00E61F93"/>
    <w:rsid w:val="00E72990"/>
    <w:rsid w:val="00E744ED"/>
    <w:rsid w:val="00E755AF"/>
    <w:rsid w:val="00E77355"/>
    <w:rsid w:val="00E860AC"/>
    <w:rsid w:val="00E9007B"/>
    <w:rsid w:val="00E96F43"/>
    <w:rsid w:val="00EA57DA"/>
    <w:rsid w:val="00EA58E6"/>
    <w:rsid w:val="00EA6620"/>
    <w:rsid w:val="00EA7350"/>
    <w:rsid w:val="00EB7B0A"/>
    <w:rsid w:val="00EB7C37"/>
    <w:rsid w:val="00EC396F"/>
    <w:rsid w:val="00ED09A7"/>
    <w:rsid w:val="00ED7935"/>
    <w:rsid w:val="00EE18ED"/>
    <w:rsid w:val="00EE48FB"/>
    <w:rsid w:val="00EE4B4F"/>
    <w:rsid w:val="00EF1070"/>
    <w:rsid w:val="00EF12B9"/>
    <w:rsid w:val="00EF2F7E"/>
    <w:rsid w:val="00EF3E2B"/>
    <w:rsid w:val="00EF6773"/>
    <w:rsid w:val="00EF6EB1"/>
    <w:rsid w:val="00F021EE"/>
    <w:rsid w:val="00F039CB"/>
    <w:rsid w:val="00F05476"/>
    <w:rsid w:val="00F0781F"/>
    <w:rsid w:val="00F22F51"/>
    <w:rsid w:val="00F2657F"/>
    <w:rsid w:val="00F314B3"/>
    <w:rsid w:val="00F32172"/>
    <w:rsid w:val="00F33238"/>
    <w:rsid w:val="00F36D81"/>
    <w:rsid w:val="00F409DF"/>
    <w:rsid w:val="00F45D38"/>
    <w:rsid w:val="00F502D9"/>
    <w:rsid w:val="00F518EA"/>
    <w:rsid w:val="00F527DC"/>
    <w:rsid w:val="00F55ED0"/>
    <w:rsid w:val="00F606A5"/>
    <w:rsid w:val="00F650D2"/>
    <w:rsid w:val="00F83458"/>
    <w:rsid w:val="00F87546"/>
    <w:rsid w:val="00F925CA"/>
    <w:rsid w:val="00F974E1"/>
    <w:rsid w:val="00FA04D2"/>
    <w:rsid w:val="00FA2B57"/>
    <w:rsid w:val="00FA5208"/>
    <w:rsid w:val="00FB0C21"/>
    <w:rsid w:val="00FB4E50"/>
    <w:rsid w:val="00FC32E3"/>
    <w:rsid w:val="00FC512F"/>
    <w:rsid w:val="00FC768C"/>
    <w:rsid w:val="00FD00A1"/>
    <w:rsid w:val="00FD3176"/>
    <w:rsid w:val="00FD4524"/>
    <w:rsid w:val="00FD6DB4"/>
    <w:rsid w:val="00FE00B9"/>
    <w:rsid w:val="00FE16D5"/>
    <w:rsid w:val="00FE3987"/>
    <w:rsid w:val="00FE7BBF"/>
    <w:rsid w:val="00FF15CB"/>
    <w:rsid w:val="00FF2BCA"/>
    <w:rsid w:val="00FF3F7D"/>
    <w:rsid w:val="00FF5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7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D0"/>
    <w:rPr>
      <w:rFonts w:ascii="Tahoma" w:hAnsi="Tahoma" w:cs="Tahoma"/>
      <w:sz w:val="16"/>
      <w:szCs w:val="16"/>
    </w:rPr>
  </w:style>
  <w:style w:type="character" w:styleId="CommentReference">
    <w:name w:val="annotation reference"/>
    <w:basedOn w:val="DefaultParagraphFont"/>
    <w:uiPriority w:val="99"/>
    <w:semiHidden/>
    <w:unhideWhenUsed/>
    <w:rsid w:val="002B4727"/>
    <w:rPr>
      <w:sz w:val="18"/>
      <w:szCs w:val="18"/>
    </w:rPr>
  </w:style>
  <w:style w:type="paragraph" w:styleId="CommentText">
    <w:name w:val="annotation text"/>
    <w:basedOn w:val="Normal"/>
    <w:link w:val="CommentTextChar"/>
    <w:uiPriority w:val="99"/>
    <w:semiHidden/>
    <w:unhideWhenUsed/>
    <w:rsid w:val="002B4727"/>
    <w:pPr>
      <w:spacing w:line="240" w:lineRule="auto"/>
    </w:pPr>
    <w:rPr>
      <w:sz w:val="24"/>
      <w:szCs w:val="24"/>
    </w:rPr>
  </w:style>
  <w:style w:type="character" w:customStyle="1" w:styleId="CommentTextChar">
    <w:name w:val="Comment Text Char"/>
    <w:basedOn w:val="DefaultParagraphFont"/>
    <w:link w:val="CommentText"/>
    <w:uiPriority w:val="99"/>
    <w:semiHidden/>
    <w:rsid w:val="002B4727"/>
    <w:rPr>
      <w:sz w:val="24"/>
      <w:szCs w:val="24"/>
    </w:rPr>
  </w:style>
  <w:style w:type="paragraph" w:styleId="CommentSubject">
    <w:name w:val="annotation subject"/>
    <w:basedOn w:val="CommentText"/>
    <w:next w:val="CommentText"/>
    <w:link w:val="CommentSubjectChar"/>
    <w:uiPriority w:val="99"/>
    <w:semiHidden/>
    <w:unhideWhenUsed/>
    <w:rsid w:val="002B4727"/>
    <w:rPr>
      <w:b/>
      <w:bCs/>
      <w:sz w:val="20"/>
      <w:szCs w:val="20"/>
    </w:rPr>
  </w:style>
  <w:style w:type="character" w:customStyle="1" w:styleId="CommentSubjectChar">
    <w:name w:val="Comment Subject Char"/>
    <w:basedOn w:val="CommentTextChar"/>
    <w:link w:val="CommentSubject"/>
    <w:uiPriority w:val="99"/>
    <w:semiHidden/>
    <w:rsid w:val="002B4727"/>
    <w:rPr>
      <w:b/>
      <w:bCs/>
      <w:sz w:val="20"/>
      <w:szCs w:val="20"/>
    </w:rPr>
  </w:style>
  <w:style w:type="table" w:styleId="TableGrid">
    <w:name w:val="Table Grid"/>
    <w:basedOn w:val="TableNormal"/>
    <w:uiPriority w:val="59"/>
    <w:rsid w:val="00701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1ADA"/>
    <w:pPr>
      <w:spacing w:before="100" w:beforeAutospacing="1" w:after="100" w:afterAutospacing="1" w:line="240" w:lineRule="auto"/>
    </w:pPr>
    <w:rPr>
      <w:rFonts w:ascii="Times" w:hAnsi="Times" w:cs="Times New Roman"/>
      <w:sz w:val="20"/>
      <w:szCs w:val="20"/>
      <w:lang w:val="en-US" w:eastAsia="en-US"/>
    </w:rPr>
  </w:style>
  <w:style w:type="paragraph" w:customStyle="1" w:styleId="BCAuthorAddress">
    <w:name w:val="BC_Author_Address"/>
    <w:basedOn w:val="Normal"/>
    <w:next w:val="Normal"/>
    <w:autoRedefine/>
    <w:rsid w:val="00300674"/>
    <w:pPr>
      <w:spacing w:after="60" w:line="240" w:lineRule="auto"/>
    </w:pPr>
    <w:rPr>
      <w:rFonts w:ascii="Arno Pro" w:eastAsia="Times New Roman" w:hAnsi="Arno Pro" w:cs="Times New Roman"/>
      <w:kern w:val="22"/>
      <w:sz w:val="20"/>
      <w:szCs w:val="20"/>
      <w:lang w:val="en-US" w:eastAsia="en-US"/>
    </w:rPr>
  </w:style>
  <w:style w:type="paragraph" w:customStyle="1" w:styleId="TDAcknowledgments">
    <w:name w:val="TD_Acknowledgments"/>
    <w:basedOn w:val="Normal"/>
    <w:next w:val="Normal"/>
    <w:link w:val="TDAcknowledgmentsChar"/>
    <w:autoRedefine/>
    <w:rsid w:val="001517E8"/>
    <w:pPr>
      <w:spacing w:after="0" w:line="240" w:lineRule="auto"/>
      <w:jc w:val="both"/>
    </w:pPr>
    <w:rPr>
      <w:rFonts w:ascii="Arno Pro" w:eastAsia="Times New Roman" w:hAnsi="Arno Pro" w:cs="Times New Roman"/>
      <w:kern w:val="20"/>
      <w:sz w:val="18"/>
      <w:szCs w:val="20"/>
      <w:lang w:val="en-US" w:eastAsia="en-US"/>
    </w:rPr>
  </w:style>
  <w:style w:type="paragraph" w:customStyle="1" w:styleId="TDAckTitle">
    <w:name w:val="TD_Ack_Title"/>
    <w:basedOn w:val="TDAcknowledgments"/>
    <w:link w:val="TDAckTitleChar"/>
    <w:rsid w:val="001517E8"/>
    <w:pPr>
      <w:spacing w:before="180" w:after="60"/>
    </w:pPr>
    <w:rPr>
      <w:rFonts w:ascii="Myriad Pro Light" w:hAnsi="Myriad Pro Light"/>
      <w:b/>
      <w:kern w:val="23"/>
      <w:sz w:val="21"/>
    </w:rPr>
  </w:style>
  <w:style w:type="character" w:customStyle="1" w:styleId="TDAcknowledgmentsChar">
    <w:name w:val="TD_Acknowledgments Char"/>
    <w:link w:val="TDAcknowledgments"/>
    <w:rsid w:val="001517E8"/>
    <w:rPr>
      <w:rFonts w:ascii="Arno Pro" w:eastAsia="Times New Roman" w:hAnsi="Arno Pro" w:cs="Times New Roman"/>
      <w:kern w:val="20"/>
      <w:sz w:val="18"/>
      <w:szCs w:val="20"/>
      <w:lang w:val="en-US" w:eastAsia="en-US"/>
    </w:rPr>
  </w:style>
  <w:style w:type="character" w:customStyle="1" w:styleId="TDAckTitleChar">
    <w:name w:val="TD_Ack_Title Char"/>
    <w:link w:val="TDAckTitle"/>
    <w:rsid w:val="001517E8"/>
    <w:rPr>
      <w:rFonts w:ascii="Myriad Pro Light" w:eastAsia="Times New Roman" w:hAnsi="Myriad Pro Light" w:cs="Times New Roman"/>
      <w:b/>
      <w:kern w:val="23"/>
      <w:sz w:val="21"/>
      <w:szCs w:val="20"/>
      <w:lang w:val="en-US" w:eastAsia="en-US"/>
    </w:rPr>
  </w:style>
  <w:style w:type="paragraph" w:styleId="Header">
    <w:name w:val="header"/>
    <w:basedOn w:val="Normal"/>
    <w:link w:val="HeaderChar"/>
    <w:uiPriority w:val="99"/>
    <w:unhideWhenUsed/>
    <w:rsid w:val="00CA3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E9C"/>
  </w:style>
  <w:style w:type="paragraph" w:styleId="Footer">
    <w:name w:val="footer"/>
    <w:basedOn w:val="Normal"/>
    <w:link w:val="FooterChar"/>
    <w:uiPriority w:val="99"/>
    <w:unhideWhenUsed/>
    <w:rsid w:val="00CA3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E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7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D0"/>
    <w:rPr>
      <w:rFonts w:ascii="Tahoma" w:hAnsi="Tahoma" w:cs="Tahoma"/>
      <w:sz w:val="16"/>
      <w:szCs w:val="16"/>
    </w:rPr>
  </w:style>
  <w:style w:type="character" w:styleId="CommentReference">
    <w:name w:val="annotation reference"/>
    <w:basedOn w:val="DefaultParagraphFont"/>
    <w:uiPriority w:val="99"/>
    <w:semiHidden/>
    <w:unhideWhenUsed/>
    <w:rsid w:val="002B4727"/>
    <w:rPr>
      <w:sz w:val="18"/>
      <w:szCs w:val="18"/>
    </w:rPr>
  </w:style>
  <w:style w:type="paragraph" w:styleId="CommentText">
    <w:name w:val="annotation text"/>
    <w:basedOn w:val="Normal"/>
    <w:link w:val="CommentTextChar"/>
    <w:uiPriority w:val="99"/>
    <w:semiHidden/>
    <w:unhideWhenUsed/>
    <w:rsid w:val="002B4727"/>
    <w:pPr>
      <w:spacing w:line="240" w:lineRule="auto"/>
    </w:pPr>
    <w:rPr>
      <w:sz w:val="24"/>
      <w:szCs w:val="24"/>
    </w:rPr>
  </w:style>
  <w:style w:type="character" w:customStyle="1" w:styleId="CommentTextChar">
    <w:name w:val="Comment Text Char"/>
    <w:basedOn w:val="DefaultParagraphFont"/>
    <w:link w:val="CommentText"/>
    <w:uiPriority w:val="99"/>
    <w:semiHidden/>
    <w:rsid w:val="002B4727"/>
    <w:rPr>
      <w:sz w:val="24"/>
      <w:szCs w:val="24"/>
    </w:rPr>
  </w:style>
  <w:style w:type="paragraph" w:styleId="CommentSubject">
    <w:name w:val="annotation subject"/>
    <w:basedOn w:val="CommentText"/>
    <w:next w:val="CommentText"/>
    <w:link w:val="CommentSubjectChar"/>
    <w:uiPriority w:val="99"/>
    <w:semiHidden/>
    <w:unhideWhenUsed/>
    <w:rsid w:val="002B4727"/>
    <w:rPr>
      <w:b/>
      <w:bCs/>
      <w:sz w:val="20"/>
      <w:szCs w:val="20"/>
    </w:rPr>
  </w:style>
  <w:style w:type="character" w:customStyle="1" w:styleId="CommentSubjectChar">
    <w:name w:val="Comment Subject Char"/>
    <w:basedOn w:val="CommentTextChar"/>
    <w:link w:val="CommentSubject"/>
    <w:uiPriority w:val="99"/>
    <w:semiHidden/>
    <w:rsid w:val="002B4727"/>
    <w:rPr>
      <w:b/>
      <w:bCs/>
      <w:sz w:val="20"/>
      <w:szCs w:val="20"/>
    </w:rPr>
  </w:style>
  <w:style w:type="table" w:styleId="TableGrid">
    <w:name w:val="Table Grid"/>
    <w:basedOn w:val="TableNormal"/>
    <w:uiPriority w:val="59"/>
    <w:rsid w:val="00701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1ADA"/>
    <w:pPr>
      <w:spacing w:before="100" w:beforeAutospacing="1" w:after="100" w:afterAutospacing="1" w:line="240" w:lineRule="auto"/>
    </w:pPr>
    <w:rPr>
      <w:rFonts w:ascii="Times" w:hAnsi="Times" w:cs="Times New Roman"/>
      <w:sz w:val="20"/>
      <w:szCs w:val="20"/>
      <w:lang w:val="en-US" w:eastAsia="en-US"/>
    </w:rPr>
  </w:style>
  <w:style w:type="paragraph" w:customStyle="1" w:styleId="BCAuthorAddress">
    <w:name w:val="BC_Author_Address"/>
    <w:basedOn w:val="Normal"/>
    <w:next w:val="Normal"/>
    <w:autoRedefine/>
    <w:rsid w:val="00300674"/>
    <w:pPr>
      <w:spacing w:after="60" w:line="240" w:lineRule="auto"/>
    </w:pPr>
    <w:rPr>
      <w:rFonts w:ascii="Arno Pro" w:eastAsia="Times New Roman" w:hAnsi="Arno Pro" w:cs="Times New Roman"/>
      <w:kern w:val="22"/>
      <w:sz w:val="20"/>
      <w:szCs w:val="20"/>
      <w:lang w:val="en-US" w:eastAsia="en-US"/>
    </w:rPr>
  </w:style>
  <w:style w:type="paragraph" w:customStyle="1" w:styleId="TDAcknowledgments">
    <w:name w:val="TD_Acknowledgments"/>
    <w:basedOn w:val="Normal"/>
    <w:next w:val="Normal"/>
    <w:link w:val="TDAcknowledgmentsChar"/>
    <w:autoRedefine/>
    <w:rsid w:val="001517E8"/>
    <w:pPr>
      <w:spacing w:after="0" w:line="240" w:lineRule="auto"/>
      <w:jc w:val="both"/>
    </w:pPr>
    <w:rPr>
      <w:rFonts w:ascii="Arno Pro" w:eastAsia="Times New Roman" w:hAnsi="Arno Pro" w:cs="Times New Roman"/>
      <w:kern w:val="20"/>
      <w:sz w:val="18"/>
      <w:szCs w:val="20"/>
      <w:lang w:val="en-US" w:eastAsia="en-US"/>
    </w:rPr>
  </w:style>
  <w:style w:type="paragraph" w:customStyle="1" w:styleId="TDAckTitle">
    <w:name w:val="TD_Ack_Title"/>
    <w:basedOn w:val="TDAcknowledgments"/>
    <w:link w:val="TDAckTitleChar"/>
    <w:rsid w:val="001517E8"/>
    <w:pPr>
      <w:spacing w:before="180" w:after="60"/>
    </w:pPr>
    <w:rPr>
      <w:rFonts w:ascii="Myriad Pro Light" w:hAnsi="Myriad Pro Light"/>
      <w:b/>
      <w:kern w:val="23"/>
      <w:sz w:val="21"/>
    </w:rPr>
  </w:style>
  <w:style w:type="character" w:customStyle="1" w:styleId="TDAcknowledgmentsChar">
    <w:name w:val="TD_Acknowledgments Char"/>
    <w:link w:val="TDAcknowledgments"/>
    <w:rsid w:val="001517E8"/>
    <w:rPr>
      <w:rFonts w:ascii="Arno Pro" w:eastAsia="Times New Roman" w:hAnsi="Arno Pro" w:cs="Times New Roman"/>
      <w:kern w:val="20"/>
      <w:sz w:val="18"/>
      <w:szCs w:val="20"/>
      <w:lang w:val="en-US" w:eastAsia="en-US"/>
    </w:rPr>
  </w:style>
  <w:style w:type="character" w:customStyle="1" w:styleId="TDAckTitleChar">
    <w:name w:val="TD_Ack_Title Char"/>
    <w:link w:val="TDAckTitle"/>
    <w:rsid w:val="001517E8"/>
    <w:rPr>
      <w:rFonts w:ascii="Myriad Pro Light" w:eastAsia="Times New Roman" w:hAnsi="Myriad Pro Light" w:cs="Times New Roman"/>
      <w:b/>
      <w:kern w:val="23"/>
      <w:sz w:val="21"/>
      <w:szCs w:val="20"/>
      <w:lang w:val="en-US" w:eastAsia="en-US"/>
    </w:rPr>
  </w:style>
  <w:style w:type="paragraph" w:styleId="Header">
    <w:name w:val="header"/>
    <w:basedOn w:val="Normal"/>
    <w:link w:val="HeaderChar"/>
    <w:uiPriority w:val="99"/>
    <w:unhideWhenUsed/>
    <w:rsid w:val="00CA3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E9C"/>
  </w:style>
  <w:style w:type="paragraph" w:styleId="Footer">
    <w:name w:val="footer"/>
    <w:basedOn w:val="Normal"/>
    <w:link w:val="FooterChar"/>
    <w:uiPriority w:val="99"/>
    <w:unhideWhenUsed/>
    <w:rsid w:val="00CA3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87541">
      <w:bodyDiv w:val="1"/>
      <w:marLeft w:val="0"/>
      <w:marRight w:val="0"/>
      <w:marTop w:val="0"/>
      <w:marBottom w:val="0"/>
      <w:divBdr>
        <w:top w:val="none" w:sz="0" w:space="0" w:color="auto"/>
        <w:left w:val="none" w:sz="0" w:space="0" w:color="auto"/>
        <w:bottom w:val="none" w:sz="0" w:space="0" w:color="auto"/>
        <w:right w:val="none" w:sz="0" w:space="0" w:color="auto"/>
      </w:divBdr>
    </w:div>
    <w:div w:id="140799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eeney\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13235-BE85-453C-9068-8D540AFFCA27}">
  <ds:schemaRefs>
    <ds:schemaRef ds:uri="urn:schemas-microsoft-com.VSTO2008Demos.ControlsStorage"/>
  </ds:schemaRefs>
</ds:datastoreItem>
</file>

<file path=customXml/itemProps2.xml><?xml version="1.0" encoding="utf-8"?>
<ds:datastoreItem xmlns:ds="http://schemas.openxmlformats.org/officeDocument/2006/customXml" ds:itemID="{ADE04E37-BA91-4D98-B76B-12BD1BDA7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176</TotalTime>
  <Pages>14</Pages>
  <Words>20481</Words>
  <Characters>116746</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136954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 Yang</dc:creator>
  <cp:lastModifiedBy>Heeney, Martin J</cp:lastModifiedBy>
  <cp:revision>7</cp:revision>
  <cp:lastPrinted>2017-10-19T10:04:00Z</cp:lastPrinted>
  <dcterms:created xsi:type="dcterms:W3CDTF">2017-12-18T16:41:00Z</dcterms:created>
  <dcterms:modified xsi:type="dcterms:W3CDTF">2018-01-19T19:58:00Z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http://www.zotero.org/styles/advanced-materials</vt:lpwstr>
  </property>
  <property fmtid="{D5CDD505-2E9C-101B-9397-08002B2CF9AE}" pid="4" name="Mendeley Recent Style Name 0_1">
    <vt:lpwstr>Advanced Materials</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http://www.zotero.org/styles/chemistry-of-materials</vt:lpwstr>
  </property>
  <property fmtid="{D5CDD505-2E9C-101B-9397-08002B2CF9AE}" pid="12" name="Mendeley Recent Style Name 4_1">
    <vt:lpwstr>Chemistry of Materials</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16th edition (author-date)</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http://www.zotero.org/styles/journal-of-materials-chemistry-c</vt:lpwstr>
  </property>
  <property fmtid="{D5CDD505-2E9C-101B-9397-08002B2CF9AE}" pid="20" name="Mendeley Recent Style Name 8_1">
    <vt:lpwstr>Journal of Materials Chemistry C</vt:lpwstr>
  </property>
  <property fmtid="{D5CDD505-2E9C-101B-9397-08002B2CF9AE}" pid="21" name="Mendeley Recent Style Id 9_1">
    <vt:lpwstr>http://www.zotero.org/styles/journal-of-the-american-chemical-society</vt:lpwstr>
  </property>
  <property fmtid="{D5CDD505-2E9C-101B-9397-08002B2CF9AE}" pid="22" name="Mendeley Recent Style Name 9_1">
    <vt:lpwstr>Journal of the American Chemical Society</vt:lpwstr>
  </property>
  <property fmtid="{D5CDD505-2E9C-101B-9397-08002B2CF9AE}" pid="23" name="Mendeley Citation Style_1">
    <vt:lpwstr>http://www.zotero.org/styles/journal-of-materials-chemistry-c</vt:lpwstr>
  </property>
  <property fmtid="{D5CDD505-2E9C-101B-9397-08002B2CF9AE}" pid="24" name="Mendeley Unique User Id_1">
    <vt:lpwstr>4c611709-7798-3330-91a6-cb45e8ec4436</vt:lpwstr>
  </property>
</Properties>
</file>