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21CB7E" w14:textId="77777777" w:rsidR="0035024D" w:rsidRDefault="0035024D" w:rsidP="00D5285A">
      <w:pPr>
        <w:jc w:val="both"/>
        <w:rPr>
          <w:b/>
        </w:rPr>
      </w:pPr>
      <w:r>
        <w:rPr>
          <w:b/>
        </w:rPr>
        <w:t>TITLE PAGE</w:t>
      </w:r>
    </w:p>
    <w:p w14:paraId="5C889429" w14:textId="66641BEF" w:rsidR="004F1B78" w:rsidRDefault="00562D76" w:rsidP="00D5285A">
      <w:pPr>
        <w:jc w:val="both"/>
        <w:rPr>
          <w:b/>
        </w:rPr>
      </w:pPr>
      <w:r>
        <w:rPr>
          <w:b/>
        </w:rPr>
        <w:t xml:space="preserve">Image of The Month: </w:t>
      </w:r>
      <w:r w:rsidR="00BC7216">
        <w:rPr>
          <w:b/>
        </w:rPr>
        <w:t>Gastroenterology</w:t>
      </w:r>
    </w:p>
    <w:p w14:paraId="7EA8DE9A" w14:textId="396506D6" w:rsidR="009F7BA7" w:rsidRDefault="009A386E" w:rsidP="00D5285A">
      <w:pPr>
        <w:jc w:val="both"/>
        <w:rPr>
          <w:b/>
        </w:rPr>
      </w:pPr>
      <w:r>
        <w:rPr>
          <w:b/>
        </w:rPr>
        <w:t xml:space="preserve">Title: </w:t>
      </w:r>
      <w:r w:rsidR="009F7BA7">
        <w:rPr>
          <w:b/>
        </w:rPr>
        <w:t xml:space="preserve">A 41 year old man with abdominal pain, deranged </w:t>
      </w:r>
      <w:r w:rsidR="00FC16D7">
        <w:rPr>
          <w:b/>
        </w:rPr>
        <w:t>liver function,</w:t>
      </w:r>
      <w:r>
        <w:rPr>
          <w:b/>
        </w:rPr>
        <w:t xml:space="preserve"> and fevers</w:t>
      </w:r>
    </w:p>
    <w:p w14:paraId="2F70C7DC" w14:textId="77777777" w:rsidR="009F7BA7" w:rsidRDefault="009F7BA7" w:rsidP="00D5285A">
      <w:pPr>
        <w:tabs>
          <w:tab w:val="left" w:pos="2640"/>
        </w:tabs>
        <w:jc w:val="both"/>
        <w:rPr>
          <w:b/>
        </w:rPr>
      </w:pPr>
      <w:r>
        <w:rPr>
          <w:b/>
        </w:rPr>
        <w:t>Authors:</w:t>
      </w:r>
    </w:p>
    <w:p w14:paraId="14B01DF6" w14:textId="77777777" w:rsidR="009F7BA7" w:rsidRDefault="009F7BA7" w:rsidP="00D5285A">
      <w:pPr>
        <w:tabs>
          <w:tab w:val="left" w:pos="2640"/>
        </w:tabs>
        <w:jc w:val="both"/>
        <w:rPr>
          <w:b/>
        </w:rPr>
      </w:pPr>
      <w:r>
        <w:rPr>
          <w:b/>
        </w:rPr>
        <w:t>Dr James B Maurice</w:t>
      </w:r>
    </w:p>
    <w:p w14:paraId="437A3471" w14:textId="0588CFB8" w:rsidR="009F7BA7" w:rsidRDefault="00910580" w:rsidP="00D5285A">
      <w:pPr>
        <w:tabs>
          <w:tab w:val="left" w:pos="2640"/>
        </w:tabs>
        <w:jc w:val="both"/>
      </w:pPr>
      <w:r>
        <w:t>Imperial College London</w:t>
      </w:r>
    </w:p>
    <w:p w14:paraId="0B9BB4CE" w14:textId="2D7017E8" w:rsidR="007723CC" w:rsidRPr="005258D2" w:rsidRDefault="005D68AE" w:rsidP="00D5285A">
      <w:pPr>
        <w:tabs>
          <w:tab w:val="left" w:pos="2640"/>
        </w:tabs>
        <w:jc w:val="both"/>
      </w:pPr>
      <w:hyperlink r:id="rId7" w:history="1">
        <w:r w:rsidR="009F7BA7" w:rsidRPr="00A07E3A">
          <w:rPr>
            <w:rStyle w:val="Hyperlink"/>
          </w:rPr>
          <w:t>james</w:t>
        </w:r>
        <w:r w:rsidR="00910580">
          <w:rPr>
            <w:rStyle w:val="Hyperlink"/>
          </w:rPr>
          <w:t>.</w:t>
        </w:r>
        <w:r w:rsidR="009F7BA7" w:rsidRPr="00A07E3A">
          <w:rPr>
            <w:rStyle w:val="Hyperlink"/>
          </w:rPr>
          <w:t>maurice@</w:t>
        </w:r>
      </w:hyperlink>
      <w:r w:rsidR="00910580">
        <w:rPr>
          <w:rStyle w:val="Hyperlink"/>
        </w:rPr>
        <w:t>imperial.ac.uk</w:t>
      </w:r>
      <w:r w:rsidR="005258D2">
        <w:t xml:space="preserve">; </w:t>
      </w:r>
      <w:r w:rsidR="00B556E2">
        <w:rPr>
          <w:rFonts w:cstheme="minorHAnsi"/>
        </w:rPr>
        <w:t>07793713773</w:t>
      </w:r>
      <w:r w:rsidR="00910580">
        <w:t>;</w:t>
      </w:r>
    </w:p>
    <w:p w14:paraId="0FEA0B5C" w14:textId="77777777" w:rsidR="00C34C0D" w:rsidRDefault="00C34C0D" w:rsidP="00D5285A">
      <w:pPr>
        <w:tabs>
          <w:tab w:val="left" w:pos="2640"/>
        </w:tabs>
        <w:jc w:val="both"/>
        <w:rPr>
          <w:b/>
        </w:rPr>
      </w:pPr>
      <w:r w:rsidRPr="00C34C0D">
        <w:rPr>
          <w:b/>
        </w:rPr>
        <w:t>Dr</w:t>
      </w:r>
      <w:r>
        <w:rPr>
          <w:b/>
        </w:rPr>
        <w:t xml:space="preserve"> Dominic Yu</w:t>
      </w:r>
    </w:p>
    <w:p w14:paraId="1E780D2C" w14:textId="36C99CCF" w:rsidR="00C34C0D" w:rsidRPr="00C34C0D" w:rsidRDefault="00C34C0D" w:rsidP="00D5285A">
      <w:pPr>
        <w:tabs>
          <w:tab w:val="left" w:pos="2640"/>
        </w:tabs>
        <w:jc w:val="both"/>
      </w:pPr>
      <w:r w:rsidRPr="00C34C0D">
        <w:rPr>
          <w:b/>
        </w:rPr>
        <w:t xml:space="preserve"> </w:t>
      </w:r>
      <w:r w:rsidRPr="009F7BA7">
        <w:t>Royal Free Hospital</w:t>
      </w:r>
      <w:r>
        <w:t xml:space="preserve">, Hepatology, Pond St, </w:t>
      </w:r>
      <w:r w:rsidRPr="009F7BA7">
        <w:t xml:space="preserve">London </w:t>
      </w:r>
      <w:r>
        <w:t xml:space="preserve">UK, </w:t>
      </w:r>
      <w:r w:rsidRPr="009F7BA7">
        <w:t>NW3 2QG</w:t>
      </w:r>
    </w:p>
    <w:p w14:paraId="32BD853F" w14:textId="77777777" w:rsidR="009F7BA7" w:rsidRDefault="009F7BA7" w:rsidP="00D5285A">
      <w:pPr>
        <w:tabs>
          <w:tab w:val="left" w:pos="2640"/>
        </w:tabs>
        <w:jc w:val="both"/>
        <w:rPr>
          <w:b/>
        </w:rPr>
      </w:pPr>
      <w:r>
        <w:rPr>
          <w:b/>
        </w:rPr>
        <w:t>Dr Jennifer Watkins</w:t>
      </w:r>
    </w:p>
    <w:p w14:paraId="2BAD9FB3" w14:textId="77777777" w:rsidR="007723CC" w:rsidRDefault="007723CC" w:rsidP="00D5285A">
      <w:pPr>
        <w:tabs>
          <w:tab w:val="left" w:pos="2640"/>
        </w:tabs>
        <w:jc w:val="both"/>
      </w:pPr>
      <w:r w:rsidRPr="009F7BA7">
        <w:t>Royal Free Hospital</w:t>
      </w:r>
      <w:r w:rsidR="00205C92">
        <w:t>, Histopathology</w:t>
      </w:r>
      <w:r w:rsidR="00786440">
        <w:t xml:space="preserve">, Pond St, </w:t>
      </w:r>
      <w:r w:rsidRPr="009F7BA7">
        <w:t xml:space="preserve">London </w:t>
      </w:r>
      <w:r>
        <w:t>UK</w:t>
      </w:r>
      <w:r w:rsidR="00786440">
        <w:t xml:space="preserve">, </w:t>
      </w:r>
      <w:r w:rsidRPr="009F7BA7">
        <w:t>NW3 2QG</w:t>
      </w:r>
    </w:p>
    <w:p w14:paraId="5B0C721C" w14:textId="3941D0D8" w:rsidR="00F428EB" w:rsidRPr="005258D2" w:rsidRDefault="00AC3B88" w:rsidP="00D5285A">
      <w:pPr>
        <w:tabs>
          <w:tab w:val="left" w:pos="2640"/>
        </w:tabs>
        <w:jc w:val="both"/>
      </w:pPr>
      <w:r>
        <w:rPr>
          <w:b/>
        </w:rPr>
        <w:t xml:space="preserve">Grant support: </w:t>
      </w:r>
      <w:r>
        <w:t>Nil</w:t>
      </w:r>
    </w:p>
    <w:p w14:paraId="1291330F" w14:textId="541CF5B8" w:rsidR="00F428EB" w:rsidRDefault="007765B6" w:rsidP="00D5285A">
      <w:pPr>
        <w:tabs>
          <w:tab w:val="left" w:pos="2640"/>
        </w:tabs>
        <w:jc w:val="both"/>
      </w:pPr>
      <w:r>
        <w:rPr>
          <w:b/>
        </w:rPr>
        <w:t xml:space="preserve">Disclosures: </w:t>
      </w:r>
      <w:r>
        <w:t>nothing to disclose</w:t>
      </w:r>
    </w:p>
    <w:p w14:paraId="760B7120" w14:textId="701C4C32" w:rsidR="00BE24FA" w:rsidRDefault="00BE24FA" w:rsidP="00D5285A">
      <w:pPr>
        <w:tabs>
          <w:tab w:val="left" w:pos="2640"/>
        </w:tabs>
        <w:jc w:val="both"/>
        <w:rPr>
          <w:b/>
        </w:rPr>
      </w:pPr>
      <w:r>
        <w:rPr>
          <w:b/>
        </w:rPr>
        <w:t>Author contributions:</w:t>
      </w:r>
    </w:p>
    <w:p w14:paraId="08A3FDBF" w14:textId="73A595DA" w:rsidR="00BE24FA" w:rsidRDefault="00BE24FA" w:rsidP="00D5285A">
      <w:pPr>
        <w:tabs>
          <w:tab w:val="left" w:pos="2640"/>
        </w:tabs>
        <w:jc w:val="both"/>
      </w:pPr>
      <w:r>
        <w:rPr>
          <w:b/>
        </w:rPr>
        <w:t>JBM</w:t>
      </w:r>
      <w:r w:rsidR="00C92D77">
        <w:rPr>
          <w:b/>
        </w:rPr>
        <w:t>:</w:t>
      </w:r>
      <w:r>
        <w:rPr>
          <w:b/>
        </w:rPr>
        <w:t xml:space="preserve"> </w:t>
      </w:r>
      <w:r>
        <w:t>wrote the manuscript</w:t>
      </w:r>
    </w:p>
    <w:p w14:paraId="01B90C2B" w14:textId="61F70F3D" w:rsidR="00BE24FA" w:rsidRDefault="00BE24FA" w:rsidP="00D5285A">
      <w:pPr>
        <w:tabs>
          <w:tab w:val="left" w:pos="2640"/>
        </w:tabs>
        <w:jc w:val="both"/>
      </w:pPr>
      <w:r>
        <w:rPr>
          <w:b/>
        </w:rPr>
        <w:t xml:space="preserve">DY: </w:t>
      </w:r>
      <w:r>
        <w:t>provided the radiological images and approved final manuscript</w:t>
      </w:r>
    </w:p>
    <w:p w14:paraId="5E108048" w14:textId="70B223FD" w:rsidR="00BE24FA" w:rsidRPr="00BE24FA" w:rsidRDefault="00BE24FA" w:rsidP="00D5285A">
      <w:pPr>
        <w:tabs>
          <w:tab w:val="left" w:pos="2640"/>
        </w:tabs>
        <w:jc w:val="both"/>
      </w:pPr>
      <w:r>
        <w:rPr>
          <w:b/>
        </w:rPr>
        <w:t xml:space="preserve">JW: </w:t>
      </w:r>
      <w:r>
        <w:t>wrote the histo</w:t>
      </w:r>
      <w:r w:rsidR="009B2F06">
        <w:t>logy section of the manuscript, provided histology image, and approved final manuscript.</w:t>
      </w:r>
    </w:p>
    <w:p w14:paraId="4902D181" w14:textId="4F699C2C" w:rsidR="001477BC" w:rsidRDefault="001477BC" w:rsidP="00D5285A">
      <w:pPr>
        <w:tabs>
          <w:tab w:val="left" w:pos="2640"/>
        </w:tabs>
        <w:jc w:val="both"/>
        <w:rPr>
          <w:b/>
        </w:rPr>
      </w:pPr>
    </w:p>
    <w:p w14:paraId="219911D6" w14:textId="084E0E05" w:rsidR="002A6F3B" w:rsidRDefault="002A6F3B" w:rsidP="00D5285A">
      <w:pPr>
        <w:tabs>
          <w:tab w:val="left" w:pos="2640"/>
        </w:tabs>
        <w:jc w:val="both"/>
        <w:rPr>
          <w:b/>
        </w:rPr>
      </w:pPr>
    </w:p>
    <w:p w14:paraId="357C9009" w14:textId="06AE8848" w:rsidR="002A6F3B" w:rsidRDefault="002A6F3B" w:rsidP="00D5285A">
      <w:pPr>
        <w:tabs>
          <w:tab w:val="left" w:pos="2640"/>
        </w:tabs>
        <w:jc w:val="both"/>
        <w:rPr>
          <w:b/>
        </w:rPr>
      </w:pPr>
    </w:p>
    <w:p w14:paraId="70AEF1EB" w14:textId="0283B451" w:rsidR="002A6F3B" w:rsidRDefault="002A6F3B" w:rsidP="00D5285A">
      <w:pPr>
        <w:tabs>
          <w:tab w:val="left" w:pos="2640"/>
        </w:tabs>
        <w:jc w:val="both"/>
        <w:rPr>
          <w:b/>
        </w:rPr>
      </w:pPr>
    </w:p>
    <w:p w14:paraId="11A9494A" w14:textId="266D68C3" w:rsidR="002A6F3B" w:rsidRDefault="002A6F3B" w:rsidP="00D5285A">
      <w:pPr>
        <w:tabs>
          <w:tab w:val="left" w:pos="2640"/>
        </w:tabs>
        <w:jc w:val="both"/>
        <w:rPr>
          <w:b/>
        </w:rPr>
      </w:pPr>
    </w:p>
    <w:p w14:paraId="4E58D941" w14:textId="41937957" w:rsidR="002A6F3B" w:rsidRDefault="002A6F3B" w:rsidP="00D5285A">
      <w:pPr>
        <w:tabs>
          <w:tab w:val="left" w:pos="2640"/>
        </w:tabs>
        <w:jc w:val="both"/>
        <w:rPr>
          <w:b/>
        </w:rPr>
      </w:pPr>
    </w:p>
    <w:p w14:paraId="51A2D991" w14:textId="6F817D25" w:rsidR="002A6F3B" w:rsidRDefault="002A6F3B" w:rsidP="00D5285A">
      <w:pPr>
        <w:tabs>
          <w:tab w:val="left" w:pos="2640"/>
        </w:tabs>
        <w:jc w:val="both"/>
        <w:rPr>
          <w:b/>
        </w:rPr>
      </w:pPr>
    </w:p>
    <w:p w14:paraId="55AADCBE" w14:textId="16E338DF" w:rsidR="002A6F3B" w:rsidRDefault="002A6F3B" w:rsidP="00D5285A">
      <w:pPr>
        <w:tabs>
          <w:tab w:val="left" w:pos="2640"/>
        </w:tabs>
        <w:jc w:val="both"/>
        <w:rPr>
          <w:b/>
        </w:rPr>
      </w:pPr>
    </w:p>
    <w:p w14:paraId="2609804E" w14:textId="558BFA24" w:rsidR="002A6F3B" w:rsidRDefault="002A6F3B" w:rsidP="00D5285A">
      <w:pPr>
        <w:tabs>
          <w:tab w:val="left" w:pos="2640"/>
        </w:tabs>
        <w:jc w:val="both"/>
        <w:rPr>
          <w:b/>
        </w:rPr>
      </w:pPr>
    </w:p>
    <w:p w14:paraId="76080DB1" w14:textId="2E023E9B" w:rsidR="002A6F3B" w:rsidRDefault="002A6F3B" w:rsidP="00D5285A">
      <w:pPr>
        <w:tabs>
          <w:tab w:val="left" w:pos="2640"/>
        </w:tabs>
        <w:jc w:val="both"/>
        <w:rPr>
          <w:b/>
        </w:rPr>
      </w:pPr>
    </w:p>
    <w:p w14:paraId="27288B2A" w14:textId="596F8F57" w:rsidR="002A6F3B" w:rsidRDefault="002A6F3B" w:rsidP="00D5285A">
      <w:pPr>
        <w:tabs>
          <w:tab w:val="left" w:pos="2640"/>
        </w:tabs>
        <w:jc w:val="both"/>
        <w:rPr>
          <w:b/>
        </w:rPr>
      </w:pPr>
    </w:p>
    <w:p w14:paraId="27DAE894" w14:textId="77777777" w:rsidR="002A6F3B" w:rsidRDefault="002A6F3B" w:rsidP="00D5285A">
      <w:pPr>
        <w:tabs>
          <w:tab w:val="left" w:pos="2640"/>
        </w:tabs>
        <w:jc w:val="both"/>
        <w:rPr>
          <w:b/>
        </w:rPr>
      </w:pPr>
    </w:p>
    <w:p w14:paraId="2FC0FDC5" w14:textId="77777777" w:rsidR="008D092F" w:rsidRDefault="008D092F" w:rsidP="00D5285A">
      <w:pPr>
        <w:tabs>
          <w:tab w:val="left" w:pos="2640"/>
        </w:tabs>
        <w:jc w:val="both"/>
        <w:rPr>
          <w:b/>
        </w:rPr>
      </w:pPr>
    </w:p>
    <w:p w14:paraId="19D42D22" w14:textId="77777777" w:rsidR="008D092F" w:rsidRDefault="008D092F" w:rsidP="00D5285A">
      <w:pPr>
        <w:tabs>
          <w:tab w:val="left" w:pos="2640"/>
        </w:tabs>
        <w:jc w:val="both"/>
        <w:rPr>
          <w:b/>
        </w:rPr>
      </w:pPr>
    </w:p>
    <w:p w14:paraId="13DC124E" w14:textId="7B34A400" w:rsidR="0067636B" w:rsidRPr="00CC112D" w:rsidRDefault="004E7051" w:rsidP="00D5285A">
      <w:pPr>
        <w:tabs>
          <w:tab w:val="left" w:pos="2640"/>
        </w:tabs>
        <w:spacing w:line="480" w:lineRule="auto"/>
        <w:jc w:val="both"/>
        <w:rPr>
          <w:b/>
          <w:sz w:val="24"/>
          <w:szCs w:val="24"/>
        </w:rPr>
      </w:pPr>
      <w:r>
        <w:rPr>
          <w:sz w:val="24"/>
          <w:szCs w:val="24"/>
        </w:rPr>
        <w:t xml:space="preserve">A 41-year-old man presented </w:t>
      </w:r>
      <w:r w:rsidR="0067636B" w:rsidRPr="00CC112D">
        <w:rPr>
          <w:sz w:val="24"/>
          <w:szCs w:val="24"/>
        </w:rPr>
        <w:t>with sudden onset upper abdominal pain and fevers. His only past medical history was antiphospholipid syndrome, diagnosed</w:t>
      </w:r>
      <w:r w:rsidR="00AC3B88" w:rsidRPr="00CC112D">
        <w:rPr>
          <w:sz w:val="24"/>
          <w:szCs w:val="24"/>
        </w:rPr>
        <w:t xml:space="preserve"> after two deep vein thromboses</w:t>
      </w:r>
      <w:r w:rsidR="0067636B" w:rsidRPr="00CC112D">
        <w:rPr>
          <w:sz w:val="24"/>
          <w:szCs w:val="24"/>
        </w:rPr>
        <w:t>, and discoid lupus. He had been treated with warfarin for over 10 years, b</w:t>
      </w:r>
      <w:r w:rsidR="002058F0" w:rsidRPr="00CC112D">
        <w:rPr>
          <w:sz w:val="24"/>
          <w:szCs w:val="24"/>
        </w:rPr>
        <w:t>ut took no other medications.</w:t>
      </w:r>
    </w:p>
    <w:p w14:paraId="7CB702A3" w14:textId="65DB3C36" w:rsidR="00CA1B74" w:rsidRPr="00CC112D" w:rsidRDefault="005952CF" w:rsidP="00D5285A">
      <w:pPr>
        <w:spacing w:line="480" w:lineRule="auto"/>
        <w:jc w:val="both"/>
        <w:rPr>
          <w:sz w:val="24"/>
          <w:szCs w:val="24"/>
        </w:rPr>
      </w:pPr>
      <w:r w:rsidRPr="00CC112D">
        <w:rPr>
          <w:sz w:val="24"/>
          <w:szCs w:val="24"/>
        </w:rPr>
        <w:t xml:space="preserve">On examination he had a soft but tender abdomen in the right upper quadrant. </w:t>
      </w:r>
      <w:r w:rsidR="002058F0" w:rsidRPr="00CC112D">
        <w:rPr>
          <w:sz w:val="24"/>
          <w:szCs w:val="24"/>
        </w:rPr>
        <w:t>Admission blood</w:t>
      </w:r>
      <w:r w:rsidR="001E253A" w:rsidRPr="00CC112D">
        <w:rPr>
          <w:sz w:val="24"/>
          <w:szCs w:val="24"/>
        </w:rPr>
        <w:t xml:space="preserve"> tests revealed a b</w:t>
      </w:r>
      <w:r w:rsidR="00A9117A" w:rsidRPr="00CC112D">
        <w:rPr>
          <w:sz w:val="24"/>
          <w:szCs w:val="24"/>
        </w:rPr>
        <w:t>ilirubin 29</w:t>
      </w:r>
      <w:r w:rsidR="002A6F3B">
        <w:rPr>
          <w:rFonts w:cstheme="minorHAnsi"/>
          <w:sz w:val="24"/>
          <w:szCs w:val="24"/>
        </w:rPr>
        <w:t>µ</w:t>
      </w:r>
      <w:r w:rsidR="002A6F3B">
        <w:rPr>
          <w:sz w:val="24"/>
          <w:szCs w:val="24"/>
        </w:rPr>
        <w:t>M/L</w:t>
      </w:r>
      <w:r w:rsidR="00FF3FF9" w:rsidRPr="00CC112D">
        <w:rPr>
          <w:sz w:val="24"/>
          <w:szCs w:val="24"/>
        </w:rPr>
        <w:t>,</w:t>
      </w:r>
      <w:r w:rsidR="00A9117A" w:rsidRPr="00CC112D">
        <w:rPr>
          <w:sz w:val="24"/>
          <w:szCs w:val="24"/>
        </w:rPr>
        <w:t xml:space="preserve"> </w:t>
      </w:r>
      <w:r w:rsidR="005B4C91" w:rsidRPr="00CC112D">
        <w:rPr>
          <w:sz w:val="24"/>
          <w:szCs w:val="24"/>
        </w:rPr>
        <w:t xml:space="preserve">alanine transaminase </w:t>
      </w:r>
      <w:r w:rsidR="00A9117A" w:rsidRPr="00CC112D">
        <w:rPr>
          <w:sz w:val="24"/>
          <w:szCs w:val="24"/>
        </w:rPr>
        <w:t>36</w:t>
      </w:r>
      <w:r w:rsidR="002A6F3B">
        <w:rPr>
          <w:sz w:val="24"/>
          <w:szCs w:val="24"/>
        </w:rPr>
        <w:t>U/L</w:t>
      </w:r>
      <w:r w:rsidR="00FF3FF9" w:rsidRPr="00CC112D">
        <w:rPr>
          <w:sz w:val="24"/>
          <w:szCs w:val="24"/>
        </w:rPr>
        <w:t>,</w:t>
      </w:r>
      <w:r w:rsidR="003048F3">
        <w:rPr>
          <w:sz w:val="24"/>
          <w:szCs w:val="24"/>
        </w:rPr>
        <w:t xml:space="preserve"> a</w:t>
      </w:r>
      <w:r w:rsidR="005B4C91" w:rsidRPr="00CC112D">
        <w:rPr>
          <w:sz w:val="24"/>
          <w:szCs w:val="24"/>
        </w:rPr>
        <w:t>lkaline phosphatase</w:t>
      </w:r>
      <w:r w:rsidR="00A9117A" w:rsidRPr="00CC112D">
        <w:rPr>
          <w:sz w:val="24"/>
          <w:szCs w:val="24"/>
        </w:rPr>
        <w:t xml:space="preserve"> 225</w:t>
      </w:r>
      <w:r w:rsidR="002A6F3B">
        <w:rPr>
          <w:sz w:val="24"/>
          <w:szCs w:val="24"/>
        </w:rPr>
        <w:t>U/L</w:t>
      </w:r>
      <w:r w:rsidR="00FF3FF9" w:rsidRPr="00CC112D">
        <w:rPr>
          <w:sz w:val="24"/>
          <w:szCs w:val="24"/>
        </w:rPr>
        <w:t>,</w:t>
      </w:r>
      <w:r w:rsidR="003048F3">
        <w:rPr>
          <w:sz w:val="24"/>
          <w:szCs w:val="24"/>
        </w:rPr>
        <w:t xml:space="preserve"> c</w:t>
      </w:r>
      <w:r w:rsidR="00A9117A" w:rsidRPr="00CC112D">
        <w:rPr>
          <w:sz w:val="24"/>
          <w:szCs w:val="24"/>
        </w:rPr>
        <w:t>reatinine 61</w:t>
      </w:r>
      <w:r w:rsidR="002A6F3B">
        <w:rPr>
          <w:rFonts w:cstheme="minorHAnsi"/>
          <w:sz w:val="24"/>
          <w:szCs w:val="24"/>
        </w:rPr>
        <w:t>µ</w:t>
      </w:r>
      <w:r w:rsidR="002A6F3B">
        <w:rPr>
          <w:sz w:val="24"/>
          <w:szCs w:val="24"/>
        </w:rPr>
        <w:t>M/L</w:t>
      </w:r>
      <w:r w:rsidR="00FF3FF9" w:rsidRPr="00CC112D">
        <w:rPr>
          <w:sz w:val="24"/>
          <w:szCs w:val="24"/>
        </w:rPr>
        <w:t>,</w:t>
      </w:r>
      <w:r w:rsidR="00A9117A" w:rsidRPr="00CC112D">
        <w:rPr>
          <w:sz w:val="24"/>
          <w:szCs w:val="24"/>
        </w:rPr>
        <w:t xml:space="preserve"> C</w:t>
      </w:r>
      <w:r w:rsidR="005B4C91" w:rsidRPr="00CC112D">
        <w:rPr>
          <w:sz w:val="24"/>
          <w:szCs w:val="24"/>
        </w:rPr>
        <w:t>-reactive protein</w:t>
      </w:r>
      <w:r w:rsidR="00003CC3">
        <w:rPr>
          <w:sz w:val="24"/>
          <w:szCs w:val="24"/>
        </w:rPr>
        <w:t xml:space="preserve"> (CRP)</w:t>
      </w:r>
      <w:r w:rsidRPr="00CC112D">
        <w:rPr>
          <w:sz w:val="24"/>
          <w:szCs w:val="24"/>
        </w:rPr>
        <w:t xml:space="preserve"> </w:t>
      </w:r>
      <w:r w:rsidR="00A9117A" w:rsidRPr="00CC112D">
        <w:rPr>
          <w:sz w:val="24"/>
          <w:szCs w:val="24"/>
        </w:rPr>
        <w:t>314</w:t>
      </w:r>
      <w:r w:rsidR="002A6F3B">
        <w:rPr>
          <w:sz w:val="24"/>
          <w:szCs w:val="24"/>
        </w:rPr>
        <w:t>mg/L</w:t>
      </w:r>
      <w:r w:rsidR="00FF3FF9" w:rsidRPr="00CC112D">
        <w:rPr>
          <w:sz w:val="24"/>
          <w:szCs w:val="24"/>
        </w:rPr>
        <w:t>,</w:t>
      </w:r>
      <w:r w:rsidR="00A9117A" w:rsidRPr="00CC112D">
        <w:rPr>
          <w:sz w:val="24"/>
          <w:szCs w:val="24"/>
        </w:rPr>
        <w:t xml:space="preserve"> </w:t>
      </w:r>
      <w:r w:rsidR="005B4C91" w:rsidRPr="00CC112D">
        <w:rPr>
          <w:sz w:val="24"/>
          <w:szCs w:val="24"/>
        </w:rPr>
        <w:t>white cell count</w:t>
      </w:r>
      <w:r w:rsidR="00A9117A" w:rsidRPr="00CC112D">
        <w:rPr>
          <w:sz w:val="24"/>
          <w:szCs w:val="24"/>
        </w:rPr>
        <w:t xml:space="preserve"> 8</w:t>
      </w:r>
      <w:r w:rsidR="002A6F3B">
        <w:rPr>
          <w:sz w:val="24"/>
          <w:szCs w:val="24"/>
        </w:rPr>
        <w:t>x10</w:t>
      </w:r>
      <w:r w:rsidR="002A6F3B" w:rsidRPr="002A6F3B">
        <w:rPr>
          <w:sz w:val="24"/>
          <w:szCs w:val="24"/>
          <w:vertAlign w:val="superscript"/>
        </w:rPr>
        <w:t>9</w:t>
      </w:r>
      <w:r w:rsidR="002A6F3B">
        <w:rPr>
          <w:sz w:val="24"/>
          <w:szCs w:val="24"/>
        </w:rPr>
        <w:t>/L</w:t>
      </w:r>
      <w:r w:rsidR="00A9117A" w:rsidRPr="00CC112D">
        <w:rPr>
          <w:sz w:val="24"/>
          <w:szCs w:val="24"/>
        </w:rPr>
        <w:t xml:space="preserve"> </w:t>
      </w:r>
      <w:r w:rsidR="00FF3FF9" w:rsidRPr="00CC112D">
        <w:rPr>
          <w:sz w:val="24"/>
          <w:szCs w:val="24"/>
        </w:rPr>
        <w:t xml:space="preserve">and </w:t>
      </w:r>
      <w:r w:rsidR="00A9117A" w:rsidRPr="00CC112D">
        <w:rPr>
          <w:sz w:val="24"/>
          <w:szCs w:val="24"/>
        </w:rPr>
        <w:t>INR 6.</w:t>
      </w:r>
      <w:r w:rsidR="0007489B" w:rsidRPr="00CC112D">
        <w:rPr>
          <w:sz w:val="24"/>
          <w:szCs w:val="24"/>
        </w:rPr>
        <w:t xml:space="preserve"> </w:t>
      </w:r>
      <w:r w:rsidR="001E253A" w:rsidRPr="00CC112D">
        <w:rPr>
          <w:sz w:val="24"/>
          <w:szCs w:val="24"/>
        </w:rPr>
        <w:t xml:space="preserve">He was transferred to the hepatology team with a provisional diagnosis of liver abscesses. </w:t>
      </w:r>
      <w:r w:rsidR="0067636B" w:rsidRPr="00CC112D">
        <w:rPr>
          <w:sz w:val="24"/>
          <w:szCs w:val="24"/>
        </w:rPr>
        <w:t>Abdominal CT</w:t>
      </w:r>
      <w:r w:rsidR="00876F97" w:rsidRPr="00CC112D">
        <w:rPr>
          <w:sz w:val="24"/>
          <w:szCs w:val="24"/>
        </w:rPr>
        <w:t xml:space="preserve"> </w:t>
      </w:r>
      <w:r w:rsidR="003164F0">
        <w:rPr>
          <w:sz w:val="24"/>
          <w:szCs w:val="24"/>
        </w:rPr>
        <w:t xml:space="preserve">and liver MRI </w:t>
      </w:r>
      <w:r w:rsidR="00876F97" w:rsidRPr="00CC112D">
        <w:rPr>
          <w:sz w:val="24"/>
          <w:szCs w:val="24"/>
        </w:rPr>
        <w:t>scan</w:t>
      </w:r>
      <w:r w:rsidR="003164F0">
        <w:rPr>
          <w:sz w:val="24"/>
          <w:szCs w:val="24"/>
        </w:rPr>
        <w:t>s</w:t>
      </w:r>
      <w:r w:rsidR="00CA1B74" w:rsidRPr="00CC112D">
        <w:rPr>
          <w:sz w:val="24"/>
          <w:szCs w:val="24"/>
        </w:rPr>
        <w:t xml:space="preserve"> </w:t>
      </w:r>
      <w:r w:rsidR="003164F0">
        <w:rPr>
          <w:sz w:val="24"/>
          <w:szCs w:val="24"/>
        </w:rPr>
        <w:t>appeared</w:t>
      </w:r>
      <w:r w:rsidR="001E253A" w:rsidRPr="00CC112D">
        <w:rPr>
          <w:sz w:val="24"/>
          <w:szCs w:val="24"/>
        </w:rPr>
        <w:t xml:space="preserve"> to confirm this showing multiple low attenuation lesions, but also </w:t>
      </w:r>
      <w:r w:rsidR="00CA1B74" w:rsidRPr="00CC112D">
        <w:rPr>
          <w:sz w:val="24"/>
          <w:szCs w:val="24"/>
        </w:rPr>
        <w:t xml:space="preserve">revealed </w:t>
      </w:r>
      <w:r w:rsidR="00664791">
        <w:rPr>
          <w:sz w:val="24"/>
          <w:szCs w:val="24"/>
        </w:rPr>
        <w:t>abnormal hepatic venous anatomy</w:t>
      </w:r>
      <w:r w:rsidR="00CA1B74" w:rsidRPr="00CC112D">
        <w:rPr>
          <w:sz w:val="24"/>
          <w:szCs w:val="24"/>
        </w:rPr>
        <w:t xml:space="preserve"> with a strictured inferior vena cava</w:t>
      </w:r>
      <w:r w:rsidR="00664791">
        <w:rPr>
          <w:sz w:val="24"/>
          <w:szCs w:val="24"/>
        </w:rPr>
        <w:t>; blood</w:t>
      </w:r>
      <w:r w:rsidR="00CA1B74" w:rsidRPr="00CC112D">
        <w:rPr>
          <w:sz w:val="24"/>
          <w:szCs w:val="24"/>
        </w:rPr>
        <w:t xml:space="preserve"> circumnavigated</w:t>
      </w:r>
      <w:r w:rsidR="00664791">
        <w:rPr>
          <w:sz w:val="24"/>
          <w:szCs w:val="24"/>
        </w:rPr>
        <w:t xml:space="preserve"> the stricture via collateral circulation from the middle hepatic vein to the right hepatic vein (Figure 1, arrow) and then into the suprahepatic inferior vena cava</w:t>
      </w:r>
      <w:r w:rsidR="00EA39A8" w:rsidRPr="00CC112D">
        <w:rPr>
          <w:sz w:val="24"/>
          <w:szCs w:val="24"/>
        </w:rPr>
        <w:t>. There was no acute thrombus</w:t>
      </w:r>
      <w:r w:rsidR="001A6F7C" w:rsidRPr="00CC112D">
        <w:rPr>
          <w:sz w:val="24"/>
          <w:szCs w:val="24"/>
        </w:rPr>
        <w:t xml:space="preserve">, </w:t>
      </w:r>
      <w:r w:rsidR="002D38C8" w:rsidRPr="00CC112D">
        <w:rPr>
          <w:sz w:val="24"/>
          <w:szCs w:val="24"/>
        </w:rPr>
        <w:t>but these collateral vessels</w:t>
      </w:r>
      <w:r w:rsidR="001A6F7C" w:rsidRPr="00CC112D">
        <w:rPr>
          <w:sz w:val="24"/>
          <w:szCs w:val="24"/>
        </w:rPr>
        <w:t xml:space="preserve"> represent</w:t>
      </w:r>
      <w:r w:rsidR="002D38C8" w:rsidRPr="00CC112D">
        <w:rPr>
          <w:sz w:val="24"/>
          <w:szCs w:val="24"/>
        </w:rPr>
        <w:t>ed</w:t>
      </w:r>
      <w:r w:rsidR="001A6F7C" w:rsidRPr="00CC112D">
        <w:rPr>
          <w:sz w:val="24"/>
          <w:szCs w:val="24"/>
        </w:rPr>
        <w:t xml:space="preserve"> </w:t>
      </w:r>
      <w:r w:rsidR="002D38C8" w:rsidRPr="00CC112D">
        <w:rPr>
          <w:sz w:val="24"/>
          <w:szCs w:val="24"/>
        </w:rPr>
        <w:t xml:space="preserve">possible </w:t>
      </w:r>
      <w:r w:rsidR="001A6F7C" w:rsidRPr="00CC112D">
        <w:rPr>
          <w:sz w:val="24"/>
          <w:szCs w:val="24"/>
        </w:rPr>
        <w:t>previous hepatic venous thrombosis</w:t>
      </w:r>
      <w:r w:rsidR="001E253A" w:rsidRPr="00CC112D">
        <w:rPr>
          <w:sz w:val="24"/>
          <w:szCs w:val="24"/>
        </w:rPr>
        <w:t xml:space="preserve"> and chronic veno-occlusive liver disease</w:t>
      </w:r>
      <w:r w:rsidR="001A6F7C" w:rsidRPr="00CC112D">
        <w:rPr>
          <w:sz w:val="24"/>
          <w:szCs w:val="24"/>
        </w:rPr>
        <w:t>.</w:t>
      </w:r>
    </w:p>
    <w:p w14:paraId="13ED3249" w14:textId="26A1D2AA" w:rsidR="000A470D" w:rsidRDefault="001A6F7C" w:rsidP="00D5285A">
      <w:pPr>
        <w:spacing w:line="480" w:lineRule="auto"/>
        <w:jc w:val="both"/>
        <w:rPr>
          <w:sz w:val="24"/>
          <w:szCs w:val="24"/>
        </w:rPr>
      </w:pPr>
      <w:r w:rsidRPr="00CC112D">
        <w:rPr>
          <w:sz w:val="24"/>
          <w:szCs w:val="24"/>
        </w:rPr>
        <w:t xml:space="preserve">MRCP </w:t>
      </w:r>
      <w:r w:rsidR="00FA22A6">
        <w:rPr>
          <w:sz w:val="24"/>
          <w:szCs w:val="24"/>
        </w:rPr>
        <w:t>showed a normal biliary tree</w:t>
      </w:r>
      <w:r w:rsidRPr="00CC112D">
        <w:rPr>
          <w:sz w:val="24"/>
          <w:szCs w:val="24"/>
        </w:rPr>
        <w:t xml:space="preserve">. Despite intravenous antibiotics he continued to have fevers, </w:t>
      </w:r>
      <w:r w:rsidR="002D38C8" w:rsidRPr="00CC112D">
        <w:rPr>
          <w:sz w:val="24"/>
          <w:szCs w:val="24"/>
        </w:rPr>
        <w:t>right upper quadrant</w:t>
      </w:r>
      <w:r w:rsidRPr="00CC112D">
        <w:rPr>
          <w:sz w:val="24"/>
          <w:szCs w:val="24"/>
        </w:rPr>
        <w:t xml:space="preserve"> pain and a raised CRP. PET CT showed diffuse uptake throughout the liver</w:t>
      </w:r>
      <w:r w:rsidR="00A90C54">
        <w:rPr>
          <w:sz w:val="24"/>
          <w:szCs w:val="24"/>
        </w:rPr>
        <w:t xml:space="preserve"> </w:t>
      </w:r>
      <w:r w:rsidR="00503C50">
        <w:rPr>
          <w:sz w:val="24"/>
          <w:szCs w:val="24"/>
        </w:rPr>
        <w:t>(figure 2</w:t>
      </w:r>
      <w:r w:rsidR="00A90C54" w:rsidRPr="00CC112D">
        <w:rPr>
          <w:sz w:val="24"/>
          <w:szCs w:val="24"/>
        </w:rPr>
        <w:t>)</w:t>
      </w:r>
      <w:r w:rsidRPr="00CC112D">
        <w:rPr>
          <w:sz w:val="24"/>
          <w:szCs w:val="24"/>
        </w:rPr>
        <w:t>. A live</w:t>
      </w:r>
      <w:r w:rsidR="00503C50">
        <w:rPr>
          <w:sz w:val="24"/>
          <w:szCs w:val="24"/>
        </w:rPr>
        <w:t>r biopsy was performed (figure 3</w:t>
      </w:r>
      <w:r w:rsidRPr="00CC112D">
        <w:rPr>
          <w:sz w:val="24"/>
          <w:szCs w:val="24"/>
        </w:rPr>
        <w:t>).</w:t>
      </w:r>
    </w:p>
    <w:p w14:paraId="291B7E94" w14:textId="69844E83" w:rsidR="002A6F3B" w:rsidRPr="00CC112D" w:rsidRDefault="002A6F3B" w:rsidP="00D5285A">
      <w:pPr>
        <w:spacing w:line="480" w:lineRule="auto"/>
        <w:jc w:val="both"/>
        <w:rPr>
          <w:sz w:val="24"/>
          <w:szCs w:val="24"/>
        </w:rPr>
      </w:pPr>
      <w:r>
        <w:rPr>
          <w:sz w:val="24"/>
          <w:szCs w:val="24"/>
        </w:rPr>
        <w:t>What does the liver biopsy show? What is the differential diagnosis for this man’s liver disease?</w:t>
      </w:r>
    </w:p>
    <w:p w14:paraId="22AAC3B5" w14:textId="2DF9D0C8" w:rsidR="00D5285A" w:rsidRDefault="0052364E" w:rsidP="00D5285A">
      <w:pPr>
        <w:pStyle w:val="NormalWeb"/>
        <w:spacing w:line="480" w:lineRule="auto"/>
        <w:jc w:val="both"/>
        <w:rPr>
          <w:sz w:val="24"/>
          <w:szCs w:val="24"/>
        </w:rPr>
      </w:pPr>
      <w:r>
        <w:rPr>
          <w:color w:val="000000"/>
          <w:sz w:val="24"/>
          <w:szCs w:val="24"/>
        </w:rPr>
        <w:t xml:space="preserve">There is striking fibrinoid type necrosis of periportal hepatocytes (Figure 3, arrow) with associated neutrophilic inflammation. No vasculitis or thrombi are seen. The portal tracts appear oedematous and contain only scattered inflammatory cells. The was mild parenchymal steatosis. </w:t>
      </w:r>
    </w:p>
    <w:p w14:paraId="0DAED2CB" w14:textId="65BF7EFE" w:rsidR="000A470D" w:rsidRDefault="000A470D" w:rsidP="00D5285A">
      <w:pPr>
        <w:pStyle w:val="NormalWeb"/>
        <w:spacing w:line="480" w:lineRule="auto"/>
        <w:jc w:val="both"/>
        <w:rPr>
          <w:sz w:val="24"/>
          <w:szCs w:val="24"/>
        </w:rPr>
      </w:pPr>
      <w:r w:rsidRPr="00CC112D">
        <w:rPr>
          <w:sz w:val="24"/>
          <w:szCs w:val="24"/>
        </w:rPr>
        <w:t xml:space="preserve">Periportal necrosis is unusual and the differential diagnosis </w:t>
      </w:r>
      <w:r w:rsidR="00A5190A" w:rsidRPr="00CC112D">
        <w:rPr>
          <w:sz w:val="24"/>
          <w:szCs w:val="24"/>
        </w:rPr>
        <w:t>narrow, including</w:t>
      </w:r>
      <w:r w:rsidR="001E253A" w:rsidRPr="00CC112D">
        <w:rPr>
          <w:sz w:val="24"/>
          <w:szCs w:val="24"/>
        </w:rPr>
        <w:t xml:space="preserve"> </w:t>
      </w:r>
      <w:r w:rsidR="003D3FE4" w:rsidRPr="00CC112D">
        <w:rPr>
          <w:sz w:val="24"/>
          <w:szCs w:val="24"/>
        </w:rPr>
        <w:t>eclampsia, disseminated intravascular coagulation</w:t>
      </w:r>
      <w:r w:rsidRPr="00CC112D">
        <w:rPr>
          <w:sz w:val="24"/>
          <w:szCs w:val="24"/>
        </w:rPr>
        <w:t xml:space="preserve">, toxins (phosphorus, ferrous sulphate, cocaine ), </w:t>
      </w:r>
      <w:r w:rsidR="003D3FE4" w:rsidRPr="00CC112D">
        <w:rPr>
          <w:sz w:val="24"/>
          <w:szCs w:val="24"/>
        </w:rPr>
        <w:t>systemic lupus erythematosus</w:t>
      </w:r>
      <w:r w:rsidRPr="00CC112D">
        <w:rPr>
          <w:sz w:val="24"/>
          <w:szCs w:val="24"/>
        </w:rPr>
        <w:t xml:space="preserve"> with antiphosphlipid syndrome and hepatic  lymphomas.</w:t>
      </w:r>
    </w:p>
    <w:p w14:paraId="7E77CCE2" w14:textId="77777777" w:rsidR="001F7341" w:rsidRPr="00CC112D" w:rsidRDefault="001F7341" w:rsidP="00D5285A">
      <w:pPr>
        <w:pStyle w:val="NormalWeb"/>
        <w:spacing w:line="480" w:lineRule="auto"/>
        <w:jc w:val="both"/>
        <w:rPr>
          <w:sz w:val="24"/>
          <w:szCs w:val="24"/>
        </w:rPr>
      </w:pPr>
    </w:p>
    <w:p w14:paraId="06D97909" w14:textId="4ED9D801" w:rsidR="00A638C2" w:rsidRPr="00CC112D" w:rsidRDefault="00207290" w:rsidP="00D5285A">
      <w:pPr>
        <w:spacing w:line="480" w:lineRule="auto"/>
        <w:jc w:val="both"/>
        <w:rPr>
          <w:sz w:val="24"/>
          <w:szCs w:val="24"/>
        </w:rPr>
      </w:pPr>
      <w:r w:rsidRPr="00CC112D">
        <w:rPr>
          <w:sz w:val="24"/>
          <w:szCs w:val="24"/>
        </w:rPr>
        <w:lastRenderedPageBreak/>
        <w:t>Shortly after the biopsy</w:t>
      </w:r>
      <w:r w:rsidR="00A638C2" w:rsidRPr="00CC112D">
        <w:rPr>
          <w:sz w:val="24"/>
          <w:szCs w:val="24"/>
        </w:rPr>
        <w:t xml:space="preserve"> h</w:t>
      </w:r>
      <w:r w:rsidR="00062958" w:rsidRPr="00CC112D">
        <w:rPr>
          <w:sz w:val="24"/>
          <w:szCs w:val="24"/>
        </w:rPr>
        <w:t>e</w:t>
      </w:r>
      <w:r w:rsidR="00B7793B" w:rsidRPr="00CC112D">
        <w:rPr>
          <w:sz w:val="24"/>
          <w:szCs w:val="24"/>
        </w:rPr>
        <w:t xml:space="preserve"> developed an acute</w:t>
      </w:r>
      <w:r w:rsidR="00A5190A" w:rsidRPr="00CC112D">
        <w:rPr>
          <w:sz w:val="24"/>
          <w:szCs w:val="24"/>
        </w:rPr>
        <w:t xml:space="preserve"> kidney injury with proteinuria, followed by</w:t>
      </w:r>
      <w:r w:rsidR="00B7793B" w:rsidRPr="00CC112D">
        <w:rPr>
          <w:sz w:val="24"/>
          <w:szCs w:val="24"/>
        </w:rPr>
        <w:t xml:space="preserve"> left side</w:t>
      </w:r>
      <w:r w:rsidR="00B44E48">
        <w:rPr>
          <w:sz w:val="24"/>
          <w:szCs w:val="24"/>
        </w:rPr>
        <w:t xml:space="preserve"> </w:t>
      </w:r>
      <w:r w:rsidR="00B7793B" w:rsidRPr="00CC112D">
        <w:rPr>
          <w:sz w:val="24"/>
          <w:szCs w:val="24"/>
        </w:rPr>
        <w:t xml:space="preserve">weakness, </w:t>
      </w:r>
      <w:r w:rsidR="007C131F" w:rsidRPr="00CC112D">
        <w:rPr>
          <w:sz w:val="24"/>
          <w:szCs w:val="24"/>
        </w:rPr>
        <w:t>breathless</w:t>
      </w:r>
      <w:r w:rsidR="00A5190A" w:rsidRPr="00CC112D">
        <w:rPr>
          <w:sz w:val="24"/>
          <w:szCs w:val="24"/>
        </w:rPr>
        <w:t>ness</w:t>
      </w:r>
      <w:r w:rsidR="007C131F" w:rsidRPr="00CC112D">
        <w:rPr>
          <w:sz w:val="24"/>
          <w:szCs w:val="24"/>
        </w:rPr>
        <w:t xml:space="preserve"> and h</w:t>
      </w:r>
      <w:r w:rsidR="00A5190A" w:rsidRPr="00CC112D">
        <w:rPr>
          <w:sz w:val="24"/>
          <w:szCs w:val="24"/>
        </w:rPr>
        <w:t>ypoxia. Imaging confirmed cerebral infarcts and</w:t>
      </w:r>
      <w:r w:rsidR="00FF3FF9" w:rsidRPr="00CC112D">
        <w:rPr>
          <w:sz w:val="24"/>
          <w:szCs w:val="24"/>
        </w:rPr>
        <w:t xml:space="preserve"> </w:t>
      </w:r>
      <w:r w:rsidR="007C131F" w:rsidRPr="00CC112D">
        <w:rPr>
          <w:sz w:val="24"/>
          <w:szCs w:val="24"/>
        </w:rPr>
        <w:t>pulmonary haemorrhage</w:t>
      </w:r>
      <w:r w:rsidR="00A5190A" w:rsidRPr="00CC112D">
        <w:rPr>
          <w:sz w:val="24"/>
          <w:szCs w:val="24"/>
        </w:rPr>
        <w:t>.</w:t>
      </w:r>
    </w:p>
    <w:p w14:paraId="60050617" w14:textId="77777777" w:rsidR="00B7793B" w:rsidRPr="00CC112D" w:rsidRDefault="00A638C2" w:rsidP="00D5285A">
      <w:pPr>
        <w:spacing w:line="480" w:lineRule="auto"/>
        <w:jc w:val="both"/>
        <w:rPr>
          <w:sz w:val="24"/>
          <w:szCs w:val="24"/>
        </w:rPr>
      </w:pPr>
      <w:r w:rsidRPr="00CC112D">
        <w:rPr>
          <w:sz w:val="24"/>
          <w:szCs w:val="24"/>
        </w:rPr>
        <w:t>He was diagnosed with</w:t>
      </w:r>
      <w:r w:rsidR="00B7793B" w:rsidRPr="00CC112D">
        <w:rPr>
          <w:sz w:val="24"/>
          <w:szCs w:val="24"/>
        </w:rPr>
        <w:t xml:space="preserve"> catastrophic antiphospholipid syndrome.</w:t>
      </w:r>
    </w:p>
    <w:p w14:paraId="3BC7868F" w14:textId="77777777" w:rsidR="00B7793B" w:rsidRPr="00CC112D" w:rsidRDefault="003D3FE4" w:rsidP="00D5285A">
      <w:pPr>
        <w:spacing w:line="480" w:lineRule="auto"/>
        <w:jc w:val="both"/>
        <w:rPr>
          <w:sz w:val="24"/>
          <w:szCs w:val="24"/>
        </w:rPr>
      </w:pPr>
      <w:r w:rsidRPr="00CC112D">
        <w:rPr>
          <w:sz w:val="24"/>
          <w:szCs w:val="24"/>
        </w:rPr>
        <w:t>Antiphospholipid syndrome</w:t>
      </w:r>
      <w:r w:rsidR="00B7793B" w:rsidRPr="00CC112D">
        <w:rPr>
          <w:sz w:val="24"/>
          <w:szCs w:val="24"/>
        </w:rPr>
        <w:t xml:space="preserve"> is characterised by the presence of antiphospholipid antibodies in conjunction with the clinical manifestations of venous or arterial thrombosis, or pregnancy morbidity. It is commonly associated with other systemic inflammatory diseases such as systemic lupu</w:t>
      </w:r>
      <w:r w:rsidR="004B3805" w:rsidRPr="00CC112D">
        <w:rPr>
          <w:sz w:val="24"/>
          <w:szCs w:val="24"/>
        </w:rPr>
        <w:t>s erythematosus. Rarely, antiphospholipid syndrome</w:t>
      </w:r>
      <w:r w:rsidR="00B7793B" w:rsidRPr="00CC112D">
        <w:rPr>
          <w:sz w:val="24"/>
          <w:szCs w:val="24"/>
        </w:rPr>
        <w:t xml:space="preserve"> can present with rapidly evolving multiorgan failure known as </w:t>
      </w:r>
      <w:r w:rsidR="00B7793B" w:rsidRPr="00CC112D">
        <w:rPr>
          <w:i/>
          <w:sz w:val="24"/>
          <w:szCs w:val="24"/>
        </w:rPr>
        <w:t>Catastrophic Antiphospholipid Syndrome</w:t>
      </w:r>
      <w:r w:rsidR="00B7793B" w:rsidRPr="00CC112D">
        <w:rPr>
          <w:sz w:val="24"/>
          <w:szCs w:val="24"/>
        </w:rPr>
        <w:t>.</w:t>
      </w:r>
      <w:r w:rsidR="00326004" w:rsidRPr="00CC112D">
        <w:rPr>
          <w:rStyle w:val="EndnoteReference"/>
          <w:sz w:val="24"/>
          <w:szCs w:val="24"/>
        </w:rPr>
        <w:endnoteReference w:id="1"/>
      </w:r>
      <w:r w:rsidR="00B7793B" w:rsidRPr="00CC112D">
        <w:rPr>
          <w:sz w:val="24"/>
          <w:szCs w:val="24"/>
        </w:rPr>
        <w:t xml:space="preserve"> </w:t>
      </w:r>
    </w:p>
    <w:p w14:paraId="7081EC7F" w14:textId="77777777" w:rsidR="000A470D" w:rsidRPr="00CC112D" w:rsidRDefault="00A638C2" w:rsidP="00D5285A">
      <w:pPr>
        <w:spacing w:line="480" w:lineRule="auto"/>
        <w:jc w:val="both"/>
        <w:rPr>
          <w:sz w:val="24"/>
          <w:szCs w:val="24"/>
        </w:rPr>
      </w:pPr>
      <w:r w:rsidRPr="00CC112D">
        <w:rPr>
          <w:sz w:val="24"/>
          <w:szCs w:val="24"/>
        </w:rPr>
        <w:t>He</w:t>
      </w:r>
      <w:r w:rsidR="0091225C" w:rsidRPr="00CC112D">
        <w:rPr>
          <w:sz w:val="24"/>
          <w:szCs w:val="24"/>
        </w:rPr>
        <w:t xml:space="preserve"> </w:t>
      </w:r>
      <w:r w:rsidR="007C131F" w:rsidRPr="00CC112D">
        <w:rPr>
          <w:sz w:val="24"/>
          <w:szCs w:val="24"/>
        </w:rPr>
        <w:t>was managed with plasma exchange, followed by rituximab.</w:t>
      </w:r>
      <w:r w:rsidR="0091225C" w:rsidRPr="00CC112D">
        <w:rPr>
          <w:sz w:val="24"/>
          <w:szCs w:val="24"/>
        </w:rPr>
        <w:t xml:space="preserve"> His liver and renal function improved, and was discharged with </w:t>
      </w:r>
      <w:r w:rsidR="00BE337D">
        <w:rPr>
          <w:sz w:val="24"/>
          <w:szCs w:val="24"/>
        </w:rPr>
        <w:t xml:space="preserve">a mild resolving </w:t>
      </w:r>
      <w:r w:rsidR="0091225C" w:rsidRPr="00CC112D">
        <w:rPr>
          <w:sz w:val="24"/>
          <w:szCs w:val="24"/>
        </w:rPr>
        <w:t>hemiparesis</w:t>
      </w:r>
      <w:r w:rsidR="00062958" w:rsidRPr="00CC112D">
        <w:rPr>
          <w:sz w:val="24"/>
          <w:szCs w:val="24"/>
        </w:rPr>
        <w:t>.</w:t>
      </w:r>
    </w:p>
    <w:p w14:paraId="435AA817" w14:textId="77777777" w:rsidR="001A6628" w:rsidRPr="00CC112D" w:rsidRDefault="001A6628" w:rsidP="00D5285A">
      <w:pPr>
        <w:tabs>
          <w:tab w:val="left" w:pos="2640"/>
        </w:tabs>
        <w:spacing w:line="480" w:lineRule="auto"/>
        <w:jc w:val="both"/>
        <w:rPr>
          <w:b/>
          <w:sz w:val="24"/>
          <w:szCs w:val="24"/>
        </w:rPr>
      </w:pPr>
    </w:p>
    <w:p w14:paraId="0549BF26" w14:textId="62600E71" w:rsidR="001A6628" w:rsidRPr="00CC112D" w:rsidRDefault="00EF6876" w:rsidP="00D5285A">
      <w:pPr>
        <w:tabs>
          <w:tab w:val="left" w:pos="2640"/>
        </w:tabs>
        <w:spacing w:line="480" w:lineRule="auto"/>
        <w:jc w:val="both"/>
        <w:rPr>
          <w:b/>
          <w:sz w:val="24"/>
          <w:szCs w:val="24"/>
        </w:rPr>
      </w:pPr>
      <w:r>
        <w:rPr>
          <w:b/>
          <w:sz w:val="24"/>
          <w:szCs w:val="24"/>
        </w:rPr>
        <w:t xml:space="preserve">Word Count: </w:t>
      </w:r>
      <w:r w:rsidR="004A0F44">
        <w:rPr>
          <w:b/>
          <w:sz w:val="24"/>
          <w:szCs w:val="24"/>
        </w:rPr>
        <w:t>432</w:t>
      </w:r>
      <w:bookmarkStart w:id="0" w:name="_GoBack"/>
      <w:bookmarkEnd w:id="0"/>
    </w:p>
    <w:p w14:paraId="7936C0A2" w14:textId="77777777" w:rsidR="001A6F7C" w:rsidRDefault="001A6F7C" w:rsidP="00D5285A">
      <w:pPr>
        <w:jc w:val="both"/>
      </w:pPr>
    </w:p>
    <w:p w14:paraId="44891105" w14:textId="77777777" w:rsidR="001A6F7C" w:rsidRDefault="001A6F7C" w:rsidP="00D5285A">
      <w:pPr>
        <w:jc w:val="both"/>
      </w:pPr>
    </w:p>
    <w:sectPr w:rsidR="001A6F7C" w:rsidSect="00786440">
      <w:endnotePr>
        <w:numFmt w:val="decimal"/>
      </w:endnotePr>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B1E973" w14:textId="77777777" w:rsidR="005D68AE" w:rsidRDefault="005D68AE" w:rsidP="00326004">
      <w:pPr>
        <w:spacing w:after="0" w:line="240" w:lineRule="auto"/>
      </w:pPr>
      <w:r>
        <w:separator/>
      </w:r>
    </w:p>
  </w:endnote>
  <w:endnote w:type="continuationSeparator" w:id="0">
    <w:p w14:paraId="20E081E7" w14:textId="77777777" w:rsidR="005D68AE" w:rsidRDefault="005D68AE" w:rsidP="00326004">
      <w:pPr>
        <w:spacing w:after="0" w:line="240" w:lineRule="auto"/>
      </w:pPr>
      <w:r>
        <w:continuationSeparator/>
      </w:r>
    </w:p>
  </w:endnote>
  <w:endnote w:id="1">
    <w:p w14:paraId="08CD214A" w14:textId="77777777" w:rsidR="00326004" w:rsidRDefault="00326004" w:rsidP="00326004">
      <w:pPr>
        <w:autoSpaceDE w:val="0"/>
        <w:autoSpaceDN w:val="0"/>
        <w:adjustRightInd w:val="0"/>
        <w:spacing w:after="0" w:line="240" w:lineRule="auto"/>
        <w:rPr>
          <w:rFonts w:ascii="PlantinStd" w:hAnsi="PlantinStd" w:cs="PlantinStd"/>
          <w:sz w:val="18"/>
          <w:szCs w:val="18"/>
        </w:rPr>
      </w:pPr>
      <w:r>
        <w:rPr>
          <w:rStyle w:val="EndnoteReference"/>
        </w:rPr>
        <w:endnoteRef/>
      </w:r>
      <w:r>
        <w:t xml:space="preserve"> </w:t>
      </w:r>
      <w:r>
        <w:rPr>
          <w:rFonts w:ascii="PlantinStd" w:hAnsi="PlantinStd" w:cs="PlantinStd"/>
          <w:sz w:val="18"/>
          <w:szCs w:val="18"/>
        </w:rPr>
        <w:t xml:space="preserve">Asherson, R., Cervera, R., de Groot, P. </w:t>
      </w:r>
      <w:r>
        <w:rPr>
          <w:rFonts w:ascii="PlantinStd-Italic" w:hAnsi="PlantinStd-Italic" w:cs="PlantinStd-Italic"/>
          <w:i/>
          <w:iCs/>
          <w:sz w:val="18"/>
          <w:szCs w:val="18"/>
        </w:rPr>
        <w:t>et al</w:t>
      </w:r>
      <w:r w:rsidR="008D5A9B">
        <w:rPr>
          <w:rFonts w:ascii="PlantinStd" w:hAnsi="PlantinStd" w:cs="PlantinStd"/>
          <w:sz w:val="18"/>
          <w:szCs w:val="18"/>
        </w:rPr>
        <w:t>.</w:t>
      </w:r>
      <w:r>
        <w:rPr>
          <w:rFonts w:ascii="PlantinStd" w:hAnsi="PlantinStd" w:cs="PlantinStd"/>
          <w:sz w:val="18"/>
          <w:szCs w:val="18"/>
        </w:rPr>
        <w:t xml:space="preserve"> Catastrophic antiphospholipid syndrome: international consensus statement on classification criteria and treatment guidelines. </w:t>
      </w:r>
      <w:r>
        <w:rPr>
          <w:rFonts w:ascii="PlantinStd-Italic" w:hAnsi="PlantinStd-Italic" w:cs="PlantinStd-Italic"/>
          <w:i/>
          <w:iCs/>
          <w:sz w:val="18"/>
          <w:szCs w:val="18"/>
        </w:rPr>
        <w:t xml:space="preserve">Lupus </w:t>
      </w:r>
      <w:r w:rsidR="008D5A9B" w:rsidRPr="008D5A9B">
        <w:rPr>
          <w:rFonts w:ascii="PlantinStd-Italic" w:hAnsi="PlantinStd-Italic" w:cs="PlantinStd-Italic"/>
          <w:iCs/>
          <w:sz w:val="18"/>
          <w:szCs w:val="18"/>
        </w:rPr>
        <w:t>2003</w:t>
      </w:r>
      <w:r w:rsidR="008D5A9B">
        <w:rPr>
          <w:rFonts w:ascii="PlantinStd" w:hAnsi="PlantinStd" w:cs="PlantinStd"/>
          <w:sz w:val="18"/>
          <w:szCs w:val="18"/>
        </w:rPr>
        <w:t xml:space="preserve">; </w:t>
      </w:r>
      <w:r>
        <w:rPr>
          <w:rFonts w:ascii="PlantinStd" w:hAnsi="PlantinStd" w:cs="PlantinStd"/>
          <w:sz w:val="18"/>
          <w:szCs w:val="18"/>
        </w:rPr>
        <w:t>12: 530–534.</w:t>
      </w:r>
    </w:p>
    <w:p w14:paraId="4082D1C6" w14:textId="77777777" w:rsidR="006C474F" w:rsidRPr="00326004" w:rsidRDefault="006C474F" w:rsidP="00326004">
      <w:pPr>
        <w:autoSpaceDE w:val="0"/>
        <w:autoSpaceDN w:val="0"/>
        <w:adjustRightInd w:val="0"/>
        <w:spacing w:after="0" w:line="240" w:lineRule="auto"/>
        <w:rPr>
          <w:rFonts w:ascii="PlantinStd" w:hAnsi="PlantinStd" w:cs="PlantinStd"/>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lantinStd">
    <w:altName w:val="Cambria"/>
    <w:panose1 w:val="00000000000000000000"/>
    <w:charset w:val="00"/>
    <w:family w:val="roman"/>
    <w:notTrueType/>
    <w:pitch w:val="default"/>
    <w:sig w:usb0="00000003" w:usb1="00000000" w:usb2="00000000" w:usb3="00000000" w:csb0="00000001" w:csb1="00000000"/>
  </w:font>
  <w:font w:name="PlantinStd-Italic">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64335" w14:textId="77777777" w:rsidR="005D68AE" w:rsidRDefault="005D68AE" w:rsidP="00326004">
      <w:pPr>
        <w:spacing w:after="0" w:line="240" w:lineRule="auto"/>
      </w:pPr>
      <w:r>
        <w:separator/>
      </w:r>
    </w:p>
  </w:footnote>
  <w:footnote w:type="continuationSeparator" w:id="0">
    <w:p w14:paraId="72CCAC89" w14:textId="77777777" w:rsidR="005D68AE" w:rsidRDefault="005D68AE" w:rsidP="003260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BAD"/>
    <w:rsid w:val="00003CC3"/>
    <w:rsid w:val="00042336"/>
    <w:rsid w:val="00062958"/>
    <w:rsid w:val="0007489B"/>
    <w:rsid w:val="00076500"/>
    <w:rsid w:val="0008167C"/>
    <w:rsid w:val="000A34FD"/>
    <w:rsid w:val="000A470D"/>
    <w:rsid w:val="000C050D"/>
    <w:rsid w:val="001477BC"/>
    <w:rsid w:val="001678F2"/>
    <w:rsid w:val="001A6628"/>
    <w:rsid w:val="001A6F7C"/>
    <w:rsid w:val="001E253A"/>
    <w:rsid w:val="001E44C2"/>
    <w:rsid w:val="001F19AB"/>
    <w:rsid w:val="001F2ADF"/>
    <w:rsid w:val="001F7341"/>
    <w:rsid w:val="002058F0"/>
    <w:rsid w:val="00205C92"/>
    <w:rsid w:val="00207290"/>
    <w:rsid w:val="00232D61"/>
    <w:rsid w:val="00242AB4"/>
    <w:rsid w:val="002977A2"/>
    <w:rsid w:val="002A6F3B"/>
    <w:rsid w:val="002D38C8"/>
    <w:rsid w:val="002F2494"/>
    <w:rsid w:val="003048F3"/>
    <w:rsid w:val="003164F0"/>
    <w:rsid w:val="00326004"/>
    <w:rsid w:val="0035024D"/>
    <w:rsid w:val="00352308"/>
    <w:rsid w:val="003749AA"/>
    <w:rsid w:val="003A27FD"/>
    <w:rsid w:val="003B201D"/>
    <w:rsid w:val="003D3FE4"/>
    <w:rsid w:val="0040129D"/>
    <w:rsid w:val="004607D2"/>
    <w:rsid w:val="00496023"/>
    <w:rsid w:val="004A0F44"/>
    <w:rsid w:val="004B3805"/>
    <w:rsid w:val="004D1DD7"/>
    <w:rsid w:val="004E7051"/>
    <w:rsid w:val="004F1B78"/>
    <w:rsid w:val="00503C50"/>
    <w:rsid w:val="005062B2"/>
    <w:rsid w:val="0052364E"/>
    <w:rsid w:val="005258D2"/>
    <w:rsid w:val="00562D76"/>
    <w:rsid w:val="0057234B"/>
    <w:rsid w:val="00576ED8"/>
    <w:rsid w:val="005832DF"/>
    <w:rsid w:val="005952CF"/>
    <w:rsid w:val="005B4C91"/>
    <w:rsid w:val="005D68AE"/>
    <w:rsid w:val="00606C4B"/>
    <w:rsid w:val="00616EB5"/>
    <w:rsid w:val="006355A7"/>
    <w:rsid w:val="00664791"/>
    <w:rsid w:val="0067636B"/>
    <w:rsid w:val="006957F0"/>
    <w:rsid w:val="006C474F"/>
    <w:rsid w:val="006F08B2"/>
    <w:rsid w:val="00751EEE"/>
    <w:rsid w:val="007723CC"/>
    <w:rsid w:val="007765B6"/>
    <w:rsid w:val="00786440"/>
    <w:rsid w:val="007A558B"/>
    <w:rsid w:val="007C131F"/>
    <w:rsid w:val="007E3476"/>
    <w:rsid w:val="00801890"/>
    <w:rsid w:val="00876F97"/>
    <w:rsid w:val="00897582"/>
    <w:rsid w:val="008D092F"/>
    <w:rsid w:val="008D5A9B"/>
    <w:rsid w:val="008D6F1C"/>
    <w:rsid w:val="008E77B9"/>
    <w:rsid w:val="008F790E"/>
    <w:rsid w:val="00910580"/>
    <w:rsid w:val="0091225C"/>
    <w:rsid w:val="00967A6B"/>
    <w:rsid w:val="009913F1"/>
    <w:rsid w:val="009A386E"/>
    <w:rsid w:val="009B2F06"/>
    <w:rsid w:val="009D357E"/>
    <w:rsid w:val="009F646C"/>
    <w:rsid w:val="009F6BA5"/>
    <w:rsid w:val="009F7BA7"/>
    <w:rsid w:val="00A013AA"/>
    <w:rsid w:val="00A345C3"/>
    <w:rsid w:val="00A503A8"/>
    <w:rsid w:val="00A5190A"/>
    <w:rsid w:val="00A638C2"/>
    <w:rsid w:val="00A902B1"/>
    <w:rsid w:val="00A90C54"/>
    <w:rsid w:val="00A9117A"/>
    <w:rsid w:val="00AC3B88"/>
    <w:rsid w:val="00AE1F5E"/>
    <w:rsid w:val="00AF0724"/>
    <w:rsid w:val="00AF0BAD"/>
    <w:rsid w:val="00B44E48"/>
    <w:rsid w:val="00B556E2"/>
    <w:rsid w:val="00B6104A"/>
    <w:rsid w:val="00B7793B"/>
    <w:rsid w:val="00B965F5"/>
    <w:rsid w:val="00BB666F"/>
    <w:rsid w:val="00BC7216"/>
    <w:rsid w:val="00BE24FA"/>
    <w:rsid w:val="00BE337D"/>
    <w:rsid w:val="00C34C0D"/>
    <w:rsid w:val="00C55D30"/>
    <w:rsid w:val="00C578D3"/>
    <w:rsid w:val="00C76506"/>
    <w:rsid w:val="00C8613B"/>
    <w:rsid w:val="00C86309"/>
    <w:rsid w:val="00C92D77"/>
    <w:rsid w:val="00CA0C91"/>
    <w:rsid w:val="00CA1B74"/>
    <w:rsid w:val="00CA6BDD"/>
    <w:rsid w:val="00CC112D"/>
    <w:rsid w:val="00CC68E7"/>
    <w:rsid w:val="00D14C58"/>
    <w:rsid w:val="00D333D9"/>
    <w:rsid w:val="00D5285A"/>
    <w:rsid w:val="00D72880"/>
    <w:rsid w:val="00D9185A"/>
    <w:rsid w:val="00D91F75"/>
    <w:rsid w:val="00DB501A"/>
    <w:rsid w:val="00E2575B"/>
    <w:rsid w:val="00E65CD2"/>
    <w:rsid w:val="00E71C24"/>
    <w:rsid w:val="00E92EFE"/>
    <w:rsid w:val="00EA39A8"/>
    <w:rsid w:val="00ED63FA"/>
    <w:rsid w:val="00EE21D8"/>
    <w:rsid w:val="00EF6876"/>
    <w:rsid w:val="00F428EB"/>
    <w:rsid w:val="00F52FFF"/>
    <w:rsid w:val="00FA22A6"/>
    <w:rsid w:val="00FC16D7"/>
    <w:rsid w:val="00FF3F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BE8C95"/>
  <w15:docId w15:val="{56C95DDC-5FC9-44DD-905F-594EB7AAE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1F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F5E"/>
    <w:rPr>
      <w:rFonts w:ascii="Tahoma" w:hAnsi="Tahoma" w:cs="Tahoma"/>
      <w:sz w:val="16"/>
      <w:szCs w:val="16"/>
    </w:rPr>
  </w:style>
  <w:style w:type="character" w:styleId="CommentReference">
    <w:name w:val="annotation reference"/>
    <w:basedOn w:val="DefaultParagraphFont"/>
    <w:uiPriority w:val="99"/>
    <w:semiHidden/>
    <w:unhideWhenUsed/>
    <w:rsid w:val="001E253A"/>
    <w:rPr>
      <w:sz w:val="16"/>
      <w:szCs w:val="16"/>
    </w:rPr>
  </w:style>
  <w:style w:type="paragraph" w:styleId="CommentText">
    <w:name w:val="annotation text"/>
    <w:basedOn w:val="Normal"/>
    <w:link w:val="CommentTextChar"/>
    <w:uiPriority w:val="99"/>
    <w:semiHidden/>
    <w:unhideWhenUsed/>
    <w:rsid w:val="001E253A"/>
    <w:pPr>
      <w:spacing w:line="240" w:lineRule="auto"/>
    </w:pPr>
    <w:rPr>
      <w:sz w:val="20"/>
      <w:szCs w:val="20"/>
    </w:rPr>
  </w:style>
  <w:style w:type="character" w:customStyle="1" w:styleId="CommentTextChar">
    <w:name w:val="Comment Text Char"/>
    <w:basedOn w:val="DefaultParagraphFont"/>
    <w:link w:val="CommentText"/>
    <w:uiPriority w:val="99"/>
    <w:semiHidden/>
    <w:rsid w:val="001E253A"/>
    <w:rPr>
      <w:sz w:val="20"/>
      <w:szCs w:val="20"/>
    </w:rPr>
  </w:style>
  <w:style w:type="paragraph" w:styleId="CommentSubject">
    <w:name w:val="annotation subject"/>
    <w:basedOn w:val="CommentText"/>
    <w:next w:val="CommentText"/>
    <w:link w:val="CommentSubjectChar"/>
    <w:uiPriority w:val="99"/>
    <w:semiHidden/>
    <w:unhideWhenUsed/>
    <w:rsid w:val="001E253A"/>
    <w:rPr>
      <w:b/>
      <w:bCs/>
    </w:rPr>
  </w:style>
  <w:style w:type="character" w:customStyle="1" w:styleId="CommentSubjectChar">
    <w:name w:val="Comment Subject Char"/>
    <w:basedOn w:val="CommentTextChar"/>
    <w:link w:val="CommentSubject"/>
    <w:uiPriority w:val="99"/>
    <w:semiHidden/>
    <w:rsid w:val="001E253A"/>
    <w:rPr>
      <w:b/>
      <w:bCs/>
      <w:sz w:val="20"/>
      <w:szCs w:val="20"/>
    </w:rPr>
  </w:style>
  <w:style w:type="paragraph" w:styleId="EndnoteText">
    <w:name w:val="endnote text"/>
    <w:basedOn w:val="Normal"/>
    <w:link w:val="EndnoteTextChar"/>
    <w:uiPriority w:val="99"/>
    <w:semiHidden/>
    <w:unhideWhenUsed/>
    <w:rsid w:val="0032600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26004"/>
    <w:rPr>
      <w:sz w:val="20"/>
      <w:szCs w:val="20"/>
    </w:rPr>
  </w:style>
  <w:style w:type="character" w:styleId="EndnoteReference">
    <w:name w:val="endnote reference"/>
    <w:basedOn w:val="DefaultParagraphFont"/>
    <w:uiPriority w:val="99"/>
    <w:semiHidden/>
    <w:unhideWhenUsed/>
    <w:rsid w:val="00326004"/>
    <w:rPr>
      <w:vertAlign w:val="superscript"/>
    </w:rPr>
  </w:style>
  <w:style w:type="character" w:styleId="Hyperlink">
    <w:name w:val="Hyperlink"/>
    <w:basedOn w:val="DefaultParagraphFont"/>
    <w:uiPriority w:val="99"/>
    <w:unhideWhenUsed/>
    <w:rsid w:val="009F7BA7"/>
    <w:rPr>
      <w:color w:val="0000FF" w:themeColor="hyperlink"/>
      <w:u w:val="single"/>
    </w:rPr>
  </w:style>
  <w:style w:type="paragraph" w:styleId="ListParagraph">
    <w:name w:val="List Paragraph"/>
    <w:basedOn w:val="Normal"/>
    <w:uiPriority w:val="34"/>
    <w:qFormat/>
    <w:rsid w:val="00076500"/>
    <w:pPr>
      <w:ind w:left="720"/>
      <w:contextualSpacing/>
    </w:pPr>
  </w:style>
  <w:style w:type="paragraph" w:styleId="NormalWeb">
    <w:name w:val="Normal (Web)"/>
    <w:basedOn w:val="Normal"/>
    <w:uiPriority w:val="99"/>
    <w:unhideWhenUsed/>
    <w:rsid w:val="0052364E"/>
    <w:pPr>
      <w:spacing w:after="0"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1421">
      <w:bodyDiv w:val="1"/>
      <w:marLeft w:val="0"/>
      <w:marRight w:val="0"/>
      <w:marTop w:val="0"/>
      <w:marBottom w:val="0"/>
      <w:divBdr>
        <w:top w:val="none" w:sz="0" w:space="0" w:color="auto"/>
        <w:left w:val="none" w:sz="0" w:space="0" w:color="auto"/>
        <w:bottom w:val="none" w:sz="0" w:space="0" w:color="auto"/>
        <w:right w:val="none" w:sz="0" w:space="0" w:color="auto"/>
      </w:divBdr>
    </w:div>
    <w:div w:id="7236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mesmaurice@nhs.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E89137-CB79-4C0D-BD4E-3E0E91155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Royal Free London NHS Foundation Trust</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 James B</dc:creator>
  <cp:lastModifiedBy>James Maurice</cp:lastModifiedBy>
  <cp:revision>3</cp:revision>
  <dcterms:created xsi:type="dcterms:W3CDTF">2017-05-11T08:27:00Z</dcterms:created>
  <dcterms:modified xsi:type="dcterms:W3CDTF">2017-05-11T08:31:00Z</dcterms:modified>
</cp:coreProperties>
</file>