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A4" w:rsidRPr="00CB6FA4" w:rsidRDefault="00CB6FA4" w:rsidP="00CB6FA4">
      <w:pPr>
        <w:rPr>
          <w:rFonts w:ascii="Times" w:hAnsi="Times" w:cs="Times New Roman"/>
          <w:sz w:val="20"/>
          <w:szCs w:val="20"/>
        </w:rPr>
      </w:pPr>
      <w:r w:rsidRPr="00CB6FA4">
        <w:rPr>
          <w:rFonts w:ascii="Arial" w:hAnsi="Arial" w:cs="Arial"/>
          <w:i/>
          <w:iCs/>
          <w:color w:val="000000"/>
          <w:sz w:val="22"/>
          <w:szCs w:val="22"/>
        </w:rPr>
        <w:t>Meeting Report</w:t>
      </w:r>
    </w:p>
    <w:p w:rsidR="00CB6FA4" w:rsidRPr="00CB6FA4" w:rsidRDefault="00CB6FA4" w:rsidP="00CB6FA4">
      <w:pPr>
        <w:spacing w:after="60"/>
        <w:rPr>
          <w:rFonts w:ascii="Times" w:hAnsi="Times" w:cs="Times New Roman"/>
          <w:sz w:val="20"/>
          <w:szCs w:val="20"/>
        </w:rPr>
      </w:pPr>
      <w:r w:rsidRPr="00CB6FA4">
        <w:rPr>
          <w:rFonts w:ascii="Arial" w:hAnsi="Arial" w:cs="Arial"/>
          <w:color w:val="000000"/>
          <w:sz w:val="52"/>
          <w:szCs w:val="52"/>
        </w:rPr>
        <w:t>Terrestrial nitrogen cycling revisited</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rPr>
          <w:rFonts w:ascii="Times" w:hAnsi="Times" w:cs="Times New Roman"/>
          <w:sz w:val="20"/>
          <w:szCs w:val="20"/>
        </w:rPr>
      </w:pPr>
      <w:r w:rsidRPr="00CB6FA4">
        <w:rPr>
          <w:rFonts w:ascii="Arial" w:hAnsi="Arial" w:cs="Arial"/>
          <w:color w:val="000000"/>
          <w:sz w:val="20"/>
          <w:szCs w:val="20"/>
        </w:rPr>
        <w:t>The degree to which nitrogen (N) availability limits land carbon (C) uptake under global environmental change represents a still-unresolved challenge. First-generation “C-only” vegetation models, lacking explicit representations of N cycling, projected a substantial and increasing land C sink under rising atmospheric CO</w:t>
      </w:r>
      <w:r w:rsidRPr="00CB6FA4">
        <w:rPr>
          <w:rFonts w:ascii="Arial" w:hAnsi="Arial" w:cs="Arial"/>
          <w:color w:val="000000"/>
          <w:sz w:val="12"/>
          <w:szCs w:val="12"/>
          <w:vertAlign w:val="subscript"/>
        </w:rPr>
        <w:t>2</w:t>
      </w:r>
      <w:r w:rsidRPr="00CB6FA4">
        <w:rPr>
          <w:rFonts w:ascii="Arial" w:hAnsi="Arial" w:cs="Arial"/>
          <w:color w:val="000000"/>
          <w:sz w:val="20"/>
          <w:szCs w:val="20"/>
        </w:rPr>
        <w:t xml:space="preserve"> concentrations. This prediction was questioned for not taking into account the potentially limiting effect of N availability, necessary for plant growth (</w:t>
      </w:r>
      <w:proofErr w:type="spellStart"/>
      <w:r w:rsidRPr="00CB6FA4">
        <w:rPr>
          <w:rFonts w:ascii="Arial" w:hAnsi="Arial" w:cs="Arial"/>
          <w:color w:val="000000"/>
          <w:sz w:val="20"/>
          <w:szCs w:val="20"/>
        </w:rPr>
        <w:t>Hungate</w:t>
      </w:r>
      <w:proofErr w:type="spellEnd"/>
      <w:r w:rsidRPr="00CB6FA4">
        <w:rPr>
          <w:rFonts w:ascii="Arial" w:hAnsi="Arial" w:cs="Arial"/>
          <w:color w:val="000000"/>
          <w:sz w:val="20"/>
          <w:szCs w:val="20"/>
        </w:rPr>
        <w:t xml:space="preserve"> et al., 2003). More recently developed global models of the coupled C and N cycles in land ecosystems (C-N models) are widely assumed to be more realistic, but may fail when confronted with diverse observations on the global C cycle (Wenzel et al., 2014; </w:t>
      </w:r>
      <w:proofErr w:type="spellStart"/>
      <w:r w:rsidRPr="00CB6FA4">
        <w:rPr>
          <w:rFonts w:ascii="Arial" w:hAnsi="Arial" w:cs="Arial"/>
          <w:color w:val="000000"/>
          <w:sz w:val="20"/>
          <w:szCs w:val="20"/>
        </w:rPr>
        <w:t>Zaehle</w:t>
      </w:r>
      <w:proofErr w:type="spellEnd"/>
      <w:r w:rsidRPr="00CB6FA4">
        <w:rPr>
          <w:rFonts w:ascii="Arial" w:hAnsi="Arial" w:cs="Arial"/>
          <w:color w:val="000000"/>
          <w:sz w:val="20"/>
          <w:szCs w:val="20"/>
        </w:rPr>
        <w:t xml:space="preserve"> et al., 2014). With the advent of a new generation of global models including coupled C, N and phosphorus (P) cycling, model complexity is sure to increase; but model reliability may not, unless greater attention is paid to the correspondence of model process representations and empirical evidence. It was in this context that the “Nitrogen Cycle Workshop” at </w:t>
      </w:r>
      <w:proofErr w:type="spellStart"/>
      <w:r w:rsidRPr="00CB6FA4">
        <w:rPr>
          <w:rFonts w:ascii="Arial" w:hAnsi="Arial" w:cs="Arial"/>
          <w:color w:val="000000"/>
          <w:sz w:val="20"/>
          <w:szCs w:val="20"/>
        </w:rPr>
        <w:t>Dartington</w:t>
      </w:r>
      <w:proofErr w:type="spellEnd"/>
      <w:r w:rsidRPr="00CB6FA4">
        <w:rPr>
          <w:rFonts w:ascii="Arial" w:hAnsi="Arial" w:cs="Arial"/>
          <w:color w:val="000000"/>
          <w:sz w:val="20"/>
          <w:szCs w:val="20"/>
        </w:rPr>
        <w:t xml:space="preserve"> Hall was held on 1-5 Feb 2016. </w:t>
      </w:r>
      <w:proofErr w:type="spellStart"/>
      <w:r w:rsidRPr="00CB6FA4">
        <w:rPr>
          <w:rFonts w:ascii="Arial" w:hAnsi="Arial" w:cs="Arial"/>
          <w:color w:val="000000"/>
          <w:sz w:val="20"/>
          <w:szCs w:val="20"/>
        </w:rPr>
        <w:t>Organised</w:t>
      </w:r>
      <w:proofErr w:type="spellEnd"/>
      <w:r w:rsidRPr="00CB6FA4">
        <w:rPr>
          <w:rFonts w:ascii="Arial" w:hAnsi="Arial" w:cs="Arial"/>
          <w:color w:val="000000"/>
          <w:sz w:val="20"/>
          <w:szCs w:val="20"/>
        </w:rPr>
        <w:t xml:space="preserve"> by I. Colin Prentice and Benjamin D. Stocker (Imperial College, UK), the workshop was funded by the ERC FP7 project </w:t>
      </w:r>
      <w:r w:rsidRPr="00CB6FA4">
        <w:rPr>
          <w:rFonts w:ascii="Arial" w:hAnsi="Arial" w:cs="Arial"/>
          <w:i/>
          <w:iCs/>
          <w:color w:val="000000"/>
          <w:sz w:val="20"/>
          <w:szCs w:val="20"/>
        </w:rPr>
        <w:t xml:space="preserve">Earth system Model Bias Reduction and assessing Abrupt Climate </w:t>
      </w:r>
      <w:proofErr w:type="spellStart"/>
      <w:r w:rsidRPr="00CB6FA4">
        <w:rPr>
          <w:rFonts w:ascii="Arial" w:hAnsi="Arial" w:cs="Arial"/>
          <w:i/>
          <w:iCs/>
          <w:color w:val="000000"/>
          <w:sz w:val="20"/>
          <w:szCs w:val="20"/>
        </w:rPr>
        <w:t>changE</w:t>
      </w:r>
      <w:proofErr w:type="spellEnd"/>
      <w:r w:rsidRPr="00CB6FA4">
        <w:rPr>
          <w:rFonts w:ascii="Arial" w:hAnsi="Arial" w:cs="Arial"/>
          <w:color w:val="000000"/>
          <w:sz w:val="20"/>
          <w:szCs w:val="20"/>
        </w:rPr>
        <w:t xml:space="preserve"> (EMBRACE). We gathered empirical ecologists and </w:t>
      </w:r>
      <w:proofErr w:type="spellStart"/>
      <w:r w:rsidRPr="00CB6FA4">
        <w:rPr>
          <w:rFonts w:ascii="Arial" w:hAnsi="Arial" w:cs="Arial"/>
          <w:color w:val="000000"/>
          <w:sz w:val="20"/>
          <w:szCs w:val="20"/>
        </w:rPr>
        <w:t>modellers</w:t>
      </w:r>
      <w:proofErr w:type="spellEnd"/>
      <w:r w:rsidRPr="00CB6FA4">
        <w:rPr>
          <w:rFonts w:ascii="Arial" w:hAnsi="Arial" w:cs="Arial"/>
          <w:color w:val="000000"/>
          <w:sz w:val="20"/>
          <w:szCs w:val="20"/>
        </w:rPr>
        <w:t xml:space="preserve"> to identify key uncertainties in terrestrial C-N cycling, and asked about processes that are missing or poorly represented in current models.</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spacing w:after="320"/>
        <w:rPr>
          <w:rFonts w:ascii="Times" w:hAnsi="Times" w:cs="Times New Roman"/>
          <w:sz w:val="20"/>
          <w:szCs w:val="20"/>
        </w:rPr>
      </w:pPr>
      <w:r w:rsidRPr="00CB6FA4">
        <w:rPr>
          <w:rFonts w:ascii="Arial" w:hAnsi="Arial" w:cs="Arial"/>
          <w:color w:val="666666"/>
          <w:sz w:val="30"/>
          <w:szCs w:val="30"/>
        </w:rPr>
        <w:t>N cycle openness across the globe</w:t>
      </w:r>
    </w:p>
    <w:p w:rsidR="00CB6FA4" w:rsidRPr="00CB6FA4" w:rsidRDefault="00CB6FA4" w:rsidP="00CB6FA4">
      <w:pPr>
        <w:spacing w:after="320"/>
        <w:rPr>
          <w:rFonts w:ascii="Times" w:hAnsi="Times" w:cs="Times New Roman"/>
          <w:sz w:val="20"/>
          <w:szCs w:val="20"/>
        </w:rPr>
      </w:pPr>
      <w:r w:rsidRPr="00CB6FA4">
        <w:rPr>
          <w:rFonts w:ascii="Arial" w:hAnsi="Arial" w:cs="Arial"/>
          <w:color w:val="000000"/>
          <w:sz w:val="20"/>
          <w:szCs w:val="20"/>
        </w:rPr>
        <w:t xml:space="preserve">We started by addressing how N cycling varies at large spatial scales. We focused on </w:t>
      </w:r>
      <w:r w:rsidRPr="00CB6FA4">
        <w:rPr>
          <w:rFonts w:ascii="Arial" w:hAnsi="Arial" w:cs="Arial"/>
          <w:i/>
          <w:iCs/>
          <w:color w:val="000000"/>
          <w:sz w:val="20"/>
          <w:szCs w:val="20"/>
        </w:rPr>
        <w:t xml:space="preserve">N cycle </w:t>
      </w:r>
      <w:proofErr w:type="spellStart"/>
      <w:proofErr w:type="gramStart"/>
      <w:r w:rsidRPr="00CB6FA4">
        <w:rPr>
          <w:rFonts w:ascii="Arial" w:hAnsi="Arial" w:cs="Arial"/>
          <w:i/>
          <w:iCs/>
          <w:color w:val="000000"/>
          <w:sz w:val="20"/>
          <w:szCs w:val="20"/>
        </w:rPr>
        <w:t>openness</w:t>
      </w:r>
      <w:r w:rsidRPr="00CB6FA4">
        <w:rPr>
          <w:rFonts w:ascii="Arial" w:hAnsi="Arial" w:cs="Arial"/>
          <w:color w:val="000000"/>
          <w:sz w:val="20"/>
          <w:szCs w:val="20"/>
        </w:rPr>
        <w:t>.This</w:t>
      </w:r>
      <w:proofErr w:type="spellEnd"/>
      <w:proofErr w:type="gramEnd"/>
      <w:r w:rsidRPr="00CB6FA4">
        <w:rPr>
          <w:rFonts w:ascii="Arial" w:hAnsi="Arial" w:cs="Arial"/>
          <w:color w:val="000000"/>
          <w:sz w:val="20"/>
          <w:szCs w:val="20"/>
        </w:rPr>
        <w:t xml:space="preserve"> can be quantified as the ratio between “new N” inputs and total N cycling. Cleveland et al. (2013) inferred a strong latitudinal gradient of N cycle openness with high values in the tropics, particularly in savannahs, and values as low as 3% in temperate and boreal ecosystems. This is consistent with the prevalence of N limitation across biomes. </w:t>
      </w:r>
      <w:proofErr w:type="spellStart"/>
      <w:r w:rsidRPr="00CB6FA4">
        <w:rPr>
          <w:rFonts w:ascii="Arial" w:hAnsi="Arial" w:cs="Arial"/>
          <w:color w:val="000000"/>
          <w:sz w:val="20"/>
          <w:szCs w:val="20"/>
        </w:rPr>
        <w:t>Sönke</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Zaehle</w:t>
      </w:r>
      <w:proofErr w:type="spellEnd"/>
      <w:r w:rsidRPr="00CB6FA4">
        <w:rPr>
          <w:rFonts w:ascii="Arial" w:hAnsi="Arial" w:cs="Arial"/>
          <w:color w:val="000000"/>
          <w:sz w:val="20"/>
          <w:szCs w:val="20"/>
        </w:rPr>
        <w:t xml:space="preserve"> (MPI-BGC, Germany) noted that many models do not capture this gradient. </w:t>
      </w:r>
    </w:p>
    <w:p w:rsidR="00CB6FA4" w:rsidRPr="00CB6FA4" w:rsidRDefault="00CB6FA4" w:rsidP="00CB6FA4">
      <w:pPr>
        <w:spacing w:after="320"/>
        <w:rPr>
          <w:rFonts w:ascii="Times" w:hAnsi="Times" w:cs="Times New Roman"/>
          <w:sz w:val="20"/>
          <w:szCs w:val="20"/>
        </w:rPr>
      </w:pPr>
      <w:r w:rsidRPr="00CB6FA4">
        <w:rPr>
          <w:rFonts w:ascii="Arial" w:hAnsi="Arial" w:cs="Arial"/>
          <w:color w:val="000000"/>
          <w:sz w:val="20"/>
          <w:szCs w:val="20"/>
        </w:rPr>
        <w:t xml:space="preserve">These quantifications hinge partly on estimates of biological N fixation, for which new measurements in tropical forests (ref) and a top-down analysis by </w:t>
      </w:r>
      <w:proofErr w:type="spellStart"/>
      <w:r w:rsidRPr="00CB6FA4">
        <w:rPr>
          <w:rFonts w:ascii="Arial" w:hAnsi="Arial" w:cs="Arial"/>
          <w:color w:val="000000"/>
          <w:sz w:val="20"/>
          <w:szCs w:val="20"/>
        </w:rPr>
        <w:t>Vitousek</w:t>
      </w:r>
      <w:proofErr w:type="spellEnd"/>
      <w:r w:rsidRPr="00CB6FA4">
        <w:rPr>
          <w:rFonts w:ascii="Arial" w:hAnsi="Arial" w:cs="Arial"/>
          <w:color w:val="000000"/>
          <w:sz w:val="20"/>
          <w:szCs w:val="20"/>
        </w:rPr>
        <w:t xml:space="preserve"> et al. (2013) suggest lower numbers than earlier estimates (Cleveland et al., 1999). However, remarkably large uncertainties remain. Sasha Reed (USGS, USA) emphasized the surprising variety of N-fixing organisms that have only recently been discovered in different habitats (Reed et al., 2011) and the high degree of variability in fixation rates with stand age in tropical forests (</w:t>
      </w:r>
      <w:proofErr w:type="spellStart"/>
      <w:r w:rsidRPr="00CB6FA4">
        <w:rPr>
          <w:rFonts w:ascii="Arial" w:hAnsi="Arial" w:cs="Arial"/>
          <w:color w:val="000000"/>
          <w:sz w:val="20"/>
          <w:szCs w:val="20"/>
        </w:rPr>
        <w:t>Batterman</w:t>
      </w:r>
      <w:proofErr w:type="spellEnd"/>
      <w:r w:rsidRPr="00CB6FA4">
        <w:rPr>
          <w:rFonts w:ascii="Arial" w:hAnsi="Arial" w:cs="Arial"/>
          <w:color w:val="000000"/>
          <w:sz w:val="20"/>
          <w:szCs w:val="20"/>
        </w:rPr>
        <w:t xml:space="preserve"> et al., 2013). Several participants pointed to the remaining challenges in measuring N fixation rates in the field and in particular the likely underestimation of free-living N fixation in current estimates. For example Elbert et al. (2012) estimated N fixation in biological crusts alone at 48 </w:t>
      </w:r>
      <w:proofErr w:type="spellStart"/>
      <w:r w:rsidRPr="00CB6FA4">
        <w:rPr>
          <w:rFonts w:ascii="Arial" w:hAnsi="Arial" w:cs="Arial"/>
          <w:color w:val="000000"/>
          <w:sz w:val="20"/>
          <w:szCs w:val="20"/>
        </w:rPr>
        <w:t>TgN</w:t>
      </w:r>
      <w:proofErr w:type="spellEnd"/>
      <w:r w:rsidRPr="00CB6FA4">
        <w:rPr>
          <w:rFonts w:ascii="Arial" w:hAnsi="Arial" w:cs="Arial"/>
          <w:color w:val="000000"/>
          <w:sz w:val="20"/>
          <w:szCs w:val="20"/>
        </w:rPr>
        <w:t>/yr. T Davies-Barnard (University of Exeter, UK) and Andy Wiltshire (</w:t>
      </w:r>
      <w:proofErr w:type="spellStart"/>
      <w:r w:rsidRPr="00CB6FA4">
        <w:rPr>
          <w:rFonts w:ascii="Arial" w:hAnsi="Arial" w:cs="Arial"/>
          <w:color w:val="000000"/>
          <w:sz w:val="20"/>
          <w:szCs w:val="20"/>
        </w:rPr>
        <w:t>MetOffice</w:t>
      </w:r>
      <w:proofErr w:type="spellEnd"/>
      <w:r w:rsidRPr="00CB6FA4">
        <w:rPr>
          <w:rFonts w:ascii="Arial" w:hAnsi="Arial" w:cs="Arial"/>
          <w:color w:val="000000"/>
          <w:sz w:val="20"/>
          <w:szCs w:val="20"/>
        </w:rPr>
        <w:t xml:space="preserve">, UK) and Karin Rebel (Utrecht University, Netherlands) noted that from a </w:t>
      </w:r>
      <w:proofErr w:type="spellStart"/>
      <w:r w:rsidRPr="00CB6FA4">
        <w:rPr>
          <w:rFonts w:ascii="Arial" w:hAnsi="Arial" w:cs="Arial"/>
          <w:color w:val="000000"/>
          <w:sz w:val="20"/>
          <w:szCs w:val="20"/>
        </w:rPr>
        <w:t>modelling</w:t>
      </w:r>
      <w:proofErr w:type="spellEnd"/>
      <w:r w:rsidRPr="00CB6FA4">
        <w:rPr>
          <w:rFonts w:ascii="Arial" w:hAnsi="Arial" w:cs="Arial"/>
          <w:color w:val="000000"/>
          <w:sz w:val="20"/>
          <w:szCs w:val="20"/>
        </w:rPr>
        <w:t xml:space="preserve"> perspective, it is essential not just to quantify the magnitude of this flux but also to understand its controls and its energetic (carbon) cost. Indeed, several mechanisms have been identified that imply a “</w:t>
      </w:r>
      <w:proofErr w:type="spellStart"/>
      <w:r w:rsidRPr="00CB6FA4">
        <w:rPr>
          <w:rFonts w:ascii="Arial" w:hAnsi="Arial" w:cs="Arial"/>
          <w:color w:val="000000"/>
          <w:sz w:val="20"/>
          <w:szCs w:val="20"/>
        </w:rPr>
        <w:t>nitrostat</w:t>
      </w:r>
      <w:proofErr w:type="spellEnd"/>
      <w:r w:rsidRPr="00CB6FA4">
        <w:rPr>
          <w:rFonts w:ascii="Arial" w:hAnsi="Arial" w:cs="Arial"/>
          <w:color w:val="000000"/>
          <w:sz w:val="20"/>
          <w:szCs w:val="20"/>
        </w:rPr>
        <w:t>”, partly under plant control (</w:t>
      </w:r>
      <w:proofErr w:type="spellStart"/>
      <w:r w:rsidRPr="00CB6FA4">
        <w:rPr>
          <w:rFonts w:ascii="Arial" w:hAnsi="Arial" w:cs="Arial"/>
          <w:color w:val="000000"/>
          <w:sz w:val="20"/>
          <w:szCs w:val="20"/>
        </w:rPr>
        <w:t>Menge</w:t>
      </w:r>
      <w:proofErr w:type="spellEnd"/>
      <w:r w:rsidRPr="00CB6FA4">
        <w:rPr>
          <w:rFonts w:ascii="Arial" w:hAnsi="Arial" w:cs="Arial"/>
          <w:color w:val="000000"/>
          <w:sz w:val="20"/>
          <w:szCs w:val="20"/>
        </w:rPr>
        <w:t xml:space="preserve"> &amp; Hedin, 2009; Hedin et al., 2009), including labile C export by plants to free-living N-fixing heterotrophs (ref). Finally, John Raven (Dundee University, UK) discussed insights of the physiological processes of N fixation.</w:t>
      </w:r>
    </w:p>
    <w:p w:rsidR="00CB6FA4" w:rsidRPr="00CB6FA4" w:rsidRDefault="00CB6FA4" w:rsidP="00CB6FA4">
      <w:pPr>
        <w:rPr>
          <w:rFonts w:ascii="Times" w:hAnsi="Times" w:cs="Times New Roman"/>
          <w:sz w:val="20"/>
          <w:szCs w:val="20"/>
        </w:rPr>
      </w:pPr>
      <w:r w:rsidRPr="00CB6FA4">
        <w:rPr>
          <w:rFonts w:ascii="Arial" w:hAnsi="Arial" w:cs="Arial"/>
          <w:color w:val="000000"/>
          <w:sz w:val="20"/>
          <w:szCs w:val="20"/>
        </w:rPr>
        <w:t xml:space="preserve">Sarah Cornell (Stockholm Resilience Centre, Sweden) pointed out that the other major component of N inputs, atmospheric deposition, </w:t>
      </w:r>
      <w:proofErr w:type="gramStart"/>
      <w:r w:rsidRPr="00CB6FA4">
        <w:rPr>
          <w:rFonts w:ascii="Arial" w:hAnsi="Arial" w:cs="Arial"/>
          <w:color w:val="000000"/>
          <w:sz w:val="20"/>
          <w:szCs w:val="20"/>
        </w:rPr>
        <w:t>may</w:t>
      </w:r>
      <w:proofErr w:type="gramEnd"/>
      <w:r w:rsidRPr="00CB6FA4">
        <w:rPr>
          <w:rFonts w:ascii="Arial" w:hAnsi="Arial" w:cs="Arial"/>
          <w:color w:val="000000"/>
          <w:sz w:val="20"/>
          <w:szCs w:val="20"/>
        </w:rPr>
        <w:t xml:space="preserve"> also be underestimated. Deposition of organic N forms of N has generally been ignored, but can be substantial in remote areas due to their longer atmospheric lifetimes and transport ranges compared to </w:t>
      </w:r>
      <w:proofErr w:type="spellStart"/>
      <w:r w:rsidRPr="00CB6FA4">
        <w:rPr>
          <w:rFonts w:ascii="Arial" w:hAnsi="Arial" w:cs="Arial"/>
          <w:color w:val="000000"/>
          <w:sz w:val="20"/>
          <w:szCs w:val="20"/>
        </w:rPr>
        <w:t>NOx</w:t>
      </w:r>
      <w:proofErr w:type="spellEnd"/>
      <w:r w:rsidRPr="00CB6FA4">
        <w:rPr>
          <w:rFonts w:ascii="Arial" w:hAnsi="Arial" w:cs="Arial"/>
          <w:color w:val="000000"/>
          <w:sz w:val="20"/>
          <w:szCs w:val="20"/>
        </w:rPr>
        <w:t xml:space="preserve"> (ref). In view of the increasing appreciation of plant organic N nutrition, as noted by </w:t>
      </w:r>
      <w:proofErr w:type="spellStart"/>
      <w:r w:rsidRPr="00CB6FA4">
        <w:rPr>
          <w:rFonts w:ascii="Arial" w:hAnsi="Arial" w:cs="Arial"/>
          <w:color w:val="000000"/>
          <w:sz w:val="20"/>
          <w:szCs w:val="20"/>
        </w:rPr>
        <w:t>Torgny</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Näsholm</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Umeå</w:t>
      </w:r>
      <w:proofErr w:type="spellEnd"/>
      <w:r w:rsidRPr="00CB6FA4">
        <w:rPr>
          <w:rFonts w:ascii="Arial" w:hAnsi="Arial" w:cs="Arial"/>
          <w:color w:val="000000"/>
          <w:sz w:val="20"/>
          <w:szCs w:val="20"/>
        </w:rPr>
        <w:t xml:space="preserve"> Plant Science Centre, Sweden), a re-assessment of N cycle openness in boreal systems may be required.</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rPr>
          <w:rFonts w:ascii="Times" w:hAnsi="Times" w:cs="Times New Roman"/>
          <w:sz w:val="20"/>
          <w:szCs w:val="20"/>
        </w:rPr>
      </w:pPr>
      <w:proofErr w:type="spellStart"/>
      <w:r w:rsidRPr="00CB6FA4">
        <w:rPr>
          <w:rFonts w:ascii="Arial" w:hAnsi="Arial" w:cs="Arial"/>
          <w:color w:val="000000"/>
          <w:sz w:val="20"/>
          <w:szCs w:val="20"/>
        </w:rPr>
        <w:lastRenderedPageBreak/>
        <w:t>Adrien</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Finzi</w:t>
      </w:r>
      <w:proofErr w:type="spellEnd"/>
      <w:r w:rsidRPr="00CB6FA4">
        <w:rPr>
          <w:rFonts w:ascii="Arial" w:hAnsi="Arial" w:cs="Arial"/>
          <w:color w:val="000000"/>
          <w:sz w:val="20"/>
          <w:szCs w:val="20"/>
        </w:rPr>
        <w:t xml:space="preserve"> (Boston University, USA) presented a global compilation of </w:t>
      </w:r>
      <w:proofErr w:type="spellStart"/>
      <w:r w:rsidRPr="00CB6FA4">
        <w:rPr>
          <w:rFonts w:ascii="Arial" w:hAnsi="Arial" w:cs="Arial"/>
          <w:color w:val="000000"/>
          <w:sz w:val="20"/>
          <w:szCs w:val="20"/>
        </w:rPr>
        <w:t>denitrification</w:t>
      </w:r>
      <w:proofErr w:type="spellEnd"/>
      <w:r w:rsidRPr="00CB6FA4">
        <w:rPr>
          <w:rFonts w:ascii="Arial" w:hAnsi="Arial" w:cs="Arial"/>
          <w:color w:val="000000"/>
          <w:sz w:val="20"/>
          <w:szCs w:val="20"/>
        </w:rPr>
        <w:t xml:space="preserve"> rates and compared these with the fraction of total GPP allocated below ground. The derived pattern reveals a low apparent C cost of N acquisition in the tropics, consistent with “leaky” N cycling. But Ivan </w:t>
      </w:r>
      <w:proofErr w:type="spellStart"/>
      <w:r w:rsidRPr="00CB6FA4">
        <w:rPr>
          <w:rFonts w:ascii="Arial" w:hAnsi="Arial" w:cs="Arial"/>
          <w:color w:val="000000"/>
          <w:sz w:val="20"/>
          <w:szCs w:val="20"/>
        </w:rPr>
        <w:t>Janssens</w:t>
      </w:r>
      <w:proofErr w:type="spellEnd"/>
      <w:r w:rsidRPr="00CB6FA4">
        <w:rPr>
          <w:rFonts w:ascii="Arial" w:hAnsi="Arial" w:cs="Arial"/>
          <w:color w:val="000000"/>
          <w:sz w:val="20"/>
          <w:szCs w:val="20"/>
        </w:rPr>
        <w:t xml:space="preserve"> and Sara </w:t>
      </w:r>
      <w:proofErr w:type="spellStart"/>
      <w:r w:rsidRPr="00CB6FA4">
        <w:rPr>
          <w:rFonts w:ascii="Arial" w:hAnsi="Arial" w:cs="Arial"/>
          <w:color w:val="000000"/>
          <w:sz w:val="20"/>
          <w:szCs w:val="20"/>
        </w:rPr>
        <w:t>Vicca</w:t>
      </w:r>
      <w:proofErr w:type="spellEnd"/>
      <w:r w:rsidRPr="00CB6FA4">
        <w:rPr>
          <w:rFonts w:ascii="Arial" w:hAnsi="Arial" w:cs="Arial"/>
          <w:color w:val="000000"/>
          <w:sz w:val="20"/>
          <w:szCs w:val="20"/>
        </w:rPr>
        <w:t xml:space="preserve"> (University of Antwerp, Belgium) reported on their findings of low biomass production efficiency in tropical forests, suggesting high C costs of N acquisition. Further research will have to reconcile these apparently conflicting findings by investigating the contribution of autotrophic respiration and other non-structural C losses. Large-scale gradients of N cycle openness, total belowground allocation, and biomass production efficiency will be prime benchmarks for a new generation of C-N models.</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spacing w:after="320"/>
        <w:rPr>
          <w:rFonts w:ascii="Times" w:hAnsi="Times" w:cs="Times New Roman"/>
          <w:sz w:val="20"/>
          <w:szCs w:val="20"/>
        </w:rPr>
      </w:pPr>
      <w:r w:rsidRPr="00CB6FA4">
        <w:rPr>
          <w:rFonts w:ascii="Arial" w:hAnsi="Arial" w:cs="Arial"/>
          <w:color w:val="666666"/>
          <w:sz w:val="30"/>
          <w:szCs w:val="30"/>
        </w:rPr>
        <w:t>N constraints on the CO</w:t>
      </w:r>
      <w:r w:rsidRPr="00CB6FA4">
        <w:rPr>
          <w:rFonts w:ascii="Arial" w:hAnsi="Arial" w:cs="Arial"/>
          <w:color w:val="666666"/>
          <w:sz w:val="18"/>
          <w:szCs w:val="18"/>
          <w:vertAlign w:val="subscript"/>
        </w:rPr>
        <w:t>2</w:t>
      </w:r>
      <w:r w:rsidRPr="00CB6FA4">
        <w:rPr>
          <w:rFonts w:ascii="Arial" w:hAnsi="Arial" w:cs="Arial"/>
          <w:color w:val="666666"/>
          <w:sz w:val="30"/>
          <w:szCs w:val="30"/>
        </w:rPr>
        <w:t xml:space="preserve"> response by plants</w:t>
      </w:r>
    </w:p>
    <w:p w:rsidR="00CB6FA4" w:rsidRPr="00CB6FA4" w:rsidRDefault="00CB6FA4" w:rsidP="00CB6FA4">
      <w:pPr>
        <w:rPr>
          <w:rFonts w:ascii="Times" w:hAnsi="Times" w:cs="Times New Roman"/>
          <w:sz w:val="20"/>
          <w:szCs w:val="20"/>
        </w:rPr>
      </w:pPr>
      <w:r w:rsidRPr="00CB6FA4">
        <w:rPr>
          <w:rFonts w:ascii="Arial" w:hAnsi="Arial" w:cs="Arial"/>
          <w:color w:val="000000"/>
          <w:sz w:val="20"/>
          <w:szCs w:val="20"/>
        </w:rPr>
        <w:t>The positive effect of elevated CO</w:t>
      </w:r>
      <w:r w:rsidRPr="00CB6FA4">
        <w:rPr>
          <w:rFonts w:ascii="Arial" w:hAnsi="Arial" w:cs="Arial"/>
          <w:color w:val="000000"/>
          <w:sz w:val="12"/>
          <w:szCs w:val="12"/>
          <w:vertAlign w:val="subscript"/>
        </w:rPr>
        <w:t>2</w:t>
      </w:r>
      <w:r w:rsidRPr="00CB6FA4">
        <w:rPr>
          <w:rFonts w:ascii="Arial" w:hAnsi="Arial" w:cs="Arial"/>
          <w:color w:val="000000"/>
          <w:sz w:val="20"/>
          <w:szCs w:val="20"/>
        </w:rPr>
        <w:t xml:space="preserve"> on leaf-level photosynthesis implies a shift in the balance of supply and demand for C versus N. We went on to discuss effects on plant-soil interactions in response to this shift. </w:t>
      </w:r>
      <w:proofErr w:type="spellStart"/>
      <w:r w:rsidRPr="00CB6FA4">
        <w:rPr>
          <w:rFonts w:ascii="Arial" w:hAnsi="Arial" w:cs="Arial"/>
          <w:color w:val="000000"/>
          <w:sz w:val="20"/>
          <w:szCs w:val="20"/>
        </w:rPr>
        <w:t>Soenke</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Zaehle</w:t>
      </w:r>
      <w:proofErr w:type="spellEnd"/>
      <w:r w:rsidRPr="00CB6FA4">
        <w:rPr>
          <w:rFonts w:ascii="Arial" w:hAnsi="Arial" w:cs="Arial"/>
          <w:color w:val="000000"/>
          <w:sz w:val="20"/>
          <w:szCs w:val="20"/>
        </w:rPr>
        <w:t xml:space="preserve"> (MPI-BGC, Germany) reported that current C-N models, in contradiction with measurements in FACE experiments, achieve a positive NPP response primarily by increasing C</w:t>
      </w:r>
      <w:proofErr w:type="gramStart"/>
      <w:r w:rsidRPr="00CB6FA4">
        <w:rPr>
          <w:rFonts w:ascii="Arial" w:hAnsi="Arial" w:cs="Arial"/>
          <w:color w:val="000000"/>
          <w:sz w:val="20"/>
          <w:szCs w:val="20"/>
        </w:rPr>
        <w:t>:N</w:t>
      </w:r>
      <w:proofErr w:type="gramEnd"/>
      <w:r w:rsidRPr="00CB6FA4">
        <w:rPr>
          <w:rFonts w:ascii="Arial" w:hAnsi="Arial" w:cs="Arial"/>
          <w:color w:val="000000"/>
          <w:sz w:val="20"/>
          <w:szCs w:val="20"/>
        </w:rPr>
        <w:t xml:space="preserve"> at the tissue level (</w:t>
      </w:r>
      <w:proofErr w:type="spellStart"/>
      <w:r w:rsidRPr="00CB6FA4">
        <w:rPr>
          <w:rFonts w:ascii="Arial" w:hAnsi="Arial" w:cs="Arial"/>
          <w:color w:val="000000"/>
          <w:sz w:val="20"/>
          <w:szCs w:val="20"/>
        </w:rPr>
        <w:t>Zaehle</w:t>
      </w:r>
      <w:proofErr w:type="spellEnd"/>
      <w:r w:rsidRPr="00CB6FA4">
        <w:rPr>
          <w:rFonts w:ascii="Arial" w:hAnsi="Arial" w:cs="Arial"/>
          <w:color w:val="000000"/>
          <w:sz w:val="20"/>
          <w:szCs w:val="20"/>
        </w:rPr>
        <w:t xml:space="preserve"> et al., 2014) but fail to reproduce the actual observed shift towards belowground C allocation (De </w:t>
      </w:r>
      <w:proofErr w:type="spellStart"/>
      <w:r w:rsidRPr="00CB6FA4">
        <w:rPr>
          <w:rFonts w:ascii="Arial" w:hAnsi="Arial" w:cs="Arial"/>
          <w:color w:val="000000"/>
          <w:sz w:val="20"/>
          <w:szCs w:val="20"/>
        </w:rPr>
        <w:t>Kauwe</w:t>
      </w:r>
      <w:proofErr w:type="spellEnd"/>
      <w:r w:rsidRPr="00CB6FA4">
        <w:rPr>
          <w:rFonts w:ascii="Arial" w:hAnsi="Arial" w:cs="Arial"/>
          <w:color w:val="000000"/>
          <w:sz w:val="20"/>
          <w:szCs w:val="20"/>
        </w:rPr>
        <w:t xml:space="preserve"> et al., 2014). Ivan </w:t>
      </w:r>
      <w:proofErr w:type="spellStart"/>
      <w:r w:rsidRPr="00CB6FA4">
        <w:rPr>
          <w:rFonts w:ascii="Arial" w:hAnsi="Arial" w:cs="Arial"/>
          <w:color w:val="000000"/>
          <w:sz w:val="20"/>
          <w:szCs w:val="20"/>
        </w:rPr>
        <w:t>Janssens</w:t>
      </w:r>
      <w:proofErr w:type="spellEnd"/>
      <w:r w:rsidRPr="00CB6FA4">
        <w:rPr>
          <w:rFonts w:ascii="Arial" w:hAnsi="Arial" w:cs="Arial"/>
          <w:color w:val="000000"/>
          <w:sz w:val="20"/>
          <w:szCs w:val="20"/>
        </w:rPr>
        <w:t xml:space="preserve"> reported that leaf N content across European forests is primarily determined by a phylogenetic signal and has not responded to environmental change (</w:t>
      </w:r>
      <w:proofErr w:type="spellStart"/>
      <w:r w:rsidRPr="00CB6FA4">
        <w:rPr>
          <w:rFonts w:ascii="Arial" w:hAnsi="Arial" w:cs="Arial"/>
          <w:color w:val="000000"/>
          <w:sz w:val="20"/>
          <w:szCs w:val="20"/>
        </w:rPr>
        <w:t>Sardans</w:t>
      </w:r>
      <w:proofErr w:type="spellEnd"/>
      <w:r w:rsidRPr="00CB6FA4">
        <w:rPr>
          <w:rFonts w:ascii="Arial" w:hAnsi="Arial" w:cs="Arial"/>
          <w:color w:val="000000"/>
          <w:sz w:val="20"/>
          <w:szCs w:val="20"/>
        </w:rPr>
        <w:t xml:space="preserve"> et al., 2015). It became clear that stoichiometric flexibility in different plant tissues and effects on changes in CO</w:t>
      </w:r>
      <w:r w:rsidRPr="00CB6FA4">
        <w:rPr>
          <w:rFonts w:ascii="Arial" w:hAnsi="Arial" w:cs="Arial"/>
          <w:color w:val="000000"/>
          <w:sz w:val="12"/>
          <w:szCs w:val="12"/>
          <w:vertAlign w:val="subscript"/>
        </w:rPr>
        <w:t>2</w:t>
      </w:r>
      <w:r w:rsidRPr="00CB6FA4">
        <w:rPr>
          <w:rFonts w:ascii="Arial" w:hAnsi="Arial" w:cs="Arial"/>
          <w:color w:val="000000"/>
          <w:sz w:val="20"/>
          <w:szCs w:val="20"/>
        </w:rPr>
        <w:t xml:space="preserve"> and soil N availability on leaf-level photosynthetic capacity warrant special attention when designing and evaluating experiments, as well as in the formulation of models. </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rPr>
          <w:rFonts w:ascii="Times" w:hAnsi="Times" w:cs="Times New Roman"/>
          <w:sz w:val="20"/>
          <w:szCs w:val="20"/>
        </w:rPr>
      </w:pPr>
      <w:r w:rsidRPr="00CB6FA4">
        <w:rPr>
          <w:rFonts w:ascii="Arial" w:hAnsi="Arial" w:cs="Arial"/>
          <w:color w:val="000000"/>
          <w:sz w:val="20"/>
          <w:szCs w:val="20"/>
        </w:rPr>
        <w:t xml:space="preserve">While overestimating the role of stoichiometric flexibility, current C-N models allow limited scope for shifts in C allocation when N acquisition falls short. Recent research has highlighted the importance of </w:t>
      </w:r>
      <w:proofErr w:type="spellStart"/>
      <w:r w:rsidRPr="00CB6FA4">
        <w:rPr>
          <w:rFonts w:ascii="Arial" w:hAnsi="Arial" w:cs="Arial"/>
          <w:color w:val="000000"/>
          <w:sz w:val="20"/>
          <w:szCs w:val="20"/>
        </w:rPr>
        <w:t>mycorrhizae</w:t>
      </w:r>
      <w:proofErr w:type="spellEnd"/>
      <w:r w:rsidRPr="00CB6FA4">
        <w:rPr>
          <w:rFonts w:ascii="Arial" w:hAnsi="Arial" w:cs="Arial"/>
          <w:color w:val="000000"/>
          <w:sz w:val="20"/>
          <w:szCs w:val="20"/>
        </w:rPr>
        <w:t xml:space="preserve"> (ref) and plant-controlled </w:t>
      </w:r>
      <w:proofErr w:type="spellStart"/>
      <w:r w:rsidRPr="00CB6FA4">
        <w:rPr>
          <w:rFonts w:ascii="Arial" w:hAnsi="Arial" w:cs="Arial"/>
          <w:color w:val="000000"/>
          <w:sz w:val="20"/>
          <w:szCs w:val="20"/>
        </w:rPr>
        <w:t>rhizosphere</w:t>
      </w:r>
      <w:proofErr w:type="spellEnd"/>
      <w:r w:rsidRPr="00CB6FA4">
        <w:rPr>
          <w:rFonts w:ascii="Arial" w:hAnsi="Arial" w:cs="Arial"/>
          <w:color w:val="000000"/>
          <w:sz w:val="20"/>
          <w:szCs w:val="20"/>
        </w:rPr>
        <w:t xml:space="preserve"> priming effects (ref). Oskar Franklin (IIASA, </w:t>
      </w:r>
      <w:proofErr w:type="spellStart"/>
      <w:r w:rsidRPr="00CB6FA4">
        <w:rPr>
          <w:rFonts w:ascii="Arial" w:hAnsi="Arial" w:cs="Arial"/>
          <w:color w:val="000000"/>
          <w:sz w:val="20"/>
          <w:szCs w:val="20"/>
        </w:rPr>
        <w:t>Laxenburg</w:t>
      </w:r>
      <w:proofErr w:type="spellEnd"/>
      <w:r w:rsidRPr="00CB6FA4">
        <w:rPr>
          <w:rFonts w:ascii="Arial" w:hAnsi="Arial" w:cs="Arial"/>
          <w:color w:val="000000"/>
          <w:sz w:val="20"/>
          <w:szCs w:val="20"/>
        </w:rPr>
        <w:t xml:space="preserve">) pointed out that </w:t>
      </w:r>
      <w:proofErr w:type="spellStart"/>
      <w:r w:rsidRPr="00CB6FA4">
        <w:rPr>
          <w:rFonts w:ascii="Arial" w:hAnsi="Arial" w:cs="Arial"/>
          <w:color w:val="000000"/>
          <w:sz w:val="20"/>
          <w:szCs w:val="20"/>
        </w:rPr>
        <w:t>mycorrhizal</w:t>
      </w:r>
      <w:proofErr w:type="spellEnd"/>
      <w:r w:rsidRPr="00CB6FA4">
        <w:rPr>
          <w:rFonts w:ascii="Arial" w:hAnsi="Arial" w:cs="Arial"/>
          <w:color w:val="000000"/>
          <w:sz w:val="20"/>
          <w:szCs w:val="20"/>
        </w:rPr>
        <w:t xml:space="preserve"> associations </w:t>
      </w:r>
      <w:proofErr w:type="gramStart"/>
      <w:r w:rsidRPr="00CB6FA4">
        <w:rPr>
          <w:rFonts w:ascii="Arial" w:hAnsi="Arial" w:cs="Arial"/>
          <w:color w:val="000000"/>
          <w:sz w:val="20"/>
          <w:szCs w:val="20"/>
        </w:rPr>
        <w:t>may</w:t>
      </w:r>
      <w:proofErr w:type="gramEnd"/>
      <w:r w:rsidRPr="00CB6FA4">
        <w:rPr>
          <w:rFonts w:ascii="Arial" w:hAnsi="Arial" w:cs="Arial"/>
          <w:color w:val="000000"/>
          <w:sz w:val="20"/>
          <w:szCs w:val="20"/>
        </w:rPr>
        <w:t xml:space="preserve"> become parasitic under low N (Franklin et al., 2014). But Sara </w:t>
      </w:r>
      <w:proofErr w:type="spellStart"/>
      <w:r w:rsidRPr="00CB6FA4">
        <w:rPr>
          <w:rFonts w:ascii="Arial" w:hAnsi="Arial" w:cs="Arial"/>
          <w:color w:val="000000"/>
          <w:sz w:val="20"/>
          <w:szCs w:val="20"/>
        </w:rPr>
        <w:t>Vicca</w:t>
      </w:r>
      <w:proofErr w:type="spellEnd"/>
      <w:r w:rsidRPr="00CB6FA4">
        <w:rPr>
          <w:rFonts w:ascii="Arial" w:hAnsi="Arial" w:cs="Arial"/>
          <w:color w:val="000000"/>
          <w:sz w:val="20"/>
          <w:szCs w:val="20"/>
        </w:rPr>
        <w:t xml:space="preserve"> and César </w:t>
      </w:r>
      <w:proofErr w:type="spellStart"/>
      <w:r w:rsidRPr="00CB6FA4">
        <w:rPr>
          <w:rFonts w:ascii="Arial" w:hAnsi="Arial" w:cs="Arial"/>
          <w:color w:val="000000"/>
          <w:sz w:val="20"/>
          <w:szCs w:val="20"/>
        </w:rPr>
        <w:t>Terrer</w:t>
      </w:r>
      <w:proofErr w:type="spellEnd"/>
      <w:r w:rsidRPr="00CB6FA4">
        <w:rPr>
          <w:rFonts w:ascii="Arial" w:hAnsi="Arial" w:cs="Arial"/>
          <w:color w:val="000000"/>
          <w:sz w:val="20"/>
          <w:szCs w:val="20"/>
        </w:rPr>
        <w:t xml:space="preserve"> (Imperial College London) showed contrasting new results from a meta-analysis of experimental data. Under low N, a positive NPP response under elevated CO</w:t>
      </w:r>
      <w:r w:rsidRPr="00CB6FA4">
        <w:rPr>
          <w:rFonts w:ascii="Arial" w:hAnsi="Arial" w:cs="Arial"/>
          <w:color w:val="000000"/>
          <w:sz w:val="12"/>
          <w:szCs w:val="12"/>
          <w:vertAlign w:val="subscript"/>
        </w:rPr>
        <w:t>2</w:t>
      </w:r>
      <w:r w:rsidRPr="00CB6FA4">
        <w:rPr>
          <w:rFonts w:ascii="Arial" w:hAnsi="Arial" w:cs="Arial"/>
          <w:color w:val="000000"/>
          <w:sz w:val="20"/>
          <w:szCs w:val="20"/>
        </w:rPr>
        <w:t xml:space="preserve"> appears only in plants associated with </w:t>
      </w:r>
      <w:proofErr w:type="spellStart"/>
      <w:r w:rsidRPr="00CB6FA4">
        <w:rPr>
          <w:rFonts w:ascii="Arial" w:hAnsi="Arial" w:cs="Arial"/>
          <w:color w:val="000000"/>
          <w:sz w:val="20"/>
          <w:szCs w:val="20"/>
        </w:rPr>
        <w:t>ectomycorrhizal</w:t>
      </w:r>
      <w:proofErr w:type="spellEnd"/>
      <w:r w:rsidRPr="00CB6FA4">
        <w:rPr>
          <w:rFonts w:ascii="Arial" w:hAnsi="Arial" w:cs="Arial"/>
          <w:color w:val="000000"/>
          <w:sz w:val="20"/>
          <w:szCs w:val="20"/>
        </w:rPr>
        <w:t xml:space="preserve"> fungi. A similar mechanism may be at work for N-fixing species. </w:t>
      </w:r>
      <w:proofErr w:type="spellStart"/>
      <w:r w:rsidRPr="00CB6FA4">
        <w:rPr>
          <w:rFonts w:ascii="Arial" w:hAnsi="Arial" w:cs="Arial"/>
          <w:color w:val="000000"/>
          <w:sz w:val="20"/>
          <w:szCs w:val="20"/>
        </w:rPr>
        <w:t>Tuula</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Larmola</w:t>
      </w:r>
      <w:proofErr w:type="spellEnd"/>
      <w:r w:rsidRPr="00CB6FA4">
        <w:rPr>
          <w:rFonts w:ascii="Arial" w:hAnsi="Arial" w:cs="Arial"/>
          <w:color w:val="000000"/>
          <w:sz w:val="20"/>
          <w:szCs w:val="20"/>
        </w:rPr>
        <w:t xml:space="preserve"> (Natural Resources Institute, Finland) reported from an extreme case, where </w:t>
      </w:r>
      <w:r w:rsidRPr="00CB6FA4">
        <w:rPr>
          <w:rFonts w:ascii="Arial" w:hAnsi="Arial" w:cs="Arial"/>
          <w:i/>
          <w:iCs/>
          <w:color w:val="000000"/>
          <w:sz w:val="20"/>
          <w:szCs w:val="20"/>
        </w:rPr>
        <w:t>Sphagnum</w:t>
      </w:r>
      <w:r w:rsidRPr="00CB6FA4">
        <w:rPr>
          <w:rFonts w:ascii="Arial" w:hAnsi="Arial" w:cs="Arial"/>
          <w:color w:val="000000"/>
          <w:sz w:val="20"/>
          <w:szCs w:val="20"/>
        </w:rPr>
        <w:t xml:space="preserve">-associated N fixation far exceeded atmospheric N deposition, and thus enabled sustained C accumulation in notoriously nutrient-poor </w:t>
      </w:r>
      <w:proofErr w:type="spellStart"/>
      <w:r w:rsidRPr="00CB6FA4">
        <w:rPr>
          <w:rFonts w:ascii="Arial" w:hAnsi="Arial" w:cs="Arial"/>
          <w:color w:val="000000"/>
          <w:sz w:val="20"/>
          <w:szCs w:val="20"/>
        </w:rPr>
        <w:t>peatlands</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Larmola</w:t>
      </w:r>
      <w:proofErr w:type="spellEnd"/>
      <w:r w:rsidRPr="00CB6FA4">
        <w:rPr>
          <w:rFonts w:ascii="Arial" w:hAnsi="Arial" w:cs="Arial"/>
          <w:color w:val="000000"/>
          <w:sz w:val="20"/>
          <w:szCs w:val="20"/>
        </w:rPr>
        <w:t xml:space="preserve"> et al., 2014). </w:t>
      </w:r>
      <w:proofErr w:type="spellStart"/>
      <w:r w:rsidRPr="00CB6FA4">
        <w:rPr>
          <w:rFonts w:ascii="Arial" w:hAnsi="Arial" w:cs="Arial"/>
          <w:color w:val="000000"/>
          <w:sz w:val="20"/>
          <w:szCs w:val="20"/>
        </w:rPr>
        <w:t>Sönke</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Zaehle</w:t>
      </w:r>
      <w:proofErr w:type="spellEnd"/>
      <w:r w:rsidRPr="00CB6FA4">
        <w:rPr>
          <w:rFonts w:ascii="Arial" w:hAnsi="Arial" w:cs="Arial"/>
          <w:color w:val="000000"/>
          <w:sz w:val="20"/>
          <w:szCs w:val="20"/>
        </w:rPr>
        <w:t xml:space="preserve"> showed results of a global modeling study indicating that assumptions regarding the controls on N fixation have major implications for its response to rising CO</w:t>
      </w:r>
      <w:r w:rsidRPr="00CB6FA4">
        <w:rPr>
          <w:rFonts w:ascii="Arial" w:hAnsi="Arial" w:cs="Arial"/>
          <w:color w:val="000000"/>
          <w:sz w:val="12"/>
          <w:szCs w:val="12"/>
          <w:vertAlign w:val="subscript"/>
        </w:rPr>
        <w:t>2</w:t>
      </w:r>
      <w:r w:rsidRPr="00CB6FA4">
        <w:rPr>
          <w:rFonts w:ascii="Arial" w:hAnsi="Arial" w:cs="Arial"/>
          <w:color w:val="000000"/>
          <w:sz w:val="20"/>
          <w:szCs w:val="20"/>
        </w:rPr>
        <w:t>. He posed the question “How do we put brakes on N fixation?” But interestingly, the implication of total N fixation for the global land C balance is limited (</w:t>
      </w:r>
      <w:proofErr w:type="spellStart"/>
      <w:r w:rsidRPr="00CB6FA4">
        <w:rPr>
          <w:rFonts w:ascii="Arial" w:hAnsi="Arial" w:cs="Arial"/>
          <w:color w:val="000000"/>
          <w:sz w:val="20"/>
          <w:szCs w:val="20"/>
        </w:rPr>
        <w:t>Meyerholt</w:t>
      </w:r>
      <w:proofErr w:type="spellEnd"/>
      <w:r w:rsidRPr="00CB6FA4">
        <w:rPr>
          <w:rFonts w:ascii="Arial" w:hAnsi="Arial" w:cs="Arial"/>
          <w:color w:val="000000"/>
          <w:sz w:val="20"/>
          <w:szCs w:val="20"/>
        </w:rPr>
        <w:t xml:space="preserve"> et al., 2015). This may be linked to the fact that C-N models that resolve the dynamics of a soil inorganic N pool, and simulate N loss as a function of its size, suggest that even in absence of any strong amplification of N fixation there is a progressive </w:t>
      </w:r>
      <w:r w:rsidRPr="00CB6FA4">
        <w:rPr>
          <w:rFonts w:ascii="Arial" w:hAnsi="Arial" w:cs="Arial"/>
          <w:i/>
          <w:iCs/>
          <w:color w:val="000000"/>
          <w:sz w:val="20"/>
          <w:szCs w:val="20"/>
        </w:rPr>
        <w:t xml:space="preserve">release </w:t>
      </w:r>
      <w:r w:rsidRPr="00CB6FA4">
        <w:rPr>
          <w:rFonts w:ascii="Arial" w:hAnsi="Arial" w:cs="Arial"/>
          <w:color w:val="000000"/>
          <w:sz w:val="20"/>
          <w:szCs w:val="20"/>
        </w:rPr>
        <w:t>from N limitation</w:t>
      </w:r>
      <w:r w:rsidRPr="00CB6FA4">
        <w:rPr>
          <w:rFonts w:ascii="Arial" w:hAnsi="Arial" w:cs="Arial"/>
          <w:i/>
          <w:iCs/>
          <w:color w:val="000000"/>
          <w:sz w:val="20"/>
          <w:szCs w:val="20"/>
        </w:rPr>
        <w:t xml:space="preserve"> </w:t>
      </w:r>
      <w:r w:rsidRPr="00CB6FA4">
        <w:rPr>
          <w:rFonts w:ascii="Arial" w:hAnsi="Arial" w:cs="Arial"/>
          <w:color w:val="000000"/>
          <w:sz w:val="20"/>
          <w:szCs w:val="20"/>
        </w:rPr>
        <w:t xml:space="preserve">on a decadal time scale, thanks to an “automatic” adjustment towards improved N retention (Walker et al., 2015). </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rPr>
          <w:rFonts w:ascii="Times" w:hAnsi="Times" w:cs="Times New Roman"/>
          <w:sz w:val="20"/>
          <w:szCs w:val="20"/>
        </w:rPr>
      </w:pPr>
      <w:proofErr w:type="spellStart"/>
      <w:r w:rsidRPr="00CB6FA4">
        <w:rPr>
          <w:rFonts w:ascii="Arial" w:hAnsi="Arial" w:cs="Arial"/>
          <w:color w:val="000000"/>
          <w:sz w:val="20"/>
          <w:szCs w:val="20"/>
        </w:rPr>
        <w:t>Adrien</w:t>
      </w:r>
      <w:proofErr w:type="spellEnd"/>
      <w:r w:rsidRPr="00CB6FA4">
        <w:rPr>
          <w:rFonts w:ascii="Arial" w:hAnsi="Arial" w:cs="Arial"/>
          <w:color w:val="000000"/>
          <w:sz w:val="20"/>
          <w:szCs w:val="20"/>
        </w:rPr>
        <w:t xml:space="preserve"> </w:t>
      </w:r>
      <w:proofErr w:type="spellStart"/>
      <w:r w:rsidRPr="00CB6FA4">
        <w:rPr>
          <w:rFonts w:ascii="Arial" w:hAnsi="Arial" w:cs="Arial"/>
          <w:color w:val="000000"/>
          <w:sz w:val="20"/>
          <w:szCs w:val="20"/>
        </w:rPr>
        <w:t>Finzi</w:t>
      </w:r>
      <w:proofErr w:type="spellEnd"/>
      <w:r w:rsidRPr="00CB6FA4">
        <w:rPr>
          <w:rFonts w:ascii="Arial" w:hAnsi="Arial" w:cs="Arial"/>
          <w:color w:val="000000"/>
          <w:sz w:val="20"/>
          <w:szCs w:val="20"/>
        </w:rPr>
        <w:t xml:space="preserve"> (Boston University, USA) asked the question: is N limitation just C limitation in disguise?  Plant C allocation has a central role in simulating the effects of environmental change and needs to be more realistically </w:t>
      </w:r>
      <w:proofErr w:type="spellStart"/>
      <w:r w:rsidRPr="00CB6FA4">
        <w:rPr>
          <w:rFonts w:ascii="Arial" w:hAnsi="Arial" w:cs="Arial"/>
          <w:color w:val="000000"/>
          <w:sz w:val="20"/>
          <w:szCs w:val="20"/>
        </w:rPr>
        <w:t>modelled</w:t>
      </w:r>
      <w:proofErr w:type="spellEnd"/>
      <w:r w:rsidRPr="00CB6FA4">
        <w:rPr>
          <w:rFonts w:ascii="Arial" w:hAnsi="Arial" w:cs="Arial"/>
          <w:color w:val="000000"/>
          <w:sz w:val="20"/>
          <w:szCs w:val="20"/>
        </w:rPr>
        <w:t>. Simple models based on optimality principles have been proposed (Franklin et al., 2012) and may guide the development of a next generation of C-N models. Along the way, it will be important to make good use of data from manipulative experiments to test models at the level of individual processes. Conversely, future experiments should be specifically designed to identify constraints and tradeoffs.</w:t>
      </w:r>
    </w:p>
    <w:p w:rsidR="00CB6FA4" w:rsidRPr="00CB6FA4" w:rsidRDefault="00CB6FA4" w:rsidP="00CB6FA4">
      <w:pPr>
        <w:rPr>
          <w:rFonts w:ascii="Times" w:eastAsia="Times New Roman" w:hAnsi="Times" w:cs="Times New Roman"/>
          <w:sz w:val="20"/>
          <w:szCs w:val="20"/>
        </w:rPr>
      </w:pPr>
    </w:p>
    <w:p w:rsidR="00CB6FA4" w:rsidRPr="00CB6FA4" w:rsidRDefault="00CB6FA4" w:rsidP="00CB6FA4">
      <w:pPr>
        <w:spacing w:after="320"/>
        <w:rPr>
          <w:rFonts w:ascii="Times" w:hAnsi="Times" w:cs="Times New Roman"/>
          <w:sz w:val="20"/>
          <w:szCs w:val="20"/>
        </w:rPr>
      </w:pPr>
      <w:r w:rsidRPr="00CB6FA4">
        <w:rPr>
          <w:rFonts w:ascii="Arial" w:hAnsi="Arial" w:cs="Arial"/>
          <w:color w:val="666666"/>
          <w:sz w:val="30"/>
          <w:szCs w:val="30"/>
        </w:rPr>
        <w:t>The representation of soil N cycling in models</w:t>
      </w:r>
    </w:p>
    <w:p w:rsidR="00CB6FA4" w:rsidRPr="00CB6FA4" w:rsidRDefault="00CB6FA4" w:rsidP="00CB6FA4">
      <w:pPr>
        <w:rPr>
          <w:rFonts w:ascii="Times" w:hAnsi="Times" w:cs="Times New Roman"/>
          <w:sz w:val="20"/>
          <w:szCs w:val="20"/>
        </w:rPr>
      </w:pPr>
      <w:r w:rsidRPr="00CB6FA4">
        <w:rPr>
          <w:rFonts w:ascii="Arial" w:hAnsi="Arial" w:cs="Arial"/>
          <w:color w:val="000000"/>
          <w:sz w:val="20"/>
          <w:szCs w:val="20"/>
        </w:rPr>
        <w:t xml:space="preserve">The CENTURY paradigm for </w:t>
      </w:r>
      <w:proofErr w:type="spellStart"/>
      <w:r w:rsidRPr="00CB6FA4">
        <w:rPr>
          <w:rFonts w:ascii="Arial" w:hAnsi="Arial" w:cs="Arial"/>
          <w:color w:val="000000"/>
          <w:sz w:val="20"/>
          <w:szCs w:val="20"/>
        </w:rPr>
        <w:t>modelling</w:t>
      </w:r>
      <w:proofErr w:type="spellEnd"/>
      <w:r w:rsidRPr="00CB6FA4">
        <w:rPr>
          <w:rFonts w:ascii="Arial" w:hAnsi="Arial" w:cs="Arial"/>
          <w:color w:val="000000"/>
          <w:sz w:val="20"/>
          <w:szCs w:val="20"/>
        </w:rPr>
        <w:t xml:space="preserve"> transformations of C and N in soils received a mixed response from participants. On the other hand, it was agreed that this </w:t>
      </w:r>
      <w:proofErr w:type="spellStart"/>
      <w:r w:rsidRPr="00CB6FA4">
        <w:rPr>
          <w:rFonts w:ascii="Arial" w:hAnsi="Arial" w:cs="Arial"/>
          <w:color w:val="000000"/>
          <w:sz w:val="20"/>
          <w:szCs w:val="20"/>
        </w:rPr>
        <w:t>modelling</w:t>
      </w:r>
      <w:proofErr w:type="spellEnd"/>
      <w:r w:rsidRPr="00CB6FA4">
        <w:rPr>
          <w:rFonts w:ascii="Arial" w:hAnsi="Arial" w:cs="Arial"/>
          <w:color w:val="000000"/>
          <w:sz w:val="20"/>
          <w:szCs w:val="20"/>
        </w:rPr>
        <w:t xml:space="preserve"> approach has stood the test of time, above all as a means for </w:t>
      </w:r>
      <w:proofErr w:type="spellStart"/>
      <w:r w:rsidRPr="00CB6FA4">
        <w:rPr>
          <w:rFonts w:ascii="Arial" w:hAnsi="Arial" w:cs="Arial"/>
          <w:color w:val="000000"/>
          <w:sz w:val="20"/>
          <w:szCs w:val="20"/>
        </w:rPr>
        <w:t>modelling</w:t>
      </w:r>
      <w:proofErr w:type="spellEnd"/>
      <w:r w:rsidRPr="00CB6FA4">
        <w:rPr>
          <w:rFonts w:ascii="Arial" w:hAnsi="Arial" w:cs="Arial"/>
          <w:color w:val="000000"/>
          <w:sz w:val="20"/>
          <w:szCs w:val="20"/>
        </w:rPr>
        <w:t xml:space="preserve"> the effects of land-use changes on the dynamics of soil C. On the other hand, it was found wanting in certain respects. Ivan </w:t>
      </w:r>
      <w:proofErr w:type="spellStart"/>
      <w:r w:rsidRPr="00CB6FA4">
        <w:rPr>
          <w:rFonts w:ascii="Arial" w:hAnsi="Arial" w:cs="Arial"/>
          <w:color w:val="000000"/>
          <w:sz w:val="20"/>
          <w:szCs w:val="20"/>
        </w:rPr>
        <w:t>Janssens</w:t>
      </w:r>
      <w:proofErr w:type="spellEnd"/>
      <w:r w:rsidRPr="00CB6FA4">
        <w:rPr>
          <w:rFonts w:ascii="Arial" w:hAnsi="Arial" w:cs="Arial"/>
          <w:color w:val="000000"/>
          <w:sz w:val="20"/>
          <w:szCs w:val="20"/>
        </w:rPr>
        <w:t xml:space="preserve"> noted that the observed response to N deposition is a reduction of heterotrophic respiration relative to NPP; this is opposite to what CENTURY predicts. Stefano Manzoni (Stockholm University, Sweden) drew attention to evidence that the carbon use efficiency of microbes adapts to changes in litter quality. These observations support an increasingly widespread view that a new generation of models should represent microbial processes more explicitly, taking into account adaptation of microbial communities to changes in their environment (refs).</w:t>
      </w:r>
    </w:p>
    <w:p w:rsidR="00CB6FA4" w:rsidRPr="00CB6FA4" w:rsidRDefault="00CB6FA4" w:rsidP="00CB6FA4">
      <w:pPr>
        <w:rPr>
          <w:rFonts w:ascii="Times" w:eastAsia="Times New Roman" w:hAnsi="Times" w:cs="Times New Roman"/>
          <w:sz w:val="20"/>
          <w:szCs w:val="20"/>
        </w:rPr>
      </w:pPr>
    </w:p>
    <w:p w:rsidR="00183B83" w:rsidRDefault="00183B83">
      <w:bookmarkStart w:id="0" w:name="_GoBack"/>
      <w:bookmarkEnd w:id="0"/>
    </w:p>
    <w:sectPr w:rsidR="00183B83" w:rsidSect="00183B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A4"/>
    <w:rsid w:val="00183B83"/>
    <w:rsid w:val="00CB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3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A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A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03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1409</Words>
  <Characters>8037</Characters>
  <Application>Microsoft Macintosh Word</Application>
  <DocSecurity>0</DocSecurity>
  <Lines>66</Lines>
  <Paragraphs>18</Paragraphs>
  <ScaleCrop>false</ScaleCrop>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 net</dc:creator>
  <cp:keywords/>
  <dc:description/>
  <cp:lastModifiedBy>sti net</cp:lastModifiedBy>
  <cp:revision>1</cp:revision>
  <dcterms:created xsi:type="dcterms:W3CDTF">2016-02-14T21:35:00Z</dcterms:created>
  <dcterms:modified xsi:type="dcterms:W3CDTF">2016-02-14T21:36:00Z</dcterms:modified>
</cp:coreProperties>
</file>