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33A00" w14:textId="402CD00D" w:rsidR="005713C2" w:rsidRPr="00805D54" w:rsidRDefault="008839EB" w:rsidP="005B2B7F">
      <w:pPr>
        <w:tabs>
          <w:tab w:val="left" w:pos="1418"/>
        </w:tabs>
        <w:spacing w:line="480" w:lineRule="auto"/>
        <w:jc w:val="center"/>
        <w:rPr>
          <w:rFonts w:asciiTheme="majorHAnsi" w:hAnsiTheme="majorHAnsi" w:cstheme="majorHAnsi"/>
          <w:b/>
          <w:sz w:val="32"/>
        </w:rPr>
      </w:pPr>
      <w:r w:rsidRPr="00805D54">
        <w:rPr>
          <w:rFonts w:asciiTheme="majorHAnsi" w:hAnsiTheme="majorHAnsi" w:cstheme="majorHAnsi"/>
          <w:b/>
          <w:sz w:val="32"/>
        </w:rPr>
        <w:t xml:space="preserve">Can </w:t>
      </w:r>
      <w:r w:rsidR="00CF193F" w:rsidRPr="00805D54">
        <w:rPr>
          <w:rFonts w:asciiTheme="majorHAnsi" w:hAnsiTheme="majorHAnsi" w:cstheme="majorHAnsi"/>
          <w:b/>
          <w:sz w:val="32"/>
        </w:rPr>
        <w:t xml:space="preserve">solute segregation </w:t>
      </w:r>
      <w:r w:rsidR="00434C6F" w:rsidRPr="00805D54">
        <w:rPr>
          <w:rFonts w:asciiTheme="majorHAnsi" w:hAnsiTheme="majorHAnsi" w:cstheme="majorHAnsi"/>
          <w:b/>
          <w:sz w:val="32"/>
        </w:rPr>
        <w:t xml:space="preserve">in ceramic materials </w:t>
      </w:r>
      <w:r w:rsidR="00CF193F" w:rsidRPr="00805D54">
        <w:rPr>
          <w:rFonts w:asciiTheme="majorHAnsi" w:hAnsiTheme="majorHAnsi" w:cstheme="majorHAnsi"/>
          <w:b/>
          <w:sz w:val="32"/>
        </w:rPr>
        <w:t xml:space="preserve">be </w:t>
      </w:r>
      <w:r w:rsidR="00F30AEA" w:rsidRPr="00805D54">
        <w:rPr>
          <w:rFonts w:asciiTheme="majorHAnsi" w:hAnsiTheme="majorHAnsi" w:cstheme="majorHAnsi"/>
          <w:b/>
          <w:sz w:val="32"/>
        </w:rPr>
        <w:t>reduce</w:t>
      </w:r>
      <w:r w:rsidR="00CF193F" w:rsidRPr="00805D54">
        <w:rPr>
          <w:rFonts w:asciiTheme="majorHAnsi" w:hAnsiTheme="majorHAnsi" w:cstheme="majorHAnsi"/>
          <w:b/>
          <w:sz w:val="32"/>
        </w:rPr>
        <w:t>d</w:t>
      </w:r>
      <w:r w:rsidRPr="00805D54">
        <w:rPr>
          <w:rFonts w:asciiTheme="majorHAnsi" w:hAnsiTheme="majorHAnsi" w:cstheme="majorHAnsi"/>
          <w:b/>
          <w:sz w:val="32"/>
        </w:rPr>
        <w:t xml:space="preserve"> by lattice strain?</w:t>
      </w:r>
    </w:p>
    <w:p w14:paraId="6114F521" w14:textId="77777777" w:rsidR="00CF193F" w:rsidRDefault="00CF193F" w:rsidP="0091680E">
      <w:pPr>
        <w:spacing w:line="480" w:lineRule="auto"/>
        <w:jc w:val="center"/>
        <w:rPr>
          <w:sz w:val="28"/>
        </w:rPr>
      </w:pPr>
    </w:p>
    <w:p w14:paraId="7C0CD8BD" w14:textId="5899FE4E" w:rsidR="00CB6F4F" w:rsidRPr="00195DBE" w:rsidRDefault="00CF193F" w:rsidP="0091680E">
      <w:pPr>
        <w:spacing w:line="480" w:lineRule="auto"/>
        <w:jc w:val="center"/>
        <w:rPr>
          <w:sz w:val="24"/>
          <w:vertAlign w:val="superscript"/>
        </w:rPr>
      </w:pPr>
      <w:r>
        <w:rPr>
          <w:sz w:val="24"/>
        </w:rPr>
        <w:t>G</w:t>
      </w:r>
      <w:r w:rsidR="00195DBE">
        <w:rPr>
          <w:sz w:val="24"/>
        </w:rPr>
        <w:t>eorge F. Harrington</w:t>
      </w:r>
      <w:r w:rsidR="00195DBE">
        <w:rPr>
          <w:sz w:val="24"/>
          <w:vertAlign w:val="superscript"/>
        </w:rPr>
        <w:t>1*</w:t>
      </w:r>
      <w:r w:rsidR="00195DBE">
        <w:rPr>
          <w:rFonts w:cstheme="minorHAnsi"/>
          <w:sz w:val="24"/>
          <w:vertAlign w:val="superscript"/>
        </w:rPr>
        <w:t>¶</w:t>
      </w:r>
      <w:r w:rsidR="00195DBE">
        <w:rPr>
          <w:sz w:val="24"/>
        </w:rPr>
        <w:t>, Stephen J. Skinner</w:t>
      </w:r>
      <w:r w:rsidR="00195DBE">
        <w:rPr>
          <w:sz w:val="24"/>
          <w:vertAlign w:val="superscript"/>
        </w:rPr>
        <w:t>1</w:t>
      </w:r>
      <w:r w:rsidR="00195DBE">
        <w:rPr>
          <w:sz w:val="24"/>
        </w:rPr>
        <w:t>, and John A. Kilner</w:t>
      </w:r>
      <w:r w:rsidR="00195DBE">
        <w:rPr>
          <w:sz w:val="24"/>
          <w:vertAlign w:val="superscript"/>
        </w:rPr>
        <w:t>1</w:t>
      </w:r>
      <w:proofErr w:type="gramStart"/>
      <w:r w:rsidR="003C18AD">
        <w:rPr>
          <w:sz w:val="24"/>
          <w:vertAlign w:val="superscript"/>
        </w:rPr>
        <w:t>,2</w:t>
      </w:r>
      <w:proofErr w:type="gramEnd"/>
    </w:p>
    <w:p w14:paraId="13E3BE21" w14:textId="77777777" w:rsidR="00195DBE" w:rsidRDefault="00195DBE" w:rsidP="0091680E">
      <w:pPr>
        <w:spacing w:line="480" w:lineRule="auto"/>
        <w:rPr>
          <w:sz w:val="24"/>
        </w:rPr>
      </w:pPr>
      <w:bookmarkStart w:id="0" w:name="_GoBack"/>
    </w:p>
    <w:bookmarkEnd w:id="0"/>
    <w:p w14:paraId="2301A805" w14:textId="77777777" w:rsidR="00195DBE" w:rsidRDefault="00195DBE" w:rsidP="0091680E">
      <w:pPr>
        <w:spacing w:line="480" w:lineRule="auto"/>
        <w:outlineLvl w:val="0"/>
        <w:rPr>
          <w:i/>
        </w:rPr>
      </w:pPr>
      <w:r w:rsidRPr="00195DBE">
        <w:rPr>
          <w:i/>
          <w:vertAlign w:val="superscript"/>
        </w:rPr>
        <w:t>1</w:t>
      </w:r>
      <w:r w:rsidRPr="00195DBE">
        <w:rPr>
          <w:i/>
        </w:rPr>
        <w:t>Department of Materials, Imperial College London, London, SW7 2AZ, UK</w:t>
      </w:r>
    </w:p>
    <w:p w14:paraId="1EB54971" w14:textId="3C95C456" w:rsidR="003C18AD" w:rsidRPr="00195DBE" w:rsidRDefault="003C18AD" w:rsidP="0091680E">
      <w:pPr>
        <w:spacing w:line="480" w:lineRule="auto"/>
        <w:outlineLvl w:val="0"/>
        <w:rPr>
          <w:i/>
        </w:rPr>
      </w:pPr>
      <w:r w:rsidRPr="00985036">
        <w:rPr>
          <w:i/>
          <w:vertAlign w:val="superscript"/>
        </w:rPr>
        <w:t>2</w:t>
      </w:r>
      <w:r w:rsidRPr="003C18AD">
        <w:rPr>
          <w:i/>
        </w:rPr>
        <w:t>International Institute for Carbon-Neutral Energy Research (WPI-I</w:t>
      </w:r>
      <w:r w:rsidRPr="003D1AA2">
        <w:rPr>
          <w:i/>
          <w:vertAlign w:val="superscript"/>
        </w:rPr>
        <w:t>2</w:t>
      </w:r>
      <w:r w:rsidRPr="003C18AD">
        <w:rPr>
          <w:i/>
        </w:rPr>
        <w:t>CNER),</w:t>
      </w:r>
      <w:r>
        <w:rPr>
          <w:i/>
        </w:rPr>
        <w:t xml:space="preserve"> </w:t>
      </w:r>
      <w:r w:rsidRPr="003C18AD">
        <w:rPr>
          <w:i/>
        </w:rPr>
        <w:t>Kyushu University, Fukuoka, Japan</w:t>
      </w:r>
    </w:p>
    <w:p w14:paraId="11978BDB" w14:textId="77777777" w:rsidR="00195DBE" w:rsidRPr="00195DBE" w:rsidRDefault="00195DBE" w:rsidP="0091680E">
      <w:pPr>
        <w:spacing w:line="480" w:lineRule="auto"/>
        <w:outlineLvl w:val="0"/>
        <w:rPr>
          <w:i/>
        </w:rPr>
      </w:pPr>
      <w:r w:rsidRPr="00195DBE">
        <w:rPr>
          <w:i/>
          <w:vertAlign w:val="superscript"/>
        </w:rPr>
        <w:t>*</w:t>
      </w:r>
      <w:r w:rsidRPr="00195DBE">
        <w:rPr>
          <w:i/>
        </w:rPr>
        <w:t>E-mail: harrington.frederick.george.302@m.kyushu-u.ac.jp</w:t>
      </w:r>
    </w:p>
    <w:p w14:paraId="7DDD0155" w14:textId="77777777" w:rsidR="00195DBE" w:rsidRPr="00195DBE" w:rsidRDefault="00195DBE" w:rsidP="0091680E">
      <w:pPr>
        <w:spacing w:line="480" w:lineRule="auto"/>
        <w:rPr>
          <w:i/>
        </w:rPr>
      </w:pPr>
      <w:r w:rsidRPr="00195DBE">
        <w:rPr>
          <w:rFonts w:cstheme="minorHAnsi"/>
          <w:i/>
          <w:vertAlign w:val="superscript"/>
        </w:rPr>
        <w:t>¶</w:t>
      </w:r>
      <w:r w:rsidRPr="00195DBE">
        <w:rPr>
          <w:i/>
        </w:rPr>
        <w:t xml:space="preserve">Present address: </w:t>
      </w:r>
      <w:proofErr w:type="spellStart"/>
      <w:r w:rsidRPr="00195DBE">
        <w:rPr>
          <w:i/>
        </w:rPr>
        <w:t>Center</w:t>
      </w:r>
      <w:proofErr w:type="spellEnd"/>
      <w:r w:rsidRPr="00195DBE">
        <w:rPr>
          <w:i/>
        </w:rPr>
        <w:t xml:space="preserve"> for Co-Evolutional Social Systems, Kyushu University, Fukuoka, 819-0395, Japan, and Department of Materials Science and Engineering, Massachusetts Institute of Technology, Cambridge, MA 02139, USA.</w:t>
      </w:r>
    </w:p>
    <w:p w14:paraId="22892399" w14:textId="77777777" w:rsidR="00EF66AE" w:rsidRDefault="00EF66AE" w:rsidP="0091680E">
      <w:pPr>
        <w:spacing w:line="480" w:lineRule="auto"/>
        <w:rPr>
          <w:sz w:val="28"/>
        </w:rPr>
      </w:pPr>
    </w:p>
    <w:p w14:paraId="02277908" w14:textId="77777777" w:rsidR="005777FC" w:rsidRDefault="005777FC" w:rsidP="0091680E">
      <w:pPr>
        <w:spacing w:line="480" w:lineRule="auto"/>
        <w:jc w:val="both"/>
        <w:outlineLvl w:val="0"/>
        <w:rPr>
          <w:sz w:val="28"/>
        </w:rPr>
      </w:pPr>
      <w:r>
        <w:rPr>
          <w:sz w:val="28"/>
        </w:rPr>
        <w:t>Abstract</w:t>
      </w:r>
    </w:p>
    <w:p w14:paraId="3F5AD038" w14:textId="14F51DF1" w:rsidR="005777FC" w:rsidRPr="005777FC" w:rsidRDefault="005777FC" w:rsidP="0091680E">
      <w:pPr>
        <w:spacing w:line="480" w:lineRule="auto"/>
        <w:jc w:val="both"/>
      </w:pPr>
      <w:r>
        <w:t>Lattice strain is a relatively unexplored route to modify the degradation effects in function</w:t>
      </w:r>
      <w:r w:rsidR="00423500">
        <w:t>al</w:t>
      </w:r>
      <w:r>
        <w:t xml:space="preserve"> oxides for high temperature electrochemical devices. In this paper, we present results on the segregation</w:t>
      </w:r>
      <w:r w:rsidR="00665F38">
        <w:t xml:space="preserve"> of </w:t>
      </w:r>
      <w:proofErr w:type="spellStart"/>
      <w:r w:rsidR="00665F38">
        <w:t>Gd</w:t>
      </w:r>
      <w:proofErr w:type="spellEnd"/>
      <w:r>
        <w:t xml:space="preserve"> to the surface of strain</w:t>
      </w:r>
      <w:r w:rsidR="00AD291C">
        <w:t>ed</w:t>
      </w:r>
      <w:r>
        <w:t xml:space="preserve"> </w:t>
      </w:r>
      <w:r w:rsidR="00195DBE">
        <w:t>Gd</w:t>
      </w:r>
      <w:r w:rsidR="00195DBE" w:rsidRPr="00195DBE">
        <w:rPr>
          <w:vertAlign w:val="subscript"/>
        </w:rPr>
        <w:t>0.1</w:t>
      </w:r>
      <w:r w:rsidR="00195DBE">
        <w:t>Ce</w:t>
      </w:r>
      <w:r w:rsidR="00195DBE" w:rsidRPr="00195DBE">
        <w:rPr>
          <w:vertAlign w:val="subscript"/>
        </w:rPr>
        <w:t>0.9</w:t>
      </w:r>
      <w:r w:rsidR="00195DBE">
        <w:t>O</w:t>
      </w:r>
      <w:r w:rsidR="00195DBE" w:rsidRPr="00195DBE">
        <w:rPr>
          <w:vertAlign w:val="subscript"/>
        </w:rPr>
        <w:t>2-</w:t>
      </w:r>
      <w:r w:rsidR="00195DBE" w:rsidRPr="00195DBE">
        <w:rPr>
          <w:rFonts w:cstheme="minorHAnsi"/>
          <w:vertAlign w:val="subscript"/>
        </w:rPr>
        <w:t>δ</w:t>
      </w:r>
      <w:r w:rsidRPr="00195DBE">
        <w:rPr>
          <w:vertAlign w:val="subscript"/>
        </w:rPr>
        <w:t xml:space="preserve"> </w:t>
      </w:r>
      <w:r>
        <w:t xml:space="preserve">films using </w:t>
      </w:r>
      <w:r w:rsidR="007801C1">
        <w:t>low energy ion scattering to assess the surface composition</w:t>
      </w:r>
      <w:r>
        <w:t xml:space="preserve">. The potential for </w:t>
      </w:r>
      <w:r w:rsidR="00423500">
        <w:t>strain-modified</w:t>
      </w:r>
      <w:r>
        <w:t xml:space="preserve"> segregation is discussed as well as the challenges in studying and implementing it.  </w:t>
      </w:r>
    </w:p>
    <w:p w14:paraId="19F2C38C" w14:textId="77777777" w:rsidR="005777FC" w:rsidRDefault="005777FC" w:rsidP="0091680E">
      <w:pPr>
        <w:spacing w:line="480" w:lineRule="auto"/>
        <w:jc w:val="both"/>
        <w:rPr>
          <w:sz w:val="28"/>
        </w:rPr>
      </w:pPr>
    </w:p>
    <w:p w14:paraId="11449C1E" w14:textId="77777777" w:rsidR="00EF66AE" w:rsidRPr="00805D54" w:rsidRDefault="00EF66AE" w:rsidP="0091680E">
      <w:pPr>
        <w:pStyle w:val="ListParagraph"/>
        <w:numPr>
          <w:ilvl w:val="0"/>
          <w:numId w:val="2"/>
        </w:numPr>
        <w:spacing w:line="480" w:lineRule="auto"/>
        <w:jc w:val="both"/>
        <w:rPr>
          <w:sz w:val="28"/>
        </w:rPr>
      </w:pPr>
      <w:r w:rsidRPr="00805D54">
        <w:rPr>
          <w:sz w:val="28"/>
        </w:rPr>
        <w:lastRenderedPageBreak/>
        <w:t>Introduction</w:t>
      </w:r>
    </w:p>
    <w:p w14:paraId="17D97A29" w14:textId="342DAC1E" w:rsidR="003054D5" w:rsidRDefault="003054D5" w:rsidP="0091680E">
      <w:pPr>
        <w:spacing w:line="480" w:lineRule="auto"/>
        <w:jc w:val="both"/>
      </w:pPr>
      <w:r>
        <w:t xml:space="preserve">Cation segregation to the surfaces and the interfaces of complex metal oxide materials often occurs at elevated temperatures and is undesirable for many technological applications such as solid oxide fuel cell </w:t>
      </w:r>
      <w:r w:rsidR="00423500">
        <w:t xml:space="preserve">(SOFC) </w:t>
      </w:r>
      <w:r>
        <w:t xml:space="preserve">or electrolyser cell devices.  </w:t>
      </w:r>
      <w:r w:rsidR="004C000E">
        <w:t xml:space="preserve">Currently, one of the biggest barriers to widespread commercialisation of these devices is degradation during </w:t>
      </w:r>
      <w:r w:rsidR="00423500">
        <w:t>long-term</w:t>
      </w:r>
      <w:r w:rsidR="004C000E">
        <w:t xml:space="preserve"> operation, caused </w:t>
      </w:r>
      <w:r w:rsidR="00653958">
        <w:t>in part</w:t>
      </w:r>
      <w:r w:rsidR="004C000E">
        <w:t xml:space="preserve"> by cation segregation.</w:t>
      </w:r>
      <w:r w:rsidR="003D1E51">
        <w:t xml:space="preserve"> </w:t>
      </w:r>
      <w:r w:rsidR="000B26C5">
        <w:t>Although cation segregation in oxides is well established, r</w:t>
      </w:r>
      <w:r w:rsidR="0033496E">
        <w:t xml:space="preserve">ecently, there has been growing interest in studying the </w:t>
      </w:r>
      <w:r w:rsidR="004C000E">
        <w:t xml:space="preserve">surface segregation </w:t>
      </w:r>
      <w:r w:rsidR="00653958">
        <w:t>in materials for SOFCs</w:t>
      </w:r>
      <w:r w:rsidR="00D75A63">
        <w:t xml:space="preserve">, and in particular candidates for </w:t>
      </w:r>
      <w:r w:rsidR="008D5140">
        <w:t xml:space="preserve">the </w:t>
      </w:r>
      <w:r w:rsidR="00D75A63">
        <w:t>cathode, where cation segregation has been shown to reduce the kinetics of the oxygen reduction reaction.</w:t>
      </w:r>
      <w:r w:rsidR="00AA7494">
        <w:fldChar w:fldCharType="begin" w:fldLock="1"/>
      </w:r>
      <w:r w:rsidR="00B40BA8">
        <w:instrText>ADDIN CSL_CITATION { "citationItems" : [ { "id" : "ITEM-1", "itemData" : { "DOI" : "10.1039/c1ee02762j", "ISBN" : "1754-5692", "ISSN" : "1754-5692", "abstract" : "While SOFC perovskite oxide cathodes have been the subject of numerous studies, the critical factors governing their kinetic behavior have remained poorly understood. This has been due to a number of factors including the morphological complexity of the electrode and the electrode- electrolyte interface as w", "author" : [ { "dropping-particle" : "", "family" : "Jung", "given" : "WooChul", "non-dropping-particle" : "", "parse-names" : false, "suffix" : "" }, { "dropping-particle" : "", "family" : "Tuller", "given" : "Harry L.", "non-dropping-particle" : "", "parse-names" : false, "suffix" : "" } ], "container-title" : "Energy &amp; Environmental Science", "id" : "ITEM-1", "issue" : "1", "issued" : { "date-parts" : [ [ "2012" ] ] }, "page" : "5370-5378", "title" : "Investigation of surface Sr segregation in model thin film solid oxide fuel cell perovskite electrodes", "type" : "article-journal", "volume" : "5" }, "uris" : [ "http://www.mendeley.com/documents/?uuid=62d4920c-c431-4fbb-8eac-d899bbe454af" ] }, { "id" : "ITEM-2", "itemData" : { "DOI" : "10.1021/cm203501u", "ISBN" : "0897-4756", "ISSN" : "0897-4756", "author" : [ { "dropping-particle" : "", "family" : "Cai", "given" : "Zhuhua", "non-dropping-particle" : "", "parse-names" : false, "suffix" : "" }, { "dropping-particle" : "", "family" : "Kubicek", "given" : "Markus", "non-dropping-particle" : "", "parse-names" : false, "suffix" : "" }, { "dropping-particle" : "", "family" : "Fleig", "given" : "Ju", "non-dropping-particle" : "", "parse-names" : false, "suffix" : "" }, { "dropping-particle" : "", "family" : "Yildiz", "given" : "Bilge", "non-dropping-particle" : "", "parse-names" : false, "suffix" : "" } ], "container-title" : "Chemistry of Materials", "id" : "ITEM-2", "issued" : { "date-parts" : [ [ "2012" ] ] }, "page" : "1116-1127", "title" : "Chemical Heterogeneities on La0. 6Sr0. 4CoO3\u2212 \u03b4 Thin Films - Correlations to Cathode Surface Activity and Stability", "type" : "article-journal", "volume" : "24" }, "uris" : [ "http://www.mendeley.com/documents/?uuid=42314e7c-094a-4536-8d13-87e57efa933c" ] }, { "id" : "ITEM-3", "itemData" : { "DOI" : "10.1039/c2ee21463f", "ISBN" : "1754-5692", "ISSN" : "1754-5692", "abstract" : "The correlation between the surface chemistry and electronic structure is studied for SrTi1-xFexO3 (STF){,} as a model perovskite system{,} to explain the impact of Sr segregation on the oxygen reduction activity of cathodes in solid oxide fuel cells. Dense thin films of SrTi0.95Fe0.05O3 (STF5){,} SrTi0.65Fe0.35O3 (STF35) and SrFeO3 (STF100) were investigated using a coordinated combination of surface probes. Composition{,} chemical binding{,} and valence band structure analysis using angle-resolved X-ray photoelectron spectroscopy showed that Sr enrichment increases on the STF film surfaces with increasing Fe content. In situ scanning tunnelling microscopy/spectroscopy results proved the important and detrimental impact of this cation segregation on the surface electronic structure at high temperature and in an oxygen environment. While no apparent band gap was found on the STF5 surface due to defect states at 345 [degree]C and 10-3 mbar of oxygen{,} the surface band gap increased with Fe content{,} 2.5 +/- 0.5 eV for STF35 and 3.6 +/- 0.6 eV for STF100{,} driven by a down-shift in energy of the valence band. This trend is opposite to the dependence of the bulk STF band gap on the Fe fraction{,} and is attributed to the formation of a Sr-rich surface phase in the form of SrOx on the basis of the measured surface band structure. The results demonstrate that Sr segregation on STF can deteriorate oxygen reduction kinetics through two mechanisms - inhibition of electron transfer from bulk STF to oxygen species adsorbing onto the surface and the smaller concentration of oxygen vacancies available on the surface for incorporating oxygen into the lattice.", "author" : [ { "dropping-particle" : "", "family" : "Chen", "given" : "Yan", "non-dropping-particle" : "", "parse-names" : false, "suffix" : "" }, { "dropping-particle" : "", "family" : "Jung", "given" : "WooChul", "non-dropping-particle" : "", "parse-names" : false, "suffix" : "" }, { "dropping-particle" : "", "family" : "Cai", "given" : "Zhuhua", "non-dropping-particle" : "", "parse-names" : false, "suffix" : "" }, { "dropping-particle" : "", "family" : "Kim", "given" : "Jae Jin", "non-dropping-particle" : "", "parse-names" : false, "suffix" : "" }, { "dropping-particle" : "", "family" : "Tuller", "given" : "Harry L.", "non-dropping-particle" : "", "parse-names" : false, "suffix" : "" }, { "dropping-particle" : "", "family" : "Yildiz", "given" : "Bilge", "non-dropping-particle" : "", "parse-names" : false, "suffix" : "" } ], "container-title" : "Energy &amp; Environmental Science", "id" : "ITEM-3", "issue" : "7", "issued" : { "date-parts" : [ [ "2012" ] ] }, "page" : "7979-7988", "title" : "Impact of Sr segregation on the electronic structure and oxygen reduction activity of SrTi1\u2212xFexO3 surfaces", "type" : "article-journal", "volume" : "5" }, "uris" : [ "http://www.mendeley.com/documents/?uuid=e243c7bf-5197-4baa-bb52-547e9616bf18" ] }, { "id" : "ITEM-4", "itemData" : { "DOI" : "10.1039/c3ta15327d", "ISBN" : "2050-7488", "ISSN" : "2050-7488", "abstract" : "La0.6Sr0.4CoO3-delta thin films of varying thicknesses (20-170 nm) were prepared by pulsed laser deposition on yttria-stabilized zirconia (100) substrates, and their electrochemical electrode performance was correlated with the chemical surface composition and microstructure (e. g. porosity, surface area). The surface cation composition was analyzed by an atomic etching procedure with on-line inductively coupled plasma optical emission spectrometry detection. The surface sensitivity of the method was increased by dynamically switching the etching reagent during the on-line analysis and quantitative results for even the top atomic layer were obtained. A water-soluble Sr-rich surface species could be quantified on top of the LSC films and in combination with electrochemical analysis of the films by impedance spectroscopy an improved understanding of the surface exchange resistance could be obtained. Microstructural features such as the effective porosity of the films became accessible by a combination of these methods.", "author" : [ { "dropping-particle" : "", "family" : "Rupp", "given" : "G. M.", "non-dropping-particle" : "", "parse-names" : false, "suffix" : "" }, { "dropping-particle" : "", "family" : "Limbeck", "given" : "A.", "non-dropping-particle" : "", "parse-names" : false, "suffix" : "" }, { "dropping-particle" : "", "family" : "Kubicek", "given" : "M.", "non-dropping-particle" : "", "parse-names" : false, "suffix" : "" }, { "dropping-particle" : "", "family" : "Penn", "given" : "A.", "non-dropping-particle" : "", "parse-names" : false, "suffix" : "" }, { "dropping-particle" : "", "family" : "St\u00f6ger-Pollach", "given" : "M.", "non-dropping-particle" : "", "parse-names" : false, "suffix" : "" }, { "dropping-particle" : "", "family" : "Friedbacher", "given" : "G.", "non-dropping-particle" : "", "parse-names" : false, "suffix" : "" }, { "dropping-particle" : "", "family" : "Fleig", "given" : "J.", "non-dropping-particle" : "", "parse-names" : false, "suffix" : "" } ], "container-title" : "Journal of Materials Chemistry A", "id" : "ITEM-4", "issue" : "19", "issued" : { "date-parts" : [ [ "2014" ] ] }, "page" : "7099-7108", "title" : "Correlating surface cation composition and thin film microstructure with the electrochemical performance of lanthanum strontium cobaltite (LSC) electrodes", "type" : "article-journal", "volume" : "2" }, "uris" : [ "http://www.mendeley.com/documents/?uuid=547668e1-e525-4708-b63c-a17533569ed9" ] }, { "id" : "ITEM-5", "itemData" : { "DOI" : "10.1038/nmat4879", "ISSN" : "1476-1122", "author" : [ { "dropping-particle" : "", "family" : "Rupp", "given" : "Ghislain M.", "non-dropping-particle" : "", "parse-names" : false, "suffix" : "" }, { "dropping-particle" : "", "family" : "Opitz", "given" : "Alexander K.", "non-dropping-particle" : "", "parse-names" : false, "suffix" : "" }, { "dropping-particle" : "", "family" : "Nenning", "given" : "Andreas", "non-dropping-particle" : "", "parse-names" : false, "suffix" : "" }, { "dropping-particle" : "", "family" : "Limbeck", "given" : "Andreas", "non-dropping-particle" : "", "parse-names" : false, "suffix" : "" }, { "dropping-particle" : "", "family" : "Fleig", "given" : "J\u00fcrgen", "non-dropping-particle" : "", "parse-names" : false, "suffix" : "" } ], "container-title" : "Nature Materials", "id" : "ITEM-5", "issued" : { "date-parts" : [ [ "2017" ] ] }, "page" : "640-645", "title" : "Real-time impedance monitoring of oxygen reduction during surface modification of thin film cathodes", "type" : "article-journal", "volume" : "16" }, "uris" : [ "http://www.mendeley.com/documents/?uuid=ecafc5a0-a1a2-4d5e-ab94-013ab42f43ca" ] } ], "mendeley" : { "formattedCitation" : "&lt;sup&gt;1\u20135&lt;/sup&gt;", "plainTextFormattedCitation" : "1\u20135", "previouslyFormattedCitation" : "&lt;sup&gt;1\u20135&lt;/sup&gt;" }, "properties" : { "noteIndex" : 0 }, "schema" : "https://github.com/citation-style-language/schema/raw/master/csl-citation.json" }</w:instrText>
      </w:r>
      <w:r w:rsidR="00AA7494">
        <w:fldChar w:fldCharType="separate"/>
      </w:r>
      <w:r w:rsidR="00E3327F" w:rsidRPr="00E3327F">
        <w:rPr>
          <w:noProof/>
          <w:vertAlign w:val="superscript"/>
        </w:rPr>
        <w:t>1–5</w:t>
      </w:r>
      <w:r w:rsidR="00AA7494">
        <w:fldChar w:fldCharType="end"/>
      </w:r>
    </w:p>
    <w:p w14:paraId="0FAA8416" w14:textId="1B08D5F2" w:rsidR="00DB33B4" w:rsidRDefault="004E2A4C" w:rsidP="0091680E">
      <w:pPr>
        <w:spacing w:line="480" w:lineRule="auto"/>
        <w:jc w:val="both"/>
      </w:pPr>
      <w:r>
        <w:t xml:space="preserve">Over the last decade </w:t>
      </w:r>
      <w:r w:rsidR="002B1982">
        <w:t xml:space="preserve">interest has grown in an alternative </w:t>
      </w:r>
      <w:r>
        <w:t>approach to material</w:t>
      </w:r>
      <w:r w:rsidR="002B1982">
        <w:t>s</w:t>
      </w:r>
      <w:r>
        <w:t xml:space="preserve"> development for </w:t>
      </w:r>
      <w:r w:rsidR="008D5140">
        <w:t>high temperature electrochemical devices</w:t>
      </w:r>
      <w:r>
        <w:t xml:space="preserve">, </w:t>
      </w:r>
      <w:r w:rsidR="002B1982">
        <w:t xml:space="preserve">where </w:t>
      </w:r>
      <w:r>
        <w:t xml:space="preserve">the application of lattice strain </w:t>
      </w:r>
      <w:r w:rsidR="002B1982">
        <w:t xml:space="preserve">has been suggested </w:t>
      </w:r>
      <w:r>
        <w:t xml:space="preserve">to improve ionic transport.  </w:t>
      </w:r>
      <w:r w:rsidR="00DB33B4">
        <w:t xml:space="preserve">Lattice strain may occur during operation in </w:t>
      </w:r>
      <w:r w:rsidR="008D5140">
        <w:t>such devices</w:t>
      </w:r>
      <w:r w:rsidR="00DB33B4">
        <w:t xml:space="preserve"> due to thermal and chemical gradients, and also has the potential to be </w:t>
      </w:r>
      <w:r w:rsidR="002B1982">
        <w:t xml:space="preserve">engineered </w:t>
      </w:r>
      <w:r w:rsidR="00DB33B4">
        <w:t xml:space="preserve">in composites with enhanced functional properties.  </w:t>
      </w:r>
      <w:r w:rsidR="008D5140">
        <w:t>Promising results have been reported for mixed ionic-electronic conductors</w:t>
      </w:r>
      <w:r w:rsidR="008D5140">
        <w:fldChar w:fldCharType="begin" w:fldLock="1"/>
      </w:r>
      <w:r w:rsidR="00E3327F">
        <w:instrText>ADDIN CSL_CITATION { "citationItems" : [ { "id" : "ITEM-1", "itemData" : { "DOI" : "10.1021/nn305987x", "ISBN" : "1936-0851", "ISSN" : "19360851", "PMID" : "23527691", "abstract" : "The influence of lattice strain on the oxygen exchange kinetics and diffusion in oxides was investigated on (100) epitaxial La1?xSrxCoO3?\u03b4 (LSC) thin films grown by pulsed laser deposition. Planar tensile and compressively strained LSC films were obtained on single-crystalline SrTiO3 and LaAlO3. 18O isotope exchange depth profiling with ToF-SIMS was employed to simulta- neously measure the tracer surface exchange coefficient k* and the tracer diffusion coefficient D* in the temperature range 280?475 ?C. In accordance with recent theoretical findings, much faster surface exchange (\u223c4 times) and diffusion (\u223c10 times) were observed for the tensile strained films compared to the compressively strained films in the entire temperature range. The same strain effect;tensile strain leading to higher k* and D*;was found for different LSC compositions (x=0.2 and x=0.4) and for surface-etched films. The temperature dependence of k* and D*is discussed with respect to the contributions of strain states, formation enthalpy of oxygen vacancies, and vacancy mobility at different temperatures. Our findings point toward the control of oxygen surface exchange and diffusion kinetics by means of lattice strain in existing mixed conducting oxides for energy conversion applications.", "author" : [ { "dropping-particle" : "", "family" : "Kubicek", "given" : "Markus", "non-dropping-particle" : "", "parse-names" : false, "suffix" : "" }, { "dropping-particle" : "", "family" : "Cai", "given" : "Zhuhua", "non-dropping-particle" : "", "parse-names" : false, "suffix" : "" }, { "dropping-particle" : "", "family" : "Ma", "given" : "Wen", "non-dropping-particle" : "", "parse-names" : false, "suffix" : "" }, { "dropping-particle" : "", "family" : "Yildiz", "given" : "Bilge", "non-dropping-particle" : "", "parse-names" : false, "suffix" : "" }, { "dropping-particle" : "", "family" : "Hutter", "given" : "Herbert", "non-dropping-particle" : "", "parse-names" : false, "suffix" : "" }, { "dropping-particle" : "", "family" : "Fleig", "given" : "J\u00fcrgen", "non-dropping-particle" : "", "parse-names" : false, "suffix" : "" } ], "container-title" : "ACS Nano", "id" : "ITEM-1", "issue" : "4", "issued" : { "date-parts" : [ [ "2013" ] ] }, "page" : "3276-3286", "title" : "Tensile lattice strain accelerates oxygen surface exchange and diffusion in La1-xSrxCoO3-\u03b4 thin films", "type" : "article-journal", "volume" : "7" }, "uris" : [ "http://www.mendeley.com/documents/?uuid=647a38b1-3558-4a85-80b6-5108805c2619" ] } ], "mendeley" : { "formattedCitation" : "&lt;sup&gt;6&lt;/sup&gt;", "plainTextFormattedCitation" : "6", "previouslyFormattedCitation" : "&lt;sup&gt;6&lt;/sup&gt;" }, "properties" : { "noteIndex" : 0 }, "schema" : "https://github.com/citation-style-language/schema/raw/master/csl-citation.json" }</w:instrText>
      </w:r>
      <w:r w:rsidR="008D5140">
        <w:fldChar w:fldCharType="separate"/>
      </w:r>
      <w:r w:rsidR="00E3327F" w:rsidRPr="00E3327F">
        <w:rPr>
          <w:noProof/>
          <w:vertAlign w:val="superscript"/>
        </w:rPr>
        <w:t>6</w:t>
      </w:r>
      <w:r w:rsidR="008D5140">
        <w:fldChar w:fldCharType="end"/>
      </w:r>
      <w:r w:rsidR="008D5140">
        <w:t>, but despite extensive research in electrolyte materials</w:t>
      </w:r>
      <w:r w:rsidR="00E7536C">
        <w:t xml:space="preserve"> such as </w:t>
      </w:r>
      <w:proofErr w:type="spellStart"/>
      <w:r w:rsidR="00E7536C">
        <w:t>yttria</w:t>
      </w:r>
      <w:proofErr w:type="spellEnd"/>
      <w:r w:rsidR="00E7536C">
        <w:t>-stabilised zirconia (YSZ) and rare earth substituted ceria</w:t>
      </w:r>
      <w:r w:rsidR="00DB33B4">
        <w:t>, this approach has resulted in limited success with some studies reporting orders of magnitude enhancements in the conductivity</w:t>
      </w:r>
      <w:r w:rsidR="00DB33B4">
        <w:fldChar w:fldCharType="begin" w:fldLock="1"/>
      </w:r>
      <w:r w:rsidR="00E3327F">
        <w:instrText>ADDIN CSL_CITATION { "citationItems" : [ { "id" : "ITEM-1", "itemData" : { "DOI" : "10.1016/j.ssi.2005.02.021", "ISBN" : "0167-2738", "ISSN" : "01672738", "abstract" : "The electrical conductivity of highly textured Yttria Stabilized Zirconia (YSZ) thin films deposited onto a MgO substrate can be enhanced significantly at thickness &lt; 60 nm. The structure of these films is characterized by a negligible dislocation network coupled with only one film/substrate interface, which results in the absence of blocking effects. The in-plane conductivity measurements as a function of temperature and film thickness reveal a nanoscale effect with exceptionally high ionic conductivity for film thickness &lt; 60 nm. The observed behavior is attributed to a significant contribution from interface conductivity with decrease in the film thickness. The analysis of presented results was performed using the rule of mixtures model and the lattice (grain) and interface related conductivities were separated. It was estimated that the thickness of interface layer is about 1.6 nm and interfacial conductivity is over three orders of magnitude larger than the lattice related conductivity, which illustrated the tremendous potential of nanoscaled materials. ?? 2005 Elsevier B.V. All rights reserved.", "author" : [ { "dropping-particle" : "", "family" : "Kosacki", "given" : "Igor", "non-dropping-particle" : "", "parse-names" : false, "suffix" : "" }, { "dropping-particle" : "", "family" : "Rouleau", "given" : "Christopher M.", "non-dropping-particle" : "", "parse-names" : false, "suffix" : "" }, { "dropping-particle" : "", "family" : "Becher", "given" : "Paul F.", "non-dropping-particle" : "", "parse-names" : false, "suffix" : "" }, { "dropping-particle" : "", "family" : "Bentley", "given" : "James", "non-dropping-particle" : "", "parse-names" : false, "suffix" : "" }, { "dropping-particle" : "", "family" : "Lowndes", "given" : "Douglas H.", "non-dropping-particle" : "", "parse-names" : false, "suffix" : "" } ], "container-title" : "Solid State Ionics", "id" : "ITEM-1", "issue" : "13-14", "issued" : { "date-parts" : [ [ "2005" ] ] }, "page" : "1319-1326", "title" : "Nanoscale effects on the ionic conductivity in highly textured YSZ thin films", "type" : "article-journal", "volume" : "176" }, "uris" : [ "http://www.mendeley.com/documents/?uuid=6eb30021-a9ea-431a-917d-d2ce7203d4b1" ] }, { "id" : "ITEM-2", "itemData" : { "DOI" : "10.1002/adfm.201000071", "ISBN" : "1616-301X", "ISSN" : "1616301X", "abstract" : "Very high lateral ionic conductivities in epitaxial cubic yttria-stabilized zirconia (YSZ) synthesized on single-crystal SrTiO3 and MgO substrates by reactive direct current magnetron sputtering are reported. Superionic conductivities (i.e., ionic conductivities of the order 1 \u03a91cm1) are observed at 500 C for 58-nm-thick films on MgO. The results indicate a superposition of two parallel contributions one due to bulk conductivity and one attributable to conduction along the filmsubstrate interface. Interfacial effects dominate the conductivity at low temperatures (&lt;350 C), showing more than three orders of magnitude enhancement compared to bulk YSZ. At higher temperatures, a more bulk-like conductivity is observed. The films have a negligible grain-boundary network, thus ruling out grain boundaries as a pathway for ionic conduction. The observed enhancement in lateral ionic conductivity is caused by a combination of misfit dislocation density and elastic strain in the interface. These very high ionic conductivities in the temperature range 150500 C are of great fundamental importance but may also be technologically relevant for low-temperature applications.", "author" : [ { "dropping-particle" : "", "family" : "Sillassen", "given" : "Michael", "non-dropping-particle" : "", "parse-names" : false, "suffix" : "" }, { "dropping-particle" : "", "family" : "Eklund", "given" : "Per", "non-dropping-particle" : "", "parse-names" : false, "suffix" : "" }, { "dropping-particle" : "", "family" : "Pryds", "given" : "Nini", "non-dropping-particle" : "", "parse-names" : false, "suffix" : "" }, { "dropping-particle" : "", "family" : "Johnson", "given" : "Erik", "non-dropping-particle" : "", "parse-names" : false, "suffix" : "" }, { "dropping-particle" : "", "family" : "Helmersson", "given" : "Ulf", "non-dropping-particle" : "", "parse-names" : false, "suffix" : "" }, { "dropping-particle" : "", "family" : "B\u00f8ttiger", "given" : "J\u00f8rgen", "non-dropping-particle" : "", "parse-names" : false, "suffix" : "" } ], "container-title" : "Advanced Functional Materials", "id" : "ITEM-2", "issue" : "13", "issued" : { "date-parts" : [ [ "2010" ] ] }, "page" : "2071-2076", "title" : "Low-temperature superionic conductivity in strained yttria-stabilized zirconia", "type" : "article-journal", "volume" : "20" }, "uris" : [ "http://www.mendeley.com/documents/?uuid=ca4c9ca6-1186-442f-b91a-836589112545" ] } ], "mendeley" : { "formattedCitation" : "&lt;sup&gt;7, 8&lt;/sup&gt;", "plainTextFormattedCitation" : "7, 8", "previouslyFormattedCitation" : "&lt;sup&gt;7, 8&lt;/sup&gt;" }, "properties" : { "noteIndex" : 0 }, "schema" : "https://github.com/citation-style-language/schema/raw/master/csl-citation.json" }</w:instrText>
      </w:r>
      <w:r w:rsidR="00DB33B4">
        <w:fldChar w:fldCharType="separate"/>
      </w:r>
      <w:r w:rsidR="00E3327F" w:rsidRPr="00E3327F">
        <w:rPr>
          <w:noProof/>
          <w:vertAlign w:val="superscript"/>
        </w:rPr>
        <w:t>7, 8</w:t>
      </w:r>
      <w:r w:rsidR="00DB33B4">
        <w:fldChar w:fldCharType="end"/>
      </w:r>
      <w:r w:rsidR="00DB33B4">
        <w:t xml:space="preserve">, </w:t>
      </w:r>
      <w:r w:rsidR="002B1982">
        <w:t xml:space="preserve">and </w:t>
      </w:r>
      <w:r w:rsidR="00DB33B4">
        <w:t>other</w:t>
      </w:r>
      <w:r w:rsidR="002B1982">
        <w:t>s</w:t>
      </w:r>
      <w:r w:rsidR="00DB33B4">
        <w:t xml:space="preserve"> observing a negligible effect in nominally similar systems</w:t>
      </w:r>
      <w:r w:rsidR="00E7536C">
        <w:fldChar w:fldCharType="begin" w:fldLock="1"/>
      </w:r>
      <w:r w:rsidR="00DC4EFC">
        <w:instrText>ADDIN CSL_CITATION { "citationItems" : [ { "id" : "ITEM-1", "itemData" : { "DOI" : "10.1016/j.actamat.2005.07.033", "ISBN" : "1359-6454", "ISSN" : "13596454", "abstract" : "Polycrystalline 8 mol% Y 2O 3-stabilized ZrO 2 films with thicknesses of 12 and 25 nm were deposited on (1 0 0) MgO substrates, their nanostructures were investigated by means of transmission electron microscopy (TEM), high-resolution TEM and atomic force microscopy, and the electrical properties of the nanostructured films were characterized in dry and humid O 2. Compared with microcrystalline bulk ceramics, the ionic conductivity of the nanostructured films is lower by about a factor of 4, which is mainly due to the lower bulk conductivity and the low grain-boundary conductivity. There is not remarkable proton conduction in the nanostructured films when annealed in water vapor, and the influence of the ZrO 2/MgO interface on its ionic conduction is negligible. ?? 2005 Acta Materialia Inc. Published by Elsevier Ltd. All rights reserved.", "author" : [ { "dropping-particle" : "", "family" : "Guo", "given" : "Xin", "non-dropping-particle" : "", "parse-names" : false, "suffix" : "" }, { "dropping-particle" : "", "family" : "Vasco", "given" : "Enrique", "non-dropping-particle" : "", "parse-names" : false, "suffix" : "" }, { "dropping-particle" : "", "family" : "Mi", "given" : "Shaobo", "non-dropping-particle" : "", "parse-names" : false, "suffix" : "" }, { "dropping-particle" : "", "family" : "Szot", "given" : "Kristof", "non-dropping-particle" : "", "parse-names" : false, "suffix" : "" }, { "dropping-particle" : "", "family" : "Wachsman", "given" : "Eric", "non-dropping-particle" : "", "parse-names" : false, "suffix" : "" }, { "dropping-particle" : "", "family" : "Waser", "given" : "Rainer", "non-dropping-particle" : "", "parse-names" : false, "suffix" : "" } ], "container-title" : "Acta Materialia", "id" : "ITEM-1", "issue" : "19", "issued" : { "date-parts" : [ [ "2005" ] ] }, "page" : "5161-5166", "title" : "Ionic conduction in zirconia films of nanometer thickness", "type" : "article-journal", "volume" : "53" }, "uris" : [ "http://www.mendeley.com/documents/?uuid=17537660-92bf-4a29-b37c-b17f79101dfe" ] }, { "id" : "ITEM-2", "itemData" : { "DOI" : "10.1039/c2cp42347b", "ISSN" : "1463-9084", "PMID" : "23223456", "abstract" : "Thin YSZ films were prepared on magnesia, sapphire and strontium titanate (STO) single crystals using pulsed laser deposition and, for comparison, by a sol-gel method on STO. The bulk and interfacial mass and charge transport properties of these films were investigated by complementary impedance spectroscopy and tracer diffusion measurements. In this context, a novel two-step tracer diffusion experiment is introduced. For YSZ films on sapphire and magnesia, grain bulk conductivities similar to those of polycrystalline samples were measured in most cases. Strongly blocking grain boundaries could be identified by impedance measurements. The films on sapphire and magnesia also exhibited good agreement between effective transport properties of impedance and tracer measurements. YSZ layers on strontium titanate single crystals, on the other hand, showed a strongly increased effective conductivity in impedance studies. However, in tracer diffusion experiments this could be unambiguously attributed to conduction in the substrate while the diffusion coefficient of YSZ on STO was comparable to that of YSZ films on other substrates. Moreover, the tracer diffusion experiments did not indicate any significant increase of oxide ion mobility on a free YSZ surface compared to a Pt|YSZ interface.", "author" : [ { "dropping-particle" : "", "family" : "Gerstl", "given" : "Matthias", "non-dropping-particle" : "", "parse-names" : false, "suffix" : "" }, { "dropping-particle" : "", "family" : "Friedbacher", "given" : "Gernot", "non-dropping-particle" : "", "parse-names" : false, "suffix" : "" }, { "dropping-particle" : "", "family" : "Kubel", "given" : "Frank", "non-dropping-particle" : "", "parse-names" : false, "suffix" : "" }, { "dropping-particle" : "", "family" : "Hutter", "given" : "Herbert", "non-dropping-particle" : "", "parse-names" : false, "suffix" : "" }, { "dropping-particle" : "", "family" : "Fleig", "given" : "J\u00fcrgen", "non-dropping-particle" : "", "parse-names" : false, "suffix" : "" } ], "container-title" : "Physical chemistry chemical physics : PCCP", "id" : "ITEM-2", "issue" : "4", "issued" : { "date-parts" : [ [ "2013" ] ] }, "page" : "1097-1107", "title" : "The relevance of interfaces for oxide ion transport in yttria stabilized zirconia (YSZ) thin films.", "type" : "article-journal", "volume" : "15" }, "uris" : [ "http://www.mendeley.com/documents/?uuid=aa69facf-1688-4c2f-a9bc-30fb8fb6ad21" ] }, { "id" : "ITEM-3", "itemData" : { "DOI" : "10.1039/C7CP02017A", "ISSN" : "1463-9076", "author" : [ { "dropping-particle" : "", "family" : "Harrington", "given" : "George F.", "non-dropping-particle" : "", "parse-names" : false, "suffix" : "" }, { "dropping-particle" : "", "family" : "Cavallaro", "given" : "Andrea", "non-dropping-particle" : "", "parse-names" : false, "suffix" : "" }, { "dropping-particle" : "", "family" : "McComb", "given" : "David W.", "non-dropping-particle" : "", "parse-names" : false, "suffix" : "" }, { "dropping-particle" : "", "family" : "Skinner", "given" : "Stephen J.", "non-dropping-particle" : "", "parse-names" : false, "suffix" : "" }, { "dropping-particle" : "", "family" : "Kilner", "given" : "John A.", "non-dropping-particle" : "", "parse-names" : false, "suffix" : "" } ], "container-title" : "Phys. Chem. Chem. Phys.", "id" : "ITEM-3", "issued" : { "date-parts" : [ [ "2017" ] ] }, "page" : "14319-14336", "publisher" : "Royal Society of Chemistry", "title" : "The effects of lattice strain, dislocations, and microstructure on the transport properties of YSZ films", "type" : "article-journal", "volume" : "19" }, "uris" : [ "http://www.mendeley.com/documents/?uuid=7c9b062f-40f0-45b8-b081-579bfc6c98f6" ] } ], "mendeley" : { "formattedCitation" : "&lt;sup&gt;9\u201311&lt;/sup&gt;", "plainTextFormattedCitation" : "9\u201311", "previouslyFormattedCitation" : "&lt;sup&gt;9\u201311&lt;/sup&gt;" }, "properties" : { "noteIndex" : 0 }, "schema" : "https://github.com/citation-style-language/schema/raw/master/csl-citation.json" }</w:instrText>
      </w:r>
      <w:r w:rsidR="00E7536C">
        <w:fldChar w:fldCharType="separate"/>
      </w:r>
      <w:r w:rsidR="00E3327F" w:rsidRPr="00E3327F">
        <w:rPr>
          <w:noProof/>
          <w:vertAlign w:val="superscript"/>
        </w:rPr>
        <w:t>9–11</w:t>
      </w:r>
      <w:r w:rsidR="00E7536C">
        <w:fldChar w:fldCharType="end"/>
      </w:r>
      <w:r w:rsidR="00DB33B4">
        <w:t>.</w:t>
      </w:r>
      <w:r w:rsidR="00E7536C">
        <w:t xml:space="preserve"> </w:t>
      </w:r>
      <w:r w:rsidR="00DB33B4">
        <w:t>Despite great interest in both cation segregation and the effects of lattice strain on complex oxides, little to no work has been carried out to assess the effects of</w:t>
      </w:r>
      <w:r w:rsidR="00235908">
        <w:t xml:space="preserve"> externally applied</w:t>
      </w:r>
      <w:r w:rsidR="00DB33B4">
        <w:t xml:space="preserve"> strain on the rate</w:t>
      </w:r>
      <w:r w:rsidR="002B1982">
        <w:t>,</w:t>
      </w:r>
      <w:r w:rsidR="00DB33B4">
        <w:t xml:space="preserve"> or extent of</w:t>
      </w:r>
      <w:r w:rsidR="002B1982">
        <w:t>,</w:t>
      </w:r>
      <w:r w:rsidR="00DB33B4">
        <w:t xml:space="preserve"> surface segregation, to the best of the </w:t>
      </w:r>
      <w:r w:rsidR="000B26C5">
        <w:t>authors’</w:t>
      </w:r>
      <w:r w:rsidR="00DB33B4">
        <w:t xml:space="preserve"> knowledge. </w:t>
      </w:r>
      <w:r w:rsidR="000B26C5">
        <w:t xml:space="preserve">However, this may be a feasible route to </w:t>
      </w:r>
      <w:r w:rsidR="002B1982">
        <w:t xml:space="preserve">develop </w:t>
      </w:r>
      <w:r w:rsidR="000B26C5">
        <w:t xml:space="preserve">more stable </w:t>
      </w:r>
      <w:r w:rsidR="002B1982">
        <w:t>materials that</w:t>
      </w:r>
      <w:r w:rsidR="000B26C5">
        <w:t xml:space="preserve"> are less susceptible to degradation at elevated temperature.</w:t>
      </w:r>
    </w:p>
    <w:p w14:paraId="1B9A012F" w14:textId="1A858523" w:rsidR="003B009B" w:rsidRDefault="00926856" w:rsidP="0091680E">
      <w:pPr>
        <w:spacing w:line="480" w:lineRule="auto"/>
        <w:jc w:val="both"/>
      </w:pPr>
      <w:r>
        <w:t>In addition, cation segregation has previously been studied in bulk ceramic materials</w:t>
      </w:r>
      <w:r w:rsidR="00E7536C">
        <w:fldChar w:fldCharType="begin" w:fldLock="1"/>
      </w:r>
      <w:r w:rsidR="00024845">
        <w:instrText>ADDIN CSL_CITATION { "citationItems" : [ { "id" : "ITEM-1", "itemData" : { "DOI" : "10.1016/S0167-2738(98)00198-2", "ISBN" : "0167-2738", "ISSN" : "01672738", "abstract" : "The atomic composition of the outermost atomic layers of gadolinium-doped ceria, Ce0.8Gd0.2O1.9, was determined with Low Energy Ion Scattering (LEIS), Due to the surface sensitivity of this technique it was possible to determine that the outer 5 monolayers are Gd-enriched, The Ce/Gd ratio changes from 1 at the outermost surface to 4.2 in the 'bulk'. When this ceria would be used as the electrolyte in a fuel cell, such a surface Gd enrichment could influence its operation. Only in the first monolayer was some Ca observed. No difference in surface composition was observed between samples sintered at 1300 and 1600 degrees C, in spite of large differences in oxygen ionic-conductivity observed previously. At a depth of about 20 monolayers a sudden shift in surface conductivity is observed that might be correlated with a structural change of the material at the grain boundary. The quantification with LEIS was checked with Rutherford Backscattering Spectroscopy (RBS), giving good agreement for the bulk composition. (C) 1998 Elsevier Science B.V. All rights reserved.", "author" : [ { "dropping-particle" : "", "family" : "Scanlon", "given" : "P", "non-dropping-particle" : "", "parse-names" : false, "suffix" : "" } ], "container-title" : "Solid State Ionics", "id" : "ITEM-1", "issued" : { "date-parts" : [ [ "1998" ] ] }, "page" : "123-130", "title" : "Surface composition of ceramic CeGd\u2013oxide", "type" : "article-journal", "volume" : "112" }, "uris" : [ "http://www.mendeley.com/documents/?uuid=e7dd3cdb-1613-4213-be55-b5518a5fffc5" ] }, { "id" : "ITEM-2", "itemData" : { "DOI" : "10.1002/sia.1196", "ISBN" : "0142-2421", "ISSN" : "01422421", "abstract" : "Cleaning substrate surfaces and checking the effectiveness of the cleaning method are two very important aspects of reliable surface analysis. The absence of a cleaning process leading to an yttria-stabilized zirconia (YSZ) surface that is free of contaminants and of unchanged structure has inspired us to investigate a new surface cleaning method based on a combination of high vacuum annealing at 300degreesC and oxidation with atomic oxygen. The efficiency of the cleaning procedure is examined by studying the surface composition after each stage of the process with low-energy ion scattering (LEIS or ISS) and x-ray photoelectron spectroscopy (XPS). The cleaning method results in complete removal of contaminants adsorbed from the ambient atmosphere, such as water and hydrocarbons. No segregation or sputtering effects due to the cleaning procedure are observed. The process also is compared with more conventional methods such as thermal oxidation and plasma etching. Although this study focuses on cleaning polycrystalline YSZ, which is inherently difficult to clean, other oxides and several metals also are investigated. For all the oxides studied, the newly proposed cleaning strategy removes up to similar to90% more contamination than the commonly used method of thermal oxidation. In the case of metals, the surface carbon is replaced by oxygen, which can be removed much easier. Additional segregation of bulk carbon is avoided. Copyright (C) 2002 John Wiley Sons, Ltd.", "author" : [ { "dropping-particle" : "", "family" : "Ridder", "given" : "M.", "non-dropping-particle" : "de", "parse-names" : false, "suffix" : "" }, { "dropping-particle" : "", "family" : "Welzenis", "given" : "R. G.", "non-dropping-particle" : "van", "parse-names" : false, "suffix" : "" }, { "dropping-particle" : "", "family" : "Brongersma", "given" : "H. H.", "non-dropping-particle" : "", "parse-names" : false, "suffix" : "" } ], "container-title" : "Surface and Interface Analysis", "id" : "ITEM-2", "issue" : "4", "issued" : { "date-parts" : [ [ "2002" ] ] }, "page" : "309-317", "title" : "Surface cleaning and characterization of yttria-stabilized zirconia", "type" : "article-journal", "volume" : "33" }, "uris" : [ "http://www.mendeley.com/documents/?uuid=19fa5c15-278b-46bb-ac09-49d92960d8db" ] }, { "id" : "ITEM-3", "itemData" : { "DOI" : "10.1016/S0168-583X(01)01268-X", "ISSN" : "0168583X", "author" : [ { "dropping-particle" : "", "family" : "Ridder", "given" : "M.", "non-dropping-particle" : "de", "parse-names" : false, "suffix" : "" }, { "dropping-particle" : "", "family" : "Welzenis", "given" : "R.G.", "non-dropping-particle" : "van", "parse-names" : false, "suffix" : "" }, { "dropping-particle" : "", "family" : "Brongersma", "given" : "H.H.", "non-dropping-particle" : "", "parse-names" : false, "suffix" : "" }, { "dropping-particle" : "", "family" : "Wulff", "given" : "S.", "non-dropping-particle" : "", "parse-names" : false, "suffix" : "" }, { "dropping-particle" : "", "family" : "Chu", "given" : "W.-F.", "non-dropping-particle" : "", "parse-names" : false, "suffix" : "" }, { "dropping-particle" : "", "family" : "Weppner", "given" : "W.", "non-dropping-particle" : "", "parse-names" : false, "suffix" : "" } ], "container-title" : "Nuclear Instruments and Methods in Physics Research Section B: Beam Interactions with Materials and Atoms", "id" : "ITEM-3", "issue" : "1-4", "issued" : { "date-parts" : [ [ "2002" ] ] }, "page" : "732-735", "title" : "Discovery of the rate limiting step in solid oxide fuel cells by LEIS", "type" : "article-journal", "volume" : "190" }, "uris" : [ "http://www.mendeley.com/documents/?uuid=de8de9fa-4d03-41ac-afc7-f4c393a92ec5" ] } ], "mendeley" : { "formattedCitation" : "&lt;sup&gt;12\u201314&lt;/sup&gt;", "plainTextFormattedCitation" : "12\u201314", "previouslyFormattedCitation" : "&lt;sup&gt;12\u201314&lt;/sup&gt;" }, "properties" : { "noteIndex" : 0 }, "schema" : "https://github.com/citation-style-language/schema/raw/master/csl-citation.json" }</w:instrText>
      </w:r>
      <w:r w:rsidR="00E7536C">
        <w:fldChar w:fldCharType="separate"/>
      </w:r>
      <w:r w:rsidR="00E3327F" w:rsidRPr="00E3327F">
        <w:rPr>
          <w:noProof/>
          <w:vertAlign w:val="superscript"/>
        </w:rPr>
        <w:t>12–14</w:t>
      </w:r>
      <w:r w:rsidR="00E7536C">
        <w:fldChar w:fldCharType="end"/>
      </w:r>
      <w:r>
        <w:t xml:space="preserve"> or single crystal systems</w:t>
      </w:r>
      <w:r w:rsidR="00BB6AB5">
        <w:fldChar w:fldCharType="begin" w:fldLock="1"/>
      </w:r>
      <w:r w:rsidR="00E3327F">
        <w:instrText>ADDIN CSL_CITATION { "citationItems" : [ { "id" : "ITEM-1", "itemData" : { "DOI" : "10.1111/j.1151-2916.1995.tb08810.x", "ISBN" : "0002-7820", "ISSN" : "15512916", "abstract" : "X-rag photoelectron spectroscopy (XPS) has been used to study surface segregation in 9.5 mol% single-crystal Y2O3-ZrO2 which has been subjected to air anneals at temperatures ranging from 900 degrees to 1500 degrees C. The kinetics of segregation reveal an enrichment of Y, Si, Na, and Fe at short times; however, at longer times surface equilibrium is reached. The heats of segregation for Y, Si, Na and Fe, determined from Arrhenius plots, were 9.3 +/- 3.0, 59.0 +/- 7.0, -23.5 +/- 11.5, -18.0 +/- 6.0 kJ/mol, respectively. XPS analysis of the equilibrium states at all temperatures revealed a distinct surface layer which, given the positive heats of segregation for Si and Y, is quite stable.", "author" : [ { "dropping-particle" : "", "family" : "Hughes", "given" : "Anthony E.", "non-dropping-particle" : "", "parse-names" : false, "suffix" : "" } ], "container-title" : "Journal of the American Ceramic Society", "id" : "ITEM-1", "issue" : "2", "issued" : { "date-parts" : [ [ "1995" ] ] }, "page" : "369-378", "title" : "Segregation in Single Crystal Fully Stabilized Yttria Zirconia", "type" : "article-journal", "volume" : "78" }, "uris" : [ "http://www.mendeley.com/documents/?uuid=1330c080-e1c0-45c9-9a05-7b9ba3f565a0" ] } ], "mendeley" : { "formattedCitation" : "&lt;sup&gt;15&lt;/sup&gt;", "plainTextFormattedCitation" : "15", "previouslyFormattedCitation" : "&lt;sup&gt;15&lt;/sup&gt;" }, "properties" : { "noteIndex" : 0 }, "schema" : "https://github.com/citation-style-language/schema/raw/master/csl-citation.json" }</w:instrText>
      </w:r>
      <w:r w:rsidR="00BB6AB5">
        <w:fldChar w:fldCharType="separate"/>
      </w:r>
      <w:r w:rsidR="00E3327F" w:rsidRPr="00E3327F">
        <w:rPr>
          <w:noProof/>
          <w:vertAlign w:val="superscript"/>
        </w:rPr>
        <w:t>15</w:t>
      </w:r>
      <w:r w:rsidR="00BB6AB5">
        <w:fldChar w:fldCharType="end"/>
      </w:r>
      <w:r>
        <w:t xml:space="preserve">, whose thermal history incudes elongated periods </w:t>
      </w:r>
      <w:r w:rsidR="00BB6AB5">
        <w:t>close to the sintering</w:t>
      </w:r>
      <w:r>
        <w:t xml:space="preserve"> temperature.  However, since the proliferation of thin film fabrication techniques such as pulsed </w:t>
      </w:r>
      <w:r>
        <w:lastRenderedPageBreak/>
        <w:t xml:space="preserve">laser deposition (PLD), magnetron sputtering, and molecular beam epitaxy, there is widespread interest in the properties </w:t>
      </w:r>
      <w:r w:rsidR="002B1982">
        <w:t xml:space="preserve">of </w:t>
      </w:r>
      <w:r>
        <w:t xml:space="preserve">thin film complex oxides for thin films applications including micro-SOFCs, </w:t>
      </w:r>
      <w:proofErr w:type="spellStart"/>
      <w:r>
        <w:t>memristor</w:t>
      </w:r>
      <w:r w:rsidR="002B1982">
        <w:t>s</w:t>
      </w:r>
      <w:proofErr w:type="spellEnd"/>
      <w:r>
        <w:t xml:space="preserve">, or ferroelectric and </w:t>
      </w:r>
      <w:proofErr w:type="spellStart"/>
      <w:r>
        <w:t>multiferroic</w:t>
      </w:r>
      <w:proofErr w:type="spellEnd"/>
      <w:r>
        <w:t xml:space="preserve"> devices. These films have often been </w:t>
      </w:r>
      <w:r w:rsidR="002B1982">
        <w:t xml:space="preserve">fabricated </w:t>
      </w:r>
      <w:r>
        <w:t>at elevated temperatures</w:t>
      </w:r>
      <w:r w:rsidR="00BB6AB5">
        <w:t xml:space="preserve"> (500-900</w:t>
      </w:r>
      <w:r w:rsidR="00BB6AB5">
        <w:rPr>
          <w:rFonts w:cstheme="minorHAnsi"/>
        </w:rPr>
        <w:t>°</w:t>
      </w:r>
      <w:r w:rsidR="003B009B">
        <w:t xml:space="preserve">C), but still </w:t>
      </w:r>
      <w:r w:rsidR="002B1982">
        <w:t xml:space="preserve">at </w:t>
      </w:r>
      <w:r w:rsidR="003B009B">
        <w:t xml:space="preserve">substantially lower </w:t>
      </w:r>
      <w:r w:rsidR="002B1982">
        <w:t xml:space="preserve">temperatures </w:t>
      </w:r>
      <w:r w:rsidR="003B009B">
        <w:t xml:space="preserve">than traditionally processed ceramics. Hence, it is instructive to </w:t>
      </w:r>
      <w:r w:rsidR="00BB6AB5">
        <w:t>investigate</w:t>
      </w:r>
      <w:r w:rsidR="003B009B">
        <w:t xml:space="preserve"> the cation segregation occurring in these materials and the temperature and rate over which it occurs.  </w:t>
      </w:r>
    </w:p>
    <w:p w14:paraId="7E2C1C98" w14:textId="095FA957" w:rsidR="004E2A4C" w:rsidRDefault="003B009B" w:rsidP="0091680E">
      <w:pPr>
        <w:spacing w:line="480" w:lineRule="auto"/>
        <w:jc w:val="both"/>
      </w:pPr>
      <w:r>
        <w:t xml:space="preserve">In this paper, we will briefly review the established model for cation segregation and discuss the expected role of an externally applied lattice strain.  Next, we </w:t>
      </w:r>
      <w:r w:rsidR="00CB6F4F">
        <w:t xml:space="preserve">will </w:t>
      </w:r>
      <w:r>
        <w:t xml:space="preserve">present our work on </w:t>
      </w:r>
      <w:r w:rsidR="00CB6F4F">
        <w:t>cation segregation to the surface of strained films of</w:t>
      </w:r>
      <w:r>
        <w:t xml:space="preserve"> </w:t>
      </w:r>
      <w:r w:rsidR="00CB6F4F">
        <w:t>10 mol</w:t>
      </w:r>
      <w:proofErr w:type="gramStart"/>
      <w:r w:rsidR="00CB6F4F">
        <w:t>.%</w:t>
      </w:r>
      <w:proofErr w:type="gramEnd"/>
      <w:r w:rsidR="00CB6F4F">
        <w:t xml:space="preserve"> </w:t>
      </w:r>
      <w:proofErr w:type="spellStart"/>
      <w:r>
        <w:t>Gd</w:t>
      </w:r>
      <w:proofErr w:type="spellEnd"/>
      <w:r>
        <w:t>-substituted CeO</w:t>
      </w:r>
      <w:r>
        <w:rPr>
          <w:vertAlign w:val="subscript"/>
        </w:rPr>
        <w:t>2</w:t>
      </w:r>
      <w:r>
        <w:t xml:space="preserve"> (CGO)</w:t>
      </w:r>
      <w:r w:rsidR="00CB6F4F">
        <w:t xml:space="preserve"> as a model system for study.  Finally, we will discuss the </w:t>
      </w:r>
      <w:r w:rsidR="00422C4A">
        <w:t>potential of using lattice strain as a viable route to sup</w:t>
      </w:r>
      <w:r w:rsidR="005867E7">
        <w:t>p</w:t>
      </w:r>
      <w:r w:rsidR="00422C4A">
        <w:t xml:space="preserve">ress the effects of solute segregation, and the challenges faced when studying it.  </w:t>
      </w:r>
    </w:p>
    <w:p w14:paraId="4DDA120D" w14:textId="77777777" w:rsidR="00422C4A" w:rsidRDefault="00422C4A" w:rsidP="0091680E">
      <w:pPr>
        <w:spacing w:line="480" w:lineRule="auto"/>
        <w:jc w:val="both"/>
      </w:pPr>
    </w:p>
    <w:p w14:paraId="41F35045" w14:textId="77777777" w:rsidR="00E158DC" w:rsidRPr="00805D54" w:rsidRDefault="00E158DC" w:rsidP="0091680E">
      <w:pPr>
        <w:pStyle w:val="ListParagraph"/>
        <w:numPr>
          <w:ilvl w:val="0"/>
          <w:numId w:val="2"/>
        </w:numPr>
        <w:spacing w:line="480" w:lineRule="auto"/>
        <w:jc w:val="both"/>
        <w:rPr>
          <w:sz w:val="28"/>
        </w:rPr>
      </w:pPr>
      <w:r w:rsidRPr="00805D54">
        <w:rPr>
          <w:sz w:val="28"/>
        </w:rPr>
        <w:t xml:space="preserve">Theoretical </w:t>
      </w:r>
      <w:r w:rsidR="00E0178E" w:rsidRPr="00805D54">
        <w:rPr>
          <w:sz w:val="28"/>
        </w:rPr>
        <w:t>Considerations</w:t>
      </w:r>
    </w:p>
    <w:p w14:paraId="2E5B2ED9" w14:textId="70F0948F" w:rsidR="002A7948" w:rsidRDefault="002A7948" w:rsidP="0091680E">
      <w:pPr>
        <w:spacing w:line="480" w:lineRule="auto"/>
        <w:jc w:val="both"/>
      </w:pPr>
      <w:r>
        <w:t xml:space="preserve">The surface of the crystal provides a different elastic and electrostatic environment to that of the bulk.  </w:t>
      </w:r>
      <w:r w:rsidR="0054754A">
        <w:t xml:space="preserve">Surfaces are able to relax to a greater extent than the bulk, and therefore it is often favourable for substitutional cations with an ionic radius mismatch to migrate to the surface where the strain energy is minimised. </w:t>
      </w:r>
      <w:r w:rsidR="00E160AD">
        <w:t>Hence</w:t>
      </w:r>
      <w:r w:rsidR="00422C4A">
        <w:t>,</w:t>
      </w:r>
      <w:r>
        <w:t xml:space="preserve"> there should be a free energy difference between the energy associated with defects</w:t>
      </w:r>
      <w:r w:rsidR="005E0751">
        <w:t xml:space="preserve">, such as cation </w:t>
      </w:r>
      <w:proofErr w:type="spellStart"/>
      <w:r w:rsidR="005E0751">
        <w:t>substitutionals</w:t>
      </w:r>
      <w:proofErr w:type="spellEnd"/>
      <w:r w:rsidR="005E0751">
        <w:t xml:space="preserve">, </w:t>
      </w:r>
      <w:r>
        <w:t>in the bulk and the surface.</w:t>
      </w:r>
    </w:p>
    <w:p w14:paraId="7B21151E" w14:textId="716F2472" w:rsidR="002B6A1D" w:rsidRDefault="0054754A" w:rsidP="0091680E">
      <w:pPr>
        <w:spacing w:line="480" w:lineRule="auto"/>
        <w:jc w:val="both"/>
      </w:pPr>
      <w:r>
        <w:t xml:space="preserve">A useful description of surface segregation is </w:t>
      </w:r>
      <w:r w:rsidR="00051310">
        <w:t>in the form of a segregation isotherm.  For the t</w:t>
      </w:r>
      <w:r w:rsidR="00D41A04">
        <w:t>i</w:t>
      </w:r>
      <w:r w:rsidR="00051310">
        <w:t xml:space="preserve">me being we may </w:t>
      </w:r>
      <w:r w:rsidR="00D41A04">
        <w:t>ignore the anion sub</w:t>
      </w:r>
      <w:r w:rsidR="00E160AD">
        <w:t>-</w:t>
      </w:r>
      <w:r w:rsidR="00D41A04">
        <w:t xml:space="preserve">lattice and treat a doped-binary oxide (such as CGO) as a two component system consisting of the host cation lattice (species 1) and the cation </w:t>
      </w:r>
      <w:proofErr w:type="spellStart"/>
      <w:r w:rsidR="00D41A04">
        <w:t>substitutionals</w:t>
      </w:r>
      <w:proofErr w:type="spellEnd"/>
      <w:r w:rsidR="00D41A04">
        <w:t xml:space="preserve"> (species 2). </w:t>
      </w:r>
      <w:r w:rsidR="00051310">
        <w:t xml:space="preserve"> </w:t>
      </w:r>
      <w:r w:rsidR="00D41A04">
        <w:t xml:space="preserve">At </w:t>
      </w:r>
      <w:r w:rsidR="00047B82">
        <w:t>equilibrium</w:t>
      </w:r>
      <w:r w:rsidR="00D41A04">
        <w:t xml:space="preserve">, the ratio of the two species at the surface is given by the following </w:t>
      </w:r>
      <w:r w:rsidR="0048745B">
        <w:t>Arrhenius-Langmuir expression</w:t>
      </w:r>
      <w:r w:rsidR="007B4CE3">
        <w:fldChar w:fldCharType="begin" w:fldLock="1"/>
      </w:r>
      <w:r w:rsidR="00E3327F">
        <w:instrText>ADDIN CSL_CITATION { "citationItems" : [ { "id" : "ITEM-1", "itemData" : { "author" : [ { "dropping-particle" : "", "family" : "Mclean", "given" : "Donald", "non-dropping-particle" : "", "parse-names" : false, "suffix" : "" } ], "id" : "ITEM-1", "issued" : { "date-parts" : [ [ "1957" ] ] }, "publisher" : "Clarendon Press", "publisher-place" : "Oxford", "title" : "Grain boundaries in metals", "type" : "book" }, "uris" : [ "http://www.mendeley.com/documents/?uuid=9aabc867-77d0-4777-b283-fd8e2440013e" ] }, { "id" : "ITEM-2", "itemData" : { "DOI" : "10.1111/j.1151-2916.1989.tb06284.x", "ISSN" : "00027820", "author" : [ { "dropping-particle" : "", "family" : "MacKrodt", "given" : "William C.", "non-dropping-particle" : "", "parse-names" : false, "suffix" : "" }, { "dropping-particle" : "", "family" : "Tasker", "given" : "Philip W.", "non-dropping-particle" : "", "parse-names" : false, "suffix" : "" } ], "container-title" : "Journal of the American Ceramic Society", "id" : "ITEM-2", "issue" : "9", "issued" : { "date-parts" : [ [ "1989" ] ] }, "page" : "1576-1583", "title" : "Segregation isotherms at the surfaces of oxides", "type" : "article-journal", "volume" : "72" }, "uris" : [ "http://www.mendeley.com/documents/?uuid=d18d5152-95b0-44db-bac1-a4411f4260d8" ] } ], "mendeley" : { "formattedCitation" : "&lt;sup&gt;16, 17&lt;/sup&gt;", "plainTextFormattedCitation" : "16, 17", "previouslyFormattedCitation" : "&lt;sup&gt;16, 17&lt;/sup&gt;" }, "properties" : { "noteIndex" : 0 }, "schema" : "https://github.com/citation-style-language/schema/raw/master/csl-citation.json" }</w:instrText>
      </w:r>
      <w:r w:rsidR="007B4CE3">
        <w:fldChar w:fldCharType="separate"/>
      </w:r>
      <w:r w:rsidR="00E3327F" w:rsidRPr="00E3327F">
        <w:rPr>
          <w:noProof/>
          <w:vertAlign w:val="superscript"/>
        </w:rPr>
        <w:t>16, 17</w:t>
      </w:r>
      <w:r w:rsidR="007B4CE3">
        <w:fldChar w:fldCharType="end"/>
      </w:r>
      <w:r w:rsidR="002B6A1D">
        <w:t>:</w:t>
      </w:r>
    </w:p>
    <w:p w14:paraId="3F341B61" w14:textId="77777777" w:rsidR="007B4CE3" w:rsidRDefault="00563CFC" w:rsidP="0091680E">
      <w:pPr>
        <w:spacing w:line="480" w:lineRule="auto"/>
        <w:jc w:val="center"/>
      </w:pPr>
      <m:oMath>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int</m:t>
                </m:r>
              </m:sup>
            </m:sSubSup>
          </m:num>
          <m:den>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int</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bulk</m:t>
                </m:r>
              </m:sup>
            </m:sSubSup>
          </m:num>
          <m:den>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bulk</m:t>
                </m:r>
              </m:sup>
            </m:sSubSup>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seg</m:t>
                        </m:r>
                      </m:sub>
                    </m:sSub>
                  </m:num>
                  <m:den>
                    <m:r>
                      <w:rPr>
                        <w:rFonts w:ascii="Cambria Math" w:hAnsi="Cambria Math"/>
                      </w:rPr>
                      <m:t>k</m:t>
                    </m:r>
                  </m:den>
                </m:f>
              </m:e>
            </m:d>
          </m:e>
        </m:func>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seg</m:t>
                        </m:r>
                      </m:sub>
                    </m:sSub>
                  </m:num>
                  <m:den>
                    <m:r>
                      <w:rPr>
                        <w:rFonts w:ascii="Cambria Math" w:hAnsi="Cambria Math"/>
                      </w:rPr>
                      <m:t>kT</m:t>
                    </m:r>
                  </m:den>
                </m:f>
              </m:e>
            </m:d>
          </m:e>
        </m:func>
      </m:oMath>
      <w:r w:rsidR="008952AB">
        <w:tab/>
      </w:r>
      <w:r w:rsidR="008952AB">
        <w:tab/>
        <w:t>[1]</w:t>
      </w:r>
    </w:p>
    <w:p w14:paraId="73704BFF" w14:textId="52427D98" w:rsidR="00E160AD" w:rsidRDefault="00732AA8" w:rsidP="0091680E">
      <w:pPr>
        <w:spacing w:line="480" w:lineRule="auto"/>
        <w:jc w:val="both"/>
      </w:pPr>
      <w:proofErr w:type="gramStart"/>
      <w:r>
        <w:lastRenderedPageBreak/>
        <w:t>w</w:t>
      </w:r>
      <w:r w:rsidR="002F0D16">
        <w:t>here</w:t>
      </w:r>
      <w:proofErr w:type="gramEnd"/>
      <w:r w:rsidR="00D41A04">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bulk</m:t>
            </m:r>
          </m:sup>
        </m:sSubSup>
      </m:oMath>
      <w:r w:rsidR="00D41A04">
        <w:t xml:space="preserve">is the concentration of species </w:t>
      </w:r>
      <m:oMath>
        <m:r>
          <w:rPr>
            <w:rFonts w:ascii="Cambria Math" w:hAnsi="Cambria Math"/>
          </w:rPr>
          <m:t>i</m:t>
        </m:r>
      </m:oMath>
      <w:r w:rsidR="00D41A04">
        <w:t xml:space="preserve"> in the bulk</w:t>
      </w:r>
      <w:r w:rsidR="00E160AD">
        <w:t>,</w:t>
      </w:r>
      <w:r w:rsidR="00D41A04">
        <w:t xml:space="preserve">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seg</m:t>
            </m:r>
          </m:sub>
        </m:sSub>
      </m:oMath>
      <w:r w:rsidR="00D41A04">
        <w:t xml:space="preserve"> is the change in entropy</w:t>
      </w:r>
      <w:r w:rsidR="003F695E">
        <w:t>, and</w:t>
      </w:r>
      <w:r w:rsidR="002F0D16">
        <w:t xml:space="preserve"> </w:t>
      </w:r>
      <m:oMath>
        <m:sSub>
          <m:sSubPr>
            <m:ctrlPr>
              <w:rPr>
                <w:rFonts w:ascii="Cambria Math" w:hAnsi="Cambria Math"/>
                <w:i/>
              </w:rPr>
            </m:ctrlPr>
          </m:sSubPr>
          <m:e>
            <m:r>
              <w:rPr>
                <w:rFonts w:ascii="Cambria Math" w:hAnsi="Cambria Math"/>
              </w:rPr>
              <m:t>∆H</m:t>
            </m:r>
          </m:e>
          <m:sub>
            <m:r>
              <w:rPr>
                <w:rFonts w:ascii="Cambria Math" w:hAnsi="Cambria Math"/>
              </w:rPr>
              <m:t>seg</m:t>
            </m:r>
          </m:sub>
        </m:sSub>
      </m:oMath>
      <w:r w:rsidR="002F0D16">
        <w:t xml:space="preserve"> is the coverage independent heat of segregation</w:t>
      </w:r>
      <w:r w:rsidR="003F695E">
        <w:t xml:space="preserve">. </w:t>
      </w:r>
      <w:r w:rsidR="00A61EB8">
        <w:t xml:space="preserve">Clearly, at very high temperatures the surface concentration is equal to the bulk, however at lower temperature the driving force for segregation increases. Positive or negative values of </w:t>
      </w:r>
      <m:oMath>
        <m:sSub>
          <m:sSubPr>
            <m:ctrlPr>
              <w:rPr>
                <w:rFonts w:ascii="Cambria Math" w:hAnsi="Cambria Math"/>
                <w:i/>
              </w:rPr>
            </m:ctrlPr>
          </m:sSubPr>
          <m:e>
            <m:r>
              <w:rPr>
                <w:rFonts w:ascii="Cambria Math" w:hAnsi="Cambria Math"/>
              </w:rPr>
              <m:t>∆H</m:t>
            </m:r>
          </m:e>
          <m:sub>
            <m:r>
              <w:rPr>
                <w:rFonts w:ascii="Cambria Math" w:hAnsi="Cambria Math"/>
              </w:rPr>
              <m:t>seg</m:t>
            </m:r>
          </m:sub>
        </m:sSub>
      </m:oMath>
      <w:r w:rsidR="00A61EB8">
        <w:t xml:space="preserve"> lead to either an accumulation or depletion of species 2 at the surface respectively. </w:t>
      </w:r>
      <w:r w:rsidR="00E160AD">
        <w:t>It should be noted that t</w:t>
      </w:r>
      <w:r w:rsidR="00A61EB8">
        <w:t>his model is based on dilute systems, and</w:t>
      </w:r>
      <w:r w:rsidR="00E160AD">
        <w:t xml:space="preserve"> also</w:t>
      </w:r>
      <w:r w:rsidR="00A61EB8">
        <w:t xml:space="preserve"> assumes one set of surface sites and one set </w:t>
      </w:r>
      <w:r w:rsidR="00E160AD">
        <w:t>of bulk sites.</w:t>
      </w:r>
      <w:r w:rsidR="00A61EB8">
        <w:t xml:space="preserve"> </w:t>
      </w:r>
      <w:r w:rsidR="00E160AD">
        <w:t>As a further approximation, we will assume that the entropy contribution to Eq. 1, is minimal compared to the enthalpy contribution, which has been shown to be the case for Ca segregation in MgO</w:t>
      </w:r>
      <w:r w:rsidR="00E160AD">
        <w:fldChar w:fldCharType="begin" w:fldLock="1"/>
      </w:r>
      <w:r w:rsidR="00E3327F">
        <w:instrText>ADDIN CSL_CITATION { "citationItems" : [ { "id" : "ITEM-1", "itemData" : { "author" : [ { "dropping-particle" : "", "family" : "Masri", "given" : "P", "non-dropping-particle" : "", "parse-names" : false, "suffix" : "" }, { "dropping-particle" : "", "family" : "Tasker", "given" : "P W", "non-dropping-particle" : "", "parse-names" : false, "suffix" : "" }, { "dropping-particle" : "", "family" : "Hoare", "given" : "J. P", "non-dropping-particle" : "", "parse-names" : false, "suffix" : "" }, { "dropping-particle" : "", "family" : "Harding", "given" : "J. H.", "non-dropping-particle" : "", "parse-names" : false, "suffix" : "" } ], "container-title" : "Surface Science", "id" : "ITEM-1", "issued" : { "date-parts" : [ [ "1986" ] ] }, "page" : "439-454", "title" : "Entropy of segregation of isovalent impurity cations at the surface of an ionic crystal: MgO(100)Ca2+", "type" : "article-journal", "volume" : "173" }, "uris" : [ "http://www.mendeley.com/documents/?uuid=61135358-dc15-42d9-8146-4b846aa79727" ] } ], "mendeley" : { "formattedCitation" : "&lt;sup&gt;18&lt;/sup&gt;", "plainTextFormattedCitation" : "18", "previouslyFormattedCitation" : "&lt;sup&gt;18&lt;/sup&gt;" }, "properties" : { "noteIndex" : 0 }, "schema" : "https://github.com/citation-style-language/schema/raw/master/csl-citation.json" }</w:instrText>
      </w:r>
      <w:r w:rsidR="00E160AD">
        <w:fldChar w:fldCharType="separate"/>
      </w:r>
      <w:r w:rsidR="00E3327F" w:rsidRPr="00E3327F">
        <w:rPr>
          <w:noProof/>
          <w:vertAlign w:val="superscript"/>
        </w:rPr>
        <w:t>18</w:t>
      </w:r>
      <w:r w:rsidR="00E160AD">
        <w:fldChar w:fldCharType="end"/>
      </w:r>
      <w:r w:rsidR="00E160AD">
        <w:t>.</w:t>
      </w:r>
    </w:p>
    <w:p w14:paraId="28EC6F56" w14:textId="6A2F144C" w:rsidR="002276F7" w:rsidRDefault="002276F7" w:rsidP="0091680E">
      <w:pPr>
        <w:spacing w:line="480" w:lineRule="auto"/>
        <w:jc w:val="both"/>
      </w:pPr>
      <w:r>
        <w:t>In alloys it has been shown that a good approximation of the enthalpy of segregation is given by</w:t>
      </w:r>
      <w:r>
        <w:fldChar w:fldCharType="begin" w:fldLock="1"/>
      </w:r>
      <w:r w:rsidR="00E3327F">
        <w:instrText>ADDIN CSL_CITATION { "citationItems" : [ { "id" : "ITEM-1", "itemData" : { "DOI" : "10.1016/0039-6028(77)90462-9", "ISSN" : "00396028", "abstract" : "Previous models of surface segregation have generally been based on the assumption that a decrease in surface free energy constitutes the predominant driving force for the phenomenon. In contrast, grain boundary segregation models have been founded on the postulate that the major driving force for that phenomenon is the reduction in lattice strain energy which accompanies the transfer of misfitting solute atoms from the lattice to the boundary. These two concepts have been combined here into a single unified formalism of surface segregation. In addition, the temperature dependence of surface composition of both nickel-rich and gold-rich nickelgold alloys has been measured by Auger electron spectroscopy. Comparisons of the predictions of the combined formalism with the experimental results show excellent agreement between measured and calculated heats of adsorption (segregation). Furthermore, the present formalism provides estimates of the entropies of adsorption which can be used to explain apparent incompatibilities between the behavior of gold-rich and nickel-rich alloys.", "author" : [ { "dropping-particle" : "", "family" : "Wynblatt", "given" : "P.", "non-dropping-particle" : "", "parse-names" : false, "suffix" : "" }, { "dropping-particle" : "", "family" : "Ku", "given" : "R.C.", "non-dropping-particle" : "", "parse-names" : false, "suffix" : "" } ], "container-title" : "Surface Science", "id" : "ITEM-1", "issue" : "2", "issued" : { "date-parts" : [ [ "1977" ] ] }, "page" : "511-531", "title" : "Surface energy and solute strain energy effects in surface segregation", "type" : "article-journal", "volume" : "65" }, "uris" : [ "http://www.mendeley.com/documents/?uuid=08065432-c2c1-45c6-a606-78d80338797e" ] } ], "mendeley" : { "formattedCitation" : "&lt;sup&gt;19&lt;/sup&gt;", "plainTextFormattedCitation" : "19", "previouslyFormattedCitation" : "&lt;sup&gt;19&lt;/sup&gt;" }, "properties" : { "noteIndex" : 0 }, "schema" : "https://github.com/citation-style-language/schema/raw/master/csl-citation.json" }</w:instrText>
      </w:r>
      <w:r>
        <w:fldChar w:fldCharType="separate"/>
      </w:r>
      <w:r w:rsidR="00E3327F" w:rsidRPr="00E3327F">
        <w:rPr>
          <w:noProof/>
          <w:vertAlign w:val="superscript"/>
        </w:rPr>
        <w:t>19</w:t>
      </w:r>
      <w:r>
        <w:fldChar w:fldCharType="end"/>
      </w:r>
    </w:p>
    <w:p w14:paraId="1177F9AE" w14:textId="77777777" w:rsidR="002276F7" w:rsidRDefault="002276F7" w:rsidP="0091680E">
      <w:pPr>
        <w:tabs>
          <w:tab w:val="left" w:pos="1495"/>
        </w:tabs>
        <w:spacing w:line="480" w:lineRule="auto"/>
        <w:jc w:val="center"/>
      </w:p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seg</m:t>
            </m:r>
          </m:sub>
        </m:sSub>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bin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ϵ</m:t>
            </m:r>
          </m:sub>
        </m:sSub>
      </m:oMath>
      <w:r w:rsidR="008952AB">
        <w:tab/>
      </w:r>
      <w:r w:rsidR="008952AB">
        <w:tab/>
        <w:t>[2]</w:t>
      </w:r>
    </w:p>
    <w:p w14:paraId="42B24DF8" w14:textId="77777777" w:rsidR="002276F7" w:rsidRDefault="000A28B8" w:rsidP="0091680E">
      <w:pPr>
        <w:tabs>
          <w:tab w:val="left" w:pos="1495"/>
        </w:tabs>
        <w:spacing w:line="480" w:lineRule="auto"/>
        <w:jc w:val="both"/>
      </w:pPr>
      <w:proofErr w:type="gramStart"/>
      <w:r>
        <w:t>where</w:t>
      </w:r>
      <w:proofErr w:type="gramEnd"/>
      <w:r>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oMath>
      <w:r>
        <w:t xml:space="preserve"> is the interfacial energy contribution, given by</w:t>
      </w:r>
    </w:p>
    <w:p w14:paraId="4D66010E" w14:textId="77777777" w:rsidR="000A28B8" w:rsidRDefault="000A28B8" w:rsidP="0091680E">
      <w:pPr>
        <w:tabs>
          <w:tab w:val="left" w:pos="1495"/>
        </w:tabs>
        <w:spacing w:line="480" w:lineRule="auto"/>
        <w:jc w:val="center"/>
      </w:p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e>
        </m:d>
        <m:r>
          <w:rPr>
            <w:rFonts w:ascii="Cambria Math" w:hAnsi="Cambria Math"/>
          </w:rPr>
          <m:t>A</m:t>
        </m:r>
      </m:oMath>
      <w:r w:rsidR="008952AB">
        <w:tab/>
      </w:r>
      <w:r w:rsidR="008952AB">
        <w:tab/>
        <w:t>[3]</w:t>
      </w:r>
    </w:p>
    <w:p w14:paraId="5D434762" w14:textId="0103C602" w:rsidR="000A28B8" w:rsidRDefault="007600DD" w:rsidP="0091680E">
      <w:pPr>
        <w:tabs>
          <w:tab w:val="left" w:pos="1495"/>
        </w:tabs>
        <w:spacing w:line="480" w:lineRule="auto"/>
        <w:jc w:val="both"/>
      </w:pPr>
      <w:r>
        <w:t>Here</w:t>
      </w:r>
      <w:r w:rsidR="000A28B8">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000A28B8">
        <w:t xml:space="preserve"> </w:t>
      </w:r>
      <w:r w:rsidR="006976B3">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006976B3">
        <w:t xml:space="preserve"> are</w:t>
      </w:r>
      <w:r w:rsidR="000A28B8">
        <w:t xml:space="preserve"> the specific surface energy of phases</w:t>
      </w:r>
      <w:r w:rsidR="006976B3">
        <w:t xml:space="preserve"> 1 and 2 respectively,</w:t>
      </w:r>
      <w:r w:rsidR="000A28B8">
        <w:t xml:space="preserve"> and </w:t>
      </w:r>
      <w:r w:rsidR="000A28B8" w:rsidRPr="000A28B8">
        <w:rPr>
          <w:i/>
        </w:rPr>
        <w:t>A</w:t>
      </w:r>
      <w:r w:rsidR="000A28B8">
        <w:t xml:space="preserve"> is the area per atom on the surface.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bin</m:t>
            </m:r>
          </m:sub>
        </m:sSub>
      </m:oMath>
      <w:r w:rsidR="000A28B8">
        <w:t xml:space="preserve"> is the binary interactions contribution, which for infinite dilution and high temperature may be expressed as</w:t>
      </w:r>
      <w:r w:rsidR="000A28B8">
        <w:fldChar w:fldCharType="begin" w:fldLock="1"/>
      </w:r>
      <w:r w:rsidR="00E3327F">
        <w:instrText>ADDIN CSL_CITATION { "citationItems" : [ { "id" : "ITEM-1", "itemData" : { "DOI" : "10.1111/j.1151-2916.1983.tb09985.x", "ISSN" : "1551-2916", "abstract" : "The segregation of calcium to a (100) cleavage surface of an MgO crystal, with bulk calcium concentration of 200 ppm was measured in situ at T=900\u00b0 to 1450\u00b0C in ultrahigh vacuum, using Auger and low-energy ion-scattering spectroscopies. A measured heat of segregation of approximately -50.3 kJ/mol (-12 kcal/mol) is in favorable agreement with a value of -58.7 kJ/mol (-14 kcal/mol) determined using solute strain energy and surface free energy criteria. The equilibrium value for the calcium segregation between 950\u00b0 and 1000\u00b0C is estimated to correspond to a 20% occupation of the surface cation sites.", "author" : [ { "dropping-particle" : "", "family" : "McCune", "given" : "Robert C", "non-dropping-particle" : "", "parse-names" : false, "suffix" : "" }, { "dropping-particle" : "", "family" : "Wynblatt", "given" : "Paul", "non-dropping-particle" : "", "parse-names" : false, "suffix" : "" } ], "container-title" : "Journal of the American Ceramic Society", "id" : "ITEM-1", "issue" : "2", "issued" : { "date-parts" : [ [ "1983" ] ] }, "page" : "111-117", "title" : "Calcium Segregation to a Magnesium Oxide (100) Surface", "type" : "article-journal", "volume" : "66" }, "uris" : [ "http://www.mendeley.com/documents/?uuid=020dd15f-b0f2-4a0f-85cc-909addca0171" ] } ], "mendeley" : { "formattedCitation" : "&lt;sup&gt;20&lt;/sup&gt;", "plainTextFormattedCitation" : "20", "previouslyFormattedCitation" : "&lt;sup&gt;20&lt;/sup&gt;" }, "properties" : { "noteIndex" : 0 }, "schema" : "https://github.com/citation-style-language/schema/raw/master/csl-citation.json" }</w:instrText>
      </w:r>
      <w:r w:rsidR="000A28B8">
        <w:fldChar w:fldCharType="separate"/>
      </w:r>
      <w:r w:rsidR="00E3327F" w:rsidRPr="00E3327F">
        <w:rPr>
          <w:noProof/>
          <w:vertAlign w:val="superscript"/>
        </w:rPr>
        <w:t>20</w:t>
      </w:r>
      <w:r w:rsidR="000A28B8">
        <w:fldChar w:fldCharType="end"/>
      </w:r>
    </w:p>
    <w:p w14:paraId="79165782" w14:textId="77777777" w:rsidR="00DD1BF9" w:rsidRDefault="000A28B8" w:rsidP="0091680E">
      <w:pPr>
        <w:tabs>
          <w:tab w:val="left" w:pos="1495"/>
        </w:tabs>
        <w:spacing w:line="480" w:lineRule="auto"/>
        <w:jc w:val="center"/>
      </w:p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bin</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mix</m:t>
                </m:r>
              </m:sub>
            </m:sSub>
          </m:num>
          <m:den>
            <m:d>
              <m:dPr>
                <m:ctrlPr>
                  <w:rPr>
                    <w:rFonts w:ascii="Cambria Math" w:hAnsi="Cambria Math"/>
                    <w:i/>
                  </w:rPr>
                </m:ctrlPr>
              </m:dPr>
              <m:e>
                <m:r>
                  <w:rPr>
                    <w:rFonts w:ascii="Cambria Math" w:hAnsi="Cambria Math"/>
                  </w:rPr>
                  <m:t>α</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bulk</m:t>
                    </m:r>
                  </m:sup>
                </m:sSubSup>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bulk</m:t>
                    </m:r>
                  </m:sup>
                </m:sSubSup>
              </m:e>
            </m:d>
          </m:den>
        </m:f>
      </m:oMath>
      <w:r w:rsidR="008952AB">
        <w:tab/>
      </w:r>
      <w:r w:rsidR="008952AB">
        <w:tab/>
        <w:t>[4]</w:t>
      </w:r>
    </w:p>
    <w:p w14:paraId="69281F6B" w14:textId="76C7C76E" w:rsidR="000A28B8" w:rsidRDefault="000A28B8" w:rsidP="0091680E">
      <w:pPr>
        <w:tabs>
          <w:tab w:val="left" w:pos="1495"/>
        </w:tabs>
        <w:spacing w:line="480" w:lineRule="auto"/>
        <w:jc w:val="both"/>
      </w:pPr>
      <w:proofErr w:type="gramStart"/>
      <w:r>
        <w:t>where</w:t>
      </w:r>
      <w:proofErr w:type="gramEnd"/>
      <w:r>
        <w:t xml:space="preserve"> </w:t>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mix</m:t>
            </m:r>
          </m:sub>
        </m:sSub>
      </m:oMath>
      <w:r>
        <w:t xml:space="preserve"> is the change in enthalpy for mixing a binary solution, and </w:t>
      </w:r>
      <m:oMath>
        <m:r>
          <w:rPr>
            <w:rFonts w:ascii="Cambria Math" w:hAnsi="Cambria Math"/>
          </w:rPr>
          <m:t>α</m:t>
        </m:r>
      </m:oMath>
      <w:r>
        <w:t xml:space="preserve"> is a geometric constant dependant on the </w:t>
      </w:r>
      <w:r w:rsidR="00E0178E">
        <w:t xml:space="preserve">crystallographic orientation of the surface.  A positive value for </w:t>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mix</m:t>
            </m:r>
          </m:sub>
        </m:sSub>
      </m:oMath>
      <w:r w:rsidR="00E0178E">
        <w:t xml:space="preserve"> will favour phase separation and increased segregation, whereas a negative value will favour atomic ordering and segregation will be suppressed.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ϵ</m:t>
            </m:r>
          </m:sub>
        </m:sSub>
      </m:oMath>
      <w:r w:rsidR="00E0178E">
        <w:t xml:space="preserve"> is the solute strain contribution and takes the form</w:t>
      </w:r>
      <w:r w:rsidR="00E0178E">
        <w:fldChar w:fldCharType="begin" w:fldLock="1"/>
      </w:r>
      <w:r w:rsidR="00E3327F">
        <w:instrText>ADDIN CSL_CITATION { "citationItems" : [ { "id" : "ITEM-1", "itemData" : { "DOI" : "10.1080/00018735400101233", "ISBN" : "0001-8732", "ISSN" : "0001-8732", "author" : [ { "dropping-particle" : "", "family" : "Friedel", "given" : "J.", "non-dropping-particle" : "", "parse-names" : false, "suffix" : "" } ], "container-title" : "Advances in Physics", "id" : "ITEM-1", "issue" : "12", "issued" : { "date-parts" : [ [ "1954" ] ] }, "page" : "446-507", "title" : "Electronic structure of primary solid solutions in metals", "type" : "article-journal", "volume" : "3" }, "uris" : [ "http://www.mendeley.com/documents/?uuid=53a6e5ac-b88b-4bf7-8fd6-b51ab71b4c1a" ] } ], "mendeley" : { "formattedCitation" : "&lt;sup&gt;21&lt;/sup&gt;", "plainTextFormattedCitation" : "21", "previouslyFormattedCitation" : "&lt;sup&gt;21&lt;/sup&gt;" }, "properties" : { "noteIndex" : 0 }, "schema" : "https://github.com/citation-style-language/schema/raw/master/csl-citation.json" }</w:instrText>
      </w:r>
      <w:r w:rsidR="00E0178E">
        <w:fldChar w:fldCharType="separate"/>
      </w:r>
      <w:r w:rsidR="00E3327F" w:rsidRPr="00E3327F">
        <w:rPr>
          <w:noProof/>
          <w:vertAlign w:val="superscript"/>
        </w:rPr>
        <w:t>21</w:t>
      </w:r>
      <w:r w:rsidR="00E0178E">
        <w:fldChar w:fldCharType="end"/>
      </w:r>
    </w:p>
    <w:p w14:paraId="434A3C30" w14:textId="77777777" w:rsidR="00E0178E" w:rsidRDefault="00E0178E" w:rsidP="0091680E">
      <w:pPr>
        <w:tabs>
          <w:tab w:val="left" w:pos="1495"/>
        </w:tabs>
        <w:spacing w:line="480" w:lineRule="auto"/>
        <w:jc w:val="center"/>
      </w:p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ϵ</m:t>
            </m:r>
          </m:sub>
        </m:sSub>
        <m:r>
          <w:rPr>
            <w:rFonts w:ascii="Cambria Math" w:hAnsi="Cambria Math"/>
          </w:rPr>
          <m:t>=</m:t>
        </m:r>
        <m:f>
          <m:fPr>
            <m:ctrlPr>
              <w:rPr>
                <w:rFonts w:ascii="Cambria Math" w:hAnsi="Cambria Math"/>
                <w:i/>
              </w:rPr>
            </m:ctrlPr>
          </m:fPr>
          <m:num>
            <m:r>
              <w:rPr>
                <w:rFonts w:ascii="Cambria Math" w:hAnsi="Cambria Math"/>
              </w:rPr>
              <m:t>-24πG</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1</m:t>
                        </m:r>
                      </m:sub>
                    </m:sSub>
                  </m:e>
                </m:d>
              </m:e>
              <m:sup>
                <m:r>
                  <w:rPr>
                    <w:rFonts w:ascii="Cambria Math" w:hAnsi="Cambria Math"/>
                  </w:rPr>
                  <m:t>2</m:t>
                </m:r>
              </m:sup>
            </m:sSup>
          </m:num>
          <m:den>
            <m:r>
              <w:rPr>
                <w:rFonts w:ascii="Cambria Math" w:hAnsi="Cambria Math"/>
              </w:rPr>
              <m:t>4G</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Yr</m:t>
                </m:r>
              </m:e>
              <m:sub>
                <m:r>
                  <w:rPr>
                    <w:rFonts w:ascii="Cambria Math" w:hAnsi="Cambria Math"/>
                  </w:rPr>
                  <m:t>2</m:t>
                </m:r>
              </m:sub>
            </m:sSub>
          </m:den>
        </m:f>
      </m:oMath>
      <w:r w:rsidR="008952AB">
        <w:tab/>
      </w:r>
      <w:r w:rsidR="008952AB">
        <w:tab/>
        <w:t>[5]</w:t>
      </w:r>
    </w:p>
    <w:p w14:paraId="11F3E1FF" w14:textId="2CB796F0" w:rsidR="00E0178E" w:rsidRDefault="00E0178E" w:rsidP="0091680E">
      <w:pPr>
        <w:tabs>
          <w:tab w:val="left" w:pos="1495"/>
        </w:tabs>
        <w:spacing w:line="480" w:lineRule="auto"/>
        <w:jc w:val="both"/>
      </w:pPr>
      <w:proofErr w:type="gramStart"/>
      <w:r>
        <w:t>where</w:t>
      </w:r>
      <w:proofErr w:type="gramEnd"/>
      <w:r>
        <w:t xml:space="preserve"> </w:t>
      </w:r>
      <m:oMath>
        <m:r>
          <w:rPr>
            <w:rFonts w:ascii="Cambria Math" w:hAnsi="Cambria Math"/>
          </w:rPr>
          <m:t>G</m:t>
        </m:r>
      </m:oMath>
      <w:r>
        <w:t xml:space="preserve"> is the shear modulus, </w:t>
      </w:r>
      <m:oMath>
        <m:r>
          <w:rPr>
            <w:rFonts w:ascii="Cambria Math" w:hAnsi="Cambria Math"/>
          </w:rPr>
          <m:t>Y</m:t>
        </m:r>
      </m:oMath>
      <w:r>
        <w:t xml:space="preserve"> is the bulk modulus, and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6976B3">
        <w:t xml:space="preserve">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w:t>
      </w:r>
      <w:r w:rsidR="006976B3">
        <w:t xml:space="preserve">are </w:t>
      </w:r>
      <w:r>
        <w:t xml:space="preserve">the ionic </w:t>
      </w:r>
      <w:r w:rsidR="006976B3">
        <w:t xml:space="preserve">radii of species 1 and 2 respectively. </w:t>
      </w:r>
      <w:r>
        <w:t xml:space="preserve"> </w:t>
      </w:r>
      <w:r w:rsidR="00756E47">
        <w:t>Here in Eq.</w:t>
      </w:r>
      <w:r>
        <w:t xml:space="preserve"> </w:t>
      </w:r>
      <w:r w:rsidR="00541DD7">
        <w:t>2</w:t>
      </w:r>
      <w:r w:rsidR="00756E47">
        <w:t xml:space="preserve">, we have ignored any segregation stemming from surface charge.  </w:t>
      </w:r>
      <w:r w:rsidR="005B063B">
        <w:lastRenderedPageBreak/>
        <w:t xml:space="preserve">Ionic materials differ </w:t>
      </w:r>
      <w:r w:rsidR="00732AA8">
        <w:t xml:space="preserve">from </w:t>
      </w:r>
      <w:r w:rsidR="005B063B">
        <w:t>metals</w:t>
      </w:r>
      <w:r w:rsidR="007600DD">
        <w:t xml:space="preserve"> in that </w:t>
      </w:r>
      <w:r w:rsidR="00732AA8">
        <w:t xml:space="preserve">their </w:t>
      </w:r>
      <w:r w:rsidR="007600DD">
        <w:t>surfaces may be charged due to the electrostatic nature of the terminating planes</w:t>
      </w:r>
      <w:r w:rsidR="007600DD">
        <w:fldChar w:fldCharType="begin" w:fldLock="1"/>
      </w:r>
      <w:r w:rsidR="00E3327F">
        <w:instrText>ADDIN CSL_CITATION { "citationItems" : [ { "id" : "ITEM-1", "itemData" : { "DOI" : "10.1088/0022-3719/12/22/036", "ISBN" : "0022-3719", "ISSN" : "0022-3719", "abstract" : "When there is a dipole moment in the repeat unit perpendicular to the surface in an ionic crystal, lattice sums in the electrostatic energy diverge and the calculated surface energy is infinite. The cause of this divergence is demonstrated and the surfaces of any ionic or partly ionic material are classified into three types. Type 1 is neutral with equal numbers of anions and cations on each plane and type 2 is charged but there is no dipole moment perpendicular to the surface because of the symmetrical stacking sequence. Both these surfaces should have modest surface energies and may be stable with only limited relaxations of the ions in the surface region. The type 3 surface is charged and has a dipole moment in the repeat unit perpendicular to the surface. This surface can only be stabilised by substantial reconstruction. These conclusions are important for the analysis of the surface structure of ionic crystals.", "author" : [ { "dropping-particle" : "", "family" : "Tasker", "given" : "P W", "non-dropping-particle" : "", "parse-names" : false, "suffix" : "" } ], "container-title" : "Journal of Physics C: Solid State Physics", "id" : "ITEM-1", "issue" : "22", "issued" : { "date-parts" : [ [ "2001" ] ] }, "page" : "4977-4984", "title" : "The stability of ionic crystal surfaces", "type" : "article-journal", "volume" : "12" }, "uris" : [ "http://www.mendeley.com/documents/?uuid=21d39708-c88e-4065-b16c-94b3ad944583" ] } ], "mendeley" : { "formattedCitation" : "&lt;sup&gt;22&lt;/sup&gt;", "plainTextFormattedCitation" : "22", "previouslyFormattedCitation" : "&lt;sup&gt;22&lt;/sup&gt;" }, "properties" : { "noteIndex" : 0 }, "schema" : "https://github.com/citation-style-language/schema/raw/master/csl-citation.json" }</w:instrText>
      </w:r>
      <w:r w:rsidR="007600DD">
        <w:fldChar w:fldCharType="separate"/>
      </w:r>
      <w:r w:rsidR="00E3327F" w:rsidRPr="00E3327F">
        <w:rPr>
          <w:noProof/>
          <w:vertAlign w:val="superscript"/>
        </w:rPr>
        <w:t>22</w:t>
      </w:r>
      <w:r w:rsidR="007600DD">
        <w:fldChar w:fldCharType="end"/>
      </w:r>
      <w:r w:rsidR="007600DD">
        <w:t xml:space="preserve"> or </w:t>
      </w:r>
      <w:r w:rsidR="00732AA8">
        <w:t xml:space="preserve">as a result of the </w:t>
      </w:r>
      <w:r w:rsidR="007600DD">
        <w:t xml:space="preserve">accumulation of charged defects. </w:t>
      </w:r>
      <w:r w:rsidR="00756E47">
        <w:t>One might expect an additional term</w:t>
      </w:r>
    </w:p>
    <w:p w14:paraId="54319DF8" w14:textId="77777777" w:rsidR="00756E47" w:rsidRDefault="00756E47" w:rsidP="0091680E">
      <w:pPr>
        <w:tabs>
          <w:tab w:val="left" w:pos="1495"/>
        </w:tabs>
        <w:spacing w:line="480" w:lineRule="auto"/>
        <w:jc w:val="center"/>
      </w:p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ϕ(0)</m:t>
        </m:r>
      </m:oMath>
      <w:r w:rsidR="008952AB" w:rsidRPr="008952AB">
        <w:t xml:space="preserve"> </w:t>
      </w:r>
      <w:r w:rsidR="008952AB">
        <w:tab/>
      </w:r>
      <w:r w:rsidR="008952AB">
        <w:tab/>
        <w:t>[6]</w:t>
      </w:r>
    </w:p>
    <w:p w14:paraId="0E8624FD" w14:textId="5C3F9FB9" w:rsidR="00E0178E" w:rsidRDefault="00756E47" w:rsidP="0091680E">
      <w:pPr>
        <w:tabs>
          <w:tab w:val="left" w:pos="1495"/>
        </w:tabs>
        <w:spacing w:line="480" w:lineRule="auto"/>
        <w:jc w:val="both"/>
      </w:pPr>
      <w:proofErr w:type="gramStart"/>
      <w:r>
        <w:t>where</w:t>
      </w:r>
      <w:proofErr w:type="gramEnd"/>
      <w:r>
        <w:t xml:space="preserve"> </w:t>
      </w:r>
      <m:oMath>
        <m:r>
          <w:rPr>
            <w:rFonts w:ascii="Cambria Math" w:hAnsi="Cambria Math"/>
          </w:rPr>
          <m:t>ϕ(0)</m:t>
        </m:r>
      </m:oMath>
      <w:r>
        <w:t xml:space="preserve"> is the charge at the surface and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t xml:space="preserve"> is the charge of the </w:t>
      </w:r>
      <w:proofErr w:type="spellStart"/>
      <w:r w:rsidRPr="000A28B8">
        <w:rPr>
          <w:i/>
        </w:rPr>
        <w:t>i</w:t>
      </w:r>
      <w:r w:rsidRPr="00B843CF">
        <w:rPr>
          <w:vertAlign w:val="superscript"/>
        </w:rPr>
        <w:t>th</w:t>
      </w:r>
      <w:proofErr w:type="spellEnd"/>
      <w:r>
        <w:t xml:space="preserve"> species. </w:t>
      </w:r>
      <w:r w:rsidR="008D0DA4">
        <w:t xml:space="preserve">It should be noted that this model was originally proposed for covalently bonded metallic systems and is based on binary interactions due to nearest neighbour bond formalisation. For the case of ionic materials, coulombic </w:t>
      </w:r>
      <w:r w:rsidR="007600DD">
        <w:t>interactions</w:t>
      </w:r>
      <w:r w:rsidR="008D0DA4">
        <w:t xml:space="preserve"> act over much larger distances, and hence questions remain over the extent </w:t>
      </w:r>
      <w:r w:rsidR="00750525">
        <w:t>to</w:t>
      </w:r>
      <w:r w:rsidR="008D0DA4">
        <w:t xml:space="preserve"> which this model can be applied to ceramic systems</w:t>
      </w:r>
      <w:r w:rsidR="007600DD">
        <w:fldChar w:fldCharType="begin" w:fldLock="1"/>
      </w:r>
      <w:r w:rsidR="00E3327F">
        <w:instrText>ADDIN CSL_CITATION { "citationItems" : [ { "id" : "ITEM-1", "itemData" : { "DOI" : "10.1111/j.1151-2916.1989.tb06284.x", "ISSN" : "00027820", "author" : [ { "dropping-particle" : "", "family" : "MacKrodt", "given" : "William C.", "non-dropping-particle" : "", "parse-names" : false, "suffix" : "" }, { "dropping-particle" : "", "family" : "Tasker", "given" : "Philip W.", "non-dropping-particle" : "", "parse-names" : false, "suffix" : "" } ], "container-title" : "Journal of the American Ceramic Society", "id" : "ITEM-1", "issue" : "9", "issued" : { "date-parts" : [ [ "1989" ] ] }, "page" : "1576-1583", "title" : "Segregation isotherms at the surfaces of oxides", "type" : "article-journal", "volume" : "72" }, "uris" : [ "http://www.mendeley.com/documents/?uuid=d18d5152-95b0-44db-bac1-a4411f4260d8" ] } ], "mendeley" : { "formattedCitation" : "&lt;sup&gt;17&lt;/sup&gt;", "plainTextFormattedCitation" : "17", "previouslyFormattedCitation" : "&lt;sup&gt;17&lt;/sup&gt;" }, "properties" : { "noteIndex" : 0 }, "schema" : "https://github.com/citation-style-language/schema/raw/master/csl-citation.json" }</w:instrText>
      </w:r>
      <w:r w:rsidR="007600DD">
        <w:fldChar w:fldCharType="separate"/>
      </w:r>
      <w:r w:rsidR="00E3327F" w:rsidRPr="00E3327F">
        <w:rPr>
          <w:noProof/>
          <w:vertAlign w:val="superscript"/>
        </w:rPr>
        <w:t>17</w:t>
      </w:r>
      <w:r w:rsidR="007600DD">
        <w:fldChar w:fldCharType="end"/>
      </w:r>
      <w:r w:rsidR="008D0DA4">
        <w:t>.</w:t>
      </w:r>
    </w:p>
    <w:p w14:paraId="4B45B4FB" w14:textId="77777777" w:rsidR="00756E47" w:rsidRDefault="00756E47" w:rsidP="0091680E">
      <w:pPr>
        <w:tabs>
          <w:tab w:val="left" w:pos="1495"/>
        </w:tabs>
        <w:spacing w:line="480" w:lineRule="auto"/>
        <w:jc w:val="both"/>
      </w:pPr>
    </w:p>
    <w:p w14:paraId="4C3CEE6E" w14:textId="0AE80F39" w:rsidR="00756E47" w:rsidRDefault="00235676" w:rsidP="0091680E">
      <w:pPr>
        <w:tabs>
          <w:tab w:val="left" w:pos="1495"/>
        </w:tabs>
        <w:spacing w:line="480" w:lineRule="auto"/>
        <w:jc w:val="both"/>
      </w:pPr>
      <w:r>
        <w:t xml:space="preserve">To a first approximation, one would expect that the solute strain contribution to the enthalpy of segregation </w:t>
      </w:r>
      <w:r w:rsidR="004329F3">
        <w:t xml:space="preserve">would </w:t>
      </w:r>
      <w:r>
        <w:t xml:space="preserve">be dependent upon lattice strain, while the other contributions would remain </w:t>
      </w:r>
      <w:r w:rsidR="0012282A">
        <w:t xml:space="preserve">relatively </w:t>
      </w:r>
      <w:r>
        <w:t xml:space="preserve">independent.  </w:t>
      </w:r>
      <w:r w:rsidR="000D7C09">
        <w:t xml:space="preserve">Eq. </w:t>
      </w:r>
      <w:r w:rsidR="00333532">
        <w:t>5</w:t>
      </w:r>
      <w:r>
        <w:t xml:space="preserve"> approximates the solute ion as a sphere of radius</w:t>
      </w:r>
      <w:r w:rsidR="000D7C09">
        <w:t xml:space="preserve">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w:t>
      </w:r>
      <w:r w:rsidR="000D7C09">
        <w:t xml:space="preserve">positioned in a spherical hole of radius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0D7C09">
        <w:t xml:space="preserve">(the ionic radius of the host atom) inside a matrix of a continuous, isotropic and elastic </w:t>
      </w:r>
      <w:r w:rsidR="0012282A">
        <w:t xml:space="preserve">medium. If the matrix is </w:t>
      </w:r>
      <w:proofErr w:type="spellStart"/>
      <w:r w:rsidR="0012282A">
        <w:t>isot</w:t>
      </w:r>
      <w:r w:rsidR="004329F3">
        <w:t>r</w:t>
      </w:r>
      <w:r w:rsidR="0012282A">
        <w:t>opically</w:t>
      </w:r>
      <w:proofErr w:type="spellEnd"/>
      <w:r w:rsidR="0012282A">
        <w:t xml:space="preserve"> strained</w:t>
      </w:r>
      <w:r w:rsidR="00B843CF">
        <w:t xml:space="preserve"> </w:t>
      </w:r>
      <w:proofErr w:type="gramStart"/>
      <w:r w:rsidR="00B843CF">
        <w:t xml:space="preserve">by </w:t>
      </w:r>
      <w:proofErr w:type="gramEnd"/>
      <m:oMath>
        <m:r>
          <w:rPr>
            <w:rFonts w:ascii="Cambria Math" w:hAnsi="Cambria Math"/>
          </w:rPr>
          <m:t>ϵ</m:t>
        </m:r>
      </m:oMath>
      <w:r w:rsidR="0012282A">
        <w:t xml:space="preserve">, the </w:t>
      </w:r>
      <w:r w:rsidR="009852D9">
        <w:t>radius of the hole will be modified by</w:t>
      </w:r>
    </w:p>
    <w:p w14:paraId="5893C55B" w14:textId="77777777" w:rsidR="009852D9" w:rsidRDefault="00563CFC" w:rsidP="0091680E">
      <w:pPr>
        <w:tabs>
          <w:tab w:val="left" w:pos="1495"/>
        </w:tabs>
        <w:spacing w:line="480" w:lineRule="auto"/>
        <w:jc w:val="center"/>
      </w:pPr>
      <m:oMath>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ϵ r</m:t>
            </m:r>
          </m:e>
          <m:sub>
            <m:r>
              <w:rPr>
                <w:rFonts w:ascii="Cambria Math" w:hAnsi="Cambria Math"/>
              </w:rPr>
              <m:t>1</m:t>
            </m:r>
          </m:sub>
        </m:sSub>
      </m:oMath>
      <w:r w:rsidR="008952AB">
        <w:tab/>
      </w:r>
      <w:r w:rsidR="008952AB">
        <w:tab/>
        <w:t>[7]</w:t>
      </w:r>
    </w:p>
    <w:p w14:paraId="38071444" w14:textId="49EAE93D" w:rsidR="00DC20FA" w:rsidRDefault="007600DD" w:rsidP="0091680E">
      <w:pPr>
        <w:tabs>
          <w:tab w:val="left" w:pos="1495"/>
        </w:tabs>
        <w:spacing w:line="480" w:lineRule="auto"/>
        <w:jc w:val="both"/>
      </w:pPr>
      <w:r>
        <w:t>Fig.</w:t>
      </w:r>
      <w:r w:rsidR="004349DF">
        <w:t xml:space="preserve"> 1</w:t>
      </w:r>
      <w:r w:rsidR="001A3415">
        <w:t>a shows the solute strain contribution to the enthalpy of segregation</w:t>
      </w:r>
      <w:r w:rsidR="004329F3">
        <w:t>,</w:t>
      </w:r>
      <w:r w:rsidR="001A3415">
        <w:t xml:space="preserve"> according to Eq. </w:t>
      </w:r>
      <w:r w:rsidR="00333532">
        <w:t>5</w:t>
      </w:r>
      <w:r w:rsidR="004329F3">
        <w:t>,</w:t>
      </w:r>
      <w:r w:rsidR="001A3415">
        <w:t xml:space="preserve"> plotted as a function of lattice strain for </w:t>
      </w:r>
      <w:r w:rsidR="00DC20FA">
        <w:t>Ce</w:t>
      </w:r>
      <w:r w:rsidR="00333532" w:rsidRPr="00333532">
        <w:rPr>
          <w:vertAlign w:val="subscript"/>
        </w:rPr>
        <w:t>0.9</w:t>
      </w:r>
      <w:r w:rsidR="004329F3">
        <w:t>Gd</w:t>
      </w:r>
      <w:r w:rsidR="004329F3">
        <w:rPr>
          <w:vertAlign w:val="subscript"/>
        </w:rPr>
        <w:t>0.1</w:t>
      </w:r>
      <w:r w:rsidR="00DC20FA">
        <w:t>O</w:t>
      </w:r>
      <w:r w:rsidR="00333532">
        <w:rPr>
          <w:vertAlign w:val="subscript"/>
        </w:rPr>
        <w:t>1.95</w:t>
      </w:r>
      <w:r w:rsidR="00DC20FA">
        <w:t xml:space="preserve">, using </w:t>
      </w:r>
      <w:r>
        <w:t xml:space="preserve">values </w:t>
      </w:r>
      <w:r w:rsidR="006F7601">
        <w:t>of</w:t>
      </w:r>
      <w:r>
        <w:t xml:space="preserve"> </w:t>
      </w:r>
      <m:oMath>
        <m:r>
          <w:rPr>
            <w:rFonts w:ascii="Cambria Math" w:hAnsi="Cambria Math"/>
          </w:rPr>
          <m:t>Y</m:t>
        </m:r>
      </m:oMath>
      <w:r w:rsidR="006F7601">
        <w:t>=215 GPa</w:t>
      </w:r>
      <w:r w:rsidR="003E45AC">
        <w:t xml:space="preserve">, </w:t>
      </w:r>
      <m:oMath>
        <m:r>
          <w:rPr>
            <w:rFonts w:ascii="Cambria Math" w:hAnsi="Cambria Math"/>
          </w:rPr>
          <m:t>G</m:t>
        </m:r>
      </m:oMath>
      <w:r w:rsidR="006F7601">
        <w:t>=82 GPa</w:t>
      </w:r>
      <w:r w:rsidR="003E45AC">
        <w:t xml:space="preserve">, </w:t>
      </w:r>
      <m:oMath>
        <m:sSub>
          <m:sSubPr>
            <m:ctrlPr>
              <w:rPr>
                <w:rFonts w:ascii="Cambria Math" w:hAnsi="Cambria Math"/>
                <w:i/>
              </w:rPr>
            </m:ctrlPr>
          </m:sSubPr>
          <m:e>
            <m:r>
              <w:rPr>
                <w:rFonts w:ascii="Cambria Math" w:hAnsi="Cambria Math"/>
              </w:rPr>
              <m:t>r</m:t>
            </m:r>
          </m:e>
          <m:sub>
            <m:r>
              <w:rPr>
                <w:rFonts w:ascii="Cambria Math" w:hAnsi="Cambria Math"/>
              </w:rPr>
              <m:t>Gd</m:t>
            </m:r>
          </m:sub>
        </m:sSub>
      </m:oMath>
      <w:r w:rsidR="006F7601">
        <w:t xml:space="preserve">=1.05 </w:t>
      </w:r>
      <w:r w:rsidR="006F7601">
        <w:rPr>
          <w:rFonts w:cstheme="minorHAnsi"/>
        </w:rPr>
        <w:t>Å</w:t>
      </w:r>
      <w:r w:rsidR="003E45AC">
        <w:t xml:space="preserve">, and </w:t>
      </w:r>
      <m:oMath>
        <m:sSub>
          <m:sSubPr>
            <m:ctrlPr>
              <w:rPr>
                <w:rFonts w:ascii="Cambria Math" w:hAnsi="Cambria Math"/>
                <w:i/>
              </w:rPr>
            </m:ctrlPr>
          </m:sSubPr>
          <m:e>
            <m:r>
              <w:rPr>
                <w:rFonts w:ascii="Cambria Math" w:hAnsi="Cambria Math"/>
              </w:rPr>
              <m:t>r</m:t>
            </m:r>
          </m:e>
          <m:sub>
            <m:r>
              <w:rPr>
                <w:rFonts w:ascii="Cambria Math" w:hAnsi="Cambria Math"/>
              </w:rPr>
              <m:t>Ce</m:t>
            </m:r>
          </m:sub>
        </m:sSub>
      </m:oMath>
      <w:r w:rsidR="006F7601">
        <w:t xml:space="preserve">=0.97 </w:t>
      </w:r>
      <w:r w:rsidR="006F7601">
        <w:rPr>
          <w:rFonts w:cstheme="minorHAnsi"/>
        </w:rPr>
        <w:t>Å</w:t>
      </w:r>
      <w:r w:rsidR="003E45AC">
        <w:t xml:space="preserve"> taken from the literature</w:t>
      </w:r>
      <w:r w:rsidR="003E45AC">
        <w:fldChar w:fldCharType="begin" w:fldLock="1"/>
      </w:r>
      <w:r w:rsidR="00E3327F">
        <w:instrText>ADDIN CSL_CITATION { "citationItems" : [ { "id" : "ITEM-1", "itemData" : { "DOI" : "10.1016/S0955-2219(96)00247-6", "ISBN" : "0955-2219", "ISSN" : "09552219", "abstract" : "Measurements are presented for the effective Young's (E\u2217) and shear (G\u2217) moduli and Poisson's ratio of some materials of interest for solid oxide fuel cells (SOFC), namely 10 and 20 mol% Gd2O3 doped CeO2 (GCO), 3 and 8 mol% Y2O3 stabilized ZrO2 (TZP and YSZ), and 75 mol% NiO-YSZ. The dependence of moduli on porosity was characterized by employing both theoretical (composite sphere method, CSM) and empirical (exponential, nonlinear, and linear) equations. The theoretical and empirical equations were tested by determining the goodness of fit of the equations to the experimental data and the standard error of estimation. All the equations described the modulus-porosity relationships equally well, except that, for NiOYSZ, the empirical equations yield better fits than the CSM equations. This was attributed to the fact that the CSM equations, derived for two-phase composites, might not hold for calculating the effective moduli of three-phase composites, such as these NiO- YSZ materials.", "author" : [ { "dropping-particle" : "", "family" : "Sel\u00e7uk", "given" : "A.", "non-dropping-particle" : "", "parse-names" : false, "suffix" : "" }, { "dropping-particle" : "", "family" : "Atkinson", "given" : "A.", "non-dropping-particle" : "", "parse-names" : false, "suffix" : "" } ], "container-title" : "Journal of the European Ceramic Society", "id" : "ITEM-1", "issue" : "96", "issued" : { "date-parts" : [ [ "1997" ] ] }, "page" : "1523-1532", "title" : "Elastic properties of ceramic oxides used in solid oxide fuel cells (SOFC)", "type" : "article-journal", "volume" : "17" }, "uris" : [ "http://www.mendeley.com/documents/?uuid=7222c09c-3ec2-4d74-a58c-223c12f63061" ] }, { "id" : "ITEM-2", "itemData" : { "DOI" : "10.1107/S0567740869003220", "ISBN" : "1600-5740", "ISSN" : "05677408", "abstract" : "An empirical set of 'effective' ionic radii has been compiled by the use of techniques similar to those of Goldschmidt. The actual radius values were derived from: (1) 1000 experimental interatomic distances and (2) an approximately linear relationship between ionic volume and unit cell volume of over 60 isotypic series of oxides and fluorides. These radii take into account electronic spin state and the coordination of both cations and anions and have been found to reproduce closely the experimental interatomic distances in most oxides and fluorides. The choice of absolute values for anion radii and certain deviations from additivity are important and must be taken into consideration.", "author" : [ { "dropping-particle" : "", "family" : "Shannon", "given" : "R. D.", "non-dropping-particle" : "", "parse-names" : false, "suffix" : "" }, { "dropping-particle" : "", "family" : "Prewitt", "given" : "C. T.", "non-dropping-particle" : "", "parse-names" : false, "suffix" : "" } ], "container-title" : "Acta Crystallographica Section B Structural Crystallography and Crystal Chemistry", "id" : "ITEM-2", "issue" : "5", "issued" : { "date-parts" : [ [ "1969" ] ] }, "page" : "925-946", "publisher" : "International Union of Crystallography", "title" : "Effective ionic radii in oxides and fluorides", "type" : "article-journal", "volume" : "25" }, "uris" : [ "http://www.mendeley.com/documents/?uuid=e98bcfad-175d-45f8-894b-54c8d7a94589" ] } ], "mendeley" : { "formattedCitation" : "&lt;sup&gt;23, 24&lt;/sup&gt;", "plainTextFormattedCitation" : "23, 24", "previouslyFormattedCitation" : "&lt;sup&gt;23, 24&lt;/sup&gt;" }, "properties" : { "noteIndex" : 0 }, "schema" : "https://github.com/citation-style-language/schema/raw/master/csl-citation.json" }</w:instrText>
      </w:r>
      <w:r w:rsidR="003E45AC">
        <w:fldChar w:fldCharType="separate"/>
      </w:r>
      <w:r w:rsidR="00E3327F" w:rsidRPr="00E3327F">
        <w:rPr>
          <w:noProof/>
          <w:vertAlign w:val="superscript"/>
        </w:rPr>
        <w:t>23, 24</w:t>
      </w:r>
      <w:r w:rsidR="003E45AC">
        <w:fldChar w:fldCharType="end"/>
      </w:r>
      <w:r w:rsidR="001A3415">
        <w:t xml:space="preserve">. </w:t>
      </w:r>
      <w:r w:rsidR="003E45AC">
        <w:t>Fig.</w:t>
      </w:r>
      <w:r w:rsidR="001A3415">
        <w:t xml:space="preserve"> 1b shows the </w:t>
      </w:r>
      <w:r w:rsidR="00A353E1">
        <w:t>predicted isotherm</w:t>
      </w:r>
      <w:r w:rsidR="004329F3">
        <w:t>.</w:t>
      </w:r>
      <w:r w:rsidR="00A353E1">
        <w:t xml:space="preserve"> </w:t>
      </w:r>
      <w:r w:rsidR="00DC20FA">
        <w:t xml:space="preserve"> Clearly a tensile strain (positive </w:t>
      </w:r>
      <m:oMath>
        <m:r>
          <w:rPr>
            <w:rFonts w:ascii="Cambria Math" w:hAnsi="Cambria Math"/>
          </w:rPr>
          <m:t>ϵ</m:t>
        </m:r>
      </m:oMath>
      <w:r w:rsidR="00DC20FA">
        <w:t xml:space="preserve">) leads to a reduction in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ϵ</m:t>
            </m:r>
          </m:sub>
        </m:sSub>
      </m:oMath>
      <w:r w:rsidR="005B063B">
        <w:t xml:space="preserve"> which should reduce the driving force for segregation, whereas a compressive strain causes an increase in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ϵ</m:t>
            </m:r>
          </m:sub>
        </m:sSub>
      </m:oMath>
      <w:r w:rsidR="005B063B">
        <w:t xml:space="preserve">, increasing the driving force for segregation. </w:t>
      </w:r>
      <w:r w:rsidR="00CB31F8">
        <w:t xml:space="preserve">If the substitute cation was smaller, then the effect of strain on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ϵ</m:t>
            </m:r>
          </m:sub>
        </m:sSub>
      </m:oMath>
      <w:r w:rsidR="00CB31F8">
        <w:t xml:space="preserve"> would be reversed, and tensile strain would lead to an increase in driving force for segregation</w:t>
      </w:r>
      <w:r w:rsidR="000C6BE9">
        <w:t xml:space="preserve">.  </w:t>
      </w:r>
    </w:p>
    <w:p w14:paraId="4CA4EB1E" w14:textId="77777777" w:rsidR="00256ACF" w:rsidRDefault="00CB31F8" w:rsidP="0091680E">
      <w:pPr>
        <w:spacing w:line="480" w:lineRule="auto"/>
        <w:jc w:val="both"/>
      </w:pPr>
      <w:r>
        <w:lastRenderedPageBreak/>
        <w:t xml:space="preserve">Eq. 1 describes the </w:t>
      </w:r>
      <w:r w:rsidR="008F653A">
        <w:t xml:space="preserve">equilibrium segregation to a surface, but for this condition to be reached, diffusion must take place.  </w:t>
      </w:r>
      <w:r w:rsidR="00555A74">
        <w:t xml:space="preserve">For </w:t>
      </w:r>
      <w:r w:rsidR="00551D6E">
        <w:t xml:space="preserve">many oxide materials, cation diffusion only takes place over reasonable timescale at elevated temperatures.  </w:t>
      </w:r>
      <w:r w:rsidR="00391B23">
        <w:t xml:space="preserve">Therefore it is </w:t>
      </w:r>
      <w:r w:rsidR="003955C8">
        <w:t>necessary</w:t>
      </w:r>
      <w:r w:rsidR="00391B23">
        <w:t xml:space="preserve"> to take into account the diffusivity of the species and time over which diffusion has taken place when calculating the surface species fraction.  Diffusivity of ions is described by an Arrhenius expression </w:t>
      </w:r>
    </w:p>
    <w:p w14:paraId="6DDCC8D2" w14:textId="77777777" w:rsidR="00391B23" w:rsidRPr="00391B23" w:rsidRDefault="00391B23" w:rsidP="0091680E">
      <w:pPr>
        <w:spacing w:line="480" w:lineRule="auto"/>
        <w:jc w:val="center"/>
      </w:pP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mig</m:t>
                    </m:r>
                  </m:sub>
                </m:sSub>
              </m:num>
              <m:den>
                <m:r>
                  <w:rPr>
                    <w:rFonts w:ascii="Cambria Math" w:hAnsi="Cambria Math"/>
                  </w:rPr>
                  <m:t>kT</m:t>
                </m:r>
              </m:den>
            </m:f>
          </m:e>
        </m:func>
      </m:oMath>
      <w:r w:rsidR="00333532">
        <w:tab/>
      </w:r>
      <w:r w:rsidR="00333532">
        <w:tab/>
        <w:t>[8]</w:t>
      </w:r>
    </w:p>
    <w:p w14:paraId="4A1101D8" w14:textId="63F9F902" w:rsidR="00391B23" w:rsidRDefault="00391B23" w:rsidP="0091680E">
      <w:pPr>
        <w:spacing w:line="480" w:lineRule="auto"/>
        <w:jc w:val="both"/>
      </w:pPr>
      <w:proofErr w:type="gramStart"/>
      <w:r>
        <w:t>where</w:t>
      </w:r>
      <w:proofErr w:type="gramEnd"/>
      <w:r>
        <w:t xml:space="preserve"> </w:t>
      </w:r>
      <m:oMath>
        <m:sSub>
          <m:sSubPr>
            <m:ctrlPr>
              <w:rPr>
                <w:rFonts w:ascii="Cambria Math" w:hAnsi="Cambria Math"/>
                <w:i/>
              </w:rPr>
            </m:ctrlPr>
          </m:sSubPr>
          <m:e>
            <m:r>
              <w:rPr>
                <w:rFonts w:ascii="Cambria Math" w:hAnsi="Cambria Math"/>
              </w:rPr>
              <m:t>∆G</m:t>
            </m:r>
          </m:e>
          <m:sub>
            <m:r>
              <w:rPr>
                <w:rFonts w:ascii="Cambria Math" w:hAnsi="Cambria Math"/>
              </w:rPr>
              <m:t>mig</m:t>
            </m:r>
          </m:sub>
        </m:sSub>
      </m:oMath>
      <w:r w:rsidR="00C9404C">
        <w:t xml:space="preserve"> is the free migration energy, and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C9404C">
        <w:t xml:space="preserve"> contains the </w:t>
      </w:r>
      <w:r w:rsidR="00A353E1">
        <w:t xml:space="preserve">concentration of the diffusing species, </w:t>
      </w:r>
      <w:r w:rsidR="00C9404C">
        <w:t>jump frequency</w:t>
      </w:r>
      <w:r w:rsidR="008D0DA4">
        <w:t xml:space="preserve"> and geometric factors. </w:t>
      </w:r>
      <w:r w:rsidR="003955C8">
        <w:t xml:space="preserve">The ratio of species 2 at the surface at time </w:t>
      </w:r>
      <m:oMath>
        <m:r>
          <w:rPr>
            <w:rFonts w:ascii="Cambria Math" w:hAnsi="Cambria Math"/>
          </w:rPr>
          <m:t>t</m:t>
        </m:r>
      </m:oMath>
      <w:r w:rsidR="003955C8">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int</m:t>
            </m:r>
          </m:sup>
        </m:sSubSup>
        <m:r>
          <w:rPr>
            <w:rFonts w:ascii="Cambria Math" w:hAnsi="Cambria Math"/>
          </w:rPr>
          <m:t>(t)</m:t>
        </m:r>
      </m:oMath>
      <w:r w:rsidR="003955C8">
        <w:t xml:space="preserve">, to that at equilibrium, </w:t>
      </w:r>
      <m:oMath>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int</m:t>
            </m:r>
          </m:sup>
        </m:sSubSup>
        <m:r>
          <w:rPr>
            <w:rFonts w:ascii="Cambria Math" w:hAnsi="Cambria Math"/>
          </w:rPr>
          <m:t>(∞)</m:t>
        </m:r>
      </m:oMath>
      <w:r w:rsidR="003955C8">
        <w:t>, is expressed as</w:t>
      </w:r>
      <w:r w:rsidR="003955C8">
        <w:fldChar w:fldCharType="begin" w:fldLock="1"/>
      </w:r>
      <w:r w:rsidR="00E3327F">
        <w:instrText>ADDIN CSL_CITATION { "citationItems" : [ { "id" : "ITEM-1", "itemData" : { "DOI" : "10.1080/14786437708235984", "ISBN" : "1478643770823", "ISSN" : "0031-8086", "author" : [ { "dropping-particle" : "", "family" : "Lea", "given" : "Colin", "non-dropping-particle" : "", "parse-names" : false, "suffix" : "" }, { "dropping-particle" : "", "family" : "Seah", "given" : "M. P.", "non-dropping-particle" : "", "parse-names" : false, "suffix" : "" } ], "container-title" : "Philosophical Magazine", "id" : "ITEM-1", "issue" : "1", "issued" : { "date-parts" : [ [ "1977" ] ] }, "page" : "213-228", "title" : "Kinetics of surface segregation", "type" : "article-journal", "volume" : "35" }, "uris" : [ "http://www.mendeley.com/documents/?uuid=17455fb8-e261-4bc1-a3c5-864c0d4a91ed" ] } ], "mendeley" : { "formattedCitation" : "&lt;sup&gt;25&lt;/sup&gt;", "plainTextFormattedCitation" : "25", "previouslyFormattedCitation" : "&lt;sup&gt;25&lt;/sup&gt;" }, "properties" : { "noteIndex" : 0 }, "schema" : "https://github.com/citation-style-language/schema/raw/master/csl-citation.json" }</w:instrText>
      </w:r>
      <w:r w:rsidR="003955C8">
        <w:fldChar w:fldCharType="separate"/>
      </w:r>
      <w:r w:rsidR="00E3327F" w:rsidRPr="00E3327F">
        <w:rPr>
          <w:noProof/>
          <w:vertAlign w:val="superscript"/>
        </w:rPr>
        <w:t>25</w:t>
      </w:r>
      <w:r w:rsidR="003955C8">
        <w:fldChar w:fldCharType="end"/>
      </w:r>
    </w:p>
    <w:p w14:paraId="0980A87E" w14:textId="77777777" w:rsidR="003955C8" w:rsidRDefault="00563CFC" w:rsidP="0091680E">
      <w:pPr>
        <w:spacing w:line="480" w:lineRule="auto"/>
        <w:jc w:val="center"/>
      </w:pPr>
      <m:oMath>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int</m:t>
                </m:r>
              </m:sup>
            </m:sSubSup>
            <m:r>
              <w:rPr>
                <w:rFonts w:ascii="Cambria Math" w:hAnsi="Cambria Math"/>
              </w:rPr>
              <m:t>(t)</m:t>
            </m:r>
          </m:num>
          <m:den>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int</m:t>
                </m:r>
              </m:sup>
            </m:sSubSup>
            <m:r>
              <w:rPr>
                <w:rFonts w:ascii="Cambria Math" w:hAnsi="Cambria Math"/>
              </w:rPr>
              <m:t>(∞)</m:t>
            </m:r>
          </m:den>
        </m:f>
        <m:r>
          <w:rPr>
            <w:rFonts w:ascii="Cambria Math" w:hAnsi="Cambria Math"/>
          </w:rPr>
          <m:t>=1-</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Dt</m:t>
                    </m:r>
                  </m:num>
                  <m:den>
                    <m:sSup>
                      <m:sSupPr>
                        <m:ctrlPr>
                          <w:rPr>
                            <w:rFonts w:ascii="Cambria Math" w:hAnsi="Cambria Math"/>
                            <w:i/>
                          </w:rPr>
                        </m:ctrlPr>
                      </m:sSupPr>
                      <m:e>
                        <m:r>
                          <w:rPr>
                            <w:rFonts w:ascii="Cambria Math" w:hAnsi="Cambria Math"/>
                          </w:rPr>
                          <m:t>β</m:t>
                        </m:r>
                      </m:e>
                      <m:sup>
                        <m:r>
                          <w:rPr>
                            <w:rFonts w:ascii="Cambria Math" w:hAnsi="Cambria Math"/>
                          </w:rPr>
                          <m:t>2</m:t>
                        </m:r>
                      </m:sup>
                    </m:sSup>
                    <m:sSup>
                      <m:sSupPr>
                        <m:ctrlPr>
                          <w:rPr>
                            <w:rFonts w:ascii="Cambria Math" w:hAnsi="Cambria Math"/>
                            <w:i/>
                          </w:rPr>
                        </m:ctrlPr>
                      </m:sSupPr>
                      <m:e>
                        <m:r>
                          <w:rPr>
                            <w:rFonts w:ascii="Cambria Math" w:hAnsi="Cambria Math"/>
                          </w:rPr>
                          <m:t>d</m:t>
                        </m:r>
                      </m:e>
                      <m:sup>
                        <m:r>
                          <w:rPr>
                            <w:rFonts w:ascii="Cambria Math" w:hAnsi="Cambria Math"/>
                          </w:rPr>
                          <m:t>2</m:t>
                        </m:r>
                      </m:sup>
                    </m:sSup>
                  </m:den>
                </m:f>
              </m:e>
            </m:d>
          </m:e>
        </m:func>
        <m:func>
          <m:funcPr>
            <m:ctrlPr>
              <w:rPr>
                <w:rFonts w:ascii="Cambria Math" w:hAnsi="Cambria Math"/>
                <w:i/>
              </w:rPr>
            </m:ctrlPr>
          </m:funcPr>
          <m:fName>
            <m:r>
              <m:rPr>
                <m:sty m:val="p"/>
              </m:rPr>
              <w:rPr>
                <w:rFonts w:ascii="Cambria Math" w:hAnsi="Cambria Math"/>
              </w:rPr>
              <m:t>erfc</m:t>
            </m:r>
          </m:fName>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Dt</m:t>
                        </m:r>
                      </m:num>
                      <m:den>
                        <m:sSup>
                          <m:sSupPr>
                            <m:ctrlPr>
                              <w:rPr>
                                <w:rFonts w:ascii="Cambria Math" w:hAnsi="Cambria Math"/>
                                <w:i/>
                              </w:rPr>
                            </m:ctrlPr>
                          </m:sSupPr>
                          <m:e>
                            <m:r>
                              <w:rPr>
                                <w:rFonts w:ascii="Cambria Math" w:hAnsi="Cambria Math"/>
                              </w:rPr>
                              <m:t>β</m:t>
                            </m:r>
                          </m:e>
                          <m:sup>
                            <m:r>
                              <w:rPr>
                                <w:rFonts w:ascii="Cambria Math" w:hAnsi="Cambria Math"/>
                              </w:rPr>
                              <m:t>2</m:t>
                            </m:r>
                          </m:sup>
                        </m:sSup>
                        <m:sSup>
                          <m:sSupPr>
                            <m:ctrlPr>
                              <w:rPr>
                                <w:rFonts w:ascii="Cambria Math" w:hAnsi="Cambria Math"/>
                                <w:i/>
                              </w:rPr>
                            </m:ctrlPr>
                          </m:sSupPr>
                          <m:e>
                            <m:r>
                              <w:rPr>
                                <w:rFonts w:ascii="Cambria Math" w:hAnsi="Cambria Math"/>
                              </w:rPr>
                              <m:t>d</m:t>
                            </m:r>
                          </m:e>
                          <m:sup>
                            <m:r>
                              <w:rPr>
                                <w:rFonts w:ascii="Cambria Math" w:hAnsi="Cambria Math"/>
                              </w:rPr>
                              <m:t>2</m:t>
                            </m:r>
                          </m:sup>
                        </m:sSup>
                      </m:den>
                    </m:f>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e>
        </m:func>
      </m:oMath>
      <w:r w:rsidR="00333532">
        <w:tab/>
      </w:r>
      <w:r w:rsidR="00333532">
        <w:tab/>
        <w:t>[9]</w:t>
      </w:r>
    </w:p>
    <w:p w14:paraId="27CCA844" w14:textId="77777777" w:rsidR="003955C8" w:rsidRDefault="003C72ED" w:rsidP="0091680E">
      <w:pPr>
        <w:spacing w:line="480" w:lineRule="auto"/>
        <w:jc w:val="both"/>
      </w:pPr>
      <w:proofErr w:type="gramStart"/>
      <w:r>
        <w:t>where</w:t>
      </w:r>
      <w:proofErr w:type="gramEnd"/>
      <w:r>
        <w:t xml:space="preserve"> </w:t>
      </w:r>
      <m:oMath>
        <m:r>
          <w:rPr>
            <w:rFonts w:ascii="Cambria Math" w:hAnsi="Cambria Math"/>
          </w:rPr>
          <m:t>d</m:t>
        </m:r>
      </m:oMath>
      <w:r w:rsidR="00822EB6">
        <w:t xml:space="preserve"> is the width of the segregated layer, usually taken to be the width of a lattice spacing, and </w:t>
      </w:r>
      <m:oMath>
        <m:r>
          <w:rPr>
            <w:rFonts w:ascii="Cambria Math" w:hAnsi="Cambria Math"/>
          </w:rPr>
          <m:t>β</m:t>
        </m:r>
      </m:oMath>
      <w:r w:rsidR="00822EB6">
        <w:t xml:space="preserve"> is </w:t>
      </w:r>
    </w:p>
    <w:p w14:paraId="715FFEE9" w14:textId="77777777" w:rsidR="00822EB6" w:rsidRPr="00822EB6" w:rsidRDefault="00822EB6" w:rsidP="0091680E">
      <w:pPr>
        <w:spacing w:line="480" w:lineRule="auto"/>
        <w:jc w:val="center"/>
      </w:pPr>
      <m:oMath>
        <m:r>
          <w:rPr>
            <w:rFonts w:ascii="Cambria Math" w:hAnsi="Cambria Math"/>
          </w:rPr>
          <m:t>β=</m:t>
        </m:r>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int</m:t>
                </m:r>
              </m:sup>
            </m:sSubSup>
            <m:r>
              <w:rPr>
                <w:rFonts w:ascii="Cambria Math" w:hAnsi="Cambria Math"/>
              </w:rPr>
              <m:t>(∞)</m:t>
            </m:r>
          </m:num>
          <m:den>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bulk</m:t>
                </m:r>
              </m:sup>
            </m:sSubSup>
          </m:den>
        </m:f>
      </m:oMath>
      <w:r w:rsidR="00333532">
        <w:tab/>
      </w:r>
      <w:r w:rsidR="00333532">
        <w:tab/>
        <w:t>[10]</w:t>
      </w:r>
    </w:p>
    <w:p w14:paraId="0AC3120E" w14:textId="5F4FD359" w:rsidR="00822EB6" w:rsidRDefault="00333532" w:rsidP="0091680E">
      <w:pPr>
        <w:spacing w:line="480" w:lineRule="auto"/>
        <w:jc w:val="both"/>
      </w:pPr>
      <w:r>
        <w:t>Eq. 9 is substituted into Eq. 1</w:t>
      </w:r>
      <w:r w:rsidR="00822EB6">
        <w:t>, and plotted in Fig.</w:t>
      </w:r>
      <w:r w:rsidR="003E45AC">
        <w:t xml:space="preserve"> </w:t>
      </w:r>
      <w:r>
        <w:t>2</w:t>
      </w:r>
      <w:r w:rsidR="00822EB6">
        <w:t xml:space="preserve">, along with </w:t>
      </w:r>
      <m:oMath>
        <m:r>
          <w:rPr>
            <w:rFonts w:ascii="Cambria Math" w:hAnsi="Cambria Math"/>
          </w:rPr>
          <m:t>D</m:t>
        </m:r>
      </m:oMath>
      <w:r>
        <w:t xml:space="preserve"> and Eq. 1</w:t>
      </w:r>
      <w:r w:rsidR="00822EB6">
        <w:t xml:space="preserve"> using reasonable </w:t>
      </w:r>
      <w:r w:rsidR="008504B4">
        <w:t xml:space="preserve">values.  It can be seen that for </w:t>
      </w:r>
      <w:r>
        <w:t>isochronal</w:t>
      </w:r>
      <w:r w:rsidR="008504B4">
        <w:t xml:space="preserve"> studies the concentration of the segregated species observes a maximum at certain </w:t>
      </w:r>
      <w:r>
        <w:t>temperatures</w:t>
      </w:r>
      <w:r w:rsidR="008504B4">
        <w:t xml:space="preserve"> dependent upon the driving </w:t>
      </w:r>
      <w:r w:rsidR="007F74EA">
        <w:t xml:space="preserve">force for segregation and the diffusivity.  </w:t>
      </w:r>
    </w:p>
    <w:p w14:paraId="2DC279F2" w14:textId="3C62C426" w:rsidR="007F74EA" w:rsidRDefault="00541DD7" w:rsidP="0091680E">
      <w:pPr>
        <w:spacing w:line="480" w:lineRule="auto"/>
        <w:jc w:val="both"/>
      </w:pPr>
      <w:r>
        <w:t>The cation diffusivity has been shown to be dependent upon both the concentration</w:t>
      </w:r>
      <w:r w:rsidR="006E0E0D">
        <w:fldChar w:fldCharType="begin" w:fldLock="1"/>
      </w:r>
      <w:r w:rsidR="00E3327F">
        <w:instrText>ADDIN CSL_CITATION { "citationItems" : [ { "id" : "ITEM-1", "itemData" : { "DOI" : "10.1063/1.1628379", "ISBN" : "0021-8979", "ISSN" : "00218979", "abstract" : "Self-diffusion of calcium, yttrium, and zirconium in single-crystalline YSZ and CSZ (YSZ: yttria-stabilized zirconia; containing 10 to 32 mol % Y2O3; CSZ: calcia-stabilized zirconia; containing 11 and 17 mol % CaO) was measured at temperatures between 960 and 1700 degreesC. For zirconium and calcium diffusion, the stable isotopes Ca-44 and Zr-96 were used as tracers and the samples were analyzed with secondary ion mass spectrometry. In the case of yttrium diffusion, the radioactive tracer Y-88 was used and an abrasive sectioning technique was applied. Zirconium bulk diffusion is slower than yttrium and calcium bulk diffusion, and there is a nearly linear correlation of diffusion coefficient with cation radius. In YSZ, zirconium and yttrium bulk diffusivity are maximum for a stabilizer content of 10-11 mol %, while in CSZ both calcium and zirconium tracer diffusion are independent of the calcium content. The activation enthalpy of yttrium stabilizer bulk diffusion (4.2 eV) is, as in CSZ, slightly smaller than for zirconium bulk diffusion (4.5 eV). The yttrium dislocation pipe diffusivity is five to six orders of magnitude faster than the bulk diffusivity, and its activation enthalpy (3.5 eV) is also smaller than that of the bulk diffusion. From the activation enthalpy and from the concentration dependence of the cation bulk diffusion, it is concluded that the cation diffusion occurs either via free vacancies (V-Zr(4)' in YSZ) or via bound vacancies ([V-Zr(4)'-2V(O)(2.)](x) in CSZ). (C) 2003 American Institute of Physics.", "author" : [ { "dropping-particle" : "", "family" : "Kilo", "given" : "M.", "non-dropping-particle" : "", "parse-names" : false, "suffix" : "" }, { "dropping-particle" : "", "family" : "Taylor", "given" : "M. A.", "non-dropping-particle" : "", "parse-names" : false, "suffix" : "" }, { "dropping-particle" : "", "family" : "Argirusis", "given" : "Ch", "non-dropping-particle" : "", "parse-names" : false, "suffix" : "" }, { "dropping-particle" : "", "family" : "Borchardt", "given" : "G.", "non-dropping-particle" : "", "parse-names" : false, "suffix" : "" }, { "dropping-particle" : "", "family" : "Lesage", "given" : "B.", "non-dropping-particle" : "", "parse-names" : false, "suffix" : "" }, { "dropping-particle" : "", "family" : "Weber", "given" : "S.", "non-dropping-particle" : "", "parse-names" : false, "suffix" : "" }, { "dropping-particle" : "", "family" : "Scherrer", "given" : "S.", "non-dropping-particle" : "", "parse-names" : false, "suffix" : "" }, { "dropping-particle" : "", "family" : "Scherrer", "given" : "H.", "non-dropping-particle" : "", "parse-names" : false, "suffix" : "" }, { "dropping-particle" : "", "family" : "Schroeder", "given" : "M.", "non-dropping-particle" : "", "parse-names" : false, "suffix" : "" }, { "dropping-particle" : "", "family" : "Martin", "given" : "M.", "non-dropping-particle" : "", "parse-names" : false, "suffix" : "" } ], "container-title" : "Journal of Applied Physics", "id" : "ITEM-1", "issue" : "12", "issued" : { "date-parts" : [ [ "2003" ] ] }, "page" : "7547-7552", "title" : "Cation self-diffusion of 44Ca, 88Y, and 96Zr in single-crystalline calcia- and yttria-doped zirconia", "type" : "article-journal", "volume" : "94" }, "uris" : [ "http://www.mendeley.com/documents/?uuid=0b43e621-418e-402c-862b-b215c5c8220e" ] } ], "mendeley" : { "formattedCitation" : "&lt;sup&gt;26&lt;/sup&gt;", "plainTextFormattedCitation" : "26", "previouslyFormattedCitation" : "&lt;sup&gt;26&lt;/sup&gt;" }, "properties" : { "noteIndex" : 0 }, "schema" : "https://github.com/citation-style-language/schema/raw/master/csl-citation.json" }</w:instrText>
      </w:r>
      <w:r w:rsidR="006E0E0D">
        <w:fldChar w:fldCharType="separate"/>
      </w:r>
      <w:r w:rsidR="00E3327F" w:rsidRPr="00E3327F">
        <w:rPr>
          <w:noProof/>
          <w:vertAlign w:val="superscript"/>
        </w:rPr>
        <w:t>26</w:t>
      </w:r>
      <w:r w:rsidR="006E0E0D">
        <w:fldChar w:fldCharType="end"/>
      </w:r>
      <w:r>
        <w:t xml:space="preserve"> and the ionic radii mismatch</w:t>
      </w:r>
      <w:r w:rsidR="006E0E0D">
        <w:fldChar w:fldCharType="begin" w:fldLock="1"/>
      </w:r>
      <w:r w:rsidR="00E3327F">
        <w:instrText>ADDIN CSL_CITATION { "citationItems" : [ { "id" : "ITEM-1", "itemData" : { "DOI" : "10.1063/1.1784439", "ISBN" : "0021-9606 (Print)\\r0021-9606 (Linking)", "ISSN" : "00219606", "PMID" : "15352843", "abstract" : "The diffusion of all stable lanthanides was measured both in calcia stabilized zirconia (CSZ) and in yttria stabilized zirconia (YSZ) in the temperature range between 1,286 and 1,600 degrees C. The lanthanide diffusion coefficients obtained increase with increasing ionic radius. The experimental activation enthalpy of diffusion is near 6 eV for CSZ and between 4 and 5 eV for YSZ and is not strongly affected by the type of lanthanide. The results were correlated with defect energy calculations of the lanthanide diffusion enthalpy using the Mott-Littleton approach. An association enthalpy of cation vacancies with oxygen vacancies of about 1 eV (96 kJ/mol) was deduced in the case of CSZ, while there is no association in the case of YSZ. Furthermore, the change in diffusion coefficients can be correlated to the interaction parameter for the interaction between the lanthanide oxide with zirconia: The higher the interaction parameter, the higher the lanthanide diffusion coefficient.", "author" : [ { "dropping-particle" : "", "family" : "Kilo", "given" : "Martin", "non-dropping-particle" : "", "parse-names" : false, "suffix" : "" }, { "dropping-particle" : "", "family" : "Taylor", "given" : "M. A.", "non-dropping-particle" : "", "parse-names" : false, "suffix" : "" }, { "dropping-particle" : "", "family" : "Argirusis", "given" : "Christos", "non-dropping-particle" : "", "parse-names" : false, "suffix" : "" }, { "dropping-particle" : "", "family" : "Borchardt", "given" : "G\u00fcnter", "non-dropping-particle" : "", "parse-names" : false, "suffix" : "" }, { "dropping-particle" : "", "family" : "Weber", "given" : "Sylvain", "non-dropping-particle" : "", "parse-names" : false, "suffix" : "" }, { "dropping-particle" : "", "family" : "Scherrer", "given" : "Hubert", "non-dropping-particle" : "", "parse-names" : false, "suffix" : "" }, { "dropping-particle" : "", "family" : "Jackson", "given" : "Robert a.", "non-dropping-particle" : "", "parse-names" : false, "suffix" : "" } ], "container-title" : "Journal of Chemical Physics", "id" : "ITEM-1", "issue" : "11", "issued" : { "date-parts" : [ [ "2004" ] ] }, "page" : "5482-5487", "title" : "Lanthanide transport in stabilized zirconias: Interrelation between ionic radius and diffusion coefficient", "type" : "article-journal", "volume" : "121" }, "uris" : [ "http://www.mendeley.com/documents/?uuid=f19b60e5-17a8-46a0-b212-351c944933b5" ] }, { "id" : "ITEM-2", "itemData" : { "DOI" : "10.1016/j.ssi.2004.07.051", "ISSN" : "01672738", "abstract" : "To get an insight into the mechanism of cation diffusion in stabilized zirconia, the diffusion of all stable lanthanides was measured simultaneously in zirconia stabilised with scandia (ScSZ), yttria (YSZ) and calcia (CSZ). It was possible to identify all lanthanides with SIMS and to obtain the bulk diffusion coefficients between 1400 and 2000 K from SIMS depth profiles. For CSZ and YSZ, the lanthanide bulk diffusivities increase with increasing lanthanide ionic radius, while for ScSZ, they are nearly independent of the radius. The experimental activation enthalpies and pre-exponential factors are highest for two-valent CSZ and lower for the three-valent systems ScSZ and YSZ. They are not strongly affected by the type of the lanthanide for all systems investigated. \u00a9 2004 Elsevier B.V. All rights reserved.", "author" : [ { "dropping-particle" : "", "family" : "Taylor", "given" : "M. A.", "non-dropping-particle" : "", "parse-names" : false, "suffix" : "" }, { "dropping-particle" : "", "family" : "Argirusis", "given" : "Chr", "non-dropping-particle" : "", "parse-names" : false, "suffix" : "" }, { "dropping-particle" : "", "family" : "Kilo", "given" : "M.", "non-dropping-particle" : "", "parse-names" : false, "suffix" : "" }, { "dropping-particle" : "", "family" : "Borchardt", "given" : "G.", "non-dropping-particle" : "", "parse-names" : false, "suffix" : "" }, { "dropping-particle" : "", "family" : "Luther", "given" : "K. D.", "non-dropping-particle" : "", "parse-names" : false, "suffix" : "" }, { "dropping-particle" : "", "family" : "Assmus", "given" : "W.", "non-dropping-particle" : "", "parse-names" : false, "suffix" : "" } ], "container-title" : "Solid State Ionics", "id" : "ITEM-2", "issue" : "1-4 SPEC. ISS.", "issued" : { "date-parts" : [ [ "2004" ] ] }, "page" : "51-56", "title" : "Correlation between ionic radius and cation diffusion in stabilised zirconia", "type" : "article-journal", "volume" : "173" }, "uris" : [ "http://www.mendeley.com/documents/?uuid=2fb55d1c-9eaa-4e75-8c86-ca8340f5c5f0" ] } ], "mendeley" : { "formattedCitation" : "&lt;sup&gt;27, 28&lt;/sup&gt;", "plainTextFormattedCitation" : "27, 28", "previouslyFormattedCitation" : "&lt;sup&gt;27, 28&lt;/sup&gt;" }, "properties" : { "noteIndex" : 0 }, "schema" : "https://github.com/citation-style-language/schema/raw/master/csl-citation.json" }</w:instrText>
      </w:r>
      <w:r w:rsidR="006E0E0D">
        <w:fldChar w:fldCharType="separate"/>
      </w:r>
      <w:r w:rsidR="00E3327F" w:rsidRPr="00E3327F">
        <w:rPr>
          <w:noProof/>
          <w:vertAlign w:val="superscript"/>
        </w:rPr>
        <w:t>27, 28</w:t>
      </w:r>
      <w:r w:rsidR="006E0E0D">
        <w:fldChar w:fldCharType="end"/>
      </w:r>
      <w:r>
        <w:t xml:space="preserve"> of the solute in the doped-fluorite systems</w:t>
      </w:r>
      <w:r w:rsidR="006E0E0D">
        <w:t>.  In addition, grain boundaries and one-dimensional defects such as dislocations have also been shown to provide a fast diffusion pathway</w:t>
      </w:r>
      <w:r w:rsidR="00B843CF">
        <w:fldChar w:fldCharType="begin" w:fldLock="1"/>
      </w:r>
      <w:r w:rsidR="00E3327F">
        <w:instrText>ADDIN CSL_CITATION { "citationItems" : [ { "id" : "ITEM-1", "itemData" : { "DOI" : "10.1063/1.1628379", "ISBN" : "0021-8979", "ISSN" : "00218979", "abstract" : "Self-diffusion of calcium, yttrium, and zirconium in single-crystalline YSZ and CSZ (YSZ: yttria-stabilized zirconia; containing 10 to 32 mol % Y2O3; CSZ: calcia-stabilized zirconia; containing 11 and 17 mol % CaO) was measured at temperatures between 960 and 1700 degreesC. For zirconium and calcium diffusion, the stable isotopes Ca-44 and Zr-96 were used as tracers and the samples were analyzed with secondary ion mass spectrometry. In the case of yttrium diffusion, the radioactive tracer Y-88 was used and an abrasive sectioning technique was applied. Zirconium bulk diffusion is slower than yttrium and calcium bulk diffusion, and there is a nearly linear correlation of diffusion coefficient with cation radius. In YSZ, zirconium and yttrium bulk diffusivity are maximum for a stabilizer content of 10-11 mol %, while in CSZ both calcium and zirconium tracer diffusion are independent of the calcium content. The activation enthalpy of yttrium stabilizer bulk diffusion (4.2 eV) is, as in CSZ, slightly smaller than for zirconium bulk diffusion (4.5 eV). The yttrium dislocation pipe diffusivity is five to six orders of magnitude faster than the bulk diffusivity, and its activation enthalpy (3.5 eV) is also smaller than that of the bulk diffusion. From the activation enthalpy and from the concentration dependence of the cation bulk diffusion, it is concluded that the cation diffusion occurs either via free vacancies (V-Zr(4)' in YSZ) or via bound vacancies ([V-Zr(4)'-2V(O)(2.)](x) in CSZ). (C) 2003 American Institute of Physics.", "author" : [ { "dropping-particle" : "", "family" : "Kilo", "given" : "M.", "non-dropping-particle" : "", "parse-names" : false, "suffix" : "" }, { "dropping-particle" : "", "family" : "Taylor", "given" : "M. A.", "non-dropping-particle" : "", "parse-names" : false, "suffix" : "" }, { "dropping-particle" : "", "family" : "Argirusis", "given" : "Ch", "non-dropping-particle" : "", "parse-names" : false, "suffix" : "" }, { "dropping-particle" : "", "family" : "Borchardt", "given" : "G.", "non-dropping-particle" : "", "parse-names" : false, "suffix" : "" }, { "dropping-particle" : "", "family" : "Lesage", "given" : "B.", "non-dropping-particle" : "", "parse-names" : false, "suffix" : "" }, { "dropping-particle" : "", "family" : "Weber", "given" : "S.", "non-dropping-particle" : "", "parse-names" : false, "suffix" : "" }, { "dropping-particle" : "", "family" : "Scherrer", "given" : "S.", "non-dropping-particle" : "", "parse-names" : false, "suffix" : "" }, { "dropping-particle" : "", "family" : "Scherrer", "given" : "H.", "non-dropping-particle" : "", "parse-names" : false, "suffix" : "" }, { "dropping-particle" : "", "family" : "Schroeder", "given" : "M.", "non-dropping-particle" : "", "parse-names" : false, "suffix" : "" }, { "dropping-particle" : "", "family" : "Martin", "given" : "M.", "non-dropping-particle" : "", "parse-names" : false, "suffix" : "" } ], "container-title" : "Journal of Applied Physics", "id" : "ITEM-1", "issue" : "12", "issued" : { "date-parts" : [ [ "2003" ] ] }, "page" : "7547-7552", "title" : "Cation self-diffusion of 44Ca, 88Y, and 96Zr in single-crystalline calcia- and yttria-doped zirconia", "type" : "article-journal", "volume" : "94" }, "uris" : [ "http://www.mendeley.com/documents/?uuid=0b43e621-418e-402c-862b-b215c5c8220e" ] }, { "id" : "ITEM-2", "itemData" : { "DOI" : "10.1002/pssa.200824077", "ISSN" : "18626300", "abstract" : "The 95Zr cation self-diffusivity in fully-dense, nanocrystalline cubic ZrO2\u00b79.5 mol% Y2O3 (n-YSZ, mean grain size 50 nm) has been studied by tracer self-diffusion and precision-grinding sectioning. In the temperature range of 897 \\,^{\\circ}C to 937 \\,^{\\circ}C the 95Zr diffusion coefficient in grain boundaries was found to be about 7 orders of magnitude higher than in single crystals of similar composition. ({\\copyright} 2009 WILEY-VCH Verlag GmbH &amp; Co. KGaA, Weinheim)", "author" : [ { "dropping-particle" : "", "family" : "Drings", "given" : "Harald", "non-dropping-particle" : "", "parse-names" : false, "suffix" : "" }, { "dropping-particle" : "", "family" : "Brossmann", "given" : "Ulrich", "non-dropping-particle" : "", "parse-names" : false, "suffix" : "" }, { "dropping-particle" : "", "family" : "Carstanjen", "given" : "Heinz Dieter", "non-dropping-particle" : "", "parse-names" : false, "suffix" : "" }, { "dropping-particle" : "", "family" : "Sz\u00f6kefalvi-Nagy", "given" : "\u00c1gnes", "non-dropping-particle" : "", "parse-names" : false, "suffix" : "" }, { "dropping-particle" : "", "family" : "Noll", "given" : "Cornelia", "non-dropping-particle" : "", "parse-names" : false, "suffix" : "" }, { "dropping-particle" : "", "family" : "Schaefer", "given" : "Hans Eckhardt", "non-dropping-particle" : "", "parse-names" : false, "suffix" : "" } ], "container-title" : "Physica Status Solidi (A) Applications and Materials Science", "id" : "ITEM-2", "issue" : "1", "issued" : { "date-parts" : [ [ "2009" ] ] }, "page" : "54-58", "title" : "Enhanced 95Zr diffusion in grain boundaries of nano-crystalline ZrO 2 \u00b79.5 mol% Y 2O 3", "type" : "article-journal", "volume" : "206" }, "uris" : [ "http://www.mendeley.com/documents/?uuid=fcc930df-527d-4c9d-bb9a-b1c7075c9b64" ] } ], "mendeley" : { "formattedCitation" : "&lt;sup&gt;26, 29&lt;/sup&gt;", "plainTextFormattedCitation" : "26, 29", "previouslyFormattedCitation" : "&lt;sup&gt;26, 29&lt;/sup&gt;" }, "properties" : { "noteIndex" : 0 }, "schema" : "https://github.com/citation-style-language/schema/raw/master/csl-citation.json" }</w:instrText>
      </w:r>
      <w:r w:rsidR="00B843CF">
        <w:fldChar w:fldCharType="separate"/>
      </w:r>
      <w:r w:rsidR="00E3327F" w:rsidRPr="00E3327F">
        <w:rPr>
          <w:noProof/>
          <w:vertAlign w:val="superscript"/>
        </w:rPr>
        <w:t>26, 29</w:t>
      </w:r>
      <w:r w:rsidR="00B843CF">
        <w:fldChar w:fldCharType="end"/>
      </w:r>
      <w:r w:rsidR="006E0E0D">
        <w:t xml:space="preserve"> for cations.  </w:t>
      </w:r>
      <w:r w:rsidR="004B0B94">
        <w:t xml:space="preserve">When considering the role of applied lattice strain on cation segregation, one must also consider the role of the strain on the diffusivity of the segregating cations.  </w:t>
      </w:r>
      <w:r w:rsidR="00727EA2">
        <w:t xml:space="preserve">It has been predicted that lattice strain should alter the </w:t>
      </w:r>
      <w:r w:rsidR="00B54282">
        <w:t xml:space="preserve">oxygen vacancy </w:t>
      </w:r>
      <w:r w:rsidR="00727EA2">
        <w:t xml:space="preserve">migration barriers for anion diffusivity in </w:t>
      </w:r>
      <w:r w:rsidR="00727EA2">
        <w:lastRenderedPageBreak/>
        <w:t>materials such as the doped fluorites CeO</w:t>
      </w:r>
      <w:r w:rsidR="00727EA2" w:rsidRPr="004B0B94">
        <w:rPr>
          <w:vertAlign w:val="subscript"/>
        </w:rPr>
        <w:t>2</w:t>
      </w:r>
      <w:r w:rsidR="00727EA2">
        <w:t xml:space="preserve"> and </w:t>
      </w:r>
      <w:r w:rsidR="00727EA2" w:rsidRPr="00727EA2">
        <w:t>ZrO</w:t>
      </w:r>
      <w:r w:rsidR="00727EA2" w:rsidRPr="00727EA2">
        <w:rPr>
          <w:vertAlign w:val="subscript"/>
        </w:rPr>
        <w:t>2</w:t>
      </w:r>
      <w:r w:rsidR="00727EA2">
        <w:fldChar w:fldCharType="begin" w:fldLock="1"/>
      </w:r>
      <w:r w:rsidR="00E3327F">
        <w:instrText>ADDIN CSL_CITATION { "citationItems" : [ { "id" : "ITEM-1", "itemData" : { "DOI" : "10.1007/s00706-009-0125-7", "ISSN" : "00269247", "author" : [ { "dropping-particle" : "", "family" : "Korte", "given" : "Carsten", "non-dropping-particle" : "", "parse-names" : false, "suffix" : "" }, { "dropping-particle" : "", "family" : "Schichtel", "given" : "N.", "non-dropping-particle" : "", "parse-names" : false, "suffix" : "" }, { "dropping-particle" : "", "family" : "Hesse", "given" : "D.", "non-dropping-particle" : "", "parse-names" : false, "suffix" : "" }, { "dropping-particle" : "", "family" : "Janek", "given" : "J.", "non-dropping-particle" : "", "parse-names" : false, "suffix" : "" } ], "container-title" : "Monatshefte fur Chemie", "id" : "ITEM-1", "issue" : "9", "issued" : { "date-parts" : [ [ "2009" ] ] }, "page" : "1069-1080", "title" : "Influence of interface structure on mass transport in phase boundaries between different ionic materials : EExperimental studies and formal considerations", "type" : "article-journal", "volume" : "140" }, "uris" : [ "http://www.mendeley.com/documents/?uuid=a5c6998b-a8e5-4f02-a0fa-f44588c361f8" ] } ], "mendeley" : { "formattedCitation" : "&lt;sup&gt;30&lt;/sup&gt;", "plainTextFormattedCitation" : "30", "previouslyFormattedCitation" : "&lt;sup&gt;30&lt;/sup&gt;" }, "properties" : { "noteIndex" : 0 }, "schema" : "https://github.com/citation-style-language/schema/raw/master/csl-citation.json" }</w:instrText>
      </w:r>
      <w:r w:rsidR="00727EA2">
        <w:fldChar w:fldCharType="separate"/>
      </w:r>
      <w:r w:rsidR="00E3327F" w:rsidRPr="00E3327F">
        <w:rPr>
          <w:noProof/>
          <w:vertAlign w:val="superscript"/>
        </w:rPr>
        <w:t>30</w:t>
      </w:r>
      <w:r w:rsidR="00727EA2">
        <w:fldChar w:fldCharType="end"/>
      </w:r>
      <w:r w:rsidR="00727EA2">
        <w:t>, and s</w:t>
      </w:r>
      <w:r w:rsidR="004B0B94" w:rsidRPr="00727EA2">
        <w:t>ubstantial</w:t>
      </w:r>
      <w:r w:rsidR="004B0B94">
        <w:t xml:space="preserve"> effort has been directed towards </w:t>
      </w:r>
      <w:r w:rsidR="00727EA2">
        <w:t>experimentally verifying these effects</w:t>
      </w:r>
      <w:r w:rsidR="00812646">
        <w:fldChar w:fldCharType="begin" w:fldLock="1"/>
      </w:r>
      <w:r w:rsidR="00E3327F">
        <w:instrText>ADDIN CSL_CITATION { "citationItems" : [ { "id" : "ITEM-1", "itemData" : { "DOI" : "10.1039/C4CP03055A", "ISSN" : "1463-9076", "author" : [ { "dropping-particle" : "", "family" : "Korte", "given" : "C.", "non-dropping-particle" : "", "parse-names" : false, "suffix" : "" }, { "dropping-particle" : "", "family" : "Keppner", "given" : "J.", "non-dropping-particle" : "", "parse-names" : false, "suffix" : "" }, { "dropping-particle" : "", "family" : "Peters", "given" : "A.", "non-dropping-particle" : "", "parse-names" : false, "suffix" : "" }, { "dropping-particle" : "", "family" : "Schichtel", "given" : "N.", "non-dropping-particle" : "", "parse-names" : false, "suffix" : "" }, { "dropping-particle" : "", "family" : "Aydin", "given" : "H.", "non-dropping-particle" : "", "parse-names" : false, "suffix" : "" }, { "dropping-particle" : "", "family" : "Janek", "given" : "J.", "non-dropping-particle" : "", "parse-names" : false, "suffix" : "" } ], "container-title" : "Phys. Chem. Chem. Phys.", "id" : "ITEM-1", "issue" : "44", "issued" : { "date-parts" : [ [ "2014" ] ] }, "page" : "24575-24591", "publisher" : "Royal Society of Chemistry", "title" : "Coherency strain and its effect on ionic conductivity and diffusion in solid electrolytes \u2013 an improved model for nanocrystalline thin films and a review of experimental data", "type" : "article-journal", "volume" : "16" }, "uris" : [ "http://www.mendeley.com/documents/?uuid=5f57f60f-8a73-475c-8949-72751365f173" ] } ], "mendeley" : { "formattedCitation" : "&lt;sup&gt;31&lt;/sup&gt;", "plainTextFormattedCitation" : "31", "previouslyFormattedCitation" : "&lt;sup&gt;31&lt;/sup&gt;" }, "properties" : { "noteIndex" : 0 }, "schema" : "https://github.com/citation-style-language/schema/raw/master/csl-citation.json" }</w:instrText>
      </w:r>
      <w:r w:rsidR="00812646">
        <w:fldChar w:fldCharType="separate"/>
      </w:r>
      <w:r w:rsidR="00E3327F" w:rsidRPr="00E3327F">
        <w:rPr>
          <w:noProof/>
          <w:vertAlign w:val="superscript"/>
        </w:rPr>
        <w:t>31</w:t>
      </w:r>
      <w:r w:rsidR="00812646">
        <w:fldChar w:fldCharType="end"/>
      </w:r>
      <w:r w:rsidR="00727EA2">
        <w:t>.</w:t>
      </w:r>
      <w:r w:rsidR="004B0B94">
        <w:t xml:space="preserve">  </w:t>
      </w:r>
      <w:r w:rsidR="00B54282">
        <w:t>Cations are also thought to migrate via a vacancy mechanism in acceptor-doped</w:t>
      </w:r>
      <w:r w:rsidR="00B54282" w:rsidRPr="00B54282">
        <w:t xml:space="preserve"> </w:t>
      </w:r>
      <w:r w:rsidR="00B54282">
        <w:t>CeO</w:t>
      </w:r>
      <w:r w:rsidR="00B54282" w:rsidRPr="004B0B94">
        <w:rPr>
          <w:vertAlign w:val="subscript"/>
        </w:rPr>
        <w:t>2</w:t>
      </w:r>
      <w:r w:rsidR="00812646">
        <w:fldChar w:fldCharType="begin" w:fldLock="1"/>
      </w:r>
      <w:r w:rsidR="00E3327F">
        <w:instrText>ADDIN CSL_CITATION { "citationItems" : [ { "id" : "ITEM-1", "itemData" : { "DOI" : "10.1021/acs.jpcc.5b09499", "ISBN" : "1932-7447", "ISSN" : "19327455", "abstract" : "The migration of cerium ions in the model fluorite-structured oxide CeO2 was studied by means of static lattice simulations. Activation energies of migration were obtained from classical simulations, based on various sets of empirical pair potentials, and from quantum mechanical simulations, employing density-functional-theory calculations. Vacancy, interstitial, and interstitialcy mechanisms were considered. In addition, the influence of adjacent oxygen vacancies on cation-migration energetics was examined. Combining the calculated activation energies with the results of defect-chemical calculations, we conclude that cerium ions migrate by a vacancy mechanism in acceptor-doped CeO2.\\nThe migration of cerium ions in the model fluorite-structured oxide CeO2 was studied by means of static lattice simulations. Activation energies of migration were obtained from classical simulations, based on various sets of empirical pair potentials, and from quantum mechanical simulations, employing density-functional-theory calculations. Vacancy, interstitial, and interstitialcy mechanisms were considered. In addition, the influence of adjacent oxygen vacancies on cation-migration energetics was examined. Combining the calculated activation energies with the results of defect-chemical calculations, we conclude that cerium ions migrate by a vacancy mechanism in acceptor-doped CeO2.", "author" : [ { "dropping-particle" : "", "family" : "Beschnitt", "given" : "Stefan", "non-dropping-particle" : "", "parse-names" : false, "suffix" : "" }, { "dropping-particle" : "", "family" : "Zacherle", "given" : "Tobias", "non-dropping-particle" : "", "parse-names" : false, "suffix" : "" }, { "dropping-particle" : "", "family" : "Souza", "given" : "Roger A.", "non-dropping-particle" : "De", "parse-names" : false, "suffix" : "" } ], "container-title" : "Journal of Physical Chemistry C", "id" : "ITEM-1", "issue" : "49", "issued" : { "date-parts" : [ [ "2015" ] ] }, "page" : "27307-27315", "title" : "Computational Study of Cation Diffusion in Ceria", "type" : "article-journal", "volume" : "119" }, "uris" : [ "http://www.mendeley.com/documents/?uuid=97f5ebf0-0d39-4dfb-b059-8a8505c6096b" ] } ], "mendeley" : { "formattedCitation" : "&lt;sup&gt;32&lt;/sup&gt;", "plainTextFormattedCitation" : "32", "previouslyFormattedCitation" : "&lt;sup&gt;32&lt;/sup&gt;" }, "properties" : { "noteIndex" : 0 }, "schema" : "https://github.com/citation-style-language/schema/raw/master/csl-citation.json" }</w:instrText>
      </w:r>
      <w:r w:rsidR="00812646">
        <w:fldChar w:fldCharType="separate"/>
      </w:r>
      <w:r w:rsidR="00E3327F" w:rsidRPr="00E3327F">
        <w:rPr>
          <w:noProof/>
          <w:vertAlign w:val="superscript"/>
        </w:rPr>
        <w:t>32</w:t>
      </w:r>
      <w:r w:rsidR="00812646">
        <w:fldChar w:fldCharType="end"/>
      </w:r>
      <w:r w:rsidR="00963472">
        <w:t xml:space="preserve"> </w:t>
      </w:r>
      <w:r w:rsidR="00B54282">
        <w:t>and therefore one might also expect that the migration barrier for cation migration to be sensitive to applied strain</w:t>
      </w:r>
      <w:r w:rsidR="00812646">
        <w:t xml:space="preserve">, or the formation energy for vacancies </w:t>
      </w:r>
      <w:r w:rsidR="00812646" w:rsidRPr="00B843CF">
        <w:rPr>
          <w:i/>
        </w:rPr>
        <w:t>via</w:t>
      </w:r>
      <w:r w:rsidR="00812646">
        <w:t xml:space="preserve"> </w:t>
      </w:r>
      <w:proofErr w:type="spellStart"/>
      <w:r w:rsidR="00812646">
        <w:t>Frenkel</w:t>
      </w:r>
      <w:proofErr w:type="spellEnd"/>
      <w:r w:rsidR="00812646">
        <w:t xml:space="preserve"> or </w:t>
      </w:r>
      <w:proofErr w:type="spellStart"/>
      <w:r w:rsidR="00812646">
        <w:t>Schottky</w:t>
      </w:r>
      <w:proofErr w:type="spellEnd"/>
      <w:r w:rsidR="00812646">
        <w:t xml:space="preserve"> disorder</w:t>
      </w:r>
      <w:r w:rsidR="00B54282">
        <w:t xml:space="preserve">.  </w:t>
      </w:r>
    </w:p>
    <w:p w14:paraId="1A1C2BCE" w14:textId="476DE312" w:rsidR="00A353E1" w:rsidRDefault="001553E5" w:rsidP="0091680E">
      <w:pPr>
        <w:spacing w:line="480" w:lineRule="auto"/>
        <w:jc w:val="both"/>
      </w:pPr>
      <w:r>
        <w:t>When studying segregation it is important to distinguish between equilibrium and non-equilibrium segregation</w:t>
      </w:r>
      <w:r w:rsidR="00172130">
        <w:fldChar w:fldCharType="begin" w:fldLock="1"/>
      </w:r>
      <w:r w:rsidR="00E3327F">
        <w:instrText>ADDIN CSL_CITATION { "citationItems" : [ { "id" : "ITEM-1", "itemData" : { "DOI" : "10.1002/sia.2023", "ISSN" : "01422421", "abstract" : "The present work considers the differences between the following two phenomena: equilibrium segregation, which is a thermodynamic phenomenon where the driving force is excess interfacial energy; and non-equilibrium segregation, which can be produced by phenomenological shocks applied to the solid surface. Fully stabilized cubic yttria-stabilized zirconia (YSZ) is used as the exemplar for these considerations. Equilibrium segregation in YSZ results in enrichment of the surface and near-surface layers in constituent elements, typically yttria and impurities. This segregation is an intrinsic material property and has an impact on the performance of zirconia at elevated temperatures. On the other hand, non-equilibrium segregation leads to a complex distribution of properties (structure and concentration gradients) that are determined by the experimental procedures used rather than being a material property. However, such non-equilibrium segregation can result in localized structural changes. The present paper also considers the effect of the gas phase on surface properties of metal oxides, including YSZ, and the surface dynamics of YSZ at temperatures below that required to reach equilibrium. Copyright (C) 2005 John Wiley Sons, Ltd", "author" : [ { "dropping-particle" : "", "family" : "Nowotny", "given" : "J.", "non-dropping-particle" : "", "parse-names" : false, "suffix" : "" }, { "dropping-particle" : "", "family" : "Sorrell", "given" : "C. C.", "non-dropping-particle" : "", "parse-names" : false, "suffix" : "" }, { "dropping-particle" : "", "family" : "Bak", "given" : "T.", "non-dropping-particle" : "", "parse-names" : false, "suffix" : "" } ], "container-title" : "Surface and Interface Analysis", "id" : "ITEM-1", "issue" : "3", "issued" : { "date-parts" : [ [ "2005" ] ] }, "page" : "316-324", "title" : "Segregation in zirconia: Equilibrium versus non-equilibrium segregation", "type" : "article-journal", "volume" : "37" }, "uris" : [ "http://www.mendeley.com/documents/?uuid=8765e5bc-6091-4ea8-911e-4a4667ed8f88" ] } ], "mendeley" : { "formattedCitation" : "&lt;sup&gt;33&lt;/sup&gt;", "plainTextFormattedCitation" : "33", "previouslyFormattedCitation" : "&lt;sup&gt;33&lt;/sup&gt;" }, "properties" : { "noteIndex" : 0 }, "schema" : "https://github.com/citation-style-language/schema/raw/master/csl-citation.json" }</w:instrText>
      </w:r>
      <w:r w:rsidR="00172130">
        <w:fldChar w:fldCharType="separate"/>
      </w:r>
      <w:r w:rsidR="00E3327F" w:rsidRPr="00E3327F">
        <w:rPr>
          <w:noProof/>
          <w:vertAlign w:val="superscript"/>
        </w:rPr>
        <w:t>33</w:t>
      </w:r>
      <w:r w:rsidR="00172130">
        <w:fldChar w:fldCharType="end"/>
      </w:r>
      <w:r>
        <w:t xml:space="preserve">.  Equilibrium segregation is determined entirely by the properties of the material, and described by the equilibrium conditions as in Eq. 1.  Non-equilibrium segregation is also a function of the thermal and experimental history of the material. </w:t>
      </w:r>
      <w:r w:rsidR="00172130">
        <w:t xml:space="preserve"> This is exemplified in Fig. 2, where at lower temperatures the surface concentration changes as a function of segregation time.  The longer the time</w:t>
      </w:r>
      <w:r w:rsidR="00A93B5D">
        <w:t xml:space="preserve"> over which</w:t>
      </w:r>
      <w:r w:rsidR="00172130">
        <w:t xml:space="preserve"> the segregation may take place, the lower the temperature </w:t>
      </w:r>
      <w:r w:rsidR="00A93B5D">
        <w:t xml:space="preserve">at which </w:t>
      </w:r>
      <w:r w:rsidR="00172130">
        <w:t xml:space="preserve">equilibrium segregation can be obtained.   </w:t>
      </w:r>
      <w:r>
        <w:t xml:space="preserve"> </w:t>
      </w:r>
    </w:p>
    <w:p w14:paraId="45C93F8C" w14:textId="548C30EB" w:rsidR="006311E0" w:rsidRDefault="00542E85" w:rsidP="0091680E">
      <w:pPr>
        <w:spacing w:line="480" w:lineRule="auto"/>
        <w:jc w:val="both"/>
      </w:pPr>
      <w:r>
        <w:t>Equilibrium segregation has been studied in a limited number of single crystal systems such as Ca segregation in MgO</w:t>
      </w:r>
      <w:r>
        <w:fldChar w:fldCharType="begin" w:fldLock="1"/>
      </w:r>
      <w:r w:rsidR="00E3327F">
        <w:instrText>ADDIN CSL_CITATION { "citationItems" : [ { "id" : "ITEM-1", "itemData" : { "DOI" : "10.1111/j.1151-2916.1983.tb09985.x", "ISSN" : "1551-2916", "abstract" : "The segregation of calcium to a (100) cleavage surface of an MgO crystal, with bulk calcium concentration of 200 ppm was measured in situ at T=900\u00b0 to 1450\u00b0C in ultrahigh vacuum, using Auger and low-energy ion-scattering spectroscopies. A measured heat of segregation of approximately -50.3 kJ/mol (-12 kcal/mol) is in favorable agreement with a value of -58.7 kJ/mol (-14 kcal/mol) determined using solute strain energy and surface free energy criteria. The equilibrium value for the calcium segregation between 950\u00b0 and 1000\u00b0C is estimated to correspond to a 20% occupation of the surface cation sites.", "author" : [ { "dropping-particle" : "", "family" : "McCune", "given" : "Robert C", "non-dropping-particle" : "", "parse-names" : false, "suffix" : "" }, { "dropping-particle" : "", "family" : "Wynblatt", "given" : "Paul", "non-dropping-particle" : "", "parse-names" : false, "suffix" : "" } ], "container-title" : "Journal of the American Ceramic Society", "id" : "ITEM-1", "issue" : "2", "issued" : { "date-parts" : [ [ "1983" ] ] }, "page" : "111-117", "title" : "Calcium Segregation to a Magnesium Oxide (100) Surface", "type" : "article-journal", "volume" : "66" }, "uris" : [ "http://www.mendeley.com/documents/?uuid=020dd15f-b0f2-4a0f-85cc-909addca0171" ] } ], "mendeley" : { "formattedCitation" : "&lt;sup&gt;20&lt;/sup&gt;", "plainTextFormattedCitation" : "20", "previouslyFormattedCitation" : "&lt;sup&gt;20&lt;/sup&gt;" }, "properties" : { "noteIndex" : 0 }, "schema" : "https://github.com/citation-style-language/schema/raw/master/csl-citation.json" }</w:instrText>
      </w:r>
      <w:r>
        <w:fldChar w:fldCharType="separate"/>
      </w:r>
      <w:r w:rsidR="00E3327F" w:rsidRPr="00E3327F">
        <w:rPr>
          <w:noProof/>
          <w:vertAlign w:val="superscript"/>
        </w:rPr>
        <w:t>20</w:t>
      </w:r>
      <w:r>
        <w:fldChar w:fldCharType="end"/>
      </w:r>
      <w:r>
        <w:t xml:space="preserve">, and Y and Ca segregation in </w:t>
      </w:r>
      <w:r>
        <w:rPr>
          <w:rFonts w:cstheme="minorHAnsi"/>
        </w:rPr>
        <w:t>α</w:t>
      </w:r>
      <w:r>
        <w:t>-Al</w:t>
      </w:r>
      <w:r w:rsidRPr="00542E85">
        <w:rPr>
          <w:vertAlign w:val="subscript"/>
        </w:rPr>
        <w:t>2</w:t>
      </w:r>
      <w:r>
        <w:t>O</w:t>
      </w:r>
      <w:r w:rsidRPr="00542E85">
        <w:rPr>
          <w:vertAlign w:val="subscript"/>
        </w:rPr>
        <w:t>3</w:t>
      </w:r>
      <w:r w:rsidR="004F3772">
        <w:fldChar w:fldCharType="begin" w:fldLock="1"/>
      </w:r>
      <w:r w:rsidR="00E3327F">
        <w:instrText>ADDIN CSL_CITATION { "citationItems" : [ { "id" : "ITEM-1", "itemData" : { "DOI" : "10.1111/j.1151-2916.1985.tb15323.x", "ISSN" : "0002-7820", "author" : [ { "dropping-particle" : "", "family" : "Baik", "given" : "S.", "non-dropping-particle" : "", "parse-names" : false, "suffix" : "" }, { "dropping-particle" : "", "family" : "Fowler", "given" : "D.E.", "non-dropping-particle" : "", "parse-names" : false, "suffix" : "" }, { "dropping-particle" : "", "family" : "Blakely", "given" : "J.M.", "non-dropping-particle" : "", "parse-names" : false, "suffix" : "" }, { "dropping-particle" : "", "family" : "Raj", "given" : "R.", "non-dropping-particle" : "", "parse-names" : false, "suffix" : "" } ], "container-title" : "Journal of the American Ceramic Society", "id" : "ITEM-1", "issue" : "5", "issued" : { "date-parts" : [ [ "1985", "5" ] ] }, "page" : "281-286", "publisher" : "Blackwell Publishing Ltd", "title" : "Segregation of Mg to the (0001) Surface of Doped Sapphire", "type" : "article-journal", "volume" : "68" }, "uris" : [ "http://www.mendeley.com/documents/?uuid=7d7efdc9-c83e-3130-a415-5d7b5e3bcb80" ] }, { "id" : "ITEM-2", "itemData" : { "DOI" : "10.1111/j.1151-2916.1983.tb09985.x", "ISSN" : "1551-2916", "abstract" : "The segregation of calcium to a (100) cleavage surface of an MgO crystal, with bulk calcium concentration of 200 ppm was measured in situ at T=900\u00b0 to 1450\u00b0C in ultrahigh vacuum, using Auger and low-energy ion-scattering spectroscopies. A measured heat of segregation of approximately -50.3 kJ/mol (-12 kcal/mol) is in favorable agreement with a value of -58.7 kJ/mol (-14 kcal/mol) determined using solute strain energy and surface free energy criteria. The equilibrium value for the calcium segregation between 950\u00b0 and 1000\u00b0C is estimated to correspond to a 20% occupation of the surface cation sites.", "author" : [ { "dropping-particle" : "", "family" : "McCune", "given" : "Robert C", "non-dropping-particle" : "", "parse-names" : false, "suffix" : "" }, { "dropping-particle" : "", "family" : "Wynblatt", "given" : "Paul", "non-dropping-particle" : "", "parse-names" : false, "suffix" : "" } ], "container-title" : "Journal of the American Ceramic Society", "id" : "ITEM-2", "issue" : "2", "issued" : { "date-parts" : [ [ "1983" ] ] }, "page" : "111-117", "title" : "Calcium Segregation to a Magnesium Oxide (100) Surface", "type" : "article-journal", "volume" : "66" }, "uris" : [ "http://www.mendeley.com/documents/?uuid=020dd15f-b0f2-4a0f-85cc-909addca0171" ] } ], "mendeley" : { "formattedCitation" : "&lt;sup&gt;20, 34&lt;/sup&gt;", "plainTextFormattedCitation" : "20, 34", "previouslyFormattedCitation" : "&lt;sup&gt;20, 34&lt;/sup&gt;" }, "properties" : { "noteIndex" : 0 }, "schema" : "https://github.com/citation-style-language/schema/raw/master/csl-citation.json" }</w:instrText>
      </w:r>
      <w:r w:rsidR="004F3772">
        <w:fldChar w:fldCharType="separate"/>
      </w:r>
      <w:r w:rsidR="00E3327F" w:rsidRPr="00E3327F">
        <w:rPr>
          <w:noProof/>
          <w:vertAlign w:val="superscript"/>
        </w:rPr>
        <w:t>20, 34</w:t>
      </w:r>
      <w:r w:rsidR="004F3772">
        <w:fldChar w:fldCharType="end"/>
      </w:r>
      <w:r w:rsidR="004F3772">
        <w:t xml:space="preserve"> </w:t>
      </w:r>
      <w:r>
        <w:t>where linear isotherms according to Eq. 1 have been used to desc</w:t>
      </w:r>
      <w:r w:rsidR="004F3772">
        <w:t xml:space="preserve">ribe the behaviour.  Since, </w:t>
      </w:r>
      <w:proofErr w:type="spellStart"/>
      <w:r w:rsidR="004F3772">
        <w:t>Mack</w:t>
      </w:r>
      <w:r>
        <w:t>rodt</w:t>
      </w:r>
      <w:proofErr w:type="spellEnd"/>
      <w:r>
        <w:t xml:space="preserve"> and Tasker showed that </w:t>
      </w:r>
      <w:r w:rsidR="006311E0">
        <w:t>coverage dependant heats of segregation could also be used to explain linear Arrhenius type behaviour in segregation isotherms.</w:t>
      </w:r>
      <w:r w:rsidR="004F3772">
        <w:fldChar w:fldCharType="begin" w:fldLock="1"/>
      </w:r>
      <w:r w:rsidR="00E3327F">
        <w:instrText>ADDIN CSL_CITATION { "citationItems" : [ { "id" : "ITEM-1", "itemData" : { "DOI" : "10.1111/j.1151-2916.1989.tb06284.x", "ISSN" : "00027820", "author" : [ { "dropping-particle" : "", "family" : "MacKrodt", "given" : "William C.", "non-dropping-particle" : "", "parse-names" : false, "suffix" : "" }, { "dropping-particle" : "", "family" : "Tasker", "given" : "Philip W.", "non-dropping-particle" : "", "parse-names" : false, "suffix" : "" } ], "container-title" : "Journal of the American Ceramic Society", "id" : "ITEM-1", "issue" : "9", "issued" : { "date-parts" : [ [ "1989" ] ] }, "page" : "1576-1583", "title" : "Segregation isotherms at the surfaces of oxides", "type" : "article-journal", "volume" : "72" }, "uris" : [ "http://www.mendeley.com/documents/?uuid=d18d5152-95b0-44db-bac1-a4411f4260d8" ] } ], "mendeley" : { "formattedCitation" : "&lt;sup&gt;17&lt;/sup&gt;", "plainTextFormattedCitation" : "17", "previouslyFormattedCitation" : "&lt;sup&gt;17&lt;/sup&gt;" }, "properties" : { "noteIndex" : 0 }, "schema" : "https://github.com/citation-style-language/schema/raw/master/csl-citation.json" }</w:instrText>
      </w:r>
      <w:r w:rsidR="004F3772">
        <w:fldChar w:fldCharType="separate"/>
      </w:r>
      <w:r w:rsidR="00E3327F" w:rsidRPr="00E3327F">
        <w:rPr>
          <w:noProof/>
          <w:vertAlign w:val="superscript"/>
        </w:rPr>
        <w:t>17</w:t>
      </w:r>
      <w:r w:rsidR="004F3772">
        <w:fldChar w:fldCharType="end"/>
      </w:r>
      <w:r w:rsidR="006311E0">
        <w:t xml:space="preserve">  Lee </w:t>
      </w:r>
      <w:proofErr w:type="gramStart"/>
      <w:r w:rsidR="006311E0" w:rsidRPr="004F3772">
        <w:rPr>
          <w:i/>
        </w:rPr>
        <w:t>et</w:t>
      </w:r>
      <w:proofErr w:type="gramEnd"/>
      <w:r w:rsidR="006311E0" w:rsidRPr="004F3772">
        <w:rPr>
          <w:i/>
        </w:rPr>
        <w:t>. al.</w:t>
      </w:r>
      <w:r w:rsidR="006311E0">
        <w:t>, showed that the segregation to the surface of doped-LaMnO</w:t>
      </w:r>
      <w:r w:rsidR="006311E0" w:rsidRPr="00B843CF">
        <w:rPr>
          <w:vertAlign w:val="subscript"/>
        </w:rPr>
        <w:t>3</w:t>
      </w:r>
      <w:r w:rsidR="006311E0">
        <w:t xml:space="preserve"> was dependent upo</w:t>
      </w:r>
      <w:r w:rsidR="00C8144F">
        <w:t xml:space="preserve">n the size of the cation dopant, </w:t>
      </w:r>
      <w:r w:rsidR="00B843CF">
        <w:t xml:space="preserve">as expected according to Eq. 5, </w:t>
      </w:r>
      <w:r w:rsidR="00C8144F">
        <w:t>although the increasing dopant coverage with increasing temperature suggests that the samples had not reached the equilibrium segregation regime.</w:t>
      </w:r>
      <w:r w:rsidR="004F3772">
        <w:fldChar w:fldCharType="begin" w:fldLock="1"/>
      </w:r>
      <w:r w:rsidR="00E3327F">
        <w:instrText>ADDIN CSL_CITATION { "citationItems" : [ { "id" : "ITEM-1", "itemData" : { "author" : [ { "dropping-particle" : "", "family" : "Lee", "given" : "Wonyoung", "non-dropping-particle" : "", "parse-names" : false, "suffix" : "" }, { "dropping-particle" : "", "family" : "Han", "given" : "Jeong Woo", "non-dropping-particle" : "", "parse-names" : false, "suffix" : "" }, { "dropping-particle" : "", "family" : "Chen", "given" : "Yan", "non-dropping-particle" : "", "parse-names" : false, "suffix" : "" }, { "dropping-particle" : "", "family" : "Cai", "given" : "Zhuhua", "non-dropping-particle" : "", "parse-names" : false, "suffix" : "" }, { "dropping-particle" : "", "family" : "Yildiz", "given" : "Bilge", "non-dropping-particle" : "", "parse-names" : false, "suffix" : "" } ], "container-title" : "Journal of the American Chemical Society", "id" : "ITEM-1", "issued" : { "date-parts" : [ [ "2013" ] ] }, "page" : "7909-7925", "title" : "Cation Size Mismatch and Charge Interactions Drive Dopant Segregation at the Surfaces of Manganite Perovskites", "type" : "article-journal", "volume" : "135" }, "uris" : [ "http://www.mendeley.com/documents/?uuid=6c492b54-baf3-437b-bf68-8500b3f06652" ] } ], "mendeley" : { "formattedCitation" : "&lt;sup&gt;35&lt;/sup&gt;", "plainTextFormattedCitation" : "35", "previouslyFormattedCitation" : "&lt;sup&gt;35&lt;/sup&gt;" }, "properties" : { "noteIndex" : 0 }, "schema" : "https://github.com/citation-style-language/schema/raw/master/csl-citation.json" }</w:instrText>
      </w:r>
      <w:r w:rsidR="004F3772">
        <w:fldChar w:fldCharType="separate"/>
      </w:r>
      <w:r w:rsidR="00E3327F" w:rsidRPr="00E3327F">
        <w:rPr>
          <w:noProof/>
          <w:vertAlign w:val="superscript"/>
        </w:rPr>
        <w:t>35</w:t>
      </w:r>
      <w:r w:rsidR="004F3772">
        <w:fldChar w:fldCharType="end"/>
      </w:r>
    </w:p>
    <w:p w14:paraId="49CC991F" w14:textId="32F42AC3" w:rsidR="00BC1387" w:rsidRDefault="00C8144F" w:rsidP="0091680E">
      <w:pPr>
        <w:spacing w:line="480" w:lineRule="auto"/>
        <w:jc w:val="both"/>
      </w:pPr>
      <w:r>
        <w:t>In this work we study the effects of lattice strain on the dopant segregation to the surface</w:t>
      </w:r>
      <w:r w:rsidR="00561A5F">
        <w:t xml:space="preserve"> of CGO</w:t>
      </w:r>
      <w:r>
        <w:t xml:space="preserve">.  </w:t>
      </w:r>
      <w:r w:rsidR="00561A5F">
        <w:t xml:space="preserve">CGO represents a model system for a number of reasons.  </w:t>
      </w:r>
      <w:r w:rsidR="004F3772">
        <w:t>Nominally, the val</w:t>
      </w:r>
      <w:r w:rsidR="0016236C">
        <w:t>e</w:t>
      </w:r>
      <w:r w:rsidR="004F3772">
        <w:t xml:space="preserve">nce state, </w:t>
      </w:r>
      <w:r w:rsidR="001060EE">
        <w:t>and h</w:t>
      </w:r>
      <w:r w:rsidR="004F3772">
        <w:t>ence the ionic radii and charge,</w:t>
      </w:r>
      <w:r w:rsidR="001060EE">
        <w:t xml:space="preserve"> of the </w:t>
      </w:r>
      <w:r w:rsidR="0016236C">
        <w:t xml:space="preserve">constituent </w:t>
      </w:r>
      <w:r w:rsidR="001060EE">
        <w:t>cations remains fixed for the pO</w:t>
      </w:r>
      <w:r w:rsidR="001060EE" w:rsidRPr="004F3772">
        <w:rPr>
          <w:vertAlign w:val="subscript"/>
        </w:rPr>
        <w:t>2</w:t>
      </w:r>
      <w:r w:rsidR="001060EE">
        <w:t xml:space="preserve"> and temperature conditions used in this study. In addition, CGO is cubic at all dopant concentrations up to the solubility limit, which is very high at </w:t>
      </w:r>
      <w:r w:rsidR="00561A5F">
        <w:t>approximately</w:t>
      </w:r>
      <w:r w:rsidR="001060EE">
        <w:t xml:space="preserve"> </w:t>
      </w:r>
      <w:r w:rsidR="00561A5F">
        <w:t>50</w:t>
      </w:r>
      <w:r w:rsidR="001060EE">
        <w:t>%</w:t>
      </w:r>
      <w:r w:rsidR="0016236C">
        <w:t>.</w:t>
      </w:r>
      <w:r w:rsidR="00F02505">
        <w:fldChar w:fldCharType="begin" w:fldLock="1"/>
      </w:r>
      <w:r w:rsidR="00E3327F">
        <w:instrText>ADDIN CSL_CITATION { "citationItems" : [ { "id" : "ITEM-1", "itemData" : { "author" : [ { "dropping-particle" : "", "family" : "Kudo", "given" : "T.", "non-dropping-particle" : "", "parse-names" : false, "suffix" : "" }, { "dropping-particle" : "", "family" : "Obayashi", "given" : "H", "non-dropping-particle" : "", "parse-names" : false, "suffix" : "" } ], "container-title" : "Journal of The Electrochemical Society", "id" : "ITEM-1", "issue" : "1", "issued" : { "date-parts" : [ [ "1975" ] ] }, "page" : "142-147", "title" : "Oxygen Ion Conduction of the Fluorite\u2010Type Ce1 \u2212 x Ln x O 2 \u2212 x / 2 ( Ln = Lanthanoid Element )", "type" : "article-journal", "volume" : "122" }, "uris" : [ "http://www.mendeley.com/documents/?uuid=55992451-2a22-4eb5-8b02-7bd784697289" ] } ], "mendeley" : { "formattedCitation" : "&lt;sup&gt;36&lt;/sup&gt;", "plainTextFormattedCitation" : "36", "previouslyFormattedCitation" : "&lt;sup&gt;36&lt;/sup&gt;" }, "properties" : { "noteIndex" : 0 }, "schema" : "https://github.com/citation-style-language/schema/raw/master/csl-citation.json" }</w:instrText>
      </w:r>
      <w:r w:rsidR="00F02505">
        <w:fldChar w:fldCharType="separate"/>
      </w:r>
      <w:r w:rsidR="00E3327F" w:rsidRPr="00E3327F">
        <w:rPr>
          <w:noProof/>
          <w:vertAlign w:val="superscript"/>
        </w:rPr>
        <w:t>36</w:t>
      </w:r>
      <w:r w:rsidR="00F02505">
        <w:fldChar w:fldCharType="end"/>
      </w:r>
      <w:r w:rsidR="00BC1387">
        <w:t xml:space="preserve">  </w:t>
      </w:r>
      <w:r w:rsidR="004F3772">
        <w:t>Finally</w:t>
      </w:r>
      <w:r w:rsidR="00BC1387">
        <w:t xml:space="preserve">, </w:t>
      </w:r>
      <w:proofErr w:type="spellStart"/>
      <w:r>
        <w:t>Gd</w:t>
      </w:r>
      <w:proofErr w:type="spellEnd"/>
      <w:r>
        <w:t xml:space="preserve"> segregation in CGO has </w:t>
      </w:r>
      <w:r>
        <w:lastRenderedPageBreak/>
        <w:t xml:space="preserve">previously been established in bulk </w:t>
      </w:r>
      <w:r w:rsidR="001060EE">
        <w:t xml:space="preserve">polycrystalline </w:t>
      </w:r>
      <w:r>
        <w:t>form</w:t>
      </w:r>
      <w:r w:rsidR="004F3772">
        <w:t>.</w:t>
      </w:r>
      <w:r w:rsidR="001060EE">
        <w:fldChar w:fldCharType="begin" w:fldLock="1"/>
      </w:r>
      <w:r w:rsidR="00024845">
        <w:instrText>ADDIN CSL_CITATION { "citationItems" : [ { "id" : "ITEM-1", "itemData" : { "DOI" : "10.1016/S0167-2738(98)00198-2", "ISBN" : "0167-2738", "ISSN" : "01672738", "abstract" : "The atomic composition of the outermost atomic layers of gadolinium-doped ceria, Ce0.8Gd0.2O1.9, was determined with Low Energy Ion Scattering (LEIS), Due to the surface sensitivity of this technique it was possible to determine that the outer 5 monolayers are Gd-enriched, The Ce/Gd ratio changes from 1 at the outermost surface to 4.2 in the 'bulk'. When this ceria would be used as the electrolyte in a fuel cell, such a surface Gd enrichment could influence its operation. Only in the first monolayer was some Ca observed. No difference in surface composition was observed between samples sintered at 1300 and 1600 degrees C, in spite of large differences in oxygen ionic-conductivity observed previously. At a depth of about 20 monolayers a sudden shift in surface conductivity is observed that might be correlated with a structural change of the material at the grain boundary. The quantification with LEIS was checked with Rutherford Backscattering Spectroscopy (RBS), giving good agreement for the bulk composition. (C) 1998 Elsevier Science B.V. All rights reserved.", "author" : [ { "dropping-particle" : "", "family" : "Scanlon", "given" : "P", "non-dropping-particle" : "", "parse-names" : false, "suffix" : "" } ], "container-title" : "Solid State Ionics", "id" : "ITEM-1", "issued" : { "date-parts" : [ [ "1998" ] ] }, "page" : "123-130", "title" : "Surface composition of ceramic CeGd\u2013oxide", "type" : "article-journal", "volume" : "112" }, "uris" : [ "http://www.mendeley.com/documents/?uuid=e7dd3cdb-1613-4213-be55-b5518a5fffc5" ] } ], "mendeley" : { "formattedCitation" : "&lt;sup&gt;12&lt;/sup&gt;", "plainTextFormattedCitation" : "12", "previouslyFormattedCitation" : "&lt;sup&gt;12&lt;/sup&gt;" }, "properties" : { "noteIndex" : 0 }, "schema" : "https://github.com/citation-style-language/schema/raw/master/csl-citation.json" }</w:instrText>
      </w:r>
      <w:r w:rsidR="001060EE">
        <w:fldChar w:fldCharType="separate"/>
      </w:r>
      <w:r w:rsidR="00E3327F" w:rsidRPr="00E3327F">
        <w:rPr>
          <w:noProof/>
          <w:vertAlign w:val="superscript"/>
        </w:rPr>
        <w:t>12</w:t>
      </w:r>
      <w:r w:rsidR="001060EE">
        <w:fldChar w:fldCharType="end"/>
      </w:r>
      <w:r w:rsidR="00F02505">
        <w:t xml:space="preserve"> </w:t>
      </w:r>
      <w:r w:rsidR="0016236C">
        <w:t xml:space="preserve"> </w:t>
      </w:r>
      <w:r w:rsidR="00BC1387">
        <w:t xml:space="preserve">We have grown </w:t>
      </w:r>
      <w:r w:rsidR="00145451">
        <w:t xml:space="preserve">highly textured </w:t>
      </w:r>
      <w:r w:rsidR="00BC1387">
        <w:t xml:space="preserve">CGO films on a range of substrates allowing for manipulation of the strain via interfacial mismatch and varying the thickness.  </w:t>
      </w:r>
      <w:r w:rsidR="00F02505">
        <w:t>We have then</w:t>
      </w:r>
      <w:r w:rsidR="00BC1387">
        <w:t xml:space="preserve"> employed low energy ion scattering</w:t>
      </w:r>
      <w:r w:rsidR="00F02505">
        <w:t xml:space="preserve"> (LEIS)</w:t>
      </w:r>
      <w:r w:rsidR="00BC1387">
        <w:t xml:space="preserve"> to </w:t>
      </w:r>
      <w:r w:rsidR="00F02505">
        <w:t xml:space="preserve">quantifiably </w:t>
      </w:r>
      <w:r w:rsidR="00CF6EA1">
        <w:t>prob</w:t>
      </w:r>
      <w:r w:rsidR="00BC1387">
        <w:t>e the composition at the outer-most surface</w:t>
      </w:r>
      <w:r w:rsidR="00F02505">
        <w:t>, in order to assess the influence of lattice strain</w:t>
      </w:r>
      <w:r w:rsidR="00BC1387">
        <w:t xml:space="preserve">. </w:t>
      </w:r>
    </w:p>
    <w:p w14:paraId="2C807668" w14:textId="77777777" w:rsidR="005B6678" w:rsidRPr="00EF66AE" w:rsidRDefault="005B6678" w:rsidP="0091680E">
      <w:pPr>
        <w:spacing w:line="480" w:lineRule="auto"/>
        <w:jc w:val="both"/>
      </w:pPr>
    </w:p>
    <w:p w14:paraId="574B405B" w14:textId="77777777" w:rsidR="00805D54" w:rsidRPr="00805D54" w:rsidRDefault="00805D54" w:rsidP="0091680E">
      <w:pPr>
        <w:pStyle w:val="ListParagraph"/>
        <w:numPr>
          <w:ilvl w:val="0"/>
          <w:numId w:val="2"/>
        </w:numPr>
        <w:spacing w:line="480" w:lineRule="auto"/>
        <w:jc w:val="both"/>
        <w:rPr>
          <w:sz w:val="28"/>
        </w:rPr>
      </w:pPr>
      <w:r w:rsidRPr="00805D54">
        <w:rPr>
          <w:sz w:val="28"/>
        </w:rPr>
        <w:t>Experimental Procedure</w:t>
      </w:r>
    </w:p>
    <w:p w14:paraId="7CF0D552" w14:textId="5D01C707" w:rsidR="00CF6EA1" w:rsidRPr="006036C1" w:rsidRDefault="00805D54" w:rsidP="0091680E">
      <w:pPr>
        <w:spacing w:line="480" w:lineRule="auto"/>
        <w:jc w:val="both"/>
        <w:outlineLvl w:val="0"/>
        <w:rPr>
          <w:sz w:val="24"/>
        </w:rPr>
      </w:pPr>
      <w:r>
        <w:rPr>
          <w:sz w:val="24"/>
        </w:rPr>
        <w:t xml:space="preserve">3.1 </w:t>
      </w:r>
      <w:r w:rsidR="00F65D99" w:rsidRPr="006036C1">
        <w:rPr>
          <w:sz w:val="24"/>
        </w:rPr>
        <w:t xml:space="preserve">Sample </w:t>
      </w:r>
      <w:r w:rsidR="009A3989">
        <w:rPr>
          <w:sz w:val="24"/>
        </w:rPr>
        <w:t>p</w:t>
      </w:r>
      <w:r w:rsidR="00F65D99" w:rsidRPr="006036C1">
        <w:rPr>
          <w:sz w:val="24"/>
        </w:rPr>
        <w:t>reparation</w:t>
      </w:r>
      <w:r w:rsidR="00A53C14">
        <w:rPr>
          <w:sz w:val="24"/>
        </w:rPr>
        <w:t xml:space="preserve"> and structural characterisation</w:t>
      </w:r>
      <w:r w:rsidR="00F65D99" w:rsidRPr="006036C1">
        <w:rPr>
          <w:sz w:val="24"/>
        </w:rPr>
        <w:t xml:space="preserve">: pulsed laser </w:t>
      </w:r>
      <w:r w:rsidR="00A53C14">
        <w:rPr>
          <w:sz w:val="24"/>
        </w:rPr>
        <w:t xml:space="preserve">deposition, </w:t>
      </w:r>
      <w:r w:rsidR="009A3989">
        <w:rPr>
          <w:sz w:val="24"/>
        </w:rPr>
        <w:t>X</w:t>
      </w:r>
      <w:r w:rsidR="00A53C14">
        <w:rPr>
          <w:sz w:val="24"/>
        </w:rPr>
        <w:t xml:space="preserve">-ray diffraction, and </w:t>
      </w:r>
      <w:r w:rsidR="00F02505">
        <w:rPr>
          <w:sz w:val="24"/>
        </w:rPr>
        <w:t>thermal annealing</w:t>
      </w:r>
    </w:p>
    <w:p w14:paraId="3E34AB11" w14:textId="283D3E92" w:rsidR="0014647A" w:rsidRDefault="0014647A" w:rsidP="0091680E">
      <w:pPr>
        <w:spacing w:line="480" w:lineRule="auto"/>
        <w:jc w:val="both"/>
      </w:pPr>
      <w:r>
        <w:t xml:space="preserve">CGO films were fabricated using pulsed laser deposition (PLD) onto </w:t>
      </w:r>
      <w:r w:rsidR="009F4696">
        <w:t>(001) oriented SrTiO</w:t>
      </w:r>
      <w:r w:rsidR="009F4696" w:rsidRPr="009F4696">
        <w:rPr>
          <w:vertAlign w:val="subscript"/>
        </w:rPr>
        <w:t>3</w:t>
      </w:r>
      <w:r w:rsidR="009F4696">
        <w:t xml:space="preserve"> (STO), (001) oriented LaAlO</w:t>
      </w:r>
      <w:r w:rsidR="009F4696" w:rsidRPr="009F4696">
        <w:rPr>
          <w:vertAlign w:val="subscript"/>
        </w:rPr>
        <w:t>3</w:t>
      </w:r>
      <w:r w:rsidR="009F4696">
        <w:t xml:space="preserve"> (LAO) (Pi-</w:t>
      </w:r>
      <w:proofErr w:type="spellStart"/>
      <w:r w:rsidR="009F4696">
        <w:t>Kem</w:t>
      </w:r>
      <w:proofErr w:type="spellEnd"/>
      <w:r w:rsidR="009F4696">
        <w:t xml:space="preserve"> Ltd, UK) and (0001) oriented Al</w:t>
      </w:r>
      <w:r w:rsidR="009F4696" w:rsidRPr="009F4696">
        <w:rPr>
          <w:vertAlign w:val="subscript"/>
        </w:rPr>
        <w:t>2</w:t>
      </w:r>
      <w:r w:rsidR="009F4696">
        <w:t>O</w:t>
      </w:r>
      <w:r w:rsidR="009F4696" w:rsidRPr="009F4696">
        <w:rPr>
          <w:vertAlign w:val="subscript"/>
        </w:rPr>
        <w:t>3</w:t>
      </w:r>
      <w:r w:rsidR="009F4696">
        <w:t xml:space="preserve"> (</w:t>
      </w:r>
      <w:proofErr w:type="spellStart"/>
      <w:r w:rsidR="009F4696" w:rsidRPr="009F4696">
        <w:t>MaTeck</w:t>
      </w:r>
      <w:proofErr w:type="spellEnd"/>
      <w:r w:rsidR="009F4696" w:rsidRPr="009F4696">
        <w:t xml:space="preserve"> Material </w:t>
      </w:r>
      <w:proofErr w:type="spellStart"/>
      <w:r w:rsidR="009F4696" w:rsidRPr="009F4696">
        <w:t>Technologie</w:t>
      </w:r>
      <w:proofErr w:type="spellEnd"/>
      <w:r w:rsidR="009F4696" w:rsidRPr="009F4696">
        <w:t xml:space="preserve"> &amp; </w:t>
      </w:r>
      <w:proofErr w:type="spellStart"/>
      <w:r w:rsidR="009F4696" w:rsidRPr="009F4696">
        <w:t>Kristalle</w:t>
      </w:r>
      <w:proofErr w:type="spellEnd"/>
      <w:r w:rsidR="009F4696" w:rsidRPr="009F4696">
        <w:t xml:space="preserve"> GmbH, Germany</w:t>
      </w:r>
      <w:r w:rsidR="009F4696">
        <w:t>).  The target was prepared from commercially available 10 mol.% CGO (</w:t>
      </w:r>
      <w:proofErr w:type="spellStart"/>
      <w:r w:rsidR="009F4696">
        <w:t>NexTech</w:t>
      </w:r>
      <w:proofErr w:type="spellEnd"/>
      <w:r w:rsidR="009F4696">
        <w:t xml:space="preserve"> Materials</w:t>
      </w:r>
      <w:r w:rsidR="00F02505">
        <w:t>,</w:t>
      </w:r>
      <w:r w:rsidR="009F4696">
        <w:t xml:space="preserve"> USA) by uniaxial pressing followed by sintering at 1500</w:t>
      </w:r>
      <w:r w:rsidR="009F4696">
        <w:rPr>
          <w:rFonts w:cstheme="minorHAnsi"/>
        </w:rPr>
        <w:t>°</w:t>
      </w:r>
      <w:r w:rsidR="009F4696">
        <w:t xml:space="preserve">C for 10 hours.  The density of the target was &gt;95% from geometric measurements. An </w:t>
      </w:r>
      <w:r w:rsidR="006A3AE9">
        <w:t>X</w:t>
      </w:r>
      <w:r w:rsidR="00A53C14">
        <w:t>-ray diffraction (</w:t>
      </w:r>
      <w:r w:rsidR="009F4696">
        <w:t>XRD</w:t>
      </w:r>
      <w:r w:rsidR="00A53C14">
        <w:t>)</w:t>
      </w:r>
      <w:r w:rsidR="009F4696">
        <w:t xml:space="preserve"> pattern was recorded from the target (</w:t>
      </w:r>
      <w:proofErr w:type="spellStart"/>
      <w:r w:rsidR="00396BA8" w:rsidRPr="00396BA8">
        <w:t>X'Pert</w:t>
      </w:r>
      <w:proofErr w:type="spellEnd"/>
      <w:r w:rsidR="00396BA8" w:rsidRPr="00396BA8">
        <w:t xml:space="preserve"> Pro MRD</w:t>
      </w:r>
      <w:r w:rsidR="00396BA8">
        <w:t>,</w:t>
      </w:r>
      <w:r w:rsidR="00396BA8" w:rsidRPr="00396BA8">
        <w:t xml:space="preserve"> </w:t>
      </w:r>
      <w:proofErr w:type="spellStart"/>
      <w:r w:rsidR="00396BA8" w:rsidRPr="00396BA8">
        <w:t>PANalytical</w:t>
      </w:r>
      <w:proofErr w:type="spellEnd"/>
      <w:r w:rsidR="00396BA8">
        <w:t>, The Netherlands</w:t>
      </w:r>
      <w:r w:rsidR="009F4696">
        <w:t>)</w:t>
      </w:r>
      <w:r w:rsidR="00396BA8">
        <w:t xml:space="preserve"> and refined using the Le Bail method in the </w:t>
      </w:r>
      <w:proofErr w:type="spellStart"/>
      <w:r w:rsidR="00396BA8">
        <w:t>FullProf</w:t>
      </w:r>
      <w:proofErr w:type="spellEnd"/>
      <w:r w:rsidR="00396BA8">
        <w:t xml:space="preserve"> software, and is shown in the Supplementary Information.  The structure was found to be cubic, as expected, and the lattice parameter calculated to be 0.5418 nm. </w:t>
      </w:r>
    </w:p>
    <w:p w14:paraId="059383D2" w14:textId="34FC1EA6" w:rsidR="00A53C14" w:rsidRDefault="00396BA8" w:rsidP="0091680E">
      <w:pPr>
        <w:spacing w:line="480" w:lineRule="auto"/>
        <w:jc w:val="both"/>
      </w:pPr>
      <w:r>
        <w:t xml:space="preserve">Prior to deposition, the substrates were cleaned in an ultrasonic bath for three minutes in acetone, followed by isopropanol, and then ultra-pure </w:t>
      </w:r>
      <w:proofErr w:type="spellStart"/>
      <w:r>
        <w:t>Milli</w:t>
      </w:r>
      <w:proofErr w:type="spellEnd"/>
      <w:r>
        <w:t>-Q</w:t>
      </w:r>
      <w:r w:rsidR="006A3AE9" w:rsidRPr="00145451">
        <w:rPr>
          <w:vertAlign w:val="superscript"/>
        </w:rPr>
        <w:t>TM</w:t>
      </w:r>
      <w:r>
        <w:t xml:space="preserve"> water.  The substrates were mounted </w:t>
      </w:r>
      <w:r w:rsidR="006A3AE9">
        <w:t>on</w:t>
      </w:r>
      <w:r>
        <w:t xml:space="preserve"> a heate</w:t>
      </w:r>
      <w:r w:rsidR="00F02505">
        <w:t>r</w:t>
      </w:r>
      <w:r>
        <w:t xml:space="preserve"> plate inside the PLD chamber using Ag paste to </w:t>
      </w:r>
      <w:r w:rsidR="006A3AE9">
        <w:t>e</w:t>
      </w:r>
      <w:r>
        <w:t>nsure good thermal contact</w:t>
      </w:r>
      <w:r w:rsidR="00D054D0">
        <w:t>, and a N</w:t>
      </w:r>
      <w:r w:rsidR="00D054D0">
        <w:rPr>
          <w:vertAlign w:val="subscript"/>
        </w:rPr>
        <w:t>2</w:t>
      </w:r>
      <w:r w:rsidR="00D054D0">
        <w:t xml:space="preserve"> gas gun was used to remove any surface dust</w:t>
      </w:r>
      <w:r>
        <w:t>. During the PLD growth the substrate was held at a nominal temperature of 700</w:t>
      </w:r>
      <w:r>
        <w:rPr>
          <w:rFonts w:cstheme="minorHAnsi"/>
        </w:rPr>
        <w:t>°</w:t>
      </w:r>
      <w:r>
        <w:t>C for films grown on STO and LAO and 600</w:t>
      </w:r>
      <w:r>
        <w:rPr>
          <w:rFonts w:cstheme="minorHAnsi"/>
        </w:rPr>
        <w:t>°</w:t>
      </w:r>
      <w:r>
        <w:t>C for films grown on Al</w:t>
      </w:r>
      <w:r w:rsidRPr="009F4696">
        <w:rPr>
          <w:vertAlign w:val="subscript"/>
        </w:rPr>
        <w:t>2</w:t>
      </w:r>
      <w:r>
        <w:t>O</w:t>
      </w:r>
      <w:r w:rsidRPr="00396BA8">
        <w:rPr>
          <w:vertAlign w:val="subscript"/>
        </w:rPr>
        <w:t>3</w:t>
      </w:r>
      <w:r w:rsidR="00D054D0">
        <w:t xml:space="preserve">, at a </w:t>
      </w:r>
      <w:r w:rsidR="00F02505">
        <w:t>pressure of 3</w:t>
      </w:r>
      <m:oMath>
        <m:r>
          <w:rPr>
            <w:rFonts w:ascii="Cambria Math" w:hAnsi="Cambria Math"/>
          </w:rPr>
          <m:t xml:space="preserve"> </m:t>
        </m:r>
        <m:r>
          <m:rPr>
            <m:nor/>
          </m:rPr>
          <w:rPr>
            <w:rFonts w:ascii="Cambria Math" w:hAnsi="Cambria Math"/>
          </w:rPr>
          <m:t>×</m:t>
        </m:r>
        <m:sSup>
          <m:sSupPr>
            <m:ctrlPr>
              <w:rPr>
                <w:rFonts w:ascii="Cambria Math" w:hAnsi="Cambria Math"/>
                <w:i/>
              </w:rPr>
            </m:ctrlPr>
          </m:sSupPr>
          <m:e>
            <m:r>
              <m:rPr>
                <m:nor/>
              </m:rPr>
              <w:rPr>
                <w:rFonts w:ascii="Cambria Math" w:hAnsi="Cambria Math"/>
              </w:rPr>
              <m:t>10</m:t>
            </m:r>
          </m:e>
          <m:sup>
            <m:r>
              <m:rPr>
                <m:nor/>
              </m:rPr>
              <w:rPr>
                <w:rFonts w:ascii="Cambria Math" w:hAnsi="Cambria Math"/>
              </w:rPr>
              <m:t>-2</m:t>
            </m:r>
          </m:sup>
        </m:sSup>
      </m:oMath>
      <w:r w:rsidR="00D054D0">
        <w:t xml:space="preserve"> O</w:t>
      </w:r>
      <w:r w:rsidR="00D054D0" w:rsidRPr="00D054D0">
        <w:rPr>
          <w:vertAlign w:val="subscript"/>
        </w:rPr>
        <w:t>2</w:t>
      </w:r>
      <w:r w:rsidR="00145451">
        <w:t xml:space="preserve"> mbar</w:t>
      </w:r>
      <w:r w:rsidR="00D054D0">
        <w:t xml:space="preserve">. A UV </w:t>
      </w:r>
      <w:proofErr w:type="spellStart"/>
      <w:r w:rsidR="00D054D0">
        <w:t>KrF</w:t>
      </w:r>
      <w:proofErr w:type="spellEnd"/>
      <w:r w:rsidR="00D054D0">
        <w:t xml:space="preserve"> excimer laser was used to ablate the target (</w:t>
      </w:r>
      <w:r w:rsidR="00D054D0">
        <w:rPr>
          <w:rFonts w:cstheme="minorHAnsi"/>
        </w:rPr>
        <w:t>λ</w:t>
      </w:r>
      <w:r w:rsidR="00D054D0">
        <w:t xml:space="preserve">=248 nm, Lambda </w:t>
      </w:r>
      <w:proofErr w:type="spellStart"/>
      <w:r w:rsidR="00D054D0">
        <w:t>Physik</w:t>
      </w:r>
      <w:proofErr w:type="spellEnd"/>
      <w:r w:rsidR="00D054D0">
        <w:t xml:space="preserve">, </w:t>
      </w:r>
      <w:proofErr w:type="spellStart"/>
      <w:r w:rsidR="00D054D0">
        <w:t>COMPex</w:t>
      </w:r>
      <w:proofErr w:type="spellEnd"/>
      <w:r w:rsidR="00D054D0">
        <w:t xml:space="preserve"> 201), set to an energy of approximately 444 </w:t>
      </w:r>
      <w:proofErr w:type="spellStart"/>
      <w:r w:rsidR="00D054D0">
        <w:t>mJ</w:t>
      </w:r>
      <w:proofErr w:type="spellEnd"/>
      <w:r w:rsidR="00D054D0">
        <w:t xml:space="preserve"> with a repetition rate of 5 </w:t>
      </w:r>
      <w:r w:rsidR="00D054D0">
        <w:lastRenderedPageBreak/>
        <w:t xml:space="preserve">Hz.  The laser energy inside the chamber was measured to be approximately 145 </w:t>
      </w:r>
      <w:proofErr w:type="spellStart"/>
      <w:r w:rsidR="00D054D0">
        <w:t>mJ</w:t>
      </w:r>
      <w:proofErr w:type="spellEnd"/>
      <w:r w:rsidR="00D054D0">
        <w:t xml:space="preserve"> and focused to an area of 6 mm</w:t>
      </w:r>
      <w:r w:rsidR="00D054D0">
        <w:rPr>
          <w:vertAlign w:val="superscript"/>
        </w:rPr>
        <w:t>2</w:t>
      </w:r>
      <w:r w:rsidR="00D054D0">
        <w:t xml:space="preserve">, corresponding to a </w:t>
      </w:r>
      <w:proofErr w:type="spellStart"/>
      <w:r w:rsidR="00D054D0">
        <w:t>fluence</w:t>
      </w:r>
      <w:proofErr w:type="spellEnd"/>
      <w:r w:rsidR="00D054D0">
        <w:t xml:space="preserve"> of 2.4 J cm</w:t>
      </w:r>
      <w:r w:rsidR="00D054D0" w:rsidRPr="00D054D0">
        <w:rPr>
          <w:vertAlign w:val="superscript"/>
        </w:rPr>
        <w:t>-2</w:t>
      </w:r>
      <w:r w:rsidR="00D054D0">
        <w:t xml:space="preserve">.    </w:t>
      </w:r>
      <w:r>
        <w:t>The thickness of the films was varied by changing the number of pulses used during deposition, and estimated from transmission electron microscopy imaging of a CGO film grown under identical conditions</w:t>
      </w:r>
      <w:r w:rsidR="006C5F15">
        <w:t xml:space="preserve"> (not shown)</w:t>
      </w:r>
      <w:r>
        <w:t xml:space="preserve">.  </w:t>
      </w:r>
      <w:r w:rsidR="00D054D0">
        <w:t>After deposition, the films were cooled to room temperature under an O</w:t>
      </w:r>
      <w:r w:rsidR="00D054D0">
        <w:rPr>
          <w:vertAlign w:val="subscript"/>
        </w:rPr>
        <w:t>2</w:t>
      </w:r>
      <w:r w:rsidR="00D054D0">
        <w:t xml:space="preserve"> atmosphere of 600</w:t>
      </w:r>
      <w:r w:rsidR="00672E7E">
        <w:t xml:space="preserve"> mbar, at a rate of 10 </w:t>
      </w:r>
      <w:r w:rsidR="00672E7E">
        <w:rPr>
          <w:rFonts w:cstheme="minorHAnsi"/>
        </w:rPr>
        <w:t>°</w:t>
      </w:r>
      <w:r w:rsidR="00A53C14">
        <w:t>C</w:t>
      </w:r>
      <w:r w:rsidR="006A3AE9">
        <w:t xml:space="preserve"> </w:t>
      </w:r>
      <w:r w:rsidR="00A53C14">
        <w:t>min</w:t>
      </w:r>
      <w:r w:rsidR="006A3AE9" w:rsidRPr="00145451">
        <w:rPr>
          <w:vertAlign w:val="superscript"/>
        </w:rPr>
        <w:t>-1</w:t>
      </w:r>
      <w:r w:rsidR="00A53C14">
        <w:t>.</w:t>
      </w:r>
    </w:p>
    <w:p w14:paraId="0734BE33" w14:textId="69BBC881" w:rsidR="00A53C14" w:rsidRDefault="00A53C14" w:rsidP="0091680E">
      <w:pPr>
        <w:spacing w:line="480" w:lineRule="auto"/>
        <w:jc w:val="both"/>
      </w:pPr>
      <w:r>
        <w:t xml:space="preserve">XRD was used to assess the crystalline quality and lattice strain in the films.  </w:t>
      </w:r>
      <m:oMath>
        <m:r>
          <m:rPr>
            <m:nor/>
          </m:rPr>
          <w:rPr>
            <w:rFonts w:ascii="Cambria Math" w:hAnsi="Cambria Math"/>
          </w:rPr>
          <m:t>2θ/ω</m:t>
        </m:r>
      </m:oMath>
      <w:r>
        <w:t xml:space="preserve"> </w:t>
      </w:r>
      <w:proofErr w:type="gramStart"/>
      <w:r>
        <w:t>scans</w:t>
      </w:r>
      <w:proofErr w:type="gramEnd"/>
      <w:r>
        <w:t xml:space="preserve"> were carried out on a diffractometer (</w:t>
      </w:r>
      <w:proofErr w:type="spellStart"/>
      <w:r w:rsidRPr="00396BA8">
        <w:t>X'Pert</w:t>
      </w:r>
      <w:proofErr w:type="spellEnd"/>
      <w:r w:rsidRPr="00396BA8">
        <w:t xml:space="preserve"> Pro MRD</w:t>
      </w:r>
      <w:r>
        <w:t>,</w:t>
      </w:r>
      <w:r w:rsidRPr="00396BA8">
        <w:t xml:space="preserve"> </w:t>
      </w:r>
      <w:proofErr w:type="spellStart"/>
      <w:r w:rsidRPr="00396BA8">
        <w:t>PANalytical</w:t>
      </w:r>
      <w:proofErr w:type="spellEnd"/>
      <w:r>
        <w:t>, The Netherlands), using parallel beam optics, line focus, Cu-</w:t>
      </w:r>
      <m:oMath>
        <m:sSub>
          <m:sSubPr>
            <m:ctrlPr>
              <w:rPr>
                <w:rFonts w:ascii="Cambria Math" w:hAnsi="Cambria Math"/>
                <w:i/>
              </w:rPr>
            </m:ctrlPr>
          </m:sSubPr>
          <m:e>
            <m:r>
              <m:rPr>
                <m:nor/>
              </m:rPr>
              <w:rPr>
                <w:rFonts w:ascii="Cambria Math" w:hAnsi="Cambria Math"/>
              </w:rPr>
              <m:t>K</m:t>
            </m:r>
          </m:e>
          <m:sub>
            <m:r>
              <m:rPr>
                <m:nor/>
              </m:rPr>
              <w:rPr>
                <w:rFonts w:ascii="Cambria Math" w:hAnsi="Cambria Math"/>
              </w:rPr>
              <m:t>α</m:t>
            </m:r>
          </m:sub>
        </m:sSub>
      </m:oMath>
      <w:r>
        <w:t xml:space="preserve"> radiation (</w:t>
      </w:r>
      <w:r>
        <w:rPr>
          <w:rFonts w:cstheme="minorHAnsi"/>
        </w:rPr>
        <w:t>λ</w:t>
      </w:r>
      <w:r>
        <w:t xml:space="preserve"> = 0.1518 nm) a Ni-</w:t>
      </w:r>
      <w:r>
        <w:rPr>
          <w:rFonts w:cstheme="minorHAnsi"/>
        </w:rPr>
        <w:t xml:space="preserve">β </w:t>
      </w:r>
      <w:r>
        <w:t>and a</w:t>
      </w:r>
      <w:r w:rsidR="007079FE">
        <w:t xml:space="preserve"> secondary</w:t>
      </w:r>
      <w:r>
        <w:t xml:space="preserve"> graphite </w:t>
      </w:r>
      <w:proofErr w:type="spellStart"/>
      <w:r>
        <w:t>monochromator</w:t>
      </w:r>
      <w:proofErr w:type="spellEnd"/>
      <w:r>
        <w:t xml:space="preserve">.  XRD pole figures were taken to assess the in-plane orientation of the films using a similar diffractometer </w:t>
      </w:r>
      <w:r w:rsidR="00FE1F2C">
        <w:t xml:space="preserve">but utilising point-focus conditions and without a </w:t>
      </w:r>
      <w:proofErr w:type="spellStart"/>
      <w:r w:rsidR="00FE1F2C">
        <w:t>monochromator</w:t>
      </w:r>
      <w:proofErr w:type="spellEnd"/>
      <w:r w:rsidR="00FE1F2C">
        <w:t xml:space="preserve">.  </w:t>
      </w:r>
    </w:p>
    <w:p w14:paraId="0D7152C4" w14:textId="26D647D9" w:rsidR="00F65D99" w:rsidRDefault="00672E7E" w:rsidP="0091680E">
      <w:pPr>
        <w:spacing w:line="480" w:lineRule="auto"/>
        <w:jc w:val="both"/>
      </w:pPr>
      <w:r>
        <w:t>To allow segregation to take place, heat treatments were performed on the as-grown films in a tubular furnace, in a clean alumina tube under static laboratory air.  The furnace was heated to the desired temperature at a rate of 10</w:t>
      </w:r>
      <w:r>
        <w:rPr>
          <w:rFonts w:cstheme="minorHAnsi"/>
        </w:rPr>
        <w:t>°</w:t>
      </w:r>
      <w:r>
        <w:t>C</w:t>
      </w:r>
      <w:r w:rsidR="006A3AE9">
        <w:t xml:space="preserve"> </w:t>
      </w:r>
      <w:r>
        <w:t>min</w:t>
      </w:r>
      <w:r w:rsidR="006A3AE9" w:rsidRPr="00080B20">
        <w:rPr>
          <w:vertAlign w:val="superscript"/>
        </w:rPr>
        <w:t>-1</w:t>
      </w:r>
      <w:r>
        <w:t xml:space="preserve">, then held for two hours, after which the samples were quickly removed and quenched back to room temperature in order to freeze in the surface segregation.  </w:t>
      </w:r>
      <w:r w:rsidR="0064456A">
        <w:t xml:space="preserve">After the heat treatment the samples were cleaned for five minutes in an ultrasonic bath in acetone, followed by ethanol and then ultra-pure </w:t>
      </w:r>
      <w:proofErr w:type="spellStart"/>
      <w:r w:rsidR="0064456A">
        <w:t>Milli</w:t>
      </w:r>
      <w:proofErr w:type="spellEnd"/>
      <w:r w:rsidR="0064456A">
        <w:t>-Q</w:t>
      </w:r>
      <w:r w:rsidR="006A3AE9" w:rsidRPr="00080B20">
        <w:rPr>
          <w:vertAlign w:val="superscript"/>
        </w:rPr>
        <w:t>TM</w:t>
      </w:r>
      <w:r w:rsidR="0064456A">
        <w:t xml:space="preserve"> water.  Next the films were quickly dried using ash-free paper and loaded directly into the LEIS</w:t>
      </w:r>
      <w:r w:rsidR="006A3AE9">
        <w:t xml:space="preserve"> instrument</w:t>
      </w:r>
      <w:r w:rsidR="0064456A">
        <w:t xml:space="preserve">.  </w:t>
      </w:r>
    </w:p>
    <w:p w14:paraId="4F80F16F" w14:textId="77777777" w:rsidR="00F65D99" w:rsidRDefault="00F65D99" w:rsidP="0091680E">
      <w:pPr>
        <w:spacing w:line="480" w:lineRule="auto"/>
        <w:jc w:val="both"/>
      </w:pPr>
    </w:p>
    <w:p w14:paraId="20BB0D10" w14:textId="77777777" w:rsidR="00F65D99" w:rsidRPr="006036C1" w:rsidRDefault="00805D54" w:rsidP="0091680E">
      <w:pPr>
        <w:spacing w:line="480" w:lineRule="auto"/>
        <w:jc w:val="both"/>
        <w:outlineLvl w:val="0"/>
        <w:rPr>
          <w:sz w:val="24"/>
        </w:rPr>
      </w:pPr>
      <w:r>
        <w:rPr>
          <w:sz w:val="24"/>
        </w:rPr>
        <w:t xml:space="preserve">3.2 </w:t>
      </w:r>
      <w:r w:rsidR="00F65D99" w:rsidRPr="006036C1">
        <w:rPr>
          <w:sz w:val="24"/>
        </w:rPr>
        <w:t xml:space="preserve">Surface composition: Low energy ion scattering </w:t>
      </w:r>
    </w:p>
    <w:p w14:paraId="42F0DB34" w14:textId="5BD5D7A0" w:rsidR="0025003B" w:rsidRDefault="00F65D99" w:rsidP="0091680E">
      <w:pPr>
        <w:spacing w:line="480" w:lineRule="auto"/>
        <w:jc w:val="both"/>
        <w:rPr>
          <w:rFonts w:cstheme="minorHAnsi"/>
        </w:rPr>
      </w:pPr>
      <w:r>
        <w:t>The surface composition of the films was assessed using LEIS (Qtac</w:t>
      </w:r>
      <w:r w:rsidRPr="00F65D99">
        <w:rPr>
          <w:vertAlign w:val="superscript"/>
        </w:rPr>
        <w:t>100</w:t>
      </w:r>
      <w:r>
        <w:t xml:space="preserve">, ION-TOF GmbH, </w:t>
      </w:r>
      <w:proofErr w:type="gramStart"/>
      <w:r>
        <w:t>Germany</w:t>
      </w:r>
      <w:proofErr w:type="gramEnd"/>
      <w:r>
        <w:t xml:space="preserve">). </w:t>
      </w:r>
      <w:r w:rsidR="0038656F">
        <w:t>T</w:t>
      </w:r>
      <w:r w:rsidR="006036C1">
        <w:t xml:space="preserve">he base pressure of the instrument was in the low </w:t>
      </w:r>
      <w:r w:rsidR="00744395">
        <w:t>10</w:t>
      </w:r>
      <w:r w:rsidR="00744395" w:rsidRPr="007079FE">
        <w:rPr>
          <w:vertAlign w:val="superscript"/>
        </w:rPr>
        <w:t>-10</w:t>
      </w:r>
      <w:r w:rsidR="00744395">
        <w:t xml:space="preserve"> </w:t>
      </w:r>
      <w:r w:rsidR="006036C1">
        <w:t xml:space="preserve">mbar range.  Primary ions were produced from either a mixed or pure gas, mass selected, and focused onto the sample surface.  </w:t>
      </w:r>
      <w:r w:rsidR="0025003B">
        <w:t>The energ</w:t>
      </w:r>
      <w:r w:rsidR="00744395">
        <w:t>ies</w:t>
      </w:r>
      <w:r w:rsidR="0025003B">
        <w:t xml:space="preserve"> of the scattered ions were </w:t>
      </w:r>
      <w:r w:rsidR="009E69EB">
        <w:t>detected using a double toroidal electrostatic analyser at 145</w:t>
      </w:r>
      <w:r w:rsidR="009E69EB">
        <w:rPr>
          <w:rFonts w:cstheme="minorHAnsi"/>
        </w:rPr>
        <w:t xml:space="preserve">° to the </w:t>
      </w:r>
      <w:r w:rsidR="009E69EB">
        <w:rPr>
          <w:rFonts w:cstheme="minorHAnsi"/>
        </w:rPr>
        <w:lastRenderedPageBreak/>
        <w:t xml:space="preserve">sample surface.  </w:t>
      </w:r>
      <w:r w:rsidR="00243F4D">
        <w:rPr>
          <w:rFonts w:cstheme="minorHAnsi"/>
        </w:rPr>
        <w:t>The energy of a scattered ion is directly related to the mass of the species it scatte</w:t>
      </w:r>
      <w:r w:rsidR="00744395">
        <w:rPr>
          <w:rFonts w:cstheme="minorHAnsi"/>
        </w:rPr>
        <w:t>re</w:t>
      </w:r>
      <w:r w:rsidR="00243F4D">
        <w:rPr>
          <w:rFonts w:cstheme="minorHAnsi"/>
        </w:rPr>
        <w:t>d from and can be determined by considering the conservation of momentum.  Thus, from the obtained energy spectrum, the surface composition can be inferred.  The primary advantage of LEIS over other surface analysis techniques is that only the signal coming from the out</w:t>
      </w:r>
      <w:r w:rsidR="00744395">
        <w:rPr>
          <w:rFonts w:cstheme="minorHAnsi"/>
        </w:rPr>
        <w:t>er</w:t>
      </w:r>
      <w:r w:rsidR="00243F4D">
        <w:rPr>
          <w:rFonts w:cstheme="minorHAnsi"/>
        </w:rPr>
        <w:t>-most atomic layer can be identified.  This is due to the fact that if ions scatter from a sub-surface layer the probability that they will be neutralised and therefore not detected by the analyser can be assumed as one.</w:t>
      </w:r>
      <w:r w:rsidR="0038656F">
        <w:rPr>
          <w:rFonts w:cstheme="minorHAnsi"/>
        </w:rPr>
        <w:t xml:space="preserve">  </w:t>
      </w:r>
      <w:r w:rsidR="00D377E2">
        <w:t xml:space="preserve">A secondary </w:t>
      </w:r>
      <w:proofErr w:type="spellStart"/>
      <w:r w:rsidR="00D377E2">
        <w:t>Ar</w:t>
      </w:r>
      <w:proofErr w:type="spellEnd"/>
      <w:r w:rsidR="00D377E2">
        <w:t xml:space="preserve"> sputter gun with an energy of 500 eV oriented at 59</w:t>
      </w:r>
      <w:r w:rsidR="00D377E2">
        <w:rPr>
          <w:rFonts w:cstheme="minorHAnsi"/>
        </w:rPr>
        <w:t>° to the sample surface was used to remove surface material and obtain compositional information as a function of sputtered depth.  To prevent surface charging effects, charge compensation was provided by</w:t>
      </w:r>
      <w:r w:rsidR="001871B6">
        <w:rPr>
          <w:rFonts w:cstheme="minorHAnsi"/>
        </w:rPr>
        <w:t xml:space="preserve"> flooding the surface with low-energy electrons at 500 eV.  </w:t>
      </w:r>
    </w:p>
    <w:p w14:paraId="2D16432B" w14:textId="57C6DAAE" w:rsidR="001871B6" w:rsidRDefault="001871B6" w:rsidP="0091680E">
      <w:pPr>
        <w:spacing w:line="480" w:lineRule="auto"/>
        <w:jc w:val="both"/>
      </w:pPr>
      <w:r>
        <w:rPr>
          <w:rFonts w:cstheme="minorHAnsi"/>
        </w:rPr>
        <w:t xml:space="preserve">In this study, the samples were cleaned </w:t>
      </w:r>
      <w:r>
        <w:rPr>
          <w:rFonts w:cstheme="minorHAnsi"/>
          <w:i/>
        </w:rPr>
        <w:t>in-situ</w:t>
      </w:r>
      <w:r>
        <w:rPr>
          <w:rFonts w:cstheme="minorHAnsi"/>
        </w:rPr>
        <w:t xml:space="preserve"> </w:t>
      </w:r>
      <w:r>
        <w:t xml:space="preserve">using atomic oxygen to remove hydrocarbon contamination from the laboratory air while periodically analysing the surface using 3 </w:t>
      </w:r>
      <w:proofErr w:type="spellStart"/>
      <w:r>
        <w:t>keV</w:t>
      </w:r>
      <w:proofErr w:type="spellEnd"/>
      <w:r>
        <w:t xml:space="preserve"> </w:t>
      </w:r>
      <w:r w:rsidRPr="0064456A">
        <w:rPr>
          <w:vertAlign w:val="superscript"/>
        </w:rPr>
        <w:t>4</w:t>
      </w:r>
      <w:r>
        <w:t>He</w:t>
      </w:r>
      <w:r w:rsidR="00BE5348" w:rsidRPr="003E31CF">
        <w:rPr>
          <w:vertAlign w:val="superscript"/>
        </w:rPr>
        <w:t>+</w:t>
      </w:r>
      <w:r>
        <w:t xml:space="preserve"> primary ions </w:t>
      </w:r>
      <w:proofErr w:type="spellStart"/>
      <w:r>
        <w:t>rastered</w:t>
      </w:r>
      <w:proofErr w:type="spellEnd"/>
      <w:r>
        <w:t xml:space="preserve"> over a 1000 </w:t>
      </w:r>
      <w:r>
        <w:rPr>
          <w:rFonts w:cstheme="minorHAnsi"/>
        </w:rPr>
        <w:t>×</w:t>
      </w:r>
      <w:r>
        <w:t xml:space="preserve"> 1000 </w:t>
      </w:r>
      <w:proofErr w:type="spellStart"/>
      <w:r>
        <w:rPr>
          <w:rFonts w:cstheme="minorHAnsi"/>
        </w:rPr>
        <w:t>μ</w:t>
      </w:r>
      <w:r>
        <w:t>m</w:t>
      </w:r>
      <w:proofErr w:type="spellEnd"/>
      <w:r>
        <w:t xml:space="preserve"> area to monitor the surface species. </w:t>
      </w:r>
      <w:r w:rsidRPr="0064456A">
        <w:rPr>
          <w:vertAlign w:val="superscript"/>
        </w:rPr>
        <w:t>4</w:t>
      </w:r>
      <w:r>
        <w:t>He</w:t>
      </w:r>
      <w:r w:rsidR="00BE5348" w:rsidRPr="003E31CF">
        <w:rPr>
          <w:vertAlign w:val="superscript"/>
        </w:rPr>
        <w:t>+</w:t>
      </w:r>
      <w:r>
        <w:t xml:space="preserve"> primary ions show greater sensitivity to the light elements, but poorer mass resolution for heavier ones.  Once the LEIS spectra showed minimal improvement with further cleaning the primary ions were switched to </w:t>
      </w:r>
      <w:r w:rsidRPr="0064456A">
        <w:rPr>
          <w:vertAlign w:val="superscript"/>
        </w:rPr>
        <w:t>20</w:t>
      </w:r>
      <w:r>
        <w:t>Ne</w:t>
      </w:r>
      <w:r w:rsidR="00BE5348" w:rsidRPr="003E31CF">
        <w:rPr>
          <w:vertAlign w:val="superscript"/>
        </w:rPr>
        <w:t>+</w:t>
      </w:r>
      <w:r>
        <w:t xml:space="preserve"> to resolve the Ce and </w:t>
      </w:r>
      <w:proofErr w:type="spellStart"/>
      <w:r>
        <w:t>Gd</w:t>
      </w:r>
      <w:proofErr w:type="spellEnd"/>
      <w:r>
        <w:t xml:space="preserve"> masses.  Next a pristine region of the sample surface was analysed </w:t>
      </w:r>
      <w:r w:rsidR="00903790">
        <w:t xml:space="preserve">as a function of depth </w:t>
      </w:r>
      <w:r>
        <w:t xml:space="preserve">using </w:t>
      </w:r>
      <w:r w:rsidR="00903790">
        <w:t xml:space="preserve">5 </w:t>
      </w:r>
      <w:proofErr w:type="spellStart"/>
      <w:r w:rsidR="00903790">
        <w:t>keV</w:t>
      </w:r>
      <w:proofErr w:type="spellEnd"/>
      <w:r w:rsidR="00903790">
        <w:t xml:space="preserve"> </w:t>
      </w:r>
      <w:r w:rsidR="00903790" w:rsidRPr="0064456A">
        <w:rPr>
          <w:vertAlign w:val="superscript"/>
        </w:rPr>
        <w:t>20</w:t>
      </w:r>
      <w:r w:rsidR="00903790">
        <w:t>Ne</w:t>
      </w:r>
      <w:r w:rsidR="00BE5348" w:rsidRPr="003E31CF">
        <w:rPr>
          <w:vertAlign w:val="superscript"/>
        </w:rPr>
        <w:t>+</w:t>
      </w:r>
      <w:r w:rsidR="00903790">
        <w:t xml:space="preserve"> ions </w:t>
      </w:r>
      <w:proofErr w:type="spellStart"/>
      <w:r w:rsidR="00903790">
        <w:t>rastered</w:t>
      </w:r>
      <w:proofErr w:type="spellEnd"/>
      <w:r w:rsidR="00903790">
        <w:t xml:space="preserve"> over an area of 1500 </w:t>
      </w:r>
      <w:r w:rsidR="00903790">
        <w:rPr>
          <w:rFonts w:cstheme="minorHAnsi"/>
        </w:rPr>
        <w:t>×</w:t>
      </w:r>
      <w:r w:rsidR="00903790">
        <w:t xml:space="preserve"> 1500 </w:t>
      </w:r>
      <w:proofErr w:type="spellStart"/>
      <w:r w:rsidR="00903790">
        <w:rPr>
          <w:rFonts w:cstheme="minorHAnsi"/>
        </w:rPr>
        <w:t>μ</w:t>
      </w:r>
      <w:r w:rsidR="00903790">
        <w:t>m</w:t>
      </w:r>
      <w:proofErr w:type="spellEnd"/>
      <w:r w:rsidR="00903790">
        <w:t>, and the</w:t>
      </w:r>
      <w:r>
        <w:t xml:space="preserve"> </w:t>
      </w:r>
      <w:proofErr w:type="spellStart"/>
      <w:r>
        <w:t>Ar</w:t>
      </w:r>
      <w:proofErr w:type="spellEnd"/>
      <w:r>
        <w:t xml:space="preserve"> ion sputter gun </w:t>
      </w:r>
      <w:r w:rsidR="00903790">
        <w:t>over</w:t>
      </w:r>
      <w:r w:rsidR="0038656F">
        <w:t xml:space="preserve"> an area of</w:t>
      </w:r>
      <w:r w:rsidR="00903790">
        <w:t xml:space="preserve"> 2000 </w:t>
      </w:r>
      <w:r w:rsidR="00903790">
        <w:rPr>
          <w:rFonts w:cstheme="minorHAnsi"/>
        </w:rPr>
        <w:t>×</w:t>
      </w:r>
      <w:r w:rsidR="00903790">
        <w:t xml:space="preserve"> 2000 </w:t>
      </w:r>
      <w:proofErr w:type="spellStart"/>
      <w:r w:rsidR="00903790">
        <w:rPr>
          <w:rFonts w:cstheme="minorHAnsi"/>
        </w:rPr>
        <w:t>μ</w:t>
      </w:r>
      <w:r w:rsidR="00903790">
        <w:t>m</w:t>
      </w:r>
      <w:proofErr w:type="spellEnd"/>
      <w:r w:rsidR="0038656F">
        <w:t xml:space="preserve"> to remove material between analyses</w:t>
      </w:r>
      <w:r w:rsidR="00903790">
        <w:t xml:space="preserve">.  </w:t>
      </w:r>
      <w:r w:rsidR="0038656F">
        <w:t xml:space="preserve">The dose per cycle was kept to </w:t>
      </w:r>
      <m:oMath>
        <m:r>
          <m:rPr>
            <m:nor/>
          </m:rPr>
          <w:rPr>
            <w:rFonts w:ascii="Cambria Math" w:hAnsi="Cambria Math"/>
          </w:rPr>
          <m:t>1.1×</m:t>
        </m:r>
        <m:sSup>
          <m:sSupPr>
            <m:ctrlPr>
              <w:rPr>
                <w:rFonts w:ascii="Cambria Math" w:hAnsi="Cambria Math"/>
                <w:i/>
              </w:rPr>
            </m:ctrlPr>
          </m:sSupPr>
          <m:e>
            <m:r>
              <m:rPr>
                <m:nor/>
              </m:rPr>
              <w:rPr>
                <w:rFonts w:ascii="Cambria Math" w:hAnsi="Cambria Math"/>
              </w:rPr>
              <m:t>10</m:t>
            </m:r>
          </m:e>
          <m:sup>
            <m:r>
              <m:rPr>
                <m:nor/>
              </m:rPr>
              <w:rPr>
                <w:rFonts w:ascii="Cambria Math" w:hAnsi="Cambria Math"/>
              </w:rPr>
              <m:t>13</m:t>
            </m:r>
          </m:sup>
        </m:sSup>
      </m:oMath>
      <w:r w:rsidR="0038656F">
        <w:t xml:space="preserve"> io</w:t>
      </w:r>
      <w:r w:rsidR="003E31CF">
        <w:t>ns/</w:t>
      </w:r>
      <w:r w:rsidR="0038656F">
        <w:t>cm</w:t>
      </w:r>
      <w:r w:rsidR="0038656F">
        <w:rPr>
          <w:vertAlign w:val="superscript"/>
        </w:rPr>
        <w:t>2</w:t>
      </w:r>
      <w:r w:rsidR="0038656F">
        <w:t xml:space="preserve"> for the </w:t>
      </w:r>
      <w:r w:rsidR="0038656F" w:rsidRPr="0064456A">
        <w:rPr>
          <w:vertAlign w:val="superscript"/>
        </w:rPr>
        <w:t>20</w:t>
      </w:r>
      <w:r w:rsidR="0038656F">
        <w:t>Ne</w:t>
      </w:r>
      <w:r w:rsidR="00BE5348" w:rsidRPr="003E31CF">
        <w:rPr>
          <w:vertAlign w:val="superscript"/>
        </w:rPr>
        <w:t>+</w:t>
      </w:r>
      <w:r w:rsidR="0038656F">
        <w:t xml:space="preserve"> analysis gun which is below the static limit and assumes that the surface does not display any measurable change during analysis.  The dose per cycle for the </w:t>
      </w:r>
      <w:proofErr w:type="spellStart"/>
      <w:r w:rsidR="0038656F">
        <w:t>Ar</w:t>
      </w:r>
      <w:proofErr w:type="spellEnd"/>
      <w:r w:rsidR="0038656F">
        <w:t xml:space="preserve"> sputter gun was </w:t>
      </w:r>
      <w:r w:rsidR="0038656F" w:rsidRPr="006C5F15">
        <w:t>4.7</w:t>
      </w:r>
      <m:oMath>
        <m:r>
          <m:rPr>
            <m:nor/>
          </m:rPr>
          <w:rPr>
            <w:rFonts w:ascii="Cambria Math" w:hAnsi="Cambria Math"/>
          </w:rPr>
          <m:t>×</m:t>
        </m:r>
        <m:sSup>
          <m:sSupPr>
            <m:ctrlPr>
              <w:rPr>
                <w:rFonts w:ascii="Cambria Math" w:hAnsi="Cambria Math"/>
                <w:i/>
              </w:rPr>
            </m:ctrlPr>
          </m:sSupPr>
          <m:e>
            <m:r>
              <m:rPr>
                <m:nor/>
              </m:rPr>
              <w:rPr>
                <w:rFonts w:ascii="Cambria Math" w:hAnsi="Cambria Math"/>
              </w:rPr>
              <m:t>10</m:t>
            </m:r>
          </m:e>
          <m:sup>
            <m:r>
              <m:rPr>
                <m:nor/>
              </m:rPr>
              <w:rPr>
                <w:rFonts w:ascii="Cambria Math" w:hAnsi="Cambria Math"/>
              </w:rPr>
              <m:t>14</m:t>
            </m:r>
          </m:sup>
        </m:sSup>
      </m:oMath>
      <w:r w:rsidR="0038656F" w:rsidRPr="006C5F15">
        <w:t xml:space="preserve"> ion/cm</w:t>
      </w:r>
      <w:r w:rsidR="0038656F" w:rsidRPr="006C5F15">
        <w:rPr>
          <w:vertAlign w:val="superscript"/>
        </w:rPr>
        <w:t>2</w:t>
      </w:r>
      <w:r w:rsidR="0038656F" w:rsidRPr="006C5F15">
        <w:t xml:space="preserve"> to</w:t>
      </w:r>
      <w:r w:rsidR="0038656F">
        <w:t xml:space="preserve"> ensure that a much higher proportion of the sputtering is carried out by the low energy sputter gun to allow for a reasonable depth calibration and to minimise intermixing from the higher energy </w:t>
      </w:r>
      <w:r w:rsidR="0038656F" w:rsidRPr="0064456A">
        <w:rPr>
          <w:vertAlign w:val="superscript"/>
        </w:rPr>
        <w:t>20</w:t>
      </w:r>
      <w:r w:rsidR="0038656F">
        <w:t>Ne</w:t>
      </w:r>
      <w:r w:rsidR="00BE5348" w:rsidRPr="003E31CF">
        <w:rPr>
          <w:vertAlign w:val="superscript"/>
        </w:rPr>
        <w:t>+</w:t>
      </w:r>
      <w:r w:rsidR="0038656F">
        <w:t xml:space="preserve"> projectiles.</w:t>
      </w:r>
    </w:p>
    <w:p w14:paraId="4A1B83F7" w14:textId="77777777" w:rsidR="005B6678" w:rsidRPr="00CF6EA1" w:rsidRDefault="005B6678" w:rsidP="0091680E">
      <w:pPr>
        <w:spacing w:line="480" w:lineRule="auto"/>
        <w:jc w:val="both"/>
      </w:pPr>
    </w:p>
    <w:p w14:paraId="1CA26F2D" w14:textId="77777777" w:rsidR="008839EB" w:rsidRPr="00805D54" w:rsidRDefault="00CF6EA1" w:rsidP="0091680E">
      <w:pPr>
        <w:pStyle w:val="ListParagraph"/>
        <w:numPr>
          <w:ilvl w:val="0"/>
          <w:numId w:val="2"/>
        </w:numPr>
        <w:spacing w:line="480" w:lineRule="auto"/>
        <w:jc w:val="both"/>
        <w:rPr>
          <w:sz w:val="28"/>
        </w:rPr>
      </w:pPr>
      <w:r w:rsidRPr="00805D54">
        <w:rPr>
          <w:sz w:val="28"/>
        </w:rPr>
        <w:t>Results</w:t>
      </w:r>
    </w:p>
    <w:p w14:paraId="1E8FE006" w14:textId="77777777" w:rsidR="00764B9C" w:rsidRPr="00764B9C" w:rsidRDefault="00805D54" w:rsidP="0091680E">
      <w:pPr>
        <w:spacing w:line="480" w:lineRule="auto"/>
        <w:jc w:val="both"/>
        <w:outlineLvl w:val="0"/>
        <w:rPr>
          <w:sz w:val="24"/>
        </w:rPr>
      </w:pPr>
      <w:r>
        <w:rPr>
          <w:sz w:val="24"/>
        </w:rPr>
        <w:lastRenderedPageBreak/>
        <w:t xml:space="preserve">4.1 </w:t>
      </w:r>
      <w:r w:rsidR="00764B9C" w:rsidRPr="00764B9C">
        <w:rPr>
          <w:sz w:val="24"/>
        </w:rPr>
        <w:t>Film orientation and strain</w:t>
      </w:r>
    </w:p>
    <w:p w14:paraId="10921562" w14:textId="02C02233" w:rsidR="00CF6EA1" w:rsidRDefault="007002ED" w:rsidP="0091680E">
      <w:pPr>
        <w:spacing w:line="480" w:lineRule="auto"/>
        <w:jc w:val="both"/>
      </w:pPr>
      <w:r>
        <w:t xml:space="preserve">Fig. 3 shows representative XRD </w:t>
      </w:r>
      <m:oMath>
        <m:r>
          <m:rPr>
            <m:nor/>
          </m:rPr>
          <w:rPr>
            <w:rFonts w:ascii="Cambria Math" w:hAnsi="Cambria Math"/>
          </w:rPr>
          <m:t>2θ/ω</m:t>
        </m:r>
      </m:oMath>
      <w:r>
        <w:t xml:space="preserve"> scans taken from 330 nm films grown on STO, LAO and Al</w:t>
      </w:r>
      <w:r w:rsidRPr="007002ED">
        <w:rPr>
          <w:vertAlign w:val="subscript"/>
        </w:rPr>
        <w:t>2</w:t>
      </w:r>
      <w:r>
        <w:t>O</w:t>
      </w:r>
      <w:r w:rsidRPr="007002ED">
        <w:rPr>
          <w:vertAlign w:val="subscript"/>
        </w:rPr>
        <w:t>3</w:t>
      </w:r>
      <w:r>
        <w:t xml:space="preserve">. </w:t>
      </w:r>
      <w:r w:rsidR="00783CEC">
        <w:t>Well-defined</w:t>
      </w:r>
      <w:r>
        <w:t xml:space="preserve"> peaks are observed for the films suggesting highly crystalline layers and a single orientation is observed for each film.  CGO layers grown on LAO and STO are oriented in the (1</w:t>
      </w:r>
      <w:r w:rsidR="008C4656">
        <w:t>00</w:t>
      </w:r>
      <w:r>
        <w:t>) direction out-of-plane, and for Al</w:t>
      </w:r>
      <w:r w:rsidRPr="007002ED">
        <w:rPr>
          <w:vertAlign w:val="subscript"/>
        </w:rPr>
        <w:t>2</w:t>
      </w:r>
      <w:r>
        <w:t>O</w:t>
      </w:r>
      <w:r w:rsidRPr="007002ED">
        <w:rPr>
          <w:vertAlign w:val="subscript"/>
        </w:rPr>
        <w:t>3</w:t>
      </w:r>
      <w:r>
        <w:t xml:space="preserve"> the layers are oriented in the (111) orientation out-of-plane.  XRD pole figures of the (111) Bragg reflection for CGO are also shown for films grown on each substrate in Fig. 3.  For the films on STO and LAO, four maxima equally spaced in the azimuth direction at </w:t>
      </w:r>
      <m:oMath>
        <m:r>
          <w:rPr>
            <w:rFonts w:ascii="Cambria Math" w:hAnsi="Cambria Math"/>
          </w:rPr>
          <m:t>ψ=45°</m:t>
        </m:r>
      </m:oMath>
      <w:r>
        <w:t xml:space="preserve"> are observed, implying a single in-plane orientation of the films.  </w:t>
      </w:r>
      <w:r w:rsidR="00F43B79">
        <w:t>For the film grown on Al</w:t>
      </w:r>
      <w:r w:rsidR="00F43B79" w:rsidRPr="007002ED">
        <w:rPr>
          <w:vertAlign w:val="subscript"/>
        </w:rPr>
        <w:t>2</w:t>
      </w:r>
      <w:r w:rsidR="00F43B79">
        <w:t>O</w:t>
      </w:r>
      <w:r w:rsidR="00F43B79" w:rsidRPr="007002ED">
        <w:rPr>
          <w:vertAlign w:val="subscript"/>
        </w:rPr>
        <w:t>3</w:t>
      </w:r>
      <w:r w:rsidR="00F43B79">
        <w:t xml:space="preserve">, one maxima is observed at </w:t>
      </w:r>
      <m:oMath>
        <m:r>
          <w:rPr>
            <w:rFonts w:ascii="Cambria Math" w:hAnsi="Cambria Math"/>
          </w:rPr>
          <m:t>ψ=0°</m:t>
        </m:r>
      </m:oMath>
      <w:r w:rsidR="00F43B79">
        <w:t xml:space="preserve"> and three equally spaced maxima </w:t>
      </w:r>
      <w:proofErr w:type="gramStart"/>
      <w:r w:rsidR="00F43B79">
        <w:t xml:space="preserve">at </w:t>
      </w:r>
      <w:proofErr w:type="gramEnd"/>
      <m:oMath>
        <m:r>
          <w:rPr>
            <w:rFonts w:ascii="Cambria Math" w:hAnsi="Cambria Math"/>
          </w:rPr>
          <m:t>ψ=70.5°</m:t>
        </m:r>
      </m:oMath>
      <w:r w:rsidR="00F43B79">
        <w:t xml:space="preserve">, also inferring a single in-plane orientation.  </w:t>
      </w:r>
    </w:p>
    <w:p w14:paraId="4F4B03DA" w14:textId="77777777" w:rsidR="008C4656" w:rsidRDefault="00F43B79" w:rsidP="0091680E">
      <w:pPr>
        <w:spacing w:line="480" w:lineRule="auto"/>
        <w:jc w:val="both"/>
      </w:pPr>
      <w:r>
        <w:t>The pole figures taken from the substrate reflections are shown next to those taken from the films in the Supplementary Information.  From the relative orientation of the two sets of pole figures the orientation relationships can be inferred</w:t>
      </w:r>
      <w:r w:rsidR="008C4656">
        <w:t>, as listed in Table 1</w:t>
      </w:r>
      <w:r>
        <w:t>.</w:t>
      </w:r>
      <w:r w:rsidR="008C4656">
        <w:t xml:space="preserve"> From the orientation relationships and the position of the cations and anions in each crystal structure, the theoretical lattice mismatch at the interface for each of the substrates can be calculated according to</w:t>
      </w:r>
    </w:p>
    <w:p w14:paraId="0BDFA554" w14:textId="77777777" w:rsidR="008C4656" w:rsidRDefault="00563CFC" w:rsidP="0091680E">
      <w:pPr>
        <w:spacing w:line="480" w:lineRule="auto"/>
        <w:jc w:val="center"/>
      </w:pPr>
      <m:oMath>
        <m:sSub>
          <m:sSubPr>
            <m:ctrlPr>
              <w:rPr>
                <w:rFonts w:ascii="Cambria Math" w:hAnsi="Cambria Math"/>
                <w:i/>
              </w:rPr>
            </m:ctrlPr>
          </m:sSubPr>
          <m:e>
            <m:r>
              <w:rPr>
                <w:rFonts w:ascii="Cambria Math" w:hAnsi="Cambria Math"/>
              </w:rPr>
              <m:t>f</m:t>
            </m:r>
          </m:e>
          <m:sub>
            <m:r>
              <w:rPr>
                <w:rFonts w:ascii="Cambria Math" w:hAnsi="Cambria Math"/>
              </w:rPr>
              <m:t>sub,CGO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sub, [hkl]</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CGO, [hkl]</m:t>
                </m:r>
              </m:sub>
            </m:sSub>
          </m:num>
          <m:den>
            <m:sSub>
              <m:sSubPr>
                <m:ctrlPr>
                  <w:rPr>
                    <w:rFonts w:ascii="Cambria Math" w:hAnsi="Cambria Math"/>
                    <w:i/>
                  </w:rPr>
                </m:ctrlPr>
              </m:sSubPr>
              <m:e>
                <m:r>
                  <w:rPr>
                    <w:rFonts w:ascii="Cambria Math" w:hAnsi="Cambria Math"/>
                  </w:rPr>
                  <m:t>d</m:t>
                </m:r>
              </m:e>
              <m:sub>
                <m:r>
                  <w:rPr>
                    <w:rFonts w:ascii="Cambria Math" w:hAnsi="Cambria Math"/>
                  </w:rPr>
                  <m:t>CGO, [hkl]</m:t>
                </m:r>
              </m:sub>
            </m:sSub>
          </m:den>
        </m:f>
      </m:oMath>
      <w:r w:rsidR="002200CB">
        <w:tab/>
      </w:r>
      <w:r w:rsidR="002200CB">
        <w:tab/>
        <w:t>[11]</w:t>
      </w:r>
    </w:p>
    <w:p w14:paraId="1DD646E8" w14:textId="77777777" w:rsidR="008F153C" w:rsidRDefault="002200CB" w:rsidP="0091680E">
      <w:pPr>
        <w:spacing w:line="480" w:lineRule="auto"/>
        <w:jc w:val="both"/>
      </w:pPr>
      <w:r>
        <w:t xml:space="preserve">The values are </w:t>
      </w:r>
      <w:r w:rsidR="008C4656">
        <w:t xml:space="preserve">shown in Table 1.  From the calculated mismatch, </w:t>
      </w:r>
      <w:r>
        <w:t xml:space="preserve">the STO substrate should induce a tensile in-plane strain on the CGO, and the LAO should induce a compressive in-plane strain on the CGO. It should be noted that this assumes the interfaces are coherent due to the small lattice mismatch and that the density of dislocations along the interface is low.  </w:t>
      </w:r>
      <w:r w:rsidR="008F153C">
        <w:t xml:space="preserve">It should also be noted that although LAO possesses a slight rhombohedral distortion it can be effectively treated as cubic for the purpose of this study. </w:t>
      </w:r>
      <w:r>
        <w:t>For Al</w:t>
      </w:r>
      <w:r w:rsidRPr="007002ED">
        <w:rPr>
          <w:vertAlign w:val="subscript"/>
        </w:rPr>
        <w:t>2</w:t>
      </w:r>
      <w:r>
        <w:t>O</w:t>
      </w:r>
      <w:r w:rsidRPr="007002ED">
        <w:rPr>
          <w:vertAlign w:val="subscript"/>
        </w:rPr>
        <w:t>3</w:t>
      </w:r>
      <w:r>
        <w:t xml:space="preserve"> substrates the mismatch is much larger, and hence a high density of misfit dislocations along the interface is expected.  </w:t>
      </w:r>
    </w:p>
    <w:p w14:paraId="77815880" w14:textId="77777777" w:rsidR="00F43B79" w:rsidRDefault="00F43B79" w:rsidP="0091680E">
      <w:pPr>
        <w:spacing w:line="480" w:lineRule="auto"/>
        <w:jc w:val="both"/>
      </w:pPr>
    </w:p>
    <w:p w14:paraId="5BCA35F0" w14:textId="2DDAC314" w:rsidR="008F153C" w:rsidRPr="00B32380" w:rsidRDefault="0068107E" w:rsidP="0091680E">
      <w:pPr>
        <w:spacing w:line="480" w:lineRule="auto"/>
        <w:jc w:val="both"/>
      </w:pPr>
      <w:r>
        <w:lastRenderedPageBreak/>
        <w:t xml:space="preserve">Fig. 4 shows the (111) or (200) peaks of the CGO films from the </w:t>
      </w:r>
      <m:oMath>
        <m:r>
          <m:rPr>
            <m:nor/>
          </m:rPr>
          <w:rPr>
            <w:rFonts w:ascii="Cambria Math" w:hAnsi="Cambria Math"/>
          </w:rPr>
          <m:t>2θ/ω</m:t>
        </m:r>
      </m:oMath>
      <w:r>
        <w:t xml:space="preserve"> scans, for films grown at each thickness.  The peaks are fitted with either a pseudo-Voigt function or a </w:t>
      </w:r>
      <w:r w:rsidR="000C7E63">
        <w:t xml:space="preserve">Cu </w:t>
      </w:r>
      <m:oMath>
        <m:sSub>
          <m:sSubPr>
            <m:ctrlPr>
              <w:rPr>
                <w:rFonts w:ascii="Cambria Math" w:hAnsi="Cambria Math"/>
                <w:i/>
              </w:rPr>
            </m:ctrlPr>
          </m:sSubPr>
          <m:e>
            <m:r>
              <w:rPr>
                <w:rFonts w:ascii="Cambria Math" w:hAnsi="Cambria Math"/>
              </w:rPr>
              <m:t>K</m:t>
            </m:r>
          </m:e>
          <m:sub>
            <m:r>
              <w:rPr>
                <w:rFonts w:ascii="Cambria Math" w:hAnsi="Cambria Math"/>
              </w:rPr>
              <m:t>α</m:t>
            </m:r>
          </m:sub>
        </m:sSub>
      </m:oMath>
      <w:r w:rsidR="000C7E63">
        <w:t xml:space="preserve"> doublet peak.  </w:t>
      </w:r>
      <w:r w:rsidR="00B63B69">
        <w:t>It may be seen that for films grown on Al</w:t>
      </w:r>
      <w:r w:rsidR="00B63B69" w:rsidRPr="00B63B69">
        <w:rPr>
          <w:vertAlign w:val="subscript"/>
        </w:rPr>
        <w:t>2</w:t>
      </w:r>
      <w:r w:rsidR="00B63B69">
        <w:t>O</w:t>
      </w:r>
      <w:r w:rsidR="00B63B69" w:rsidRPr="00B63B69">
        <w:rPr>
          <w:vertAlign w:val="subscript"/>
        </w:rPr>
        <w:t>3</w:t>
      </w:r>
      <w:r w:rsidR="00B63B69">
        <w:t xml:space="preserve"> and LAO, as the thickness of the films decrease, the peak position shifts to a lower </w:t>
      </w:r>
      <m:oMath>
        <m:r>
          <m:rPr>
            <m:nor/>
          </m:rPr>
          <w:rPr>
            <w:rFonts w:ascii="Cambria Math" w:hAnsi="Cambria Math"/>
          </w:rPr>
          <m:t>2θ</m:t>
        </m:r>
      </m:oMath>
      <w:r w:rsidR="00B63B69">
        <w:t xml:space="preserve"> angle. The case is the opposite for films grown on STO, where the thinner films display a shift to high </w:t>
      </w:r>
      <m:oMath>
        <m:r>
          <m:rPr>
            <m:nor/>
          </m:rPr>
          <w:rPr>
            <w:rFonts w:ascii="Cambria Math" w:hAnsi="Cambria Math"/>
          </w:rPr>
          <m:t>2θ</m:t>
        </m:r>
      </m:oMath>
      <w:r w:rsidR="00B63B69">
        <w:t xml:space="preserve"> angle. </w:t>
      </w:r>
      <w:r w:rsidR="00C858D2">
        <w:t xml:space="preserve">The out-of-plane lattice parameters calculated from the </w:t>
      </w:r>
      <w:r w:rsidR="00B63B69">
        <w:t xml:space="preserve">fitted </w:t>
      </w:r>
      <w:r w:rsidR="00C858D2">
        <w:t xml:space="preserve">peak positions in the </w:t>
      </w:r>
      <m:oMath>
        <m:r>
          <m:rPr>
            <m:nor/>
          </m:rPr>
          <w:rPr>
            <w:rFonts w:ascii="Cambria Math" w:hAnsi="Cambria Math"/>
          </w:rPr>
          <m:t>2θ/ω</m:t>
        </m:r>
      </m:oMath>
      <w:r w:rsidR="008A3FA4">
        <w:t xml:space="preserve"> scans are plotted in Fig. 5</w:t>
      </w:r>
      <w:r w:rsidR="00C858D2">
        <w:t xml:space="preserve"> as a function of film thickness.  The lattice parameter obtained from the CGO target used for PLD deposition is also displayed as a reference.  </w:t>
      </w:r>
      <w:r w:rsidR="004C65DA">
        <w:t xml:space="preserve">The errors have been calculated assuming an uncertainty in the Bragg peak position of twice the distance between measurement points.  </w:t>
      </w:r>
      <w:r w:rsidR="00C858D2">
        <w:t>For the thickest films grown on STO and LAO, the lattice parameters agree very well with th</w:t>
      </w:r>
      <w:r w:rsidR="0074321D">
        <w:t>ose</w:t>
      </w:r>
      <w:r w:rsidR="00C858D2">
        <w:t xml:space="preserve"> expected for bulk CGO.  Films of the same thickness grown on Al</w:t>
      </w:r>
      <w:r w:rsidR="00C858D2" w:rsidRPr="007002ED">
        <w:rPr>
          <w:vertAlign w:val="subscript"/>
        </w:rPr>
        <w:t>2</w:t>
      </w:r>
      <w:r w:rsidR="00C858D2">
        <w:t>O</w:t>
      </w:r>
      <w:r w:rsidR="00C858D2" w:rsidRPr="007002ED">
        <w:rPr>
          <w:vertAlign w:val="subscript"/>
        </w:rPr>
        <w:t>3</w:t>
      </w:r>
      <w:r w:rsidR="00C858D2">
        <w:t xml:space="preserve"> showed a slight expansion corresponding to a strain of approximately </w:t>
      </w:r>
      <w:r w:rsidR="004C65DA">
        <w:t>0.</w:t>
      </w:r>
      <w:r w:rsidR="00C858D2">
        <w:t>2%.  As the thickness of the films was decreased, the out-of-plane lattice parameter increased for films grown on LAO and Al</w:t>
      </w:r>
      <w:r w:rsidR="00C858D2" w:rsidRPr="007002ED">
        <w:rPr>
          <w:vertAlign w:val="subscript"/>
        </w:rPr>
        <w:t>2</w:t>
      </w:r>
      <w:r w:rsidR="00C858D2">
        <w:t>O</w:t>
      </w:r>
      <w:r w:rsidR="00C858D2" w:rsidRPr="007002ED">
        <w:rPr>
          <w:vertAlign w:val="subscript"/>
        </w:rPr>
        <w:t>3</w:t>
      </w:r>
      <w:r w:rsidR="00A11946">
        <w:t xml:space="preserve">. For the CGO/LAO system, this is consistent with an in-plane compressive lattice strain due to the film-substrate mismatch and an out-of-plane Poisson relaxation (approximately 0.3 for 10 mol.% CGO </w:t>
      </w:r>
      <w:r w:rsidR="00A11946">
        <w:fldChar w:fldCharType="begin" w:fldLock="1"/>
      </w:r>
      <w:r w:rsidR="00E3327F">
        <w:instrText>ADDIN CSL_CITATION { "citationItems" : [ { "id" : "ITEM-1", "itemData" : { "DOI" : "10.1016/S0167-2738(00)00714-1", "ISBN" : "4417159467", "ISSN" : "01672738", "abstract" : "In devices such as solid oxide fuel cells (SOFCs), oxygen separators and membrane reactors, the mechanical properties of the ceramic components are particularly important for estimating reliability. Here we summarize some recent studies of the mechanical properties of oxygen ion-conducting ceramics for the applications mentioned. Young's modulus and Poisson's ratio of several materials of interest for SOFCs have now been characterized; including the effects of temperature and porosity on these parameters. The biaxial flexural strength and fracture toughness of tape-cast YSZ have been measured at room temperature and at a typical operating temperature of 900 \u00b0C. Fracture toughness decreases with increasing temperature; from 1.61\u00b10.12 MPa m0.5 at room temperature to 1.02\u00b10.05 MPa m0.5 at 900 \u00b0C. Flexural strength and fracture toughness were found to be quantitatively consistent with fracture being initiated at observed surface defects. YSZ has also been found to be susceptible to sub-critical crack growth. Many oxygen-ion conducting ceramics suffer from a chemically induced stress when subjected to a gradient in the thermodynamic activity of oxygen. Ceria and acceptor-doped lanthanum chromite are given as typical examples. One strategy for overcoming this problem in electrolytes is to laminate different materials. An example is given of CGO laminated with a thin layer of YSZ. The combined effects of improved microstructure and residual stress lead to the laminated membranes having higher apparent strength than single layer CGO membranes by a factor of between 1.75 and 4.06. Electrode/electrolyte laminates have been observed to have some unexpected behaviour.", "author" : [ { "dropping-particle" : "", "family" : "Atkinson", "given" : "A.", "non-dropping-particle" : "", "parse-names" : false, "suffix" : "" }, { "dropping-particle" : "", "family" : "Sel\u00e7uk", "given" : "A.", "non-dropping-particle" : "", "parse-names" : false, "suffix" : "" } ], "container-title" : "Solid State Ionics", "id" : "ITEM-1", "issue" : "1-2", "issued" : { "date-parts" : [ [ "2000" ] ] }, "page" : "59-66", "title" : "Mechanical behaviour of ceramic oxygen ion-conducting membranes", "type" : "article-journal", "volume" : "134" }, "uris" : [ "http://www.mendeley.com/documents/?uuid=43954424-f66f-4871-8884-37a6832b221d" ] } ], "mendeley" : { "formattedCitation" : "&lt;sup&gt;37&lt;/sup&gt;", "plainTextFormattedCitation" : "37", "previouslyFormattedCitation" : "&lt;sup&gt;37&lt;/sup&gt;" }, "properties" : { "noteIndex" : 0 }, "schema" : "https://github.com/citation-style-language/schema/raw/master/csl-citation.json" }</w:instrText>
      </w:r>
      <w:r w:rsidR="00A11946">
        <w:fldChar w:fldCharType="separate"/>
      </w:r>
      <w:r w:rsidR="00E3327F" w:rsidRPr="00E3327F">
        <w:rPr>
          <w:noProof/>
          <w:vertAlign w:val="superscript"/>
        </w:rPr>
        <w:t>37</w:t>
      </w:r>
      <w:r w:rsidR="00A11946">
        <w:fldChar w:fldCharType="end"/>
      </w:r>
      <w:r w:rsidR="00A11946">
        <w:t>).  For the CGO/Al</w:t>
      </w:r>
      <w:r w:rsidR="00A11946" w:rsidRPr="007002ED">
        <w:rPr>
          <w:vertAlign w:val="subscript"/>
        </w:rPr>
        <w:t>2</w:t>
      </w:r>
      <w:r w:rsidR="00A11946">
        <w:t>O</w:t>
      </w:r>
      <w:r w:rsidR="00A11946" w:rsidRPr="007002ED">
        <w:rPr>
          <w:vertAlign w:val="subscript"/>
        </w:rPr>
        <w:t>3</w:t>
      </w:r>
      <w:r w:rsidR="00A11946">
        <w:t xml:space="preserve"> films, a coherent interface is implausible, however from the increase in the lattice parameter with decreasing thickness, a certain degree of compressive bi-axial strain at the film-substrate interface seems likely.  The films grown on STO show the opposite effect, with a reduction of the out-of-plane lattice parameter with film thickness. This suggests in-plane tensile strain from the theoretical mismatch and </w:t>
      </w:r>
      <w:r w:rsidR="00764B9C">
        <w:t>out-of-plane Poisson relaxation.</w:t>
      </w:r>
      <w:r w:rsidR="00B32380">
        <w:t xml:space="preserve">  </w:t>
      </w:r>
      <w:r w:rsidR="004C65DA">
        <w:t>Thus, t</w:t>
      </w:r>
      <w:r w:rsidR="00B32380">
        <w:t xml:space="preserve">his would </w:t>
      </w:r>
      <w:r w:rsidR="004C65DA">
        <w:t xml:space="preserve">imply </w:t>
      </w:r>
      <w:r w:rsidR="00B32380">
        <w:t>an overall decrease in the unit cell volume for thin films grown on LAO and Al</w:t>
      </w:r>
      <w:r w:rsidR="00B32380" w:rsidRPr="007002ED">
        <w:rPr>
          <w:vertAlign w:val="subscript"/>
        </w:rPr>
        <w:t>2</w:t>
      </w:r>
      <w:r w:rsidR="00B32380">
        <w:t>O</w:t>
      </w:r>
      <w:r w:rsidR="00B32380" w:rsidRPr="007002ED">
        <w:rPr>
          <w:vertAlign w:val="subscript"/>
        </w:rPr>
        <w:t>3</w:t>
      </w:r>
      <w:r w:rsidR="00B32380">
        <w:t xml:space="preserve">, and an overall expansion of the unit cell volume for films grown on STO.  </w:t>
      </w:r>
    </w:p>
    <w:p w14:paraId="77840CA1" w14:textId="3BBD4D5F" w:rsidR="00764B9C" w:rsidRDefault="00764B9C" w:rsidP="0091680E">
      <w:pPr>
        <w:spacing w:line="480" w:lineRule="auto"/>
        <w:jc w:val="both"/>
      </w:pPr>
      <w:r>
        <w:t>To ensure that the lattice strain in the films did not completely relax during the heat treatments, the films grown on STO and LAO were measured by XRD after annealing for 2 hours at 800</w:t>
      </w:r>
      <w:r>
        <w:rPr>
          <w:rFonts w:cstheme="minorHAnsi"/>
        </w:rPr>
        <w:t>°</w:t>
      </w:r>
      <w:r>
        <w:t>C.  The peak position of the film peaks did not change after the high tempera</w:t>
      </w:r>
      <w:r w:rsidR="008A3FA4">
        <w:t>ture anneal, as shown in Fig. S3</w:t>
      </w:r>
      <w:r>
        <w:t xml:space="preserve"> of the </w:t>
      </w:r>
      <w:r w:rsidR="004C65DA">
        <w:t>Supplementary I</w:t>
      </w:r>
      <w:r>
        <w:t>nformation. Hence, it will be assumed hereon that the films retain their original strain state after anneal</w:t>
      </w:r>
      <w:r w:rsidR="00F4737A">
        <w:t>ing at temperatures</w:t>
      </w:r>
      <w:r>
        <w:t xml:space="preserve"> of up to at least 800</w:t>
      </w:r>
      <w:r>
        <w:rPr>
          <w:rFonts w:cstheme="minorHAnsi"/>
        </w:rPr>
        <w:t>°</w:t>
      </w:r>
      <w:r>
        <w:t xml:space="preserve">C. </w:t>
      </w:r>
    </w:p>
    <w:p w14:paraId="1C2B3EE2" w14:textId="77777777" w:rsidR="000377B9" w:rsidRDefault="000377B9" w:rsidP="0091680E">
      <w:pPr>
        <w:spacing w:line="480" w:lineRule="auto"/>
      </w:pPr>
    </w:p>
    <w:p w14:paraId="421818A0" w14:textId="77777777" w:rsidR="00FA4A99" w:rsidRPr="00FA4A99" w:rsidRDefault="00805D54" w:rsidP="0091680E">
      <w:pPr>
        <w:spacing w:line="480" w:lineRule="auto"/>
        <w:jc w:val="both"/>
        <w:outlineLvl w:val="0"/>
        <w:rPr>
          <w:sz w:val="24"/>
        </w:rPr>
      </w:pPr>
      <w:r>
        <w:rPr>
          <w:sz w:val="24"/>
        </w:rPr>
        <w:t xml:space="preserve">4.2 </w:t>
      </w:r>
      <w:r w:rsidR="00B320EE">
        <w:rPr>
          <w:sz w:val="24"/>
        </w:rPr>
        <w:t>LEIS spectra</w:t>
      </w:r>
    </w:p>
    <w:p w14:paraId="317598A1" w14:textId="459467E6" w:rsidR="00FA4A99" w:rsidRDefault="001102A3" w:rsidP="0091680E">
      <w:pPr>
        <w:spacing w:line="480" w:lineRule="auto"/>
        <w:jc w:val="both"/>
      </w:pPr>
      <w:r w:rsidRPr="0064456A">
        <w:rPr>
          <w:vertAlign w:val="superscript"/>
        </w:rPr>
        <w:t>4</w:t>
      </w:r>
      <w:r>
        <w:t>He</w:t>
      </w:r>
      <w:r w:rsidR="00F4737A" w:rsidRPr="003E31CF">
        <w:rPr>
          <w:vertAlign w:val="superscript"/>
        </w:rPr>
        <w:t>+</w:t>
      </w:r>
      <w:r>
        <w:t xml:space="preserve"> spectra of the CGO surface after heat treatment and atomic oxygen cleaning show strong peaks as</w:t>
      </w:r>
      <w:r w:rsidR="004C65DA">
        <w:t>signed to F, Na, and Ca (as seen in Fig. S</w:t>
      </w:r>
      <w:r w:rsidR="008A3FA4">
        <w:t>4</w:t>
      </w:r>
      <w:r w:rsidR="004C65DA">
        <w:t>a</w:t>
      </w:r>
      <w:r>
        <w:t xml:space="preserve"> in the </w:t>
      </w:r>
      <w:r w:rsidR="004C65DA">
        <w:t>S</w:t>
      </w:r>
      <w:r>
        <w:t xml:space="preserve">upplementary </w:t>
      </w:r>
      <w:r w:rsidR="004C65DA">
        <w:t>I</w:t>
      </w:r>
      <w:r>
        <w:t>nformation).  After the film was cleaned using the solvent procedure described in Section 3.1, these peaks were significantly reduced (Fig. S</w:t>
      </w:r>
      <w:r w:rsidR="008A3FA4">
        <w:t>4</w:t>
      </w:r>
      <w:r>
        <w:t xml:space="preserve">b), and the O and </w:t>
      </w:r>
      <w:proofErr w:type="spellStart"/>
      <w:r>
        <w:t>Ce+Gd</w:t>
      </w:r>
      <w:proofErr w:type="spellEnd"/>
      <w:r>
        <w:t xml:space="preserve"> peaks became much stronger.  </w:t>
      </w:r>
      <w:r w:rsidR="007B2D4B">
        <w:t xml:space="preserve">It is not clear if these contaminating species originate from the film or substrate during the annealing step or are contamination from the laboratory environment.  Due to the </w:t>
      </w:r>
      <w:r w:rsidR="00F4737A">
        <w:t>much-improved</w:t>
      </w:r>
      <w:r w:rsidR="007B2D4B">
        <w:t xml:space="preserve"> signal-to-noise ratio achieved for the </w:t>
      </w:r>
      <w:proofErr w:type="spellStart"/>
      <w:r w:rsidR="007B2D4B">
        <w:t>Gd+Ce</w:t>
      </w:r>
      <w:proofErr w:type="spellEnd"/>
      <w:r w:rsidR="007B2D4B">
        <w:t xml:space="preserve"> peak after sample cleaning all samples discussed from here on have undergone solvent cleaning.  Although it has recently been found that </w:t>
      </w:r>
      <w:proofErr w:type="spellStart"/>
      <w:r w:rsidR="007B2D4B">
        <w:t>Sr</w:t>
      </w:r>
      <w:proofErr w:type="spellEnd"/>
      <w:r w:rsidR="007B2D4B">
        <w:t xml:space="preserve"> segregation at the surface of LSC films is water soluble and can be etched using water, restoring the original surface chemistry after heat treatment</w:t>
      </w:r>
      <w:r w:rsidR="00B62EC9">
        <w:fldChar w:fldCharType="begin" w:fldLock="1"/>
      </w:r>
      <w:r w:rsidR="00B40BA8">
        <w:instrText>ADDIN CSL_CITATION { "citationItems" : [ { "id" : "ITEM-1", "itemData" : { "DOI" : "10.1039/c3ta15327d", "ISBN" : "2050-7488", "ISSN" : "2050-7488", "abstract" : "La0.6Sr0.4CoO3-delta thin films of varying thicknesses (20-170 nm) were prepared by pulsed laser deposition on yttria-stabilized zirconia (100) substrates, and their electrochemical electrode performance was correlated with the chemical surface composition and microstructure (e. g. porosity, surface area). The surface cation composition was analyzed by an atomic etching procedure with on-line inductively coupled plasma optical emission spectrometry detection. The surface sensitivity of the method was increased by dynamically switching the etching reagent during the on-line analysis and quantitative results for even the top atomic layer were obtained. A water-soluble Sr-rich surface species could be quantified on top of the LSC films and in combination with electrochemical analysis of the films by impedance spectroscopy an improved understanding of the surface exchange resistance could be obtained. Microstructural features such as the effective porosity of the films became accessible by a combination of these methods.", "author" : [ { "dropping-particle" : "", "family" : "Rupp", "given" : "G. M.", "non-dropping-particle" : "", "parse-names" : false, "suffix" : "" }, { "dropping-particle" : "", "family" : "Limbeck", "given" : "A.", "non-dropping-particle" : "", "parse-names" : false, "suffix" : "" }, { "dropping-particle" : "", "family" : "Kubicek", "given" : "M.", "non-dropping-particle" : "", "parse-names" : false, "suffix" : "" }, { "dropping-particle" : "", "family" : "Penn", "given" : "A.", "non-dropping-particle" : "", "parse-names" : false, "suffix" : "" }, { "dropping-particle" : "", "family" : "St\u00f6ger-Pollach", "given" : "M.", "non-dropping-particle" : "", "parse-names" : false, "suffix" : "" }, { "dropping-particle" : "", "family" : "Friedbacher", "given" : "G.", "non-dropping-particle" : "", "parse-names" : false, "suffix" : "" }, { "dropping-particle" : "", "family" : "Fleig", "given" : "J.", "non-dropping-particle" : "", "parse-names" : false, "suffix" : "" } ], "container-title" : "Journal of Materials Chemistry A", "id" : "ITEM-1", "issue" : "19", "issued" : { "date-parts" : [ [ "2014" ] ] }, "page" : "7099-7108", "title" : "Correlating surface cation composition and thin film microstructure with the electrochemical performance of lanthanum strontium cobaltite (LSC) electrodes", "type" : "article-journal", "volume" : "2" }, "uris" : [ "http://www.mendeley.com/documents/?uuid=547668e1-e525-4708-b63c-a17533569ed9" ] } ], "mendeley" : { "formattedCitation" : "&lt;sup&gt;4&lt;/sup&gt;", "plainTextFormattedCitation" : "4", "previouslyFormattedCitation" : "&lt;sup&gt;4&lt;/sup&gt;" }, "properties" : { "noteIndex" : 0 }, "schema" : "https://github.com/citation-style-language/schema/raw/master/csl-citation.json" }</w:instrText>
      </w:r>
      <w:r w:rsidR="00B62EC9">
        <w:fldChar w:fldCharType="separate"/>
      </w:r>
      <w:r w:rsidR="00E3327F" w:rsidRPr="00E3327F">
        <w:rPr>
          <w:noProof/>
          <w:vertAlign w:val="superscript"/>
        </w:rPr>
        <w:t>4</w:t>
      </w:r>
      <w:r w:rsidR="00B62EC9">
        <w:fldChar w:fldCharType="end"/>
      </w:r>
      <w:r w:rsidR="007B2D4B">
        <w:t xml:space="preserve">, here a dramatic enrichment of </w:t>
      </w:r>
      <w:proofErr w:type="spellStart"/>
      <w:r w:rsidR="007B2D4B">
        <w:t>Gd</w:t>
      </w:r>
      <w:proofErr w:type="spellEnd"/>
      <w:r w:rsidR="007B2D4B">
        <w:t xml:space="preserve"> to the surface of CGO is still observed (as discussed below) and hence it has been assumed that the solvent treatment does not alter the surface composition of CGO. </w:t>
      </w:r>
    </w:p>
    <w:p w14:paraId="076D1E8D" w14:textId="7220BC41" w:rsidR="001102A3" w:rsidRDefault="008A3FA4" w:rsidP="0091680E">
      <w:pPr>
        <w:spacing w:line="480" w:lineRule="auto"/>
        <w:jc w:val="both"/>
      </w:pPr>
      <w:r>
        <w:t>Fig. 6</w:t>
      </w:r>
      <w:r w:rsidR="00B62EC9">
        <w:t xml:space="preserve"> shows a typical </w:t>
      </w:r>
      <w:r w:rsidR="00B62EC9" w:rsidRPr="0064456A">
        <w:rPr>
          <w:vertAlign w:val="superscript"/>
        </w:rPr>
        <w:t>20</w:t>
      </w:r>
      <w:r w:rsidR="00B62EC9">
        <w:t>Ne</w:t>
      </w:r>
      <w:r w:rsidR="00F4737A" w:rsidRPr="00080B20">
        <w:rPr>
          <w:vertAlign w:val="superscript"/>
        </w:rPr>
        <w:t>+</w:t>
      </w:r>
      <w:r w:rsidR="00B62EC9">
        <w:t xml:space="preserve"> spectra of the surface of a CGO film after heat treatment, where the Ce and </w:t>
      </w:r>
      <w:proofErr w:type="spellStart"/>
      <w:r w:rsidR="00B62EC9">
        <w:t>Gd</w:t>
      </w:r>
      <w:proofErr w:type="spellEnd"/>
      <w:r w:rsidR="00B62EC9">
        <w:t xml:space="preserve"> peaks can be clearly resolved. </w:t>
      </w:r>
      <w:r w:rsidR="00BA38E5">
        <w:t xml:space="preserve">The energy window was selected to maximise the </w:t>
      </w:r>
      <w:r w:rsidR="009043E1">
        <w:t>signal-</w:t>
      </w:r>
      <w:r w:rsidR="000433A6">
        <w:t>t</w:t>
      </w:r>
      <w:r w:rsidR="00F65C55">
        <w:t>o</w:t>
      </w:r>
      <w:r w:rsidR="009043E1">
        <w:t>-</w:t>
      </w:r>
      <w:r w:rsidR="000433A6">
        <w:t>noise ratio of the regions of interest in the spectra whist keeping the ion dose below the static limit.  The peaks</w:t>
      </w:r>
      <w:r w:rsidR="00B62EC9">
        <w:t xml:space="preserve"> have been fitted using Gaussian functions in the </w:t>
      </w:r>
      <w:proofErr w:type="spellStart"/>
      <w:r w:rsidR="00B62EC9">
        <w:t>SurfaceLab</w:t>
      </w:r>
      <w:proofErr w:type="spellEnd"/>
      <w:r w:rsidR="00B62EC9">
        <w:t xml:space="preserve"> software</w:t>
      </w:r>
      <w:r w:rsidR="009043E1">
        <w:fldChar w:fldCharType="begin" w:fldLock="1"/>
      </w:r>
      <w:r w:rsidR="00E3327F">
        <w:instrText>ADDIN CSL_CITATION { "citationItems" : [ { "id" : "ITEM-1", "itemData" : { "author" : [ { "dropping-particle" : "", "family" : "ION-TOF", "given" : "", "non-dropping-particle" : "", "parse-names" : false, "suffix" : "" } ], "id" : "ITEM-1", "issued" : { "date-parts" : [ [ "2012" ] ] }, "number" : "6.2", "publisher-place" : "M\u00fcnster", "title" : "SurfaceLab", "type" : "article" }, "uris" : [ "http://www.mendeley.com/documents/?uuid=613ca2ce-eec9-4370-8608-65ecaf6af02d" ] } ], "mendeley" : { "formattedCitation" : "&lt;sup&gt;38&lt;/sup&gt;", "plainTextFormattedCitation" : "38", "previouslyFormattedCitation" : "&lt;sup&gt;38&lt;/sup&gt;" }, "properties" : { "noteIndex" : 0 }, "schema" : "https://github.com/citation-style-language/schema/raw/master/csl-citation.json" }</w:instrText>
      </w:r>
      <w:r w:rsidR="009043E1">
        <w:fldChar w:fldCharType="separate"/>
      </w:r>
      <w:r w:rsidR="00E3327F" w:rsidRPr="00E3327F">
        <w:rPr>
          <w:noProof/>
          <w:vertAlign w:val="superscript"/>
        </w:rPr>
        <w:t>38</w:t>
      </w:r>
      <w:r w:rsidR="009043E1">
        <w:fldChar w:fldCharType="end"/>
      </w:r>
      <w:r w:rsidR="00B62EC9">
        <w:t xml:space="preserve">. The plateau on the lower energy side of the Ce peak is attributed to primary </w:t>
      </w:r>
      <w:r w:rsidR="00F4737A">
        <w:t>ions that</w:t>
      </w:r>
      <w:r w:rsidR="00B62EC9">
        <w:t xml:space="preserve"> have </w:t>
      </w:r>
      <w:r w:rsidR="00F4737A">
        <w:t xml:space="preserve">been </w:t>
      </w:r>
      <w:r w:rsidR="00B62EC9">
        <w:t xml:space="preserve">scattered off Ce or </w:t>
      </w:r>
      <w:proofErr w:type="spellStart"/>
      <w:r w:rsidR="00B62EC9">
        <w:t>Gd</w:t>
      </w:r>
      <w:proofErr w:type="spellEnd"/>
      <w:r w:rsidR="00B62EC9">
        <w:t xml:space="preserve"> below the outer atomic surface and have undergone re</w:t>
      </w:r>
      <w:r w:rsidR="00F4737A">
        <w:t>-</w:t>
      </w:r>
      <w:r w:rsidR="00B62EC9">
        <w:t>ionisation whist scattering out of the surface.  This feature of the spectrum was fitted with a Gauss</w:t>
      </w:r>
      <w:r w:rsidR="00F4737A">
        <w:t>ian</w:t>
      </w:r>
      <w:r w:rsidR="00B62EC9">
        <w:t xml:space="preserve"> error function.  The centre of the error function was confined to be 15-20 eV less than the centroid of the Ce peak, as the charge changing cycle of the projectile from positive to neutral to positive costs approximately 20 eV</w:t>
      </w:r>
      <w:r w:rsidR="00B62EC9">
        <w:fldChar w:fldCharType="begin" w:fldLock="1"/>
      </w:r>
      <w:r w:rsidR="00E3327F">
        <w:instrText>ADDIN CSL_CITATION { "citationItems" : [ { "id" : "ITEM-1", "itemData" : { "DOI" : "10.1016/j.surfrep.2006.12.002", "ISBN" : "0167-5729", "ISSN" : "01675729", "abstract" : "Low-energy ion scattering (LEIS) is an analytical tool that provides information on the atomic composition of the outer surface, when noble gas ions are used as projectiles. In fact, quantitative composition analysis is currently done on a huge variety of materials, including catalysts and organic materials. The information on the surface composition is contained in the signal of backscattered ions (typically 1-3??keV He\n                        +,Ne\n                        +). In order to translate the LEIS signal to an elemental surface concentration all factors determining the LEIS signal must be known. These are in particular the scattering cross section and the ion fraction of the backscattered particles. The scattering cross section, which is due to the screened electrostatic potential between target atom and projectile, is well-known for the prevailing conditions of LEIS. It is an intriguing fact that, despite the large quantity of successful applications, the charge exchange processes in LEIS are not yet fully understood. It is e.g.??not known why in LEIS for a given atomic species on the surface the signal usually does not depend on which other species are present (absence of matrix effects). Significant progress has recently been made in the understanding of the underlying charge exchange processes. Therefore, the aim of this review is twofold: on the one hand, to summarize the present understanding of the factors that determine the ion fraction of the scattered projectiles in LEIS, i.e.??charge exchange processes. On the other hand, to summarize how quantitative surface composition analysis can be accomplished. In addition, we critically review publications that deal with surface composition analysis by LEIS, and analyze in which cases and by what means this was achieved and where and why it was successful or failed. After reading this review the reader will be able to deal with the pitfalls encountered in LEIS and to choose preferred experimental conditions for quantitative surface composition analysis. ?? 2006 Elsevier Ltd. All rights reserved.", "author" : [ { "dropping-particle" : "", "family" : "Brongersma", "given" : "H. H.", "non-dropping-particle" : "", "parse-names" : false, "suffix" : "" }, { "dropping-particle" : "", "family" : "Draxler", "given" : "M.", "non-dropping-particle" : "", "parse-names" : false, "suffix" : "" }, { "dropping-particle" : "", "family" : "Ridder", "given" : "M.", "non-dropping-particle" : "de", "parse-names" : false, "suffix" : "" }, { "dropping-particle" : "", "family" : "Bauer", "given" : "P.", "non-dropping-particle" : "", "parse-names" : false, "suffix" : "" } ], "container-title" : "Surface Science Reports", "id" : "ITEM-1", "issue" : "3", "issued" : { "date-parts" : [ [ "2007" ] ] }, "page" : "63-109", "title" : "Surface composition analysis by low-energy ion scattering", "type" : "article-journal", "volume" : "62" }, "uris" : [ "http://www.mendeley.com/documents/?uuid=ae11efb2-61c1-494c-9810-b679ba4a701e" ] } ], "mendeley" : { "formattedCitation" : "&lt;sup&gt;39&lt;/sup&gt;", "plainTextFormattedCitation" : "39", "previouslyFormattedCitation" : "&lt;sup&gt;39&lt;/sup&gt;" }, "properties" : { "noteIndex" : 0 }, "schema" : "https://github.com/citation-style-language/schema/raw/master/csl-citation.json" }</w:instrText>
      </w:r>
      <w:r w:rsidR="00B62EC9">
        <w:fldChar w:fldCharType="separate"/>
      </w:r>
      <w:r w:rsidR="00E3327F" w:rsidRPr="00E3327F">
        <w:rPr>
          <w:noProof/>
          <w:vertAlign w:val="superscript"/>
        </w:rPr>
        <w:t>39</w:t>
      </w:r>
      <w:r w:rsidR="00B62EC9">
        <w:fldChar w:fldCharType="end"/>
      </w:r>
      <w:r w:rsidR="00B62EC9">
        <w:t xml:space="preserve">. The peak at an energy of ~3250 eV is most likely due to a double collision with the </w:t>
      </w:r>
      <w:proofErr w:type="spellStart"/>
      <w:r w:rsidR="00B62EC9">
        <w:t>Gd</w:t>
      </w:r>
      <w:proofErr w:type="spellEnd"/>
      <w:r w:rsidR="00B62EC9">
        <w:t xml:space="preserve"> cations on the surface or is part of the secondary ion sputtered background and wa</w:t>
      </w:r>
      <w:r w:rsidR="009043E1">
        <w:t xml:space="preserve">s not included in the fitting. A </w:t>
      </w:r>
      <w:r w:rsidR="009043E1">
        <w:lastRenderedPageBreak/>
        <w:t xml:space="preserve">small contribution to the </w:t>
      </w:r>
      <w:proofErr w:type="spellStart"/>
      <w:r w:rsidR="009043E1">
        <w:t>Gd</w:t>
      </w:r>
      <w:proofErr w:type="spellEnd"/>
      <w:r w:rsidR="009043E1">
        <w:t xml:space="preserve"> peak from double scattering off the Ce cations is also possible, but could not be isolated from the spectra.  </w:t>
      </w:r>
    </w:p>
    <w:p w14:paraId="4F2A21B6" w14:textId="4A6D8841" w:rsidR="00BA38E5" w:rsidRDefault="00BA38E5" w:rsidP="0091680E">
      <w:pPr>
        <w:spacing w:line="480" w:lineRule="auto"/>
        <w:jc w:val="both"/>
      </w:pPr>
      <w:r>
        <w:t xml:space="preserve">Fig. </w:t>
      </w:r>
      <w:r w:rsidR="008A3FA4">
        <w:t>6</w:t>
      </w:r>
      <w:r>
        <w:t xml:space="preserve">b shows a </w:t>
      </w:r>
      <w:r w:rsidRPr="0064456A">
        <w:rPr>
          <w:vertAlign w:val="superscript"/>
        </w:rPr>
        <w:t>20</w:t>
      </w:r>
      <w:r>
        <w:t>Ne</w:t>
      </w:r>
      <w:r w:rsidR="00E60F0B" w:rsidRPr="00080B20">
        <w:rPr>
          <w:vertAlign w:val="superscript"/>
        </w:rPr>
        <w:t>+</w:t>
      </w:r>
      <w:r>
        <w:t xml:space="preserve"> spectrum obtained after a single sputter cycle and Fig. </w:t>
      </w:r>
      <w:r w:rsidR="008A3FA4">
        <w:t>6</w:t>
      </w:r>
      <w:r>
        <w:t xml:space="preserve">c shows a </w:t>
      </w:r>
      <w:r w:rsidRPr="0064456A">
        <w:rPr>
          <w:vertAlign w:val="superscript"/>
        </w:rPr>
        <w:t>20</w:t>
      </w:r>
      <w:r>
        <w:t>Ne</w:t>
      </w:r>
      <w:r w:rsidR="00E60F0B" w:rsidRPr="00080B20">
        <w:rPr>
          <w:vertAlign w:val="superscript"/>
        </w:rPr>
        <w:t>+</w:t>
      </w:r>
      <w:r>
        <w:t xml:space="preserve"> spectrum obtained after 30 sputter cycles. Clearly the height of the Ce and </w:t>
      </w:r>
      <w:proofErr w:type="spellStart"/>
      <w:r>
        <w:t>Gd</w:t>
      </w:r>
      <w:proofErr w:type="spellEnd"/>
      <w:r>
        <w:t xml:space="preserve"> peaks increases significantly after sputtering has taken place.</w:t>
      </w:r>
      <w:r w:rsidR="00B320EE">
        <w:t xml:space="preserve"> This is thought to be due to the removal of surface hydrocarbon adsorbates remaining, despite the atomic oxygen cleaning and the remaining F and Ca presen</w:t>
      </w:r>
      <w:r w:rsidR="007E4647">
        <w:t>t at the surface seen in Fig. S</w:t>
      </w:r>
      <w:r w:rsidR="006A621E">
        <w:t>4</w:t>
      </w:r>
      <w:r w:rsidR="00B320EE">
        <w:t>b</w:t>
      </w:r>
      <w:r w:rsidR="007E4647">
        <w:t xml:space="preserve"> in the Supplementary Information</w:t>
      </w:r>
      <w:r w:rsidR="00B320EE">
        <w:t xml:space="preserve">. In addition a dramatic change in the relative ratio of the Ce and </w:t>
      </w:r>
      <w:proofErr w:type="spellStart"/>
      <w:r w:rsidR="00B320EE">
        <w:t>Gd</w:t>
      </w:r>
      <w:proofErr w:type="spellEnd"/>
      <w:r w:rsidR="00B320EE">
        <w:t xml:space="preserve"> peaks is seen as more of the surface is sputtered away. This demonstrates that substantial segregation has taken place at the </w:t>
      </w:r>
      <w:r w:rsidR="008D5382">
        <w:t xml:space="preserve">CGO surface during heat treatment.  </w:t>
      </w:r>
    </w:p>
    <w:p w14:paraId="1E5C2640" w14:textId="141E5FFB" w:rsidR="001102A3" w:rsidRDefault="000433A6" w:rsidP="0091680E">
      <w:pPr>
        <w:spacing w:line="480" w:lineRule="auto"/>
        <w:jc w:val="both"/>
      </w:pPr>
      <w:r>
        <w:t>In theory</w:t>
      </w:r>
      <w:r w:rsidR="007E4647">
        <w:t>,</w:t>
      </w:r>
      <w:r>
        <w:t xml:space="preserve"> the absolute quantification of the LEIS signal for each species is possible, but requires detailed knowledge of the ion beam current, surface roughness, screening from neighbouring atoms, scattering cross sections, neutralisation probabilities, and instrumental factors.  Therefore </w:t>
      </w:r>
      <w:r w:rsidR="009875CD">
        <w:t xml:space="preserve">it is common practice to use references in the form of either elemental standards or the signal from the sample after substantial sputtering has taken place and bulk stoichiometry can be assumed.  </w:t>
      </w:r>
      <w:r w:rsidR="001662C3">
        <w:t xml:space="preserve">In this work we take the latter approach, and the calculations and assumptions used are explained in detail in the Supplementary Information. It should be noted that due to the preferential sputtering of the oxygen anion sub-lattice, the absolute stoichiometry of the films could not be determined and instead only the normalised cation </w:t>
      </w:r>
      <w:r w:rsidR="003D1887">
        <w:t>fraction</w:t>
      </w:r>
      <w:r w:rsidR="001662C3">
        <w:t xml:space="preserve"> was calculated such that</w:t>
      </w:r>
    </w:p>
    <w:p w14:paraId="503424A4" w14:textId="48358D08" w:rsidR="001662C3" w:rsidRDefault="00563CFC" w:rsidP="005D3599">
      <w:pPr>
        <w:spacing w:line="480" w:lineRule="auto"/>
        <w:jc w:val="center"/>
      </w:pPr>
      <m:oMath>
        <m:sSub>
          <m:sSubPr>
            <m:ctrlPr>
              <w:rPr>
                <w:rFonts w:ascii="Cambria Math" w:hAnsi="Cambria Math"/>
                <w:i/>
              </w:rPr>
            </m:ctrlPr>
          </m:sSubPr>
          <m:e>
            <m:r>
              <w:rPr>
                <w:rFonts w:ascii="Cambria Math" w:hAnsi="Cambria Math"/>
              </w:rPr>
              <m:t>N'</m:t>
            </m:r>
          </m:e>
          <m:sub>
            <m:r>
              <w:rPr>
                <w:rFonts w:ascii="Cambria Math" w:hAnsi="Cambria Math"/>
              </w:rPr>
              <m:t>Gd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Gd</m:t>
                </m:r>
              </m:sub>
            </m:sSub>
          </m:num>
          <m:den>
            <m:sSub>
              <m:sSubPr>
                <m:ctrlPr>
                  <w:rPr>
                    <w:rFonts w:ascii="Cambria Math" w:hAnsi="Cambria Math"/>
                    <w:i/>
                  </w:rPr>
                </m:ctrlPr>
              </m:sSubPr>
              <m:e>
                <m:r>
                  <w:rPr>
                    <w:rFonts w:ascii="Cambria Math" w:hAnsi="Cambria Math"/>
                  </w:rPr>
                  <m:t>N</m:t>
                </m:r>
              </m:e>
              <m:sub>
                <m:r>
                  <w:rPr>
                    <w:rFonts w:ascii="Cambria Math" w:hAnsi="Cambria Math"/>
                  </w:rPr>
                  <m:t>Ce</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Gd</m:t>
                </m:r>
              </m:sub>
            </m:sSub>
          </m:den>
        </m:f>
      </m:oMath>
      <w:r w:rsidR="005D3599">
        <w:tab/>
      </w:r>
      <w:r w:rsidR="005D3599">
        <w:tab/>
        <w:t>[12]</w:t>
      </w:r>
    </w:p>
    <w:p w14:paraId="7B6E74AD" w14:textId="30FFDBE3" w:rsidR="001662C3" w:rsidRDefault="00B320EE" w:rsidP="0091680E">
      <w:pPr>
        <w:spacing w:line="480" w:lineRule="auto"/>
        <w:jc w:val="both"/>
      </w:pPr>
      <w:proofErr w:type="gramStart"/>
      <w:r>
        <w:t>where</w:t>
      </w:r>
      <w:proofErr w:type="gramEnd"/>
      <w:r>
        <w:t xml:space="preserve"> </w:t>
      </w:r>
      <m:oMath>
        <m:sSub>
          <m:sSubPr>
            <m:ctrlPr>
              <w:rPr>
                <w:rFonts w:ascii="Cambria Math" w:hAnsi="Cambria Math"/>
                <w:i/>
              </w:rPr>
            </m:ctrlPr>
          </m:sSubPr>
          <m:e>
            <m:r>
              <w:rPr>
                <w:rFonts w:ascii="Cambria Math" w:hAnsi="Cambria Math"/>
              </w:rPr>
              <m:t>N</m:t>
            </m:r>
          </m:e>
          <m:sub>
            <m:r>
              <w:rPr>
                <w:rFonts w:ascii="Cambria Math" w:hAnsi="Cambria Math"/>
              </w:rPr>
              <m:t>Gd</m:t>
            </m:r>
          </m:sub>
        </m:sSub>
      </m:oMath>
      <w:r w:rsidR="00080B20">
        <w:t xml:space="preserve">and </w:t>
      </w:r>
      <m:oMath>
        <m:sSub>
          <m:sSubPr>
            <m:ctrlPr>
              <w:rPr>
                <w:rFonts w:ascii="Cambria Math" w:hAnsi="Cambria Math"/>
                <w:i/>
              </w:rPr>
            </m:ctrlPr>
          </m:sSubPr>
          <m:e>
            <m:r>
              <w:rPr>
                <w:rFonts w:ascii="Cambria Math" w:hAnsi="Cambria Math"/>
              </w:rPr>
              <m:t>N</m:t>
            </m:r>
          </m:e>
          <m:sub>
            <m:r>
              <w:rPr>
                <w:rFonts w:ascii="Cambria Math" w:hAnsi="Cambria Math"/>
              </w:rPr>
              <m:t>Ce</m:t>
            </m:r>
          </m:sub>
        </m:sSub>
      </m:oMath>
      <w:r>
        <w:t xml:space="preserve"> represents the surface coverage of </w:t>
      </w:r>
      <w:proofErr w:type="spellStart"/>
      <w:r w:rsidR="00080B20">
        <w:t>Gd</w:t>
      </w:r>
      <w:proofErr w:type="spellEnd"/>
      <w:r w:rsidR="00080B20">
        <w:t xml:space="preserve"> and Ce respectively</w:t>
      </w:r>
      <w:r w:rsidR="001B6A43">
        <w:t xml:space="preserve">, and that </w:t>
      </w:r>
      <m:oMath>
        <m:sSubSup>
          <m:sSubSupPr>
            <m:ctrlPr>
              <w:rPr>
                <w:rFonts w:ascii="Cambria Math" w:hAnsi="Cambria Math"/>
                <w:i/>
              </w:rPr>
            </m:ctrlPr>
          </m:sSubSupPr>
          <m:e>
            <m:r>
              <w:rPr>
                <w:rFonts w:ascii="Cambria Math" w:hAnsi="Cambria Math"/>
              </w:rPr>
              <m:t>N</m:t>
            </m:r>
          </m:e>
          <m:sub>
            <m:r>
              <w:rPr>
                <w:rFonts w:ascii="Cambria Math" w:hAnsi="Cambria Math"/>
              </w:rPr>
              <m:t>Gd</m:t>
            </m:r>
          </m:sub>
          <m:sup>
            <m:r>
              <w:rPr>
                <w:rFonts w:ascii="Cambria Math" w:hAnsi="Cambria Math"/>
              </w:rPr>
              <m:t>'</m:t>
            </m:r>
          </m:sup>
        </m:sSubSup>
      </m:oMath>
      <w:r w:rsidR="001B6A43">
        <w:t xml:space="preserve"> is 0.10 for the bulk composition used.  </w:t>
      </w:r>
    </w:p>
    <w:p w14:paraId="577F0D87" w14:textId="77777777" w:rsidR="001B6A43" w:rsidRDefault="001B6A43" w:rsidP="0091680E">
      <w:pPr>
        <w:spacing w:line="480" w:lineRule="auto"/>
      </w:pPr>
    </w:p>
    <w:p w14:paraId="417E2F94" w14:textId="5E9654F6" w:rsidR="00E60F0B" w:rsidRPr="008D5382" w:rsidRDefault="00805D54" w:rsidP="0091680E">
      <w:pPr>
        <w:spacing w:line="480" w:lineRule="auto"/>
        <w:jc w:val="both"/>
        <w:outlineLvl w:val="0"/>
        <w:rPr>
          <w:sz w:val="24"/>
        </w:rPr>
      </w:pPr>
      <w:r>
        <w:rPr>
          <w:sz w:val="24"/>
        </w:rPr>
        <w:t xml:space="preserve">4.3 </w:t>
      </w:r>
      <w:r w:rsidR="008D5382" w:rsidRPr="008D5382">
        <w:rPr>
          <w:sz w:val="24"/>
        </w:rPr>
        <w:t>Temperature dependence of surface segregation</w:t>
      </w:r>
    </w:p>
    <w:p w14:paraId="20F40B3F" w14:textId="57BA7770" w:rsidR="00E60F0B" w:rsidRDefault="007E4647" w:rsidP="0091680E">
      <w:pPr>
        <w:spacing w:line="480" w:lineRule="auto"/>
        <w:jc w:val="both"/>
        <w:outlineLvl w:val="0"/>
      </w:pPr>
      <w:r>
        <w:lastRenderedPageBreak/>
        <w:t>To</w:t>
      </w:r>
      <w:r w:rsidR="00A15E93">
        <w:t xml:space="preserve"> study the effect of temperature on the </w:t>
      </w:r>
      <w:proofErr w:type="spellStart"/>
      <w:r w:rsidR="00A15E93">
        <w:t>Gd</w:t>
      </w:r>
      <w:proofErr w:type="spellEnd"/>
      <w:r w:rsidR="00A15E93">
        <w:t xml:space="preserve"> segregation to the surface of CGO, </w:t>
      </w:r>
      <w:r w:rsidR="00F63AE6">
        <w:t>83</w:t>
      </w:r>
      <w:r w:rsidR="003D1887">
        <w:t xml:space="preserve"> nm</w:t>
      </w:r>
      <w:r w:rsidR="00E60F0B">
        <w:t xml:space="preserve"> thick</w:t>
      </w:r>
      <w:r w:rsidR="003D1887">
        <w:t xml:space="preserve"> films </w:t>
      </w:r>
      <w:r w:rsidR="00A15E93">
        <w:t xml:space="preserve">grown </w:t>
      </w:r>
      <w:r w:rsidR="003D1887">
        <w:t>on STO</w:t>
      </w:r>
      <w:r w:rsidR="00A15E93">
        <w:t xml:space="preserve"> were </w:t>
      </w:r>
      <w:r w:rsidR="00E60F0B">
        <w:t xml:space="preserve">analysed </w:t>
      </w:r>
      <w:r w:rsidR="00A15E93">
        <w:t xml:space="preserve">by LEIS for as-grown films, and after heat treatments of </w:t>
      </w:r>
      <w:r w:rsidR="007C21DC">
        <w:t xml:space="preserve">2 hours at </w:t>
      </w:r>
      <w:r w:rsidR="00A15E93">
        <w:t>600</w:t>
      </w:r>
      <w:r w:rsidR="00A15E93">
        <w:rPr>
          <w:rFonts w:cstheme="minorHAnsi"/>
        </w:rPr>
        <w:t>°</w:t>
      </w:r>
      <w:r w:rsidR="00A15E93">
        <w:t>C, 800</w:t>
      </w:r>
      <w:r w:rsidR="00A15E93">
        <w:rPr>
          <w:rFonts w:cstheme="minorHAnsi"/>
        </w:rPr>
        <w:t>°</w:t>
      </w:r>
      <w:r w:rsidR="00A15E93">
        <w:t>C, and 1000</w:t>
      </w:r>
      <w:r w:rsidR="00A15E93">
        <w:rPr>
          <w:rFonts w:cstheme="minorHAnsi"/>
        </w:rPr>
        <w:t>°</w:t>
      </w:r>
      <w:r w:rsidR="00A15E93">
        <w:t xml:space="preserve">C.  The normalised </w:t>
      </w:r>
      <w:proofErr w:type="spellStart"/>
      <w:r w:rsidR="00A15E93">
        <w:t>Gd</w:t>
      </w:r>
      <w:proofErr w:type="spellEnd"/>
      <w:r w:rsidR="00A15E93">
        <w:t xml:space="preserve"> cation coverages are plotted in Fig. </w:t>
      </w:r>
      <w:r w:rsidR="008A3FA4">
        <w:t>7</w:t>
      </w:r>
      <w:r w:rsidR="00A15E93">
        <w:t xml:space="preserve"> as a function of sputter dose. U</w:t>
      </w:r>
      <w:r w:rsidR="003D1887">
        <w:t>nfortunately, for these profiles a lower sputter dose was used between each analysis, and therefore the depth could not be estimated from a sputter rate calculated from the SRIM software</w:t>
      </w:r>
      <w:r>
        <w:fldChar w:fldCharType="begin" w:fldLock="1"/>
      </w:r>
      <w:r w:rsidR="00E3327F">
        <w:instrText>ADDIN CSL_CITATION { "citationItems" : [ { "id" : "ITEM-1", "itemData" : { "author" : [ { "dropping-particle" : "", "family" : "Ziegler", "given" : "J. F.", "non-dropping-particle" : "", "parse-names" : false, "suffix" : "" } ], "id" : "ITEM-1", "issued" : { "date-parts" : [ [ "2013" ] ] }, "number" : "SRIM-2013", "title" : "SRIM - The Stopping and Range of Ions in Solids", "type" : "article" }, "uris" : [ "http://www.mendeley.com/documents/?uuid=24484fd7-9a8f-401f-909a-bd0d17af57d5" ] } ], "mendeley" : { "formattedCitation" : "&lt;sup&gt;40&lt;/sup&gt;", "plainTextFormattedCitation" : "40", "previouslyFormattedCitation" : "&lt;sup&gt;40&lt;/sup&gt;" }, "properties" : { "noteIndex" : 0 }, "schema" : "https://github.com/citation-style-language/schema/raw/master/csl-citation.json" }</w:instrText>
      </w:r>
      <w:r>
        <w:fldChar w:fldCharType="separate"/>
      </w:r>
      <w:r w:rsidR="00E3327F" w:rsidRPr="00E3327F">
        <w:rPr>
          <w:noProof/>
          <w:vertAlign w:val="superscript"/>
        </w:rPr>
        <w:t>40</w:t>
      </w:r>
      <w:r>
        <w:fldChar w:fldCharType="end"/>
      </w:r>
      <w:r w:rsidR="003D1887">
        <w:t xml:space="preserve">.  </w:t>
      </w:r>
      <w:r w:rsidR="00E60F0B">
        <w:t xml:space="preserve">However, </w:t>
      </w:r>
      <w:r w:rsidR="003D1887">
        <w:t xml:space="preserve">all the depth profiles in Fig. </w:t>
      </w:r>
      <w:r w:rsidR="008A3FA4">
        <w:t>7</w:t>
      </w:r>
      <w:r w:rsidR="00A15E93">
        <w:t xml:space="preserve"> </w:t>
      </w:r>
      <w:r w:rsidR="003D1887">
        <w:t xml:space="preserve">were taken using the same ratio between the sputter and analysis dose, and therefore the relative lengths of the profiles may be compared.  </w:t>
      </w:r>
    </w:p>
    <w:p w14:paraId="5785EAF8" w14:textId="2D3168DF" w:rsidR="008D5382" w:rsidRDefault="00034F8A" w:rsidP="0091680E">
      <w:pPr>
        <w:spacing w:line="480" w:lineRule="auto"/>
        <w:jc w:val="both"/>
        <w:outlineLvl w:val="0"/>
      </w:pPr>
      <w:r>
        <w:t xml:space="preserve">The first point of note is that dopant segregation occurs during PLD growth without any additional thermal treatment.  </w:t>
      </w:r>
      <w:r w:rsidR="007C21DC">
        <w:t>A</w:t>
      </w:r>
      <w:r>
        <w:t xml:space="preserve"> surface </w:t>
      </w:r>
      <w:proofErr w:type="spellStart"/>
      <w:r>
        <w:t>Gd</w:t>
      </w:r>
      <w:proofErr w:type="spellEnd"/>
      <w:r>
        <w:t xml:space="preserve"> cation </w:t>
      </w:r>
      <w:r w:rsidR="007C21DC">
        <w:t xml:space="preserve">fraction of 0.17 is observed in the as-grown film, representing an increase in the </w:t>
      </w:r>
      <w:proofErr w:type="spellStart"/>
      <w:r w:rsidR="007C21DC">
        <w:t>Gd</w:t>
      </w:r>
      <w:proofErr w:type="spellEnd"/>
      <w:r w:rsidR="007C21DC">
        <w:t xml:space="preserve"> concentration of 70% compared to the bulk.   After annealing at 600</w:t>
      </w:r>
      <w:r w:rsidR="007C21DC">
        <w:rPr>
          <w:rFonts w:cstheme="minorHAnsi"/>
        </w:rPr>
        <w:t>°</w:t>
      </w:r>
      <w:r w:rsidR="007C21DC">
        <w:t xml:space="preserve">C, the </w:t>
      </w:r>
      <w:proofErr w:type="spellStart"/>
      <w:r w:rsidR="007C21DC">
        <w:t>Gd</w:t>
      </w:r>
      <w:proofErr w:type="spellEnd"/>
      <w:r w:rsidR="007C21DC">
        <w:t xml:space="preserve"> fraction increases to 0.21 but showed no noticeable change in the width of the segregated region.  A thermal treatment at 800</w:t>
      </w:r>
      <w:r w:rsidR="007C21DC">
        <w:rPr>
          <w:rFonts w:cstheme="minorHAnsi"/>
        </w:rPr>
        <w:t>°</w:t>
      </w:r>
      <w:r w:rsidR="007C21DC">
        <w:t xml:space="preserve">C, led to an increase in the surface </w:t>
      </w:r>
      <w:proofErr w:type="spellStart"/>
      <w:r w:rsidR="007C21DC">
        <w:t>Gd</w:t>
      </w:r>
      <w:proofErr w:type="spellEnd"/>
      <w:r w:rsidR="007C21DC">
        <w:t xml:space="preserve"> cation fraction of 0.39 and a substantial increase in the width of the </w:t>
      </w:r>
      <w:proofErr w:type="spellStart"/>
      <w:r w:rsidR="007C21DC">
        <w:t>Gd</w:t>
      </w:r>
      <w:proofErr w:type="spellEnd"/>
      <w:r w:rsidR="007C21DC">
        <w:t xml:space="preserve"> enriched region.  </w:t>
      </w:r>
      <w:r w:rsidR="003D593B">
        <w:t>Finally</w:t>
      </w:r>
      <w:r w:rsidR="007C21DC">
        <w:t>, after annealing at 1000</w:t>
      </w:r>
      <w:r w:rsidR="007C21DC">
        <w:rPr>
          <w:rFonts w:cstheme="minorHAnsi"/>
        </w:rPr>
        <w:t>°</w:t>
      </w:r>
      <w:r w:rsidR="007C21DC">
        <w:t xml:space="preserve">C, the surface fraction of </w:t>
      </w:r>
      <w:proofErr w:type="spellStart"/>
      <w:r w:rsidR="007C21DC">
        <w:t>Gd</w:t>
      </w:r>
      <w:proofErr w:type="spellEnd"/>
      <w:r w:rsidR="007C21DC">
        <w:t xml:space="preserve"> increased further to 0.42 and the further increase in the width of the segregated region was observed.  T</w:t>
      </w:r>
      <w:r w:rsidR="001B6A43">
        <w:t xml:space="preserve">he inset of Fig. </w:t>
      </w:r>
      <w:r w:rsidR="008A3FA4">
        <w:t>7</w:t>
      </w:r>
      <w:r w:rsidR="001B6A43">
        <w:t xml:space="preserve"> shows the fractional surface </w:t>
      </w:r>
      <w:proofErr w:type="spellStart"/>
      <w:r w:rsidR="001B6A43">
        <w:t>Gd</w:t>
      </w:r>
      <w:proofErr w:type="spellEnd"/>
      <w:r w:rsidR="001B6A43">
        <w:t xml:space="preserve"> concentration</w:t>
      </w:r>
      <w:proofErr w:type="gramStart"/>
      <w:r w:rsidR="001B6A43">
        <w:t xml:space="preserve">, </w:t>
      </w:r>
      <w:proofErr w:type="gramEnd"/>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Gd</m:t>
                </m:r>
              </m:sub>
              <m:sup>
                <m:r>
                  <w:rPr>
                    <w:rFonts w:ascii="Cambria Math" w:hAnsi="Cambria Math"/>
                  </w:rPr>
                  <m:t>int</m:t>
                </m:r>
              </m:sup>
            </m:sSubSup>
          </m:num>
          <m:den>
            <m:sSubSup>
              <m:sSubSupPr>
                <m:ctrlPr>
                  <w:rPr>
                    <w:rFonts w:ascii="Cambria Math" w:hAnsi="Cambria Math"/>
                    <w:i/>
                  </w:rPr>
                </m:ctrlPr>
              </m:sSubSupPr>
              <m:e>
                <m:r>
                  <w:rPr>
                    <w:rFonts w:ascii="Cambria Math" w:hAnsi="Cambria Math"/>
                  </w:rPr>
                  <m:t>X</m:t>
                </m:r>
              </m:e>
              <m:sub>
                <m:r>
                  <w:rPr>
                    <w:rFonts w:ascii="Cambria Math" w:hAnsi="Cambria Math"/>
                  </w:rPr>
                  <m:t>Ce</m:t>
                </m:r>
              </m:sub>
              <m:sup>
                <m:r>
                  <w:rPr>
                    <w:rFonts w:ascii="Cambria Math" w:hAnsi="Cambria Math"/>
                  </w:rPr>
                  <m:t>int</m:t>
                </m:r>
              </m:sup>
            </m:sSubSup>
          </m:den>
        </m:f>
      </m:oMath>
      <w:r w:rsidR="008C659D">
        <w:t>, plotted as a function of temperature in the form of an Arrhenius diagram.  As discussed in Section 2, the slope obtained should yield the enthalpy of segregation, providing the surface has reached equilibrium.  A value of 11.6 kJ/</w:t>
      </w:r>
      <w:proofErr w:type="spellStart"/>
      <w:r w:rsidR="008C659D">
        <w:t>mol</w:t>
      </w:r>
      <w:proofErr w:type="spellEnd"/>
      <w:r w:rsidR="008C659D">
        <w:t xml:space="preserve"> is calculated from the fitted slope.  The implications of this will be discussed in Section 5. </w:t>
      </w:r>
    </w:p>
    <w:p w14:paraId="32CE451A" w14:textId="77777777" w:rsidR="000377B9" w:rsidRDefault="000377B9" w:rsidP="0091680E">
      <w:pPr>
        <w:spacing w:line="480" w:lineRule="auto"/>
      </w:pPr>
    </w:p>
    <w:p w14:paraId="2E3DD5AE" w14:textId="77777777" w:rsidR="007C21DC" w:rsidRDefault="00805D54" w:rsidP="0091680E">
      <w:pPr>
        <w:spacing w:line="480" w:lineRule="auto"/>
        <w:outlineLvl w:val="0"/>
        <w:rPr>
          <w:sz w:val="24"/>
        </w:rPr>
      </w:pPr>
      <w:r>
        <w:rPr>
          <w:sz w:val="24"/>
        </w:rPr>
        <w:t xml:space="preserve">4.4 </w:t>
      </w:r>
      <w:r w:rsidR="007C21DC">
        <w:rPr>
          <w:sz w:val="24"/>
        </w:rPr>
        <w:t>Lattice strain</w:t>
      </w:r>
      <w:r w:rsidR="007C21DC" w:rsidRPr="008D5382">
        <w:rPr>
          <w:sz w:val="24"/>
        </w:rPr>
        <w:t xml:space="preserve"> dependence of surface segregation</w:t>
      </w:r>
    </w:p>
    <w:p w14:paraId="153B48E2" w14:textId="77777777" w:rsidR="007C21DC" w:rsidRDefault="00953631" w:rsidP="0091680E">
      <w:pPr>
        <w:spacing w:line="480" w:lineRule="auto"/>
        <w:jc w:val="both"/>
      </w:pPr>
      <w:r>
        <w:t xml:space="preserve">To </w:t>
      </w:r>
      <w:r w:rsidR="00FF1594">
        <w:t>assess</w:t>
      </w:r>
      <w:r>
        <w:t xml:space="preserve"> the effect of lattice strain on </w:t>
      </w:r>
      <w:proofErr w:type="spellStart"/>
      <w:r>
        <w:t>Gd</w:t>
      </w:r>
      <w:proofErr w:type="spellEnd"/>
      <w:r>
        <w:t xml:space="preserve"> surface segregation in CGO, films grown on STO, LAO, and Al</w:t>
      </w:r>
      <w:r w:rsidRPr="00FF1594">
        <w:rPr>
          <w:vertAlign w:val="subscript"/>
        </w:rPr>
        <w:t>2</w:t>
      </w:r>
      <w:r>
        <w:t>O</w:t>
      </w:r>
      <w:r w:rsidRPr="00FF1594">
        <w:rPr>
          <w:vertAlign w:val="subscript"/>
        </w:rPr>
        <w:t>3</w:t>
      </w:r>
      <w:r>
        <w:t>, at different thicknesses and therefore different strain states, were annealed in identical conditions for 2 hours at 800</w:t>
      </w:r>
      <w:r w:rsidR="00FF1594">
        <w:rPr>
          <w:rFonts w:cstheme="minorHAnsi"/>
        </w:rPr>
        <w:t>°</w:t>
      </w:r>
      <w:r>
        <w:t xml:space="preserve">C and analysed by LEIS.  The depth profiles of the normalised </w:t>
      </w:r>
      <w:proofErr w:type="spellStart"/>
      <w:r>
        <w:t>Gd</w:t>
      </w:r>
      <w:proofErr w:type="spellEnd"/>
      <w:r>
        <w:t xml:space="preserve"> cation </w:t>
      </w:r>
      <w:r>
        <w:lastRenderedPageBreak/>
        <w:t xml:space="preserve">fraction for each film is displayed in the Supplementary Information.  </w:t>
      </w:r>
      <w:r w:rsidR="001F7C00">
        <w:t xml:space="preserve">No substantial difference in the width of the segregation region was observed for any of the samples.  </w:t>
      </w:r>
    </w:p>
    <w:p w14:paraId="1E67C352" w14:textId="63B5BAC0" w:rsidR="001F7C00" w:rsidRDefault="003F5627" w:rsidP="0091680E">
      <w:pPr>
        <w:spacing w:line="480" w:lineRule="auto"/>
        <w:jc w:val="both"/>
      </w:pPr>
      <w:r>
        <w:t xml:space="preserve">Fig. </w:t>
      </w:r>
      <w:r w:rsidR="008A3FA4">
        <w:t>8</w:t>
      </w:r>
      <w:r>
        <w:t xml:space="preserve">a shows the </w:t>
      </w:r>
      <w:r w:rsidR="001F7C00">
        <w:t xml:space="preserve">normalised </w:t>
      </w:r>
      <w:proofErr w:type="spellStart"/>
      <w:r w:rsidR="001F7C00">
        <w:t>Gd</w:t>
      </w:r>
      <w:proofErr w:type="spellEnd"/>
      <w:r w:rsidR="001F7C00">
        <w:t xml:space="preserve"> ratio at the outermost surface calculated for the films as a function of out-of-plane lattice parameter. The normalised cation fractions </w:t>
      </w:r>
      <w:r w:rsidR="003A27A9">
        <w:t xml:space="preserve">of </w:t>
      </w:r>
      <w:r w:rsidR="001F7C00">
        <w:t xml:space="preserve">the surface were calculated using the same set of values for the bulk </w:t>
      </w:r>
      <w:proofErr w:type="spellStart"/>
      <w:r w:rsidR="001F7C00">
        <w:t>Gd</w:t>
      </w:r>
      <w:proofErr w:type="spellEnd"/>
      <w:r w:rsidR="001F7C00">
        <w:t xml:space="preserve"> and Ce signal</w:t>
      </w:r>
      <w:r w:rsidR="000D0B84">
        <w:t>s</w:t>
      </w:r>
      <w:r w:rsidR="001F7C00">
        <w:t xml:space="preserve"> in order to prevent introducing additional errors from different measurements of the scattering rates in the bulk. </w:t>
      </w:r>
      <w:r w:rsidR="00AB4F0A">
        <w:t>A</w:t>
      </w:r>
      <w:r w:rsidR="001F7C00">
        <w:t xml:space="preserve">ll samples displayed a significant enrichment in the surface </w:t>
      </w:r>
      <w:proofErr w:type="spellStart"/>
      <w:r w:rsidR="001F7C00">
        <w:t>Gd</w:t>
      </w:r>
      <w:proofErr w:type="spellEnd"/>
      <w:r w:rsidR="001F7C00">
        <w:t xml:space="preserve"> fraction from 0.1 in the bulk to between 0.28 and 0.45 at the surface.  In the thickest CGO (100) oriented films grown on STO and LAO, which displayed the same lattice parameter, the same </w:t>
      </w:r>
      <w:proofErr w:type="spellStart"/>
      <w:r w:rsidR="001F7C00">
        <w:t>Gd</w:t>
      </w:r>
      <w:proofErr w:type="spellEnd"/>
      <w:r w:rsidR="001F7C00">
        <w:t xml:space="preserve"> fraction of 0.42 is observed. As the lattice parameter decreased for the thinner films on STO</w:t>
      </w:r>
      <w:r w:rsidR="000D0B84">
        <w:t>,</w:t>
      </w:r>
      <w:r w:rsidR="001F7C00">
        <w:t xml:space="preserve"> the </w:t>
      </w:r>
      <w:proofErr w:type="spellStart"/>
      <w:r w:rsidR="001F7C00">
        <w:t>Gd</w:t>
      </w:r>
      <w:proofErr w:type="spellEnd"/>
      <w:r w:rsidR="001F7C00">
        <w:t xml:space="preserve"> fraction increased to </w:t>
      </w:r>
      <w:r w:rsidR="004B598E">
        <w:t xml:space="preserve">0.45, whereas for the films grown on LAO a decrease in the </w:t>
      </w:r>
      <w:proofErr w:type="spellStart"/>
      <w:r w:rsidR="004B598E">
        <w:t>Gd</w:t>
      </w:r>
      <w:proofErr w:type="spellEnd"/>
      <w:r w:rsidR="004B598E">
        <w:t xml:space="preserve"> fraction to 0.37 for the thinnest film with the largest lattice parameter.  </w:t>
      </w:r>
      <w:r w:rsidR="00AB4F0A">
        <w:t xml:space="preserve">However, as can be seen, the trend is not completely clear for all films analysed, with the films of intermediate strain showing a lower amount of </w:t>
      </w:r>
      <w:proofErr w:type="spellStart"/>
      <w:r w:rsidR="00AB4F0A">
        <w:t>Gd</w:t>
      </w:r>
      <w:proofErr w:type="spellEnd"/>
      <w:r w:rsidR="00AB4F0A">
        <w:t xml:space="preserve"> segregation than the relaxed films. </w:t>
      </w:r>
      <w:r w:rsidR="004B598E">
        <w:t>The (111) oriented films grown on Al</w:t>
      </w:r>
      <w:r w:rsidR="004B598E" w:rsidRPr="004B598E">
        <w:rPr>
          <w:vertAlign w:val="subscript"/>
        </w:rPr>
        <w:t>2</w:t>
      </w:r>
      <w:r w:rsidR="004B598E">
        <w:t>O</w:t>
      </w:r>
      <w:r w:rsidR="004B598E" w:rsidRPr="004B598E">
        <w:rPr>
          <w:vertAlign w:val="subscript"/>
        </w:rPr>
        <w:t>3</w:t>
      </w:r>
      <w:r w:rsidR="004B598E">
        <w:t xml:space="preserve"> consistently showed a lower fraction of </w:t>
      </w:r>
      <w:proofErr w:type="spellStart"/>
      <w:r w:rsidR="004B598E">
        <w:t>Gd</w:t>
      </w:r>
      <w:proofErr w:type="spellEnd"/>
      <w:r w:rsidR="004B598E">
        <w:t xml:space="preserve"> at the surface than the films grown on STO and LAO, which was observed to decrease further for the thinnest films with an expanded out-of-plane lattice parameter. </w:t>
      </w:r>
    </w:p>
    <w:p w14:paraId="0DBCE3A1" w14:textId="25987957" w:rsidR="003F5627" w:rsidRPr="00FC0BF1" w:rsidRDefault="00AB4F0A" w:rsidP="0091680E">
      <w:pPr>
        <w:spacing w:line="480" w:lineRule="auto"/>
        <w:jc w:val="both"/>
        <w:rPr>
          <w:rFonts w:cstheme="minorHAnsi"/>
        </w:rPr>
      </w:pPr>
      <w:r w:rsidRPr="00FC0BF1">
        <w:rPr>
          <w:rFonts w:cstheme="minorHAnsi"/>
        </w:rPr>
        <w:t xml:space="preserve">As can be seen in Fig. </w:t>
      </w:r>
      <w:r w:rsidR="008A3FA4">
        <w:rPr>
          <w:rFonts w:cstheme="minorHAnsi"/>
        </w:rPr>
        <w:t>6</w:t>
      </w:r>
      <w:r w:rsidRPr="00FC0BF1">
        <w:rPr>
          <w:rFonts w:cstheme="minorHAnsi"/>
        </w:rPr>
        <w:t>, the signal-to-noise ratio of the first surface spectrum is low</w:t>
      </w:r>
      <w:r w:rsidR="000D0B84">
        <w:rPr>
          <w:rFonts w:cstheme="minorHAnsi"/>
        </w:rPr>
        <w:t>,</w:t>
      </w:r>
      <w:r w:rsidRPr="00FC0BF1">
        <w:rPr>
          <w:rFonts w:cstheme="minorHAnsi"/>
        </w:rPr>
        <w:t xml:space="preserve"> due to other species present on the surface, but is greatly improved for the second spectrum recorded after a single sputter cycle. Therefore, the </w:t>
      </w:r>
      <w:proofErr w:type="spellStart"/>
      <w:r w:rsidRPr="00FC0BF1">
        <w:rPr>
          <w:rFonts w:cstheme="minorHAnsi"/>
        </w:rPr>
        <w:t>Gd</w:t>
      </w:r>
      <w:proofErr w:type="spellEnd"/>
      <w:r w:rsidRPr="00FC0BF1">
        <w:rPr>
          <w:rFonts w:cstheme="minorHAnsi"/>
        </w:rPr>
        <w:t xml:space="preserve"> fraction</w:t>
      </w:r>
      <w:r w:rsidR="000D0B84">
        <w:rPr>
          <w:rFonts w:cstheme="minorHAnsi"/>
        </w:rPr>
        <w:t>s</w:t>
      </w:r>
      <w:r w:rsidRPr="00FC0BF1">
        <w:rPr>
          <w:rFonts w:cstheme="minorHAnsi"/>
        </w:rPr>
        <w:t xml:space="preserve"> calculated from the second spectra are plotted as a function of lattice parameter in Fig. </w:t>
      </w:r>
      <w:r w:rsidR="008A3FA4">
        <w:rPr>
          <w:rFonts w:cstheme="minorHAnsi"/>
        </w:rPr>
        <w:t>8</w:t>
      </w:r>
      <w:r w:rsidRPr="00FC0BF1">
        <w:rPr>
          <w:rFonts w:cstheme="minorHAnsi"/>
        </w:rPr>
        <w:t xml:space="preserve">b.  Caution must be taken here, as the </w:t>
      </w:r>
      <w:proofErr w:type="spellStart"/>
      <w:r w:rsidRPr="00FC0BF1">
        <w:rPr>
          <w:rFonts w:cstheme="minorHAnsi"/>
        </w:rPr>
        <w:t>Gd</w:t>
      </w:r>
      <w:proofErr w:type="spellEnd"/>
      <w:r w:rsidRPr="00FC0BF1">
        <w:rPr>
          <w:rFonts w:cstheme="minorHAnsi"/>
        </w:rPr>
        <w:t xml:space="preserve"> fraction reduces quickly as </w:t>
      </w:r>
      <w:r w:rsidR="000D0B84">
        <w:rPr>
          <w:rFonts w:cstheme="minorHAnsi"/>
        </w:rPr>
        <w:t xml:space="preserve">a </w:t>
      </w:r>
      <w:r w:rsidRPr="00FC0BF1">
        <w:rPr>
          <w:rFonts w:cstheme="minorHAnsi"/>
        </w:rPr>
        <w:t>function of sputter dose, and therefore a slight variation in the dose density per sputter cycle could introduce significant errors. Here the sputter dos</w:t>
      </w:r>
      <w:r w:rsidR="00657594" w:rsidRPr="00FC0BF1">
        <w:rPr>
          <w:rFonts w:cstheme="minorHAnsi"/>
        </w:rPr>
        <w:t>e</w:t>
      </w:r>
      <w:r w:rsidRPr="00FC0BF1">
        <w:rPr>
          <w:rFonts w:cstheme="minorHAnsi"/>
        </w:rPr>
        <w:t xml:space="preserve"> per cycle was kept between </w:t>
      </w:r>
      <m:oMath>
        <m:r>
          <w:rPr>
            <w:rFonts w:ascii="Cambria Math" w:hAnsi="Cambria Math" w:cstheme="minorHAnsi"/>
          </w:rPr>
          <m:t>0.44-0.47×</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15</m:t>
            </m:r>
          </m:sup>
        </m:sSup>
      </m:oMath>
      <w:r w:rsidR="00242345" w:rsidRPr="00FC0BF1">
        <w:rPr>
          <w:rFonts w:cstheme="minorHAnsi"/>
        </w:rPr>
        <w:t xml:space="preserve"> ions/cm</w:t>
      </w:r>
      <w:r w:rsidR="00242345" w:rsidRPr="00FC0BF1">
        <w:rPr>
          <w:rFonts w:cstheme="minorHAnsi"/>
          <w:vertAlign w:val="superscript"/>
        </w:rPr>
        <w:t>2</w:t>
      </w:r>
      <w:r w:rsidR="00242345" w:rsidRPr="00FC0BF1">
        <w:rPr>
          <w:rFonts w:cstheme="minorHAnsi"/>
        </w:rPr>
        <w:t xml:space="preserve"> for the films grown on STO and LAO, and between </w:t>
      </w:r>
      <m:oMath>
        <m:r>
          <w:rPr>
            <w:rFonts w:ascii="Cambria Math" w:hAnsi="Cambria Math" w:cstheme="minorHAnsi"/>
          </w:rPr>
          <m:t>0.40-0.47×</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15</m:t>
            </m:r>
          </m:sup>
        </m:sSup>
      </m:oMath>
      <w:r w:rsidR="00242345" w:rsidRPr="00FC0BF1">
        <w:rPr>
          <w:rFonts w:cstheme="minorHAnsi"/>
        </w:rPr>
        <w:t xml:space="preserve"> ions/cm</w:t>
      </w:r>
      <w:r w:rsidR="00242345" w:rsidRPr="00FC0BF1">
        <w:rPr>
          <w:rFonts w:cstheme="minorHAnsi"/>
          <w:vertAlign w:val="superscript"/>
        </w:rPr>
        <w:t>2</w:t>
      </w:r>
      <w:r w:rsidR="00242345" w:rsidRPr="00FC0BF1">
        <w:rPr>
          <w:rFonts w:cstheme="minorHAnsi"/>
        </w:rPr>
        <w:t xml:space="preserve"> for the films grown on Al</w:t>
      </w:r>
      <w:r w:rsidR="00242345" w:rsidRPr="00FC0BF1">
        <w:rPr>
          <w:rFonts w:cstheme="minorHAnsi"/>
          <w:vertAlign w:val="subscript"/>
        </w:rPr>
        <w:t>2</w:t>
      </w:r>
      <w:r w:rsidR="00242345" w:rsidRPr="00FC0BF1">
        <w:rPr>
          <w:rFonts w:cstheme="minorHAnsi"/>
        </w:rPr>
        <w:t>O</w:t>
      </w:r>
      <w:r w:rsidR="00242345" w:rsidRPr="00FC0BF1">
        <w:rPr>
          <w:rFonts w:cstheme="minorHAnsi"/>
          <w:vertAlign w:val="subscript"/>
        </w:rPr>
        <w:t>3</w:t>
      </w:r>
      <w:r w:rsidR="00242345" w:rsidRPr="00FC0BF1">
        <w:rPr>
          <w:rFonts w:cstheme="minorHAnsi"/>
        </w:rPr>
        <w:t xml:space="preserve">. Here, the effect of lattice strain on the </w:t>
      </w:r>
      <w:proofErr w:type="spellStart"/>
      <w:r w:rsidR="00242345" w:rsidRPr="00FC0BF1">
        <w:rPr>
          <w:rFonts w:cstheme="minorHAnsi"/>
        </w:rPr>
        <w:t>Gd</w:t>
      </w:r>
      <w:proofErr w:type="spellEnd"/>
      <w:r w:rsidR="00242345" w:rsidRPr="00FC0BF1">
        <w:rPr>
          <w:rFonts w:cstheme="minorHAnsi"/>
        </w:rPr>
        <w:t xml:space="preserve"> segregation in the </w:t>
      </w:r>
      <w:r w:rsidR="00242345" w:rsidRPr="00FC0BF1">
        <w:rPr>
          <w:rFonts w:cstheme="minorHAnsi"/>
        </w:rPr>
        <w:lastRenderedPageBreak/>
        <w:t xml:space="preserve">films grown on each substrate is clearer.  However an offset between the relaxed films grown on STO and LAO has been introduced, with them no longer displaying the same </w:t>
      </w:r>
      <w:proofErr w:type="spellStart"/>
      <w:r w:rsidR="00242345" w:rsidRPr="00FC0BF1">
        <w:rPr>
          <w:rFonts w:cstheme="minorHAnsi"/>
        </w:rPr>
        <w:t>Gd</w:t>
      </w:r>
      <w:proofErr w:type="spellEnd"/>
      <w:r w:rsidR="00242345" w:rsidRPr="00FC0BF1">
        <w:rPr>
          <w:rFonts w:cstheme="minorHAnsi"/>
        </w:rPr>
        <w:t xml:space="preserve"> fraction.  </w:t>
      </w:r>
    </w:p>
    <w:p w14:paraId="22754BDE" w14:textId="24C28770" w:rsidR="007C21DC" w:rsidRPr="00FC0BF1" w:rsidRDefault="00910ABA" w:rsidP="0091680E">
      <w:pPr>
        <w:spacing w:line="480" w:lineRule="auto"/>
        <w:jc w:val="both"/>
        <w:rPr>
          <w:rFonts w:cstheme="minorHAnsi"/>
        </w:rPr>
      </w:pPr>
      <w:r w:rsidRPr="00FC0BF1">
        <w:rPr>
          <w:rFonts w:cstheme="minorHAnsi"/>
        </w:rPr>
        <w:t>Depending on the</w:t>
      </w:r>
      <w:r w:rsidR="00FC0BF1" w:rsidRPr="00FC0BF1">
        <w:rPr>
          <w:rFonts w:cstheme="minorHAnsi"/>
        </w:rPr>
        <w:t xml:space="preserve"> freedom of the</w:t>
      </w:r>
      <w:r w:rsidRPr="00FC0BF1">
        <w:rPr>
          <w:rFonts w:cstheme="minorHAnsi"/>
        </w:rPr>
        <w:t xml:space="preserve"> fitting parameters used when calculating the peak areas, significant differences in the value for the </w:t>
      </w:r>
      <w:r w:rsidR="00FC0BF1" w:rsidRPr="00FC0BF1">
        <w:rPr>
          <w:rFonts w:cstheme="minorHAnsi"/>
        </w:rPr>
        <w:t>normalised</w:t>
      </w:r>
      <w:r w:rsidRPr="00FC0BF1">
        <w:rPr>
          <w:rFonts w:cstheme="minorHAnsi"/>
        </w:rPr>
        <w:t xml:space="preserve"> </w:t>
      </w:r>
      <w:proofErr w:type="spellStart"/>
      <w:r w:rsidR="00FC0BF1" w:rsidRPr="00FC0BF1">
        <w:rPr>
          <w:rFonts w:cstheme="minorHAnsi"/>
        </w:rPr>
        <w:t>Gd</w:t>
      </w:r>
      <w:proofErr w:type="spellEnd"/>
      <w:r w:rsidR="00FC0BF1" w:rsidRPr="00FC0BF1">
        <w:rPr>
          <w:rFonts w:cstheme="minorHAnsi"/>
        </w:rPr>
        <w:t xml:space="preserve"> fraction can be obtained. Often, statistically better fits can be obtained using physically unrealistic peak shapes</w:t>
      </w:r>
      <w:r w:rsidR="00AD1635">
        <w:rPr>
          <w:rFonts w:cstheme="minorHAnsi"/>
        </w:rPr>
        <w:t xml:space="preserve"> and</w:t>
      </w:r>
      <w:r w:rsidR="00FC0BF1" w:rsidRPr="00FC0BF1">
        <w:rPr>
          <w:rFonts w:cstheme="minorHAnsi"/>
        </w:rPr>
        <w:t xml:space="preserve"> positions. We acknowledge that there is significant uncertainty in the absolute values reported here, however great care has been taken when carrying out the analysis to ensure consistency across these data </w:t>
      </w:r>
      <w:r w:rsidR="000D0B84">
        <w:rPr>
          <w:rFonts w:cstheme="minorHAnsi"/>
        </w:rPr>
        <w:t>and</w:t>
      </w:r>
      <w:r w:rsidR="000D0B84" w:rsidRPr="00FC0BF1">
        <w:rPr>
          <w:rFonts w:cstheme="minorHAnsi"/>
        </w:rPr>
        <w:t xml:space="preserve"> </w:t>
      </w:r>
      <w:r w:rsidR="00FC0BF1" w:rsidRPr="00FC0BF1">
        <w:rPr>
          <w:rFonts w:cstheme="minorHAnsi"/>
        </w:rPr>
        <w:t xml:space="preserve">hence the relative uncertainty is much smaller. </w:t>
      </w:r>
      <w:r w:rsidR="00AD1635">
        <w:rPr>
          <w:rFonts w:cstheme="minorHAnsi"/>
        </w:rPr>
        <w:t xml:space="preserve">However, it is non-trivial to quantify the </w:t>
      </w:r>
      <w:r w:rsidR="00AD1635" w:rsidRPr="00FC0BF1">
        <w:rPr>
          <w:rFonts w:cstheme="minorHAnsi"/>
        </w:rPr>
        <w:t xml:space="preserve">relative uncertainty in the normalised </w:t>
      </w:r>
      <w:proofErr w:type="spellStart"/>
      <w:r w:rsidR="00AD1635" w:rsidRPr="00FC0BF1">
        <w:rPr>
          <w:rFonts w:cstheme="minorHAnsi"/>
        </w:rPr>
        <w:t>Gd</w:t>
      </w:r>
      <w:proofErr w:type="spellEnd"/>
      <w:r w:rsidR="00AD1635" w:rsidRPr="00FC0BF1">
        <w:rPr>
          <w:rFonts w:cstheme="minorHAnsi"/>
        </w:rPr>
        <w:t xml:space="preserve"> fraction</w:t>
      </w:r>
      <w:r w:rsidR="00AD1635">
        <w:rPr>
          <w:rFonts w:cstheme="minorHAnsi"/>
        </w:rPr>
        <w:t>, and so i</w:t>
      </w:r>
      <w:r w:rsidR="00FC0BF1" w:rsidRPr="00FC0BF1">
        <w:rPr>
          <w:rFonts w:cstheme="minorHAnsi"/>
        </w:rPr>
        <w:t xml:space="preserve">n Fig. </w:t>
      </w:r>
      <w:r w:rsidR="008A3FA4">
        <w:rPr>
          <w:rFonts w:cstheme="minorHAnsi"/>
        </w:rPr>
        <w:t>8</w:t>
      </w:r>
      <w:r w:rsidR="00FC0BF1" w:rsidRPr="00FC0BF1">
        <w:rPr>
          <w:rFonts w:cstheme="minorHAnsi"/>
        </w:rPr>
        <w:t xml:space="preserve"> we have taken </w:t>
      </w:r>
      <w:r w:rsidR="00AD1635">
        <w:rPr>
          <w:rFonts w:cstheme="minorHAnsi"/>
        </w:rPr>
        <w:t>it</w:t>
      </w:r>
      <w:r w:rsidR="00FC0BF1" w:rsidRPr="00FC0BF1">
        <w:rPr>
          <w:rFonts w:cstheme="minorHAnsi"/>
        </w:rPr>
        <w:t xml:space="preserve"> to be 5%.  </w:t>
      </w:r>
    </w:p>
    <w:p w14:paraId="6EEDA7D1" w14:textId="77777777" w:rsidR="0006060E" w:rsidRDefault="0006060E" w:rsidP="0091680E">
      <w:pPr>
        <w:spacing w:line="480" w:lineRule="auto"/>
      </w:pPr>
    </w:p>
    <w:p w14:paraId="2E4BF736" w14:textId="77777777" w:rsidR="00383D99" w:rsidRPr="00805D54" w:rsidRDefault="00383D99" w:rsidP="0091680E">
      <w:pPr>
        <w:pStyle w:val="ListParagraph"/>
        <w:numPr>
          <w:ilvl w:val="0"/>
          <w:numId w:val="2"/>
        </w:numPr>
        <w:spacing w:line="480" w:lineRule="auto"/>
        <w:jc w:val="both"/>
        <w:rPr>
          <w:sz w:val="28"/>
        </w:rPr>
      </w:pPr>
      <w:r w:rsidRPr="00805D54">
        <w:rPr>
          <w:sz w:val="28"/>
        </w:rPr>
        <w:t>Discussion</w:t>
      </w:r>
    </w:p>
    <w:p w14:paraId="335796E1" w14:textId="66BC0F30" w:rsidR="00A30CC5" w:rsidRDefault="00A30CC5" w:rsidP="0091680E">
      <w:pPr>
        <w:spacing w:line="480" w:lineRule="auto"/>
        <w:jc w:val="both"/>
      </w:pPr>
      <w:r>
        <w:t xml:space="preserve">All the films analysed showed </w:t>
      </w:r>
      <w:proofErr w:type="spellStart"/>
      <w:r>
        <w:t>Gd</w:t>
      </w:r>
      <w:proofErr w:type="spellEnd"/>
      <w:r>
        <w:t xml:space="preserve"> segregation to the surface, as well as evidence for Na, Ca, and F impurities. </w:t>
      </w:r>
      <w:r w:rsidR="00F43654">
        <w:t xml:space="preserve">The </w:t>
      </w:r>
      <w:proofErr w:type="spellStart"/>
      <w:r w:rsidR="00F43654">
        <w:t>Gd</w:t>
      </w:r>
      <w:proofErr w:type="spellEnd"/>
      <w:r w:rsidR="00F43654">
        <w:t xml:space="preserve"> fraction was observed to rise from 0.1 in the bulk to 0.42 at the surface after annealing for 2 hours at 1000</w:t>
      </w:r>
      <w:r w:rsidR="00F43654">
        <w:rPr>
          <w:rFonts w:cstheme="minorHAnsi"/>
        </w:rPr>
        <w:t>°</w:t>
      </w:r>
      <w:r w:rsidR="00F43654">
        <w:t xml:space="preserve">C, which is very similar to the value reported by Scanlon </w:t>
      </w:r>
      <w:r w:rsidR="00F43654">
        <w:rPr>
          <w:i/>
        </w:rPr>
        <w:t>et al.</w:t>
      </w:r>
      <w:r w:rsidR="00F43654">
        <w:fldChar w:fldCharType="begin" w:fldLock="1"/>
      </w:r>
      <w:r w:rsidR="00024845">
        <w:instrText>ADDIN CSL_CITATION { "citationItems" : [ { "id" : "ITEM-1", "itemData" : { "DOI" : "10.1016/S0167-2738(98)00198-2", "ISBN" : "0167-2738", "ISSN" : "01672738", "abstract" : "The atomic composition of the outermost atomic layers of gadolinium-doped ceria, Ce0.8Gd0.2O1.9, was determined with Low Energy Ion Scattering (LEIS), Due to the surface sensitivity of this technique it was possible to determine that the outer 5 monolayers are Gd-enriched, The Ce/Gd ratio changes from 1 at the outermost surface to 4.2 in the 'bulk'. When this ceria would be used as the electrolyte in a fuel cell, such a surface Gd enrichment could influence its operation. Only in the first monolayer was some Ca observed. No difference in surface composition was observed between samples sintered at 1300 and 1600 degrees C, in spite of large differences in oxygen ionic-conductivity observed previously. At a depth of about 20 monolayers a sudden shift in surface conductivity is observed that might be correlated with a structural change of the material at the grain boundary. The quantification with LEIS was checked with Rutherford Backscattering Spectroscopy (RBS), giving good agreement for the bulk composition. (C) 1998 Elsevier Science B.V. All rights reserved.", "author" : [ { "dropping-particle" : "", "family" : "Scanlon", "given" : "P", "non-dropping-particle" : "", "parse-names" : false, "suffix" : "" } ], "container-title" : "Solid State Ionics", "id" : "ITEM-1", "issued" : { "date-parts" : [ [ "1998" ] ] }, "page" : "123-130", "title" : "Surface composition of ceramic CeGd\u2013oxide", "type" : "article-journal", "volume" : "112" }, "uris" : [ "http://www.mendeley.com/documents/?uuid=e7dd3cdb-1613-4213-be55-b5518a5fffc5" ] } ], "mendeley" : { "formattedCitation" : "&lt;sup&gt;12&lt;/sup&gt;", "plainTextFormattedCitation" : "12", "previouslyFormattedCitation" : "&lt;sup&gt;12&lt;/sup&gt;" }, "properties" : { "noteIndex" : 0 }, "schema" : "https://github.com/citation-style-language/schema/raw/master/csl-citation.json" }</w:instrText>
      </w:r>
      <w:r w:rsidR="00F43654">
        <w:fldChar w:fldCharType="separate"/>
      </w:r>
      <w:r w:rsidR="00E3327F" w:rsidRPr="00E3327F">
        <w:rPr>
          <w:noProof/>
          <w:vertAlign w:val="superscript"/>
        </w:rPr>
        <w:t>12</w:t>
      </w:r>
      <w:r w:rsidR="00F43654">
        <w:fldChar w:fldCharType="end"/>
      </w:r>
      <w:r w:rsidR="00F43654">
        <w:t xml:space="preserve"> for CGO polycrystalline pellets annealed at 1300</w:t>
      </w:r>
      <w:r w:rsidR="00F43654">
        <w:rPr>
          <w:rFonts w:cstheme="minorHAnsi"/>
        </w:rPr>
        <w:t>°</w:t>
      </w:r>
      <w:r w:rsidR="00F43654">
        <w:t>C to 1600</w:t>
      </w:r>
      <w:r w:rsidR="00F43654">
        <w:rPr>
          <w:rFonts w:cstheme="minorHAnsi"/>
        </w:rPr>
        <w:t>°</w:t>
      </w:r>
      <w:r w:rsidR="00F43654">
        <w:t xml:space="preserve">C and measured by LEIS. The solubility limit of </w:t>
      </w:r>
      <w:proofErr w:type="spellStart"/>
      <w:r w:rsidR="00F43654">
        <w:t>Gd</w:t>
      </w:r>
      <w:proofErr w:type="spellEnd"/>
      <w:r w:rsidR="00F43654">
        <w:t xml:space="preserve"> in CeO</w:t>
      </w:r>
      <w:r w:rsidR="00F43654">
        <w:rPr>
          <w:vertAlign w:val="subscript"/>
        </w:rPr>
        <w:t>2</w:t>
      </w:r>
      <w:r w:rsidR="00FC0BF1">
        <w:t xml:space="preserve"> is approximately 0.5</w:t>
      </w:r>
      <w:r w:rsidR="00FC0BF1">
        <w:fldChar w:fldCharType="begin" w:fldLock="1"/>
      </w:r>
      <w:r w:rsidR="00E3327F">
        <w:instrText>ADDIN CSL_CITATION { "citationItems" : [ { "id" : "ITEM-1", "itemData" : { "author" : [ { "dropping-particle" : "", "family" : "Kudo", "given" : "T.", "non-dropping-particle" : "", "parse-names" : false, "suffix" : "" }, { "dropping-particle" : "", "family" : "Obayashi", "given" : "H", "non-dropping-particle" : "", "parse-names" : false, "suffix" : "" } ], "container-title" : "Journal of The Electrochemical Society", "id" : "ITEM-1", "issue" : "1", "issued" : { "date-parts" : [ [ "1975" ] ] }, "page" : "142-147", "title" : "Oxygen Ion Conduction of the Fluorite\u2010Type Ce1 \u2212 x Ln x O 2 \u2212 x / 2 ( Ln = Lanthanoid Element )", "type" : "article-journal", "volume" : "122" }, "uris" : [ "http://www.mendeley.com/documents/?uuid=55992451-2a22-4eb5-8b02-7bd784697289" ] } ], "mendeley" : { "formattedCitation" : "&lt;sup&gt;36&lt;/sup&gt;", "plainTextFormattedCitation" : "36", "previouslyFormattedCitation" : "&lt;sup&gt;36&lt;/sup&gt;" }, "properties" : { "noteIndex" : 0 }, "schema" : "https://github.com/citation-style-language/schema/raw/master/csl-citation.json" }</w:instrText>
      </w:r>
      <w:r w:rsidR="00FC0BF1">
        <w:fldChar w:fldCharType="separate"/>
      </w:r>
      <w:r w:rsidR="00E3327F" w:rsidRPr="00E3327F">
        <w:rPr>
          <w:noProof/>
          <w:vertAlign w:val="superscript"/>
        </w:rPr>
        <w:t>36</w:t>
      </w:r>
      <w:r w:rsidR="00FC0BF1">
        <w:fldChar w:fldCharType="end"/>
      </w:r>
      <w:r w:rsidR="00F43654">
        <w:t xml:space="preserve"> and although the values reported in this work are below that value, the formation of a new </w:t>
      </w:r>
      <w:proofErr w:type="spellStart"/>
      <w:r w:rsidR="00F43654">
        <w:t>Gd</w:t>
      </w:r>
      <w:proofErr w:type="spellEnd"/>
      <w:r w:rsidR="00F43654">
        <w:t>-rich phase cannot be ruled out.  Na and Ca are common impurities in the fluorite oxides, and have been previously reported to segregate to the surface from YSZ and CGO polycrystals</w:t>
      </w:r>
      <w:r w:rsidR="001E5AF1">
        <w:fldChar w:fldCharType="begin" w:fldLock="1"/>
      </w:r>
      <w:r w:rsidR="00024845">
        <w:instrText>ADDIN CSL_CITATION { "citationItems" : [ { "id" : "ITEM-1", "itemData" : { "DOI" : "10.1016/S0167-2738(98)00198-2", "ISBN" : "0167-2738", "ISSN" : "01672738", "abstract" : "The atomic composition of the outermost atomic layers of gadolinium-doped ceria, Ce0.8Gd0.2O1.9, was determined with Low Energy Ion Scattering (LEIS), Due to the surface sensitivity of this technique it was possible to determine that the outer 5 monolayers are Gd-enriched, The Ce/Gd ratio changes from 1 at the outermost surface to 4.2 in the 'bulk'. When this ceria would be used as the electrolyte in a fuel cell, such a surface Gd enrichment could influence its operation. Only in the first monolayer was some Ca observed. No difference in surface composition was observed between samples sintered at 1300 and 1600 degrees C, in spite of large differences in oxygen ionic-conductivity observed previously. At a depth of about 20 monolayers a sudden shift in surface conductivity is observed that might be correlated with a structural change of the material at the grain boundary. The quantification with LEIS was checked with Rutherford Backscattering Spectroscopy (RBS), giving good agreement for the bulk composition. (C) 1998 Elsevier Science B.V. All rights reserved.", "author" : [ { "dropping-particle" : "", "family" : "Scanlon", "given" : "P", "non-dropping-particle" : "", "parse-names" : false, "suffix" : "" } ], "container-title" : "Solid State Ionics", "id" : "ITEM-1", "issued" : { "date-parts" : [ [ "1998" ] ] }, "page" : "123-130", "title" : "Surface composition of ceramic CeGd\u2013oxide", "type" : "article-journal", "volume" : "112" }, "uris" : [ "http://www.mendeley.com/documents/?uuid=e7dd3cdb-1613-4213-be55-b5518a5fffc5" ] }, { "id" : "ITEM-2", "itemData" : { "DOI" : "10.1063/1.1499748", "ISBN" : "doi:10.1063/1.1499748", "ISSN" : "00218979", "abstract" : "The segregation behavior in 3 and 10 mol % polycrystalline yttria stabilized zirconia (YSZ), calcined at temperatures ranging from 300 to 1600 \u00b0 C , is characterized using low-energy ion scattering (LEIS). In order to be able to separate the Y and Zr LEIS signals, YSZ samples have been prepared using isotopically enriched 94 ZrO 2 instead of natural zirconia. The samples are made via a special precipitation method at a low temperature. The segregation to the outermost surface layer is dominated by impurities. The increased impurity levels are restricted to this first layer, which underlines the importance of the use of LEIS for this study. For temperatures of 1000 \u00b0 C and higher, the oxides of the impurities Na, Si, and Ca even cover the surface completely. The performance of a device like the solid oxide fuel cell which has an YSZ electrolyte and a working temperature around 1000 \u00b0 C , will, therefore, be strongly hampered by these impurities. The reduction of impurities, to prevent accumulation at the surface, will only be effective if the total impurity bulk concentration can be reduced below the 10 ppm level. Due to the presence of the impurities, yttria cannot accumulate in the outermost layer. It does so, in contrast to the general belief, in the subsurface layer and to much higher concentrations than the values reported previously. The difference in the interfacial free energies of Y 2 O 3 and ZrO 2 is determined to be \u221221\u00b13 kJ / mol .", "author" : [ { "dropping-particle" : "", "family" : "Ridder", "given" : "M.", "non-dropping-particle" : "de", "parse-names" : false, "suffix" : "" }, { "dropping-particle" : "", "family" : "Welzenis", "given" : "R. G.", "non-dropping-particle" : "van", "parse-names" : false, "suffix" : "" }, { "dropping-particle" : "", "family" : "Gon", "given" : "a. W Denier", "non-dropping-particle" : "van Der", "parse-names" : false, "suffix" : "" }, { "dropping-particle" : "", "family" : "Brongersma", "given" : "H. H.", "non-dropping-particle" : "", "parse-names" : false, "suffix" : "" }, { "dropping-particle" : "", "family" : "Wulff", "given" : "S.", "non-dropping-particle" : "", "parse-names" : false, "suffix" : "" }, { "dropping-particle" : "", "family" : "Chu", "given" : "W. F.", "non-dropping-particle" : "", "parse-names" : false, "suffix" : "" }, { "dropping-particle" : "", "family" : "Weppner", "given" : "W.", "non-dropping-particle" : "", "parse-names" : false, "suffix" : "" } ], "container-title" : "Journal of Applied Physics", "id" : "ITEM-2", "issue" : "6", "issued" : { "date-parts" : [ [ "2002" ] ] }, "page" : "3056-3064", "title" : "Subsurface segregation of yttria in yttria stabilized zirconia", "type" : "article-journal", "volume" : "92" }, "uris" : [ "http://www.mendeley.com/documents/?uuid=e891f917-2834-4b72-9961-1cd6627094c3" ] }, { "id" : "ITEM-3", "itemData" : { "DOI" : "10.1016/S0168-583X(01)01268-X", "ISSN" : "0168583X", "author" : [ { "dropping-particle" : "", "family" : "Ridder", "given" : "M.", "non-dropping-particle" : "de", "parse-names" : false, "suffix" : "" }, { "dropping-particle" : "", "family" : "Welzenis", "given" : "R.G.", "non-dropping-particle" : "van", "parse-names" : false, "suffix" : "" }, { "dropping-particle" : "", "family" : "Brongersma", "given" : "H.H.", "non-dropping-particle" : "", "parse-names" : false, "suffix" : "" }, { "dropping-particle" : "", "family" : "Wulff", "given" : "S.", "non-dropping-particle" : "", "parse-names" : false, "suffix" : "" }, { "dropping-particle" : "", "family" : "Chu", "given" : "W.-F.", "non-dropping-particle" : "", "parse-names" : false, "suffix" : "" }, { "dropping-particle" : "", "family" : "Weppner", "given" : "W.", "non-dropping-particle" : "", "parse-names" : false, "suffix" : "" } ], "container-title" : "Nuclear Instruments and Methods in Physics Research Section B: Beam Interactions with Materials and Atoms", "id" : "ITEM-3", "issue" : "1-4", "issued" : { "date-parts" : [ [ "2002" ] ] }, "page" : "732-735", "title" : "Discovery of the rate limiting step in solid oxide fuel cells by LEIS", "type" : "article-journal", "volume" : "190" }, "uris" : [ "http://www.mendeley.com/documents/?uuid=de8de9fa-4d03-41ac-afc7-f4c393a92ec5" ] } ], "mendeley" : { "formattedCitation" : "&lt;sup&gt;12, 14, 41&lt;/sup&gt;", "plainTextFormattedCitation" : "12, 14, 41", "previouslyFormattedCitation" : "&lt;sup&gt;12, 14, 41&lt;/sup&gt;" }, "properties" : { "noteIndex" : 0 }, "schema" : "https://github.com/citation-style-language/schema/raw/master/csl-citation.json" }</w:instrText>
      </w:r>
      <w:r w:rsidR="001E5AF1">
        <w:fldChar w:fldCharType="separate"/>
      </w:r>
      <w:r w:rsidR="00E3327F" w:rsidRPr="00E3327F">
        <w:rPr>
          <w:noProof/>
          <w:vertAlign w:val="superscript"/>
        </w:rPr>
        <w:t>12, 14, 41</w:t>
      </w:r>
      <w:r w:rsidR="001E5AF1">
        <w:fldChar w:fldCharType="end"/>
      </w:r>
      <w:r w:rsidR="00F43654">
        <w:t>, and YSZ single crystals</w:t>
      </w:r>
      <w:r w:rsidR="001E5AF1">
        <w:fldChar w:fldCharType="begin" w:fldLock="1"/>
      </w:r>
      <w:r w:rsidR="00E3327F">
        <w:instrText>ADDIN CSL_CITATION { "citationItems" : [ { "id" : "ITEM-1", "itemData" : { "DOI" : "10.1002/fuce.201300087", "ISSN" : "16156846", "author" : [ { "dropping-particle" : "", "family" : "Pietrowski", "given" : "M. J.", "non-dropping-particle" : "", "parse-names" : false, "suffix" : "" }, { "dropping-particle" : "", "family" : "Souza", "given" : "R. A.", "non-dropping-particle" : "De", "parse-names" : false, "suffix" : "" }, { "dropping-particle" : "", "family" : "Fartmann", "given" : "M.", "non-dropping-particle" : "", "parse-names" : false, "suffix" : "" }, { "dropping-particle" : "", "family" : "Veen", "given" : "R.", "non-dropping-particle" : "Ter", "parse-names" : false, "suffix" : "" }, { "dropping-particle" : "", "family" : "Martin", "given" : "M.", "non-dropping-particle" : "", "parse-names" : false, "suffix" : "" } ], "container-title" : "Fuel Cells", "id" : "ITEM-1", "issue" : "5", "issued" : { "date-parts" : [ [ "2013" ] ] }, "page" : "673-681", "title" : "Oxygen isotope transport properties of yttria-stabilized zirconia (YSZ) in O2- and H2O-containing atmospheres", "type" : "article-journal", "volume" : "13" }, "uris" : [ "http://www.mendeley.com/documents/?uuid=f8cc1c52-9e9d-4351-95b6-b4b1cb53b4bc" ] } ], "mendeley" : { "formattedCitation" : "&lt;sup&gt;42&lt;/sup&gt;", "plainTextFormattedCitation" : "42", "previouslyFormattedCitation" : "&lt;sup&gt;42&lt;/sup&gt;" }, "properties" : { "noteIndex" : 0 }, "schema" : "https://github.com/citation-style-language/schema/raw/master/csl-citation.json" }</w:instrText>
      </w:r>
      <w:r w:rsidR="001E5AF1">
        <w:fldChar w:fldCharType="separate"/>
      </w:r>
      <w:r w:rsidR="00E3327F" w:rsidRPr="00E3327F">
        <w:rPr>
          <w:noProof/>
          <w:vertAlign w:val="superscript"/>
        </w:rPr>
        <w:t>42</w:t>
      </w:r>
      <w:r w:rsidR="001E5AF1">
        <w:fldChar w:fldCharType="end"/>
      </w:r>
      <w:r w:rsidR="00F43654">
        <w:t xml:space="preserve"> after high temperature thermal treatment.  Surprisingly,</w:t>
      </w:r>
      <w:r w:rsidR="001E5AF1">
        <w:t xml:space="preserve"> in this study </w:t>
      </w:r>
      <w:r w:rsidR="00F43654">
        <w:t xml:space="preserve">it was found that these impurities could be almost completely eliminated by ultrasonic cleaning in acetone, </w:t>
      </w:r>
      <w:r w:rsidR="001E5AF1">
        <w:t>ethanol</w:t>
      </w:r>
      <w:r w:rsidR="00F43654">
        <w:t xml:space="preserve"> and </w:t>
      </w:r>
      <w:r w:rsidR="001E5AF1">
        <w:t xml:space="preserve">ultra-pure </w:t>
      </w:r>
      <w:proofErr w:type="spellStart"/>
      <w:r w:rsidR="001E5AF1">
        <w:t>Milli</w:t>
      </w:r>
      <w:proofErr w:type="spellEnd"/>
      <w:r w:rsidR="001E5AF1">
        <w:t>-Q</w:t>
      </w:r>
      <w:r w:rsidR="00846358" w:rsidRPr="007F67EB">
        <w:rPr>
          <w:vertAlign w:val="superscript"/>
        </w:rPr>
        <w:t>TM</w:t>
      </w:r>
      <w:r w:rsidR="001E5AF1">
        <w:t xml:space="preserve"> water.  </w:t>
      </w:r>
    </w:p>
    <w:p w14:paraId="76EBBF2F" w14:textId="3D6A0749" w:rsidR="00BE7F3D" w:rsidRDefault="00A61117" w:rsidP="0091680E">
      <w:pPr>
        <w:spacing w:line="480" w:lineRule="auto"/>
        <w:jc w:val="both"/>
      </w:pPr>
      <w:r>
        <w:t xml:space="preserve">The </w:t>
      </w:r>
      <w:proofErr w:type="spellStart"/>
      <w:r>
        <w:t>Gd</w:t>
      </w:r>
      <w:proofErr w:type="spellEnd"/>
      <w:r>
        <w:t xml:space="preserve"> fraction observed at the surface of the films represents significant segregation of </w:t>
      </w:r>
      <w:proofErr w:type="spellStart"/>
      <w:r>
        <w:t>Gd</w:t>
      </w:r>
      <w:proofErr w:type="spellEnd"/>
      <w:r>
        <w:t xml:space="preserve"> cations, over a distance of approximately 1-2 nm, from the estimated depths of the profiles (see Fig. S7-S9)</w:t>
      </w:r>
      <w:r w:rsidR="00D76017">
        <w:t xml:space="preserve">. </w:t>
      </w:r>
      <w:r w:rsidR="006E643D">
        <w:t xml:space="preserve">The diffusion length, defined </w:t>
      </w:r>
      <w:proofErr w:type="gramStart"/>
      <w:r w:rsidR="006E643D">
        <w:t xml:space="preserve">as </w:t>
      </w:r>
      <w:proofErr w:type="gramEnd"/>
      <m:oMath>
        <m:r>
          <w:rPr>
            <w:rFonts w:ascii="Cambria Math" w:hAnsi="Cambria Math"/>
          </w:rPr>
          <m:t>2</m:t>
        </m:r>
        <m:rad>
          <m:radPr>
            <m:degHide m:val="1"/>
            <m:ctrlPr>
              <w:rPr>
                <w:rFonts w:ascii="Cambria Math" w:hAnsi="Cambria Math"/>
                <w:i/>
              </w:rPr>
            </m:ctrlPr>
          </m:radPr>
          <m:deg/>
          <m:e>
            <m:r>
              <w:rPr>
                <w:rFonts w:ascii="Cambria Math" w:hAnsi="Cambria Math"/>
              </w:rPr>
              <m:t>Dt</m:t>
            </m:r>
          </m:e>
        </m:rad>
      </m:oMath>
      <w:r w:rsidR="006E643D">
        <w:t xml:space="preserve">, provides a good measure of how far a concentration change </w:t>
      </w:r>
      <w:r w:rsidR="006E643D">
        <w:lastRenderedPageBreak/>
        <w:t xml:space="preserve">can propagate </w:t>
      </w:r>
      <w:r w:rsidR="00B91BC6">
        <w:t xml:space="preserve">in a </w:t>
      </w:r>
      <w:r w:rsidR="006E643D">
        <w:t xml:space="preserve">given time, </w:t>
      </w:r>
      <m:oMath>
        <m:r>
          <w:rPr>
            <w:rFonts w:ascii="Cambria Math" w:hAnsi="Cambria Math"/>
          </w:rPr>
          <m:t>t</m:t>
        </m:r>
      </m:oMath>
      <w:r w:rsidR="006E643D">
        <w:t xml:space="preserve">, and diffusivity, </w:t>
      </w:r>
      <m:oMath>
        <m:r>
          <w:rPr>
            <w:rFonts w:ascii="Cambria Math" w:hAnsi="Cambria Math"/>
          </w:rPr>
          <m:t>D</m:t>
        </m:r>
      </m:oMath>
      <w:r w:rsidR="006E643D">
        <w:t>.</w:t>
      </w:r>
      <w:r w:rsidR="002A17BC">
        <w:t xml:space="preserve"> </w:t>
      </w:r>
      <w:r w:rsidR="00D76017">
        <w:t xml:space="preserve">The bulk diffusivity of </w:t>
      </w:r>
      <w:proofErr w:type="spellStart"/>
      <w:r w:rsidR="00D76017">
        <w:t>Gd</w:t>
      </w:r>
      <w:proofErr w:type="spellEnd"/>
      <w:r w:rsidR="00D76017">
        <w:t xml:space="preserve"> into CeO</w:t>
      </w:r>
      <w:r w:rsidR="00D76017">
        <w:rPr>
          <w:vertAlign w:val="subscript"/>
        </w:rPr>
        <w:t>2</w:t>
      </w:r>
      <w:r w:rsidR="00D76017">
        <w:t xml:space="preserve"> has previously been measured in the form of a diffusion couple, using energy-dispersive x-ray spectroscopy in a transmission electron microscope, avoiding </w:t>
      </w:r>
      <w:r w:rsidR="00AA26F3">
        <w:t xml:space="preserve">the </w:t>
      </w:r>
      <w:r w:rsidR="00D76017">
        <w:t xml:space="preserve">grain boundary contributions </w:t>
      </w:r>
      <w:r w:rsidR="00B91BC6">
        <w:t>to give</w:t>
      </w:r>
      <w:r w:rsidR="002A17BC">
        <w:t xml:space="preserve"> an</w:t>
      </w:r>
      <w:r w:rsidR="00D76017">
        <w:t xml:space="preserve"> activation energy of 2.29 eV</w:t>
      </w:r>
      <w:r w:rsidR="006E643D">
        <w:t>.</w:t>
      </w:r>
      <w:r w:rsidR="00BE7F3D">
        <w:fldChar w:fldCharType="begin" w:fldLock="1"/>
      </w:r>
      <w:r w:rsidR="00E3327F">
        <w:instrText>ADDIN CSL_CITATION { "citationItems" : [ { "id" : "ITEM-1", "itemData" : { "DOI" : "10.1016/j.jeurceramsoc.2013.11.043", "ISSN" : "09552219", "abstract" : "Thin Gd2O3 films with a thickness of about 150nm were deposited by pulsed layer deposition on polycrystalline CeO2 substrates to study the structural evolution of the Ce1-xGdxO2-x/2 system with respect to phase formation and cation interdiffusion in the temperature range between 986\u00b0C and 1270\u00b0C. Transmission electron microscopy combined with quantitative energy dispersive X-ray spectroscopy was applied to study the microstructure and to obtain composition profiles across the Gd2O3/CeO2-interface. Gd2O3 was observed to occur in the bixbyite structure up to 1175\u00b0C. The fluorite and the bixbyite phase are found at intermediate compositions without any indication for a miscibility gap. Interdiffusion coefficients were obtained from Gd2O3/CeO2-concentration profiles on the basis of the diffusion-couple solution of the diffusion equation. The activation enthalpy and frequency factor of the diffusion coefficient were derived assuming an Arrhenius-type behavior in the investigated temperature range. \u00a9 2013 Elsevier Ltd.", "author" : [ { "dropping-particle" : "", "family" : "Rockenh\u00e4user", "given" : "C.", "non-dropping-particle" : "", "parse-names" : false, "suffix" : "" }, { "dropping-particle" : "", "family" : "Butz", "given" : "B.", "non-dropping-particle" : "", "parse-names" : false, "suffix" : "" }, { "dropping-particle" : "", "family" : "Schichtel", "given" : "N.", "non-dropping-particle" : "", "parse-names" : false, "suffix" : "" }, { "dropping-particle" : "", "family" : "Janek", "given" : "J.", "non-dropping-particle" : "", "parse-names" : false, "suffix" : "" }, { "dropping-particle" : "", "family" : "Oberacker", "given" : "R.", "non-dropping-particle" : "", "parse-names" : false, "suffix" : "" }, { "dropping-particle" : "", "family" : "Hoffmann", "given" : "M. J.", "non-dropping-particle" : "", "parse-names" : false, "suffix" : "" }, { "dropping-particle" : "", "family" : "Gerthsen", "given" : "D.", "non-dropping-particle" : "", "parse-names" : false, "suffix" : "" } ], "container-title" : "Journal of the European Ceramic Society", "id" : "ITEM-1", "issue" : "5", "issued" : { "date-parts" : [ [ "2014" ] ] }, "page" : "1235-1242", "publisher" : "Elsevier Ltd", "title" : "Microstructure evolution and cation interdiffusion in thin Gd2O3 films on CeO2 substrates", "type" : "article-journal", "volume" : "34" }, "uris" : [ "http://www.mendeley.com/documents/?uuid=7700d2eb-bfe1-4452-b800-4265d0c0ab7c" ] } ], "mendeley" : { "formattedCitation" : "&lt;sup&gt;43&lt;/sup&gt;", "plainTextFormattedCitation" : "43", "previouslyFormattedCitation" : "&lt;sup&gt;43&lt;/sup&gt;" }, "properties" : { "noteIndex" : 0 }, "schema" : "https://github.com/citation-style-language/schema/raw/master/csl-citation.json" }</w:instrText>
      </w:r>
      <w:r w:rsidR="00BE7F3D">
        <w:fldChar w:fldCharType="separate"/>
      </w:r>
      <w:r w:rsidR="00E3327F" w:rsidRPr="00E3327F">
        <w:rPr>
          <w:noProof/>
          <w:vertAlign w:val="superscript"/>
        </w:rPr>
        <w:t>43</w:t>
      </w:r>
      <w:r w:rsidR="00BE7F3D">
        <w:fldChar w:fldCharType="end"/>
      </w:r>
      <w:r w:rsidR="006E643D">
        <w:t xml:space="preserve"> </w:t>
      </w:r>
      <w:r w:rsidR="002A17BC">
        <w:t xml:space="preserve">Using these values </w:t>
      </w:r>
      <w:proofErr w:type="gramStart"/>
      <w:r w:rsidR="002A17BC">
        <w:t xml:space="preserve">for </w:t>
      </w:r>
      <w:proofErr w:type="gramEnd"/>
      <m:oMath>
        <m:r>
          <w:rPr>
            <w:rFonts w:ascii="Cambria Math" w:hAnsi="Cambria Math"/>
          </w:rPr>
          <m:t>D</m:t>
        </m:r>
      </m:oMath>
      <w:r w:rsidR="00AA26F3">
        <w:t>,</w:t>
      </w:r>
      <w:r w:rsidR="002A17BC">
        <w:t xml:space="preserve"> the calculated diffusion length is &lt; 0.07</w:t>
      </w:r>
      <w:r w:rsidR="00270BB0">
        <w:t xml:space="preserve"> </w:t>
      </w:r>
      <w:r w:rsidR="002A17BC">
        <w:t>nm</w:t>
      </w:r>
      <w:r w:rsidR="00B91BC6">
        <w:t xml:space="preserve"> for 2 hours</w:t>
      </w:r>
      <w:r w:rsidR="002A17BC">
        <w:t xml:space="preserve"> at 800</w:t>
      </w:r>
      <w:r w:rsidR="002A17BC">
        <w:rPr>
          <w:rFonts w:cstheme="minorHAnsi"/>
        </w:rPr>
        <w:t>°</w:t>
      </w:r>
      <w:r w:rsidR="002A17BC">
        <w:t>C, and therefore is too low to describe the segregation observed in this work. Much higher cation diffusivities have been measured for Gd</w:t>
      </w:r>
      <w:r w:rsidR="002A17BC">
        <w:rPr>
          <w:vertAlign w:val="subscript"/>
        </w:rPr>
        <w:t>0.22</w:t>
      </w:r>
      <w:r w:rsidR="002A17BC">
        <w:t>Ce</w:t>
      </w:r>
      <w:r w:rsidR="002A17BC">
        <w:rPr>
          <w:vertAlign w:val="subscript"/>
        </w:rPr>
        <w:t>0.78</w:t>
      </w:r>
      <w:r w:rsidR="002A17BC">
        <w:t>O</w:t>
      </w:r>
      <w:r w:rsidR="002A17BC">
        <w:rPr>
          <w:vertAlign w:val="subscript"/>
        </w:rPr>
        <w:t>1.89</w:t>
      </w:r>
      <w:r w:rsidR="002A17BC">
        <w:t xml:space="preserve"> </w:t>
      </w:r>
      <w:proofErr w:type="spellStart"/>
      <w:r w:rsidR="002A17BC">
        <w:t>nanocrystalline</w:t>
      </w:r>
      <w:proofErr w:type="spellEnd"/>
      <w:r w:rsidR="002A17BC">
        <w:t xml:space="preserve"> films from grain coarsening experiments, yielding an activation energy of 1.32 eV, which was attributed to grain boundary diffusion.</w:t>
      </w:r>
      <w:r w:rsidR="00BE7F3D">
        <w:fldChar w:fldCharType="begin" w:fldLock="1"/>
      </w:r>
      <w:r w:rsidR="00E3327F">
        <w:instrText>ADDIN CSL_CITATION { "citationItems" : [ { "id" : "ITEM-1", "itemData" : { "DOI" : "10.1016/j.actamat.2005.11.032", "ISBN" : "1359-6454", "ISSN" : "13596454", "abstract" : "The grain coarsening in dense nanocrystalline gadolinia-doped ceria (CGO) and CeO2 was studied for the grain size regime from 10 to 250 nm. Dense ceria-based thin films were prepared by spray pyrolysis and pulsed laser deposition on sapphire substrates. The small grain-sized CGO and CeO2 microstructures were surprisingly stable and showed self-limited grain growth and relaxation of the microstrain with time. In this regime, material transport occurs via grain boundary diffusion leading to densification and grain coarsening in the thin films. A continuous transition to common grain growth kinetics was observed for larger grains at higher temperatures. \u00a9 2005 Acta Materialia Inc. Published by Elsevier Ltd. All rights reserved.", "author" : [ { "dropping-particle" : "", "family" : "Rupp", "given" : "Jennifer L.M.", "non-dropping-particle" : "", "parse-names" : false, "suffix" : "" }, { "dropping-particle" : "", "family" : "Infortuna", "given" : "Anna", "non-dropping-particle" : "", "parse-names" : false, "suffix" : "" }, { "dropping-particle" : "", "family" : "Gauckler", "given" : "Ludwig J.", "non-dropping-particle" : "", "parse-names" : false, "suffix" : "" } ], "container-title" : "Acta Materialia", "id" : "ITEM-1", "issue" : "7", "issued" : { "date-parts" : [ [ "2006" ] ] }, "page" : "1721-1730", "title" : "Microstrain and self-limited grain growth in nanocrystalline ceria ceramics", "type" : "article-journal", "volume" : "54" }, "uris" : [ "http://www.mendeley.com/documents/?uuid=886d7638-b9a8-4a4b-aa03-f0cceb223273" ] } ], "mendeley" : { "formattedCitation" : "&lt;sup&gt;44&lt;/sup&gt;", "plainTextFormattedCitation" : "44", "previouslyFormattedCitation" : "&lt;sup&gt;44&lt;/sup&gt;" }, "properties" : { "noteIndex" : 0 }, "schema" : "https://github.com/citation-style-language/schema/raw/master/csl-citation.json" }</w:instrText>
      </w:r>
      <w:r w:rsidR="00BE7F3D">
        <w:fldChar w:fldCharType="separate"/>
      </w:r>
      <w:r w:rsidR="00E3327F" w:rsidRPr="00E3327F">
        <w:rPr>
          <w:noProof/>
          <w:vertAlign w:val="superscript"/>
        </w:rPr>
        <w:t>44</w:t>
      </w:r>
      <w:r w:rsidR="00BE7F3D">
        <w:fldChar w:fldCharType="end"/>
      </w:r>
      <w:r w:rsidR="002A17BC">
        <w:t xml:space="preserve"> Th</w:t>
      </w:r>
      <w:r w:rsidR="00B91BC6">
        <w:t>ese</w:t>
      </w:r>
      <w:r w:rsidR="002A17BC">
        <w:t xml:space="preserve"> </w:t>
      </w:r>
      <w:r w:rsidR="00B91BC6">
        <w:t>experiments</w:t>
      </w:r>
      <w:r w:rsidR="002A17BC">
        <w:t xml:space="preserve"> yield </w:t>
      </w:r>
      <w:r w:rsidR="00AA26F3">
        <w:t xml:space="preserve">diffusivity values over </w:t>
      </w:r>
      <w:r w:rsidR="00B91BC6">
        <w:t>4</w:t>
      </w:r>
      <w:r w:rsidR="00AA26F3">
        <w:t xml:space="preserve"> order of magnitude larger at 800</w:t>
      </w:r>
      <w:r w:rsidR="00AA26F3">
        <w:rPr>
          <w:rFonts w:cstheme="minorHAnsi"/>
        </w:rPr>
        <w:t xml:space="preserve">°C </w:t>
      </w:r>
      <w:r w:rsidR="002A17BC">
        <w:t>a</w:t>
      </w:r>
      <w:r w:rsidR="00AA26F3">
        <w:t>nd a</w:t>
      </w:r>
      <w:r w:rsidR="002A17BC">
        <w:t xml:space="preserve"> diffusion length of </w:t>
      </w:r>
      <w:r w:rsidR="00AA26F3">
        <w:t>~12</w:t>
      </w:r>
      <w:r w:rsidR="00BE7F3D">
        <w:t xml:space="preserve"> nm</w:t>
      </w:r>
      <w:r w:rsidR="00B91BC6">
        <w:t xml:space="preserve"> after 2 hours</w:t>
      </w:r>
      <w:r w:rsidR="00BE7F3D">
        <w:t xml:space="preserve">. The films in the present study have been shown to have a single orientation by XRD, and therefore a high density of high-angle grain boundaries are not present in the CGO.  However, a high density of low-angle grain boundaries and misfit dislocations may well be present in the films and play a role in the </w:t>
      </w:r>
      <w:proofErr w:type="spellStart"/>
      <w:r w:rsidR="00BE7F3D">
        <w:t>Gd</w:t>
      </w:r>
      <w:proofErr w:type="spellEnd"/>
      <w:r w:rsidR="00BE7F3D">
        <w:t xml:space="preserve"> diffusion kinetics.</w:t>
      </w:r>
    </w:p>
    <w:p w14:paraId="4243FB6C" w14:textId="0B7DC691" w:rsidR="00A30CC5" w:rsidRDefault="00B32380" w:rsidP="0091680E">
      <w:pPr>
        <w:spacing w:line="480" w:lineRule="auto"/>
        <w:jc w:val="both"/>
      </w:pPr>
      <w:r>
        <w:t xml:space="preserve">As seen in Fig. </w:t>
      </w:r>
      <w:r w:rsidR="008A3FA4">
        <w:t>8</w:t>
      </w:r>
      <w:r>
        <w:t xml:space="preserve">, for films displaying an overall expansive strain an increase in the </w:t>
      </w:r>
      <w:proofErr w:type="spellStart"/>
      <w:r>
        <w:t>Gd</w:t>
      </w:r>
      <w:proofErr w:type="spellEnd"/>
      <w:r>
        <w:t xml:space="preserve"> fraction at the surface was seen, whereas for films with an overall compressive lattice strain, a decrease in the </w:t>
      </w:r>
      <w:proofErr w:type="spellStart"/>
      <w:r>
        <w:t>Gd</w:t>
      </w:r>
      <w:proofErr w:type="spellEnd"/>
      <w:r>
        <w:t xml:space="preserve"> segregation was observed.  From the considerations discussed in Section 2, tensile strain should lead to a reduction in the thermodynamic driving force for segregation for solute cations with a radius larger than that of the host lattice (as in the case for CGO), but the opposite tr</w:t>
      </w:r>
      <w:r w:rsidR="00AD4267">
        <w:t xml:space="preserve">end is observed in this study. However, as emphasised in Fig. 2, Eq. 1 is only valid for systems in thermodynamic equilibrium, and if this has not been reached the surface composition will be a function of both the driving force for segregation and the kinetics of </w:t>
      </w:r>
      <w:r w:rsidR="00790CCE">
        <w:t>cation transport</w:t>
      </w:r>
      <w:r w:rsidR="00AD4267">
        <w:t xml:space="preserve">.  </w:t>
      </w:r>
    </w:p>
    <w:p w14:paraId="4511353A" w14:textId="4B0D6FDC" w:rsidR="000F7FB6" w:rsidRDefault="00AD4267" w:rsidP="0091680E">
      <w:pPr>
        <w:spacing w:line="480" w:lineRule="auto"/>
        <w:jc w:val="both"/>
      </w:pPr>
      <w:r>
        <w:t xml:space="preserve">From the temperature dependence of the </w:t>
      </w:r>
      <w:proofErr w:type="spellStart"/>
      <w:r>
        <w:t>Gd</w:t>
      </w:r>
      <w:proofErr w:type="spellEnd"/>
      <w:r>
        <w:t xml:space="preserve"> surface fraction in the inset of Fig. </w:t>
      </w:r>
      <w:r w:rsidR="008A3FA4">
        <w:t>7</w:t>
      </w:r>
      <w:r>
        <w:t xml:space="preserve">, one may calculate a positive activation energy of 11.6 kJ/mol.  If the system had reached equilibrium, then this would represent the segregation enthalpy,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t xml:space="preserve"> according to Eq. 1.  For YSZ, which has the same crystal structure and larger substitutional cations,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0C38E5">
        <w:t xml:space="preserve"> has been calculated to be -12.3 kJ/mol</w:t>
      </w:r>
      <w:r w:rsidR="007F67EB">
        <w:t xml:space="preserve"> </w:t>
      </w:r>
      <w:r w:rsidR="00AD1635">
        <w:fldChar w:fldCharType="begin" w:fldLock="1"/>
      </w:r>
      <w:r w:rsidR="00E3327F">
        <w:instrText>ADDIN CSL_CITATION { "citationItems" : [ { "id" : "ITEM-1", "itemData" : { "DOI" : "10.1111/j.1151-2916.1995.tb08810.x", "ISBN" : "0002-7820", "ISSN" : "15512916", "abstract" : "X-rag photoelectron spectroscopy (XPS) has been used to study surface segregation in 9.5 mol% single-crystal Y2O3-ZrO2 which has been subjected to air anneals at temperatures ranging from 900 degrees to 1500 degrees C. The kinetics of segregation reveal an enrichment of Y, Si, Na, and Fe at short times; however, at longer times surface equilibrium is reached. The heats of segregation for Y, Si, Na and Fe, determined from Arrhenius plots, were 9.3 +/- 3.0, 59.0 +/- 7.0, -23.5 +/- 11.5, -18.0 +/- 6.0 kJ/mol, respectively. XPS analysis of the equilibrium states at all temperatures revealed a distinct surface layer which, given the positive heats of segregation for Si and Y, is quite stable.", "author" : [ { "dropping-particle" : "", "family" : "Hughes", "given" : "Anthony E.", "non-dropping-particle" : "", "parse-names" : false, "suffix" : "" } ], "container-title" : "Journal of the American Ceramic Society", "id" : "ITEM-1", "issue" : "2", "issued" : { "date-parts" : [ [ "1995" ] ] }, "page" : "369-378", "title" : "Segregation in Single Crystal Fully Stabilized Yttria Zirconia", "type" : "article-journal", "volume" : "78" }, "uris" : [ "http://www.mendeley.com/documents/?uuid=1330c080-e1c0-45c9-9a05-7b9ba3f565a0" ] } ], "mendeley" : { "formattedCitation" : "&lt;sup&gt;15&lt;/sup&gt;", "plainTextFormattedCitation" : "15", "previouslyFormattedCitation" : "&lt;sup&gt;15&lt;/sup&gt;" }, "properties" : { "noteIndex" : 0 }, "schema" : "https://github.com/citation-style-language/schema/raw/master/csl-citation.json" }</w:instrText>
      </w:r>
      <w:r w:rsidR="00AD1635">
        <w:fldChar w:fldCharType="separate"/>
      </w:r>
      <w:r w:rsidR="00E3327F" w:rsidRPr="00E3327F">
        <w:rPr>
          <w:noProof/>
          <w:vertAlign w:val="superscript"/>
        </w:rPr>
        <w:t>15</w:t>
      </w:r>
      <w:r w:rsidR="00AD1635">
        <w:fldChar w:fldCharType="end"/>
      </w:r>
      <w:r w:rsidR="000C38E5">
        <w:t xml:space="preserve"> and </w:t>
      </w:r>
      <w:r w:rsidR="00AD1635">
        <w:t xml:space="preserve">experimentally measured  as </w:t>
      </w:r>
      <w:r w:rsidR="000C38E5">
        <w:t>-21</w:t>
      </w:r>
      <m:oMath>
        <m:r>
          <w:rPr>
            <w:rFonts w:ascii="Cambria Math" w:hAnsi="Cambria Math"/>
          </w:rPr>
          <m:t>±</m:t>
        </m:r>
      </m:oMath>
      <w:r w:rsidR="000C38E5">
        <w:t>3 kJ/mol</w:t>
      </w:r>
      <w:r w:rsidR="007F67EB">
        <w:t xml:space="preserve"> </w:t>
      </w:r>
      <w:r w:rsidR="000C38E5">
        <w:fldChar w:fldCharType="begin" w:fldLock="1"/>
      </w:r>
      <w:r w:rsidR="00024845">
        <w:instrText>ADDIN CSL_CITATION { "citationItems" : [ { "id" : "ITEM-1", "itemData" : { "DOI" : "10.1063/1.1499748", "ISBN" : "doi:10.1063/1.1499748", "ISSN" : "00218979", "abstract" : "The segregation behavior in 3 and 10 mol % polycrystalline yttria stabilized zirconia (YSZ), calcined at temperatures ranging from 300 to 1600 \u00b0 C , is characterized using low-energy ion scattering (LEIS). In order to be able to separate the Y and Zr LEIS signals, YSZ samples have been prepared using isotopically enriched 94 ZrO 2 instead of natural zirconia. The samples are made via a special precipitation method at a low temperature. The segregation to the outermost surface layer is dominated by impurities. The increased impurity levels are restricted to this first layer, which underlines the importance of the use of LEIS for this study. For temperatures of 1000 \u00b0 C and higher, the oxides of the impurities Na, Si, and Ca even cover the surface completely. The performance of a device like the solid oxide fuel cell which has an YSZ electrolyte and a working temperature around 1000 \u00b0 C , will, therefore, be strongly hampered by these impurities. The reduction of impurities, to prevent accumulation at the surface, will only be effective if the total impurity bulk concentration can be reduced below the 10 ppm level. Due to the presence of the impurities, yttria cannot accumulate in the outermost layer. It does so, in contrast to the general belief, in the subsurface layer and to much higher concentrations than the values reported previously. The difference in the interfacial free energies of Y 2 O 3 and ZrO 2 is determined to be \u221221\u00b13 kJ / mol .", "author" : [ { "dropping-particle" : "", "family" : "Ridder", "given" : "M.", "non-dropping-particle" : "de", "parse-names" : false, "suffix" : "" }, { "dropping-particle" : "", "family" : "Welzenis", "given" : "R. G.", "non-dropping-particle" : "van", "parse-names" : false, "suffix" : "" }, { "dropping-particle" : "", "family" : "Gon", "given" : "a. W Denier", "non-dropping-particle" : "van Der", "parse-names" : false, "suffix" : "" }, { "dropping-particle" : "", "family" : "Brongersma", "given" : "H. H.", "non-dropping-particle" : "", "parse-names" : false, "suffix" : "" }, { "dropping-particle" : "", "family" : "Wulff", "given" : "S.", "non-dropping-particle" : "", "parse-names" : false, "suffix" : "" }, { "dropping-particle" : "", "family" : "Chu", "given" : "W. F.", "non-dropping-particle" : "", "parse-names" : false, "suffix" : "" }, { "dropping-particle" : "", "family" : "Weppner", "given" : "W.", "non-dropping-particle" : "", "parse-names" : false, "suffix" : "" } ], "container-title" : "Journal of Applied Physics", "id" : "ITEM-1", "issue" : "6", "issued" : { "date-parts" : [ [ "2002" ] ] }, "page" : "3056-3064", "title" : "Subsurface segregation of yttria in yttria stabilized zirconia", "type" : "article-journal", "volume" : "92" }, "uris" : [ "http://www.mendeley.com/documents/?uuid=e891f917-2834-4b72-9961-1cd6627094c3" ] } ], "mendeley" : { "formattedCitation" : "&lt;sup&gt;41&lt;/sup&gt;", "plainTextFormattedCitation" : "41", "previouslyFormattedCitation" : "&lt;sup&gt;41&lt;/sup&gt;" }, "properties" : { "noteIndex" : 0 }, "schema" : "https://github.com/citation-style-language/schema/raw/master/csl-citation.json" }</w:instrText>
      </w:r>
      <w:r w:rsidR="000C38E5">
        <w:fldChar w:fldCharType="separate"/>
      </w:r>
      <w:r w:rsidR="00E3327F" w:rsidRPr="00E3327F">
        <w:rPr>
          <w:noProof/>
          <w:vertAlign w:val="superscript"/>
        </w:rPr>
        <w:t>41</w:t>
      </w:r>
      <w:r w:rsidR="000C38E5">
        <w:fldChar w:fldCharType="end"/>
      </w:r>
      <w:r w:rsidR="000C38E5">
        <w:t xml:space="preserve">. Although positive segregation enthalpies have been </w:t>
      </w:r>
      <w:r w:rsidR="000C38E5">
        <w:lastRenderedPageBreak/>
        <w:t>previously reported</w:t>
      </w:r>
      <w:r w:rsidR="00AD1635">
        <w:t xml:space="preserve"> experimentally</w:t>
      </w:r>
      <w:r w:rsidR="000C38E5">
        <w:t xml:space="preserve"> for YSZ</w:t>
      </w:r>
      <w:r w:rsidR="00AD1635">
        <w:fldChar w:fldCharType="begin" w:fldLock="1"/>
      </w:r>
      <w:r w:rsidR="00E3327F">
        <w:instrText>ADDIN CSL_CITATION { "citationItems" : [ { "id" : "ITEM-1", "itemData" : { "DOI" : "10.1111/j.1151-2916.1995.tb08810.x", "ISBN" : "0002-7820", "ISSN" : "15512916", "abstract" : "X-rag photoelectron spectroscopy (XPS) has been used to study surface segregation in 9.5 mol% single-crystal Y2O3-ZrO2 which has been subjected to air anneals at temperatures ranging from 900 degrees to 1500 degrees C. The kinetics of segregation reveal an enrichment of Y, Si, Na, and Fe at short times; however, at longer times surface equilibrium is reached. The heats of segregation for Y, Si, Na and Fe, determined from Arrhenius plots, were 9.3 +/- 3.0, 59.0 +/- 7.0, -23.5 +/- 11.5, -18.0 +/- 6.0 kJ/mol, respectively. XPS analysis of the equilibrium states at all temperatures revealed a distinct surface layer which, given the positive heats of segregation for Si and Y, is quite stable.", "author" : [ { "dropping-particle" : "", "family" : "Hughes", "given" : "Anthony E.", "non-dropping-particle" : "", "parse-names" : false, "suffix" : "" } ], "container-title" : "Journal of the American Ceramic Society", "id" : "ITEM-1", "issue" : "2", "issued" : { "date-parts" : [ [ "1995" ] ] }, "page" : "369-378", "title" : "Segregation in Single Crystal Fully Stabilized Yttria Zirconia", "type" : "article-journal", "volume" : "78" }, "uris" : [ "http://www.mendeley.com/documents/?uuid=1330c080-e1c0-45c9-9a05-7b9ba3f565a0" ] } ], "mendeley" : { "formattedCitation" : "&lt;sup&gt;15&lt;/sup&gt;", "plainTextFormattedCitation" : "15", "previouslyFormattedCitation" : "&lt;sup&gt;15&lt;/sup&gt;" }, "properties" : { "noteIndex" : 0 }, "schema" : "https://github.com/citation-style-language/schema/raw/master/csl-citation.json" }</w:instrText>
      </w:r>
      <w:r w:rsidR="00AD1635">
        <w:fldChar w:fldCharType="separate"/>
      </w:r>
      <w:r w:rsidR="00E3327F" w:rsidRPr="00E3327F">
        <w:rPr>
          <w:noProof/>
          <w:vertAlign w:val="superscript"/>
        </w:rPr>
        <w:t>15</w:t>
      </w:r>
      <w:r w:rsidR="00AD1635">
        <w:fldChar w:fldCharType="end"/>
      </w:r>
      <w:r w:rsidR="000C38E5">
        <w:t xml:space="preserve">, a more likely explanation is that the system has not reached equilibrium due to the relatively short annealing time in this work. </w:t>
      </w:r>
    </w:p>
    <w:p w14:paraId="1D78E2F3" w14:textId="6687BA43" w:rsidR="00837D11" w:rsidRDefault="000F7FB6" w:rsidP="0091680E">
      <w:pPr>
        <w:spacing w:line="480" w:lineRule="auto"/>
        <w:jc w:val="both"/>
      </w:pPr>
      <w:r>
        <w:t xml:space="preserve">Thus, if the </w:t>
      </w:r>
      <w:proofErr w:type="spellStart"/>
      <w:r>
        <w:t>Gd</w:t>
      </w:r>
      <w:proofErr w:type="spellEnd"/>
      <w:r>
        <w:t xml:space="preserve"> segregation observed in this work is a function of both the thermodynamic driving force for segregation and the kinetics of the cation sub-lattice </w:t>
      </w:r>
      <w:r w:rsidR="007D46EB">
        <w:t xml:space="preserve">in </w:t>
      </w:r>
      <w:r>
        <w:t xml:space="preserve">CGO, the observed dependence of </w:t>
      </w:r>
      <w:proofErr w:type="spellStart"/>
      <w:r>
        <w:t>Gd</w:t>
      </w:r>
      <w:proofErr w:type="spellEnd"/>
      <w:r>
        <w:t xml:space="preserve"> segregation with lattice strain would be consistent with an</w:t>
      </w:r>
      <w:r w:rsidR="001B1BD5">
        <w:t xml:space="preserve"> increase in the </w:t>
      </w:r>
      <w:proofErr w:type="spellStart"/>
      <w:r w:rsidR="001B1BD5">
        <w:t>Gd</w:t>
      </w:r>
      <w:proofErr w:type="spellEnd"/>
      <w:r w:rsidR="001B1BD5">
        <w:t xml:space="preserve"> mobility.  In principle, t</w:t>
      </w:r>
      <w:r>
        <w:t>his could possibly stem from a lowering of the migration barrier, or from an increase in the number of cation vacancies due to a reduction in the free energy for c</w:t>
      </w:r>
      <w:r w:rsidR="00ED42C9">
        <w:t xml:space="preserve">ation vacancy formation. </w:t>
      </w:r>
      <w:r w:rsidR="00837D11">
        <w:t xml:space="preserve">Although these results </w:t>
      </w:r>
      <w:r w:rsidR="00981834">
        <w:t xml:space="preserve">show that lattice strain may be </w:t>
      </w:r>
      <w:r w:rsidR="004C5042">
        <w:t xml:space="preserve">a </w:t>
      </w:r>
      <w:r w:rsidR="00597A0E">
        <w:t xml:space="preserve">promising route to control segregation in ceramic materials, this work highlights some of the challenges involved when studying the effects of strain on the segregation.  These challenges </w:t>
      </w:r>
      <w:r w:rsidR="00DC64E4">
        <w:t>are</w:t>
      </w:r>
      <w:r w:rsidR="00597A0E">
        <w:t xml:space="preserve"> discussed below.</w:t>
      </w:r>
    </w:p>
    <w:p w14:paraId="41A74444" w14:textId="06F52A98" w:rsidR="00597A0E" w:rsidRDefault="00597A0E" w:rsidP="0091680E">
      <w:pPr>
        <w:spacing w:line="480" w:lineRule="auto"/>
        <w:jc w:val="both"/>
      </w:pPr>
      <w:r>
        <w:t>Firstly, it is clearly important for the system to have reached thermodynamic equilibrium to study the driving forces for segregation.  In recent segregation studies, the thermal annealing often is for relatively short amounts of time at low temperature, as in the case of this study.  In these cases, when surface analysis is performed on the system, only a snapshot of the dynamic segregation process is observed</w:t>
      </w:r>
      <w:r w:rsidR="007D46EB">
        <w:t xml:space="preserve"> and changes in the driving force for segregation cannot be isolated</w:t>
      </w:r>
      <w:r>
        <w:t xml:space="preserve">. </w:t>
      </w:r>
      <w:r w:rsidR="00EF4A5D">
        <w:t>This presents more challenges when studying the effect of lattice strain</w:t>
      </w:r>
      <w:r w:rsidR="00B01E5D">
        <w:t>.  In thin films</w:t>
      </w:r>
      <w:r w:rsidR="00EF4A5D">
        <w:t xml:space="preserve">, </w:t>
      </w:r>
      <w:r w:rsidR="00B01E5D">
        <w:t>lattice strain will relax during e</w:t>
      </w:r>
      <w:r w:rsidR="00EF4A5D">
        <w:t>xpos</w:t>
      </w:r>
      <w:r w:rsidR="004C5042">
        <w:t>ur</w:t>
      </w:r>
      <w:r w:rsidR="00EF4A5D">
        <w:t>e to high temperatures over a long period of time</w:t>
      </w:r>
      <w:r w:rsidR="00B01E5D">
        <w:t xml:space="preserve">, </w:t>
      </w:r>
      <w:r w:rsidR="00DF27FE">
        <w:t xml:space="preserve">as </w:t>
      </w:r>
      <w:r w:rsidR="00B01E5D">
        <w:t>often misfit</w:t>
      </w:r>
      <w:r w:rsidR="00EC0DBA">
        <w:t xml:space="preserve"> dislocations form in the film. This leads to the question of whether the thermodynamic equilibrium of a thin film material can be observed while strain is maintained.  In fact, in bulk </w:t>
      </w:r>
      <w:r w:rsidR="00DC64E4">
        <w:t>rare earth substituted</w:t>
      </w:r>
      <w:r w:rsidR="00EC0DBA">
        <w:t xml:space="preserve"> ceramics, slight changes in the lattice parameter are measured after annealing at </w:t>
      </w:r>
      <w:r w:rsidR="00DC64E4">
        <w:t>1600</w:t>
      </w:r>
      <w:r w:rsidR="00DC64E4">
        <w:rPr>
          <w:rFonts w:cstheme="minorHAnsi"/>
        </w:rPr>
        <w:t>°</w:t>
      </w:r>
      <w:r w:rsidR="00DC64E4">
        <w:t>C for extended time (days).</w:t>
      </w:r>
      <w:r w:rsidR="00E61610">
        <w:fldChar w:fldCharType="begin" w:fldLock="1"/>
      </w:r>
      <w:r w:rsidR="0090215D">
        <w:instrText>ADDIN CSL_CITATION { "citationItems" : [ { "id" : "ITEM-1", "itemData" : { "author" : [ { "dropping-particle" : "", "family" : "Bevan", "given" : "D.J.M.", "non-dropping-particle" : "", "parse-names" : false, "suffix" : "" }, { "dropping-particle" : "", "family" : "Summerville", "given" : "E.", "non-dropping-particle" : "", "parse-names" : false, "suffix" : "" } ], "container-title" : "Handbook on the Physics and Chemistry of Rare Earths", "editor" : [ { "dropping-particle" : "", "family" : "Gschneidner, Jr", "given" : "K.A.", "non-dropping-particle" : "", "parse-names" : false, "suffix" : "" }, { "dropping-particle" : "", "family" : "Eyring", "given" : "L.", "non-dropping-particle" : "", "parse-names" : false, "suffix" : "" } ], "id" : "ITEM-1", "issued" : { "date-parts" : [ [ "1979" ] ] }, "page" : "401-524", "publisher" : "North-Holland Publishing Company", "publisher-place" : "Amsterdam", "title" : "Chapter 28 - Mixed Rare Earth Oxides", "type" : "chapter" }, "uris" : [ "http://www.mendeley.com/documents/?uuid=373e2031-d05c-4d82-a13d-a57bd5ddda7e" ] } ], "mendeley" : { "formattedCitation" : "&lt;sup&gt;45&lt;/sup&gt;", "plainTextFormattedCitation" : "45", "previouslyFormattedCitation" : "&lt;sup&gt;45&lt;/sup&gt;" }, "properties" : { "noteIndex" : 0 }, "schema" : "https://github.com/citation-style-language/schema/raw/master/csl-citation.json" }</w:instrText>
      </w:r>
      <w:r w:rsidR="00E61610">
        <w:fldChar w:fldCharType="separate"/>
      </w:r>
      <w:r w:rsidR="00E3327F" w:rsidRPr="00E3327F">
        <w:rPr>
          <w:noProof/>
          <w:vertAlign w:val="superscript"/>
        </w:rPr>
        <w:t>45</w:t>
      </w:r>
      <w:r w:rsidR="00E61610">
        <w:fldChar w:fldCharType="end"/>
      </w:r>
      <w:r w:rsidR="00DC64E4">
        <w:t xml:space="preserve">  These have been attributed to defect complexes requiring cation diffusion to take place in order for them to form. </w:t>
      </w:r>
      <w:r w:rsidR="00E61610">
        <w:t xml:space="preserve">This implies </w:t>
      </w:r>
      <w:r w:rsidR="00EC0DBA">
        <w:t xml:space="preserve">that even in bulk materials equilibrium is not achieved </w:t>
      </w:r>
      <w:r w:rsidR="00FD2971">
        <w:t>even after</w:t>
      </w:r>
      <w:r w:rsidR="00EC0DBA">
        <w:t xml:space="preserve"> extremely long </w:t>
      </w:r>
      <w:r w:rsidR="00FD2971">
        <w:t>times certainly not probed by the vast majority of</w:t>
      </w:r>
      <w:r w:rsidR="00E61610">
        <w:t xml:space="preserve"> studies into these materials.</w:t>
      </w:r>
    </w:p>
    <w:p w14:paraId="13EDBFC5" w14:textId="17ADE865" w:rsidR="00044BD9" w:rsidRDefault="00044BD9" w:rsidP="0091680E">
      <w:pPr>
        <w:spacing w:line="480" w:lineRule="auto"/>
        <w:jc w:val="both"/>
      </w:pPr>
      <w:r>
        <w:t xml:space="preserve">Thin films have many advantages over bulk </w:t>
      </w:r>
      <w:proofErr w:type="spellStart"/>
      <w:r>
        <w:t>polycrystals</w:t>
      </w:r>
      <w:proofErr w:type="spellEnd"/>
      <w:r>
        <w:t xml:space="preserve"> for studying segregation processes, such as low temperature fabrication, and the ability to select a single surface orientation. However, there </w:t>
      </w:r>
      <w:r>
        <w:lastRenderedPageBreak/>
        <w:t xml:space="preserve">are also a number of disadvantages that must be considered </w:t>
      </w:r>
      <w:r w:rsidR="006F7E3F">
        <w:t xml:space="preserve">which will complicate comparisons to bulk materials. Depending upon the growth technique and conditions used, changes in the </w:t>
      </w:r>
      <w:r>
        <w:t>anion and cation non-stoichiometry</w:t>
      </w:r>
      <w:r w:rsidR="003635B3">
        <w:fldChar w:fldCharType="begin" w:fldLock="1"/>
      </w:r>
      <w:r w:rsidR="00506860">
        <w:instrText>ADDIN CSL_CITATION { "citationItems" : [ { "id" : "ITEM-1", "itemData" : { "DOI" : "10.1063/1.4754112", "ISBN" : "00036951", "ISSN" : "00036951", "abstract" : "By combining structural and chemical thin film analysis with detailed plume diagnostics and modeling of the laser plume dynamics, we are able to elucidate the different physical mechanisms determining the stoichiometry of the complex oxides model material SrTiO3 during pulsed laser deposition. Deviations between thin film and target stoichiometry are basically a result of two effects, namely, incongruent ablation and preferential scattering of lighter ablated species during their motion towards the substrate in the O2 background gas. On the one hand, a progressive preferential ablation of the Ti species with increasing laser fluence leads to a regime of Ti-rich thin film growth at larger fluences. On the other hand, in the low laser fluence regime, a more effective scattering of the lighter Ti plume species results in Sr rich films.", "author" : [ { "dropping-particle" : "", "family" : "Wicklein", "given" : "S.", "non-dropping-particle" : "", "parse-names" : false, "suffix" : "" }, { "dropping-particle" : "", "family" : "Sambri", "given" : "A.", "non-dropping-particle" : "", "parse-names" : false, "suffix" : "" }, { "dropping-particle" : "", "family" : "Amoruso", "given" : "S.", "non-dropping-particle" : "", "parse-names" : false, "suffix" : "" }, { "dropping-particle" : "", "family" : "Wang", "given" : "X.", "non-dropping-particle" : "", "parse-names" : false, "suffix" : "" }, { "dropping-particle" : "", "family" : "Bruzzese", "given" : "R.", "non-dropping-particle" : "", "parse-names" : false, "suffix" : "" }, { "dropping-particle" : "", "family" : "Koehl", "given" : "A.", "non-dropping-particle" : "", "parse-names" : false, "suffix" : "" }, { "dropping-particle" : "", "family" : "Dittmann", "given" : "R.", "non-dropping-particle" : "", "parse-names" : false, "suffix" : "" } ], "container-title" : "Applied Physics Letters", "id" : "ITEM-1", "issue" : "13", "issued" : { "date-parts" : [ [ "2012" ] ] }, "page" : "131601", "title" : "Pulsed laser ablation of complex oxides: The role of congruent ablation and preferential scattering for the film stoichiometry", "type" : "article-journal", "volume" : "101" }, "uris" : [ "http://www.mendeley.com/documents/?uuid=21daee17-109d-4b30-b06e-5b7de3d2b579" ] } ], "mendeley" : { "formattedCitation" : "&lt;sup&gt;46&lt;/sup&gt;", "plainTextFormattedCitation" : "46", "previouslyFormattedCitation" : "&lt;sup&gt;46&lt;/sup&gt;" }, "properties" : { "noteIndex" : 0 }, "schema" : "https://github.com/citation-style-language/schema/raw/master/csl-citation.json" }</w:instrText>
      </w:r>
      <w:r w:rsidR="003635B3">
        <w:fldChar w:fldCharType="separate"/>
      </w:r>
      <w:r w:rsidR="00E3327F" w:rsidRPr="00E3327F">
        <w:rPr>
          <w:noProof/>
          <w:vertAlign w:val="superscript"/>
        </w:rPr>
        <w:t>46</w:t>
      </w:r>
      <w:r w:rsidR="003635B3">
        <w:fldChar w:fldCharType="end"/>
      </w:r>
      <w:r w:rsidR="006F7E3F">
        <w:t xml:space="preserve"> can occur</w:t>
      </w:r>
      <w:r>
        <w:t xml:space="preserve">, </w:t>
      </w:r>
      <w:r w:rsidR="006F7E3F">
        <w:t>as well as</w:t>
      </w:r>
      <w:r>
        <w:t xml:space="preserve"> </w:t>
      </w:r>
      <w:r w:rsidR="006F7E3F">
        <w:t xml:space="preserve">additional sources of </w:t>
      </w:r>
      <w:r>
        <w:t xml:space="preserve">strain originating from a number of processes such as thermal mismatch, </w:t>
      </w:r>
      <w:r w:rsidR="006F7E3F">
        <w:t>grain boundary effects</w:t>
      </w:r>
      <w:r w:rsidR="003635B3">
        <w:fldChar w:fldCharType="begin" w:fldLock="1"/>
      </w:r>
      <w:r w:rsidR="00E3327F">
        <w:instrText>ADDIN CSL_CITATION { "citationItems" : [ { "id" : "ITEM-1", "itemData" : { "DOI" : "10.1063/1.4949263", "ISSN" : "0021-8979", "author" : [ { "dropping-particle" : "", "family" : "Chason", "given" : "Eric", "non-dropping-particle" : "", "parse-names" : false, "suffix" : "" }, { "dropping-particle" : "", "family" : "Guduru", "given" : "Pradeep R.", "non-dropping-particle" : "", "parse-names" : false, "suffix" : "" } ], "container-title" : "Journal of Applied Physics", "id" : "ITEM-1", "issue" : "19", "issued" : { "date-parts" : [ [ "2016" ] ] }, "page" : "191101", "title" : "Tutorial: Understanding residual stress in polycrystalline thin films through real-time measurements and physical models", "type" : "article-journal", "volume" : "119" }, "uris" : [ "http://www.mendeley.com/documents/?uuid=a982dd31-5b6f-4228-ab0d-8e2db1d8e378" ] }, { "id" : "ITEM-2", "itemData" : { "DOI" : "10.1016/j.tsf.2012.11.001", "ISSN" : "00406090", "abstract" : "Residual stress is a longstanding problem in thin film growth that affects film performance and limits the range of applicability. A better understanding of why this stress develops and how it depends on the growth conditions and material properties would improve our ability to predict it and control it. We describe a kinetic model we have developed that explains stress evolution in terms of a dynamic competition between tensile and compressive stress generation mechanisms. The balance between them changes as the microstructure evolves from isolated islands, through coalescence and into a uniform film, leading to the sequence of stress states observed during growth. The model further predicts that the stress in the steady-state depends on the dimensionless parameter D/LR where D is the diffusivity, R is the growth rate and L is the grain size. Calculations from the model in both the high and low mobility regime are compared with real-time measurements of stress using wafer curvature in different systems The discussion addresses limitations of the model and other issues that are not covered such as surface roughness and energetic particle deposition. ?? 2012 Elsevier B.V.", "author" : [ { "dropping-particle" : "", "family" : "Chason", "given" : "Eric", "non-dropping-particle" : "", "parse-names" : false, "suffix" : "" } ], "container-title" : "Thin Solid Films", "id" : "ITEM-2", "issued" : { "date-parts" : [ [ "2012" ] ] }, "page" : "1-14", "publisher" : "Elsevier B.V.", "title" : "A kinetic analysis of residual stress evolution in polycrystalline thin films", "type" : "article-journal", "volume" : "526" }, "uris" : [ "http://www.mendeley.com/documents/?uuid=c1a7abc7-43f7-488a-873c-2c352fc6718b" ] } ], "mendeley" : { "formattedCitation" : "&lt;sup&gt;47, 48&lt;/sup&gt;", "plainTextFormattedCitation" : "47, 48", "previouslyFormattedCitation" : "&lt;sup&gt;47, 48&lt;/sup&gt;" }, "properties" : { "noteIndex" : 0 }, "schema" : "https://github.com/citation-style-language/schema/raw/master/csl-citation.json" }</w:instrText>
      </w:r>
      <w:r w:rsidR="003635B3">
        <w:fldChar w:fldCharType="separate"/>
      </w:r>
      <w:r w:rsidR="00E3327F" w:rsidRPr="00E3327F">
        <w:rPr>
          <w:noProof/>
          <w:vertAlign w:val="superscript"/>
        </w:rPr>
        <w:t>47, 48</w:t>
      </w:r>
      <w:r w:rsidR="003635B3">
        <w:fldChar w:fldCharType="end"/>
      </w:r>
      <w:r w:rsidR="003635B3">
        <w:t>,</w:t>
      </w:r>
      <w:r w:rsidR="006F7E3F">
        <w:t xml:space="preserve"> and reduction of the substrate</w:t>
      </w:r>
      <w:r w:rsidR="003635B3">
        <w:t>,</w:t>
      </w:r>
      <w:r w:rsidR="003635B3">
        <w:fldChar w:fldCharType="begin" w:fldLock="1"/>
      </w:r>
      <w:r w:rsidR="00E3327F">
        <w:instrText>ADDIN CSL_CITATION { "citationItems" : [ { "id" : "ITEM-1", "itemData" : { "DOI" : "10.1016/j.ssi.2013.07.014", "ISSN" : "01672738", "abstract" : "The oxygen diffusion kinetics in a strontium titanate (STO)-yttria stabilized zirconia (YSZ) heterostructure were investigated by secondary ion mass spectrometry (SIMS) depth profiling of pulsed laser deposited thin films grown on 18O enriched single crystalline substrates. By annealing for 100 h at 1100 C in an 18O2 enriched atmosphere 18O concentrations of ~ 81% and ~ 63% were reached in the YSZ, and STO substrates, respectively. The film depositions were performed at different substrate temperatures up to 750 C and different oxygen background pressures in a range from 1.5 \u00d7 10- 5 mbar to 0.1 mbar to observe differences in the diffusion of the oxygen ions from the substrate into the films. Flat profiles of 18O were obtained for the YSZ thin films implying a very fast diffusion that determines the isotope distribution during the deposition. For the STO films pronounced concentration profiles were obtained at 650 C allowing estimations of the diffusion constant. Elemental mapping of the YSZ films revealed pinholes of micron size which are hardly detectable by other techniques. \u00a9 2013 Elsevier B.V.", "author" : [ { "dropping-particle" : "", "family" : "Stender", "given" : "Dieter", "non-dropping-particle" : "", "parse-names" : false, "suffix" : "" }, { "dropping-particle" : "", "family" : "Cook", "given" : "Stuart", "non-dropping-particle" : "", "parse-names" : false, "suffix" : "" }, { "dropping-particle" : "", "family" : "Kilner", "given" : "John A.", "non-dropping-particle" : "", "parse-names" : false, "suffix" : "" }, { "dropping-particle" : "", "family" : "D\u00f6beli", "given" : "Max", "non-dropping-particle" : "", "parse-names" : false, "suffix" : "" }, { "dropping-particle" : "", "family" : "Conder", "given" : "Kazimierz", "non-dropping-particle" : "", "parse-names" : false, "suffix" : "" }, { "dropping-particle" : "", "family" : "Lippert", "given" : "Thomas", "non-dropping-particle" : "", "parse-names" : false, "suffix" : "" }, { "dropping-particle" : "", "family" : "Wokaun", "given" : "Alexander", "non-dropping-particle" : "", "parse-names" : false, "suffix" : "" } ], "container-title" : "Solid State Ionics", "id" : "ITEM-1", "issued" : { "date-parts" : [ [ "2013" ] ] }, "page" : "56-62", "publisher" : "Elsevier B.V.", "title" : "SIMS of thin films grown by pulsed laser deposition on isotopically labeled substrates", "type" : "article-journal", "volume" : "249-250" }, "uris" : [ "http://www.mendeley.com/documents/?uuid=ec4ba032-bb4a-436a-ade6-f63b27f04858" ] } ], "mendeley" : { "formattedCitation" : "&lt;sup&gt;49&lt;/sup&gt;", "plainTextFormattedCitation" : "49", "previouslyFormattedCitation" : "&lt;sup&gt;49&lt;/sup&gt;" }, "properties" : { "noteIndex" : 0 }, "schema" : "https://github.com/citation-style-language/schema/raw/master/csl-citation.json" }</w:instrText>
      </w:r>
      <w:r w:rsidR="003635B3">
        <w:fldChar w:fldCharType="separate"/>
      </w:r>
      <w:r w:rsidR="00E3327F" w:rsidRPr="00E3327F">
        <w:rPr>
          <w:noProof/>
          <w:vertAlign w:val="superscript"/>
        </w:rPr>
        <w:t>49</w:t>
      </w:r>
      <w:r w:rsidR="003635B3">
        <w:fldChar w:fldCharType="end"/>
      </w:r>
      <w:r w:rsidR="003635B3">
        <w:t xml:space="preserve"> all of which may be expected to change at elevated temperatures. </w:t>
      </w:r>
    </w:p>
    <w:p w14:paraId="48F2C330" w14:textId="101E88B4" w:rsidR="00EC0DBA" w:rsidRDefault="00BE7F3D" w:rsidP="0091680E">
      <w:pPr>
        <w:spacing w:line="480" w:lineRule="auto"/>
        <w:jc w:val="both"/>
      </w:pPr>
      <w:r>
        <w:t xml:space="preserve">As discussed above, grain boundaries in CGO may provide a fast path for cation diffusion as well as </w:t>
      </w:r>
      <w:r w:rsidR="00754D66">
        <w:t xml:space="preserve">in </w:t>
      </w:r>
      <w:r>
        <w:t>other fluorite</w:t>
      </w:r>
      <w:r w:rsidR="00754D66">
        <w:t>-</w:t>
      </w:r>
      <w:r>
        <w:fldChar w:fldCharType="begin" w:fldLock="1"/>
      </w:r>
      <w:r w:rsidR="00E3327F">
        <w:instrText>ADDIN CSL_CITATION { "citationItems" : [ { "id" : "ITEM-1", "itemData" : { "DOI" : "10.1063/1.1628379", "ISBN" : "0021-8979", "ISSN" : "00218979", "abstract" : "Self-diffusion of calcium, yttrium, and zirconium in single-crystalline YSZ and CSZ (YSZ: yttria-stabilized zirconia; containing 10 to 32 mol % Y2O3; CSZ: calcia-stabilized zirconia; containing 11 and 17 mol % CaO) was measured at temperatures between 960 and 1700 degreesC. For zirconium and calcium diffusion, the stable isotopes Ca-44 and Zr-96 were used as tracers and the samples were analyzed with secondary ion mass spectrometry. In the case of yttrium diffusion, the radioactive tracer Y-88 was used and an abrasive sectioning technique was applied. Zirconium bulk diffusion is slower than yttrium and calcium bulk diffusion, and there is a nearly linear correlation of diffusion coefficient with cation radius. In YSZ, zirconium and yttrium bulk diffusivity are maximum for a stabilizer content of 10-11 mol %, while in CSZ both calcium and zirconium tracer diffusion are independent of the calcium content. The activation enthalpy of yttrium stabilizer bulk diffusion (4.2 eV) is, as in CSZ, slightly smaller than for zirconium bulk diffusion (4.5 eV). The yttrium dislocation pipe diffusivity is five to six orders of magnitude faster than the bulk diffusivity, and its activation enthalpy (3.5 eV) is also smaller than that of the bulk diffusion. From the activation enthalpy and from the concentration dependence of the cation bulk diffusion, it is concluded that the cation diffusion occurs either via free vacancies (V-Zr(4)' in YSZ) or via bound vacancies ([V-Zr(4)'-2V(O)(2.)](x) in CSZ). (C) 2003 American Institute of Physics.", "author" : [ { "dropping-particle" : "", "family" : "Kilo", "given" : "M.", "non-dropping-particle" : "", "parse-names" : false, "suffix" : "" }, { "dropping-particle" : "", "family" : "Taylor", "given" : "M. A.", "non-dropping-particle" : "", "parse-names" : false, "suffix" : "" }, { "dropping-particle" : "", "family" : "Argirusis", "given" : "Ch", "non-dropping-particle" : "", "parse-names" : false, "suffix" : "" }, { "dropping-particle" : "", "family" : "Borchardt", "given" : "G.", "non-dropping-particle" : "", "parse-names" : false, "suffix" : "" }, { "dropping-particle" : "", "family" : "Lesage", "given" : "B.", "non-dropping-particle" : "", "parse-names" : false, "suffix" : "" }, { "dropping-particle" : "", "family" : "Weber", "given" : "S.", "non-dropping-particle" : "", "parse-names" : false, "suffix" : "" }, { "dropping-particle" : "", "family" : "Scherrer", "given" : "S.", "non-dropping-particle" : "", "parse-names" : false, "suffix" : "" }, { "dropping-particle" : "", "family" : "Scherrer", "given" : "H.", "non-dropping-particle" : "", "parse-names" : false, "suffix" : "" }, { "dropping-particle" : "", "family" : "Schroeder", "given" : "M.", "non-dropping-particle" : "", "parse-names" : false, "suffix" : "" }, { "dropping-particle" : "", "family" : "Martin", "given" : "M.", "non-dropping-particle" : "", "parse-names" : false, "suffix" : "" } ], "container-title" : "Journal of Applied Physics", "id" : "ITEM-1", "issue" : "12", "issued" : { "date-parts" : [ [ "2003" ] ] }, "page" : "7547-7552", "title" : "Cation self-diffusion of 44Ca, 88Y, and 96Zr in single-crystalline calcia- and yttria-doped zirconia", "type" : "article-journal", "volume" : "94" }, "uris" : [ "http://www.mendeley.com/documents/?uuid=0b43e621-418e-402c-862b-b215c5c8220e" ] }, { "id" : "ITEM-2", "itemData" : { "DOI" : "10.1002/pssa.200824077", "ISSN" : "18626300", "abstract" : "The 95Zr cation self-diffusivity in fully-dense, nanocrystalline cubic ZrO2\u00b79.5 mol% Y2O3 (n-YSZ, mean grain size 50 nm) has been studied by tracer self-diffusion and precision-grinding sectioning. In the temperature range of 897 \\,^{\\circ}C to 937 \\,^{\\circ}C the 95Zr diffusion coefficient in grain boundaries was found to be about 7 orders of magnitude higher than in single crystals of similar composition. ({\\copyright} 2009 WILEY-VCH Verlag GmbH &amp; Co. KGaA, Weinheim)", "author" : [ { "dropping-particle" : "", "family" : "Drings", "given" : "Harald", "non-dropping-particle" : "", "parse-names" : false, "suffix" : "" }, { "dropping-particle" : "", "family" : "Brossmann", "given" : "Ulrich", "non-dropping-particle" : "", "parse-names" : false, "suffix" : "" }, { "dropping-particle" : "", "family" : "Carstanjen", "given" : "Heinz Dieter", "non-dropping-particle" : "", "parse-names" : false, "suffix" : "" }, { "dropping-particle" : "", "family" : "Sz\u00f6kefalvi-Nagy", "given" : "\u00c1gnes", "non-dropping-particle" : "", "parse-names" : false, "suffix" : "" }, { "dropping-particle" : "", "family" : "Noll", "given" : "Cornelia", "non-dropping-particle" : "", "parse-names" : false, "suffix" : "" }, { "dropping-particle" : "", "family" : "Schaefer", "given" : "Hans Eckhardt", "non-dropping-particle" : "", "parse-names" : false, "suffix" : "" } ], "container-title" : "Physica Status Solidi (A) Applications and Materials Science", "id" : "ITEM-2", "issue" : "1", "issued" : { "date-parts" : [ [ "2009" ] ] }, "page" : "54-58", "title" : "Enhanced 95Zr diffusion in grain boundaries of nano-crystalline ZrO 2 \u00b79.5 mol% Y 2O 3", "type" : "article-journal", "volume" : "206" }, "uris" : [ "http://www.mendeley.com/documents/?uuid=fcc930df-527d-4c9d-bb9a-b1c7075c9b64" ] } ], "mendeley" : { "formattedCitation" : "&lt;sup&gt;26, 29&lt;/sup&gt;", "plainTextFormattedCitation" : "26, 29", "previouslyFormattedCitation" : "&lt;sup&gt;26, 29&lt;/sup&gt;" }, "properties" : { "noteIndex" : 0 }, "schema" : "https://github.com/citation-style-language/schema/raw/master/csl-citation.json" }</w:instrText>
      </w:r>
      <w:r>
        <w:fldChar w:fldCharType="separate"/>
      </w:r>
      <w:r w:rsidR="00E3327F" w:rsidRPr="00E3327F">
        <w:rPr>
          <w:noProof/>
          <w:vertAlign w:val="superscript"/>
        </w:rPr>
        <w:t>26, 29</w:t>
      </w:r>
      <w:r>
        <w:fldChar w:fldCharType="end"/>
      </w:r>
      <w:r>
        <w:t xml:space="preserve"> </w:t>
      </w:r>
      <w:r w:rsidR="00754D66">
        <w:t>and perovskite-structured</w:t>
      </w:r>
      <w:r w:rsidR="00AD1924">
        <w:fldChar w:fldCharType="begin" w:fldLock="1"/>
      </w:r>
      <w:r w:rsidR="00AD1924">
        <w:instrText>ADDIN CSL_CITATION { "citationItems" : [ { "id" : "ITEM-1", "itemData" : { "DOI" : "10.1039/c3cp51906f", "ISBN" : "1463-9076", "ISSN" : "1463-9076", "PMID" : "24390268", "abstract" : "Cation diffusion was investigated in La0.6Sr0.4CoO3-\u03b4 (LSC) thin films on (100) yttria stabilized zirconia in the temperature range 625-800 \u00b0C. Isotopic ((86)Sr) and elemental tracers (Fe, Sm) were used to establish diffusion profiles of the cations in bi- and multi-layered thin films. The profiles were analyzed by time of flight-secondary ion mass spectrometry (ToF-SIMS). Grain and grain boundary diffusion coefficients of the cations were determined for LSC thin films with columnar grains - diffusion along grain boundaries is shown to be about three orders of magnitude faster than in grains. This could be verified for thin films with different grain size. A- and B-site cations showed very similar temperature dependencies with activation energies of \u223c3.5 eV for bulk and \u223c4.1 eV for grain boundary diffusion. The importance of cation diffusivities for surface segregation of Sr and thus for a major degradation mechanism of LSC cathodes in solid oxide fuel cells is discussed.", "author" : [ { "dropping-particle" : "", "family" : "Kubicek", "given" : "Markus", "non-dropping-particle" : "", "parse-names" : false, "suffix" : "" }, { "dropping-particle" : "", "family" : "Rupp", "given" : "Ghislain M.", "non-dropping-particle" : "", "parse-names" : false, "suffix" : "" }, { "dropping-particle" : "", "family" : "Huber", "given" : "Stefanie", "non-dropping-particle" : "", "parse-names" : false, "suffix" : "" }, { "dropping-particle" : "", "family" : "Penn", "given" : "Alexander", "non-dropping-particle" : "", "parse-names" : false, "suffix" : "" }, { "dropping-particle" : "", "family" : "Opitz", "given" : "Alexander K.", "non-dropping-particle" : "", "parse-names" : false, "suffix" : "" }, { "dropping-particle" : "", "family" : "Bernardi", "given" : "Johannes", "non-dropping-particle" : "", "parse-names" : false, "suffix" : "" }, { "dropping-particle" : "", "family" : "St\u00f6ger-Pollach", "given" : "Michael", "non-dropping-particle" : "", "parse-names" : false, "suffix" : "" }, { "dropping-particle" : "", "family" : "Hutter", "given" : "Herbert", "non-dropping-particle" : "", "parse-names" : false, "suffix" : "" }, { "dropping-particle" : "", "family" : "Fleig", "given" : "J\u00fcrgen", "non-dropping-particle" : "", "parse-names" : false, "suffix" : "" } ], "container-title" : "Physical Chemistry Chemical Physics", "id" : "ITEM-1", "issue" : "6", "issued" : { "date-parts" : [ [ "2014" ] ] }, "page" : "2715-2726", "title" : "Cation diffusion in La0.6Sr0.4CoO3\u2212\u03b4 below 800 \u00b0C and its relevance for Sr segregation", "type" : "article-journal", "volume" : "16" }, "uris" : [ "http://www.mendeley.com/documents/?uuid=6626c239-7da6-4576-89ba-46151cc7c92e" ] } ], "mendeley" : { "formattedCitation" : "&lt;sup&gt;50&lt;/sup&gt;", "plainTextFormattedCitation" : "50", "previouslyFormattedCitation" : "&lt;sup&gt;50&lt;/sup&gt;" }, "properties" : { "noteIndex" : 0 }, "schema" : "https://github.com/citation-style-language/schema/raw/master/csl-citation.json" }</w:instrText>
      </w:r>
      <w:r w:rsidR="00AD1924">
        <w:fldChar w:fldCharType="separate"/>
      </w:r>
      <w:r w:rsidR="00AD1924" w:rsidRPr="00AD1924">
        <w:rPr>
          <w:noProof/>
          <w:vertAlign w:val="superscript"/>
        </w:rPr>
        <w:t>50</w:t>
      </w:r>
      <w:r w:rsidR="00AD1924">
        <w:fldChar w:fldCharType="end"/>
      </w:r>
      <w:r w:rsidR="00754D66">
        <w:t xml:space="preserve"> systems. This phenomena has been used to explain </w:t>
      </w:r>
      <w:proofErr w:type="spellStart"/>
      <w:r w:rsidR="00754D66">
        <w:t>Sr</w:t>
      </w:r>
      <w:proofErr w:type="spellEnd"/>
      <w:r w:rsidR="00754D66">
        <w:t xml:space="preserve"> segregation in </w:t>
      </w:r>
      <w:r w:rsidR="00754D66">
        <w:rPr>
          <w:color w:val="000000"/>
        </w:rPr>
        <w:t>La</w:t>
      </w:r>
      <w:r w:rsidR="00754D66">
        <w:rPr>
          <w:color w:val="000000"/>
          <w:vertAlign w:val="subscript"/>
        </w:rPr>
        <w:t>0.6</w:t>
      </w:r>
      <w:r w:rsidR="00754D66">
        <w:rPr>
          <w:color w:val="000000"/>
        </w:rPr>
        <w:t>Sr</w:t>
      </w:r>
      <w:r w:rsidR="00754D66">
        <w:rPr>
          <w:color w:val="000000"/>
          <w:vertAlign w:val="subscript"/>
        </w:rPr>
        <w:t>0.4</w:t>
      </w:r>
      <w:r w:rsidR="00754D66">
        <w:rPr>
          <w:color w:val="000000"/>
        </w:rPr>
        <w:t>CoO</w:t>
      </w:r>
      <w:r w:rsidR="00754D66">
        <w:rPr>
          <w:color w:val="000000"/>
          <w:vertAlign w:val="subscript"/>
        </w:rPr>
        <w:t>3-δ</w:t>
      </w:r>
      <w:r w:rsidR="00754D66">
        <w:rPr>
          <w:color w:val="000000"/>
        </w:rPr>
        <w:t xml:space="preserve"> at lower temperatures than expected due to bulk diffusion kinetics,</w:t>
      </w:r>
      <w:r w:rsidR="00AD1924">
        <w:rPr>
          <w:color w:val="000000"/>
        </w:rPr>
        <w:fldChar w:fldCharType="begin" w:fldLock="1"/>
      </w:r>
      <w:r w:rsidR="00AD1924">
        <w:rPr>
          <w:color w:val="000000"/>
        </w:rPr>
        <w:instrText>ADDIN CSL_CITATION { "citationItems" : [ { "id" : "ITEM-1", "itemData" : { "DOI" : "10.1039/C5TA05279C", "ISSN" : "2050-7488", "abstract" : "The surface composition of dense La0.6Sr0.4CoO3\u2212\u03b4 (LSC) thin film model electrodes, deposited by pulsed laser deposition at 600 \u00b0C on yttria-stabilized zirconia (100) electrolytes, was investigated by low-energy ion scattering (LEIS) and time resolved inductively coupled plasma mass spectrometry (ICP-MS). Results obtained by both methods agree qualitatively and quantitatively and provide a comprehensive picture of the surface composition and cation diffusion kinetics of LSC. The measurements revealed that freshly prepared LSC thin films already show a Sr-rich and Co-poor termination layer (80% Sr surface coverage). This Sr-rich surface layer was proven to be an equilibrium property of LSC as it forms again at elevated temperatures after removal. The kinetics of this surface reconstruction is surprisingly fast (&lt;1 h at 550 \u00b0C) and indicates high Sr mobility in LSC. Electrochemical Impedance Spectroscopy (EIS) measurements at 400 \u00b0C revealed the detrimental effect of this surface layer on the oxygen surface exchange and suggest that higher Co concentrations in the termination layer facilitate the oxygen exchange reaction.", "author" : [ { "dropping-particle" : "", "family" : "Rupp", "given" : "Ghislain M.", "non-dropping-particle" : "", "parse-names" : false, "suffix" : "" }, { "dropping-particle" : "", "family" : "T\u00e9llez", "given" : "Helena", "non-dropping-particle" : "", "parse-names" : false, "suffix" : "" }, { "dropping-particle" : "", "family" : "Druce", "given" : "John", "non-dropping-particle" : "", "parse-names" : false, "suffix" : "" }, { "dropping-particle" : "", "family" : "Limbeck", "given" : "Andreas", "non-dropping-particle" : "", "parse-names" : false, "suffix" : "" }, { "dropping-particle" : "", "family" : "Ishihara", "given" : "Tatsumi", "non-dropping-particle" : "", "parse-names" : false, "suffix" : "" }, { "dropping-particle" : "", "family" : "Kilner", "given" : "John", "non-dropping-particle" : "", "parse-names" : false, "suffix" : "" }, { "dropping-particle" : "", "family" : "Fleig", "given" : "J\u00fcrgen", "non-dropping-particle" : "", "parse-names" : false, "suffix" : "" } ], "container-title" : "J. Mater. Chem. A", "id" : "ITEM-1", "issued" : { "date-parts" : [ [ "2015" ] ] }, "page" : "22759-22769", "title" : "Surface chemistry of La 0.6 Sr 0.4 CoO 3\u2212\u03b4 thin films and its impact on the oxygen surface exchange resistance", "type" : "article-journal" }, "uris" : [ "http://www.mendeley.com/documents/?uuid=23256116-ffe1-4585-8663-92acbce20a42" ] } ], "mendeley" : { "formattedCitation" : "&lt;sup&gt;51&lt;/sup&gt;", "plainTextFormattedCitation" : "51", "previouslyFormattedCitation" : "&lt;sup&gt;51&lt;/sup&gt;" }, "properties" : { "noteIndex" : 0 }, "schema" : "https://github.com/citation-style-language/schema/raw/master/csl-citation.json" }</w:instrText>
      </w:r>
      <w:r w:rsidR="00AD1924">
        <w:rPr>
          <w:color w:val="000000"/>
        </w:rPr>
        <w:fldChar w:fldCharType="separate"/>
      </w:r>
      <w:r w:rsidR="00AD1924" w:rsidRPr="00AD1924">
        <w:rPr>
          <w:noProof/>
          <w:color w:val="000000"/>
          <w:vertAlign w:val="superscript"/>
        </w:rPr>
        <w:t>51</w:t>
      </w:r>
      <w:r w:rsidR="00AD1924">
        <w:rPr>
          <w:color w:val="000000"/>
        </w:rPr>
        <w:fldChar w:fldCharType="end"/>
      </w:r>
      <w:r w:rsidR="00754D66">
        <w:rPr>
          <w:color w:val="000000"/>
        </w:rPr>
        <w:t xml:space="preserve"> whereby segregation is expected to occur </w:t>
      </w:r>
      <w:r w:rsidR="00FB08F6">
        <w:rPr>
          <w:color w:val="000000"/>
        </w:rPr>
        <w:t>via</w:t>
      </w:r>
      <w:r w:rsidR="00754D66">
        <w:rPr>
          <w:color w:val="000000"/>
        </w:rPr>
        <w:t xml:space="preserve"> grain boundaries </w:t>
      </w:r>
      <w:r w:rsidR="00FB08F6">
        <w:rPr>
          <w:color w:val="000000"/>
        </w:rPr>
        <w:t>and across the surface of grains.</w:t>
      </w:r>
      <w:r w:rsidR="00AD1924">
        <w:rPr>
          <w:color w:val="000000"/>
        </w:rPr>
        <w:fldChar w:fldCharType="begin" w:fldLock="1"/>
      </w:r>
      <w:r w:rsidR="00AD1924">
        <w:rPr>
          <w:color w:val="000000"/>
        </w:rPr>
        <w:instrText>ADDIN CSL_CITATION { "citationItems" : [ { "id" : "ITEM-1", "itemData" : { "DOI" : "10.1149/07207.0057ecst", "ISBN" : "9781607685395", "ISSN" : "19386737", "author" : [ { "dropping-particle" : "", "family" : "Tellez", "given" : "H.", "non-dropping-particle" : "", "parse-names" : false, "suffix" : "" }, { "dropping-particle" : "", "family" : "Druce", "given" : "J.", "non-dropping-particle" : "", "parse-names" : false, "suffix" : "" }, { "dropping-particle" : "", "family" : "Ishihara", "given" : "T.", "non-dropping-particle" : "", "parse-names" : false, "suffix" : "" }, { "dropping-particle" : "", "family" : "Kilner", "given" : "J. A.", "non-dropping-particle" : "", "parse-names" : false, "suffix" : "" } ], "container-title" : "ECS Transactions", "id" : "ITEM-1", "issue" : "7", "issued" : { "date-parts" : [ [ "2016" ] ] }, "page" : "57-69", "title" : "Effects of Microstructure on Surface Segregation: Role of Grain Boundaries", "type" : "article-journal", "volume" : "72" }, "uris" : [ "http://www.mendeley.com/documents/?uuid=04d37885-e385-447c-9183-5e71566e8827" ] } ], "mendeley" : { "formattedCitation" : "&lt;sup&gt;52&lt;/sup&gt;", "plainTextFormattedCitation" : "52", "previouslyFormattedCitation" : "&lt;sup&gt;52&lt;/sup&gt;" }, "properties" : { "noteIndex" : 0 }, "schema" : "https://github.com/citation-style-language/schema/raw/master/csl-citation.json" }</w:instrText>
      </w:r>
      <w:r w:rsidR="00AD1924">
        <w:rPr>
          <w:color w:val="000000"/>
        </w:rPr>
        <w:fldChar w:fldCharType="separate"/>
      </w:r>
      <w:r w:rsidR="00AD1924" w:rsidRPr="00AD1924">
        <w:rPr>
          <w:noProof/>
          <w:color w:val="000000"/>
          <w:vertAlign w:val="superscript"/>
        </w:rPr>
        <w:t>52</w:t>
      </w:r>
      <w:r w:rsidR="00AD1924">
        <w:rPr>
          <w:color w:val="000000"/>
        </w:rPr>
        <w:fldChar w:fldCharType="end"/>
      </w:r>
      <w:r w:rsidR="00FB08F6">
        <w:rPr>
          <w:color w:val="000000"/>
        </w:rPr>
        <w:t xml:space="preserve"> T</w:t>
      </w:r>
      <w:r>
        <w:t>herefore</w:t>
      </w:r>
      <w:r w:rsidR="00FB08F6">
        <w:t>,</w:t>
      </w:r>
      <w:r>
        <w:t xml:space="preserve"> c</w:t>
      </w:r>
      <w:r w:rsidR="00EC0DBA">
        <w:t xml:space="preserve">ontrolling the presence of grain </w:t>
      </w:r>
      <w:r>
        <w:t>boundaries is another</w:t>
      </w:r>
      <w:r w:rsidR="00FB08F6">
        <w:t xml:space="preserve"> significant</w:t>
      </w:r>
      <w:r>
        <w:t xml:space="preserve"> challenge.</w:t>
      </w:r>
      <w:r w:rsidR="00EC0DBA">
        <w:t xml:space="preserve"> </w:t>
      </w:r>
      <w:r w:rsidR="00CF4E1D">
        <w:t xml:space="preserve">Dislocations and low-angle grain boundaries are common in films grown by physical vapour deposition technique and are often a mechanism for relieving strain. The presence of these in the current study </w:t>
      </w:r>
      <w:r w:rsidR="00EC0DBA">
        <w:t xml:space="preserve">may be the cause for the scatter in the </w:t>
      </w:r>
      <w:proofErr w:type="spellStart"/>
      <w:r w:rsidR="00EC0DBA">
        <w:t>Gd</w:t>
      </w:r>
      <w:proofErr w:type="spellEnd"/>
      <w:r w:rsidR="00EC0DBA">
        <w:t xml:space="preserve"> concentration at the surface when gr</w:t>
      </w:r>
      <w:r w:rsidR="00FD2971">
        <w:t>owing on different substrates.</w:t>
      </w:r>
      <w:r w:rsidR="00044BD9">
        <w:t xml:space="preserve"> </w:t>
      </w:r>
      <w:r w:rsidR="00FD2971">
        <w:t xml:space="preserve">Single crystals </w:t>
      </w:r>
      <w:r w:rsidR="00CF4E1D">
        <w:t xml:space="preserve">would </w:t>
      </w:r>
      <w:r w:rsidR="00FD2971">
        <w:t xml:space="preserve">make better candidates to study the fundamentals of cation segregation, but are unfortunately not available for many of the technologically relevant materials.  </w:t>
      </w:r>
    </w:p>
    <w:p w14:paraId="2436E427" w14:textId="78E530CF" w:rsidR="00FD2971" w:rsidRDefault="00FD2971" w:rsidP="0091680E">
      <w:pPr>
        <w:spacing w:line="480" w:lineRule="auto"/>
        <w:jc w:val="both"/>
      </w:pPr>
      <w:r>
        <w:t xml:space="preserve">Our discussion of the expected change in the solute strain enthalpy in Section 2 is clearly limited as it assumes isotropic strain in an isotropic and elastic system. A more accurate picture would be obtained through computational modelling of the solute strain enthalpy in the crystal structure as a function of bi-axial strain. In addition, </w:t>
      </w:r>
      <w:r w:rsidR="00E71D60">
        <w:t xml:space="preserve">from an experimental point of view, the lattice strain in the films should ideally be measured both in-plane and out-of-plane and as a function of distance from the substrate interface and the surface.  </w:t>
      </w:r>
    </w:p>
    <w:p w14:paraId="68DB6C3B" w14:textId="55710117" w:rsidR="00E71D60" w:rsidRDefault="00E71D60" w:rsidP="0091680E">
      <w:pPr>
        <w:spacing w:line="480" w:lineRule="auto"/>
        <w:jc w:val="both"/>
      </w:pPr>
      <w:r>
        <w:t xml:space="preserve">Finally, we have also neglected any change in the valence state of the cations. Although, nominally </w:t>
      </w:r>
      <w:r w:rsidR="007D46EB">
        <w:t xml:space="preserve">for </w:t>
      </w:r>
      <w:r>
        <w:t xml:space="preserve">CGO under the conditions used, the Ce and </w:t>
      </w:r>
      <w:proofErr w:type="spellStart"/>
      <w:r>
        <w:t>Gd</w:t>
      </w:r>
      <w:proofErr w:type="spellEnd"/>
      <w:r>
        <w:t xml:space="preserve"> should remain as 4+ and 3+ respectively, studies </w:t>
      </w:r>
      <w:r w:rsidR="00E04360">
        <w:t>on Sm substituted CeO</w:t>
      </w:r>
      <w:r w:rsidR="00E04360">
        <w:rPr>
          <w:vertAlign w:val="subscript"/>
        </w:rPr>
        <w:t>2</w:t>
      </w:r>
      <w:r w:rsidR="00E04360">
        <w:t xml:space="preserve"> </w:t>
      </w:r>
      <w:r>
        <w:t xml:space="preserve">have shown significant </w:t>
      </w:r>
      <w:r w:rsidR="00E04360">
        <w:t xml:space="preserve">enhancement of </w:t>
      </w:r>
      <w:r>
        <w:t xml:space="preserve">Ce to 3+ </w:t>
      </w:r>
      <w:r w:rsidR="00E04360">
        <w:t>on</w:t>
      </w:r>
      <w:r>
        <w:t xml:space="preserve"> the </w:t>
      </w:r>
      <w:r w:rsidR="003635B3">
        <w:t xml:space="preserve">outer </w:t>
      </w:r>
      <w:r>
        <w:t>surface</w:t>
      </w:r>
      <w:r w:rsidR="00E04360">
        <w:fldChar w:fldCharType="begin" w:fldLock="1"/>
      </w:r>
      <w:r w:rsidR="00AD1924">
        <w:instrText>ADDIN CSL_CITATION { "citationItems" : [ { "id" : "ITEM-1", "itemData" : { "DOI" : "10.1021/Cm300574v", "ISBN" : "0897-4756", "ISSN" : "0897-4756", "abstract" : "Trivalent cerium ions in CeO2 are the key active species in a wide range of catalytic and electro-catalytic reactions. We employed ambient pressure X-ray photoelectron spectroscopy and electrochemical impedance spectroscopy to quantify simultaneously the concentration of the reactive Ce3+ species on the surface and in the bulk of Sm-doped CeO2(100) in hundreds of millitorr of H2\u2013H2O gas mixtures. Under relatively oxidizing conditions, when the bulk cerium is almost entirely in the 4+ oxidation state, the surface concentration of the reduced Ce3+ species can be over 180 times the bulk concentration. Furthermore, in stark contrast to the bulk, the surface\u2019s 3+ oxidation state is also highly stable, with concentration almost independent of temperature and oxygen partial pressure. Our thermodynamic measurements reveal that the difference between the bulk and surface partial molar entropies plays a key role in this stabilization. The high concentration and stability of reactive surface Ce3+ over wide ranges of temperature and oxygen partial pressure may be responsible for the high activity of doped ceria in many pollution-control and energy-conversion reactions, under conditions at which Ce3+ is not abundant in the bulk.", "author" : [ { "dropping-particle" : "", "family" : "Chueh", "given" : "William C", "non-dropping-particle" : "", "parse-names" : false, "suffix" : "" }, { "dropping-particle" : "", "family" : "McDaniel", "given" : "Anthony H", "non-dropping-particle" : "", "parse-names" : false, "suffix" : "" }, { "dropping-particle" : "", "family" : "Grass", "given" : "Michael E", "non-dropping-particle" : "", "parse-names" : false, "suffix" : "" }, { "dropping-particle" : "", "family" : "Hao", "given" : "Yong", "non-dropping-particle" : "", "parse-names" : false, "suffix" : "" }, { "dropping-particle" : "", "family" : "Jabeen", "given" : "Naila", "non-dropping-particle" : "", "parse-names" : false, "suffix" : "" }, { "dropping-particle" : "", "family" : "Liu", "given" : "Zhi", "non-dropping-particle" : "", "parse-names" : false, "suffix" : "" }, { "dropping-particle" : "", "family" : "Haile", "given" : "Sossina M", "non-dropping-particle" : "", "parse-names" : false, "suffix" : "" }, { "dropping-particle" : "", "family" : "McCarty", "given" : "Kevin F", "non-dropping-particle" : "", "parse-names" : false, "suffix" : "" }, { "dropping-particle" : "", "family" : "Bluhm", "given" : "Hendrik", "non-dropping-particle" : "", "parse-names" : false, "suffix" : "" }, { "dropping-particle" : "El", "family" : "Gabaly", "given" : "Farid", "non-dropping-particle" : "", "parse-names" : false, "suffix" : "" } ], "container-title" : "Chem. Mater.", "id" : "ITEM-1", "issue" : "10", "issued" : { "date-parts" : [ [ "2012" ] ] }, "page" : "1876\u20131882", "title" : "Highly Enhanced Concentration and Stability of Reactive Ce3+ on Doped CeO2 Surface Revealed In Operando", "type" : "article-journal", "volume" : "24" }, "uris" : [ "http://www.mendeley.com/documents/?uuid=672ef7ad-9f46-46f5-8206-f16c3d059c37" ] } ], "mendeley" : { "formattedCitation" : "&lt;sup&gt;53&lt;/sup&gt;", "plainTextFormattedCitation" : "53", "previouslyFormattedCitation" : "&lt;sup&gt;53&lt;/sup&gt;" }, "properties" : { "noteIndex" : 0 }, "schema" : "https://github.com/citation-style-language/schema/raw/master/csl-citation.json" }</w:instrText>
      </w:r>
      <w:r w:rsidR="00E04360">
        <w:fldChar w:fldCharType="separate"/>
      </w:r>
      <w:r w:rsidR="00AD1924" w:rsidRPr="00AD1924">
        <w:rPr>
          <w:noProof/>
          <w:vertAlign w:val="superscript"/>
        </w:rPr>
        <w:t>53</w:t>
      </w:r>
      <w:r w:rsidR="00E04360">
        <w:fldChar w:fldCharType="end"/>
      </w:r>
      <w:r>
        <w:t>.  When Ce reduces from 4+ to 3+ t</w:t>
      </w:r>
      <w:r w:rsidR="00C52960">
        <w:t>he ionic radius increases from 0.97</w:t>
      </w:r>
      <w:r w:rsidR="00C52960" w:rsidRPr="00C52960">
        <w:t>Å</w:t>
      </w:r>
      <w:r>
        <w:t xml:space="preserve"> to 1.</w:t>
      </w:r>
      <w:r w:rsidR="00C52960">
        <w:t>143</w:t>
      </w:r>
      <w:r w:rsidR="00C52960" w:rsidRPr="00C52960">
        <w:t>Å</w:t>
      </w:r>
      <w:r w:rsidR="00C52960">
        <w:fldChar w:fldCharType="begin" w:fldLock="1"/>
      </w:r>
      <w:r w:rsidR="00E3327F">
        <w:instrText>ADDIN CSL_CITATION { "citationItems" : [ { "id" : "ITEM-1", "itemData" : { "DOI" : "10.1107/S0567740869003220", "ISBN" : "1600-5740", "ISSN" : "05677408", "abstract" : "An empirical set of 'effective' ionic radii has been compiled by the use of techniques similar to those of Goldschmidt. The actual radius values were derived from: (1) 1000 experimental interatomic distances and (2) an approximately linear relationship between ionic volume and unit cell volume of over 60 isotypic series of oxides and fluorides. These radii take into account electronic spin state and the coordination of both cations and anions and have been found to reproduce closely the experimental interatomic distances in most oxides and fluorides. The choice of absolute values for anion radii and certain deviations from additivity are important and must be taken into consideration.", "author" : [ { "dropping-particle" : "", "family" : "Shannon", "given" : "R. D.", "non-dropping-particle" : "", "parse-names" : false, "suffix" : "" }, { "dropping-particle" : "", "family" : "Prewitt", "given" : "C. T.", "non-dropping-particle" : "", "parse-names" : false, "suffix" : "" } ], "container-title" : "Acta Crystallographica Section B Structural Crystallography and Crystal Chemistry", "id" : "ITEM-1", "issue" : "5", "issued" : { "date-parts" : [ [ "1969" ] ] }, "page" : "925-946", "publisher" : "International Union of Crystallography", "title" : "Effective ionic radii in oxides and fluorides", "type" : "article-journal", "volume" : "25" }, "uris" : [ "http://www.mendeley.com/documents/?uuid=e98bcfad-175d-45f8-894b-54c8d7a94589" ] } ], "mendeley" : { "formattedCitation" : "&lt;sup&gt;24&lt;/sup&gt;", "plainTextFormattedCitation" : "24", "previouslyFormattedCitation" : "&lt;sup&gt;24&lt;/sup&gt;" }, "properties" : { "noteIndex" : 0 }, "schema" : "https://github.com/citation-style-language/schema/raw/master/csl-citation.json" }</w:instrText>
      </w:r>
      <w:r w:rsidR="00C52960">
        <w:fldChar w:fldCharType="separate"/>
      </w:r>
      <w:r w:rsidR="00E3327F" w:rsidRPr="00E3327F">
        <w:rPr>
          <w:noProof/>
          <w:vertAlign w:val="superscript"/>
        </w:rPr>
        <w:t>24</w:t>
      </w:r>
      <w:r w:rsidR="00C52960">
        <w:fldChar w:fldCharType="end"/>
      </w:r>
      <w:r>
        <w:t xml:space="preserve">, </w:t>
      </w:r>
      <w:r w:rsidR="00175C2F">
        <w:t xml:space="preserve">which may alter </w:t>
      </w:r>
      <w:r w:rsidR="00175C2F">
        <w:lastRenderedPageBreak/>
        <w:t xml:space="preserve">the driving force for </w:t>
      </w:r>
      <w:proofErr w:type="spellStart"/>
      <w:r w:rsidR="00175C2F">
        <w:t>G</w:t>
      </w:r>
      <w:r w:rsidR="005461C2">
        <w:t>d</w:t>
      </w:r>
      <w:proofErr w:type="spellEnd"/>
      <w:r w:rsidR="005461C2">
        <w:t xml:space="preserve"> to segregate to the surface. </w:t>
      </w:r>
      <w:r w:rsidR="00027C73">
        <w:t>Lattice strain may also alter the free energies of reduction, which may alter the solute strain and electrostatic driving forces for segregation.</w:t>
      </w:r>
    </w:p>
    <w:p w14:paraId="44D3F8E3" w14:textId="2EB67DFD" w:rsidR="00027C73" w:rsidRDefault="00027C73" w:rsidP="0091680E">
      <w:pPr>
        <w:spacing w:line="480" w:lineRule="auto"/>
        <w:jc w:val="both"/>
      </w:pPr>
      <w:r>
        <w:t xml:space="preserve">To summarise, to isolate the thermodynamic driving forces for segregation is a particularly challenging subject experimentally.  </w:t>
      </w:r>
      <w:r w:rsidR="0038393B">
        <w:t xml:space="preserve">Even the </w:t>
      </w:r>
      <w:r w:rsidR="00ED42C9">
        <w:t>considerably</w:t>
      </w:r>
      <w:r w:rsidR="0038393B">
        <w:t xml:space="preserve"> simpler system of</w:t>
      </w:r>
      <w:r>
        <w:t xml:space="preserve"> Ca impurity segregation in </w:t>
      </w:r>
      <w:proofErr w:type="spellStart"/>
      <w:r>
        <w:t>MgO</w:t>
      </w:r>
      <w:proofErr w:type="spellEnd"/>
      <w:r>
        <w:t xml:space="preserve"> single crystals</w:t>
      </w:r>
      <w:r w:rsidR="0038393B">
        <w:t xml:space="preserve">, </w:t>
      </w:r>
      <w:r>
        <w:t xml:space="preserve">is not fully understood despite the substantial </w:t>
      </w:r>
      <w:r w:rsidR="0038393B">
        <w:t>number of studies into it.</w:t>
      </w:r>
      <w:r w:rsidR="00ED42C9">
        <w:fldChar w:fldCharType="begin" w:fldLock="1"/>
      </w:r>
      <w:r w:rsidR="00AD1924">
        <w:instrText>ADDIN CSL_CITATION { "citationItems" : [ { "id" : "ITEM-1", "itemData" : { "DOI" : "10.1111/j.1151-2916.1983.tb09985.x", "ISSN" : "1551-2916", "abstract" : "The segregation of calcium to a (100) cleavage surface of an MgO crystal, with bulk calcium concentration of 200 ppm was measured in situ at T=900\u00b0 to 1450\u00b0C in ultrahigh vacuum, using Auger and low-energy ion-scattering spectroscopies. A measured heat of segregation of approximately -50.3 kJ/mol (-12 kcal/mol) is in favorable agreement with a value of -58.7 kJ/mol (-14 kcal/mol) determined using solute strain energy and surface free energy criteria. The equilibrium value for the calcium segregation between 950\u00b0 and 1000\u00b0C is estimated to correspond to a 20% occupation of the surface cation sites.", "author" : [ { "dropping-particle" : "", "family" : "McCune", "given" : "Robert C", "non-dropping-particle" : "", "parse-names" : false, "suffix" : "" }, { "dropping-particle" : "", "family" : "Wynblatt", "given" : "Paul", "non-dropping-particle" : "", "parse-names" : false, "suffix" : "" } ], "container-title" : "Journal of the American Ceramic Society", "id" : "ITEM-1", "issue" : "2", "issued" : { "date-parts" : [ [ "1983" ] ] }, "page" : "111-117", "title" : "Calcium Segregation to a Magnesium Oxide (100) Surface", "type" : "article-journal", "volume" : "66" }, "uris" : [ "http://www.mendeley.com/documents/?uuid=020dd15f-b0f2-4a0f-85cc-909addca0171" ] }, { "id" : "ITEM-2", "itemData" : { "DOI" : "10.1111/j.1151-2916.1989.tb06284.x", "ISSN" : "00027820", "author" : [ { "dropping-particle" : "", "family" : "MacKrodt", "given" : "William C.", "non-dropping-particle" : "", "parse-names" : false, "suffix" : "" }, { "dropping-particle" : "", "family" : "Tasker", "given" : "Philip W.", "non-dropping-particle" : "", "parse-names" : false, "suffix" : "" } ], "container-title" : "Journal of the American Ceramic Society", "id" : "ITEM-2", "issue" : "9", "issued" : { "date-parts" : [ [ "1989" ] ] }, "page" : "1576-1583", "title" : "Segregation isotherms at the surfaces of oxides", "type" : "article-journal", "volume" : "72" }, "uris" : [ "http://www.mendeley.com/documents/?uuid=d18d5152-95b0-44db-bac1-a4411f4260d8" ] }, { "id" : "ITEM-3", "itemData" : { "DOI" : "10.1016/S0039-6028(97)00276-8", "ISSN" : "00396028", "author" : [ { "dropping-particle" : "", "family" : "Souda", "given" : "R.", "non-dropping-particle" : "", "parse-names" : false, "suffix" : "" }, { "dropping-particle" : "", "family" : "Hwang", "given" : "Y.", "non-dropping-particle" : "", "parse-names" : false, "suffix" : "" }, { "dropping-particle" : "", "family" : "Aizawa", "given" : "T.", "non-dropping-particle" : "", "parse-names" : false, "suffix" : "" }, { "dropping-particle" : "", "family" : "Hayami", "given" : "W.", "non-dropping-particle" : "", "parse-names" : false, "suffix" : "" }, { "dropping-particle" : "", "family" : "Oyoshi", "given" : "K.", "non-dropping-particle" : "", "parse-names" : false, "suffix" : "" }, { "dropping-particle" : "", "family" : "Hishita", "given" : "S.", "non-dropping-particle" : "", "parse-names" : false, "suffix" : "" } ], "container-title" : "Surface Science", "id" : "ITEM-3", "issue" : "1-3", "issued" : { "date-parts" : [ [ "1997" ] ] }, "page" : "136-141", "title" : "Ca segregation at the MgO(001) surface studied by ion scattering spectroscopy", "type" : "article-journal", "volume" : "387" }, "uris" : [ "http://www.mendeley.com/documents/?uuid=5a66b02e-c537-430c-ac2e-aa8e88163d0f" ] }, { "id" : "ITEM-4", "itemData" : { "author" : [ { "dropping-particle" : "", "family" : "Yan", "given" : "Yanfa", "non-dropping-particle" : "", "parse-names" : false, "suffix" : "" }, { "dropping-particle" : "", "family" : "Chisholm", "given" : "M F", "non-dropping-particle" : "", "parse-names" : false, "suffix" : "" }, { "dropping-particle" : "", "family" : "Pennycook", "given" : "S J", "non-dropping-particle" : "", "parse-names" : false, "suffix" : "" }, { "dropping-particle" : "", "family" : "Pantelides", "given" : "S T", "non-dropping-particle" : "", "parse-names" : false, "suffix" : "" } ], "container-title" : "Surface Science", "id" : "ITEM-4", "issued" : { "date-parts" : [ [ "1999" ] ] }, "page" : "251-255", "title" : "Structures of pure and Ca-segregated MgO ( 001 ) surfaces", "type" : "article-journal", "volume" : "442" }, "uris" : [ "http://www.mendeley.com/documents/?uuid=54d68e6b-8c35-492d-a318-92078cc8129d" ] }, { "id" : "ITEM-5", "itemData" : { "DOI" : "10.1016/S0039-6028(97)01082-0", "ISSN" : "00396028", "abstract" : "The structure of MgO(001) single crystal surfaces that are of very high crystalline quality, extremely flat, clean and stoichiometric, was investigated by grazing incidence X-ray scattering. A new procedure for preparing these surfaces is described, which includes high-temperature annealing in air followed by high-temperature ion bombardment, and annealing under partial oxygen pressure. The relaxation, \u22120.56\u00b10.35%, and rumpling, 1.07\u00b10.5%, were determined with a much better accuracy than in any previous experimental study. These values are compared with those given in previous experimental and theoretical studies. The atomic structure of the Ca-segregated MgO(001) surface was also investigated. The most likely structure is the theoretically predicted R45\u00b0 reconstruction. Atomic displacements within this unit cell were determined.", "author" : [ { "dropping-particle" : "", "family" : "Robach", "given" : "O.", "non-dropping-particle" : "", "parse-names" : false, "suffix" : "" }, { "dropping-particle" : "", "family" : "Renaud", "given" : "G.", "non-dropping-particle" : "", "parse-names" : false, "suffix" : "" }, { "dropping-particle" : "", "family" : "Barbier", "given" : "A.", "non-dropping-particle" : "", "parse-names" : false, "suffix" : "" } ], "container-title" : "Surface Science", "id" : "ITEM-5", "issue" : "2", "issued" : { "date-parts" : [ [ "1998" ] ] }, "page" : "227-235", "title" : "Very-high-quality MgO(001) surfaces: roughness, rumpling and relaxation", "type" : "article-journal", "volume" : "401" }, "uris" : [ "http://www.mendeley.com/documents/?uuid=2080714e-2ca6-4861-b9fb-e027a906707c" ] } ], "mendeley" : { "formattedCitation" : "&lt;sup&gt;17, 20, 54\u201356&lt;/sup&gt;", "plainTextFormattedCitation" : "17, 20, 54\u201356", "previouslyFormattedCitation" : "&lt;sup&gt;17, 20, 54\u201356&lt;/sup&gt;" }, "properties" : { "noteIndex" : 0 }, "schema" : "https://github.com/citation-style-language/schema/raw/master/csl-citation.json" }</w:instrText>
      </w:r>
      <w:r w:rsidR="00ED42C9">
        <w:fldChar w:fldCharType="separate"/>
      </w:r>
      <w:r w:rsidR="00AD1924" w:rsidRPr="00AD1924">
        <w:rPr>
          <w:noProof/>
          <w:vertAlign w:val="superscript"/>
        </w:rPr>
        <w:t>17, 20, 54–56</w:t>
      </w:r>
      <w:r w:rsidR="00ED42C9">
        <w:fldChar w:fldCharType="end"/>
      </w:r>
      <w:r w:rsidR="00ED42C9">
        <w:t xml:space="preserve"> </w:t>
      </w:r>
      <w:proofErr w:type="gramStart"/>
      <w:r w:rsidR="0038393B">
        <w:t>The</w:t>
      </w:r>
      <w:proofErr w:type="gramEnd"/>
      <w:r w:rsidR="0038393B">
        <w:t xml:space="preserve"> problem becomes even more complex when introducing the question of lattice strain, and future studies on this topic will have to be both highly systematic and controlled.  </w:t>
      </w:r>
    </w:p>
    <w:p w14:paraId="12FFF40F" w14:textId="77777777" w:rsidR="00837D11" w:rsidRDefault="00837D11" w:rsidP="0091680E">
      <w:pPr>
        <w:spacing w:line="480" w:lineRule="auto"/>
        <w:jc w:val="both"/>
      </w:pPr>
    </w:p>
    <w:p w14:paraId="0042A3E4" w14:textId="77777777" w:rsidR="005461C2" w:rsidRPr="00805D54" w:rsidRDefault="0038393B" w:rsidP="0091680E">
      <w:pPr>
        <w:pStyle w:val="ListParagraph"/>
        <w:numPr>
          <w:ilvl w:val="0"/>
          <w:numId w:val="2"/>
        </w:numPr>
        <w:spacing w:line="480" w:lineRule="auto"/>
        <w:jc w:val="both"/>
        <w:rPr>
          <w:sz w:val="28"/>
        </w:rPr>
      </w:pPr>
      <w:r w:rsidRPr="00805D54">
        <w:rPr>
          <w:sz w:val="28"/>
        </w:rPr>
        <w:t>Conclusions</w:t>
      </w:r>
    </w:p>
    <w:p w14:paraId="17961D66" w14:textId="0B1715E5" w:rsidR="0038393B" w:rsidRDefault="0038393B" w:rsidP="0091680E">
      <w:pPr>
        <w:spacing w:line="480" w:lineRule="auto"/>
        <w:jc w:val="both"/>
      </w:pPr>
      <w:r>
        <w:t xml:space="preserve">From considerations of the thermodynamic driving force for solute segregation, it is expected that segregation will be dependent upon applied lattice strain.  </w:t>
      </w:r>
      <w:r w:rsidR="00CF193F">
        <w:t>T</w:t>
      </w:r>
      <w:r>
        <w:t xml:space="preserve">o test this hypothesis, CGO films were grown on a </w:t>
      </w:r>
      <w:r w:rsidR="00CF193F">
        <w:t xml:space="preserve">range of substrates and at various thicknesses, thereby controlling the strain.  After thermal annealing, the films were analysed by LEIS where it was found that the tensile strained films displayed an increase in the </w:t>
      </w:r>
      <w:proofErr w:type="spellStart"/>
      <w:r w:rsidR="00CF193F">
        <w:t>Gd</w:t>
      </w:r>
      <w:proofErr w:type="spellEnd"/>
      <w:r w:rsidR="00CF193F">
        <w:t xml:space="preserve"> surface fraction and the compressively strained films showed a decrease in the </w:t>
      </w:r>
      <w:proofErr w:type="spellStart"/>
      <w:r w:rsidR="00CF193F">
        <w:t>Gd</w:t>
      </w:r>
      <w:proofErr w:type="spellEnd"/>
      <w:r w:rsidR="00CF193F">
        <w:t xml:space="preserve"> segregation.  Further analysis of the temperature dependence of segregation suggest</w:t>
      </w:r>
      <w:r w:rsidR="00A90121">
        <w:t>ed</w:t>
      </w:r>
      <w:r w:rsidR="00CF193F">
        <w:t xml:space="preserve"> that the films had not reached thermodynamic equilibrium, and therefore the segregation observed was a function of both the driving force and the kinetics of the system. This study shows that lattice strain may be a promising route to control segregation in ceramic materials, but also serves to highlight the challenges in isolating changes in the driving force for segregation.  </w:t>
      </w:r>
    </w:p>
    <w:p w14:paraId="74F2950A" w14:textId="77777777" w:rsidR="0006060E" w:rsidRDefault="0006060E" w:rsidP="0091680E">
      <w:pPr>
        <w:spacing w:line="480" w:lineRule="auto"/>
        <w:jc w:val="both"/>
      </w:pPr>
    </w:p>
    <w:p w14:paraId="194C97AE" w14:textId="77777777" w:rsidR="00903790" w:rsidRPr="008C659D" w:rsidRDefault="00903790" w:rsidP="0091680E">
      <w:pPr>
        <w:spacing w:line="480" w:lineRule="auto"/>
        <w:jc w:val="both"/>
        <w:outlineLvl w:val="0"/>
        <w:rPr>
          <w:sz w:val="28"/>
        </w:rPr>
      </w:pPr>
      <w:r w:rsidRPr="008C659D">
        <w:rPr>
          <w:sz w:val="28"/>
        </w:rPr>
        <w:t>Acknowledgments</w:t>
      </w:r>
    </w:p>
    <w:p w14:paraId="2A639B3F" w14:textId="2CEFE922" w:rsidR="00903790" w:rsidRDefault="006F7A6B" w:rsidP="0091680E">
      <w:pPr>
        <w:spacing w:line="480" w:lineRule="auto"/>
        <w:jc w:val="both"/>
      </w:pPr>
      <w:r>
        <w:t>The authors</w:t>
      </w:r>
      <w:r w:rsidR="00CF193F">
        <w:t xml:space="preserve"> acknowledge funding from the EPSRC for the award of a DTA (GFH) and for support from grant EP/H006060</w:t>
      </w:r>
      <w:r w:rsidR="00CF193F" w:rsidRPr="004733A8">
        <w:rPr>
          <w:rFonts w:cstheme="minorHAnsi"/>
        </w:rPr>
        <w:t>/1.</w:t>
      </w:r>
      <w:r w:rsidR="003C18AD" w:rsidRPr="00434C6F">
        <w:rPr>
          <w:rFonts w:cstheme="minorHAnsi"/>
        </w:rPr>
        <w:t xml:space="preserve">  JAK acknowledges </w:t>
      </w:r>
      <w:r w:rsidR="003C18AD" w:rsidRPr="006F7A6B">
        <w:rPr>
          <w:rFonts w:eastAsia="JansonText-Roman" w:cstheme="minorHAnsi"/>
        </w:rPr>
        <w:t>support from WPI-I2CNER, sponsored by MEXT, Japan.</w:t>
      </w:r>
    </w:p>
    <w:p w14:paraId="4A4779BB" w14:textId="77777777" w:rsidR="00805D54" w:rsidRDefault="00805D54" w:rsidP="0091680E">
      <w:pPr>
        <w:spacing w:line="480" w:lineRule="auto"/>
      </w:pPr>
    </w:p>
    <w:p w14:paraId="3315DD77" w14:textId="77777777" w:rsidR="005B6678" w:rsidRDefault="00805D54" w:rsidP="0091680E">
      <w:pPr>
        <w:spacing w:line="480" w:lineRule="auto"/>
        <w:outlineLvl w:val="0"/>
      </w:pPr>
      <w:r w:rsidRPr="00805D54">
        <w:rPr>
          <w:sz w:val="28"/>
        </w:rPr>
        <w:t>References</w:t>
      </w:r>
    </w:p>
    <w:p w14:paraId="3217F4C3" w14:textId="04D3932C" w:rsidR="00AD1924" w:rsidRPr="00AD1924" w:rsidRDefault="0048745B" w:rsidP="00AD1924">
      <w:pPr>
        <w:widowControl w:val="0"/>
        <w:autoSpaceDE w:val="0"/>
        <w:autoSpaceDN w:val="0"/>
        <w:adjustRightInd w:val="0"/>
        <w:spacing w:line="48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AD1924" w:rsidRPr="00AD1924">
        <w:rPr>
          <w:rFonts w:ascii="Calibri" w:hAnsi="Calibri" w:cs="Calibri"/>
          <w:noProof/>
          <w:szCs w:val="24"/>
          <w:vertAlign w:val="superscript"/>
        </w:rPr>
        <w:t>1</w:t>
      </w:r>
      <w:r w:rsidR="00AD1924" w:rsidRPr="00AD1924">
        <w:rPr>
          <w:rFonts w:ascii="Calibri" w:hAnsi="Calibri" w:cs="Calibri"/>
          <w:noProof/>
          <w:szCs w:val="24"/>
        </w:rPr>
        <w:t xml:space="preserve"> </w:t>
      </w:r>
      <w:r w:rsidR="00AD1924" w:rsidRPr="00AD1924">
        <w:rPr>
          <w:rFonts w:ascii="Calibri" w:hAnsi="Calibri" w:cs="Calibri"/>
          <w:noProof/>
          <w:szCs w:val="24"/>
        </w:rPr>
        <w:tab/>
        <w:t xml:space="preserve">Jung, W. and Tuller, H.L., Investigation of surface Sr segregation in model thin film solid oxide fuel cell perovskite electrodes, </w:t>
      </w:r>
      <w:r w:rsidR="00AD1924" w:rsidRPr="00AD1924">
        <w:rPr>
          <w:rFonts w:ascii="Calibri" w:hAnsi="Calibri" w:cs="Calibri"/>
          <w:i/>
          <w:iCs/>
          <w:noProof/>
          <w:szCs w:val="24"/>
        </w:rPr>
        <w:t>Energy Environ. Sci.</w:t>
      </w:r>
      <w:r w:rsidR="00AD1924" w:rsidRPr="00AD1924">
        <w:rPr>
          <w:rFonts w:ascii="Calibri" w:hAnsi="Calibri" w:cs="Calibri"/>
          <w:noProof/>
          <w:szCs w:val="24"/>
        </w:rPr>
        <w:t>, 2012;5:5370–5378.</w:t>
      </w:r>
    </w:p>
    <w:p w14:paraId="5C15B99A"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w:t>
      </w:r>
      <w:r w:rsidRPr="00AD1924">
        <w:rPr>
          <w:rFonts w:ascii="Calibri" w:hAnsi="Calibri" w:cs="Calibri"/>
          <w:noProof/>
          <w:szCs w:val="24"/>
        </w:rPr>
        <w:t xml:space="preserve"> </w:t>
      </w:r>
      <w:r w:rsidRPr="00AD1924">
        <w:rPr>
          <w:rFonts w:ascii="Calibri" w:hAnsi="Calibri" w:cs="Calibri"/>
          <w:noProof/>
          <w:szCs w:val="24"/>
        </w:rPr>
        <w:tab/>
        <w:t xml:space="preserve">Cai, Z., Kubicek, M., Fleig, J., and Yildiz, B., Chemical Heterogeneities on La0. 6Sr0. 4CoO3− δ Thin Films - Correlations to Cathode Surface Activity and Stability, </w:t>
      </w:r>
      <w:r w:rsidRPr="00AD1924">
        <w:rPr>
          <w:rFonts w:ascii="Calibri" w:hAnsi="Calibri" w:cs="Calibri"/>
          <w:i/>
          <w:iCs/>
          <w:noProof/>
          <w:szCs w:val="24"/>
        </w:rPr>
        <w:t>Chem. Mater.</w:t>
      </w:r>
      <w:r w:rsidRPr="00AD1924">
        <w:rPr>
          <w:rFonts w:ascii="Calibri" w:hAnsi="Calibri" w:cs="Calibri"/>
          <w:noProof/>
          <w:szCs w:val="24"/>
        </w:rPr>
        <w:t>, 2012;24:1116–1127.</w:t>
      </w:r>
    </w:p>
    <w:p w14:paraId="487E1DD7"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w:t>
      </w:r>
      <w:r w:rsidRPr="00AD1924">
        <w:rPr>
          <w:rFonts w:ascii="Calibri" w:hAnsi="Calibri" w:cs="Calibri"/>
          <w:noProof/>
          <w:szCs w:val="24"/>
        </w:rPr>
        <w:t xml:space="preserve"> </w:t>
      </w:r>
      <w:r w:rsidRPr="00AD1924">
        <w:rPr>
          <w:rFonts w:ascii="Calibri" w:hAnsi="Calibri" w:cs="Calibri"/>
          <w:noProof/>
          <w:szCs w:val="24"/>
        </w:rPr>
        <w:tab/>
        <w:t xml:space="preserve">Chen, Y., Jung, W., Cai, Z., Kim, J.J., Tuller, H.L., and Yildiz, B., Impact of Sr segregation on the electronic structure and oxygen reduction activity of SrTi1−xFexO3 surfaces, </w:t>
      </w:r>
      <w:r w:rsidRPr="00AD1924">
        <w:rPr>
          <w:rFonts w:ascii="Calibri" w:hAnsi="Calibri" w:cs="Calibri"/>
          <w:i/>
          <w:iCs/>
          <w:noProof/>
          <w:szCs w:val="24"/>
        </w:rPr>
        <w:t>Energy Environ. Sci.</w:t>
      </w:r>
      <w:r w:rsidRPr="00AD1924">
        <w:rPr>
          <w:rFonts w:ascii="Calibri" w:hAnsi="Calibri" w:cs="Calibri"/>
          <w:noProof/>
          <w:szCs w:val="24"/>
        </w:rPr>
        <w:t>, 2012;5:7979–7988.</w:t>
      </w:r>
    </w:p>
    <w:p w14:paraId="294B933B"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w:t>
      </w:r>
      <w:r w:rsidRPr="00AD1924">
        <w:rPr>
          <w:rFonts w:ascii="Calibri" w:hAnsi="Calibri" w:cs="Calibri"/>
          <w:noProof/>
          <w:szCs w:val="24"/>
        </w:rPr>
        <w:t xml:space="preserve"> </w:t>
      </w:r>
      <w:r w:rsidRPr="00AD1924">
        <w:rPr>
          <w:rFonts w:ascii="Calibri" w:hAnsi="Calibri" w:cs="Calibri"/>
          <w:noProof/>
          <w:szCs w:val="24"/>
        </w:rPr>
        <w:tab/>
        <w:t xml:space="preserve">Rupp, G.M., Limbeck, A., Kubicek, M., Penn, A., Stöger-Pollach, M., Friedbacher, G., and Fleig, J., Correlating surface cation composition and thin film microstructure with the electrochemical performance of lanthanum strontium cobaltite (LSC) electrodes, </w:t>
      </w:r>
      <w:r w:rsidRPr="00AD1924">
        <w:rPr>
          <w:rFonts w:ascii="Calibri" w:hAnsi="Calibri" w:cs="Calibri"/>
          <w:i/>
          <w:iCs/>
          <w:noProof/>
          <w:szCs w:val="24"/>
        </w:rPr>
        <w:t>J. Mater. Chem. A</w:t>
      </w:r>
      <w:r w:rsidRPr="00AD1924">
        <w:rPr>
          <w:rFonts w:ascii="Calibri" w:hAnsi="Calibri" w:cs="Calibri"/>
          <w:noProof/>
          <w:szCs w:val="24"/>
        </w:rPr>
        <w:t>., 2014;2:7099–7108.</w:t>
      </w:r>
    </w:p>
    <w:p w14:paraId="535BF4E8"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5</w:t>
      </w:r>
      <w:r w:rsidRPr="00AD1924">
        <w:rPr>
          <w:rFonts w:ascii="Calibri" w:hAnsi="Calibri" w:cs="Calibri"/>
          <w:noProof/>
          <w:szCs w:val="24"/>
        </w:rPr>
        <w:t xml:space="preserve"> </w:t>
      </w:r>
      <w:r w:rsidRPr="00AD1924">
        <w:rPr>
          <w:rFonts w:ascii="Calibri" w:hAnsi="Calibri" w:cs="Calibri"/>
          <w:noProof/>
          <w:szCs w:val="24"/>
        </w:rPr>
        <w:tab/>
        <w:t xml:space="preserve">Rupp, G.M., Opitz, A.K., Nenning, A., Limbeck, A., and Fleig, J., Real-time impedance monitoring of oxygen reduction during surface modification of thin film cathodes, </w:t>
      </w:r>
      <w:r w:rsidRPr="00AD1924">
        <w:rPr>
          <w:rFonts w:ascii="Calibri" w:hAnsi="Calibri" w:cs="Calibri"/>
          <w:i/>
          <w:iCs/>
          <w:noProof/>
          <w:szCs w:val="24"/>
        </w:rPr>
        <w:t>Nat. Mater.</w:t>
      </w:r>
      <w:r w:rsidRPr="00AD1924">
        <w:rPr>
          <w:rFonts w:ascii="Calibri" w:hAnsi="Calibri" w:cs="Calibri"/>
          <w:noProof/>
          <w:szCs w:val="24"/>
        </w:rPr>
        <w:t>, 2017;16:640–645.</w:t>
      </w:r>
    </w:p>
    <w:p w14:paraId="09CF4426"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6</w:t>
      </w:r>
      <w:r w:rsidRPr="00AD1924">
        <w:rPr>
          <w:rFonts w:ascii="Calibri" w:hAnsi="Calibri" w:cs="Calibri"/>
          <w:noProof/>
          <w:szCs w:val="24"/>
        </w:rPr>
        <w:t xml:space="preserve"> </w:t>
      </w:r>
      <w:r w:rsidRPr="00AD1924">
        <w:rPr>
          <w:rFonts w:ascii="Calibri" w:hAnsi="Calibri" w:cs="Calibri"/>
          <w:noProof/>
          <w:szCs w:val="24"/>
        </w:rPr>
        <w:tab/>
        <w:t xml:space="preserve">Kubicek, M., Cai, Z., Ma, W., Yildiz, B., Hutter, H., and Fleig, J., Tensile lattice strain accelerates oxygen surface exchange and diffusion in La1-xSrxCoO3-δ thin films, </w:t>
      </w:r>
      <w:r w:rsidRPr="00AD1924">
        <w:rPr>
          <w:rFonts w:ascii="Calibri" w:hAnsi="Calibri" w:cs="Calibri"/>
          <w:i/>
          <w:iCs/>
          <w:noProof/>
          <w:szCs w:val="24"/>
        </w:rPr>
        <w:t>ACS Nano</w:t>
      </w:r>
      <w:r w:rsidRPr="00AD1924">
        <w:rPr>
          <w:rFonts w:ascii="Calibri" w:hAnsi="Calibri" w:cs="Calibri"/>
          <w:noProof/>
          <w:szCs w:val="24"/>
        </w:rPr>
        <w:t>., 2013;7:3276–3286.</w:t>
      </w:r>
    </w:p>
    <w:p w14:paraId="6F760D70"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7</w:t>
      </w:r>
      <w:r w:rsidRPr="00AD1924">
        <w:rPr>
          <w:rFonts w:ascii="Calibri" w:hAnsi="Calibri" w:cs="Calibri"/>
          <w:noProof/>
          <w:szCs w:val="24"/>
        </w:rPr>
        <w:t xml:space="preserve"> </w:t>
      </w:r>
      <w:r w:rsidRPr="00AD1924">
        <w:rPr>
          <w:rFonts w:ascii="Calibri" w:hAnsi="Calibri" w:cs="Calibri"/>
          <w:noProof/>
          <w:szCs w:val="24"/>
        </w:rPr>
        <w:tab/>
        <w:t xml:space="preserve">Kosacki, I., Rouleau, C.M., Becher, P.F., Bentley, J., and Lowndes, D.H., Nanoscale effects on the ionic conductivity in highly textured YSZ thin films, </w:t>
      </w:r>
      <w:r w:rsidRPr="00AD1924">
        <w:rPr>
          <w:rFonts w:ascii="Calibri" w:hAnsi="Calibri" w:cs="Calibri"/>
          <w:i/>
          <w:iCs/>
          <w:noProof/>
          <w:szCs w:val="24"/>
        </w:rPr>
        <w:t>Solid State Ionics</w:t>
      </w:r>
      <w:r w:rsidRPr="00AD1924">
        <w:rPr>
          <w:rFonts w:ascii="Calibri" w:hAnsi="Calibri" w:cs="Calibri"/>
          <w:noProof/>
          <w:szCs w:val="24"/>
        </w:rPr>
        <w:t>., 2005;176:1319–1326.</w:t>
      </w:r>
    </w:p>
    <w:p w14:paraId="1EEE8544"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lastRenderedPageBreak/>
        <w:t>8</w:t>
      </w:r>
      <w:r w:rsidRPr="00AD1924">
        <w:rPr>
          <w:rFonts w:ascii="Calibri" w:hAnsi="Calibri" w:cs="Calibri"/>
          <w:noProof/>
          <w:szCs w:val="24"/>
        </w:rPr>
        <w:t xml:space="preserve"> </w:t>
      </w:r>
      <w:r w:rsidRPr="00AD1924">
        <w:rPr>
          <w:rFonts w:ascii="Calibri" w:hAnsi="Calibri" w:cs="Calibri"/>
          <w:noProof/>
          <w:szCs w:val="24"/>
        </w:rPr>
        <w:tab/>
        <w:t xml:space="preserve">Sillassen, M., Eklund, P., Pryds, N., Johnson, E., Helmersson, U., and Bøttiger, J., Low-temperature superionic conductivity in strained yttria-stabilized zirconia, </w:t>
      </w:r>
      <w:r w:rsidRPr="00AD1924">
        <w:rPr>
          <w:rFonts w:ascii="Calibri" w:hAnsi="Calibri" w:cs="Calibri"/>
          <w:i/>
          <w:iCs/>
          <w:noProof/>
          <w:szCs w:val="24"/>
        </w:rPr>
        <w:t>Adv. Funct. Mater.</w:t>
      </w:r>
      <w:r w:rsidRPr="00AD1924">
        <w:rPr>
          <w:rFonts w:ascii="Calibri" w:hAnsi="Calibri" w:cs="Calibri"/>
          <w:noProof/>
          <w:szCs w:val="24"/>
        </w:rPr>
        <w:t>, 2010;20:2071–2076.</w:t>
      </w:r>
    </w:p>
    <w:p w14:paraId="3F7B33AE"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9</w:t>
      </w:r>
      <w:r w:rsidRPr="00AD1924">
        <w:rPr>
          <w:rFonts w:ascii="Calibri" w:hAnsi="Calibri" w:cs="Calibri"/>
          <w:noProof/>
          <w:szCs w:val="24"/>
        </w:rPr>
        <w:t xml:space="preserve"> </w:t>
      </w:r>
      <w:r w:rsidRPr="00AD1924">
        <w:rPr>
          <w:rFonts w:ascii="Calibri" w:hAnsi="Calibri" w:cs="Calibri"/>
          <w:noProof/>
          <w:szCs w:val="24"/>
        </w:rPr>
        <w:tab/>
        <w:t xml:space="preserve">Guo, X., Vasco, E., Mi, S., Szot, K., Wachsman, E., and Waser, R., Ionic conduction in zirconia films of nanometer thickness, </w:t>
      </w:r>
      <w:r w:rsidRPr="00AD1924">
        <w:rPr>
          <w:rFonts w:ascii="Calibri" w:hAnsi="Calibri" w:cs="Calibri"/>
          <w:i/>
          <w:iCs/>
          <w:noProof/>
          <w:szCs w:val="24"/>
        </w:rPr>
        <w:t>Acta Mater.</w:t>
      </w:r>
      <w:r w:rsidRPr="00AD1924">
        <w:rPr>
          <w:rFonts w:ascii="Calibri" w:hAnsi="Calibri" w:cs="Calibri"/>
          <w:noProof/>
          <w:szCs w:val="24"/>
        </w:rPr>
        <w:t>, 2005;53:5161–5166.</w:t>
      </w:r>
    </w:p>
    <w:p w14:paraId="747A79F7"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10</w:t>
      </w:r>
      <w:r w:rsidRPr="00AD1924">
        <w:rPr>
          <w:rFonts w:ascii="Calibri" w:hAnsi="Calibri" w:cs="Calibri"/>
          <w:noProof/>
          <w:szCs w:val="24"/>
        </w:rPr>
        <w:t xml:space="preserve"> </w:t>
      </w:r>
      <w:r w:rsidRPr="00AD1924">
        <w:rPr>
          <w:rFonts w:ascii="Calibri" w:hAnsi="Calibri" w:cs="Calibri"/>
          <w:noProof/>
          <w:szCs w:val="24"/>
        </w:rPr>
        <w:tab/>
        <w:t xml:space="preserve">Gerstl, M., Friedbacher, G., Kubel, F., Hutter, H., and Fleig, J., The relevance of interfaces for oxide ion transport in yttria stabilized zirconia (YSZ) thin films., </w:t>
      </w:r>
      <w:r w:rsidRPr="00AD1924">
        <w:rPr>
          <w:rFonts w:ascii="Calibri" w:hAnsi="Calibri" w:cs="Calibri"/>
          <w:i/>
          <w:iCs/>
          <w:noProof/>
          <w:szCs w:val="24"/>
        </w:rPr>
        <w:t>Phys. Chem. Chem. Phys.</w:t>
      </w:r>
      <w:r w:rsidRPr="00AD1924">
        <w:rPr>
          <w:rFonts w:ascii="Calibri" w:hAnsi="Calibri" w:cs="Calibri"/>
          <w:noProof/>
          <w:szCs w:val="24"/>
        </w:rPr>
        <w:t>, 2013;15:1097–1107.</w:t>
      </w:r>
    </w:p>
    <w:p w14:paraId="19A5FE2E"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11</w:t>
      </w:r>
      <w:r w:rsidRPr="00AD1924">
        <w:rPr>
          <w:rFonts w:ascii="Calibri" w:hAnsi="Calibri" w:cs="Calibri"/>
          <w:noProof/>
          <w:szCs w:val="24"/>
        </w:rPr>
        <w:t xml:space="preserve"> </w:t>
      </w:r>
      <w:r w:rsidRPr="00AD1924">
        <w:rPr>
          <w:rFonts w:ascii="Calibri" w:hAnsi="Calibri" w:cs="Calibri"/>
          <w:noProof/>
          <w:szCs w:val="24"/>
        </w:rPr>
        <w:tab/>
        <w:t xml:space="preserve">Harrington, G.F., Cavallaro, A., McComb, D.W., Skinner, S.J., and Kilner, J.A., The effects of lattice strain, dislocations, and microstructure on the transport properties of YSZ films, </w:t>
      </w:r>
      <w:r w:rsidRPr="00AD1924">
        <w:rPr>
          <w:rFonts w:ascii="Calibri" w:hAnsi="Calibri" w:cs="Calibri"/>
          <w:i/>
          <w:iCs/>
          <w:noProof/>
          <w:szCs w:val="24"/>
        </w:rPr>
        <w:t>Phys. Chem. Chem. Phys.</w:t>
      </w:r>
      <w:r w:rsidRPr="00AD1924">
        <w:rPr>
          <w:rFonts w:ascii="Calibri" w:hAnsi="Calibri" w:cs="Calibri"/>
          <w:noProof/>
          <w:szCs w:val="24"/>
        </w:rPr>
        <w:t>, 2017;19:14319–14336.</w:t>
      </w:r>
    </w:p>
    <w:p w14:paraId="1014F185"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12</w:t>
      </w:r>
      <w:r w:rsidRPr="00AD1924">
        <w:rPr>
          <w:rFonts w:ascii="Calibri" w:hAnsi="Calibri" w:cs="Calibri"/>
          <w:noProof/>
          <w:szCs w:val="24"/>
        </w:rPr>
        <w:t xml:space="preserve"> </w:t>
      </w:r>
      <w:r w:rsidRPr="00AD1924">
        <w:rPr>
          <w:rFonts w:ascii="Calibri" w:hAnsi="Calibri" w:cs="Calibri"/>
          <w:noProof/>
          <w:szCs w:val="24"/>
        </w:rPr>
        <w:tab/>
        <w:t xml:space="preserve">Scanlon, P., Surface composition of ceramic CeGd–oxide, </w:t>
      </w:r>
      <w:r w:rsidRPr="00AD1924">
        <w:rPr>
          <w:rFonts w:ascii="Calibri" w:hAnsi="Calibri" w:cs="Calibri"/>
          <w:i/>
          <w:iCs/>
          <w:noProof/>
          <w:szCs w:val="24"/>
        </w:rPr>
        <w:t>Solid State Ionics</w:t>
      </w:r>
      <w:r w:rsidRPr="00AD1924">
        <w:rPr>
          <w:rFonts w:ascii="Calibri" w:hAnsi="Calibri" w:cs="Calibri"/>
          <w:noProof/>
          <w:szCs w:val="24"/>
        </w:rPr>
        <w:t>., 1998;112:123–130.</w:t>
      </w:r>
    </w:p>
    <w:p w14:paraId="0E8247BF"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13</w:t>
      </w:r>
      <w:r w:rsidRPr="00AD1924">
        <w:rPr>
          <w:rFonts w:ascii="Calibri" w:hAnsi="Calibri" w:cs="Calibri"/>
          <w:noProof/>
          <w:szCs w:val="24"/>
        </w:rPr>
        <w:t xml:space="preserve"> </w:t>
      </w:r>
      <w:r w:rsidRPr="00AD1924">
        <w:rPr>
          <w:rFonts w:ascii="Calibri" w:hAnsi="Calibri" w:cs="Calibri"/>
          <w:noProof/>
          <w:szCs w:val="24"/>
        </w:rPr>
        <w:tab/>
        <w:t xml:space="preserve">de Ridder, M., van Welzenis, R.G., and Brongersma, H.H., Surface cleaning and characterization of yttria-stabilized zirconia, </w:t>
      </w:r>
      <w:r w:rsidRPr="00AD1924">
        <w:rPr>
          <w:rFonts w:ascii="Calibri" w:hAnsi="Calibri" w:cs="Calibri"/>
          <w:i/>
          <w:iCs/>
          <w:noProof/>
          <w:szCs w:val="24"/>
        </w:rPr>
        <w:t>Surf. Interface Anal.</w:t>
      </w:r>
      <w:r w:rsidRPr="00AD1924">
        <w:rPr>
          <w:rFonts w:ascii="Calibri" w:hAnsi="Calibri" w:cs="Calibri"/>
          <w:noProof/>
          <w:szCs w:val="24"/>
        </w:rPr>
        <w:t>, 2002;33:309–317.</w:t>
      </w:r>
    </w:p>
    <w:p w14:paraId="3707285A"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14</w:t>
      </w:r>
      <w:r w:rsidRPr="00AD1924">
        <w:rPr>
          <w:rFonts w:ascii="Calibri" w:hAnsi="Calibri" w:cs="Calibri"/>
          <w:noProof/>
          <w:szCs w:val="24"/>
        </w:rPr>
        <w:t xml:space="preserve"> </w:t>
      </w:r>
      <w:r w:rsidRPr="00AD1924">
        <w:rPr>
          <w:rFonts w:ascii="Calibri" w:hAnsi="Calibri" w:cs="Calibri"/>
          <w:noProof/>
          <w:szCs w:val="24"/>
        </w:rPr>
        <w:tab/>
        <w:t xml:space="preserve">de Ridder, M., van Welzenis, R.G., Brongersma, H.H., Wulff, S., Chu, W.-F., and Weppner, W., Discovery of the rate limiting step in solid oxide fuel cells by LEIS, </w:t>
      </w:r>
      <w:r w:rsidRPr="00AD1924">
        <w:rPr>
          <w:rFonts w:ascii="Calibri" w:hAnsi="Calibri" w:cs="Calibri"/>
          <w:i/>
          <w:iCs/>
          <w:noProof/>
          <w:szCs w:val="24"/>
        </w:rPr>
        <w:t>Nucl. Instruments Methods Phys. Res. Sect. B Beam Interact. with Mater. Atoms</w:t>
      </w:r>
      <w:r w:rsidRPr="00AD1924">
        <w:rPr>
          <w:rFonts w:ascii="Calibri" w:hAnsi="Calibri" w:cs="Calibri"/>
          <w:noProof/>
          <w:szCs w:val="24"/>
        </w:rPr>
        <w:t>., 2002;190:732–735.</w:t>
      </w:r>
    </w:p>
    <w:p w14:paraId="28A3E6DA"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15</w:t>
      </w:r>
      <w:r w:rsidRPr="00AD1924">
        <w:rPr>
          <w:rFonts w:ascii="Calibri" w:hAnsi="Calibri" w:cs="Calibri"/>
          <w:noProof/>
          <w:szCs w:val="24"/>
        </w:rPr>
        <w:t xml:space="preserve"> </w:t>
      </w:r>
      <w:r w:rsidRPr="00AD1924">
        <w:rPr>
          <w:rFonts w:ascii="Calibri" w:hAnsi="Calibri" w:cs="Calibri"/>
          <w:noProof/>
          <w:szCs w:val="24"/>
        </w:rPr>
        <w:tab/>
        <w:t xml:space="preserve">Hughes, A.E., Segregation in Single Crystal Fully Stabilized Yttria Zirconia, </w:t>
      </w:r>
      <w:r w:rsidRPr="00AD1924">
        <w:rPr>
          <w:rFonts w:ascii="Calibri" w:hAnsi="Calibri" w:cs="Calibri"/>
          <w:i/>
          <w:iCs/>
          <w:noProof/>
          <w:szCs w:val="24"/>
        </w:rPr>
        <w:t>J. Am. Ceram. Soc.</w:t>
      </w:r>
      <w:r w:rsidRPr="00AD1924">
        <w:rPr>
          <w:rFonts w:ascii="Calibri" w:hAnsi="Calibri" w:cs="Calibri"/>
          <w:noProof/>
          <w:szCs w:val="24"/>
        </w:rPr>
        <w:t>, 1995;78:369–378.</w:t>
      </w:r>
    </w:p>
    <w:p w14:paraId="32DC1116"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16</w:t>
      </w:r>
      <w:r w:rsidRPr="00AD1924">
        <w:rPr>
          <w:rFonts w:ascii="Calibri" w:hAnsi="Calibri" w:cs="Calibri"/>
          <w:noProof/>
          <w:szCs w:val="24"/>
        </w:rPr>
        <w:t xml:space="preserve"> </w:t>
      </w:r>
      <w:r w:rsidRPr="00AD1924">
        <w:rPr>
          <w:rFonts w:ascii="Calibri" w:hAnsi="Calibri" w:cs="Calibri"/>
          <w:noProof/>
          <w:szCs w:val="24"/>
        </w:rPr>
        <w:tab/>
        <w:t xml:space="preserve">Mclean, D., </w:t>
      </w:r>
      <w:r w:rsidRPr="00AD1924">
        <w:rPr>
          <w:rFonts w:ascii="Calibri" w:hAnsi="Calibri" w:cs="Calibri"/>
          <w:i/>
          <w:iCs/>
          <w:noProof/>
          <w:szCs w:val="24"/>
        </w:rPr>
        <w:t>Grain boundaries in metals</w:t>
      </w:r>
      <w:r w:rsidRPr="00AD1924">
        <w:rPr>
          <w:rFonts w:ascii="Calibri" w:hAnsi="Calibri" w:cs="Calibri"/>
          <w:noProof/>
          <w:szCs w:val="24"/>
        </w:rPr>
        <w:t>. Clarendon Press, Oxford, 1957.</w:t>
      </w:r>
    </w:p>
    <w:p w14:paraId="3F88554E"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17</w:t>
      </w:r>
      <w:r w:rsidRPr="00AD1924">
        <w:rPr>
          <w:rFonts w:ascii="Calibri" w:hAnsi="Calibri" w:cs="Calibri"/>
          <w:noProof/>
          <w:szCs w:val="24"/>
        </w:rPr>
        <w:t xml:space="preserve"> </w:t>
      </w:r>
      <w:r w:rsidRPr="00AD1924">
        <w:rPr>
          <w:rFonts w:ascii="Calibri" w:hAnsi="Calibri" w:cs="Calibri"/>
          <w:noProof/>
          <w:szCs w:val="24"/>
        </w:rPr>
        <w:tab/>
        <w:t xml:space="preserve">MacKrodt, W.C. and Tasker, P.W., Segregation isotherms at the surfaces of oxides, </w:t>
      </w:r>
      <w:r w:rsidRPr="00AD1924">
        <w:rPr>
          <w:rFonts w:ascii="Calibri" w:hAnsi="Calibri" w:cs="Calibri"/>
          <w:i/>
          <w:iCs/>
          <w:noProof/>
          <w:szCs w:val="24"/>
        </w:rPr>
        <w:t>J. Am. Ceram. Soc.</w:t>
      </w:r>
      <w:r w:rsidRPr="00AD1924">
        <w:rPr>
          <w:rFonts w:ascii="Calibri" w:hAnsi="Calibri" w:cs="Calibri"/>
          <w:noProof/>
          <w:szCs w:val="24"/>
        </w:rPr>
        <w:t>, 1989;72:1576–1583.</w:t>
      </w:r>
    </w:p>
    <w:p w14:paraId="6C3D62C8"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lastRenderedPageBreak/>
        <w:t>18</w:t>
      </w:r>
      <w:r w:rsidRPr="00AD1924">
        <w:rPr>
          <w:rFonts w:ascii="Calibri" w:hAnsi="Calibri" w:cs="Calibri"/>
          <w:noProof/>
          <w:szCs w:val="24"/>
        </w:rPr>
        <w:t xml:space="preserve"> </w:t>
      </w:r>
      <w:r w:rsidRPr="00AD1924">
        <w:rPr>
          <w:rFonts w:ascii="Calibri" w:hAnsi="Calibri" w:cs="Calibri"/>
          <w:noProof/>
          <w:szCs w:val="24"/>
        </w:rPr>
        <w:tab/>
        <w:t xml:space="preserve">Masri, P., Tasker, P.W., Hoare, J.P., and Harding, J.H., Entropy of segregation of isovalent impurity cations at the surface of an ionic crystal: MgO(100)Ca2+, </w:t>
      </w:r>
      <w:r w:rsidRPr="00AD1924">
        <w:rPr>
          <w:rFonts w:ascii="Calibri" w:hAnsi="Calibri" w:cs="Calibri"/>
          <w:i/>
          <w:iCs/>
          <w:noProof/>
          <w:szCs w:val="24"/>
        </w:rPr>
        <w:t>Surf. Sci.</w:t>
      </w:r>
      <w:r w:rsidRPr="00AD1924">
        <w:rPr>
          <w:rFonts w:ascii="Calibri" w:hAnsi="Calibri" w:cs="Calibri"/>
          <w:noProof/>
          <w:szCs w:val="24"/>
        </w:rPr>
        <w:t>, 1986;173:439–454.</w:t>
      </w:r>
    </w:p>
    <w:p w14:paraId="0A037D82"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19</w:t>
      </w:r>
      <w:r w:rsidRPr="00AD1924">
        <w:rPr>
          <w:rFonts w:ascii="Calibri" w:hAnsi="Calibri" w:cs="Calibri"/>
          <w:noProof/>
          <w:szCs w:val="24"/>
        </w:rPr>
        <w:t xml:space="preserve"> </w:t>
      </w:r>
      <w:r w:rsidRPr="00AD1924">
        <w:rPr>
          <w:rFonts w:ascii="Calibri" w:hAnsi="Calibri" w:cs="Calibri"/>
          <w:noProof/>
          <w:szCs w:val="24"/>
        </w:rPr>
        <w:tab/>
        <w:t xml:space="preserve">Wynblatt, P. and Ku, R.C., Surface energy and solute strain energy effects in surface segregation, </w:t>
      </w:r>
      <w:r w:rsidRPr="00AD1924">
        <w:rPr>
          <w:rFonts w:ascii="Calibri" w:hAnsi="Calibri" w:cs="Calibri"/>
          <w:i/>
          <w:iCs/>
          <w:noProof/>
          <w:szCs w:val="24"/>
        </w:rPr>
        <w:t>Surf. Sci.</w:t>
      </w:r>
      <w:r w:rsidRPr="00AD1924">
        <w:rPr>
          <w:rFonts w:ascii="Calibri" w:hAnsi="Calibri" w:cs="Calibri"/>
          <w:noProof/>
          <w:szCs w:val="24"/>
        </w:rPr>
        <w:t>, 1977;65:511–531.</w:t>
      </w:r>
    </w:p>
    <w:p w14:paraId="42F2989A"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20</w:t>
      </w:r>
      <w:r w:rsidRPr="00AD1924">
        <w:rPr>
          <w:rFonts w:ascii="Calibri" w:hAnsi="Calibri" w:cs="Calibri"/>
          <w:noProof/>
          <w:szCs w:val="24"/>
        </w:rPr>
        <w:t xml:space="preserve"> </w:t>
      </w:r>
      <w:r w:rsidRPr="00AD1924">
        <w:rPr>
          <w:rFonts w:ascii="Calibri" w:hAnsi="Calibri" w:cs="Calibri"/>
          <w:noProof/>
          <w:szCs w:val="24"/>
        </w:rPr>
        <w:tab/>
        <w:t xml:space="preserve">McCune, R.C. and Wynblatt, P., Calcium Segregation to a Magnesium Oxide (100) Surface, </w:t>
      </w:r>
      <w:r w:rsidRPr="00AD1924">
        <w:rPr>
          <w:rFonts w:ascii="Calibri" w:hAnsi="Calibri" w:cs="Calibri"/>
          <w:i/>
          <w:iCs/>
          <w:noProof/>
          <w:szCs w:val="24"/>
        </w:rPr>
        <w:t>J. Am. Ceram. Soc.</w:t>
      </w:r>
      <w:r w:rsidRPr="00AD1924">
        <w:rPr>
          <w:rFonts w:ascii="Calibri" w:hAnsi="Calibri" w:cs="Calibri"/>
          <w:noProof/>
          <w:szCs w:val="24"/>
        </w:rPr>
        <w:t>, 1983;66:111–117.</w:t>
      </w:r>
    </w:p>
    <w:p w14:paraId="6FD52482"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21</w:t>
      </w:r>
      <w:r w:rsidRPr="00AD1924">
        <w:rPr>
          <w:rFonts w:ascii="Calibri" w:hAnsi="Calibri" w:cs="Calibri"/>
          <w:noProof/>
          <w:szCs w:val="24"/>
        </w:rPr>
        <w:t xml:space="preserve"> </w:t>
      </w:r>
      <w:r w:rsidRPr="00AD1924">
        <w:rPr>
          <w:rFonts w:ascii="Calibri" w:hAnsi="Calibri" w:cs="Calibri"/>
          <w:noProof/>
          <w:szCs w:val="24"/>
        </w:rPr>
        <w:tab/>
        <w:t xml:space="preserve">Friedel, J., Electronic structure of primary solid solutions in metals, </w:t>
      </w:r>
      <w:r w:rsidRPr="00AD1924">
        <w:rPr>
          <w:rFonts w:ascii="Calibri" w:hAnsi="Calibri" w:cs="Calibri"/>
          <w:i/>
          <w:iCs/>
          <w:noProof/>
          <w:szCs w:val="24"/>
        </w:rPr>
        <w:t>Adv. Phys.</w:t>
      </w:r>
      <w:r w:rsidRPr="00AD1924">
        <w:rPr>
          <w:rFonts w:ascii="Calibri" w:hAnsi="Calibri" w:cs="Calibri"/>
          <w:noProof/>
          <w:szCs w:val="24"/>
        </w:rPr>
        <w:t>, 1954;3:446–507.</w:t>
      </w:r>
    </w:p>
    <w:p w14:paraId="5EE683E3"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22</w:t>
      </w:r>
      <w:r w:rsidRPr="00AD1924">
        <w:rPr>
          <w:rFonts w:ascii="Calibri" w:hAnsi="Calibri" w:cs="Calibri"/>
          <w:noProof/>
          <w:szCs w:val="24"/>
        </w:rPr>
        <w:t xml:space="preserve"> </w:t>
      </w:r>
      <w:r w:rsidRPr="00AD1924">
        <w:rPr>
          <w:rFonts w:ascii="Calibri" w:hAnsi="Calibri" w:cs="Calibri"/>
          <w:noProof/>
          <w:szCs w:val="24"/>
        </w:rPr>
        <w:tab/>
        <w:t xml:space="preserve">Tasker, P.W., The stability of ionic crystal surfaces, </w:t>
      </w:r>
      <w:r w:rsidRPr="00AD1924">
        <w:rPr>
          <w:rFonts w:ascii="Calibri" w:hAnsi="Calibri" w:cs="Calibri"/>
          <w:i/>
          <w:iCs/>
          <w:noProof/>
          <w:szCs w:val="24"/>
        </w:rPr>
        <w:t>J. Phys. C Solid State Phys.</w:t>
      </w:r>
      <w:r w:rsidRPr="00AD1924">
        <w:rPr>
          <w:rFonts w:ascii="Calibri" w:hAnsi="Calibri" w:cs="Calibri"/>
          <w:noProof/>
          <w:szCs w:val="24"/>
        </w:rPr>
        <w:t>, 2001;12:4977–4984.</w:t>
      </w:r>
    </w:p>
    <w:p w14:paraId="4C5E94A0"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23</w:t>
      </w:r>
      <w:r w:rsidRPr="00AD1924">
        <w:rPr>
          <w:rFonts w:ascii="Calibri" w:hAnsi="Calibri" w:cs="Calibri"/>
          <w:noProof/>
          <w:szCs w:val="24"/>
        </w:rPr>
        <w:t xml:space="preserve"> </w:t>
      </w:r>
      <w:r w:rsidRPr="00AD1924">
        <w:rPr>
          <w:rFonts w:ascii="Calibri" w:hAnsi="Calibri" w:cs="Calibri"/>
          <w:noProof/>
          <w:szCs w:val="24"/>
        </w:rPr>
        <w:tab/>
        <w:t xml:space="preserve">Selçuk, A. and Atkinson, A., Elastic properties of ceramic oxides used in solid oxide fuel cells (SOFC), </w:t>
      </w:r>
      <w:r w:rsidRPr="00AD1924">
        <w:rPr>
          <w:rFonts w:ascii="Calibri" w:hAnsi="Calibri" w:cs="Calibri"/>
          <w:i/>
          <w:iCs/>
          <w:noProof/>
          <w:szCs w:val="24"/>
        </w:rPr>
        <w:t>J. Eur. Ceram. Soc.</w:t>
      </w:r>
      <w:r w:rsidRPr="00AD1924">
        <w:rPr>
          <w:rFonts w:ascii="Calibri" w:hAnsi="Calibri" w:cs="Calibri"/>
          <w:noProof/>
          <w:szCs w:val="24"/>
        </w:rPr>
        <w:t>, 1997;17:1523–1532.</w:t>
      </w:r>
    </w:p>
    <w:p w14:paraId="63788CF3"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24</w:t>
      </w:r>
      <w:r w:rsidRPr="00AD1924">
        <w:rPr>
          <w:rFonts w:ascii="Calibri" w:hAnsi="Calibri" w:cs="Calibri"/>
          <w:noProof/>
          <w:szCs w:val="24"/>
        </w:rPr>
        <w:t xml:space="preserve"> </w:t>
      </w:r>
      <w:r w:rsidRPr="00AD1924">
        <w:rPr>
          <w:rFonts w:ascii="Calibri" w:hAnsi="Calibri" w:cs="Calibri"/>
          <w:noProof/>
          <w:szCs w:val="24"/>
        </w:rPr>
        <w:tab/>
        <w:t xml:space="preserve">Shannon, R.D. and Prewitt, C.T., Effective ionic radii in oxides and fluorides, </w:t>
      </w:r>
      <w:r w:rsidRPr="00AD1924">
        <w:rPr>
          <w:rFonts w:ascii="Calibri" w:hAnsi="Calibri" w:cs="Calibri"/>
          <w:i/>
          <w:iCs/>
          <w:noProof/>
          <w:szCs w:val="24"/>
        </w:rPr>
        <w:t>Acta Crystallogr. Sect. B Struct. Crystallogr. Cryst. Chem.</w:t>
      </w:r>
      <w:r w:rsidRPr="00AD1924">
        <w:rPr>
          <w:rFonts w:ascii="Calibri" w:hAnsi="Calibri" w:cs="Calibri"/>
          <w:noProof/>
          <w:szCs w:val="24"/>
        </w:rPr>
        <w:t>, 1969;25:925–946.</w:t>
      </w:r>
    </w:p>
    <w:p w14:paraId="22C4236A"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25</w:t>
      </w:r>
      <w:r w:rsidRPr="00AD1924">
        <w:rPr>
          <w:rFonts w:ascii="Calibri" w:hAnsi="Calibri" w:cs="Calibri"/>
          <w:noProof/>
          <w:szCs w:val="24"/>
        </w:rPr>
        <w:t xml:space="preserve"> </w:t>
      </w:r>
      <w:r w:rsidRPr="00AD1924">
        <w:rPr>
          <w:rFonts w:ascii="Calibri" w:hAnsi="Calibri" w:cs="Calibri"/>
          <w:noProof/>
          <w:szCs w:val="24"/>
        </w:rPr>
        <w:tab/>
        <w:t xml:space="preserve">Lea, C. and Seah, M.P., Kinetics of surface segregation, </w:t>
      </w:r>
      <w:r w:rsidRPr="00AD1924">
        <w:rPr>
          <w:rFonts w:ascii="Calibri" w:hAnsi="Calibri" w:cs="Calibri"/>
          <w:i/>
          <w:iCs/>
          <w:noProof/>
          <w:szCs w:val="24"/>
        </w:rPr>
        <w:t>Philos. Mag.</w:t>
      </w:r>
      <w:r w:rsidRPr="00AD1924">
        <w:rPr>
          <w:rFonts w:ascii="Calibri" w:hAnsi="Calibri" w:cs="Calibri"/>
          <w:noProof/>
          <w:szCs w:val="24"/>
        </w:rPr>
        <w:t>, 1977;35:213–228.</w:t>
      </w:r>
    </w:p>
    <w:p w14:paraId="598F6AE1"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26</w:t>
      </w:r>
      <w:r w:rsidRPr="00AD1924">
        <w:rPr>
          <w:rFonts w:ascii="Calibri" w:hAnsi="Calibri" w:cs="Calibri"/>
          <w:noProof/>
          <w:szCs w:val="24"/>
        </w:rPr>
        <w:t xml:space="preserve"> </w:t>
      </w:r>
      <w:r w:rsidRPr="00AD1924">
        <w:rPr>
          <w:rFonts w:ascii="Calibri" w:hAnsi="Calibri" w:cs="Calibri"/>
          <w:noProof/>
          <w:szCs w:val="24"/>
        </w:rPr>
        <w:tab/>
        <w:t xml:space="preserve">Kilo, M., Taylor, M.A., Argirusis, C., </w:t>
      </w:r>
      <w:r w:rsidRPr="00AD1924">
        <w:rPr>
          <w:rFonts w:ascii="Calibri" w:hAnsi="Calibri" w:cs="Calibri"/>
          <w:i/>
          <w:iCs/>
          <w:noProof/>
          <w:szCs w:val="24"/>
        </w:rPr>
        <w:t>et al.</w:t>
      </w:r>
      <w:r w:rsidRPr="00AD1924">
        <w:rPr>
          <w:rFonts w:ascii="Calibri" w:hAnsi="Calibri" w:cs="Calibri"/>
          <w:noProof/>
          <w:szCs w:val="24"/>
        </w:rPr>
        <w:t xml:space="preserve">, Cation self-diffusion of 44Ca, 88Y, and 96Zr in single-crystalline calcia- and yttria-doped zirconia, </w:t>
      </w:r>
      <w:r w:rsidRPr="00AD1924">
        <w:rPr>
          <w:rFonts w:ascii="Calibri" w:hAnsi="Calibri" w:cs="Calibri"/>
          <w:i/>
          <w:iCs/>
          <w:noProof/>
          <w:szCs w:val="24"/>
        </w:rPr>
        <w:t>J. Appl. Phys.</w:t>
      </w:r>
      <w:r w:rsidRPr="00AD1924">
        <w:rPr>
          <w:rFonts w:ascii="Calibri" w:hAnsi="Calibri" w:cs="Calibri"/>
          <w:noProof/>
          <w:szCs w:val="24"/>
        </w:rPr>
        <w:t>, 2003;94:7547–7552.</w:t>
      </w:r>
    </w:p>
    <w:p w14:paraId="6E041D9D"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27</w:t>
      </w:r>
      <w:r w:rsidRPr="00AD1924">
        <w:rPr>
          <w:rFonts w:ascii="Calibri" w:hAnsi="Calibri" w:cs="Calibri"/>
          <w:noProof/>
          <w:szCs w:val="24"/>
        </w:rPr>
        <w:t xml:space="preserve"> </w:t>
      </w:r>
      <w:r w:rsidRPr="00AD1924">
        <w:rPr>
          <w:rFonts w:ascii="Calibri" w:hAnsi="Calibri" w:cs="Calibri"/>
          <w:noProof/>
          <w:szCs w:val="24"/>
        </w:rPr>
        <w:tab/>
        <w:t xml:space="preserve">Kilo, M., Taylor, M.A., Argirusis, C., Borchardt, G., Weber, S., Scherrer, H., and Jackson, R. a., Lanthanide transport in stabilized zirconias: Interrelation between ionic radius and diffusion coefficient, </w:t>
      </w:r>
      <w:r w:rsidRPr="00AD1924">
        <w:rPr>
          <w:rFonts w:ascii="Calibri" w:hAnsi="Calibri" w:cs="Calibri"/>
          <w:i/>
          <w:iCs/>
          <w:noProof/>
          <w:szCs w:val="24"/>
        </w:rPr>
        <w:t>J. Chem. Phys.</w:t>
      </w:r>
      <w:r w:rsidRPr="00AD1924">
        <w:rPr>
          <w:rFonts w:ascii="Calibri" w:hAnsi="Calibri" w:cs="Calibri"/>
          <w:noProof/>
          <w:szCs w:val="24"/>
        </w:rPr>
        <w:t>, 2004;121:5482–5487.</w:t>
      </w:r>
    </w:p>
    <w:p w14:paraId="2EF1151C"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28</w:t>
      </w:r>
      <w:r w:rsidRPr="00AD1924">
        <w:rPr>
          <w:rFonts w:ascii="Calibri" w:hAnsi="Calibri" w:cs="Calibri"/>
          <w:noProof/>
          <w:szCs w:val="24"/>
        </w:rPr>
        <w:t xml:space="preserve"> </w:t>
      </w:r>
      <w:r w:rsidRPr="00AD1924">
        <w:rPr>
          <w:rFonts w:ascii="Calibri" w:hAnsi="Calibri" w:cs="Calibri"/>
          <w:noProof/>
          <w:szCs w:val="24"/>
        </w:rPr>
        <w:tab/>
        <w:t xml:space="preserve">Taylor, M.A., Argirusis, C., Kilo, M., Borchardt, G., Luther, K.D., and Assmus, W., Correlation between ionic radius and cation diffusion in stabilised zirconia, </w:t>
      </w:r>
      <w:r w:rsidRPr="00AD1924">
        <w:rPr>
          <w:rFonts w:ascii="Calibri" w:hAnsi="Calibri" w:cs="Calibri"/>
          <w:i/>
          <w:iCs/>
          <w:noProof/>
          <w:szCs w:val="24"/>
        </w:rPr>
        <w:t>Solid State Ionics</w:t>
      </w:r>
      <w:r w:rsidRPr="00AD1924">
        <w:rPr>
          <w:rFonts w:ascii="Calibri" w:hAnsi="Calibri" w:cs="Calibri"/>
          <w:noProof/>
          <w:szCs w:val="24"/>
        </w:rPr>
        <w:t xml:space="preserve">., </w:t>
      </w:r>
      <w:r w:rsidRPr="00AD1924">
        <w:rPr>
          <w:rFonts w:ascii="Calibri" w:hAnsi="Calibri" w:cs="Calibri"/>
          <w:noProof/>
          <w:szCs w:val="24"/>
        </w:rPr>
        <w:lastRenderedPageBreak/>
        <w:t>2004;173:51–56.</w:t>
      </w:r>
    </w:p>
    <w:p w14:paraId="71C39D6C"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29</w:t>
      </w:r>
      <w:r w:rsidRPr="00AD1924">
        <w:rPr>
          <w:rFonts w:ascii="Calibri" w:hAnsi="Calibri" w:cs="Calibri"/>
          <w:noProof/>
          <w:szCs w:val="24"/>
        </w:rPr>
        <w:t xml:space="preserve"> </w:t>
      </w:r>
      <w:r w:rsidRPr="00AD1924">
        <w:rPr>
          <w:rFonts w:ascii="Calibri" w:hAnsi="Calibri" w:cs="Calibri"/>
          <w:noProof/>
          <w:szCs w:val="24"/>
        </w:rPr>
        <w:tab/>
        <w:t xml:space="preserve">Drings, H., Brossmann, U., Carstanjen, H.D., Szökefalvi-Nagy, Á., Noll, C., and Schaefer, H.E., Enhanced 95Zr diffusion in grain boundaries of nano-crystalline ZrO 2 ·9.5 mol% Y 2O 3, </w:t>
      </w:r>
      <w:r w:rsidRPr="00AD1924">
        <w:rPr>
          <w:rFonts w:ascii="Calibri" w:hAnsi="Calibri" w:cs="Calibri"/>
          <w:i/>
          <w:iCs/>
          <w:noProof/>
          <w:szCs w:val="24"/>
        </w:rPr>
        <w:t>Phys. Status Solidi Appl. Mater. Sci.</w:t>
      </w:r>
      <w:r w:rsidRPr="00AD1924">
        <w:rPr>
          <w:rFonts w:ascii="Calibri" w:hAnsi="Calibri" w:cs="Calibri"/>
          <w:noProof/>
          <w:szCs w:val="24"/>
        </w:rPr>
        <w:t>, 2009;206:54–58.</w:t>
      </w:r>
    </w:p>
    <w:p w14:paraId="787B38A9"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30</w:t>
      </w:r>
      <w:r w:rsidRPr="00AD1924">
        <w:rPr>
          <w:rFonts w:ascii="Calibri" w:hAnsi="Calibri" w:cs="Calibri"/>
          <w:noProof/>
          <w:szCs w:val="24"/>
        </w:rPr>
        <w:t xml:space="preserve"> </w:t>
      </w:r>
      <w:r w:rsidRPr="00AD1924">
        <w:rPr>
          <w:rFonts w:ascii="Calibri" w:hAnsi="Calibri" w:cs="Calibri"/>
          <w:noProof/>
          <w:szCs w:val="24"/>
        </w:rPr>
        <w:tab/>
        <w:t xml:space="preserve">Korte, C., Schichtel, N., Hesse, D., and Janek, J., Influence of interface structure on mass transport in phase boundaries between different ionic materials : EExperimental studies and formal considerations, </w:t>
      </w:r>
      <w:r w:rsidRPr="00AD1924">
        <w:rPr>
          <w:rFonts w:ascii="Calibri" w:hAnsi="Calibri" w:cs="Calibri"/>
          <w:i/>
          <w:iCs/>
          <w:noProof/>
          <w:szCs w:val="24"/>
        </w:rPr>
        <w:t>Monatshefte fur Chemie</w:t>
      </w:r>
      <w:r w:rsidRPr="00AD1924">
        <w:rPr>
          <w:rFonts w:ascii="Calibri" w:hAnsi="Calibri" w:cs="Calibri"/>
          <w:noProof/>
          <w:szCs w:val="24"/>
        </w:rPr>
        <w:t>., 2009;140:1069–1080.</w:t>
      </w:r>
    </w:p>
    <w:p w14:paraId="2A39921F"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31</w:t>
      </w:r>
      <w:r w:rsidRPr="00AD1924">
        <w:rPr>
          <w:rFonts w:ascii="Calibri" w:hAnsi="Calibri" w:cs="Calibri"/>
          <w:noProof/>
          <w:szCs w:val="24"/>
        </w:rPr>
        <w:t xml:space="preserve"> </w:t>
      </w:r>
      <w:r w:rsidRPr="00AD1924">
        <w:rPr>
          <w:rFonts w:ascii="Calibri" w:hAnsi="Calibri" w:cs="Calibri"/>
          <w:noProof/>
          <w:szCs w:val="24"/>
        </w:rPr>
        <w:tab/>
        <w:t xml:space="preserve">Korte, C., Keppner, J., Peters, A., Schichtel, N., Aydin, H., and Janek, J., Coherency strain and its effect on ionic conductivity and diffusion in solid electrolytes – an improved model for nanocrystalline thin films and a review of experimental data, </w:t>
      </w:r>
      <w:r w:rsidRPr="00AD1924">
        <w:rPr>
          <w:rFonts w:ascii="Calibri" w:hAnsi="Calibri" w:cs="Calibri"/>
          <w:i/>
          <w:iCs/>
          <w:noProof/>
          <w:szCs w:val="24"/>
        </w:rPr>
        <w:t>Phys. Chem. Chem. Phys.</w:t>
      </w:r>
      <w:r w:rsidRPr="00AD1924">
        <w:rPr>
          <w:rFonts w:ascii="Calibri" w:hAnsi="Calibri" w:cs="Calibri"/>
          <w:noProof/>
          <w:szCs w:val="24"/>
        </w:rPr>
        <w:t>, 2014;16:24575–24591.</w:t>
      </w:r>
    </w:p>
    <w:p w14:paraId="7DA78A4C"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32</w:t>
      </w:r>
      <w:r w:rsidRPr="00AD1924">
        <w:rPr>
          <w:rFonts w:ascii="Calibri" w:hAnsi="Calibri" w:cs="Calibri"/>
          <w:noProof/>
          <w:szCs w:val="24"/>
        </w:rPr>
        <w:t xml:space="preserve"> </w:t>
      </w:r>
      <w:r w:rsidRPr="00AD1924">
        <w:rPr>
          <w:rFonts w:ascii="Calibri" w:hAnsi="Calibri" w:cs="Calibri"/>
          <w:noProof/>
          <w:szCs w:val="24"/>
        </w:rPr>
        <w:tab/>
        <w:t xml:space="preserve">Beschnitt, S., Zacherle, T., and De Souza, R.A., Computational Study of Cation Diffusion in Ceria, </w:t>
      </w:r>
      <w:r w:rsidRPr="00AD1924">
        <w:rPr>
          <w:rFonts w:ascii="Calibri" w:hAnsi="Calibri" w:cs="Calibri"/>
          <w:i/>
          <w:iCs/>
          <w:noProof/>
          <w:szCs w:val="24"/>
        </w:rPr>
        <w:t>J. Phys. Chem. C</w:t>
      </w:r>
      <w:r w:rsidRPr="00AD1924">
        <w:rPr>
          <w:rFonts w:ascii="Calibri" w:hAnsi="Calibri" w:cs="Calibri"/>
          <w:noProof/>
          <w:szCs w:val="24"/>
        </w:rPr>
        <w:t>., 2015;119:27307–27315.</w:t>
      </w:r>
    </w:p>
    <w:p w14:paraId="1F717A0D"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33</w:t>
      </w:r>
      <w:r w:rsidRPr="00AD1924">
        <w:rPr>
          <w:rFonts w:ascii="Calibri" w:hAnsi="Calibri" w:cs="Calibri"/>
          <w:noProof/>
          <w:szCs w:val="24"/>
        </w:rPr>
        <w:t xml:space="preserve"> </w:t>
      </w:r>
      <w:r w:rsidRPr="00AD1924">
        <w:rPr>
          <w:rFonts w:ascii="Calibri" w:hAnsi="Calibri" w:cs="Calibri"/>
          <w:noProof/>
          <w:szCs w:val="24"/>
        </w:rPr>
        <w:tab/>
        <w:t xml:space="preserve">Nowotny, J., Sorrell, C.C., and Bak, T., Segregation in zirconia: Equilibrium versus non-equilibrium segregation, </w:t>
      </w:r>
      <w:r w:rsidRPr="00AD1924">
        <w:rPr>
          <w:rFonts w:ascii="Calibri" w:hAnsi="Calibri" w:cs="Calibri"/>
          <w:i/>
          <w:iCs/>
          <w:noProof/>
          <w:szCs w:val="24"/>
        </w:rPr>
        <w:t>Surf. Interface Anal.</w:t>
      </w:r>
      <w:r w:rsidRPr="00AD1924">
        <w:rPr>
          <w:rFonts w:ascii="Calibri" w:hAnsi="Calibri" w:cs="Calibri"/>
          <w:noProof/>
          <w:szCs w:val="24"/>
        </w:rPr>
        <w:t>, 2005;37:316–324.</w:t>
      </w:r>
    </w:p>
    <w:p w14:paraId="5F6402B0"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34</w:t>
      </w:r>
      <w:r w:rsidRPr="00AD1924">
        <w:rPr>
          <w:rFonts w:ascii="Calibri" w:hAnsi="Calibri" w:cs="Calibri"/>
          <w:noProof/>
          <w:szCs w:val="24"/>
        </w:rPr>
        <w:t xml:space="preserve"> </w:t>
      </w:r>
      <w:r w:rsidRPr="00AD1924">
        <w:rPr>
          <w:rFonts w:ascii="Calibri" w:hAnsi="Calibri" w:cs="Calibri"/>
          <w:noProof/>
          <w:szCs w:val="24"/>
        </w:rPr>
        <w:tab/>
        <w:t xml:space="preserve">Baik, S., Fowler, D.E., Blakely, J.M., and Raj, R., Segregation of Mg to the (0001) Surface of Doped Sapphire, </w:t>
      </w:r>
      <w:r w:rsidRPr="00AD1924">
        <w:rPr>
          <w:rFonts w:ascii="Calibri" w:hAnsi="Calibri" w:cs="Calibri"/>
          <w:i/>
          <w:iCs/>
          <w:noProof/>
          <w:szCs w:val="24"/>
        </w:rPr>
        <w:t>J. Am. Ceram. Soc.</w:t>
      </w:r>
      <w:r w:rsidRPr="00AD1924">
        <w:rPr>
          <w:rFonts w:ascii="Calibri" w:hAnsi="Calibri" w:cs="Calibri"/>
          <w:noProof/>
          <w:szCs w:val="24"/>
        </w:rPr>
        <w:t>, 1985;68:281–286.</w:t>
      </w:r>
    </w:p>
    <w:p w14:paraId="1AC7FC19"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35</w:t>
      </w:r>
      <w:r w:rsidRPr="00AD1924">
        <w:rPr>
          <w:rFonts w:ascii="Calibri" w:hAnsi="Calibri" w:cs="Calibri"/>
          <w:noProof/>
          <w:szCs w:val="24"/>
        </w:rPr>
        <w:t xml:space="preserve"> </w:t>
      </w:r>
      <w:r w:rsidRPr="00AD1924">
        <w:rPr>
          <w:rFonts w:ascii="Calibri" w:hAnsi="Calibri" w:cs="Calibri"/>
          <w:noProof/>
          <w:szCs w:val="24"/>
        </w:rPr>
        <w:tab/>
        <w:t xml:space="preserve">Lee, W., Han, J.W., Chen, Y., Cai, Z., and Yildiz, B., Cation Size Mismatch and Charge Interactions Drive Dopant Segregation at the Surfaces of Manganite Perovskites, </w:t>
      </w:r>
      <w:r w:rsidRPr="00AD1924">
        <w:rPr>
          <w:rFonts w:ascii="Calibri" w:hAnsi="Calibri" w:cs="Calibri"/>
          <w:i/>
          <w:iCs/>
          <w:noProof/>
          <w:szCs w:val="24"/>
        </w:rPr>
        <w:t>J. Am. Chem. Soc.</w:t>
      </w:r>
      <w:r w:rsidRPr="00AD1924">
        <w:rPr>
          <w:rFonts w:ascii="Calibri" w:hAnsi="Calibri" w:cs="Calibri"/>
          <w:noProof/>
          <w:szCs w:val="24"/>
        </w:rPr>
        <w:t>, 2013;135:7909–7925.</w:t>
      </w:r>
    </w:p>
    <w:p w14:paraId="051EFC9D"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36</w:t>
      </w:r>
      <w:r w:rsidRPr="00AD1924">
        <w:rPr>
          <w:rFonts w:ascii="Calibri" w:hAnsi="Calibri" w:cs="Calibri"/>
          <w:noProof/>
          <w:szCs w:val="24"/>
        </w:rPr>
        <w:t xml:space="preserve"> </w:t>
      </w:r>
      <w:r w:rsidRPr="00AD1924">
        <w:rPr>
          <w:rFonts w:ascii="Calibri" w:hAnsi="Calibri" w:cs="Calibri"/>
          <w:noProof/>
          <w:szCs w:val="24"/>
        </w:rPr>
        <w:tab/>
        <w:t xml:space="preserve">Kudo, T. and Obayashi, H., Oxygen Ion Conduction of the Fluorite‐Type Ce1 − x Ln x O 2 − x / 2 ( Ln = Lanthanoid Element ), </w:t>
      </w:r>
      <w:r w:rsidRPr="00AD1924">
        <w:rPr>
          <w:rFonts w:ascii="Calibri" w:hAnsi="Calibri" w:cs="Calibri"/>
          <w:i/>
          <w:iCs/>
          <w:noProof/>
          <w:szCs w:val="24"/>
        </w:rPr>
        <w:t>J. Electrochem. Soc.</w:t>
      </w:r>
      <w:r w:rsidRPr="00AD1924">
        <w:rPr>
          <w:rFonts w:ascii="Calibri" w:hAnsi="Calibri" w:cs="Calibri"/>
          <w:noProof/>
          <w:szCs w:val="24"/>
        </w:rPr>
        <w:t>, 1975;122:142–147.</w:t>
      </w:r>
    </w:p>
    <w:p w14:paraId="10CDC8FD"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37</w:t>
      </w:r>
      <w:r w:rsidRPr="00AD1924">
        <w:rPr>
          <w:rFonts w:ascii="Calibri" w:hAnsi="Calibri" w:cs="Calibri"/>
          <w:noProof/>
          <w:szCs w:val="24"/>
        </w:rPr>
        <w:t xml:space="preserve"> </w:t>
      </w:r>
      <w:r w:rsidRPr="00AD1924">
        <w:rPr>
          <w:rFonts w:ascii="Calibri" w:hAnsi="Calibri" w:cs="Calibri"/>
          <w:noProof/>
          <w:szCs w:val="24"/>
        </w:rPr>
        <w:tab/>
        <w:t xml:space="preserve">Atkinson, A. and Selçuk, A., Mechanical behaviour of ceramic oxygen ion-conducting </w:t>
      </w:r>
      <w:r w:rsidRPr="00AD1924">
        <w:rPr>
          <w:rFonts w:ascii="Calibri" w:hAnsi="Calibri" w:cs="Calibri"/>
          <w:noProof/>
          <w:szCs w:val="24"/>
        </w:rPr>
        <w:lastRenderedPageBreak/>
        <w:t xml:space="preserve">membranes, </w:t>
      </w:r>
      <w:r w:rsidRPr="00AD1924">
        <w:rPr>
          <w:rFonts w:ascii="Calibri" w:hAnsi="Calibri" w:cs="Calibri"/>
          <w:i/>
          <w:iCs/>
          <w:noProof/>
          <w:szCs w:val="24"/>
        </w:rPr>
        <w:t>Solid State Ionics</w:t>
      </w:r>
      <w:r w:rsidRPr="00AD1924">
        <w:rPr>
          <w:rFonts w:ascii="Calibri" w:hAnsi="Calibri" w:cs="Calibri"/>
          <w:noProof/>
          <w:szCs w:val="24"/>
        </w:rPr>
        <w:t>., 2000;134:59–66.</w:t>
      </w:r>
    </w:p>
    <w:p w14:paraId="41A43CFF"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38</w:t>
      </w:r>
      <w:r w:rsidRPr="00AD1924">
        <w:rPr>
          <w:rFonts w:ascii="Calibri" w:hAnsi="Calibri" w:cs="Calibri"/>
          <w:noProof/>
          <w:szCs w:val="24"/>
        </w:rPr>
        <w:t xml:space="preserve"> </w:t>
      </w:r>
      <w:r w:rsidRPr="00AD1924">
        <w:rPr>
          <w:rFonts w:ascii="Calibri" w:hAnsi="Calibri" w:cs="Calibri"/>
          <w:noProof/>
          <w:szCs w:val="24"/>
        </w:rPr>
        <w:tab/>
        <w:t xml:space="preserve">ION-TOF, </w:t>
      </w:r>
      <w:r w:rsidRPr="00AD1924">
        <w:rPr>
          <w:rFonts w:ascii="Calibri" w:hAnsi="Calibri" w:cs="Calibri"/>
          <w:i/>
          <w:iCs/>
          <w:noProof/>
          <w:szCs w:val="24"/>
        </w:rPr>
        <w:t>SurfaceLab</w:t>
      </w:r>
      <w:r w:rsidRPr="00AD1924">
        <w:rPr>
          <w:rFonts w:ascii="Calibri" w:hAnsi="Calibri" w:cs="Calibri"/>
          <w:noProof/>
          <w:szCs w:val="24"/>
        </w:rPr>
        <w:t>, 2012;</w:t>
      </w:r>
    </w:p>
    <w:p w14:paraId="54C4C71F"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39</w:t>
      </w:r>
      <w:r w:rsidRPr="00AD1924">
        <w:rPr>
          <w:rFonts w:ascii="Calibri" w:hAnsi="Calibri" w:cs="Calibri"/>
          <w:noProof/>
          <w:szCs w:val="24"/>
        </w:rPr>
        <w:t xml:space="preserve"> </w:t>
      </w:r>
      <w:r w:rsidRPr="00AD1924">
        <w:rPr>
          <w:rFonts w:ascii="Calibri" w:hAnsi="Calibri" w:cs="Calibri"/>
          <w:noProof/>
          <w:szCs w:val="24"/>
        </w:rPr>
        <w:tab/>
        <w:t xml:space="preserve">Brongersma, H.H., Draxler, M., de Ridder, M., and Bauer, P., Surface composition analysis by low-energy ion scattering, </w:t>
      </w:r>
      <w:r w:rsidRPr="00AD1924">
        <w:rPr>
          <w:rFonts w:ascii="Calibri" w:hAnsi="Calibri" w:cs="Calibri"/>
          <w:i/>
          <w:iCs/>
          <w:noProof/>
          <w:szCs w:val="24"/>
        </w:rPr>
        <w:t>Surf. Sci. Rep.</w:t>
      </w:r>
      <w:r w:rsidRPr="00AD1924">
        <w:rPr>
          <w:rFonts w:ascii="Calibri" w:hAnsi="Calibri" w:cs="Calibri"/>
          <w:noProof/>
          <w:szCs w:val="24"/>
        </w:rPr>
        <w:t>, 2007;62:63–109.</w:t>
      </w:r>
    </w:p>
    <w:p w14:paraId="1C17CADA"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40</w:t>
      </w:r>
      <w:r w:rsidRPr="00AD1924">
        <w:rPr>
          <w:rFonts w:ascii="Calibri" w:hAnsi="Calibri" w:cs="Calibri"/>
          <w:noProof/>
          <w:szCs w:val="24"/>
        </w:rPr>
        <w:t xml:space="preserve"> </w:t>
      </w:r>
      <w:r w:rsidRPr="00AD1924">
        <w:rPr>
          <w:rFonts w:ascii="Calibri" w:hAnsi="Calibri" w:cs="Calibri"/>
          <w:noProof/>
          <w:szCs w:val="24"/>
        </w:rPr>
        <w:tab/>
        <w:t xml:space="preserve">Ziegler, J.F., </w:t>
      </w:r>
      <w:r w:rsidRPr="00AD1924">
        <w:rPr>
          <w:rFonts w:ascii="Calibri" w:hAnsi="Calibri" w:cs="Calibri"/>
          <w:i/>
          <w:iCs/>
          <w:noProof/>
          <w:szCs w:val="24"/>
        </w:rPr>
        <w:t>SRIM - The Stopping and Range of Ions in Solids</w:t>
      </w:r>
      <w:r w:rsidRPr="00AD1924">
        <w:rPr>
          <w:rFonts w:ascii="Calibri" w:hAnsi="Calibri" w:cs="Calibri"/>
          <w:noProof/>
          <w:szCs w:val="24"/>
        </w:rPr>
        <w:t>, 2013;</w:t>
      </w:r>
    </w:p>
    <w:p w14:paraId="57CDD7D3"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41</w:t>
      </w:r>
      <w:r w:rsidRPr="00AD1924">
        <w:rPr>
          <w:rFonts w:ascii="Calibri" w:hAnsi="Calibri" w:cs="Calibri"/>
          <w:noProof/>
          <w:szCs w:val="24"/>
        </w:rPr>
        <w:t xml:space="preserve"> </w:t>
      </w:r>
      <w:r w:rsidRPr="00AD1924">
        <w:rPr>
          <w:rFonts w:ascii="Calibri" w:hAnsi="Calibri" w:cs="Calibri"/>
          <w:noProof/>
          <w:szCs w:val="24"/>
        </w:rPr>
        <w:tab/>
        <w:t xml:space="preserve">de Ridder, M., van Welzenis, R.G., van Der Gon,  a. W.D., Brongersma, H.H., Wulff, S., Chu, W.F., and Weppner, W., Subsurface segregation of yttria in yttria stabilized zirconia, </w:t>
      </w:r>
      <w:r w:rsidRPr="00AD1924">
        <w:rPr>
          <w:rFonts w:ascii="Calibri" w:hAnsi="Calibri" w:cs="Calibri"/>
          <w:i/>
          <w:iCs/>
          <w:noProof/>
          <w:szCs w:val="24"/>
        </w:rPr>
        <w:t>J. Appl. Phys.</w:t>
      </w:r>
      <w:r w:rsidRPr="00AD1924">
        <w:rPr>
          <w:rFonts w:ascii="Calibri" w:hAnsi="Calibri" w:cs="Calibri"/>
          <w:noProof/>
          <w:szCs w:val="24"/>
        </w:rPr>
        <w:t>, 2002;92:3056–3064.</w:t>
      </w:r>
    </w:p>
    <w:p w14:paraId="0EDD9033"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42</w:t>
      </w:r>
      <w:r w:rsidRPr="00AD1924">
        <w:rPr>
          <w:rFonts w:ascii="Calibri" w:hAnsi="Calibri" w:cs="Calibri"/>
          <w:noProof/>
          <w:szCs w:val="24"/>
        </w:rPr>
        <w:t xml:space="preserve"> </w:t>
      </w:r>
      <w:r w:rsidRPr="00AD1924">
        <w:rPr>
          <w:rFonts w:ascii="Calibri" w:hAnsi="Calibri" w:cs="Calibri"/>
          <w:noProof/>
          <w:szCs w:val="24"/>
        </w:rPr>
        <w:tab/>
        <w:t xml:space="preserve">Pietrowski, M.J., De Souza, R.A., Fartmann, M., Ter Veen, R., and Martin, M., Oxygen isotope transport properties of yttria-stabilized zirconia (YSZ) in O2- and H2O-containing atmospheres, </w:t>
      </w:r>
      <w:r w:rsidRPr="00AD1924">
        <w:rPr>
          <w:rFonts w:ascii="Calibri" w:hAnsi="Calibri" w:cs="Calibri"/>
          <w:i/>
          <w:iCs/>
          <w:noProof/>
          <w:szCs w:val="24"/>
        </w:rPr>
        <w:t>Fuel Cells</w:t>
      </w:r>
      <w:r w:rsidRPr="00AD1924">
        <w:rPr>
          <w:rFonts w:ascii="Calibri" w:hAnsi="Calibri" w:cs="Calibri"/>
          <w:noProof/>
          <w:szCs w:val="24"/>
        </w:rPr>
        <w:t>., 2013;13:673–681.</w:t>
      </w:r>
    </w:p>
    <w:p w14:paraId="64F1A022"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43</w:t>
      </w:r>
      <w:r w:rsidRPr="00AD1924">
        <w:rPr>
          <w:rFonts w:ascii="Calibri" w:hAnsi="Calibri" w:cs="Calibri"/>
          <w:noProof/>
          <w:szCs w:val="24"/>
        </w:rPr>
        <w:t xml:space="preserve"> </w:t>
      </w:r>
      <w:r w:rsidRPr="00AD1924">
        <w:rPr>
          <w:rFonts w:ascii="Calibri" w:hAnsi="Calibri" w:cs="Calibri"/>
          <w:noProof/>
          <w:szCs w:val="24"/>
        </w:rPr>
        <w:tab/>
        <w:t xml:space="preserve">Rockenhäuser, C., Butz, B., Schichtel, N., Janek, J., Oberacker, R., Hoffmann, M.J., and Gerthsen, D., Microstructure evolution and cation interdiffusion in thin Gd2O3 films on CeO2 substrates, </w:t>
      </w:r>
      <w:r w:rsidRPr="00AD1924">
        <w:rPr>
          <w:rFonts w:ascii="Calibri" w:hAnsi="Calibri" w:cs="Calibri"/>
          <w:i/>
          <w:iCs/>
          <w:noProof/>
          <w:szCs w:val="24"/>
        </w:rPr>
        <w:t>J. Eur. Ceram. Soc.</w:t>
      </w:r>
      <w:r w:rsidRPr="00AD1924">
        <w:rPr>
          <w:rFonts w:ascii="Calibri" w:hAnsi="Calibri" w:cs="Calibri"/>
          <w:noProof/>
          <w:szCs w:val="24"/>
        </w:rPr>
        <w:t>, 2014;34:1235–1242.</w:t>
      </w:r>
    </w:p>
    <w:p w14:paraId="24992D9E"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44</w:t>
      </w:r>
      <w:r w:rsidRPr="00AD1924">
        <w:rPr>
          <w:rFonts w:ascii="Calibri" w:hAnsi="Calibri" w:cs="Calibri"/>
          <w:noProof/>
          <w:szCs w:val="24"/>
        </w:rPr>
        <w:t xml:space="preserve"> </w:t>
      </w:r>
      <w:r w:rsidRPr="00AD1924">
        <w:rPr>
          <w:rFonts w:ascii="Calibri" w:hAnsi="Calibri" w:cs="Calibri"/>
          <w:noProof/>
          <w:szCs w:val="24"/>
        </w:rPr>
        <w:tab/>
        <w:t xml:space="preserve">Rupp, J.L.M., Infortuna, A., and Gauckler, L.J., Microstrain and self-limited grain growth in nanocrystalline ceria ceramics, </w:t>
      </w:r>
      <w:r w:rsidRPr="00AD1924">
        <w:rPr>
          <w:rFonts w:ascii="Calibri" w:hAnsi="Calibri" w:cs="Calibri"/>
          <w:i/>
          <w:iCs/>
          <w:noProof/>
          <w:szCs w:val="24"/>
        </w:rPr>
        <w:t>Acta Mater.</w:t>
      </w:r>
      <w:r w:rsidRPr="00AD1924">
        <w:rPr>
          <w:rFonts w:ascii="Calibri" w:hAnsi="Calibri" w:cs="Calibri"/>
          <w:noProof/>
          <w:szCs w:val="24"/>
        </w:rPr>
        <w:t>, 2006;54:1721–1730.</w:t>
      </w:r>
    </w:p>
    <w:p w14:paraId="2377C424"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45</w:t>
      </w:r>
      <w:r w:rsidRPr="00AD1924">
        <w:rPr>
          <w:rFonts w:ascii="Calibri" w:hAnsi="Calibri" w:cs="Calibri"/>
          <w:noProof/>
          <w:szCs w:val="24"/>
        </w:rPr>
        <w:t xml:space="preserve"> </w:t>
      </w:r>
      <w:r w:rsidRPr="00AD1924">
        <w:rPr>
          <w:rFonts w:ascii="Calibri" w:hAnsi="Calibri" w:cs="Calibri"/>
          <w:noProof/>
          <w:szCs w:val="24"/>
        </w:rPr>
        <w:tab/>
        <w:t xml:space="preserve">Bevan, D.J.M. and Summerville, E., Chapter 28 - Mixed Rare Earth Oxides; Edited by K.A. Gschneidner, Jr and L. Eyring. </w:t>
      </w:r>
      <w:r w:rsidRPr="00AD1924">
        <w:rPr>
          <w:rFonts w:ascii="Calibri" w:hAnsi="Calibri" w:cs="Calibri"/>
          <w:i/>
          <w:iCs/>
          <w:noProof/>
          <w:szCs w:val="24"/>
        </w:rPr>
        <w:t>Handbook on the Physics and Chemistry of Rare Earths</w:t>
      </w:r>
      <w:r w:rsidRPr="00AD1924">
        <w:rPr>
          <w:rFonts w:ascii="Calibri" w:hAnsi="Calibri" w:cs="Calibri"/>
          <w:noProof/>
          <w:szCs w:val="24"/>
        </w:rPr>
        <w:t>. North-Holland Publishing Company, Amsterdam, 1979. pp. 401–524.</w:t>
      </w:r>
    </w:p>
    <w:p w14:paraId="44AC6654"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46</w:t>
      </w:r>
      <w:r w:rsidRPr="00AD1924">
        <w:rPr>
          <w:rFonts w:ascii="Calibri" w:hAnsi="Calibri" w:cs="Calibri"/>
          <w:noProof/>
          <w:szCs w:val="24"/>
        </w:rPr>
        <w:t xml:space="preserve"> </w:t>
      </w:r>
      <w:r w:rsidRPr="00AD1924">
        <w:rPr>
          <w:rFonts w:ascii="Calibri" w:hAnsi="Calibri" w:cs="Calibri"/>
          <w:noProof/>
          <w:szCs w:val="24"/>
        </w:rPr>
        <w:tab/>
        <w:t xml:space="preserve">Wicklein, S., Sambri, A., Amoruso, S., Wang, X., Bruzzese, R., Koehl, A., and Dittmann, R., Pulsed laser ablation of complex oxides: The role of congruent ablation and preferential scattering for the film stoichiometry, </w:t>
      </w:r>
      <w:r w:rsidRPr="00AD1924">
        <w:rPr>
          <w:rFonts w:ascii="Calibri" w:hAnsi="Calibri" w:cs="Calibri"/>
          <w:i/>
          <w:iCs/>
          <w:noProof/>
          <w:szCs w:val="24"/>
        </w:rPr>
        <w:t>Appl. Phys. Lett.</w:t>
      </w:r>
      <w:r w:rsidRPr="00AD1924">
        <w:rPr>
          <w:rFonts w:ascii="Calibri" w:hAnsi="Calibri" w:cs="Calibri"/>
          <w:noProof/>
          <w:szCs w:val="24"/>
        </w:rPr>
        <w:t>, 2012;101:131601.</w:t>
      </w:r>
    </w:p>
    <w:p w14:paraId="24DE88C6"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47</w:t>
      </w:r>
      <w:r w:rsidRPr="00AD1924">
        <w:rPr>
          <w:rFonts w:ascii="Calibri" w:hAnsi="Calibri" w:cs="Calibri"/>
          <w:noProof/>
          <w:szCs w:val="24"/>
        </w:rPr>
        <w:t xml:space="preserve"> </w:t>
      </w:r>
      <w:r w:rsidRPr="00AD1924">
        <w:rPr>
          <w:rFonts w:ascii="Calibri" w:hAnsi="Calibri" w:cs="Calibri"/>
          <w:noProof/>
          <w:szCs w:val="24"/>
        </w:rPr>
        <w:tab/>
        <w:t xml:space="preserve">Chason, E. and Guduru, P.R., Tutorial: Understanding residual stress in polycrystalline thin </w:t>
      </w:r>
      <w:r w:rsidRPr="00AD1924">
        <w:rPr>
          <w:rFonts w:ascii="Calibri" w:hAnsi="Calibri" w:cs="Calibri"/>
          <w:noProof/>
          <w:szCs w:val="24"/>
        </w:rPr>
        <w:lastRenderedPageBreak/>
        <w:t xml:space="preserve">films through real-time measurements and physical models, </w:t>
      </w:r>
      <w:r w:rsidRPr="00AD1924">
        <w:rPr>
          <w:rFonts w:ascii="Calibri" w:hAnsi="Calibri" w:cs="Calibri"/>
          <w:i/>
          <w:iCs/>
          <w:noProof/>
          <w:szCs w:val="24"/>
        </w:rPr>
        <w:t>J. Appl. Phys.</w:t>
      </w:r>
      <w:r w:rsidRPr="00AD1924">
        <w:rPr>
          <w:rFonts w:ascii="Calibri" w:hAnsi="Calibri" w:cs="Calibri"/>
          <w:noProof/>
          <w:szCs w:val="24"/>
        </w:rPr>
        <w:t>, 2016;119:191101.</w:t>
      </w:r>
    </w:p>
    <w:p w14:paraId="0831C8C2"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48</w:t>
      </w:r>
      <w:r w:rsidRPr="00AD1924">
        <w:rPr>
          <w:rFonts w:ascii="Calibri" w:hAnsi="Calibri" w:cs="Calibri"/>
          <w:noProof/>
          <w:szCs w:val="24"/>
        </w:rPr>
        <w:t xml:space="preserve"> </w:t>
      </w:r>
      <w:r w:rsidRPr="00AD1924">
        <w:rPr>
          <w:rFonts w:ascii="Calibri" w:hAnsi="Calibri" w:cs="Calibri"/>
          <w:noProof/>
          <w:szCs w:val="24"/>
        </w:rPr>
        <w:tab/>
        <w:t xml:space="preserve">Chason, E., A kinetic analysis of residual stress evolution in polycrystalline thin films, </w:t>
      </w:r>
      <w:r w:rsidRPr="00AD1924">
        <w:rPr>
          <w:rFonts w:ascii="Calibri" w:hAnsi="Calibri" w:cs="Calibri"/>
          <w:i/>
          <w:iCs/>
          <w:noProof/>
          <w:szCs w:val="24"/>
        </w:rPr>
        <w:t>Thin Solid Films</w:t>
      </w:r>
      <w:r w:rsidRPr="00AD1924">
        <w:rPr>
          <w:rFonts w:ascii="Calibri" w:hAnsi="Calibri" w:cs="Calibri"/>
          <w:noProof/>
          <w:szCs w:val="24"/>
        </w:rPr>
        <w:t>., 2012;526:1–14.</w:t>
      </w:r>
    </w:p>
    <w:p w14:paraId="78EF701F"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49</w:t>
      </w:r>
      <w:r w:rsidRPr="00AD1924">
        <w:rPr>
          <w:rFonts w:ascii="Calibri" w:hAnsi="Calibri" w:cs="Calibri"/>
          <w:noProof/>
          <w:szCs w:val="24"/>
        </w:rPr>
        <w:t xml:space="preserve"> </w:t>
      </w:r>
      <w:r w:rsidRPr="00AD1924">
        <w:rPr>
          <w:rFonts w:ascii="Calibri" w:hAnsi="Calibri" w:cs="Calibri"/>
          <w:noProof/>
          <w:szCs w:val="24"/>
        </w:rPr>
        <w:tab/>
        <w:t xml:space="preserve">Stender, D., Cook, S., Kilner, J.A., Döbeli, M., Conder, K., Lippert, T., and Wokaun, A., SIMS of thin films grown by pulsed laser deposition on isotopically labeled substrates, </w:t>
      </w:r>
      <w:r w:rsidRPr="00AD1924">
        <w:rPr>
          <w:rFonts w:ascii="Calibri" w:hAnsi="Calibri" w:cs="Calibri"/>
          <w:i/>
          <w:iCs/>
          <w:noProof/>
          <w:szCs w:val="24"/>
        </w:rPr>
        <w:t>Solid State Ionics</w:t>
      </w:r>
      <w:r w:rsidRPr="00AD1924">
        <w:rPr>
          <w:rFonts w:ascii="Calibri" w:hAnsi="Calibri" w:cs="Calibri"/>
          <w:noProof/>
          <w:szCs w:val="24"/>
        </w:rPr>
        <w:t>., 2013;249–250:56–62.</w:t>
      </w:r>
    </w:p>
    <w:p w14:paraId="14AD5791"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50</w:t>
      </w:r>
      <w:r w:rsidRPr="00AD1924">
        <w:rPr>
          <w:rFonts w:ascii="Calibri" w:hAnsi="Calibri" w:cs="Calibri"/>
          <w:noProof/>
          <w:szCs w:val="24"/>
        </w:rPr>
        <w:t xml:space="preserve"> </w:t>
      </w:r>
      <w:r w:rsidRPr="00AD1924">
        <w:rPr>
          <w:rFonts w:ascii="Calibri" w:hAnsi="Calibri" w:cs="Calibri"/>
          <w:noProof/>
          <w:szCs w:val="24"/>
        </w:rPr>
        <w:tab/>
        <w:t xml:space="preserve">Kubicek, M., Rupp, G.M., Huber, S., </w:t>
      </w:r>
      <w:r w:rsidRPr="00AD1924">
        <w:rPr>
          <w:rFonts w:ascii="Calibri" w:hAnsi="Calibri" w:cs="Calibri"/>
          <w:i/>
          <w:iCs/>
          <w:noProof/>
          <w:szCs w:val="24"/>
        </w:rPr>
        <w:t>et al.</w:t>
      </w:r>
      <w:r w:rsidRPr="00AD1924">
        <w:rPr>
          <w:rFonts w:ascii="Calibri" w:hAnsi="Calibri" w:cs="Calibri"/>
          <w:noProof/>
          <w:szCs w:val="24"/>
        </w:rPr>
        <w:t xml:space="preserve">, Cation diffusion in La0.6Sr0.4CoO3−δ below 800 °C and its relevance for Sr segregation, </w:t>
      </w:r>
      <w:r w:rsidRPr="00AD1924">
        <w:rPr>
          <w:rFonts w:ascii="Calibri" w:hAnsi="Calibri" w:cs="Calibri"/>
          <w:i/>
          <w:iCs/>
          <w:noProof/>
          <w:szCs w:val="24"/>
        </w:rPr>
        <w:t>Phys. Chem. Chem. Phys.</w:t>
      </w:r>
      <w:r w:rsidRPr="00AD1924">
        <w:rPr>
          <w:rFonts w:ascii="Calibri" w:hAnsi="Calibri" w:cs="Calibri"/>
          <w:noProof/>
          <w:szCs w:val="24"/>
        </w:rPr>
        <w:t>, 2014;16:2715–2726.</w:t>
      </w:r>
    </w:p>
    <w:p w14:paraId="5905045B"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51</w:t>
      </w:r>
      <w:r w:rsidRPr="00AD1924">
        <w:rPr>
          <w:rFonts w:ascii="Calibri" w:hAnsi="Calibri" w:cs="Calibri"/>
          <w:noProof/>
          <w:szCs w:val="24"/>
        </w:rPr>
        <w:t xml:space="preserve"> </w:t>
      </w:r>
      <w:r w:rsidRPr="00AD1924">
        <w:rPr>
          <w:rFonts w:ascii="Calibri" w:hAnsi="Calibri" w:cs="Calibri"/>
          <w:noProof/>
          <w:szCs w:val="24"/>
        </w:rPr>
        <w:tab/>
        <w:t xml:space="preserve">Rupp, G.M., Téllez, H., Druce, J., Limbeck, A., Ishihara, T., Kilner, J., and Fleig, J., Surface chemistry of La 0.6 Sr 0.4 CoO 3−δ thin films and its impact on the oxygen surface exchange resistance, </w:t>
      </w:r>
      <w:r w:rsidRPr="00AD1924">
        <w:rPr>
          <w:rFonts w:ascii="Calibri" w:hAnsi="Calibri" w:cs="Calibri"/>
          <w:i/>
          <w:iCs/>
          <w:noProof/>
          <w:szCs w:val="24"/>
        </w:rPr>
        <w:t>J. Mater. Chem. A</w:t>
      </w:r>
      <w:r w:rsidRPr="00AD1924">
        <w:rPr>
          <w:rFonts w:ascii="Calibri" w:hAnsi="Calibri" w:cs="Calibri"/>
          <w:noProof/>
          <w:szCs w:val="24"/>
        </w:rPr>
        <w:t>., 2015;22759–22769.</w:t>
      </w:r>
    </w:p>
    <w:p w14:paraId="3084F71E"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52</w:t>
      </w:r>
      <w:r w:rsidRPr="00AD1924">
        <w:rPr>
          <w:rFonts w:ascii="Calibri" w:hAnsi="Calibri" w:cs="Calibri"/>
          <w:noProof/>
          <w:szCs w:val="24"/>
        </w:rPr>
        <w:t xml:space="preserve"> </w:t>
      </w:r>
      <w:r w:rsidRPr="00AD1924">
        <w:rPr>
          <w:rFonts w:ascii="Calibri" w:hAnsi="Calibri" w:cs="Calibri"/>
          <w:noProof/>
          <w:szCs w:val="24"/>
        </w:rPr>
        <w:tab/>
        <w:t xml:space="preserve">Tellez, H., Druce, J., Ishihara, T., and Kilner, J.A., Effects of Microstructure on Surface Segregation: Role of Grain Boundaries, </w:t>
      </w:r>
      <w:r w:rsidRPr="00AD1924">
        <w:rPr>
          <w:rFonts w:ascii="Calibri" w:hAnsi="Calibri" w:cs="Calibri"/>
          <w:i/>
          <w:iCs/>
          <w:noProof/>
          <w:szCs w:val="24"/>
        </w:rPr>
        <w:t>ECS Trans.</w:t>
      </w:r>
      <w:r w:rsidRPr="00AD1924">
        <w:rPr>
          <w:rFonts w:ascii="Calibri" w:hAnsi="Calibri" w:cs="Calibri"/>
          <w:noProof/>
          <w:szCs w:val="24"/>
        </w:rPr>
        <w:t>, 2016;72:57–69.</w:t>
      </w:r>
    </w:p>
    <w:p w14:paraId="78090E7D"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53</w:t>
      </w:r>
      <w:r w:rsidRPr="00AD1924">
        <w:rPr>
          <w:rFonts w:ascii="Calibri" w:hAnsi="Calibri" w:cs="Calibri"/>
          <w:noProof/>
          <w:szCs w:val="24"/>
        </w:rPr>
        <w:t xml:space="preserve"> </w:t>
      </w:r>
      <w:r w:rsidRPr="00AD1924">
        <w:rPr>
          <w:rFonts w:ascii="Calibri" w:hAnsi="Calibri" w:cs="Calibri"/>
          <w:noProof/>
          <w:szCs w:val="24"/>
        </w:rPr>
        <w:tab/>
        <w:t xml:space="preserve">Chueh, W.C., McDaniel, A.H., Grass, M.E., </w:t>
      </w:r>
      <w:r w:rsidRPr="00AD1924">
        <w:rPr>
          <w:rFonts w:ascii="Calibri" w:hAnsi="Calibri" w:cs="Calibri"/>
          <w:i/>
          <w:iCs/>
          <w:noProof/>
          <w:szCs w:val="24"/>
        </w:rPr>
        <w:t>et al.</w:t>
      </w:r>
      <w:r w:rsidRPr="00AD1924">
        <w:rPr>
          <w:rFonts w:ascii="Calibri" w:hAnsi="Calibri" w:cs="Calibri"/>
          <w:noProof/>
          <w:szCs w:val="24"/>
        </w:rPr>
        <w:t xml:space="preserve">, Highly Enhanced Concentration and Stability of Reactive Ce3+ on Doped CeO2 Surface Revealed In Operando, </w:t>
      </w:r>
      <w:r w:rsidRPr="00AD1924">
        <w:rPr>
          <w:rFonts w:ascii="Calibri" w:hAnsi="Calibri" w:cs="Calibri"/>
          <w:i/>
          <w:iCs/>
          <w:noProof/>
          <w:szCs w:val="24"/>
        </w:rPr>
        <w:t>Chem. Mater.</w:t>
      </w:r>
      <w:r w:rsidRPr="00AD1924">
        <w:rPr>
          <w:rFonts w:ascii="Calibri" w:hAnsi="Calibri" w:cs="Calibri"/>
          <w:noProof/>
          <w:szCs w:val="24"/>
        </w:rPr>
        <w:t>, 2012;24:1876–1882.</w:t>
      </w:r>
    </w:p>
    <w:p w14:paraId="0E7DD463"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54</w:t>
      </w:r>
      <w:r w:rsidRPr="00AD1924">
        <w:rPr>
          <w:rFonts w:ascii="Calibri" w:hAnsi="Calibri" w:cs="Calibri"/>
          <w:noProof/>
          <w:szCs w:val="24"/>
        </w:rPr>
        <w:t xml:space="preserve"> </w:t>
      </w:r>
      <w:r w:rsidRPr="00AD1924">
        <w:rPr>
          <w:rFonts w:ascii="Calibri" w:hAnsi="Calibri" w:cs="Calibri"/>
          <w:noProof/>
          <w:szCs w:val="24"/>
        </w:rPr>
        <w:tab/>
        <w:t xml:space="preserve">Souda, R., Hwang, Y., Aizawa, T., Hayami, W., Oyoshi, K., and Hishita, S., Ca segregation at the MgO(001) surface studied by ion scattering spectroscopy, </w:t>
      </w:r>
      <w:r w:rsidRPr="00AD1924">
        <w:rPr>
          <w:rFonts w:ascii="Calibri" w:hAnsi="Calibri" w:cs="Calibri"/>
          <w:i/>
          <w:iCs/>
          <w:noProof/>
          <w:szCs w:val="24"/>
        </w:rPr>
        <w:t>Surf. Sci.</w:t>
      </w:r>
      <w:r w:rsidRPr="00AD1924">
        <w:rPr>
          <w:rFonts w:ascii="Calibri" w:hAnsi="Calibri" w:cs="Calibri"/>
          <w:noProof/>
          <w:szCs w:val="24"/>
        </w:rPr>
        <w:t>, 1997;387:136–141.</w:t>
      </w:r>
    </w:p>
    <w:p w14:paraId="0C49A0ED"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szCs w:val="24"/>
        </w:rPr>
      </w:pPr>
      <w:r w:rsidRPr="00AD1924">
        <w:rPr>
          <w:rFonts w:ascii="Calibri" w:hAnsi="Calibri" w:cs="Calibri"/>
          <w:noProof/>
          <w:szCs w:val="24"/>
          <w:vertAlign w:val="superscript"/>
        </w:rPr>
        <w:t>55</w:t>
      </w:r>
      <w:r w:rsidRPr="00AD1924">
        <w:rPr>
          <w:rFonts w:ascii="Calibri" w:hAnsi="Calibri" w:cs="Calibri"/>
          <w:noProof/>
          <w:szCs w:val="24"/>
        </w:rPr>
        <w:t xml:space="preserve"> </w:t>
      </w:r>
      <w:r w:rsidRPr="00AD1924">
        <w:rPr>
          <w:rFonts w:ascii="Calibri" w:hAnsi="Calibri" w:cs="Calibri"/>
          <w:noProof/>
          <w:szCs w:val="24"/>
        </w:rPr>
        <w:tab/>
        <w:t xml:space="preserve">Yan, Y., Chisholm, M.F., Pennycook, S.J., and Pantelides, S.T., Structures of pure and Ca-segregated MgO ( 001 ) surfaces, </w:t>
      </w:r>
      <w:r w:rsidRPr="00AD1924">
        <w:rPr>
          <w:rFonts w:ascii="Calibri" w:hAnsi="Calibri" w:cs="Calibri"/>
          <w:i/>
          <w:iCs/>
          <w:noProof/>
          <w:szCs w:val="24"/>
        </w:rPr>
        <w:t>Surf. Sci.</w:t>
      </w:r>
      <w:r w:rsidRPr="00AD1924">
        <w:rPr>
          <w:rFonts w:ascii="Calibri" w:hAnsi="Calibri" w:cs="Calibri"/>
          <w:noProof/>
          <w:szCs w:val="24"/>
        </w:rPr>
        <w:t>, 1999;442:251–255.</w:t>
      </w:r>
    </w:p>
    <w:p w14:paraId="7FAF5818" w14:textId="77777777" w:rsidR="00AD1924" w:rsidRPr="00AD1924" w:rsidRDefault="00AD1924" w:rsidP="00AD1924">
      <w:pPr>
        <w:widowControl w:val="0"/>
        <w:autoSpaceDE w:val="0"/>
        <w:autoSpaceDN w:val="0"/>
        <w:adjustRightInd w:val="0"/>
        <w:spacing w:line="480" w:lineRule="auto"/>
        <w:ind w:left="640" w:hanging="640"/>
        <w:rPr>
          <w:rFonts w:ascii="Calibri" w:hAnsi="Calibri" w:cs="Calibri"/>
          <w:noProof/>
        </w:rPr>
      </w:pPr>
      <w:r w:rsidRPr="00AD1924">
        <w:rPr>
          <w:rFonts w:ascii="Calibri" w:hAnsi="Calibri" w:cs="Calibri"/>
          <w:noProof/>
          <w:szCs w:val="24"/>
          <w:vertAlign w:val="superscript"/>
        </w:rPr>
        <w:t>56</w:t>
      </w:r>
      <w:r w:rsidRPr="00AD1924">
        <w:rPr>
          <w:rFonts w:ascii="Calibri" w:hAnsi="Calibri" w:cs="Calibri"/>
          <w:noProof/>
          <w:szCs w:val="24"/>
        </w:rPr>
        <w:t xml:space="preserve"> </w:t>
      </w:r>
      <w:r w:rsidRPr="00AD1924">
        <w:rPr>
          <w:rFonts w:ascii="Calibri" w:hAnsi="Calibri" w:cs="Calibri"/>
          <w:noProof/>
          <w:szCs w:val="24"/>
        </w:rPr>
        <w:tab/>
        <w:t xml:space="preserve">Robach, O., Renaud, G., and Barbier, A., Very-high-quality MgO(001) surfaces: roughness, rumpling and relaxation, </w:t>
      </w:r>
      <w:r w:rsidRPr="00AD1924">
        <w:rPr>
          <w:rFonts w:ascii="Calibri" w:hAnsi="Calibri" w:cs="Calibri"/>
          <w:i/>
          <w:iCs/>
          <w:noProof/>
          <w:szCs w:val="24"/>
        </w:rPr>
        <w:t>Surf. Sci.</w:t>
      </w:r>
      <w:r w:rsidRPr="00AD1924">
        <w:rPr>
          <w:rFonts w:ascii="Calibri" w:hAnsi="Calibri" w:cs="Calibri"/>
          <w:noProof/>
          <w:szCs w:val="24"/>
        </w:rPr>
        <w:t>, 1998;401:227–235.</w:t>
      </w:r>
    </w:p>
    <w:p w14:paraId="628EE9ED" w14:textId="77777777" w:rsidR="0048745B" w:rsidRDefault="0048745B" w:rsidP="0091680E">
      <w:pPr>
        <w:spacing w:line="480" w:lineRule="auto"/>
      </w:pPr>
      <w:r>
        <w:fldChar w:fldCharType="end"/>
      </w:r>
    </w:p>
    <w:p w14:paraId="466FB4D6" w14:textId="77777777" w:rsidR="000F1AED" w:rsidRDefault="000F1AED" w:rsidP="0091680E">
      <w:pPr>
        <w:spacing w:line="480" w:lineRule="auto"/>
      </w:pPr>
    </w:p>
    <w:p w14:paraId="1FB11DC3" w14:textId="54F594AF" w:rsidR="00422C4A" w:rsidRDefault="000F1AED" w:rsidP="000F1AED">
      <w:pPr>
        <w:spacing w:line="480" w:lineRule="auto"/>
        <w:jc w:val="center"/>
      </w:pPr>
      <w:r>
        <w:rPr>
          <w:noProof/>
        </w:rPr>
        <w:drawing>
          <wp:inline distT="0" distB="0" distL="0" distR="0" wp14:anchorId="1EC4338D" wp14:editId="26719793">
            <wp:extent cx="4320000" cy="6609755"/>
            <wp:effectExtent l="0" t="0" r="4445" b="635"/>
            <wp:docPr id="1" name="Picture 1" descr="C:\Users\George\AppData\Local\Microsoft\Windows\INetCache\Content.Word\Fig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AppData\Local\Microsoft\Windows\INetCache\Content.Word\Fig_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6609755"/>
                    </a:xfrm>
                    <a:prstGeom prst="rect">
                      <a:avLst/>
                    </a:prstGeom>
                    <a:noFill/>
                    <a:ln>
                      <a:noFill/>
                    </a:ln>
                  </pic:spPr>
                </pic:pic>
              </a:graphicData>
            </a:graphic>
          </wp:inline>
        </w:drawing>
      </w:r>
    </w:p>
    <w:p w14:paraId="591FBFA4" w14:textId="77777777" w:rsidR="0091680E" w:rsidRDefault="0091680E" w:rsidP="0091680E">
      <w:pPr>
        <w:pStyle w:val="Caption"/>
        <w:spacing w:line="480" w:lineRule="auto"/>
        <w:jc w:val="both"/>
        <w:rPr>
          <w:rFonts w:cstheme="minorHAnsi"/>
          <w:color w:val="auto"/>
          <w:sz w:val="20"/>
        </w:rPr>
      </w:pPr>
      <w:r w:rsidRPr="00D266A8">
        <w:rPr>
          <w:rFonts w:cstheme="minorHAnsi"/>
          <w:color w:val="auto"/>
          <w:sz w:val="20"/>
        </w:rPr>
        <w:t xml:space="preserve">Figure </w:t>
      </w:r>
      <w:r w:rsidRPr="00D266A8">
        <w:rPr>
          <w:rFonts w:cstheme="minorHAnsi"/>
          <w:color w:val="auto"/>
          <w:sz w:val="20"/>
        </w:rPr>
        <w:fldChar w:fldCharType="begin"/>
      </w:r>
      <w:r w:rsidRPr="00D266A8">
        <w:rPr>
          <w:rFonts w:cstheme="minorHAnsi"/>
          <w:color w:val="auto"/>
          <w:sz w:val="20"/>
        </w:rPr>
        <w:instrText xml:space="preserve"> SEQ Figure \* ARABIC </w:instrText>
      </w:r>
      <w:r w:rsidRPr="00D266A8">
        <w:rPr>
          <w:rFonts w:cstheme="minorHAnsi"/>
          <w:color w:val="auto"/>
          <w:sz w:val="20"/>
        </w:rPr>
        <w:fldChar w:fldCharType="separate"/>
      </w:r>
      <w:r w:rsidRPr="00D266A8">
        <w:rPr>
          <w:rFonts w:cstheme="minorHAnsi"/>
          <w:noProof/>
          <w:color w:val="auto"/>
          <w:sz w:val="20"/>
        </w:rPr>
        <w:t>1</w:t>
      </w:r>
      <w:r w:rsidRPr="00D266A8">
        <w:rPr>
          <w:rFonts w:cstheme="minorHAnsi"/>
          <w:noProof/>
          <w:color w:val="auto"/>
          <w:sz w:val="20"/>
        </w:rPr>
        <w:fldChar w:fldCharType="end"/>
      </w:r>
      <w:r w:rsidRPr="00D266A8">
        <w:rPr>
          <w:rFonts w:cstheme="minorHAnsi"/>
          <w:color w:val="auto"/>
          <w:sz w:val="20"/>
        </w:rPr>
        <w:t xml:space="preserve"> - (a) The solute strain contribution to the segregation enthalpy as a function of applied lattice strain according to Eq.5 and Eq.7 (b) Expected segregation isotherms due solute strain as a function of applied lattice strain.</w:t>
      </w:r>
    </w:p>
    <w:p w14:paraId="7223892C" w14:textId="0C8570D8" w:rsidR="000F1AED" w:rsidRDefault="000F1AED">
      <w:r>
        <w:br w:type="page"/>
      </w:r>
    </w:p>
    <w:p w14:paraId="7646D353" w14:textId="77777777" w:rsidR="000F1AED" w:rsidRDefault="000F1AED" w:rsidP="000F1AED"/>
    <w:p w14:paraId="51B8E33E" w14:textId="77777777" w:rsidR="000F1AED" w:rsidRDefault="000F1AED" w:rsidP="000F1AED"/>
    <w:p w14:paraId="3CF2B3DD" w14:textId="77777777" w:rsidR="000F1AED" w:rsidRDefault="000F1AED" w:rsidP="000F1AED"/>
    <w:p w14:paraId="45EB062B" w14:textId="77777777" w:rsidR="000F1AED" w:rsidRDefault="000F1AED" w:rsidP="000F1AED"/>
    <w:p w14:paraId="64587423" w14:textId="77777777" w:rsidR="000F1AED" w:rsidRDefault="000F1AED" w:rsidP="000F1AED"/>
    <w:p w14:paraId="306C5EB9" w14:textId="77777777" w:rsidR="000F1AED" w:rsidRDefault="000F1AED" w:rsidP="000F1AED"/>
    <w:p w14:paraId="487AAA49" w14:textId="77777777" w:rsidR="000F1AED" w:rsidRDefault="000F1AED" w:rsidP="000F1AED"/>
    <w:p w14:paraId="6C55D550" w14:textId="62B84195" w:rsidR="000F1AED" w:rsidRDefault="005574A5" w:rsidP="000F1AED">
      <w:pPr>
        <w:jc w:val="center"/>
      </w:pPr>
      <w:r>
        <w:pict w14:anchorId="22814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6pt;height:238.8pt">
            <v:imagedata r:id="rId9" o:title="Fig_2"/>
          </v:shape>
        </w:pict>
      </w:r>
    </w:p>
    <w:p w14:paraId="33E552CD" w14:textId="77777777" w:rsidR="000F1AED" w:rsidRPr="000F1AED" w:rsidRDefault="000F1AED" w:rsidP="000F1AED"/>
    <w:p w14:paraId="7570D563" w14:textId="77777777" w:rsidR="0091680E" w:rsidRDefault="0091680E" w:rsidP="0091680E">
      <w:pPr>
        <w:pStyle w:val="Caption"/>
        <w:spacing w:line="480" w:lineRule="auto"/>
        <w:jc w:val="both"/>
        <w:rPr>
          <w:rFonts w:cstheme="minorHAnsi"/>
          <w:color w:val="auto"/>
          <w:sz w:val="20"/>
        </w:rPr>
      </w:pPr>
      <w:r w:rsidRPr="00D266A8">
        <w:rPr>
          <w:rFonts w:cstheme="minorHAnsi"/>
          <w:color w:val="auto"/>
          <w:sz w:val="20"/>
        </w:rPr>
        <w:t xml:space="preserve">Figure </w:t>
      </w:r>
      <w:r w:rsidRPr="00D266A8">
        <w:rPr>
          <w:rFonts w:cstheme="minorHAnsi"/>
          <w:color w:val="auto"/>
          <w:sz w:val="20"/>
        </w:rPr>
        <w:fldChar w:fldCharType="begin"/>
      </w:r>
      <w:r w:rsidRPr="00D266A8">
        <w:rPr>
          <w:rFonts w:cstheme="minorHAnsi"/>
          <w:color w:val="auto"/>
          <w:sz w:val="20"/>
        </w:rPr>
        <w:instrText xml:space="preserve"> SEQ Figure \* ARABIC </w:instrText>
      </w:r>
      <w:r w:rsidRPr="00D266A8">
        <w:rPr>
          <w:rFonts w:cstheme="minorHAnsi"/>
          <w:color w:val="auto"/>
          <w:sz w:val="20"/>
        </w:rPr>
        <w:fldChar w:fldCharType="separate"/>
      </w:r>
      <w:r w:rsidRPr="00D266A8">
        <w:rPr>
          <w:rFonts w:cstheme="minorHAnsi"/>
          <w:noProof/>
          <w:color w:val="auto"/>
          <w:sz w:val="20"/>
        </w:rPr>
        <w:t>2</w:t>
      </w:r>
      <w:r w:rsidRPr="00D266A8">
        <w:rPr>
          <w:rFonts w:cstheme="minorHAnsi"/>
          <w:noProof/>
          <w:color w:val="auto"/>
          <w:sz w:val="20"/>
        </w:rPr>
        <w:fldChar w:fldCharType="end"/>
      </w:r>
      <w:r w:rsidRPr="00D266A8">
        <w:rPr>
          <w:rFonts w:cstheme="minorHAnsi"/>
          <w:color w:val="auto"/>
          <w:sz w:val="20"/>
        </w:rPr>
        <w:t>: Segregation and diffusivity as a function of reciprocal temperature.  The black line represents the surface concentration at t=</w:t>
      </w:r>
      <m:oMath>
        <m:r>
          <w:rPr>
            <w:rFonts w:ascii="Cambria Math" w:hAnsi="Cambria Math" w:cstheme="minorHAnsi"/>
            <w:color w:val="auto"/>
            <w:sz w:val="20"/>
          </w:rPr>
          <m:t>∞</m:t>
        </m:r>
      </m:oMath>
      <w:r w:rsidRPr="00D266A8">
        <w:rPr>
          <w:rFonts w:cstheme="minorHAnsi"/>
          <w:color w:val="auto"/>
          <w:sz w:val="20"/>
        </w:rPr>
        <w:t xml:space="preserve"> given by Eq. 1, and the dashed lines represent the surface concentration for given diffusion times such that t</w:t>
      </w:r>
      <w:r w:rsidRPr="00D266A8">
        <w:rPr>
          <w:rFonts w:cstheme="minorHAnsi"/>
          <w:color w:val="auto"/>
          <w:sz w:val="20"/>
          <w:vertAlign w:val="subscript"/>
        </w:rPr>
        <w:t>1</w:t>
      </w:r>
      <w:r w:rsidRPr="00D266A8">
        <w:rPr>
          <w:rFonts w:cstheme="minorHAnsi"/>
          <w:color w:val="auto"/>
          <w:sz w:val="20"/>
        </w:rPr>
        <w:t>&lt;t</w:t>
      </w:r>
      <w:r w:rsidRPr="00D266A8">
        <w:rPr>
          <w:rFonts w:cstheme="minorHAnsi"/>
          <w:color w:val="auto"/>
          <w:sz w:val="20"/>
          <w:vertAlign w:val="subscript"/>
        </w:rPr>
        <w:t>2</w:t>
      </w:r>
      <w:r w:rsidRPr="00D266A8">
        <w:rPr>
          <w:rFonts w:cstheme="minorHAnsi"/>
          <w:color w:val="auto"/>
          <w:sz w:val="20"/>
        </w:rPr>
        <w:t>&lt;t</w:t>
      </w:r>
      <w:r w:rsidRPr="00D266A8">
        <w:rPr>
          <w:rFonts w:cstheme="minorHAnsi"/>
          <w:color w:val="auto"/>
          <w:sz w:val="20"/>
          <w:vertAlign w:val="subscript"/>
        </w:rPr>
        <w:t>3</w:t>
      </w:r>
      <w:r w:rsidRPr="00D266A8">
        <w:rPr>
          <w:rFonts w:cstheme="minorHAnsi"/>
          <w:color w:val="auto"/>
          <w:sz w:val="20"/>
        </w:rPr>
        <w:t xml:space="preserve"> according to Eq. 9.</w:t>
      </w:r>
    </w:p>
    <w:p w14:paraId="58524E0D" w14:textId="24E38C83" w:rsidR="000F1AED" w:rsidRDefault="000F1AED">
      <w:r>
        <w:br w:type="page"/>
      </w:r>
    </w:p>
    <w:p w14:paraId="489236D6" w14:textId="77777777" w:rsidR="000F1AED" w:rsidRDefault="000F1AED" w:rsidP="000F1AED"/>
    <w:p w14:paraId="2C4E80E4" w14:textId="77777777" w:rsidR="000F1AED" w:rsidRDefault="000F1AED" w:rsidP="000F1AED"/>
    <w:p w14:paraId="5AB379CD" w14:textId="77777777" w:rsidR="000F1AED" w:rsidRDefault="000F1AED" w:rsidP="000F1AED"/>
    <w:p w14:paraId="1CE29A77" w14:textId="77777777" w:rsidR="000F1AED" w:rsidRDefault="000F1AED" w:rsidP="000F1AED"/>
    <w:p w14:paraId="3C4C995A" w14:textId="77777777" w:rsidR="000F1AED" w:rsidRDefault="000F1AED" w:rsidP="000F1AED"/>
    <w:p w14:paraId="61A3EE88" w14:textId="77777777" w:rsidR="000F1AED" w:rsidRDefault="000F1AED" w:rsidP="000F1AED"/>
    <w:p w14:paraId="3254988C" w14:textId="48771EBA" w:rsidR="000F1AED" w:rsidRPr="000F1AED" w:rsidRDefault="005574A5" w:rsidP="000F1AED">
      <w:pPr>
        <w:jc w:val="center"/>
      </w:pPr>
      <w:r>
        <w:pict w14:anchorId="404C55C0">
          <v:shape id="_x0000_i1026" type="#_x0000_t75" style="width:339.6pt;height:307.2pt">
            <v:imagedata r:id="rId10" o:title="Fig_3"/>
          </v:shape>
        </w:pict>
      </w:r>
    </w:p>
    <w:p w14:paraId="526F8EB8" w14:textId="77777777" w:rsidR="0091680E" w:rsidRDefault="0091680E" w:rsidP="002D1366">
      <w:pPr>
        <w:pStyle w:val="Caption"/>
        <w:spacing w:line="480" w:lineRule="auto"/>
        <w:jc w:val="both"/>
        <w:outlineLvl w:val="0"/>
        <w:rPr>
          <w:rFonts w:cstheme="minorHAnsi"/>
          <w:color w:val="auto"/>
          <w:sz w:val="20"/>
        </w:rPr>
      </w:pPr>
      <w:r w:rsidRPr="00D266A8">
        <w:rPr>
          <w:rFonts w:cstheme="minorHAnsi"/>
          <w:color w:val="auto"/>
          <w:sz w:val="20"/>
        </w:rPr>
        <w:t xml:space="preserve">Figure </w:t>
      </w:r>
      <w:r w:rsidRPr="00D266A8">
        <w:rPr>
          <w:rFonts w:cstheme="minorHAnsi"/>
          <w:color w:val="auto"/>
          <w:sz w:val="20"/>
        </w:rPr>
        <w:fldChar w:fldCharType="begin"/>
      </w:r>
      <w:r w:rsidRPr="00D266A8">
        <w:rPr>
          <w:rFonts w:cstheme="minorHAnsi"/>
          <w:color w:val="auto"/>
          <w:sz w:val="20"/>
        </w:rPr>
        <w:instrText xml:space="preserve"> SEQ Figure \* ARABIC </w:instrText>
      </w:r>
      <w:r w:rsidRPr="00D266A8">
        <w:rPr>
          <w:rFonts w:cstheme="minorHAnsi"/>
          <w:color w:val="auto"/>
          <w:sz w:val="20"/>
        </w:rPr>
        <w:fldChar w:fldCharType="separate"/>
      </w:r>
      <w:r w:rsidRPr="00D266A8">
        <w:rPr>
          <w:rFonts w:cstheme="minorHAnsi"/>
          <w:noProof/>
          <w:color w:val="auto"/>
          <w:sz w:val="20"/>
        </w:rPr>
        <w:t>3</w:t>
      </w:r>
      <w:r w:rsidRPr="00D266A8">
        <w:rPr>
          <w:rFonts w:cstheme="minorHAnsi"/>
          <w:noProof/>
          <w:color w:val="auto"/>
          <w:sz w:val="20"/>
        </w:rPr>
        <w:fldChar w:fldCharType="end"/>
      </w:r>
      <w:r w:rsidRPr="00D266A8">
        <w:rPr>
          <w:rFonts w:cstheme="minorHAnsi"/>
          <w:color w:val="auto"/>
          <w:sz w:val="20"/>
        </w:rPr>
        <w:t xml:space="preserve"> – XRD </w:t>
      </w:r>
      <m:oMath>
        <m:r>
          <m:rPr>
            <m:nor/>
          </m:rPr>
          <w:rPr>
            <w:rFonts w:cstheme="minorHAnsi"/>
            <w:color w:val="auto"/>
            <w:sz w:val="20"/>
          </w:rPr>
          <m:t>2θ/ω</m:t>
        </m:r>
      </m:oMath>
      <w:r w:rsidRPr="00D266A8">
        <w:rPr>
          <w:rFonts w:cstheme="minorHAnsi"/>
          <w:color w:val="auto"/>
          <w:sz w:val="20"/>
        </w:rPr>
        <w:t xml:space="preserve"> scans for 330 nm films grown on STO, LAO and Al</w:t>
      </w:r>
      <w:r w:rsidRPr="00D266A8">
        <w:rPr>
          <w:rFonts w:cstheme="minorHAnsi"/>
          <w:color w:val="auto"/>
          <w:sz w:val="20"/>
          <w:vertAlign w:val="subscript"/>
        </w:rPr>
        <w:t>2</w:t>
      </w:r>
      <w:r w:rsidRPr="00D266A8">
        <w:rPr>
          <w:rFonts w:cstheme="minorHAnsi"/>
          <w:color w:val="auto"/>
          <w:sz w:val="20"/>
        </w:rPr>
        <w:t>O</w:t>
      </w:r>
      <w:r w:rsidRPr="00D266A8">
        <w:rPr>
          <w:rFonts w:cstheme="minorHAnsi"/>
          <w:color w:val="auto"/>
          <w:sz w:val="20"/>
          <w:vertAlign w:val="subscript"/>
        </w:rPr>
        <w:t>3</w:t>
      </w:r>
      <w:r w:rsidRPr="00D266A8">
        <w:rPr>
          <w:rFonts w:cstheme="minorHAnsi"/>
          <w:color w:val="auto"/>
          <w:sz w:val="20"/>
        </w:rPr>
        <w:t xml:space="preserve"> substrates.  Also shown are the pole figures corresponding to the CGO (111) reflection of the films grown on each substrate, and are plotted on a </w:t>
      </w:r>
      <m:oMath>
        <m:func>
          <m:funcPr>
            <m:ctrlPr>
              <w:rPr>
                <w:rFonts w:ascii="Cambria Math" w:hAnsi="Cambria Math" w:cstheme="minorHAnsi"/>
                <w:color w:val="auto"/>
                <w:sz w:val="20"/>
              </w:rPr>
            </m:ctrlPr>
          </m:funcPr>
          <m:fName>
            <m:r>
              <w:rPr>
                <w:rFonts w:ascii="Cambria Math" w:hAnsi="Cambria Math" w:cstheme="minorHAnsi"/>
                <w:color w:val="auto"/>
                <w:sz w:val="20"/>
              </w:rPr>
              <m:t>tan</m:t>
            </m:r>
          </m:fName>
          <m:e>
            <m:d>
              <m:dPr>
                <m:ctrlPr>
                  <w:rPr>
                    <w:rFonts w:ascii="Cambria Math" w:hAnsi="Cambria Math" w:cstheme="minorHAnsi"/>
                    <w:color w:val="auto"/>
                    <w:sz w:val="20"/>
                  </w:rPr>
                </m:ctrlPr>
              </m:dPr>
              <m:e>
                <m:r>
                  <w:rPr>
                    <w:rFonts w:ascii="Cambria Math" w:hAnsi="Cambria Math" w:cstheme="minorHAnsi"/>
                    <w:color w:val="auto"/>
                    <w:sz w:val="20"/>
                  </w:rPr>
                  <m:t>ψ/2</m:t>
                </m:r>
              </m:e>
            </m:d>
          </m:e>
        </m:func>
      </m:oMath>
      <w:r w:rsidRPr="00D266A8">
        <w:rPr>
          <w:rFonts w:cstheme="minorHAnsi"/>
          <w:color w:val="auto"/>
          <w:sz w:val="20"/>
        </w:rPr>
        <w:t xml:space="preserve"> radial axis.  </w:t>
      </w:r>
    </w:p>
    <w:p w14:paraId="27A42C12" w14:textId="603B6563" w:rsidR="000F1AED" w:rsidRPr="000F1AED" w:rsidRDefault="000F1AED" w:rsidP="000F1AED">
      <w:r>
        <w:br w:type="page"/>
      </w:r>
    </w:p>
    <w:p w14:paraId="532E1318" w14:textId="451D9A3A" w:rsidR="000F1AED" w:rsidRDefault="005574A5" w:rsidP="000F1AED">
      <w:pPr>
        <w:pStyle w:val="Caption"/>
        <w:spacing w:line="480" w:lineRule="auto"/>
        <w:jc w:val="center"/>
        <w:rPr>
          <w:color w:val="auto"/>
          <w:sz w:val="20"/>
        </w:rPr>
      </w:pPr>
      <w:r>
        <w:rPr>
          <w:color w:val="auto"/>
          <w:sz w:val="20"/>
        </w:rPr>
        <w:lastRenderedPageBreak/>
        <w:pict w14:anchorId="69CFD96C">
          <v:shape id="_x0000_i1027" type="#_x0000_t75" style="width:283.2pt;height:601.2pt">
            <v:imagedata r:id="rId11" o:title="Fig_4"/>
          </v:shape>
        </w:pict>
      </w:r>
    </w:p>
    <w:p w14:paraId="7CEAE93A" w14:textId="0BB7EB67" w:rsidR="002D1366" w:rsidRDefault="002D1366" w:rsidP="00F533A2">
      <w:pPr>
        <w:pStyle w:val="Caption"/>
        <w:spacing w:line="480" w:lineRule="auto"/>
        <w:jc w:val="both"/>
        <w:rPr>
          <w:color w:val="auto"/>
          <w:sz w:val="20"/>
        </w:rPr>
      </w:pPr>
      <w:r w:rsidRPr="002D1366">
        <w:rPr>
          <w:color w:val="auto"/>
          <w:sz w:val="20"/>
        </w:rPr>
        <w:t xml:space="preserve">Figure </w:t>
      </w:r>
      <w:r w:rsidRPr="002D1366">
        <w:rPr>
          <w:color w:val="auto"/>
          <w:sz w:val="20"/>
        </w:rPr>
        <w:fldChar w:fldCharType="begin"/>
      </w:r>
      <w:r w:rsidRPr="002D1366">
        <w:rPr>
          <w:color w:val="auto"/>
          <w:sz w:val="20"/>
        </w:rPr>
        <w:instrText xml:space="preserve"> SEQ Figure \* ARABIC </w:instrText>
      </w:r>
      <w:r w:rsidRPr="002D1366">
        <w:rPr>
          <w:color w:val="auto"/>
          <w:sz w:val="20"/>
        </w:rPr>
        <w:fldChar w:fldCharType="separate"/>
      </w:r>
      <w:r w:rsidRPr="002D1366">
        <w:rPr>
          <w:noProof/>
          <w:color w:val="auto"/>
          <w:sz w:val="20"/>
        </w:rPr>
        <w:t>4</w:t>
      </w:r>
      <w:r w:rsidRPr="002D1366">
        <w:rPr>
          <w:noProof/>
          <w:color w:val="auto"/>
          <w:sz w:val="20"/>
        </w:rPr>
        <w:fldChar w:fldCharType="end"/>
      </w:r>
      <w:r w:rsidRPr="002D1366">
        <w:rPr>
          <w:color w:val="auto"/>
          <w:sz w:val="20"/>
        </w:rPr>
        <w:t xml:space="preserve"> - (a) (111) and (b, c) (200) CGO peaks in the XRD </w:t>
      </w:r>
      <m:oMath>
        <m:r>
          <m:rPr>
            <m:nor/>
          </m:rPr>
          <w:rPr>
            <w:rFonts w:ascii="Cambria Math" w:hAnsi="Cambria Math"/>
            <w:color w:val="auto"/>
            <w:sz w:val="20"/>
          </w:rPr>
          <m:t>2θ/ω</m:t>
        </m:r>
      </m:oMath>
      <w:r w:rsidRPr="002D1366">
        <w:rPr>
          <w:color w:val="auto"/>
          <w:sz w:val="20"/>
        </w:rPr>
        <w:t xml:space="preserve"> spectra for a range of film thicknesses grown on (a) </w:t>
      </w:r>
      <w:r w:rsidR="00F533A2">
        <w:rPr>
          <w:color w:val="auto"/>
          <w:sz w:val="20"/>
        </w:rPr>
        <w:t>STO</w:t>
      </w:r>
      <w:r w:rsidRPr="002D1366">
        <w:rPr>
          <w:color w:val="auto"/>
          <w:sz w:val="20"/>
        </w:rPr>
        <w:t xml:space="preserve">, (b) LAO and (c) </w:t>
      </w:r>
      <w:r w:rsidR="00F533A2" w:rsidRPr="002D1366">
        <w:rPr>
          <w:color w:val="auto"/>
          <w:sz w:val="20"/>
        </w:rPr>
        <w:t>Al</w:t>
      </w:r>
      <w:r w:rsidR="00F533A2" w:rsidRPr="002D1366">
        <w:rPr>
          <w:color w:val="auto"/>
          <w:sz w:val="20"/>
          <w:vertAlign w:val="subscript"/>
        </w:rPr>
        <w:t>2</w:t>
      </w:r>
      <w:r w:rsidR="00F533A2" w:rsidRPr="002D1366">
        <w:rPr>
          <w:color w:val="auto"/>
          <w:sz w:val="20"/>
        </w:rPr>
        <w:t>O</w:t>
      </w:r>
      <w:r w:rsidR="00F533A2" w:rsidRPr="002D1366">
        <w:rPr>
          <w:color w:val="auto"/>
          <w:sz w:val="20"/>
          <w:vertAlign w:val="subscript"/>
        </w:rPr>
        <w:t>3</w:t>
      </w:r>
      <w:r w:rsidR="00F533A2">
        <w:rPr>
          <w:color w:val="auto"/>
          <w:sz w:val="20"/>
        </w:rPr>
        <w:t xml:space="preserve"> s</w:t>
      </w:r>
      <w:r w:rsidRPr="002D1366">
        <w:rPr>
          <w:color w:val="auto"/>
          <w:sz w:val="20"/>
        </w:rPr>
        <w:t>ubstrates.</w:t>
      </w:r>
    </w:p>
    <w:p w14:paraId="708F7984" w14:textId="77777777" w:rsidR="000F1AED" w:rsidRPr="000F1AED" w:rsidRDefault="000F1AED" w:rsidP="000F1AED"/>
    <w:p w14:paraId="1BB28814" w14:textId="77777777" w:rsidR="000F1AED" w:rsidRDefault="000F1AED" w:rsidP="0091680E">
      <w:pPr>
        <w:pStyle w:val="Caption"/>
        <w:spacing w:line="480" w:lineRule="auto"/>
        <w:rPr>
          <w:rFonts w:cstheme="minorHAnsi"/>
          <w:color w:val="auto"/>
          <w:sz w:val="20"/>
        </w:rPr>
      </w:pPr>
    </w:p>
    <w:p w14:paraId="2FA47F52" w14:textId="77777777" w:rsidR="000F1AED" w:rsidRDefault="000F1AED" w:rsidP="000F1AED"/>
    <w:p w14:paraId="54B53073" w14:textId="77777777" w:rsidR="000F1AED" w:rsidRPr="000F1AED" w:rsidRDefault="000F1AED" w:rsidP="000F1AED"/>
    <w:p w14:paraId="2B1B150C" w14:textId="77777777" w:rsidR="000F1AED" w:rsidRDefault="000F1AED" w:rsidP="0091680E">
      <w:pPr>
        <w:pStyle w:val="Caption"/>
        <w:spacing w:line="480" w:lineRule="auto"/>
        <w:rPr>
          <w:rFonts w:cstheme="minorHAnsi"/>
          <w:color w:val="auto"/>
          <w:sz w:val="20"/>
        </w:rPr>
      </w:pPr>
    </w:p>
    <w:p w14:paraId="49034686" w14:textId="4A64B9EB" w:rsidR="000F1AED" w:rsidRDefault="005574A5" w:rsidP="000F1AED">
      <w:pPr>
        <w:pStyle w:val="Caption"/>
        <w:spacing w:line="480" w:lineRule="auto"/>
        <w:jc w:val="center"/>
        <w:rPr>
          <w:rFonts w:cstheme="minorHAnsi"/>
          <w:color w:val="auto"/>
          <w:sz w:val="20"/>
        </w:rPr>
      </w:pPr>
      <w:r>
        <w:rPr>
          <w:rFonts w:cstheme="minorHAnsi"/>
          <w:color w:val="auto"/>
          <w:sz w:val="20"/>
        </w:rPr>
        <w:pict w14:anchorId="19DF6204">
          <v:shape id="_x0000_i1028" type="#_x0000_t75" style="width:340.8pt;height:243.6pt">
            <v:imagedata r:id="rId12" o:title="Fig_5"/>
          </v:shape>
        </w:pict>
      </w:r>
    </w:p>
    <w:p w14:paraId="03E57BBD" w14:textId="0C9CCC7D" w:rsidR="0091680E" w:rsidRDefault="0091680E" w:rsidP="0091680E">
      <w:pPr>
        <w:pStyle w:val="Caption"/>
        <w:spacing w:line="480" w:lineRule="auto"/>
        <w:rPr>
          <w:rFonts w:cstheme="minorHAnsi"/>
          <w:color w:val="auto"/>
          <w:sz w:val="20"/>
        </w:rPr>
      </w:pPr>
      <w:r w:rsidRPr="00D266A8">
        <w:rPr>
          <w:rFonts w:cstheme="minorHAnsi"/>
          <w:color w:val="auto"/>
          <w:sz w:val="20"/>
        </w:rPr>
        <w:t xml:space="preserve">Figure </w:t>
      </w:r>
      <w:r w:rsidR="002D1366">
        <w:rPr>
          <w:rFonts w:cstheme="minorHAnsi"/>
          <w:color w:val="auto"/>
          <w:sz w:val="20"/>
        </w:rPr>
        <w:t>5</w:t>
      </w:r>
      <w:r w:rsidRPr="00D266A8">
        <w:rPr>
          <w:rFonts w:cstheme="minorHAnsi"/>
          <w:color w:val="auto"/>
          <w:sz w:val="20"/>
        </w:rPr>
        <w:t xml:space="preserve"> - Lattice parameters of the CGO films grown on each substrate as a function of thickness. The lines only act as a guide to the eye and do not represent any fitting.  </w:t>
      </w:r>
    </w:p>
    <w:p w14:paraId="4B35AE78" w14:textId="153D4EC1" w:rsidR="000F1AED" w:rsidRDefault="000F1AED">
      <w:r>
        <w:br w:type="page"/>
      </w:r>
    </w:p>
    <w:p w14:paraId="6C03088B" w14:textId="77777777" w:rsidR="000F1AED" w:rsidRDefault="000F1AED" w:rsidP="000F1AED"/>
    <w:p w14:paraId="12BADAC5" w14:textId="77777777" w:rsidR="000F1AED" w:rsidRDefault="000F1AED" w:rsidP="000F1AED"/>
    <w:p w14:paraId="4B6BB2CF" w14:textId="77777777" w:rsidR="000F1AED" w:rsidRDefault="000F1AED" w:rsidP="000F1AED"/>
    <w:p w14:paraId="256768F2" w14:textId="77777777" w:rsidR="000F1AED" w:rsidRDefault="000F1AED" w:rsidP="000F1AED"/>
    <w:p w14:paraId="7DB781D7" w14:textId="07E5B76F" w:rsidR="000F1AED" w:rsidRDefault="005574A5" w:rsidP="000F1AED">
      <w:pPr>
        <w:jc w:val="center"/>
      </w:pPr>
      <w:r>
        <w:pict w14:anchorId="11CA4639">
          <v:shape id="_x0000_i1029" type="#_x0000_t75" style="width:339.6pt;height:429.6pt">
            <v:imagedata r:id="rId13" o:title="Fig_6"/>
          </v:shape>
        </w:pict>
      </w:r>
    </w:p>
    <w:p w14:paraId="68FC74C9" w14:textId="7F71E371" w:rsidR="0091680E" w:rsidRDefault="0091680E" w:rsidP="0091680E">
      <w:pPr>
        <w:pStyle w:val="Caption"/>
        <w:spacing w:line="480" w:lineRule="auto"/>
        <w:outlineLvl w:val="0"/>
        <w:rPr>
          <w:rFonts w:cstheme="minorHAnsi"/>
          <w:color w:val="auto"/>
          <w:sz w:val="20"/>
        </w:rPr>
      </w:pPr>
      <w:r w:rsidRPr="00D266A8">
        <w:rPr>
          <w:rFonts w:cstheme="minorHAnsi"/>
          <w:color w:val="auto"/>
          <w:sz w:val="20"/>
        </w:rPr>
        <w:t xml:space="preserve">Figure </w:t>
      </w:r>
      <w:r w:rsidR="002D1366">
        <w:rPr>
          <w:rFonts w:cstheme="minorHAnsi"/>
          <w:color w:val="auto"/>
          <w:sz w:val="20"/>
        </w:rPr>
        <w:t>6</w:t>
      </w:r>
      <w:r w:rsidRPr="00D266A8">
        <w:rPr>
          <w:rFonts w:cstheme="minorHAnsi"/>
          <w:noProof/>
          <w:color w:val="auto"/>
          <w:sz w:val="20"/>
        </w:rPr>
        <w:t xml:space="preserve"> – Typical 5 KeV </w:t>
      </w:r>
      <w:r w:rsidRPr="00D266A8">
        <w:rPr>
          <w:rFonts w:cstheme="minorHAnsi"/>
          <w:color w:val="auto"/>
          <w:sz w:val="20"/>
          <w:vertAlign w:val="superscript"/>
        </w:rPr>
        <w:t>20</w:t>
      </w:r>
      <w:r w:rsidRPr="00D266A8">
        <w:rPr>
          <w:rFonts w:cstheme="minorHAnsi"/>
          <w:color w:val="auto"/>
          <w:sz w:val="20"/>
        </w:rPr>
        <w:t>Ne</w:t>
      </w:r>
      <w:r w:rsidRPr="00520716">
        <w:rPr>
          <w:rFonts w:cstheme="minorHAnsi"/>
          <w:color w:val="auto"/>
          <w:sz w:val="20"/>
          <w:vertAlign w:val="superscript"/>
        </w:rPr>
        <w:t>+</w:t>
      </w:r>
      <w:r w:rsidRPr="00D266A8">
        <w:rPr>
          <w:rFonts w:cstheme="minorHAnsi"/>
          <w:color w:val="auto"/>
          <w:sz w:val="20"/>
        </w:rPr>
        <w:t xml:space="preserve"> spectra of the surface of a CGO film after heat treatment (a) of the out-most surface, and after a sputter dose of (b) 0.47 </w:t>
      </w:r>
      <m:oMath>
        <m:r>
          <w:rPr>
            <w:rFonts w:ascii="Cambria Math" w:hAnsi="Cambria Math" w:cstheme="minorHAnsi"/>
            <w:color w:val="auto"/>
            <w:sz w:val="20"/>
          </w:rPr>
          <m:t>×</m:t>
        </m:r>
        <m:sSup>
          <m:sSupPr>
            <m:ctrlPr>
              <w:rPr>
                <w:rFonts w:ascii="Cambria Math" w:hAnsi="Cambria Math" w:cstheme="minorHAnsi"/>
                <w:color w:val="auto"/>
                <w:sz w:val="20"/>
              </w:rPr>
            </m:ctrlPr>
          </m:sSupPr>
          <m:e>
            <m:r>
              <w:rPr>
                <w:rFonts w:ascii="Cambria Math" w:hAnsi="Cambria Math" w:cstheme="minorHAnsi"/>
                <w:color w:val="auto"/>
                <w:sz w:val="20"/>
              </w:rPr>
              <m:t>10</m:t>
            </m:r>
          </m:e>
          <m:sup>
            <m:r>
              <w:rPr>
                <w:rFonts w:ascii="Cambria Math" w:hAnsi="Cambria Math" w:cstheme="minorHAnsi"/>
                <w:color w:val="auto"/>
                <w:sz w:val="20"/>
              </w:rPr>
              <m:t>15</m:t>
            </m:r>
          </m:sup>
        </m:sSup>
      </m:oMath>
      <w:r w:rsidRPr="00D266A8">
        <w:rPr>
          <w:rFonts w:cstheme="minorHAnsi"/>
          <w:color w:val="auto"/>
          <w:sz w:val="20"/>
        </w:rPr>
        <w:t>ions/cm</w:t>
      </w:r>
      <w:r w:rsidRPr="00D266A8">
        <w:rPr>
          <w:rFonts w:cstheme="minorHAnsi"/>
          <w:color w:val="auto"/>
          <w:sz w:val="20"/>
          <w:vertAlign w:val="superscript"/>
        </w:rPr>
        <w:t>2</w:t>
      </w:r>
      <w:r w:rsidRPr="00D266A8">
        <w:rPr>
          <w:rFonts w:cstheme="minorHAnsi"/>
          <w:color w:val="auto"/>
          <w:sz w:val="20"/>
        </w:rPr>
        <w:t xml:space="preserve"> and (c) 13.9 </w:t>
      </w:r>
      <m:oMath>
        <m:r>
          <w:rPr>
            <w:rFonts w:ascii="Cambria Math" w:hAnsi="Cambria Math" w:cstheme="minorHAnsi"/>
            <w:color w:val="auto"/>
            <w:sz w:val="20"/>
          </w:rPr>
          <m:t>×</m:t>
        </m:r>
        <m:sSup>
          <m:sSupPr>
            <m:ctrlPr>
              <w:rPr>
                <w:rFonts w:ascii="Cambria Math" w:hAnsi="Cambria Math" w:cstheme="minorHAnsi"/>
                <w:color w:val="auto"/>
                <w:sz w:val="20"/>
              </w:rPr>
            </m:ctrlPr>
          </m:sSupPr>
          <m:e>
            <m:r>
              <w:rPr>
                <w:rFonts w:ascii="Cambria Math" w:hAnsi="Cambria Math" w:cstheme="minorHAnsi"/>
                <w:color w:val="auto"/>
                <w:sz w:val="20"/>
              </w:rPr>
              <m:t>10</m:t>
            </m:r>
          </m:e>
          <m:sup>
            <m:r>
              <w:rPr>
                <w:rFonts w:ascii="Cambria Math" w:hAnsi="Cambria Math" w:cstheme="minorHAnsi"/>
                <w:color w:val="auto"/>
                <w:sz w:val="20"/>
              </w:rPr>
              <m:t>15</m:t>
            </m:r>
          </m:sup>
        </m:sSup>
      </m:oMath>
      <w:r w:rsidRPr="00D266A8">
        <w:rPr>
          <w:rFonts w:cstheme="minorHAnsi"/>
          <w:color w:val="auto"/>
          <w:sz w:val="20"/>
        </w:rPr>
        <w:t>ions/cm</w:t>
      </w:r>
      <w:r w:rsidRPr="00D266A8">
        <w:rPr>
          <w:rFonts w:cstheme="minorHAnsi"/>
          <w:color w:val="auto"/>
          <w:sz w:val="20"/>
          <w:vertAlign w:val="superscript"/>
        </w:rPr>
        <w:t>2</w:t>
      </w:r>
      <w:r w:rsidRPr="00D266A8">
        <w:rPr>
          <w:rFonts w:cstheme="minorHAnsi"/>
          <w:color w:val="auto"/>
          <w:sz w:val="20"/>
        </w:rPr>
        <w:t>.</w:t>
      </w:r>
    </w:p>
    <w:p w14:paraId="657312A0" w14:textId="0B31DA4B" w:rsidR="000F1AED" w:rsidRDefault="000F1AED">
      <w:r>
        <w:br w:type="page"/>
      </w:r>
    </w:p>
    <w:p w14:paraId="12902293" w14:textId="77777777" w:rsidR="000F1AED" w:rsidRDefault="000F1AED" w:rsidP="000F1AED"/>
    <w:p w14:paraId="3E8B2523" w14:textId="77777777" w:rsidR="000F1AED" w:rsidRDefault="000F1AED" w:rsidP="000F1AED"/>
    <w:p w14:paraId="5AAE00D2" w14:textId="77777777" w:rsidR="000F1AED" w:rsidRDefault="000F1AED" w:rsidP="000F1AED"/>
    <w:p w14:paraId="6062575F" w14:textId="77777777" w:rsidR="000F1AED" w:rsidRDefault="000F1AED" w:rsidP="000F1AED"/>
    <w:p w14:paraId="37BEC49C" w14:textId="77777777" w:rsidR="000F1AED" w:rsidRDefault="000F1AED" w:rsidP="000F1AED"/>
    <w:p w14:paraId="2C895A22" w14:textId="77777777" w:rsidR="000F1AED" w:rsidRDefault="000F1AED" w:rsidP="000F1AED"/>
    <w:p w14:paraId="2C538C71" w14:textId="77777777" w:rsidR="000F1AED" w:rsidRDefault="000F1AED" w:rsidP="000F1AED"/>
    <w:p w14:paraId="7B1C9158" w14:textId="3DCF7450" w:rsidR="000F1AED" w:rsidRPr="000F1AED" w:rsidRDefault="005574A5" w:rsidP="000F1AED">
      <w:pPr>
        <w:jc w:val="center"/>
      </w:pPr>
      <w:r>
        <w:pict w14:anchorId="749D0FC8">
          <v:shape id="_x0000_i1030" type="#_x0000_t75" style="width:339.6pt;height:254.4pt">
            <v:imagedata r:id="rId14" o:title="Fig_7"/>
          </v:shape>
        </w:pict>
      </w:r>
    </w:p>
    <w:p w14:paraId="37D3A5D1" w14:textId="67532A4A" w:rsidR="0091680E" w:rsidRDefault="0091680E" w:rsidP="0091680E">
      <w:pPr>
        <w:pStyle w:val="Caption"/>
        <w:spacing w:line="480" w:lineRule="auto"/>
        <w:outlineLvl w:val="0"/>
        <w:rPr>
          <w:rFonts w:cstheme="minorHAnsi"/>
          <w:noProof/>
          <w:color w:val="auto"/>
          <w:sz w:val="20"/>
        </w:rPr>
      </w:pPr>
      <w:r w:rsidRPr="00D266A8">
        <w:rPr>
          <w:rFonts w:cstheme="minorHAnsi"/>
          <w:color w:val="auto"/>
          <w:sz w:val="20"/>
        </w:rPr>
        <w:t xml:space="preserve">Figure </w:t>
      </w:r>
      <w:r w:rsidR="002D1366">
        <w:rPr>
          <w:rFonts w:cstheme="minorHAnsi"/>
          <w:color w:val="auto"/>
          <w:sz w:val="20"/>
        </w:rPr>
        <w:t>7</w:t>
      </w:r>
      <w:r w:rsidRPr="00D266A8">
        <w:rPr>
          <w:rFonts w:cstheme="minorHAnsi"/>
          <w:noProof/>
          <w:color w:val="auto"/>
          <w:sz w:val="20"/>
        </w:rPr>
        <w:t xml:space="preserve"> – Normalised Gd fraction as a function of sputter dose for CGO films grown on STO after thermal annealing.  The inset displays an Arrhenius plot for the surface cation ratio against reciprocol temperature.  The calcluted activation energy from the fitted slope is 11.6 kJ/mol.  </w:t>
      </w:r>
    </w:p>
    <w:p w14:paraId="0A9E6696" w14:textId="1C3F8679" w:rsidR="000F1AED" w:rsidRDefault="000F1AED">
      <w:r>
        <w:br w:type="page"/>
      </w:r>
    </w:p>
    <w:p w14:paraId="4C168501" w14:textId="77777777" w:rsidR="000F1AED" w:rsidRDefault="000F1AED" w:rsidP="000F1AED"/>
    <w:p w14:paraId="16F96848" w14:textId="5C9972C3" w:rsidR="000F1AED" w:rsidRPr="000F1AED" w:rsidRDefault="005574A5" w:rsidP="000F1AED">
      <w:pPr>
        <w:jc w:val="center"/>
      </w:pPr>
      <w:r>
        <w:pict w14:anchorId="4B9183AC">
          <v:shape id="_x0000_i1031" type="#_x0000_t75" style="width:340.8pt;height:534pt">
            <v:imagedata r:id="rId15" o:title="Fig_8"/>
          </v:shape>
        </w:pict>
      </w:r>
    </w:p>
    <w:p w14:paraId="72261FBC" w14:textId="6207187B" w:rsidR="0091680E" w:rsidRPr="00D266A8" w:rsidRDefault="0091680E" w:rsidP="0091680E">
      <w:pPr>
        <w:pStyle w:val="Caption"/>
        <w:spacing w:line="480" w:lineRule="auto"/>
        <w:outlineLvl w:val="0"/>
        <w:rPr>
          <w:rFonts w:cstheme="minorHAnsi"/>
          <w:color w:val="auto"/>
          <w:sz w:val="20"/>
        </w:rPr>
      </w:pPr>
      <w:r w:rsidRPr="00D266A8">
        <w:rPr>
          <w:rFonts w:cstheme="minorHAnsi"/>
          <w:color w:val="auto"/>
          <w:sz w:val="20"/>
        </w:rPr>
        <w:t xml:space="preserve">Figure </w:t>
      </w:r>
      <w:r w:rsidR="002D1366">
        <w:rPr>
          <w:rFonts w:cstheme="minorHAnsi"/>
          <w:color w:val="auto"/>
          <w:sz w:val="20"/>
        </w:rPr>
        <w:t>8</w:t>
      </w:r>
      <w:r w:rsidRPr="00D266A8">
        <w:rPr>
          <w:rFonts w:cstheme="minorHAnsi"/>
          <w:noProof/>
          <w:color w:val="auto"/>
          <w:sz w:val="20"/>
        </w:rPr>
        <w:t xml:space="preserve"> – Normalised Gd ratio as a function of out-of-plane lattice parameter.  The </w:t>
      </w:r>
      <m:oMath>
        <m:sSub>
          <m:sSubPr>
            <m:ctrlPr>
              <w:rPr>
                <w:rFonts w:ascii="Cambria Math" w:hAnsi="Cambria Math" w:cstheme="minorHAnsi"/>
                <w:noProof/>
                <w:color w:val="auto"/>
                <w:sz w:val="20"/>
              </w:rPr>
            </m:ctrlPr>
          </m:sSubPr>
          <m:e>
            <m:r>
              <w:rPr>
                <w:rFonts w:ascii="Cambria Math" w:hAnsi="Cambria Math" w:cstheme="minorHAnsi"/>
                <w:noProof/>
                <w:color w:val="auto"/>
                <w:sz w:val="20"/>
              </w:rPr>
              <m:t>N'</m:t>
            </m:r>
          </m:e>
          <m:sub>
            <m:r>
              <w:rPr>
                <w:rFonts w:ascii="Cambria Math" w:hAnsi="Cambria Math" w:cstheme="minorHAnsi"/>
                <w:noProof/>
                <w:color w:val="auto"/>
                <w:sz w:val="20"/>
              </w:rPr>
              <m:t>Gd</m:t>
            </m:r>
          </m:sub>
        </m:sSub>
      </m:oMath>
      <w:r w:rsidRPr="00D266A8">
        <w:rPr>
          <w:rFonts w:cstheme="minorHAnsi"/>
          <w:noProof/>
          <w:color w:val="auto"/>
          <w:sz w:val="20"/>
        </w:rPr>
        <w:t xml:space="preserve"> ratios are taken from (a) the outer-most surface spectra and (b) the sub-surface spectra obtained in a single sputter cylcle of </w:t>
      </w:r>
      <m:oMath>
        <m:r>
          <w:rPr>
            <w:rFonts w:ascii="Cambria Math" w:hAnsi="Cambria Math" w:cstheme="minorHAnsi"/>
            <w:color w:val="auto"/>
            <w:sz w:val="20"/>
          </w:rPr>
          <m:t>0.40-0.47×</m:t>
        </m:r>
        <m:sSup>
          <m:sSupPr>
            <m:ctrlPr>
              <w:rPr>
                <w:rFonts w:ascii="Cambria Math" w:hAnsi="Cambria Math" w:cstheme="minorHAnsi"/>
                <w:i w:val="0"/>
                <w:color w:val="auto"/>
                <w:sz w:val="20"/>
              </w:rPr>
            </m:ctrlPr>
          </m:sSupPr>
          <m:e>
            <m:r>
              <w:rPr>
                <w:rFonts w:ascii="Cambria Math" w:hAnsi="Cambria Math" w:cstheme="minorHAnsi"/>
                <w:color w:val="auto"/>
                <w:sz w:val="20"/>
              </w:rPr>
              <m:t>10</m:t>
            </m:r>
          </m:e>
          <m:sup>
            <m:r>
              <w:rPr>
                <w:rFonts w:ascii="Cambria Math" w:hAnsi="Cambria Math" w:cstheme="minorHAnsi"/>
                <w:color w:val="auto"/>
                <w:sz w:val="20"/>
              </w:rPr>
              <m:t>15</m:t>
            </m:r>
          </m:sup>
        </m:sSup>
      </m:oMath>
      <w:r w:rsidRPr="00D266A8">
        <w:rPr>
          <w:rFonts w:cstheme="minorHAnsi"/>
          <w:color w:val="auto"/>
          <w:sz w:val="20"/>
        </w:rPr>
        <w:t xml:space="preserve"> ions/cm</w:t>
      </w:r>
      <w:r w:rsidRPr="00D266A8">
        <w:rPr>
          <w:rFonts w:cstheme="minorHAnsi"/>
          <w:color w:val="auto"/>
          <w:sz w:val="20"/>
          <w:vertAlign w:val="superscript"/>
        </w:rPr>
        <w:t>2</w:t>
      </w:r>
      <w:r w:rsidRPr="00D266A8">
        <w:rPr>
          <w:rFonts w:cstheme="minorHAnsi"/>
          <w:color w:val="auto"/>
          <w:sz w:val="20"/>
        </w:rPr>
        <w:t>.</w:t>
      </w:r>
    </w:p>
    <w:p w14:paraId="500455BF" w14:textId="09AF5B9E" w:rsidR="0091680E" w:rsidRDefault="0091680E" w:rsidP="0091680E">
      <w:pPr>
        <w:spacing w:line="480" w:lineRule="auto"/>
        <w:rPr>
          <w:sz w:val="28"/>
        </w:rPr>
      </w:pPr>
      <w:r>
        <w:rPr>
          <w:sz w:val="28"/>
        </w:rPr>
        <w:br w:type="page"/>
      </w:r>
    </w:p>
    <w:p w14:paraId="34B010F2" w14:textId="77777777" w:rsidR="0091680E" w:rsidRDefault="0091680E" w:rsidP="0091680E">
      <w:pPr>
        <w:spacing w:line="480" w:lineRule="auto"/>
        <w:jc w:val="both"/>
      </w:pPr>
    </w:p>
    <w:tbl>
      <w:tblPr>
        <w:tblStyle w:val="PlainTable21"/>
        <w:tblW w:w="0" w:type="auto"/>
        <w:jc w:val="center"/>
        <w:tblLook w:val="04A0" w:firstRow="1" w:lastRow="0" w:firstColumn="1" w:lastColumn="0" w:noHBand="0" w:noVBand="1"/>
      </w:tblPr>
      <w:tblGrid>
        <w:gridCol w:w="1759"/>
        <w:gridCol w:w="2297"/>
        <w:gridCol w:w="1759"/>
      </w:tblGrid>
      <w:tr w:rsidR="0091680E" w:rsidRPr="008C659D" w14:paraId="19B69083" w14:textId="77777777" w:rsidTr="005D3599">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759" w:type="dxa"/>
          </w:tcPr>
          <w:p w14:paraId="6186E057" w14:textId="77777777" w:rsidR="0091680E" w:rsidRPr="008C659D" w:rsidRDefault="0091680E" w:rsidP="0091680E">
            <w:pPr>
              <w:spacing w:line="480" w:lineRule="auto"/>
              <w:jc w:val="center"/>
              <w:rPr>
                <w:sz w:val="20"/>
              </w:rPr>
            </w:pPr>
            <w:r w:rsidRPr="008C659D">
              <w:rPr>
                <w:sz w:val="20"/>
              </w:rPr>
              <w:t>Substrate</w:t>
            </w:r>
          </w:p>
        </w:tc>
        <w:tc>
          <w:tcPr>
            <w:tcW w:w="1759" w:type="dxa"/>
          </w:tcPr>
          <w:p w14:paraId="0E5964F1" w14:textId="77777777" w:rsidR="0091680E" w:rsidRPr="008C659D" w:rsidRDefault="0091680E" w:rsidP="0091680E">
            <w:pPr>
              <w:spacing w:line="480" w:lineRule="auto"/>
              <w:jc w:val="center"/>
              <w:cnfStyle w:val="100000000000" w:firstRow="1" w:lastRow="0" w:firstColumn="0" w:lastColumn="0" w:oddVBand="0" w:evenVBand="0" w:oddHBand="0" w:evenHBand="0" w:firstRowFirstColumn="0" w:firstRowLastColumn="0" w:lastRowFirstColumn="0" w:lastRowLastColumn="0"/>
              <w:rPr>
                <w:sz w:val="20"/>
              </w:rPr>
            </w:pPr>
            <w:r w:rsidRPr="008C659D">
              <w:rPr>
                <w:sz w:val="20"/>
              </w:rPr>
              <w:t>Orientation relationship</w:t>
            </w:r>
          </w:p>
        </w:tc>
        <w:tc>
          <w:tcPr>
            <w:tcW w:w="1759" w:type="dxa"/>
          </w:tcPr>
          <w:p w14:paraId="16822448" w14:textId="77777777" w:rsidR="0091680E" w:rsidRPr="008C659D" w:rsidRDefault="0091680E" w:rsidP="0091680E">
            <w:pPr>
              <w:spacing w:line="480" w:lineRule="auto"/>
              <w:jc w:val="center"/>
              <w:cnfStyle w:val="100000000000" w:firstRow="1" w:lastRow="0" w:firstColumn="0" w:lastColumn="0" w:oddVBand="0" w:evenVBand="0" w:oddHBand="0" w:evenHBand="0" w:firstRowFirstColumn="0" w:firstRowLastColumn="0" w:lastRowFirstColumn="0" w:lastRowLastColumn="0"/>
              <w:rPr>
                <w:sz w:val="20"/>
              </w:rPr>
            </w:pPr>
            <w:r w:rsidRPr="008C659D">
              <w:rPr>
                <w:sz w:val="20"/>
              </w:rPr>
              <w:t>Theoretical mismatch</w:t>
            </w:r>
          </w:p>
        </w:tc>
      </w:tr>
      <w:tr w:rsidR="0091680E" w:rsidRPr="008C659D" w14:paraId="769D9456" w14:textId="77777777" w:rsidTr="005D3599">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1759" w:type="dxa"/>
          </w:tcPr>
          <w:p w14:paraId="0BD2A778" w14:textId="77777777" w:rsidR="0091680E" w:rsidRPr="008C659D" w:rsidRDefault="0091680E" w:rsidP="0091680E">
            <w:pPr>
              <w:spacing w:line="480" w:lineRule="auto"/>
              <w:jc w:val="center"/>
              <w:rPr>
                <w:sz w:val="20"/>
              </w:rPr>
            </w:pPr>
            <w:r w:rsidRPr="008C659D">
              <w:rPr>
                <w:sz w:val="20"/>
              </w:rPr>
              <w:t>STO</w:t>
            </w:r>
          </w:p>
        </w:tc>
        <w:tc>
          <w:tcPr>
            <w:tcW w:w="1759" w:type="dxa"/>
          </w:tcPr>
          <w:p w14:paraId="2B6F4AB6"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m:oMathPara>
              <m:oMath>
                <m:r>
                  <m:rPr>
                    <m:nor/>
                  </m:rPr>
                  <w:rPr>
                    <w:rFonts w:ascii="Cambria Math" w:hAnsi="Cambria Math"/>
                    <w:sz w:val="20"/>
                  </w:rPr>
                  <m:t>CGO</m:t>
                </m:r>
                <m:d>
                  <m:dPr>
                    <m:ctrlPr>
                      <w:rPr>
                        <w:rFonts w:ascii="Cambria Math" w:hAnsi="Cambria Math"/>
                        <w:i/>
                        <w:sz w:val="20"/>
                      </w:rPr>
                    </m:ctrlPr>
                  </m:dPr>
                  <m:e>
                    <m:r>
                      <m:rPr>
                        <m:nor/>
                      </m:rPr>
                      <w:rPr>
                        <w:rFonts w:ascii="Cambria Math" w:hAnsi="Cambria Math"/>
                        <w:sz w:val="20"/>
                      </w:rPr>
                      <m:t>100</m:t>
                    </m:r>
                  </m:e>
                </m:d>
                <m:r>
                  <m:rPr>
                    <m:nor/>
                  </m:rPr>
                  <w:rPr>
                    <w:rFonts w:ascii="Cambria Math" w:hAnsi="Cambria Math"/>
                    <w:sz w:val="20"/>
                  </w:rPr>
                  <m:t>||STO(100)</m:t>
                </m:r>
              </m:oMath>
            </m:oMathPara>
          </w:p>
          <w:p w14:paraId="6791F0B8"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w:p>
          <w:p w14:paraId="64CCC36B"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m:oMathPara>
              <m:oMath>
                <m:r>
                  <m:rPr>
                    <m:nor/>
                  </m:rPr>
                  <w:rPr>
                    <w:rFonts w:ascii="Cambria Math" w:hAnsi="Cambria Math"/>
                    <w:sz w:val="20"/>
                  </w:rPr>
                  <m:t>CGO[001]||STO[011]</m:t>
                </m:r>
              </m:oMath>
            </m:oMathPara>
          </w:p>
        </w:tc>
        <w:tc>
          <w:tcPr>
            <w:tcW w:w="1759" w:type="dxa"/>
          </w:tcPr>
          <w:p w14:paraId="1E71D463"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w:p>
          <w:p w14:paraId="0FED9EC1"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w:p>
          <w:p w14:paraId="29EFFBDA"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w:r w:rsidRPr="008C659D">
              <w:rPr>
                <w:sz w:val="20"/>
              </w:rPr>
              <w:t>1.66%</w:t>
            </w:r>
          </w:p>
        </w:tc>
      </w:tr>
      <w:tr w:rsidR="0091680E" w:rsidRPr="008C659D" w14:paraId="7ED6A1C1" w14:textId="77777777" w:rsidTr="005D3599">
        <w:trPr>
          <w:trHeight w:val="683"/>
          <w:jc w:val="center"/>
        </w:trPr>
        <w:tc>
          <w:tcPr>
            <w:cnfStyle w:val="001000000000" w:firstRow="0" w:lastRow="0" w:firstColumn="1" w:lastColumn="0" w:oddVBand="0" w:evenVBand="0" w:oddHBand="0" w:evenHBand="0" w:firstRowFirstColumn="0" w:firstRowLastColumn="0" w:lastRowFirstColumn="0" w:lastRowLastColumn="0"/>
            <w:tcW w:w="1759" w:type="dxa"/>
          </w:tcPr>
          <w:p w14:paraId="1650A5A6" w14:textId="77777777" w:rsidR="0091680E" w:rsidRPr="008C659D" w:rsidRDefault="0091680E" w:rsidP="0091680E">
            <w:pPr>
              <w:spacing w:line="480" w:lineRule="auto"/>
              <w:jc w:val="center"/>
              <w:rPr>
                <w:sz w:val="20"/>
              </w:rPr>
            </w:pPr>
            <w:r w:rsidRPr="008C659D">
              <w:rPr>
                <w:sz w:val="20"/>
              </w:rPr>
              <w:t>LAO</w:t>
            </w:r>
          </w:p>
        </w:tc>
        <w:tc>
          <w:tcPr>
            <w:tcW w:w="1759" w:type="dxa"/>
          </w:tcPr>
          <w:p w14:paraId="2EEF9544" w14:textId="77777777" w:rsidR="0091680E" w:rsidRPr="008C659D" w:rsidRDefault="0091680E" w:rsidP="0091680E">
            <w:pPr>
              <w:spacing w:line="480" w:lineRule="auto"/>
              <w:jc w:val="center"/>
              <w:cnfStyle w:val="000000000000" w:firstRow="0" w:lastRow="0" w:firstColumn="0" w:lastColumn="0" w:oddVBand="0" w:evenVBand="0" w:oddHBand="0" w:evenHBand="0" w:firstRowFirstColumn="0" w:firstRowLastColumn="0" w:lastRowFirstColumn="0" w:lastRowLastColumn="0"/>
              <w:rPr>
                <w:sz w:val="20"/>
              </w:rPr>
            </w:pPr>
            <m:oMathPara>
              <m:oMath>
                <m:r>
                  <m:rPr>
                    <m:nor/>
                  </m:rPr>
                  <w:rPr>
                    <w:rFonts w:ascii="Cambria Math" w:hAnsi="Cambria Math"/>
                    <w:sz w:val="20"/>
                  </w:rPr>
                  <m:t>CGO</m:t>
                </m:r>
                <m:d>
                  <m:dPr>
                    <m:ctrlPr>
                      <w:rPr>
                        <w:rFonts w:ascii="Cambria Math" w:hAnsi="Cambria Math"/>
                        <w:i/>
                        <w:sz w:val="20"/>
                      </w:rPr>
                    </m:ctrlPr>
                  </m:dPr>
                  <m:e>
                    <m:r>
                      <m:rPr>
                        <m:nor/>
                      </m:rPr>
                      <w:rPr>
                        <w:rFonts w:ascii="Cambria Math" w:hAnsi="Cambria Math"/>
                        <w:sz w:val="20"/>
                      </w:rPr>
                      <m:t>100</m:t>
                    </m:r>
                  </m:e>
                </m:d>
                <m:r>
                  <m:rPr>
                    <m:nor/>
                  </m:rPr>
                  <w:rPr>
                    <w:rFonts w:ascii="Cambria Math" w:hAnsi="Cambria Math"/>
                    <w:sz w:val="20"/>
                  </w:rPr>
                  <m:t>||LAO(100)</m:t>
                </m:r>
              </m:oMath>
            </m:oMathPara>
          </w:p>
          <w:p w14:paraId="383E21E1" w14:textId="77777777" w:rsidR="0091680E" w:rsidRPr="008C659D" w:rsidRDefault="0091680E" w:rsidP="0091680E">
            <w:pPr>
              <w:spacing w:line="480" w:lineRule="auto"/>
              <w:jc w:val="center"/>
              <w:cnfStyle w:val="000000000000" w:firstRow="0" w:lastRow="0" w:firstColumn="0" w:lastColumn="0" w:oddVBand="0" w:evenVBand="0" w:oddHBand="0" w:evenHBand="0" w:firstRowFirstColumn="0" w:firstRowLastColumn="0" w:lastRowFirstColumn="0" w:lastRowLastColumn="0"/>
              <w:rPr>
                <w:sz w:val="20"/>
              </w:rPr>
            </w:pPr>
          </w:p>
          <w:p w14:paraId="42A675DA" w14:textId="77777777" w:rsidR="0091680E" w:rsidRPr="008C659D" w:rsidRDefault="0091680E" w:rsidP="0091680E">
            <w:pPr>
              <w:spacing w:line="480" w:lineRule="auto"/>
              <w:jc w:val="center"/>
              <w:cnfStyle w:val="000000000000" w:firstRow="0" w:lastRow="0" w:firstColumn="0" w:lastColumn="0" w:oddVBand="0" w:evenVBand="0" w:oddHBand="0" w:evenHBand="0" w:firstRowFirstColumn="0" w:firstRowLastColumn="0" w:lastRowFirstColumn="0" w:lastRowLastColumn="0"/>
              <w:rPr>
                <w:sz w:val="20"/>
              </w:rPr>
            </w:pPr>
            <m:oMathPara>
              <m:oMath>
                <m:r>
                  <m:rPr>
                    <m:nor/>
                  </m:rPr>
                  <w:rPr>
                    <w:rFonts w:ascii="Cambria Math" w:hAnsi="Cambria Math"/>
                    <w:sz w:val="20"/>
                  </w:rPr>
                  <m:t>CGO[001]||LAO[011]</m:t>
                </m:r>
              </m:oMath>
            </m:oMathPara>
          </w:p>
        </w:tc>
        <w:tc>
          <w:tcPr>
            <w:tcW w:w="1759" w:type="dxa"/>
          </w:tcPr>
          <w:p w14:paraId="0704001E" w14:textId="77777777" w:rsidR="0091680E" w:rsidRPr="008C659D" w:rsidRDefault="0091680E" w:rsidP="0091680E">
            <w:pPr>
              <w:spacing w:line="480" w:lineRule="auto"/>
              <w:jc w:val="center"/>
              <w:cnfStyle w:val="000000000000" w:firstRow="0" w:lastRow="0" w:firstColumn="0" w:lastColumn="0" w:oddVBand="0" w:evenVBand="0" w:oddHBand="0" w:evenHBand="0" w:firstRowFirstColumn="0" w:firstRowLastColumn="0" w:lastRowFirstColumn="0" w:lastRowLastColumn="0"/>
              <w:rPr>
                <w:sz w:val="20"/>
              </w:rPr>
            </w:pPr>
          </w:p>
          <w:p w14:paraId="3F854329" w14:textId="77777777" w:rsidR="0091680E" w:rsidRPr="008C659D" w:rsidRDefault="0091680E" w:rsidP="0091680E">
            <w:pPr>
              <w:spacing w:line="480" w:lineRule="auto"/>
              <w:jc w:val="center"/>
              <w:cnfStyle w:val="000000000000" w:firstRow="0" w:lastRow="0" w:firstColumn="0" w:lastColumn="0" w:oddVBand="0" w:evenVBand="0" w:oddHBand="0" w:evenHBand="0" w:firstRowFirstColumn="0" w:firstRowLastColumn="0" w:lastRowFirstColumn="0" w:lastRowLastColumn="0"/>
              <w:rPr>
                <w:sz w:val="20"/>
              </w:rPr>
            </w:pPr>
          </w:p>
          <w:p w14:paraId="766E4193" w14:textId="77777777" w:rsidR="0091680E" w:rsidRPr="008C659D" w:rsidRDefault="0091680E" w:rsidP="0091680E">
            <w:pPr>
              <w:spacing w:line="480" w:lineRule="auto"/>
              <w:jc w:val="center"/>
              <w:cnfStyle w:val="000000000000" w:firstRow="0" w:lastRow="0" w:firstColumn="0" w:lastColumn="0" w:oddVBand="0" w:evenVBand="0" w:oddHBand="0" w:evenHBand="0" w:firstRowFirstColumn="0" w:firstRowLastColumn="0" w:lastRowFirstColumn="0" w:lastRowLastColumn="0"/>
              <w:rPr>
                <w:sz w:val="20"/>
              </w:rPr>
            </w:pPr>
            <w:r w:rsidRPr="008C659D">
              <w:rPr>
                <w:sz w:val="20"/>
              </w:rPr>
              <w:t>-1.05%</w:t>
            </w:r>
          </w:p>
        </w:tc>
      </w:tr>
      <w:tr w:rsidR="0091680E" w:rsidRPr="008C659D" w14:paraId="17D9BBBB" w14:textId="77777777" w:rsidTr="005D3599">
        <w:trPr>
          <w:cnfStyle w:val="000000100000" w:firstRow="0" w:lastRow="0" w:firstColumn="0" w:lastColumn="0" w:oddVBand="0" w:evenVBand="0" w:oddHBand="1" w:evenHBand="0" w:firstRowFirstColumn="0" w:firstRowLastColumn="0" w:lastRowFirstColumn="0" w:lastRowLastColumn="0"/>
          <w:trHeight w:val="919"/>
          <w:jc w:val="center"/>
        </w:trPr>
        <w:tc>
          <w:tcPr>
            <w:cnfStyle w:val="001000000000" w:firstRow="0" w:lastRow="0" w:firstColumn="1" w:lastColumn="0" w:oddVBand="0" w:evenVBand="0" w:oddHBand="0" w:evenHBand="0" w:firstRowFirstColumn="0" w:firstRowLastColumn="0" w:lastRowFirstColumn="0" w:lastRowLastColumn="0"/>
            <w:tcW w:w="1759" w:type="dxa"/>
          </w:tcPr>
          <w:p w14:paraId="0B0864F9" w14:textId="77777777" w:rsidR="0091680E" w:rsidRPr="008C659D" w:rsidRDefault="0091680E" w:rsidP="0091680E">
            <w:pPr>
              <w:spacing w:line="480" w:lineRule="auto"/>
              <w:jc w:val="center"/>
              <w:rPr>
                <w:sz w:val="20"/>
              </w:rPr>
            </w:pPr>
            <w:r w:rsidRPr="008C659D">
              <w:rPr>
                <w:sz w:val="20"/>
              </w:rPr>
              <w:t>Al</w:t>
            </w:r>
            <w:r w:rsidRPr="008C659D">
              <w:rPr>
                <w:sz w:val="20"/>
                <w:vertAlign w:val="subscript"/>
              </w:rPr>
              <w:t>2</w:t>
            </w:r>
            <w:r w:rsidRPr="008C659D">
              <w:rPr>
                <w:sz w:val="20"/>
              </w:rPr>
              <w:t>O</w:t>
            </w:r>
            <w:r w:rsidRPr="008C659D">
              <w:rPr>
                <w:sz w:val="20"/>
                <w:vertAlign w:val="subscript"/>
              </w:rPr>
              <w:t>3</w:t>
            </w:r>
          </w:p>
        </w:tc>
        <w:tc>
          <w:tcPr>
            <w:tcW w:w="1759" w:type="dxa"/>
          </w:tcPr>
          <w:p w14:paraId="5C1661AC"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m:oMathPara>
              <m:oMath>
                <m:r>
                  <m:rPr>
                    <m:nor/>
                  </m:rPr>
                  <w:rPr>
                    <w:rFonts w:ascii="Cambria Math" w:hAnsi="Cambria Math"/>
                    <w:sz w:val="20"/>
                  </w:rPr>
                  <m:t>CGO</m:t>
                </m:r>
                <m:d>
                  <m:dPr>
                    <m:ctrlPr>
                      <w:rPr>
                        <w:rFonts w:ascii="Cambria Math" w:hAnsi="Cambria Math"/>
                        <w:i/>
                        <w:sz w:val="20"/>
                      </w:rPr>
                    </m:ctrlPr>
                  </m:dPr>
                  <m:e>
                    <m:r>
                      <m:rPr>
                        <m:nor/>
                      </m:rPr>
                      <w:rPr>
                        <w:rFonts w:ascii="Cambria Math" w:hAnsi="Cambria Math"/>
                        <w:sz w:val="20"/>
                      </w:rPr>
                      <m:t>111</m:t>
                    </m:r>
                  </m:e>
                </m:d>
                <m:r>
                  <m:rPr>
                    <m:nor/>
                  </m:rPr>
                  <w:rPr>
                    <w:rFonts w:ascii="Cambria Math" w:hAnsi="Cambria Math"/>
                    <w:sz w:val="20"/>
                  </w:rPr>
                  <m:t>||</m:t>
                </m:r>
                <m:sSub>
                  <m:sSubPr>
                    <m:ctrlPr>
                      <w:rPr>
                        <w:rFonts w:ascii="Cambria Math" w:hAnsi="Cambria Math"/>
                        <w:i/>
                        <w:sz w:val="20"/>
                      </w:rPr>
                    </m:ctrlPr>
                  </m:sSubPr>
                  <m:e>
                    <m:r>
                      <m:rPr>
                        <m:nor/>
                      </m:rPr>
                      <w:rPr>
                        <w:rFonts w:ascii="Cambria Math" w:hAnsi="Cambria Math"/>
                        <w:sz w:val="20"/>
                      </w:rPr>
                      <m:t>Al</m:t>
                    </m:r>
                  </m:e>
                  <m:sub>
                    <m:r>
                      <m:rPr>
                        <m:nor/>
                      </m:rPr>
                      <w:rPr>
                        <w:rFonts w:ascii="Cambria Math" w:hAnsi="Cambria Math"/>
                        <w:sz w:val="20"/>
                      </w:rPr>
                      <m:t>2</m:t>
                    </m:r>
                  </m:sub>
                </m:sSub>
                <m:sSub>
                  <m:sSubPr>
                    <m:ctrlPr>
                      <w:rPr>
                        <w:rFonts w:ascii="Cambria Math" w:hAnsi="Cambria Math"/>
                        <w:i/>
                        <w:sz w:val="20"/>
                      </w:rPr>
                    </m:ctrlPr>
                  </m:sSubPr>
                  <m:e>
                    <m:r>
                      <m:rPr>
                        <m:nor/>
                      </m:rPr>
                      <w:rPr>
                        <w:rFonts w:ascii="Cambria Math" w:hAnsi="Cambria Math"/>
                        <w:sz w:val="20"/>
                      </w:rPr>
                      <m:t>O</m:t>
                    </m:r>
                  </m:e>
                  <m:sub>
                    <m:r>
                      <m:rPr>
                        <m:nor/>
                      </m:rPr>
                      <w:rPr>
                        <w:rFonts w:ascii="Cambria Math" w:hAnsi="Cambria Math"/>
                        <w:sz w:val="20"/>
                      </w:rPr>
                      <m:t>3</m:t>
                    </m:r>
                  </m:sub>
                </m:sSub>
                <m:r>
                  <m:rPr>
                    <m:nor/>
                  </m:rPr>
                  <w:rPr>
                    <w:rFonts w:ascii="Cambria Math" w:hAnsi="Cambria Math"/>
                    <w:sz w:val="20"/>
                  </w:rPr>
                  <m:t>(0001)</m:t>
                </m:r>
              </m:oMath>
            </m:oMathPara>
          </w:p>
          <w:p w14:paraId="61ADECAF"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Math" w:hAnsi="Cambria Math" w:hint="eastAsia"/>
                <w:sz w:val="20"/>
                <w:oMath/>
              </w:rPr>
            </w:pPr>
          </w:p>
          <w:p w14:paraId="685DD04F"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m:oMathPara>
              <m:oMath>
                <m:r>
                  <m:rPr>
                    <m:nor/>
                  </m:rPr>
                  <w:rPr>
                    <w:rFonts w:ascii="Cambria Math" w:hAnsi="Cambria Math"/>
                    <w:sz w:val="20"/>
                  </w:rPr>
                  <m:t>CGO</m:t>
                </m:r>
                <m:d>
                  <m:dPr>
                    <m:begChr m:val="["/>
                    <m:endChr m:val="]"/>
                    <m:ctrlPr>
                      <w:rPr>
                        <w:rFonts w:ascii="Cambria Math" w:hAnsi="Cambria Math"/>
                        <w:i/>
                        <w:sz w:val="20"/>
                      </w:rPr>
                    </m:ctrlPr>
                  </m:dPr>
                  <m:e>
                    <m:r>
                      <m:rPr>
                        <m:nor/>
                      </m:rPr>
                      <w:rPr>
                        <w:rFonts w:ascii="Cambria Math" w:hAnsi="Cambria Math"/>
                        <w:sz w:val="20"/>
                      </w:rPr>
                      <m:t>01</m:t>
                    </m:r>
                    <m:acc>
                      <m:accPr>
                        <m:chr m:val="̅"/>
                        <m:ctrlPr>
                          <w:rPr>
                            <w:rFonts w:ascii="Cambria Math" w:hAnsi="Cambria Math"/>
                            <w:i/>
                            <w:sz w:val="20"/>
                          </w:rPr>
                        </m:ctrlPr>
                      </m:accPr>
                      <m:e>
                        <m:r>
                          <m:rPr>
                            <m:nor/>
                          </m:rPr>
                          <w:rPr>
                            <w:rFonts w:ascii="Cambria Math" w:hAnsi="Cambria Math"/>
                            <w:sz w:val="20"/>
                          </w:rPr>
                          <m:t>1</m:t>
                        </m:r>
                      </m:e>
                    </m:acc>
                  </m:e>
                </m:d>
                <m:r>
                  <m:rPr>
                    <m:nor/>
                  </m:rPr>
                  <w:rPr>
                    <w:rFonts w:ascii="Cambria Math" w:hAnsi="Cambria Math"/>
                    <w:sz w:val="20"/>
                  </w:rPr>
                  <m:t>||</m:t>
                </m:r>
                <m:sSub>
                  <m:sSubPr>
                    <m:ctrlPr>
                      <w:rPr>
                        <w:rFonts w:ascii="Cambria Math" w:hAnsi="Cambria Math"/>
                        <w:i/>
                        <w:sz w:val="20"/>
                      </w:rPr>
                    </m:ctrlPr>
                  </m:sSubPr>
                  <m:e>
                    <m:r>
                      <m:rPr>
                        <m:nor/>
                      </m:rPr>
                      <w:rPr>
                        <w:rFonts w:ascii="Cambria Math" w:hAnsi="Cambria Math"/>
                        <w:sz w:val="20"/>
                      </w:rPr>
                      <m:t>Al</m:t>
                    </m:r>
                  </m:e>
                  <m:sub>
                    <m:r>
                      <m:rPr>
                        <m:nor/>
                      </m:rPr>
                      <w:rPr>
                        <w:rFonts w:ascii="Cambria Math" w:hAnsi="Cambria Math"/>
                        <w:sz w:val="20"/>
                      </w:rPr>
                      <m:t>2</m:t>
                    </m:r>
                  </m:sub>
                </m:sSub>
                <m:sSub>
                  <m:sSubPr>
                    <m:ctrlPr>
                      <w:rPr>
                        <w:rFonts w:ascii="Cambria Math" w:hAnsi="Cambria Math"/>
                        <w:i/>
                        <w:sz w:val="20"/>
                      </w:rPr>
                    </m:ctrlPr>
                  </m:sSubPr>
                  <m:e>
                    <m:r>
                      <m:rPr>
                        <m:nor/>
                      </m:rPr>
                      <w:rPr>
                        <w:rFonts w:ascii="Cambria Math" w:hAnsi="Cambria Math"/>
                        <w:sz w:val="20"/>
                      </w:rPr>
                      <m:t>O</m:t>
                    </m:r>
                  </m:e>
                  <m:sub>
                    <m:r>
                      <m:rPr>
                        <m:nor/>
                      </m:rPr>
                      <w:rPr>
                        <w:rFonts w:ascii="Cambria Math" w:hAnsi="Cambria Math"/>
                        <w:sz w:val="20"/>
                      </w:rPr>
                      <m:t>3</m:t>
                    </m:r>
                  </m:sub>
                </m:sSub>
                <m:r>
                  <m:rPr>
                    <m:nor/>
                  </m:rPr>
                  <w:rPr>
                    <w:rFonts w:ascii="Cambria Math" w:hAnsi="Cambria Math"/>
                    <w:sz w:val="20"/>
                  </w:rPr>
                  <m:t>[11</m:t>
                </m:r>
                <m:acc>
                  <m:accPr>
                    <m:chr m:val="̿"/>
                    <m:ctrlPr>
                      <w:rPr>
                        <w:rFonts w:ascii="Cambria Math" w:hAnsi="Cambria Math"/>
                        <w:i/>
                        <w:sz w:val="20"/>
                      </w:rPr>
                    </m:ctrlPr>
                  </m:accPr>
                  <m:e>
                    <m:r>
                      <m:rPr>
                        <m:nor/>
                      </m:rPr>
                      <w:rPr>
                        <w:rFonts w:ascii="Cambria Math" w:hAnsi="Cambria Math"/>
                        <w:sz w:val="20"/>
                      </w:rPr>
                      <m:t>2</m:t>
                    </m:r>
                  </m:e>
                </m:acc>
                <m:r>
                  <m:rPr>
                    <m:nor/>
                  </m:rPr>
                  <w:rPr>
                    <w:rFonts w:ascii="Cambria Math" w:hAnsi="Cambria Math"/>
                    <w:sz w:val="20"/>
                  </w:rPr>
                  <m:t>0]</m:t>
                </m:r>
              </m:oMath>
            </m:oMathPara>
          </w:p>
          <w:p w14:paraId="720D65A0"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m:oMathPara>
              <m:oMath>
                <m:r>
                  <m:rPr>
                    <m:nor/>
                  </m:rPr>
                  <w:rPr>
                    <w:rFonts w:ascii="Cambria Math" w:hAnsi="Cambria Math"/>
                    <w:sz w:val="20"/>
                  </w:rPr>
                  <m:t>CGO</m:t>
                </m:r>
                <m:d>
                  <m:dPr>
                    <m:begChr m:val="["/>
                    <m:endChr m:val="]"/>
                    <m:ctrlPr>
                      <w:rPr>
                        <w:rFonts w:ascii="Cambria Math" w:hAnsi="Cambria Math"/>
                        <w:i/>
                        <w:sz w:val="20"/>
                      </w:rPr>
                    </m:ctrlPr>
                  </m:dPr>
                  <m:e>
                    <m:r>
                      <m:rPr>
                        <m:nor/>
                      </m:rPr>
                      <w:rPr>
                        <w:rFonts w:ascii="Cambria Math" w:hAnsi="Cambria Math"/>
                        <w:sz w:val="20"/>
                      </w:rPr>
                      <m:t>2</m:t>
                    </m:r>
                    <m:acc>
                      <m:accPr>
                        <m:chr m:val="̅"/>
                        <m:ctrlPr>
                          <w:rPr>
                            <w:rFonts w:ascii="Cambria Math" w:hAnsi="Cambria Math"/>
                            <w:i/>
                            <w:sz w:val="20"/>
                          </w:rPr>
                        </m:ctrlPr>
                      </m:accPr>
                      <m:e>
                        <m:r>
                          <m:rPr>
                            <m:nor/>
                          </m:rPr>
                          <w:rPr>
                            <w:rFonts w:ascii="Cambria Math" w:hAnsi="Cambria Math"/>
                            <w:sz w:val="20"/>
                          </w:rPr>
                          <m:t>11</m:t>
                        </m:r>
                      </m:e>
                    </m:acc>
                  </m:e>
                </m:d>
                <m:r>
                  <m:rPr>
                    <m:nor/>
                  </m:rPr>
                  <w:rPr>
                    <w:rFonts w:ascii="Cambria Math" w:hAnsi="Cambria Math"/>
                    <w:sz w:val="20"/>
                  </w:rPr>
                  <m:t>||</m:t>
                </m:r>
                <m:sSub>
                  <m:sSubPr>
                    <m:ctrlPr>
                      <w:rPr>
                        <w:rFonts w:ascii="Cambria Math" w:hAnsi="Cambria Math"/>
                        <w:i/>
                        <w:sz w:val="20"/>
                      </w:rPr>
                    </m:ctrlPr>
                  </m:sSubPr>
                  <m:e>
                    <m:r>
                      <m:rPr>
                        <m:nor/>
                      </m:rPr>
                      <w:rPr>
                        <w:rFonts w:ascii="Cambria Math" w:hAnsi="Cambria Math"/>
                        <w:sz w:val="20"/>
                      </w:rPr>
                      <m:t>Al</m:t>
                    </m:r>
                  </m:e>
                  <m:sub>
                    <m:r>
                      <m:rPr>
                        <m:nor/>
                      </m:rPr>
                      <w:rPr>
                        <w:rFonts w:ascii="Cambria Math" w:hAnsi="Cambria Math"/>
                        <w:sz w:val="20"/>
                      </w:rPr>
                      <m:t>2</m:t>
                    </m:r>
                  </m:sub>
                </m:sSub>
                <m:sSub>
                  <m:sSubPr>
                    <m:ctrlPr>
                      <w:rPr>
                        <w:rFonts w:ascii="Cambria Math" w:hAnsi="Cambria Math"/>
                        <w:i/>
                        <w:sz w:val="20"/>
                      </w:rPr>
                    </m:ctrlPr>
                  </m:sSubPr>
                  <m:e>
                    <m:r>
                      <m:rPr>
                        <m:nor/>
                      </m:rPr>
                      <w:rPr>
                        <w:rFonts w:ascii="Cambria Math" w:hAnsi="Cambria Math"/>
                        <w:sz w:val="20"/>
                      </w:rPr>
                      <m:t>O</m:t>
                    </m:r>
                  </m:e>
                  <m:sub>
                    <m:r>
                      <m:rPr>
                        <m:nor/>
                      </m:rPr>
                      <w:rPr>
                        <w:rFonts w:ascii="Cambria Math" w:hAnsi="Cambria Math"/>
                        <w:sz w:val="20"/>
                      </w:rPr>
                      <m:t>3</m:t>
                    </m:r>
                  </m:sub>
                </m:sSub>
                <m:r>
                  <m:rPr>
                    <m:nor/>
                  </m:rPr>
                  <w:rPr>
                    <w:rFonts w:ascii="Cambria Math" w:hAnsi="Cambria Math"/>
                    <w:sz w:val="20"/>
                  </w:rPr>
                  <m:t>[1</m:t>
                </m:r>
                <m:acc>
                  <m:accPr>
                    <m:chr m:val="̿"/>
                    <m:ctrlPr>
                      <w:rPr>
                        <w:rFonts w:ascii="Cambria Math" w:hAnsi="Cambria Math"/>
                        <w:i/>
                        <w:sz w:val="20"/>
                      </w:rPr>
                    </m:ctrlPr>
                  </m:accPr>
                  <m:e>
                    <m:r>
                      <m:rPr>
                        <m:nor/>
                      </m:rPr>
                      <w:rPr>
                        <w:rFonts w:ascii="Cambria Math" w:hAnsi="Cambria Math"/>
                        <w:sz w:val="20"/>
                      </w:rPr>
                      <m:t>1</m:t>
                    </m:r>
                  </m:e>
                </m:acc>
                <m:r>
                  <m:rPr>
                    <m:nor/>
                  </m:rPr>
                  <w:rPr>
                    <w:rFonts w:ascii="Cambria Math" w:hAnsi="Cambria Math"/>
                    <w:sz w:val="20"/>
                  </w:rPr>
                  <m:t>00]</m:t>
                </m:r>
              </m:oMath>
            </m:oMathPara>
          </w:p>
        </w:tc>
        <w:tc>
          <w:tcPr>
            <w:tcW w:w="1759" w:type="dxa"/>
          </w:tcPr>
          <w:p w14:paraId="07009FCB"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w:p>
          <w:p w14:paraId="3DFEDB2E"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w:p>
          <w:p w14:paraId="752B4288" w14:textId="77777777" w:rsidR="0091680E" w:rsidRPr="008C659D" w:rsidRDefault="0091680E" w:rsidP="0091680E">
            <w:pPr>
              <w:spacing w:line="480" w:lineRule="auto"/>
              <w:jc w:val="center"/>
              <w:cnfStyle w:val="000000100000" w:firstRow="0" w:lastRow="0" w:firstColumn="0" w:lastColumn="0" w:oddVBand="0" w:evenVBand="0" w:oddHBand="1" w:evenHBand="0" w:firstRowFirstColumn="0" w:firstRowLastColumn="0" w:lastRowFirstColumn="0" w:lastRowLastColumn="0"/>
              <w:rPr>
                <w:sz w:val="20"/>
              </w:rPr>
            </w:pPr>
            <w:r w:rsidRPr="008C659D">
              <w:rPr>
                <w:sz w:val="20"/>
              </w:rPr>
              <w:t>24.09%</w:t>
            </w:r>
          </w:p>
          <w:p w14:paraId="17A45EE8" w14:textId="77777777" w:rsidR="0091680E" w:rsidRPr="008C659D" w:rsidRDefault="0091680E" w:rsidP="0091680E">
            <w:pPr>
              <w:keepNext/>
              <w:spacing w:line="480" w:lineRule="auto"/>
              <w:jc w:val="center"/>
              <w:cnfStyle w:val="000000100000" w:firstRow="0" w:lastRow="0" w:firstColumn="0" w:lastColumn="0" w:oddVBand="0" w:evenVBand="0" w:oddHBand="1" w:evenHBand="0" w:firstRowFirstColumn="0" w:firstRowLastColumn="0" w:lastRowFirstColumn="0" w:lastRowLastColumn="0"/>
              <w:rPr>
                <w:sz w:val="20"/>
              </w:rPr>
            </w:pPr>
            <w:r w:rsidRPr="008C659D">
              <w:rPr>
                <w:sz w:val="20"/>
              </w:rPr>
              <w:t>-58.64%</w:t>
            </w:r>
          </w:p>
        </w:tc>
      </w:tr>
    </w:tbl>
    <w:p w14:paraId="1703B96C" w14:textId="77777777" w:rsidR="0091680E" w:rsidRPr="00D266A8" w:rsidRDefault="0091680E" w:rsidP="000F1AED">
      <w:pPr>
        <w:pStyle w:val="Caption"/>
        <w:spacing w:line="480" w:lineRule="auto"/>
        <w:jc w:val="center"/>
        <w:rPr>
          <w:color w:val="auto"/>
          <w:sz w:val="20"/>
        </w:rPr>
      </w:pPr>
      <w:r w:rsidRPr="00D266A8">
        <w:rPr>
          <w:color w:val="auto"/>
          <w:sz w:val="20"/>
        </w:rPr>
        <w:t xml:space="preserve">Table </w:t>
      </w:r>
      <w:r w:rsidRPr="00D266A8">
        <w:rPr>
          <w:color w:val="auto"/>
          <w:sz w:val="20"/>
        </w:rPr>
        <w:fldChar w:fldCharType="begin"/>
      </w:r>
      <w:r w:rsidRPr="00D266A8">
        <w:rPr>
          <w:color w:val="auto"/>
          <w:sz w:val="20"/>
        </w:rPr>
        <w:instrText xml:space="preserve"> SEQ Table \* ARABIC </w:instrText>
      </w:r>
      <w:r w:rsidRPr="00D266A8">
        <w:rPr>
          <w:color w:val="auto"/>
          <w:sz w:val="20"/>
        </w:rPr>
        <w:fldChar w:fldCharType="separate"/>
      </w:r>
      <w:r w:rsidRPr="00D266A8">
        <w:rPr>
          <w:noProof/>
          <w:color w:val="auto"/>
          <w:sz w:val="20"/>
        </w:rPr>
        <w:t>1</w:t>
      </w:r>
      <w:r w:rsidRPr="00D266A8">
        <w:rPr>
          <w:noProof/>
          <w:color w:val="auto"/>
          <w:sz w:val="20"/>
        </w:rPr>
        <w:fldChar w:fldCharType="end"/>
      </w:r>
      <w:r w:rsidRPr="00D266A8">
        <w:rPr>
          <w:color w:val="auto"/>
          <w:sz w:val="20"/>
        </w:rPr>
        <w:t xml:space="preserve"> - Orientation relationships and theoretical mismatches for the CGO films grown on each substrate.</w:t>
      </w:r>
    </w:p>
    <w:p w14:paraId="275A853B" w14:textId="77777777" w:rsidR="0091680E" w:rsidRPr="008C659D" w:rsidRDefault="0091680E" w:rsidP="0091680E">
      <w:pPr>
        <w:spacing w:line="480" w:lineRule="auto"/>
        <w:jc w:val="both"/>
        <w:outlineLvl w:val="0"/>
        <w:rPr>
          <w:sz w:val="28"/>
        </w:rPr>
      </w:pPr>
    </w:p>
    <w:p w14:paraId="44BF103E" w14:textId="77777777" w:rsidR="009E283B" w:rsidRPr="008C659D" w:rsidRDefault="009E283B" w:rsidP="0091680E">
      <w:pPr>
        <w:spacing w:line="480" w:lineRule="auto"/>
        <w:jc w:val="both"/>
        <w:outlineLvl w:val="0"/>
        <w:rPr>
          <w:sz w:val="28"/>
        </w:rPr>
      </w:pPr>
    </w:p>
    <w:p w14:paraId="68CF948F" w14:textId="77777777" w:rsidR="0038393B" w:rsidRDefault="0038393B"/>
    <w:sectPr w:rsidR="003839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F2C4D" w14:textId="77777777" w:rsidR="00563CFC" w:rsidRDefault="00563CFC" w:rsidP="007600DD">
      <w:pPr>
        <w:spacing w:after="0" w:line="240" w:lineRule="auto"/>
      </w:pPr>
      <w:r>
        <w:separator/>
      </w:r>
    </w:p>
  </w:endnote>
  <w:endnote w:type="continuationSeparator" w:id="0">
    <w:p w14:paraId="707B6D70" w14:textId="77777777" w:rsidR="00563CFC" w:rsidRDefault="00563CFC" w:rsidP="00760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JansonText-Roman">
    <w:altName w:val="Arial Unicode MS"/>
    <w:panose1 w:val="00000000000000000000"/>
    <w:charset w:val="81"/>
    <w:family w:val="auto"/>
    <w:notTrueType/>
    <w:pitch w:val="default"/>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DCACB" w14:textId="77777777" w:rsidR="00563CFC" w:rsidRDefault="00563CFC" w:rsidP="007600DD">
      <w:pPr>
        <w:spacing w:after="0" w:line="240" w:lineRule="auto"/>
      </w:pPr>
      <w:r>
        <w:separator/>
      </w:r>
    </w:p>
  </w:footnote>
  <w:footnote w:type="continuationSeparator" w:id="0">
    <w:p w14:paraId="72C3A771" w14:textId="77777777" w:rsidR="00563CFC" w:rsidRDefault="00563CFC" w:rsidP="007600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7228"/>
    <w:multiLevelType w:val="hybridMultilevel"/>
    <w:tmpl w:val="AFA0128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7A6965"/>
    <w:multiLevelType w:val="hybridMultilevel"/>
    <w:tmpl w:val="2AA6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C33BF"/>
    <w:multiLevelType w:val="hybridMultilevel"/>
    <w:tmpl w:val="64B25A50"/>
    <w:lvl w:ilvl="0" w:tplc="5E9CFB4E">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EB"/>
    <w:rsid w:val="00024845"/>
    <w:rsid w:val="00025BF4"/>
    <w:rsid w:val="00026E2B"/>
    <w:rsid w:val="000275A0"/>
    <w:rsid w:val="00027C73"/>
    <w:rsid w:val="00034F8A"/>
    <w:rsid w:val="000377B9"/>
    <w:rsid w:val="000433A6"/>
    <w:rsid w:val="00044BD9"/>
    <w:rsid w:val="00047B82"/>
    <w:rsid w:val="00051310"/>
    <w:rsid w:val="0006060E"/>
    <w:rsid w:val="00071CF3"/>
    <w:rsid w:val="00080B20"/>
    <w:rsid w:val="000A28B8"/>
    <w:rsid w:val="000B26C5"/>
    <w:rsid w:val="000C38E5"/>
    <w:rsid w:val="000C6BE9"/>
    <w:rsid w:val="000C7E63"/>
    <w:rsid w:val="000D0B84"/>
    <w:rsid w:val="000D7C09"/>
    <w:rsid w:val="000F1AED"/>
    <w:rsid w:val="000F7310"/>
    <w:rsid w:val="000F7FB6"/>
    <w:rsid w:val="00101D4C"/>
    <w:rsid w:val="001060EE"/>
    <w:rsid w:val="001102A3"/>
    <w:rsid w:val="0012282A"/>
    <w:rsid w:val="00127359"/>
    <w:rsid w:val="00135F02"/>
    <w:rsid w:val="00145451"/>
    <w:rsid w:val="0014647A"/>
    <w:rsid w:val="001553E5"/>
    <w:rsid w:val="0016236C"/>
    <w:rsid w:val="001662C3"/>
    <w:rsid w:val="00172130"/>
    <w:rsid w:val="00175C2F"/>
    <w:rsid w:val="00184E7A"/>
    <w:rsid w:val="001871B6"/>
    <w:rsid w:val="00195DBE"/>
    <w:rsid w:val="001A3415"/>
    <w:rsid w:val="001B1BD5"/>
    <w:rsid w:val="001B6A43"/>
    <w:rsid w:val="001E5AF1"/>
    <w:rsid w:val="001E63D6"/>
    <w:rsid w:val="001E6977"/>
    <w:rsid w:val="001F7C00"/>
    <w:rsid w:val="002200CB"/>
    <w:rsid w:val="002276F7"/>
    <w:rsid w:val="00235676"/>
    <w:rsid w:val="00235908"/>
    <w:rsid w:val="00242345"/>
    <w:rsid w:val="00243F4D"/>
    <w:rsid w:val="0025003B"/>
    <w:rsid w:val="00256ACF"/>
    <w:rsid w:val="00270BB0"/>
    <w:rsid w:val="00281A32"/>
    <w:rsid w:val="00293CDE"/>
    <w:rsid w:val="0029766F"/>
    <w:rsid w:val="002A17BC"/>
    <w:rsid w:val="002A7948"/>
    <w:rsid w:val="002B1982"/>
    <w:rsid w:val="002B4615"/>
    <w:rsid w:val="002B6A1D"/>
    <w:rsid w:val="002C1106"/>
    <w:rsid w:val="002C5BCB"/>
    <w:rsid w:val="002D1366"/>
    <w:rsid w:val="002F0D16"/>
    <w:rsid w:val="003003E9"/>
    <w:rsid w:val="003054D5"/>
    <w:rsid w:val="00333532"/>
    <w:rsid w:val="0033496E"/>
    <w:rsid w:val="00355934"/>
    <w:rsid w:val="003635B3"/>
    <w:rsid w:val="0038393B"/>
    <w:rsid w:val="00383D99"/>
    <w:rsid w:val="0038656F"/>
    <w:rsid w:val="00391B23"/>
    <w:rsid w:val="003955C8"/>
    <w:rsid w:val="003963E6"/>
    <w:rsid w:val="00396BA8"/>
    <w:rsid w:val="003A27A9"/>
    <w:rsid w:val="003B009B"/>
    <w:rsid w:val="003B7BAD"/>
    <w:rsid w:val="003C18AD"/>
    <w:rsid w:val="003C72ED"/>
    <w:rsid w:val="003D1887"/>
    <w:rsid w:val="003D1AA2"/>
    <w:rsid w:val="003D1E51"/>
    <w:rsid w:val="003D29FE"/>
    <w:rsid w:val="003D3591"/>
    <w:rsid w:val="003D593B"/>
    <w:rsid w:val="003E31CF"/>
    <w:rsid w:val="003E45AC"/>
    <w:rsid w:val="003F4BC7"/>
    <w:rsid w:val="003F5627"/>
    <w:rsid w:val="003F695E"/>
    <w:rsid w:val="00421C06"/>
    <w:rsid w:val="00422C4A"/>
    <w:rsid w:val="00423500"/>
    <w:rsid w:val="00431AE2"/>
    <w:rsid w:val="004329F3"/>
    <w:rsid w:val="004349DF"/>
    <w:rsid w:val="00434C6F"/>
    <w:rsid w:val="004733A8"/>
    <w:rsid w:val="0048745B"/>
    <w:rsid w:val="004B0B94"/>
    <w:rsid w:val="004B1AF7"/>
    <w:rsid w:val="004B2B14"/>
    <w:rsid w:val="004B598E"/>
    <w:rsid w:val="004B792E"/>
    <w:rsid w:val="004C000E"/>
    <w:rsid w:val="004C5042"/>
    <w:rsid w:val="004C65DA"/>
    <w:rsid w:val="004D1DAC"/>
    <w:rsid w:val="004E208D"/>
    <w:rsid w:val="004E2A4C"/>
    <w:rsid w:val="004E7FE4"/>
    <w:rsid w:val="004F3772"/>
    <w:rsid w:val="00506860"/>
    <w:rsid w:val="005100EA"/>
    <w:rsid w:val="00520716"/>
    <w:rsid w:val="00541DD7"/>
    <w:rsid w:val="00542E85"/>
    <w:rsid w:val="005443CA"/>
    <w:rsid w:val="005461C2"/>
    <w:rsid w:val="0054754A"/>
    <w:rsid w:val="00551D6E"/>
    <w:rsid w:val="0055280B"/>
    <w:rsid w:val="00555A74"/>
    <w:rsid w:val="00556CF5"/>
    <w:rsid w:val="005574A5"/>
    <w:rsid w:val="00561A5F"/>
    <w:rsid w:val="00563CFC"/>
    <w:rsid w:val="00570E31"/>
    <w:rsid w:val="005713C2"/>
    <w:rsid w:val="005777FC"/>
    <w:rsid w:val="005867E7"/>
    <w:rsid w:val="0059424C"/>
    <w:rsid w:val="00597A0E"/>
    <w:rsid w:val="005B063B"/>
    <w:rsid w:val="005B2B7F"/>
    <w:rsid w:val="005B6678"/>
    <w:rsid w:val="005C0485"/>
    <w:rsid w:val="005D3599"/>
    <w:rsid w:val="005E0751"/>
    <w:rsid w:val="005E29EE"/>
    <w:rsid w:val="005F3F28"/>
    <w:rsid w:val="006036C1"/>
    <w:rsid w:val="00611D30"/>
    <w:rsid w:val="006311E0"/>
    <w:rsid w:val="0064456A"/>
    <w:rsid w:val="00653958"/>
    <w:rsid w:val="00654950"/>
    <w:rsid w:val="00654F2B"/>
    <w:rsid w:val="00657594"/>
    <w:rsid w:val="00661371"/>
    <w:rsid w:val="00665F38"/>
    <w:rsid w:val="00672B26"/>
    <w:rsid w:val="00672E7E"/>
    <w:rsid w:val="00674F16"/>
    <w:rsid w:val="0068107E"/>
    <w:rsid w:val="00692EBE"/>
    <w:rsid w:val="006958C9"/>
    <w:rsid w:val="0069712F"/>
    <w:rsid w:val="006976B3"/>
    <w:rsid w:val="006A3AE9"/>
    <w:rsid w:val="006A621E"/>
    <w:rsid w:val="006A62D4"/>
    <w:rsid w:val="006B7E34"/>
    <w:rsid w:val="006C5F15"/>
    <w:rsid w:val="006C7850"/>
    <w:rsid w:val="006D5C13"/>
    <w:rsid w:val="006D622B"/>
    <w:rsid w:val="006E0E0D"/>
    <w:rsid w:val="006E643D"/>
    <w:rsid w:val="006F7601"/>
    <w:rsid w:val="006F7A6B"/>
    <w:rsid w:val="006F7E3F"/>
    <w:rsid w:val="007002ED"/>
    <w:rsid w:val="007079FE"/>
    <w:rsid w:val="00727EA2"/>
    <w:rsid w:val="00732AA8"/>
    <w:rsid w:val="00742FDC"/>
    <w:rsid w:val="0074321D"/>
    <w:rsid w:val="00744395"/>
    <w:rsid w:val="00746B1D"/>
    <w:rsid w:val="00750525"/>
    <w:rsid w:val="00754D66"/>
    <w:rsid w:val="00756E47"/>
    <w:rsid w:val="007600DD"/>
    <w:rsid w:val="00762461"/>
    <w:rsid w:val="00764B9C"/>
    <w:rsid w:val="007801C1"/>
    <w:rsid w:val="007836FF"/>
    <w:rsid w:val="00783CEC"/>
    <w:rsid w:val="00790CCE"/>
    <w:rsid w:val="007B08E5"/>
    <w:rsid w:val="007B2D4B"/>
    <w:rsid w:val="007B4CE3"/>
    <w:rsid w:val="007C21DC"/>
    <w:rsid w:val="007D46EB"/>
    <w:rsid w:val="007E4647"/>
    <w:rsid w:val="007E5598"/>
    <w:rsid w:val="007E6CE0"/>
    <w:rsid w:val="007F4868"/>
    <w:rsid w:val="007F67EB"/>
    <w:rsid w:val="007F74EA"/>
    <w:rsid w:val="00805404"/>
    <w:rsid w:val="00805D54"/>
    <w:rsid w:val="00812646"/>
    <w:rsid w:val="00822EB6"/>
    <w:rsid w:val="00837D11"/>
    <w:rsid w:val="00846358"/>
    <w:rsid w:val="00847C2C"/>
    <w:rsid w:val="008504B4"/>
    <w:rsid w:val="00860D0D"/>
    <w:rsid w:val="00865205"/>
    <w:rsid w:val="00873358"/>
    <w:rsid w:val="008839EB"/>
    <w:rsid w:val="00894662"/>
    <w:rsid w:val="008952AB"/>
    <w:rsid w:val="008A3FA4"/>
    <w:rsid w:val="008C4656"/>
    <w:rsid w:val="008C659D"/>
    <w:rsid w:val="008D0DA4"/>
    <w:rsid w:val="008D5140"/>
    <w:rsid w:val="008D5382"/>
    <w:rsid w:val="008D62F9"/>
    <w:rsid w:val="008F153C"/>
    <w:rsid w:val="008F653A"/>
    <w:rsid w:val="0090215D"/>
    <w:rsid w:val="00903790"/>
    <w:rsid w:val="009043E1"/>
    <w:rsid w:val="00910ABA"/>
    <w:rsid w:val="0091680E"/>
    <w:rsid w:val="00926856"/>
    <w:rsid w:val="00950E3B"/>
    <w:rsid w:val="00952539"/>
    <w:rsid w:val="00953631"/>
    <w:rsid w:val="00955D29"/>
    <w:rsid w:val="00963472"/>
    <w:rsid w:val="00981834"/>
    <w:rsid w:val="009833EF"/>
    <w:rsid w:val="00985036"/>
    <w:rsid w:val="009852D9"/>
    <w:rsid w:val="009875CD"/>
    <w:rsid w:val="00991ABE"/>
    <w:rsid w:val="00991FEF"/>
    <w:rsid w:val="009A3989"/>
    <w:rsid w:val="009E283B"/>
    <w:rsid w:val="009E69EB"/>
    <w:rsid w:val="009F4696"/>
    <w:rsid w:val="00A11946"/>
    <w:rsid w:val="00A14006"/>
    <w:rsid w:val="00A140EE"/>
    <w:rsid w:val="00A15E93"/>
    <w:rsid w:val="00A30CC5"/>
    <w:rsid w:val="00A353E1"/>
    <w:rsid w:val="00A50D2A"/>
    <w:rsid w:val="00A53C14"/>
    <w:rsid w:val="00A54EAD"/>
    <w:rsid w:val="00A61117"/>
    <w:rsid w:val="00A61EB8"/>
    <w:rsid w:val="00A90121"/>
    <w:rsid w:val="00A93B5D"/>
    <w:rsid w:val="00A950D2"/>
    <w:rsid w:val="00AA26F3"/>
    <w:rsid w:val="00AA7494"/>
    <w:rsid w:val="00AB4F0A"/>
    <w:rsid w:val="00AC558E"/>
    <w:rsid w:val="00AD07F3"/>
    <w:rsid w:val="00AD1635"/>
    <w:rsid w:val="00AD1924"/>
    <w:rsid w:val="00AD291C"/>
    <w:rsid w:val="00AD4267"/>
    <w:rsid w:val="00AE5FFD"/>
    <w:rsid w:val="00AF0B73"/>
    <w:rsid w:val="00B0108F"/>
    <w:rsid w:val="00B01E5D"/>
    <w:rsid w:val="00B15747"/>
    <w:rsid w:val="00B320EE"/>
    <w:rsid w:val="00B32380"/>
    <w:rsid w:val="00B40BA8"/>
    <w:rsid w:val="00B54282"/>
    <w:rsid w:val="00B62EC9"/>
    <w:rsid w:val="00B63806"/>
    <w:rsid w:val="00B63AAE"/>
    <w:rsid w:val="00B63B69"/>
    <w:rsid w:val="00B843CF"/>
    <w:rsid w:val="00B91BC6"/>
    <w:rsid w:val="00BA38E5"/>
    <w:rsid w:val="00BB6AB5"/>
    <w:rsid w:val="00BB7536"/>
    <w:rsid w:val="00BC1387"/>
    <w:rsid w:val="00BC560F"/>
    <w:rsid w:val="00BE17AD"/>
    <w:rsid w:val="00BE5348"/>
    <w:rsid w:val="00BE5AF2"/>
    <w:rsid w:val="00BE7F3D"/>
    <w:rsid w:val="00C02A6A"/>
    <w:rsid w:val="00C12BF9"/>
    <w:rsid w:val="00C15646"/>
    <w:rsid w:val="00C52960"/>
    <w:rsid w:val="00C56755"/>
    <w:rsid w:val="00C657ED"/>
    <w:rsid w:val="00C8144F"/>
    <w:rsid w:val="00C858D2"/>
    <w:rsid w:val="00C9404C"/>
    <w:rsid w:val="00CB31F8"/>
    <w:rsid w:val="00CB6E70"/>
    <w:rsid w:val="00CB6F4F"/>
    <w:rsid w:val="00CC46D4"/>
    <w:rsid w:val="00CC5126"/>
    <w:rsid w:val="00CF193F"/>
    <w:rsid w:val="00CF4E1D"/>
    <w:rsid w:val="00CF6EA1"/>
    <w:rsid w:val="00D054D0"/>
    <w:rsid w:val="00D1346F"/>
    <w:rsid w:val="00D17997"/>
    <w:rsid w:val="00D2224E"/>
    <w:rsid w:val="00D266A8"/>
    <w:rsid w:val="00D377E2"/>
    <w:rsid w:val="00D41A04"/>
    <w:rsid w:val="00D62E99"/>
    <w:rsid w:val="00D75A63"/>
    <w:rsid w:val="00D76017"/>
    <w:rsid w:val="00DA3712"/>
    <w:rsid w:val="00DB1974"/>
    <w:rsid w:val="00DB33B4"/>
    <w:rsid w:val="00DC20FA"/>
    <w:rsid w:val="00DC4EFC"/>
    <w:rsid w:val="00DC64E4"/>
    <w:rsid w:val="00DD1BF9"/>
    <w:rsid w:val="00DF27FE"/>
    <w:rsid w:val="00E0178E"/>
    <w:rsid w:val="00E04360"/>
    <w:rsid w:val="00E072ED"/>
    <w:rsid w:val="00E158DC"/>
    <w:rsid w:val="00E160AD"/>
    <w:rsid w:val="00E21307"/>
    <w:rsid w:val="00E3327F"/>
    <w:rsid w:val="00E36F3E"/>
    <w:rsid w:val="00E37ED6"/>
    <w:rsid w:val="00E60F0B"/>
    <w:rsid w:val="00E61610"/>
    <w:rsid w:val="00E71D60"/>
    <w:rsid w:val="00E7536C"/>
    <w:rsid w:val="00EC0DBA"/>
    <w:rsid w:val="00EC7078"/>
    <w:rsid w:val="00ED42C9"/>
    <w:rsid w:val="00ED631A"/>
    <w:rsid w:val="00EF0CC4"/>
    <w:rsid w:val="00EF4A5D"/>
    <w:rsid w:val="00EF66AE"/>
    <w:rsid w:val="00F02505"/>
    <w:rsid w:val="00F30AEA"/>
    <w:rsid w:val="00F32CF5"/>
    <w:rsid w:val="00F43654"/>
    <w:rsid w:val="00F43B79"/>
    <w:rsid w:val="00F4737A"/>
    <w:rsid w:val="00F51E6F"/>
    <w:rsid w:val="00F533A2"/>
    <w:rsid w:val="00F623A5"/>
    <w:rsid w:val="00F63AE6"/>
    <w:rsid w:val="00F65C55"/>
    <w:rsid w:val="00F65D99"/>
    <w:rsid w:val="00F7231A"/>
    <w:rsid w:val="00F96E4B"/>
    <w:rsid w:val="00FA4017"/>
    <w:rsid w:val="00FA4A99"/>
    <w:rsid w:val="00FB08F6"/>
    <w:rsid w:val="00FC0BF1"/>
    <w:rsid w:val="00FC6D78"/>
    <w:rsid w:val="00FD2971"/>
    <w:rsid w:val="00FE1F2C"/>
    <w:rsid w:val="00FE6E8F"/>
    <w:rsid w:val="00FF15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FE0FE3"/>
  <w15:docId w15:val="{C52159AC-4B7F-4885-904D-3B1C927E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4CE3"/>
    <w:rPr>
      <w:color w:val="808080"/>
    </w:rPr>
  </w:style>
  <w:style w:type="paragraph" w:styleId="ListParagraph">
    <w:name w:val="List Paragraph"/>
    <w:basedOn w:val="Normal"/>
    <w:uiPriority w:val="34"/>
    <w:qFormat/>
    <w:rsid w:val="005B6678"/>
    <w:pPr>
      <w:ind w:left="720"/>
      <w:contextualSpacing/>
    </w:pPr>
  </w:style>
  <w:style w:type="paragraph" w:styleId="BalloonText">
    <w:name w:val="Balloon Text"/>
    <w:basedOn w:val="Normal"/>
    <w:link w:val="BalloonTextChar"/>
    <w:uiPriority w:val="99"/>
    <w:semiHidden/>
    <w:unhideWhenUsed/>
    <w:rsid w:val="00847C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C2C"/>
    <w:rPr>
      <w:rFonts w:ascii="Segoe UI" w:hAnsi="Segoe UI" w:cs="Segoe UI"/>
      <w:sz w:val="18"/>
      <w:szCs w:val="18"/>
    </w:rPr>
  </w:style>
  <w:style w:type="paragraph" w:styleId="Caption">
    <w:name w:val="caption"/>
    <w:basedOn w:val="Normal"/>
    <w:next w:val="Normal"/>
    <w:uiPriority w:val="35"/>
    <w:unhideWhenUsed/>
    <w:qFormat/>
    <w:rsid w:val="00A140EE"/>
    <w:pPr>
      <w:spacing w:after="200" w:line="240" w:lineRule="auto"/>
    </w:pPr>
    <w:rPr>
      <w:i/>
      <w:iCs/>
      <w:color w:val="44546A" w:themeColor="text2"/>
      <w:sz w:val="18"/>
      <w:szCs w:val="18"/>
    </w:rPr>
  </w:style>
  <w:style w:type="table" w:styleId="TableGrid">
    <w:name w:val="Table Grid"/>
    <w:basedOn w:val="TableNormal"/>
    <w:uiPriority w:val="39"/>
    <w:rsid w:val="008C4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F15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B4F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D2224E"/>
    <w:rPr>
      <w:sz w:val="18"/>
      <w:szCs w:val="18"/>
    </w:rPr>
  </w:style>
  <w:style w:type="paragraph" w:styleId="CommentText">
    <w:name w:val="annotation text"/>
    <w:basedOn w:val="Normal"/>
    <w:link w:val="CommentTextChar"/>
    <w:uiPriority w:val="99"/>
    <w:semiHidden/>
    <w:unhideWhenUsed/>
    <w:rsid w:val="00D2224E"/>
    <w:pPr>
      <w:spacing w:line="240" w:lineRule="auto"/>
    </w:pPr>
    <w:rPr>
      <w:sz w:val="24"/>
      <w:szCs w:val="24"/>
    </w:rPr>
  </w:style>
  <w:style w:type="character" w:customStyle="1" w:styleId="CommentTextChar">
    <w:name w:val="Comment Text Char"/>
    <w:basedOn w:val="DefaultParagraphFont"/>
    <w:link w:val="CommentText"/>
    <w:uiPriority w:val="99"/>
    <w:semiHidden/>
    <w:rsid w:val="00D2224E"/>
    <w:rPr>
      <w:sz w:val="24"/>
      <w:szCs w:val="24"/>
    </w:rPr>
  </w:style>
  <w:style w:type="paragraph" w:styleId="CommentSubject">
    <w:name w:val="annotation subject"/>
    <w:basedOn w:val="CommentText"/>
    <w:next w:val="CommentText"/>
    <w:link w:val="CommentSubjectChar"/>
    <w:uiPriority w:val="99"/>
    <w:semiHidden/>
    <w:unhideWhenUsed/>
    <w:rsid w:val="00D2224E"/>
    <w:rPr>
      <w:b/>
      <w:bCs/>
      <w:sz w:val="20"/>
      <w:szCs w:val="20"/>
    </w:rPr>
  </w:style>
  <w:style w:type="character" w:customStyle="1" w:styleId="CommentSubjectChar">
    <w:name w:val="Comment Subject Char"/>
    <w:basedOn w:val="CommentTextChar"/>
    <w:link w:val="CommentSubject"/>
    <w:uiPriority w:val="99"/>
    <w:semiHidden/>
    <w:rsid w:val="00D2224E"/>
    <w:rPr>
      <w:b/>
      <w:bCs/>
      <w:sz w:val="20"/>
      <w:szCs w:val="20"/>
    </w:rPr>
  </w:style>
  <w:style w:type="paragraph" w:styleId="Revision">
    <w:name w:val="Revision"/>
    <w:hidden/>
    <w:uiPriority w:val="99"/>
    <w:semiHidden/>
    <w:rsid w:val="00F32CF5"/>
    <w:pPr>
      <w:spacing w:after="0" w:line="240" w:lineRule="auto"/>
    </w:pPr>
  </w:style>
  <w:style w:type="paragraph" w:customStyle="1" w:styleId="p1">
    <w:name w:val="p1"/>
    <w:basedOn w:val="Normal"/>
    <w:rsid w:val="00991FEF"/>
    <w:pPr>
      <w:spacing w:after="0" w:line="240" w:lineRule="auto"/>
      <w:ind w:left="540" w:hanging="540"/>
    </w:pPr>
    <w:rPr>
      <w:rFonts w:ascii="Helvetica" w:hAnsi="Helvetica"/>
      <w:sz w:val="18"/>
      <w:szCs w:val="18"/>
      <w:lang w:val="en-US" w:eastAsia="en-US"/>
    </w:rPr>
  </w:style>
  <w:style w:type="character" w:customStyle="1" w:styleId="apple-tab-span">
    <w:name w:val="apple-tab-span"/>
    <w:basedOn w:val="DefaultParagraphFont"/>
    <w:rsid w:val="00991FEF"/>
  </w:style>
  <w:style w:type="paragraph" w:styleId="FootnoteText">
    <w:name w:val="footnote text"/>
    <w:basedOn w:val="Normal"/>
    <w:link w:val="FootnoteTextChar"/>
    <w:uiPriority w:val="99"/>
    <w:semiHidden/>
    <w:unhideWhenUsed/>
    <w:rsid w:val="007600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0DD"/>
    <w:rPr>
      <w:sz w:val="20"/>
      <w:szCs w:val="20"/>
    </w:rPr>
  </w:style>
  <w:style w:type="character" w:styleId="FootnoteReference">
    <w:name w:val="footnote reference"/>
    <w:basedOn w:val="DefaultParagraphFont"/>
    <w:uiPriority w:val="99"/>
    <w:semiHidden/>
    <w:unhideWhenUsed/>
    <w:rsid w:val="007600DD"/>
    <w:rPr>
      <w:vertAlign w:val="superscript"/>
    </w:rPr>
  </w:style>
  <w:style w:type="paragraph" w:styleId="Header">
    <w:name w:val="header"/>
    <w:basedOn w:val="Normal"/>
    <w:link w:val="HeaderChar"/>
    <w:uiPriority w:val="99"/>
    <w:unhideWhenUsed/>
    <w:rsid w:val="000F1A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AED"/>
  </w:style>
  <w:style w:type="paragraph" w:styleId="Footer">
    <w:name w:val="footer"/>
    <w:basedOn w:val="Normal"/>
    <w:link w:val="FooterChar"/>
    <w:uiPriority w:val="99"/>
    <w:unhideWhenUsed/>
    <w:rsid w:val="000F1A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112590">
      <w:bodyDiv w:val="1"/>
      <w:marLeft w:val="0"/>
      <w:marRight w:val="0"/>
      <w:marTop w:val="0"/>
      <w:marBottom w:val="0"/>
      <w:divBdr>
        <w:top w:val="none" w:sz="0" w:space="0" w:color="auto"/>
        <w:left w:val="none" w:sz="0" w:space="0" w:color="auto"/>
        <w:bottom w:val="none" w:sz="0" w:space="0" w:color="auto"/>
        <w:right w:val="none" w:sz="0" w:space="0" w:color="auto"/>
      </w:divBdr>
    </w:div>
    <w:div w:id="190220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CB35D39-0F2E-4246-8259-70746D65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30638</Words>
  <Characters>174641</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Harrington</dc:creator>
  <cp:keywords/>
  <dc:description/>
  <cp:lastModifiedBy>George Harrington</cp:lastModifiedBy>
  <cp:revision>4</cp:revision>
  <cp:lastPrinted>2017-07-03T02:06:00Z</cp:lastPrinted>
  <dcterms:created xsi:type="dcterms:W3CDTF">2017-09-29T09:27:00Z</dcterms:created>
  <dcterms:modified xsi:type="dcterms:W3CDTF">2017-09-30T02:21:00Z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4f14e9dc-75f1-3149-93eb-2acae1b9f6df</vt:lpwstr>
  </property>
  <property fmtid="{D5CDD505-2E9C-101B-9397-08002B2CF9AE}" pid="4" name="Mendeley Citation Style_1">
    <vt:lpwstr>http://csl.mendeley.com/styles/440351821/journal-of-the-american-ceramic-society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http://www.zotero.org/styles/journal-of-the-american-ceramic-society</vt:lpwstr>
  </property>
  <property fmtid="{D5CDD505-2E9C-101B-9397-08002B2CF9AE}" pid="20" name="Mendeley Recent Style Name 7_1">
    <vt:lpwstr>Journal of the American Ceramic Society</vt:lpwstr>
  </property>
  <property fmtid="{D5CDD505-2E9C-101B-9397-08002B2CF9AE}" pid="21" name="Mendeley Recent Style Id 8_1">
    <vt:lpwstr>http://csl.mendeley.com/styles/440351821/journal-of-the-american-ceramic-society</vt:lpwstr>
  </property>
  <property fmtid="{D5CDD505-2E9C-101B-9397-08002B2CF9AE}" pid="22" name="Mendeley Recent Style Name 8_1">
    <vt:lpwstr>Journal of the American Ceramic Society - George Harrington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