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0F317" w14:textId="77777777" w:rsidR="008C3CEC" w:rsidRPr="00247EF6" w:rsidRDefault="008C3CEC" w:rsidP="008C3CEC">
      <w:pPr>
        <w:jc w:val="center"/>
        <w:rPr>
          <w:rFonts w:ascii="Garamond" w:hAnsi="Garamond"/>
          <w:b/>
        </w:rPr>
      </w:pPr>
      <w:r>
        <w:rPr>
          <w:rFonts w:ascii="Garamond" w:hAnsi="Garamond"/>
          <w:b/>
        </w:rPr>
        <w:t xml:space="preserve">A UNIVERSE OF STORIES: USING </w:t>
      </w:r>
      <w:r w:rsidRPr="00247EF6">
        <w:rPr>
          <w:rFonts w:ascii="Garamond" w:hAnsi="Garamond"/>
          <w:b/>
        </w:rPr>
        <w:t>NARRATIVE PRACTICES</w:t>
      </w:r>
      <w:r>
        <w:rPr>
          <w:rFonts w:ascii="Garamond" w:hAnsi="Garamond"/>
          <w:b/>
        </w:rPr>
        <w:t xml:space="preserve"> TO CONSTRUCT MEANINGS</w:t>
      </w:r>
      <w:r w:rsidRPr="00247EF6">
        <w:rPr>
          <w:rFonts w:ascii="Garamond" w:hAnsi="Garamond"/>
          <w:b/>
        </w:rPr>
        <w:t xml:space="preserve"> DURING TRANSFORMATIVE CHANGE</w:t>
      </w:r>
    </w:p>
    <w:p w14:paraId="001AABA0" w14:textId="77777777" w:rsidR="008C3CEC" w:rsidRDefault="008C3CEC" w:rsidP="008C3CEC">
      <w:pPr>
        <w:spacing w:after="160" w:line="259" w:lineRule="auto"/>
        <w:rPr>
          <w:rFonts w:ascii="Garamond" w:hAnsi="Garamond"/>
          <w:b/>
        </w:rPr>
      </w:pPr>
    </w:p>
    <w:p w14:paraId="0BFF2119" w14:textId="1A36CCC1" w:rsidR="008C3CEC" w:rsidRDefault="008C3CEC" w:rsidP="008C3CEC">
      <w:pPr>
        <w:jc w:val="center"/>
        <w:rPr>
          <w:rFonts w:ascii="Garamond" w:hAnsi="Garamond"/>
          <w:b/>
        </w:rPr>
      </w:pPr>
    </w:p>
    <w:p w14:paraId="0CC55A3D" w14:textId="77777777" w:rsidR="008C3CEC" w:rsidRPr="008C3CEC" w:rsidRDefault="008C3CEC" w:rsidP="008C3CEC">
      <w:pPr>
        <w:rPr>
          <w:rFonts w:ascii="Garamond" w:hAnsi="Garamond"/>
        </w:rPr>
      </w:pPr>
    </w:p>
    <w:p w14:paraId="0FCBAABF" w14:textId="77777777" w:rsidR="008C3CEC" w:rsidRPr="008C3CEC" w:rsidRDefault="008C3CEC" w:rsidP="008C3CEC">
      <w:pPr>
        <w:rPr>
          <w:rFonts w:ascii="Garamond" w:hAnsi="Garamond"/>
        </w:rPr>
      </w:pPr>
    </w:p>
    <w:p w14:paraId="4359C15C" w14:textId="136208A7" w:rsidR="008C3CEC" w:rsidRDefault="008C3CEC" w:rsidP="008C3CEC">
      <w:pPr>
        <w:jc w:val="center"/>
        <w:rPr>
          <w:rFonts w:ascii="Garamond" w:hAnsi="Garamond"/>
        </w:rPr>
      </w:pPr>
    </w:p>
    <w:p w14:paraId="6AF3103B" w14:textId="77777777" w:rsidR="008C3CEC" w:rsidRPr="00247EF6" w:rsidRDefault="008C3CEC" w:rsidP="008C3CEC">
      <w:pPr>
        <w:jc w:val="center"/>
        <w:outlineLvl w:val="0"/>
        <w:rPr>
          <w:rFonts w:ascii="Garamond" w:hAnsi="Garamond"/>
          <w:b/>
        </w:rPr>
      </w:pPr>
      <w:r w:rsidRPr="00247EF6">
        <w:rPr>
          <w:rFonts w:ascii="Garamond" w:hAnsi="Garamond"/>
          <w:b/>
        </w:rPr>
        <w:t>Elena Dalpiaz</w:t>
      </w:r>
    </w:p>
    <w:p w14:paraId="35ACD7DD" w14:textId="77777777" w:rsidR="008C3CEC" w:rsidRPr="00247EF6" w:rsidRDefault="008C3CEC" w:rsidP="008C3CEC">
      <w:pPr>
        <w:jc w:val="center"/>
        <w:rPr>
          <w:rFonts w:ascii="Garamond" w:hAnsi="Garamond"/>
        </w:rPr>
      </w:pPr>
      <w:r w:rsidRPr="00247EF6">
        <w:rPr>
          <w:rFonts w:ascii="Garamond" w:hAnsi="Garamond"/>
        </w:rPr>
        <w:t>Imperial College Business School</w:t>
      </w:r>
    </w:p>
    <w:p w14:paraId="09C2A757" w14:textId="77777777" w:rsidR="008C3CEC" w:rsidRPr="00247EF6" w:rsidRDefault="008C3CEC" w:rsidP="008C3CEC">
      <w:pPr>
        <w:jc w:val="center"/>
        <w:rPr>
          <w:rFonts w:ascii="Garamond" w:hAnsi="Garamond"/>
        </w:rPr>
      </w:pPr>
      <w:r w:rsidRPr="00247EF6">
        <w:rPr>
          <w:rFonts w:ascii="Garamond" w:hAnsi="Garamond"/>
        </w:rPr>
        <w:t>Imperial College London</w:t>
      </w:r>
    </w:p>
    <w:p w14:paraId="3DF3BB2A" w14:textId="77777777" w:rsidR="008C3CEC" w:rsidRPr="00247EF6" w:rsidRDefault="008C3CEC" w:rsidP="008C3CEC">
      <w:pPr>
        <w:jc w:val="center"/>
        <w:rPr>
          <w:rFonts w:ascii="Garamond" w:hAnsi="Garamond"/>
        </w:rPr>
      </w:pPr>
      <w:r w:rsidRPr="00247EF6">
        <w:rPr>
          <w:rFonts w:ascii="Garamond" w:hAnsi="Garamond"/>
        </w:rPr>
        <w:t>South Kensington Campus</w:t>
      </w:r>
    </w:p>
    <w:p w14:paraId="4A6002DD" w14:textId="77777777" w:rsidR="008C3CEC" w:rsidRPr="00247EF6" w:rsidRDefault="008C3CEC" w:rsidP="008C3CEC">
      <w:pPr>
        <w:jc w:val="center"/>
        <w:rPr>
          <w:rFonts w:ascii="Garamond" w:hAnsi="Garamond"/>
        </w:rPr>
      </w:pPr>
      <w:r w:rsidRPr="00247EF6">
        <w:rPr>
          <w:rFonts w:ascii="Garamond" w:hAnsi="Garamond"/>
        </w:rPr>
        <w:t>London, UK SW7 2AZ</w:t>
      </w:r>
    </w:p>
    <w:p w14:paraId="605AB27F" w14:textId="77777777" w:rsidR="008C3CEC" w:rsidRPr="00247EF6" w:rsidRDefault="008C3CEC" w:rsidP="008C3CEC">
      <w:pPr>
        <w:jc w:val="center"/>
        <w:rPr>
          <w:rFonts w:ascii="Garamond" w:hAnsi="Garamond"/>
          <w:lang w:val="it-IT"/>
        </w:rPr>
      </w:pPr>
      <w:r w:rsidRPr="00247EF6">
        <w:rPr>
          <w:rFonts w:ascii="Garamond" w:hAnsi="Garamond"/>
          <w:lang w:val="it-IT"/>
        </w:rPr>
        <w:t>Tel: +44 20 7594 1969</w:t>
      </w:r>
    </w:p>
    <w:p w14:paraId="127EA6A7" w14:textId="77777777" w:rsidR="008C3CEC" w:rsidRPr="00247EF6" w:rsidRDefault="008C3CEC" w:rsidP="008C3CEC">
      <w:pPr>
        <w:jc w:val="center"/>
        <w:rPr>
          <w:rFonts w:ascii="Garamond" w:hAnsi="Garamond"/>
          <w:lang w:val="it-IT"/>
        </w:rPr>
      </w:pPr>
      <w:r w:rsidRPr="00247EF6">
        <w:rPr>
          <w:rFonts w:ascii="Garamond" w:hAnsi="Garamond"/>
          <w:lang w:val="it-IT"/>
        </w:rPr>
        <w:t xml:space="preserve">E-mail: </w:t>
      </w:r>
      <w:hyperlink r:id="rId8" w:history="1">
        <w:r w:rsidRPr="00247EF6">
          <w:rPr>
            <w:rFonts w:ascii="Garamond" w:hAnsi="Garamond"/>
            <w:lang w:val="it-IT"/>
          </w:rPr>
          <w:t>e.dalpiaz@imperial.ac.uk</w:t>
        </w:r>
      </w:hyperlink>
    </w:p>
    <w:p w14:paraId="1FCC1974" w14:textId="77777777" w:rsidR="008C3CEC" w:rsidRPr="00247EF6" w:rsidRDefault="008C3CEC" w:rsidP="008C3CEC">
      <w:pPr>
        <w:jc w:val="center"/>
        <w:rPr>
          <w:rFonts w:ascii="Garamond" w:hAnsi="Garamond"/>
          <w:b/>
          <w:lang w:val="it-IT"/>
        </w:rPr>
      </w:pPr>
    </w:p>
    <w:p w14:paraId="73F9473C" w14:textId="77777777" w:rsidR="008C3CEC" w:rsidRPr="00247EF6" w:rsidRDefault="008C3CEC" w:rsidP="008C3CEC">
      <w:pPr>
        <w:jc w:val="center"/>
        <w:rPr>
          <w:rFonts w:ascii="Garamond" w:hAnsi="Garamond"/>
          <w:b/>
          <w:lang w:val="it-IT"/>
        </w:rPr>
      </w:pPr>
    </w:p>
    <w:p w14:paraId="3D2ECFAB" w14:textId="77777777" w:rsidR="008C3CEC" w:rsidRPr="00247EF6" w:rsidRDefault="008C3CEC" w:rsidP="008C3CEC">
      <w:pPr>
        <w:jc w:val="center"/>
        <w:rPr>
          <w:rFonts w:ascii="Garamond" w:hAnsi="Garamond"/>
          <w:b/>
          <w:lang w:val="it-IT"/>
        </w:rPr>
      </w:pPr>
    </w:p>
    <w:p w14:paraId="47E1AB29" w14:textId="77777777" w:rsidR="008C3CEC" w:rsidRPr="008C3CEC" w:rsidRDefault="008C3CEC" w:rsidP="008C3CEC">
      <w:pPr>
        <w:jc w:val="center"/>
        <w:outlineLvl w:val="0"/>
        <w:rPr>
          <w:rFonts w:ascii="Garamond" w:hAnsi="Garamond"/>
          <w:b/>
          <w:lang w:val="en-GB"/>
        </w:rPr>
      </w:pPr>
      <w:r w:rsidRPr="008C3CEC">
        <w:rPr>
          <w:rFonts w:ascii="Garamond" w:hAnsi="Garamond"/>
          <w:b/>
          <w:lang w:val="en-GB"/>
        </w:rPr>
        <w:t>Giada Di Stefano</w:t>
      </w:r>
    </w:p>
    <w:p w14:paraId="37702E25" w14:textId="77777777" w:rsidR="008C3CEC" w:rsidRPr="00247EF6" w:rsidRDefault="008C3CEC" w:rsidP="008C3CEC">
      <w:pPr>
        <w:jc w:val="center"/>
        <w:rPr>
          <w:rFonts w:ascii="Garamond" w:hAnsi="Garamond"/>
        </w:rPr>
      </w:pPr>
      <w:r w:rsidRPr="00247EF6">
        <w:rPr>
          <w:rFonts w:ascii="Garamond" w:hAnsi="Garamond"/>
        </w:rPr>
        <w:t>HEC Paris</w:t>
      </w:r>
    </w:p>
    <w:p w14:paraId="65A70AA5" w14:textId="77777777" w:rsidR="008C3CEC" w:rsidRPr="00247EF6" w:rsidRDefault="008C3CEC" w:rsidP="008C3CEC">
      <w:pPr>
        <w:jc w:val="center"/>
        <w:rPr>
          <w:rFonts w:ascii="Garamond" w:hAnsi="Garamond"/>
        </w:rPr>
      </w:pPr>
      <w:r w:rsidRPr="00247EF6">
        <w:rPr>
          <w:rFonts w:ascii="Garamond" w:hAnsi="Garamond"/>
        </w:rPr>
        <w:t>Department of Strategy and Business Policy</w:t>
      </w:r>
    </w:p>
    <w:p w14:paraId="5450478A" w14:textId="77777777" w:rsidR="008C3CEC" w:rsidRPr="00247EF6" w:rsidRDefault="008C3CEC" w:rsidP="008C3CEC">
      <w:pPr>
        <w:jc w:val="center"/>
        <w:rPr>
          <w:rFonts w:ascii="Garamond" w:hAnsi="Garamond"/>
        </w:rPr>
      </w:pPr>
      <w:r w:rsidRPr="00247EF6">
        <w:rPr>
          <w:rFonts w:ascii="Garamond" w:hAnsi="Garamond"/>
        </w:rPr>
        <w:t>1 rue de la Libération</w:t>
      </w:r>
    </w:p>
    <w:p w14:paraId="26D54CAE" w14:textId="77777777" w:rsidR="008C3CEC" w:rsidRPr="00247EF6" w:rsidRDefault="008C3CEC" w:rsidP="008C3CEC">
      <w:pPr>
        <w:jc w:val="center"/>
        <w:rPr>
          <w:rFonts w:ascii="Garamond" w:hAnsi="Garamond"/>
        </w:rPr>
      </w:pPr>
      <w:r w:rsidRPr="00247EF6">
        <w:rPr>
          <w:rFonts w:ascii="Garamond" w:hAnsi="Garamond"/>
        </w:rPr>
        <w:t>78351 Jouy-en-Josas, France</w:t>
      </w:r>
    </w:p>
    <w:p w14:paraId="5FEB76FE" w14:textId="77777777" w:rsidR="008C3CEC" w:rsidRPr="00247EF6" w:rsidRDefault="008C3CEC" w:rsidP="008C3CEC">
      <w:pPr>
        <w:jc w:val="center"/>
        <w:rPr>
          <w:rFonts w:ascii="Garamond" w:hAnsi="Garamond"/>
        </w:rPr>
      </w:pPr>
      <w:r w:rsidRPr="00247EF6">
        <w:rPr>
          <w:rFonts w:ascii="Garamond" w:hAnsi="Garamond"/>
        </w:rPr>
        <w:t>Phone: +33 (0)1 3967-9615</w:t>
      </w:r>
    </w:p>
    <w:p w14:paraId="6740C88F" w14:textId="77777777" w:rsidR="008C3CEC" w:rsidRPr="00247EF6" w:rsidRDefault="008C3CEC" w:rsidP="008C3CEC">
      <w:pPr>
        <w:jc w:val="center"/>
        <w:rPr>
          <w:rFonts w:ascii="Garamond" w:hAnsi="Garamond"/>
        </w:rPr>
      </w:pPr>
      <w:r w:rsidRPr="00247EF6">
        <w:rPr>
          <w:rFonts w:ascii="Garamond" w:hAnsi="Garamond"/>
        </w:rPr>
        <w:t>Email: di-stefano@hec.fr</w:t>
      </w:r>
    </w:p>
    <w:p w14:paraId="3B5B116F" w14:textId="77777777" w:rsidR="008C3CEC" w:rsidRPr="00247EF6" w:rsidRDefault="008C3CEC" w:rsidP="008C3CEC">
      <w:pPr>
        <w:jc w:val="center"/>
        <w:rPr>
          <w:rFonts w:ascii="Garamond" w:hAnsi="Garamond"/>
          <w:b/>
        </w:rPr>
      </w:pPr>
    </w:p>
    <w:p w14:paraId="2FB88FFD" w14:textId="77777777" w:rsidR="008C3CEC" w:rsidRPr="00247EF6" w:rsidRDefault="008C3CEC" w:rsidP="008C3CEC">
      <w:pPr>
        <w:jc w:val="center"/>
        <w:rPr>
          <w:rFonts w:ascii="Garamond" w:hAnsi="Garamond"/>
          <w:b/>
        </w:rPr>
      </w:pPr>
    </w:p>
    <w:p w14:paraId="5678AD62" w14:textId="77777777" w:rsidR="008C3CEC" w:rsidRPr="00247EF6" w:rsidRDefault="008C3CEC" w:rsidP="008C3CEC">
      <w:pPr>
        <w:jc w:val="center"/>
        <w:rPr>
          <w:rFonts w:ascii="Garamond" w:hAnsi="Garamond"/>
          <w:b/>
        </w:rPr>
      </w:pPr>
    </w:p>
    <w:p w14:paraId="6EA06596" w14:textId="77777777" w:rsidR="008C3CEC" w:rsidRPr="00247EF6" w:rsidRDefault="008C3CEC" w:rsidP="008C3CEC">
      <w:pPr>
        <w:jc w:val="center"/>
        <w:rPr>
          <w:rFonts w:ascii="Garamond" w:hAnsi="Garamond"/>
          <w:b/>
        </w:rPr>
      </w:pPr>
    </w:p>
    <w:p w14:paraId="1A66154B" w14:textId="77777777" w:rsidR="008C3CEC" w:rsidRPr="00247EF6" w:rsidRDefault="008C3CEC" w:rsidP="008C3CEC">
      <w:pPr>
        <w:jc w:val="center"/>
        <w:rPr>
          <w:rFonts w:ascii="Garamond" w:hAnsi="Garamond"/>
          <w:b/>
        </w:rPr>
      </w:pPr>
    </w:p>
    <w:p w14:paraId="594BA401" w14:textId="0EBEB271" w:rsidR="008C3CEC" w:rsidRPr="00A5228F" w:rsidRDefault="00A5228F" w:rsidP="008C3CEC">
      <w:pPr>
        <w:jc w:val="center"/>
        <w:rPr>
          <w:rFonts w:ascii="Garamond" w:hAnsi="Garamond"/>
          <w:b/>
          <w:i/>
        </w:rPr>
      </w:pPr>
      <w:r w:rsidRPr="00A5228F">
        <w:rPr>
          <w:rFonts w:ascii="Garamond" w:hAnsi="Garamond"/>
          <w:b/>
          <w:i/>
        </w:rPr>
        <w:t>Accepted for publication</w:t>
      </w:r>
      <w:bookmarkStart w:id="0" w:name="_GoBack"/>
      <w:bookmarkEnd w:id="0"/>
      <w:r w:rsidRPr="00A5228F">
        <w:rPr>
          <w:rFonts w:ascii="Garamond" w:hAnsi="Garamond"/>
          <w:b/>
          <w:i/>
        </w:rPr>
        <w:t xml:space="preserve"> in Strategic Management Journal</w:t>
      </w:r>
    </w:p>
    <w:p w14:paraId="45DF9853" w14:textId="77777777" w:rsidR="008C3CEC" w:rsidRPr="00247EF6" w:rsidRDefault="008C3CEC" w:rsidP="008C3CEC">
      <w:pPr>
        <w:jc w:val="center"/>
        <w:rPr>
          <w:rFonts w:ascii="Garamond" w:hAnsi="Garamond"/>
          <w:b/>
        </w:rPr>
      </w:pPr>
    </w:p>
    <w:p w14:paraId="2DE37973" w14:textId="77777777" w:rsidR="008C3CEC" w:rsidRPr="00247EF6" w:rsidRDefault="008C3CEC" w:rsidP="008C3CEC">
      <w:pPr>
        <w:jc w:val="center"/>
        <w:rPr>
          <w:rFonts w:ascii="Garamond" w:hAnsi="Garamond"/>
          <w:b/>
        </w:rPr>
      </w:pPr>
    </w:p>
    <w:p w14:paraId="0AB70DB1" w14:textId="77777777" w:rsidR="008C3CEC" w:rsidRPr="00247EF6" w:rsidRDefault="008C3CEC" w:rsidP="008C3CEC">
      <w:pPr>
        <w:jc w:val="center"/>
        <w:rPr>
          <w:rFonts w:ascii="Garamond" w:hAnsi="Garamond"/>
          <w:b/>
        </w:rPr>
      </w:pPr>
    </w:p>
    <w:p w14:paraId="2B94FBC5" w14:textId="77777777" w:rsidR="008C3CEC" w:rsidRPr="00247EF6" w:rsidRDefault="008C3CEC" w:rsidP="008C3CEC">
      <w:pPr>
        <w:jc w:val="center"/>
        <w:rPr>
          <w:rFonts w:ascii="Garamond" w:hAnsi="Garamond"/>
          <w:b/>
        </w:rPr>
      </w:pPr>
    </w:p>
    <w:p w14:paraId="0D8B7E73" w14:textId="77777777" w:rsidR="008C3CEC" w:rsidRPr="00247EF6" w:rsidRDefault="008C3CEC" w:rsidP="008C3CEC">
      <w:pPr>
        <w:rPr>
          <w:rFonts w:ascii="Garamond" w:hAnsi="Garamond"/>
        </w:rPr>
      </w:pPr>
      <w:r w:rsidRPr="00247EF6">
        <w:rPr>
          <w:rFonts w:ascii="Garamond" w:hAnsi="Garamond"/>
          <w:b/>
        </w:rPr>
        <w:t xml:space="preserve">Acknowledgements: </w:t>
      </w:r>
      <w:r w:rsidRPr="00247EF6">
        <w:rPr>
          <w:rFonts w:ascii="Garamond" w:hAnsi="Garamond"/>
        </w:rPr>
        <w:t>The authors are truly grateful to editor Eero Vaara and two anonymous reviewers for their insightful comments and guidance, and to Henri Schildt, Jennifer Howard-Grenville, Shaz Ansari, and other participants of the OTREG meeting in Cambridge in October 2016 for their valuable suggestions. Davide Ravasi, Maria Farkas, Mark Kennedy, Namrata Malhotra, Nelson Phillips, Paul Gouvard, Paul Tracey, Sankalp Chaturvedi, Saverio Favaron, and Yuri Mishina, as well as participants of the SMS conference in Berlin (2016)</w:t>
      </w:r>
      <w:r>
        <w:rPr>
          <w:rFonts w:ascii="Garamond" w:hAnsi="Garamond"/>
        </w:rPr>
        <w:t>,</w:t>
      </w:r>
      <w:r w:rsidRPr="00247EF6">
        <w:rPr>
          <w:rFonts w:ascii="Garamond" w:hAnsi="Garamond"/>
        </w:rPr>
        <w:t xml:space="preserve"> also </w:t>
      </w:r>
      <w:r>
        <w:rPr>
          <w:rFonts w:ascii="Garamond" w:hAnsi="Garamond"/>
        </w:rPr>
        <w:t>provided</w:t>
      </w:r>
      <w:r w:rsidRPr="00247EF6">
        <w:rPr>
          <w:rFonts w:ascii="Garamond" w:hAnsi="Garamond"/>
        </w:rPr>
        <w:t xml:space="preserve"> </w:t>
      </w:r>
      <w:r>
        <w:rPr>
          <w:rFonts w:ascii="Garamond" w:hAnsi="Garamond"/>
        </w:rPr>
        <w:t>important</w:t>
      </w:r>
      <w:r w:rsidRPr="00247EF6">
        <w:rPr>
          <w:rFonts w:ascii="Garamond" w:hAnsi="Garamond"/>
        </w:rPr>
        <w:t xml:space="preserve"> </w:t>
      </w:r>
      <w:r>
        <w:rPr>
          <w:rFonts w:ascii="Garamond" w:hAnsi="Garamond"/>
        </w:rPr>
        <w:t>feedback</w:t>
      </w:r>
      <w:r w:rsidRPr="00247EF6">
        <w:rPr>
          <w:rFonts w:ascii="Garamond" w:hAnsi="Garamond"/>
        </w:rPr>
        <w:t xml:space="preserve"> on earlier drafts of this manuscript and model. We also gratefully acknowledge the SMS Conference (2016) for awarding the Honorable Mention of the Best Conference Paper Prize and the Best Proposal Award for the Strategy and Process Interest Group to the first version of this manuscript.</w:t>
      </w:r>
    </w:p>
    <w:p w14:paraId="3B7EB900" w14:textId="77777777" w:rsidR="008C3CEC" w:rsidRPr="00247EF6" w:rsidRDefault="008C3CEC" w:rsidP="008C3CEC">
      <w:pPr>
        <w:rPr>
          <w:rFonts w:ascii="Garamond" w:hAnsi="Garamond"/>
          <w:b/>
        </w:rPr>
      </w:pPr>
    </w:p>
    <w:p w14:paraId="078C09D3" w14:textId="77777777" w:rsidR="008C3CEC" w:rsidRPr="00247EF6" w:rsidRDefault="008C3CEC" w:rsidP="008C3CEC">
      <w:pPr>
        <w:tabs>
          <w:tab w:val="left" w:pos="1350"/>
        </w:tabs>
        <w:rPr>
          <w:rFonts w:ascii="Garamond" w:hAnsi="Garamond"/>
        </w:rPr>
      </w:pPr>
      <w:r w:rsidRPr="00247EF6">
        <w:rPr>
          <w:rFonts w:ascii="Garamond" w:hAnsi="Garamond"/>
          <w:b/>
        </w:rPr>
        <w:t>Keywords:</w:t>
      </w:r>
      <w:r w:rsidRPr="00247EF6">
        <w:rPr>
          <w:rFonts w:ascii="Garamond" w:hAnsi="Garamond"/>
        </w:rPr>
        <w:t xml:space="preserve"> strategic change, narrative, strategy as practice, storytelling, reflection</w:t>
      </w:r>
    </w:p>
    <w:p w14:paraId="4BF43ADD" w14:textId="2E4011AE" w:rsidR="008C3CEC" w:rsidRDefault="008C3CEC" w:rsidP="008C3CEC">
      <w:pPr>
        <w:jc w:val="center"/>
        <w:rPr>
          <w:rFonts w:ascii="Garamond" w:hAnsi="Garamond"/>
          <w:b/>
        </w:rPr>
      </w:pPr>
    </w:p>
    <w:p w14:paraId="22618872" w14:textId="77777777" w:rsidR="008C3CEC" w:rsidRDefault="008C3CEC" w:rsidP="008C3CEC">
      <w:pPr>
        <w:jc w:val="center"/>
        <w:rPr>
          <w:rFonts w:ascii="Garamond" w:hAnsi="Garamond"/>
          <w:b/>
        </w:rPr>
      </w:pPr>
    </w:p>
    <w:p w14:paraId="12BC3803" w14:textId="77777777" w:rsidR="008C3CEC" w:rsidRDefault="008C3CEC" w:rsidP="008C3CEC">
      <w:pPr>
        <w:jc w:val="center"/>
        <w:rPr>
          <w:rFonts w:ascii="Garamond" w:hAnsi="Garamond"/>
          <w:b/>
        </w:rPr>
      </w:pPr>
    </w:p>
    <w:p w14:paraId="59BD8036" w14:textId="77777777" w:rsidR="008C3CEC" w:rsidRDefault="008C3CEC" w:rsidP="008C3CEC">
      <w:pPr>
        <w:jc w:val="center"/>
        <w:rPr>
          <w:rFonts w:ascii="Garamond" w:hAnsi="Garamond"/>
          <w:b/>
        </w:rPr>
      </w:pPr>
    </w:p>
    <w:p w14:paraId="55EC8F80" w14:textId="77777777" w:rsidR="008C3CEC" w:rsidRDefault="008C3CEC" w:rsidP="008C3CEC">
      <w:pPr>
        <w:jc w:val="center"/>
        <w:rPr>
          <w:rFonts w:ascii="Garamond" w:hAnsi="Garamond"/>
          <w:b/>
        </w:rPr>
      </w:pPr>
    </w:p>
    <w:p w14:paraId="4101CC8F" w14:textId="211EACC0" w:rsidR="001D1D45" w:rsidRPr="00247EF6" w:rsidRDefault="008C3CEC" w:rsidP="001D1D45">
      <w:pPr>
        <w:jc w:val="center"/>
        <w:rPr>
          <w:rFonts w:ascii="Garamond" w:hAnsi="Garamond"/>
          <w:b/>
        </w:rPr>
      </w:pPr>
      <w:r>
        <w:rPr>
          <w:rFonts w:ascii="Garamond" w:hAnsi="Garamond"/>
          <w:b/>
        </w:rPr>
        <w:lastRenderedPageBreak/>
        <w:t xml:space="preserve">A UNIVERSE OF STORIES: </w:t>
      </w:r>
      <w:r w:rsidR="001D1D45">
        <w:rPr>
          <w:rFonts w:ascii="Garamond" w:hAnsi="Garamond"/>
          <w:b/>
        </w:rPr>
        <w:t xml:space="preserve">USING </w:t>
      </w:r>
      <w:r w:rsidR="001D1D45" w:rsidRPr="00247EF6">
        <w:rPr>
          <w:rFonts w:ascii="Garamond" w:hAnsi="Garamond"/>
          <w:b/>
        </w:rPr>
        <w:t>NARRATIVE PRACTICES</w:t>
      </w:r>
      <w:r w:rsidR="001D1D45">
        <w:rPr>
          <w:rFonts w:ascii="Garamond" w:hAnsi="Garamond"/>
          <w:b/>
        </w:rPr>
        <w:t xml:space="preserve"> TO CONSTRUCT MEANINGS</w:t>
      </w:r>
      <w:r w:rsidR="001D1D45" w:rsidRPr="00247EF6">
        <w:rPr>
          <w:rFonts w:ascii="Garamond" w:hAnsi="Garamond"/>
          <w:b/>
        </w:rPr>
        <w:t xml:space="preserve"> DURING TRANSFORMATIVE CHANGE</w:t>
      </w:r>
    </w:p>
    <w:p w14:paraId="2EC7AF44" w14:textId="77777777" w:rsidR="00B66580" w:rsidRPr="00247EF6" w:rsidRDefault="00B66580" w:rsidP="00B66580">
      <w:pPr>
        <w:jc w:val="center"/>
        <w:rPr>
          <w:rFonts w:ascii="Garamond" w:hAnsi="Garamond"/>
        </w:rPr>
      </w:pPr>
    </w:p>
    <w:p w14:paraId="3D9B9B68" w14:textId="450DBE78" w:rsidR="00B66580" w:rsidRPr="00247EF6" w:rsidRDefault="00B66580">
      <w:pPr>
        <w:tabs>
          <w:tab w:val="left" w:pos="1350"/>
        </w:tabs>
        <w:jc w:val="center"/>
        <w:outlineLvl w:val="0"/>
        <w:rPr>
          <w:rFonts w:ascii="Garamond" w:hAnsi="Garamond"/>
          <w:b/>
        </w:rPr>
      </w:pPr>
      <w:r w:rsidRPr="00247EF6">
        <w:rPr>
          <w:rFonts w:ascii="Garamond" w:hAnsi="Garamond"/>
          <w:b/>
        </w:rPr>
        <w:t>ABSTRACT</w:t>
      </w:r>
    </w:p>
    <w:p w14:paraId="5ABD93DB" w14:textId="550E94A4" w:rsidR="00813FC3" w:rsidRPr="00247EF6" w:rsidRDefault="00B66580" w:rsidP="00247EF6">
      <w:pPr>
        <w:tabs>
          <w:tab w:val="left" w:pos="1350"/>
        </w:tabs>
        <w:spacing w:after="240"/>
        <w:jc w:val="both"/>
        <w:rPr>
          <w:rFonts w:ascii="Garamond" w:hAnsi="Garamond"/>
        </w:rPr>
      </w:pPr>
      <w:r w:rsidRPr="00247EF6">
        <w:rPr>
          <w:rFonts w:ascii="Garamond" w:hAnsi="Garamond"/>
        </w:rPr>
        <w:t xml:space="preserve">Constructing narratives of </w:t>
      </w:r>
      <w:r w:rsidR="008C4C14" w:rsidRPr="00247EF6">
        <w:rPr>
          <w:rFonts w:ascii="Garamond" w:hAnsi="Garamond"/>
        </w:rPr>
        <w:t xml:space="preserve">transformative </w:t>
      </w:r>
      <w:r w:rsidRPr="00247EF6">
        <w:rPr>
          <w:rFonts w:ascii="Garamond" w:hAnsi="Garamond"/>
        </w:rPr>
        <w:t>change is an important</w:t>
      </w:r>
      <w:r w:rsidR="003D2623">
        <w:rPr>
          <w:rFonts w:ascii="Garamond" w:hAnsi="Garamond"/>
        </w:rPr>
        <w:t xml:space="preserve"> but</w:t>
      </w:r>
      <w:r w:rsidR="00D64E99" w:rsidRPr="00247EF6">
        <w:rPr>
          <w:rFonts w:ascii="Garamond" w:hAnsi="Garamond"/>
        </w:rPr>
        <w:t xml:space="preserve"> challenging</w:t>
      </w:r>
      <w:r w:rsidRPr="00247EF6">
        <w:rPr>
          <w:rFonts w:ascii="Garamond" w:hAnsi="Garamond"/>
        </w:rPr>
        <w:t xml:space="preserve"> practice through which strategy makers attempt to influence</w:t>
      </w:r>
      <w:r w:rsidR="00743C96" w:rsidRPr="00247EF6">
        <w:rPr>
          <w:rFonts w:ascii="Garamond" w:hAnsi="Garamond"/>
        </w:rPr>
        <w:t xml:space="preserve"> </w:t>
      </w:r>
      <w:r w:rsidRPr="00247EF6">
        <w:rPr>
          <w:rFonts w:ascii="Garamond" w:hAnsi="Garamond"/>
        </w:rPr>
        <w:t xml:space="preserve">acceptance of </w:t>
      </w:r>
      <w:r w:rsidR="003D2623">
        <w:rPr>
          <w:rFonts w:ascii="Garamond" w:hAnsi="Garamond"/>
        </w:rPr>
        <w:t>an</w:t>
      </w:r>
      <w:r w:rsidR="0021277D" w:rsidRPr="00247EF6">
        <w:rPr>
          <w:rFonts w:ascii="Garamond" w:hAnsi="Garamond"/>
        </w:rPr>
        <w:t xml:space="preserve"> ongoing transformation</w:t>
      </w:r>
      <w:r w:rsidRPr="00247EF6">
        <w:rPr>
          <w:rFonts w:ascii="Garamond" w:hAnsi="Garamond"/>
        </w:rPr>
        <w:t xml:space="preserve">. </w:t>
      </w:r>
      <w:r w:rsidR="00C834F3" w:rsidRPr="00247EF6">
        <w:rPr>
          <w:rFonts w:ascii="Garamond" w:hAnsi="Garamond"/>
        </w:rPr>
        <w:t xml:space="preserve">To understand </w:t>
      </w:r>
      <w:r w:rsidR="00593EDE" w:rsidRPr="00247EF6">
        <w:rPr>
          <w:rFonts w:ascii="Garamond" w:hAnsi="Garamond"/>
        </w:rPr>
        <w:t xml:space="preserve">whether and </w:t>
      </w:r>
      <w:r w:rsidRPr="00247EF6">
        <w:rPr>
          <w:rFonts w:ascii="Garamond" w:hAnsi="Garamond"/>
        </w:rPr>
        <w:t xml:space="preserve">how strategy makers </w:t>
      </w:r>
      <w:r w:rsidR="00743C96" w:rsidRPr="00247EF6">
        <w:rPr>
          <w:rFonts w:ascii="Garamond" w:hAnsi="Garamond"/>
        </w:rPr>
        <w:t xml:space="preserve">can </w:t>
      </w:r>
      <w:r w:rsidRPr="00247EF6">
        <w:rPr>
          <w:rFonts w:ascii="Garamond" w:hAnsi="Garamond"/>
        </w:rPr>
        <w:t>constru</w:t>
      </w:r>
      <w:r w:rsidR="00264E77" w:rsidRPr="00247EF6">
        <w:rPr>
          <w:rFonts w:ascii="Garamond" w:hAnsi="Garamond"/>
        </w:rPr>
        <w:t>ct</w:t>
      </w:r>
      <w:r w:rsidR="00C834F3" w:rsidRPr="00247EF6">
        <w:rPr>
          <w:rFonts w:ascii="Garamond" w:hAnsi="Garamond"/>
        </w:rPr>
        <w:t xml:space="preserve"> </w:t>
      </w:r>
      <w:r w:rsidRPr="00247EF6">
        <w:rPr>
          <w:rFonts w:ascii="Garamond" w:hAnsi="Garamond"/>
        </w:rPr>
        <w:t xml:space="preserve">a </w:t>
      </w:r>
      <w:r w:rsidR="00697FC5">
        <w:rPr>
          <w:rFonts w:ascii="Garamond" w:hAnsi="Garamond"/>
        </w:rPr>
        <w:t>steady influx</w:t>
      </w:r>
      <w:r w:rsidRPr="00247EF6">
        <w:rPr>
          <w:rFonts w:ascii="Garamond" w:hAnsi="Garamond"/>
        </w:rPr>
        <w:t xml:space="preserve"> of captivating narratives of </w:t>
      </w:r>
      <w:r w:rsidR="008C4C14" w:rsidRPr="00247EF6">
        <w:rPr>
          <w:rFonts w:ascii="Garamond" w:hAnsi="Garamond"/>
        </w:rPr>
        <w:t xml:space="preserve">transformative </w:t>
      </w:r>
      <w:r w:rsidRPr="00247EF6">
        <w:rPr>
          <w:rFonts w:ascii="Garamond" w:hAnsi="Garamond"/>
        </w:rPr>
        <w:t>change</w:t>
      </w:r>
      <w:r w:rsidR="00C834F3" w:rsidRPr="00247EF6">
        <w:rPr>
          <w:rFonts w:ascii="Garamond" w:hAnsi="Garamond"/>
        </w:rPr>
        <w:t xml:space="preserve">, we analyzed </w:t>
      </w:r>
      <w:r w:rsidR="003D2623">
        <w:rPr>
          <w:rFonts w:ascii="Garamond" w:hAnsi="Garamond"/>
        </w:rPr>
        <w:t xml:space="preserve">how one noted </w:t>
      </w:r>
      <w:r w:rsidR="00262D0B" w:rsidRPr="00247EF6">
        <w:rPr>
          <w:rFonts w:ascii="Garamond" w:hAnsi="Garamond"/>
        </w:rPr>
        <w:t xml:space="preserve">strategy maker </w:t>
      </w:r>
      <w:r w:rsidR="00DD2D56">
        <w:rPr>
          <w:rFonts w:ascii="Garamond" w:hAnsi="Garamond"/>
        </w:rPr>
        <w:t>assisted</w:t>
      </w:r>
      <w:r w:rsidR="003D2623">
        <w:rPr>
          <w:rFonts w:ascii="Garamond" w:hAnsi="Garamond"/>
        </w:rPr>
        <w:t xml:space="preserve"> </w:t>
      </w:r>
      <w:r w:rsidR="00262D0B" w:rsidRPr="00247EF6">
        <w:rPr>
          <w:rFonts w:ascii="Garamond" w:hAnsi="Garamond"/>
        </w:rPr>
        <w:t>the</w:t>
      </w:r>
      <w:r w:rsidR="008C4C14" w:rsidRPr="00247EF6">
        <w:rPr>
          <w:rFonts w:ascii="Garamond" w:hAnsi="Garamond"/>
        </w:rPr>
        <w:t xml:space="preserve"> successful </w:t>
      </w:r>
      <w:r w:rsidRPr="00247EF6">
        <w:rPr>
          <w:rFonts w:ascii="Garamond" w:hAnsi="Garamond"/>
        </w:rPr>
        <w:t>transformation</w:t>
      </w:r>
      <w:r w:rsidR="00262D0B" w:rsidRPr="00247EF6">
        <w:rPr>
          <w:rFonts w:ascii="Garamond" w:hAnsi="Garamond"/>
        </w:rPr>
        <w:t xml:space="preserve"> of his organization</w:t>
      </w:r>
      <w:r w:rsidR="003D2623">
        <w:rPr>
          <w:rFonts w:ascii="Garamond" w:hAnsi="Garamond"/>
        </w:rPr>
        <w:t xml:space="preserve"> over three decades by orchestrating the production of</w:t>
      </w:r>
      <w:r w:rsidR="00B44563">
        <w:rPr>
          <w:rFonts w:ascii="Garamond" w:hAnsi="Garamond"/>
        </w:rPr>
        <w:t xml:space="preserve"> change </w:t>
      </w:r>
      <w:r w:rsidR="003D2623">
        <w:rPr>
          <w:rFonts w:ascii="Garamond" w:hAnsi="Garamond"/>
        </w:rPr>
        <w:t>narratives</w:t>
      </w:r>
      <w:r w:rsidR="00C834F3" w:rsidRPr="00247EF6">
        <w:rPr>
          <w:rFonts w:ascii="Garamond" w:hAnsi="Garamond"/>
        </w:rPr>
        <w:t>. Our analysis</w:t>
      </w:r>
      <w:r w:rsidRPr="00247EF6">
        <w:rPr>
          <w:rFonts w:ascii="Garamond" w:hAnsi="Garamond"/>
        </w:rPr>
        <w:t xml:space="preserve"> reveal</w:t>
      </w:r>
      <w:r w:rsidR="008C4C14" w:rsidRPr="00247EF6">
        <w:rPr>
          <w:rFonts w:ascii="Garamond" w:hAnsi="Garamond"/>
        </w:rPr>
        <w:t xml:space="preserve">s </w:t>
      </w:r>
      <w:r w:rsidR="00C834F3" w:rsidRPr="00247EF6">
        <w:rPr>
          <w:rFonts w:ascii="Garamond" w:hAnsi="Garamond"/>
        </w:rPr>
        <w:t xml:space="preserve">that the strategy maker </w:t>
      </w:r>
      <w:r w:rsidR="00AC35C3">
        <w:rPr>
          <w:rFonts w:ascii="Garamond" w:hAnsi="Garamond"/>
        </w:rPr>
        <w:t xml:space="preserve">constructed and </w:t>
      </w:r>
      <w:r w:rsidR="0009237C" w:rsidRPr="00247EF6">
        <w:rPr>
          <w:rFonts w:ascii="Garamond" w:hAnsi="Garamond"/>
        </w:rPr>
        <w:t xml:space="preserve">reconstructed </w:t>
      </w:r>
      <w:r w:rsidR="00D170EB" w:rsidRPr="00247EF6">
        <w:rPr>
          <w:rFonts w:ascii="Garamond" w:hAnsi="Garamond"/>
        </w:rPr>
        <w:t xml:space="preserve">meanings </w:t>
      </w:r>
      <w:r w:rsidR="00743C96" w:rsidRPr="00247EF6">
        <w:rPr>
          <w:rFonts w:ascii="Garamond" w:hAnsi="Garamond"/>
        </w:rPr>
        <w:t xml:space="preserve">of change </w:t>
      </w:r>
      <w:r w:rsidR="00D170EB" w:rsidRPr="00247EF6">
        <w:rPr>
          <w:rFonts w:ascii="Garamond" w:hAnsi="Garamond"/>
        </w:rPr>
        <w:t>over time</w:t>
      </w:r>
      <w:r w:rsidR="003D2623">
        <w:rPr>
          <w:rFonts w:ascii="Garamond" w:hAnsi="Garamond"/>
        </w:rPr>
        <w:t xml:space="preserve"> using</w:t>
      </w:r>
      <w:r w:rsidR="00D170EB" w:rsidRPr="00247EF6">
        <w:rPr>
          <w:rFonts w:ascii="Garamond" w:hAnsi="Garamond"/>
        </w:rPr>
        <w:t xml:space="preserve"> </w:t>
      </w:r>
      <w:r w:rsidR="0071424C" w:rsidRPr="00247EF6">
        <w:rPr>
          <w:rFonts w:ascii="Garamond" w:hAnsi="Garamond"/>
        </w:rPr>
        <w:t>three</w:t>
      </w:r>
      <w:r w:rsidR="0073213C" w:rsidRPr="00247EF6">
        <w:rPr>
          <w:rFonts w:ascii="Garamond" w:hAnsi="Garamond"/>
        </w:rPr>
        <w:t xml:space="preserve"> sets of</w:t>
      </w:r>
      <w:r w:rsidR="0071424C" w:rsidRPr="00247EF6">
        <w:rPr>
          <w:rFonts w:ascii="Garamond" w:hAnsi="Garamond"/>
        </w:rPr>
        <w:t xml:space="preserve"> </w:t>
      </w:r>
      <w:r w:rsidR="00DD2D56">
        <w:rPr>
          <w:rFonts w:ascii="Garamond" w:hAnsi="Garamond"/>
        </w:rPr>
        <w:t xml:space="preserve">distinct but interconnected </w:t>
      </w:r>
      <w:r w:rsidR="0071424C" w:rsidRPr="00247EF6">
        <w:rPr>
          <w:rFonts w:ascii="Garamond" w:hAnsi="Garamond"/>
        </w:rPr>
        <w:t xml:space="preserve">narrative </w:t>
      </w:r>
      <w:r w:rsidR="00167095" w:rsidRPr="00247EF6">
        <w:rPr>
          <w:rFonts w:ascii="Garamond" w:hAnsi="Garamond"/>
        </w:rPr>
        <w:t>practices</w:t>
      </w:r>
      <w:r w:rsidR="00C834F3" w:rsidRPr="00247EF6">
        <w:rPr>
          <w:rFonts w:ascii="Garamond" w:hAnsi="Garamond"/>
        </w:rPr>
        <w:t xml:space="preserve">. We develop a dynamic model linking the simultaneous mobilization of these </w:t>
      </w:r>
      <w:r w:rsidR="00B64590" w:rsidRPr="00247EF6">
        <w:rPr>
          <w:rFonts w:ascii="Garamond" w:hAnsi="Garamond"/>
        </w:rPr>
        <w:t xml:space="preserve">practices </w:t>
      </w:r>
      <w:r w:rsidR="00C834F3" w:rsidRPr="00247EF6">
        <w:rPr>
          <w:rFonts w:ascii="Garamond" w:hAnsi="Garamond"/>
        </w:rPr>
        <w:t xml:space="preserve">to strategy makers’ ability to harness the persistent tension between novelty and familiarity </w:t>
      </w:r>
      <w:r w:rsidR="002B63B2">
        <w:rPr>
          <w:rFonts w:ascii="Garamond" w:hAnsi="Garamond"/>
        </w:rPr>
        <w:t>in a</w:t>
      </w:r>
      <w:r w:rsidR="00C834F3" w:rsidRPr="00247EF6">
        <w:rPr>
          <w:rFonts w:ascii="Garamond" w:hAnsi="Garamond"/>
        </w:rPr>
        <w:t xml:space="preserve"> </w:t>
      </w:r>
      <w:r w:rsidR="006D0BF0" w:rsidRPr="00247EF6">
        <w:rPr>
          <w:rFonts w:ascii="Garamond" w:hAnsi="Garamond"/>
        </w:rPr>
        <w:t xml:space="preserve">transformative </w:t>
      </w:r>
      <w:r w:rsidR="00C834F3" w:rsidRPr="00247EF6">
        <w:rPr>
          <w:rFonts w:ascii="Garamond" w:hAnsi="Garamond"/>
        </w:rPr>
        <w:t>change</w:t>
      </w:r>
      <w:r w:rsidR="0021277D" w:rsidRPr="00247EF6">
        <w:rPr>
          <w:rFonts w:ascii="Garamond" w:hAnsi="Garamond"/>
        </w:rPr>
        <w:t xml:space="preserve">, </w:t>
      </w:r>
      <w:r w:rsidR="002B63B2">
        <w:rPr>
          <w:rFonts w:ascii="Garamond" w:hAnsi="Garamond"/>
        </w:rPr>
        <w:t xml:space="preserve">and thereby win endorsement from key </w:t>
      </w:r>
      <w:r w:rsidR="0021277D" w:rsidRPr="00247EF6">
        <w:rPr>
          <w:rFonts w:ascii="Garamond" w:hAnsi="Garamond"/>
        </w:rPr>
        <w:t>audiences</w:t>
      </w:r>
      <w:r w:rsidR="002B63B2">
        <w:rPr>
          <w:rFonts w:ascii="Garamond" w:hAnsi="Garamond"/>
        </w:rPr>
        <w:t>.</w:t>
      </w:r>
    </w:p>
    <w:p w14:paraId="28249861" w14:textId="32224F2B" w:rsidR="00C80033" w:rsidRPr="00247EF6" w:rsidRDefault="00C80033" w:rsidP="00A543C7">
      <w:pPr>
        <w:spacing w:line="480" w:lineRule="auto"/>
        <w:ind w:firstLine="450"/>
        <w:jc w:val="right"/>
        <w:rPr>
          <w:rFonts w:ascii="Garamond" w:hAnsi="Garamond"/>
          <w:i/>
        </w:rPr>
      </w:pPr>
      <w:r w:rsidRPr="00247EF6">
        <w:rPr>
          <w:rFonts w:ascii="Garamond" w:hAnsi="Garamond" w:cstheme="minorBidi"/>
          <w:i/>
        </w:rPr>
        <w:t xml:space="preserve">“The universe is made of stories, not </w:t>
      </w:r>
      <w:r w:rsidR="00DD2D56">
        <w:rPr>
          <w:rFonts w:ascii="Garamond" w:hAnsi="Garamond" w:cstheme="minorBidi"/>
          <w:i/>
        </w:rPr>
        <w:t xml:space="preserve">of </w:t>
      </w:r>
      <w:r w:rsidRPr="00247EF6">
        <w:rPr>
          <w:rFonts w:ascii="Garamond" w:hAnsi="Garamond" w:cstheme="minorBidi"/>
          <w:i/>
        </w:rPr>
        <w:t>atoms.” – Muriel Rukeyser</w:t>
      </w:r>
    </w:p>
    <w:p w14:paraId="1397AB38" w14:textId="722AA1DA" w:rsidR="00B66580" w:rsidRPr="00247EF6" w:rsidRDefault="00B66580" w:rsidP="00826EF7">
      <w:pPr>
        <w:pStyle w:val="FootnoteText"/>
        <w:spacing w:line="480" w:lineRule="auto"/>
        <w:rPr>
          <w:rFonts w:ascii="Garamond" w:hAnsi="Garamond" w:cs="Times New Roman"/>
          <w:sz w:val="24"/>
          <w:szCs w:val="24"/>
          <w:lang w:val="en-US"/>
        </w:rPr>
      </w:pPr>
      <w:r w:rsidRPr="00247EF6">
        <w:rPr>
          <w:rFonts w:ascii="Garamond" w:hAnsi="Garamond" w:cs="Times New Roman"/>
          <w:sz w:val="24"/>
          <w:szCs w:val="24"/>
          <w:lang w:val="en-US"/>
        </w:rPr>
        <w:t xml:space="preserve">Recent years have witnessed an increasing interest in understanding the practice of strategy, </w:t>
      </w:r>
      <w:r w:rsidR="002B63B2">
        <w:rPr>
          <w:rFonts w:ascii="Garamond" w:hAnsi="Garamond" w:cs="Times New Roman"/>
          <w:sz w:val="24"/>
          <w:szCs w:val="24"/>
          <w:lang w:val="en-US"/>
        </w:rPr>
        <w:t>meaning</w:t>
      </w:r>
      <w:r w:rsidRPr="00247EF6">
        <w:rPr>
          <w:rFonts w:ascii="Garamond" w:hAnsi="Garamond" w:cs="Times New Roman"/>
          <w:sz w:val="24"/>
          <w:szCs w:val="24"/>
          <w:lang w:val="en-US"/>
        </w:rPr>
        <w:t xml:space="preserve"> “what actually takes place in strategy formulation, planning, and implementation and other activities that deal with the thinking and doing of strategy” (Golsorkhi </w:t>
      </w:r>
      <w:r w:rsidRPr="00247EF6">
        <w:rPr>
          <w:rFonts w:ascii="Garamond" w:hAnsi="Garamond" w:cs="Times New Roman"/>
          <w:i/>
          <w:sz w:val="24"/>
          <w:szCs w:val="24"/>
          <w:lang w:val="en-US"/>
        </w:rPr>
        <w:t>et al.</w:t>
      </w:r>
      <w:r w:rsidRPr="00247EF6">
        <w:rPr>
          <w:rFonts w:ascii="Garamond" w:hAnsi="Garamond" w:cs="Times New Roman"/>
          <w:sz w:val="24"/>
          <w:szCs w:val="24"/>
          <w:lang w:val="en-US"/>
        </w:rPr>
        <w:t>, 2015: 1)</w:t>
      </w:r>
      <w:r w:rsidR="002B63B2">
        <w:rPr>
          <w:rFonts w:ascii="Garamond" w:hAnsi="Garamond" w:cs="Times New Roman"/>
          <w:sz w:val="24"/>
          <w:szCs w:val="24"/>
          <w:lang w:val="en-US"/>
        </w:rPr>
        <w:t>.</w:t>
      </w:r>
      <w:r w:rsidRPr="00247EF6">
        <w:rPr>
          <w:rFonts w:ascii="Garamond" w:hAnsi="Garamond" w:cs="Times New Roman"/>
          <w:sz w:val="24"/>
          <w:szCs w:val="24"/>
          <w:lang w:val="en-US"/>
        </w:rPr>
        <w:t xml:space="preserve"> Within this domain (Jarzabkowski, Balogun, and Seidl, 2007; Vaara and Whittington, 2012; Whittington, 1996, 2006), a vibrant debate has focused on the construction of narratives as a crucial practice </w:t>
      </w:r>
      <w:r w:rsidR="002B63B2">
        <w:rPr>
          <w:rFonts w:ascii="Garamond" w:hAnsi="Garamond" w:cs="Times New Roman"/>
          <w:sz w:val="24"/>
          <w:szCs w:val="24"/>
          <w:lang w:val="en-US"/>
        </w:rPr>
        <w:t>through which</w:t>
      </w:r>
      <w:r w:rsidR="002B63B2" w:rsidRPr="00247EF6">
        <w:rPr>
          <w:rFonts w:ascii="Garamond" w:hAnsi="Garamond" w:cs="Times New Roman"/>
          <w:sz w:val="24"/>
          <w:szCs w:val="24"/>
          <w:lang w:val="en-US"/>
        </w:rPr>
        <w:t xml:space="preserve"> </w:t>
      </w:r>
      <w:r w:rsidRPr="00247EF6">
        <w:rPr>
          <w:rFonts w:ascii="Garamond" w:hAnsi="Garamond" w:cs="Times New Roman"/>
          <w:sz w:val="24"/>
          <w:szCs w:val="24"/>
          <w:lang w:val="en-US"/>
        </w:rPr>
        <w:t>strategy makers influence audiences’ acceptance of strategic change (e.g., Brown and Thompson, 2013; Fenton and Langley, 2011; K</w:t>
      </w:r>
      <w:r w:rsidRPr="00247EF6">
        <w:rPr>
          <w:rFonts w:ascii="Garamond" w:hAnsi="Garamond" w:cs="Lucida Grande"/>
          <w:color w:val="000000"/>
          <w:sz w:val="24"/>
          <w:szCs w:val="24"/>
          <w:lang w:val="en-US"/>
        </w:rPr>
        <w:t>üpers, Mantere, and Statler, 2013;</w:t>
      </w:r>
      <w:r w:rsidRPr="00247EF6">
        <w:rPr>
          <w:rFonts w:ascii="Garamond" w:hAnsi="Garamond" w:cs="Times New Roman"/>
          <w:sz w:val="24"/>
          <w:szCs w:val="24"/>
          <w:lang w:val="en-US"/>
        </w:rPr>
        <w:t xml:space="preserve"> Vaara, Sonenshein, and Boje, 2016).</w:t>
      </w:r>
    </w:p>
    <w:p w14:paraId="3C9047C1" w14:textId="4F054168" w:rsidR="00B66580" w:rsidRPr="00247EF6" w:rsidRDefault="00B66580" w:rsidP="00813FC3">
      <w:pPr>
        <w:pStyle w:val="FootnoteText"/>
        <w:spacing w:line="480" w:lineRule="auto"/>
        <w:ind w:firstLine="450"/>
        <w:rPr>
          <w:rFonts w:ascii="Garamond" w:hAnsi="Garamond" w:cs="Times New Roman"/>
          <w:color w:val="000000" w:themeColor="text1"/>
          <w:sz w:val="24"/>
          <w:szCs w:val="24"/>
          <w:lang w:val="en-US"/>
        </w:rPr>
      </w:pPr>
      <w:r w:rsidRPr="00247EF6">
        <w:rPr>
          <w:rFonts w:ascii="Garamond" w:hAnsi="Garamond" w:cs="Times New Roman"/>
          <w:sz w:val="24"/>
          <w:szCs w:val="24"/>
          <w:lang w:val="en-US"/>
        </w:rPr>
        <w:t xml:space="preserve">Organizational narratives are stories composed to </w:t>
      </w:r>
      <w:r w:rsidR="001B7C31" w:rsidRPr="00355363">
        <w:rPr>
          <w:rFonts w:ascii="Garamond" w:hAnsi="Garamond" w:cs="Times New Roman"/>
          <w:sz w:val="24"/>
          <w:szCs w:val="24"/>
          <w:lang w:val="en-US"/>
        </w:rPr>
        <w:t>arrange</w:t>
      </w:r>
      <w:r w:rsidR="001B7C31" w:rsidRPr="00247EF6">
        <w:rPr>
          <w:rFonts w:ascii="Garamond" w:hAnsi="Garamond" w:cs="Times New Roman"/>
          <w:sz w:val="24"/>
          <w:szCs w:val="24"/>
          <w:lang w:val="en-US"/>
        </w:rPr>
        <w:t xml:space="preserve"> </w:t>
      </w:r>
      <w:r w:rsidRPr="00247EF6">
        <w:rPr>
          <w:rFonts w:ascii="Garamond" w:hAnsi="Garamond" w:cs="Times New Roman"/>
          <w:sz w:val="24"/>
          <w:szCs w:val="24"/>
          <w:lang w:val="en-US"/>
        </w:rPr>
        <w:t>organization</w:t>
      </w:r>
      <w:r w:rsidR="00DA2E1B" w:rsidRPr="00355363">
        <w:rPr>
          <w:rFonts w:ascii="Garamond" w:hAnsi="Garamond" w:cs="Times New Roman"/>
          <w:sz w:val="24"/>
          <w:szCs w:val="24"/>
          <w:lang w:val="en-US"/>
        </w:rPr>
        <w:t>al</w:t>
      </w:r>
      <w:r w:rsidRPr="00247EF6">
        <w:rPr>
          <w:rFonts w:ascii="Garamond" w:hAnsi="Garamond" w:cs="Times New Roman"/>
          <w:sz w:val="24"/>
          <w:szCs w:val="24"/>
          <w:lang w:val="en-US"/>
        </w:rPr>
        <w:t xml:space="preserve"> events and actions temporally (Boje, 2008) and meaningfully (Polkinghorne, 1988) around </w:t>
      </w:r>
      <w:r w:rsidR="002B63B2">
        <w:rPr>
          <w:rFonts w:ascii="Garamond" w:hAnsi="Garamond" w:cs="Times New Roman"/>
          <w:sz w:val="24"/>
          <w:szCs w:val="24"/>
          <w:lang w:val="en-US"/>
        </w:rPr>
        <w:t>specific</w:t>
      </w:r>
      <w:r w:rsidR="002B63B2" w:rsidRPr="00247EF6">
        <w:rPr>
          <w:rFonts w:ascii="Garamond" w:hAnsi="Garamond" w:cs="Times New Roman"/>
          <w:sz w:val="24"/>
          <w:szCs w:val="24"/>
          <w:lang w:val="en-US"/>
        </w:rPr>
        <w:t xml:space="preserve"> </w:t>
      </w:r>
      <w:r w:rsidRPr="00247EF6">
        <w:rPr>
          <w:rFonts w:ascii="Garamond" w:hAnsi="Garamond" w:cs="Times New Roman"/>
          <w:sz w:val="24"/>
          <w:szCs w:val="24"/>
          <w:lang w:val="en-US"/>
        </w:rPr>
        <w:t>themes (Barry and Elmes, 1997).</w:t>
      </w:r>
      <w:r w:rsidR="0063372F" w:rsidRPr="00247EF6">
        <w:rPr>
          <w:rStyle w:val="FootnoteReference"/>
          <w:rFonts w:ascii="Garamond" w:hAnsi="Garamond" w:cs="Times New Roman"/>
          <w:sz w:val="24"/>
          <w:szCs w:val="24"/>
          <w:lang w:val="en-US"/>
        </w:rPr>
        <w:footnoteReference w:customMarkFollows="1" w:id="1"/>
        <w:t>1</w:t>
      </w:r>
      <w:r w:rsidRPr="00247EF6">
        <w:rPr>
          <w:rFonts w:ascii="Garamond" w:hAnsi="Garamond" w:cs="Times New Roman"/>
          <w:sz w:val="24"/>
          <w:szCs w:val="24"/>
          <w:lang w:val="en-US"/>
        </w:rPr>
        <w:t xml:space="preserve"> In particular, narratives are temporal representations of events that construe the past and present, and envision the future (Czarniawska, 2004). As a result, the construction of narratives is well suited for influencing the interpretation of a process like strategic change, which is inherently temporal (Van de Ven and Poole, 1995) and characterized by an intense negotiation of meanings (Sonenshein, 2010), with the aim of establishing a new reality in the minds of relevant audiences (Dunford and Jones, 2000). </w:t>
      </w:r>
      <w:r w:rsidRPr="00247EF6">
        <w:rPr>
          <w:rFonts w:ascii="Garamond" w:hAnsi="Garamond" w:cs="Times New Roman"/>
          <w:color w:val="000000" w:themeColor="text1"/>
          <w:sz w:val="24"/>
          <w:szCs w:val="24"/>
          <w:lang w:val="en-US"/>
        </w:rPr>
        <w:t xml:space="preserve">This is particularly true when strategic </w:t>
      </w:r>
      <w:r w:rsidRPr="00247EF6">
        <w:rPr>
          <w:rFonts w:ascii="Garamond" w:hAnsi="Garamond" w:cs="Times New Roman"/>
          <w:color w:val="000000" w:themeColor="text1"/>
          <w:sz w:val="24"/>
          <w:szCs w:val="24"/>
          <w:lang w:val="en-US"/>
        </w:rPr>
        <w:lastRenderedPageBreak/>
        <w:t xml:space="preserve">change is </w:t>
      </w:r>
      <w:r w:rsidR="00DA587B" w:rsidRPr="00247EF6">
        <w:rPr>
          <w:rFonts w:ascii="Garamond" w:hAnsi="Garamond" w:cs="Times New Roman"/>
          <w:color w:val="000000" w:themeColor="text1"/>
          <w:sz w:val="24"/>
          <w:szCs w:val="24"/>
          <w:lang w:val="en-US"/>
        </w:rPr>
        <w:t>transformative</w:t>
      </w:r>
      <w:r w:rsidR="00FF639C">
        <w:rPr>
          <w:rFonts w:ascii="Garamond" w:hAnsi="Garamond" w:cs="Times New Roman"/>
          <w:color w:val="000000" w:themeColor="text1"/>
          <w:sz w:val="24"/>
          <w:szCs w:val="24"/>
          <w:lang w:val="en-US"/>
        </w:rPr>
        <w:t xml:space="preserve"> – </w:t>
      </w:r>
      <w:r w:rsidRPr="00247EF6">
        <w:rPr>
          <w:rFonts w:ascii="Garamond" w:hAnsi="Garamond" w:cs="Times New Roman"/>
          <w:color w:val="000000" w:themeColor="text1"/>
          <w:sz w:val="24"/>
          <w:szCs w:val="24"/>
          <w:lang w:val="en-US"/>
        </w:rPr>
        <w:t>that is</w:t>
      </w:r>
      <w:r w:rsidR="002B63B2">
        <w:rPr>
          <w:rFonts w:ascii="Garamond" w:hAnsi="Garamond" w:cs="Times New Roman"/>
          <w:color w:val="000000" w:themeColor="text1"/>
          <w:sz w:val="24"/>
          <w:szCs w:val="24"/>
          <w:lang w:val="en-US"/>
        </w:rPr>
        <w:t>, when it is</w:t>
      </w:r>
      <w:r w:rsidRPr="00247EF6">
        <w:rPr>
          <w:rFonts w:ascii="Garamond" w:hAnsi="Garamond" w:cs="Times New Roman"/>
          <w:color w:val="000000" w:themeColor="text1"/>
          <w:sz w:val="24"/>
          <w:szCs w:val="24"/>
          <w:lang w:val="en-US"/>
        </w:rPr>
        <w:t xml:space="preserve"> </w:t>
      </w:r>
      <w:r w:rsidRPr="00247EF6">
        <w:rPr>
          <w:rFonts w:ascii="Garamond" w:hAnsi="Garamond"/>
          <w:color w:val="000000" w:themeColor="text1"/>
          <w:sz w:val="24"/>
          <w:szCs w:val="24"/>
          <w:lang w:val="en-US"/>
        </w:rPr>
        <w:t>characterized by “constant, evolving, and cumulative” change</w:t>
      </w:r>
      <w:r w:rsidR="00DA587B" w:rsidRPr="00247EF6">
        <w:rPr>
          <w:rFonts w:ascii="Garamond" w:hAnsi="Garamond"/>
          <w:color w:val="000000" w:themeColor="text1"/>
          <w:sz w:val="24"/>
          <w:szCs w:val="24"/>
          <w:lang w:val="en-US"/>
        </w:rPr>
        <w:t>s</w:t>
      </w:r>
      <w:r w:rsidRPr="00247EF6">
        <w:rPr>
          <w:rFonts w:ascii="Garamond" w:hAnsi="Garamond"/>
          <w:color w:val="000000" w:themeColor="text1"/>
          <w:sz w:val="24"/>
          <w:szCs w:val="24"/>
          <w:lang w:val="en-US"/>
        </w:rPr>
        <w:t xml:space="preserve"> (Weick and Quinn, 1999: 366)</w:t>
      </w:r>
      <w:r w:rsidR="00743C96" w:rsidRPr="00247EF6">
        <w:rPr>
          <w:rFonts w:ascii="Garamond" w:hAnsi="Garamond"/>
          <w:color w:val="000000" w:themeColor="text1"/>
          <w:sz w:val="24"/>
          <w:szCs w:val="24"/>
          <w:lang w:val="en-US"/>
        </w:rPr>
        <w:t xml:space="preserve"> that</w:t>
      </w:r>
      <w:r w:rsidRPr="00247EF6">
        <w:rPr>
          <w:rFonts w:ascii="Garamond" w:hAnsi="Garamond"/>
          <w:color w:val="000000" w:themeColor="text1"/>
          <w:sz w:val="24"/>
          <w:szCs w:val="24"/>
          <w:lang w:val="en-US"/>
        </w:rPr>
        <w:t xml:space="preserve"> lead to a radical organizational transformation over years (e.g., Brown and Eisenhardt, 1997; Girod and Whittington, 2015)</w:t>
      </w:r>
      <w:r w:rsidR="00AE56CD" w:rsidRPr="00247EF6">
        <w:rPr>
          <w:rFonts w:ascii="Garamond" w:hAnsi="Garamond"/>
          <w:sz w:val="24"/>
          <w:szCs w:val="24"/>
          <w:lang w:val="en-US"/>
        </w:rPr>
        <w:t>.</w:t>
      </w:r>
    </w:p>
    <w:p w14:paraId="061D8ABD" w14:textId="150B316E" w:rsidR="00B66580" w:rsidRPr="00247EF6" w:rsidRDefault="00B66580" w:rsidP="00813FC3">
      <w:pPr>
        <w:spacing w:line="480" w:lineRule="auto"/>
        <w:ind w:firstLine="450"/>
        <w:rPr>
          <w:rFonts w:ascii="Garamond" w:hAnsi="Garamond"/>
        </w:rPr>
      </w:pPr>
      <w:r w:rsidRPr="00247EF6">
        <w:rPr>
          <w:rFonts w:ascii="Garamond" w:hAnsi="Garamond"/>
        </w:rPr>
        <w:t>To effective</w:t>
      </w:r>
      <w:r w:rsidR="002B63B2">
        <w:rPr>
          <w:rFonts w:ascii="Garamond" w:hAnsi="Garamond"/>
        </w:rPr>
        <w:t>ly</w:t>
      </w:r>
      <w:r w:rsidRPr="00247EF6">
        <w:rPr>
          <w:rFonts w:ascii="Garamond" w:hAnsi="Garamond"/>
        </w:rPr>
        <w:t xml:space="preserve"> influenc</w:t>
      </w:r>
      <w:r w:rsidR="002B63B2">
        <w:rPr>
          <w:rFonts w:ascii="Garamond" w:hAnsi="Garamond"/>
        </w:rPr>
        <w:t>e</w:t>
      </w:r>
      <w:r w:rsidRPr="00247EF6">
        <w:rPr>
          <w:rFonts w:ascii="Garamond" w:hAnsi="Garamond"/>
        </w:rPr>
        <w:t xml:space="preserve"> how audiences perceive </w:t>
      </w:r>
      <w:r w:rsidR="00DA587B" w:rsidRPr="00247EF6">
        <w:rPr>
          <w:rFonts w:ascii="Garamond" w:hAnsi="Garamond"/>
        </w:rPr>
        <w:t xml:space="preserve">transformative </w:t>
      </w:r>
      <w:r w:rsidRPr="00247EF6">
        <w:rPr>
          <w:rFonts w:ascii="Garamond" w:hAnsi="Garamond"/>
        </w:rPr>
        <w:t xml:space="preserve">change, narratives must captivate attention by </w:t>
      </w:r>
      <w:r w:rsidR="007B6BFE" w:rsidRPr="00247EF6">
        <w:rPr>
          <w:rFonts w:ascii="Garamond" w:hAnsi="Garamond"/>
        </w:rPr>
        <w:t xml:space="preserve">balancing </w:t>
      </w:r>
      <w:r w:rsidR="00DA587B" w:rsidRPr="00247EF6">
        <w:rPr>
          <w:rFonts w:ascii="Garamond" w:hAnsi="Garamond"/>
        </w:rPr>
        <w:t>the presentation of novel and familiar</w:t>
      </w:r>
      <w:r w:rsidR="002B63B2">
        <w:rPr>
          <w:rFonts w:ascii="Garamond" w:hAnsi="Garamond"/>
        </w:rPr>
        <w:t xml:space="preserve"> events</w:t>
      </w:r>
      <w:r w:rsidR="00DA587B" w:rsidRPr="00247EF6">
        <w:rPr>
          <w:rFonts w:ascii="Garamond" w:hAnsi="Garamond"/>
        </w:rPr>
        <w:t xml:space="preserve"> </w:t>
      </w:r>
      <w:r w:rsidRPr="00247EF6">
        <w:rPr>
          <w:rFonts w:ascii="Garamond" w:hAnsi="Garamond"/>
        </w:rPr>
        <w:t xml:space="preserve">(Barry and Elmes, 1997). </w:t>
      </w:r>
      <w:r w:rsidR="002B63B2">
        <w:rPr>
          <w:rFonts w:ascii="Garamond" w:hAnsi="Garamond"/>
        </w:rPr>
        <w:t>This is</w:t>
      </w:r>
      <w:r w:rsidRPr="00247EF6">
        <w:rPr>
          <w:rFonts w:ascii="Garamond" w:hAnsi="Garamond"/>
        </w:rPr>
        <w:t xml:space="preserve"> a formidable task for a number </w:t>
      </w:r>
      <w:r w:rsidR="002B63B2">
        <w:rPr>
          <w:rFonts w:ascii="Garamond" w:hAnsi="Garamond"/>
        </w:rPr>
        <w:t xml:space="preserve">of </w:t>
      </w:r>
      <w:r w:rsidRPr="00247EF6">
        <w:rPr>
          <w:rFonts w:ascii="Garamond" w:hAnsi="Garamond"/>
        </w:rPr>
        <w:t>reasons. First,</w:t>
      </w:r>
      <w:r w:rsidR="0034120F" w:rsidRPr="00247EF6">
        <w:rPr>
          <w:rFonts w:ascii="Garamond" w:hAnsi="Garamond"/>
        </w:rPr>
        <w:t xml:space="preserve"> </w:t>
      </w:r>
      <w:r w:rsidR="003C6FEF">
        <w:rPr>
          <w:rFonts w:ascii="Garamond" w:hAnsi="Garamond"/>
        </w:rPr>
        <w:t>asserting</w:t>
      </w:r>
      <w:r w:rsidR="00495C3C" w:rsidRPr="00247EF6">
        <w:rPr>
          <w:rFonts w:ascii="Garamond" w:hAnsi="Garamond"/>
        </w:rPr>
        <w:t xml:space="preserve"> novelty and familiarity</w:t>
      </w:r>
      <w:r w:rsidR="003C6FEF">
        <w:rPr>
          <w:rFonts w:ascii="Garamond" w:hAnsi="Garamond"/>
        </w:rPr>
        <w:t xml:space="preserve"> simultaneously</w:t>
      </w:r>
      <w:r w:rsidR="00495C3C" w:rsidRPr="00247EF6">
        <w:rPr>
          <w:rFonts w:ascii="Garamond" w:hAnsi="Garamond"/>
        </w:rPr>
        <w:t xml:space="preserve"> poses a dilemma</w:t>
      </w:r>
      <w:r w:rsidR="00731589" w:rsidRPr="00247EF6">
        <w:rPr>
          <w:rFonts w:ascii="Garamond" w:hAnsi="Garamond"/>
        </w:rPr>
        <w:t>,</w:t>
      </w:r>
      <w:r w:rsidR="00495C3C" w:rsidRPr="00247EF6">
        <w:rPr>
          <w:rFonts w:ascii="Garamond" w:hAnsi="Garamond"/>
        </w:rPr>
        <w:t xml:space="preserve"> </w:t>
      </w:r>
      <w:r w:rsidR="003C6FEF">
        <w:rPr>
          <w:rFonts w:ascii="Garamond" w:hAnsi="Garamond"/>
        </w:rPr>
        <w:t>since these</w:t>
      </w:r>
      <w:r w:rsidR="00DA587B" w:rsidRPr="00247EF6">
        <w:rPr>
          <w:rFonts w:ascii="Garamond" w:hAnsi="Garamond"/>
        </w:rPr>
        <w:t xml:space="preserve"> are contradictory </w:t>
      </w:r>
      <w:r w:rsidR="003C6FEF">
        <w:rPr>
          <w:rFonts w:ascii="Garamond" w:hAnsi="Garamond"/>
        </w:rPr>
        <w:t>but</w:t>
      </w:r>
      <w:r w:rsidR="00DA587B" w:rsidRPr="00247EF6">
        <w:rPr>
          <w:rFonts w:ascii="Garamond" w:hAnsi="Garamond"/>
        </w:rPr>
        <w:t xml:space="preserve"> interdependent elements </w:t>
      </w:r>
      <w:r w:rsidR="0049574F" w:rsidRPr="00247EF6">
        <w:rPr>
          <w:rFonts w:ascii="Garamond" w:hAnsi="Garamond"/>
        </w:rPr>
        <w:t xml:space="preserve">of change </w:t>
      </w:r>
      <w:r w:rsidR="00DA587B" w:rsidRPr="00247EF6">
        <w:rPr>
          <w:rFonts w:ascii="Garamond" w:hAnsi="Garamond"/>
        </w:rPr>
        <w:t>(Farjoun, 2010; Sonenshein, 2010)</w:t>
      </w:r>
      <w:r w:rsidR="00D76FA6">
        <w:rPr>
          <w:rFonts w:ascii="Garamond" w:hAnsi="Garamond"/>
        </w:rPr>
        <w:t xml:space="preserve"> and</w:t>
      </w:r>
      <w:r w:rsidR="00731589" w:rsidRPr="00247EF6">
        <w:rPr>
          <w:rFonts w:ascii="Garamond" w:hAnsi="Garamond"/>
        </w:rPr>
        <w:t xml:space="preserve"> </w:t>
      </w:r>
      <w:r w:rsidR="00D76FA6">
        <w:rPr>
          <w:rFonts w:ascii="Garamond" w:hAnsi="Garamond"/>
        </w:rPr>
        <w:t>e</w:t>
      </w:r>
      <w:r w:rsidR="00DA587B" w:rsidRPr="00247EF6">
        <w:rPr>
          <w:rFonts w:ascii="Garamond" w:hAnsi="Garamond"/>
        </w:rPr>
        <w:t xml:space="preserve">mphasizing one </w:t>
      </w:r>
      <w:r w:rsidR="003C6FEF">
        <w:rPr>
          <w:rFonts w:ascii="Garamond" w:hAnsi="Garamond"/>
        </w:rPr>
        <w:t xml:space="preserve">element </w:t>
      </w:r>
      <w:r w:rsidR="0049574F" w:rsidRPr="00247EF6">
        <w:rPr>
          <w:rFonts w:ascii="Garamond" w:hAnsi="Garamond"/>
        </w:rPr>
        <w:t xml:space="preserve">over the other </w:t>
      </w:r>
      <w:r w:rsidR="003C6FEF">
        <w:rPr>
          <w:rFonts w:ascii="Garamond" w:hAnsi="Garamond"/>
        </w:rPr>
        <w:t>has</w:t>
      </w:r>
      <w:r w:rsidR="003C6FEF" w:rsidRPr="00247EF6">
        <w:rPr>
          <w:rFonts w:ascii="Garamond" w:hAnsi="Garamond"/>
        </w:rPr>
        <w:t xml:space="preserve"> </w:t>
      </w:r>
      <w:r w:rsidR="0049574F" w:rsidRPr="00247EF6">
        <w:rPr>
          <w:rFonts w:ascii="Garamond" w:hAnsi="Garamond"/>
        </w:rPr>
        <w:t xml:space="preserve">clear advantages and disadvantages </w:t>
      </w:r>
      <w:r w:rsidR="00DA587B" w:rsidRPr="00247EF6">
        <w:rPr>
          <w:rFonts w:ascii="Garamond" w:hAnsi="Garamond"/>
        </w:rPr>
        <w:t xml:space="preserve">(Smith and Lewis, 2011). </w:t>
      </w:r>
      <w:r w:rsidR="0049574F" w:rsidRPr="00247EF6">
        <w:rPr>
          <w:rFonts w:ascii="Garamond" w:hAnsi="Garamond"/>
        </w:rPr>
        <w:t>On the one hand</w:t>
      </w:r>
      <w:r w:rsidR="00DA587B" w:rsidRPr="00247EF6">
        <w:rPr>
          <w:rFonts w:ascii="Garamond" w:hAnsi="Garamond"/>
        </w:rPr>
        <w:t>,</w:t>
      </w:r>
      <w:r w:rsidRPr="00247EF6">
        <w:rPr>
          <w:rFonts w:ascii="Garamond" w:hAnsi="Garamond"/>
        </w:rPr>
        <w:t xml:space="preserve"> presenting events as overly novel may increase audiences’ </w:t>
      </w:r>
      <w:r w:rsidR="00C43951" w:rsidRPr="00247EF6">
        <w:rPr>
          <w:rFonts w:ascii="Garamond" w:hAnsi="Garamond"/>
        </w:rPr>
        <w:t xml:space="preserve">interest but </w:t>
      </w:r>
      <w:r w:rsidRPr="00247EF6">
        <w:rPr>
          <w:rFonts w:ascii="Garamond" w:hAnsi="Garamond"/>
        </w:rPr>
        <w:t>decrease the story’s perceived credibility (Barry and Elmes, 1997)</w:t>
      </w:r>
      <w:r w:rsidR="007B6BFE" w:rsidRPr="00247EF6">
        <w:rPr>
          <w:rFonts w:ascii="Garamond" w:hAnsi="Garamond"/>
        </w:rPr>
        <w:t xml:space="preserve">, </w:t>
      </w:r>
      <w:r w:rsidR="003F49CF" w:rsidRPr="00247EF6">
        <w:rPr>
          <w:rFonts w:ascii="Garamond" w:hAnsi="Garamond"/>
        </w:rPr>
        <w:t xml:space="preserve">thus </w:t>
      </w:r>
      <w:r w:rsidR="007B6BFE" w:rsidRPr="00247EF6">
        <w:rPr>
          <w:rFonts w:ascii="Garamond" w:hAnsi="Garamond"/>
        </w:rPr>
        <w:t>increasing audiences’</w:t>
      </w:r>
      <w:r w:rsidR="003F49CF" w:rsidRPr="00247EF6">
        <w:rPr>
          <w:rFonts w:ascii="Garamond" w:hAnsi="Garamond"/>
        </w:rPr>
        <w:t xml:space="preserve"> resistance to change (Lewin, 1951). </w:t>
      </w:r>
      <w:r w:rsidRPr="00247EF6">
        <w:rPr>
          <w:rFonts w:ascii="Garamond" w:hAnsi="Garamond"/>
        </w:rPr>
        <w:t xml:space="preserve">On the other hand, presenting events as overly familiar </w:t>
      </w:r>
      <w:r w:rsidR="00C43951" w:rsidRPr="00247EF6">
        <w:rPr>
          <w:rFonts w:ascii="Garamond" w:hAnsi="Garamond"/>
        </w:rPr>
        <w:t xml:space="preserve">may increase </w:t>
      </w:r>
      <w:r w:rsidR="003C6FEF">
        <w:rPr>
          <w:rFonts w:ascii="Garamond" w:hAnsi="Garamond"/>
        </w:rPr>
        <w:t xml:space="preserve">a </w:t>
      </w:r>
      <w:r w:rsidR="00C43951" w:rsidRPr="00247EF6">
        <w:rPr>
          <w:rFonts w:ascii="Garamond" w:hAnsi="Garamond"/>
        </w:rPr>
        <w:t>story’s perceived credibility</w:t>
      </w:r>
      <w:r w:rsidR="003C6FEF">
        <w:rPr>
          <w:rFonts w:ascii="Garamond" w:hAnsi="Garamond"/>
        </w:rPr>
        <w:t xml:space="preserve"> while diminishing its ability to </w:t>
      </w:r>
      <w:r w:rsidRPr="00247EF6">
        <w:rPr>
          <w:rFonts w:ascii="Garamond" w:hAnsi="Garamond"/>
        </w:rPr>
        <w:t xml:space="preserve">generate the “concern, curiosity, and excitement” (Bartel and Garud, 2009: 114) </w:t>
      </w:r>
      <w:r w:rsidR="003C6FEF">
        <w:rPr>
          <w:rFonts w:ascii="Garamond" w:hAnsi="Garamond"/>
        </w:rPr>
        <w:t xml:space="preserve">that is </w:t>
      </w:r>
      <w:r w:rsidRPr="00247EF6">
        <w:rPr>
          <w:rFonts w:ascii="Garamond" w:hAnsi="Garamond"/>
        </w:rPr>
        <w:t xml:space="preserve">necessary to garner audiences’ </w:t>
      </w:r>
      <w:r w:rsidR="003F49CF" w:rsidRPr="00247EF6">
        <w:rPr>
          <w:rFonts w:ascii="Garamond" w:hAnsi="Garamond"/>
        </w:rPr>
        <w:t xml:space="preserve">support </w:t>
      </w:r>
      <w:r w:rsidR="007B6BFE" w:rsidRPr="00247EF6">
        <w:rPr>
          <w:rFonts w:ascii="Garamond" w:hAnsi="Garamond"/>
        </w:rPr>
        <w:t xml:space="preserve">for </w:t>
      </w:r>
      <w:r w:rsidR="003B2AF5" w:rsidRPr="00247EF6">
        <w:rPr>
          <w:rFonts w:ascii="Garamond" w:hAnsi="Garamond"/>
        </w:rPr>
        <w:t>change (</w:t>
      </w:r>
      <w:r w:rsidRPr="00247EF6">
        <w:rPr>
          <w:rFonts w:ascii="Garamond" w:hAnsi="Garamond"/>
        </w:rPr>
        <w:t>Barry and Elmes, 1997; Czarniawska 1997).</w:t>
      </w:r>
      <w:r w:rsidR="00FE6676" w:rsidRPr="00247EF6">
        <w:rPr>
          <w:rFonts w:ascii="Garamond" w:hAnsi="Garamond"/>
        </w:rPr>
        <w:t xml:space="preserve"> </w:t>
      </w:r>
      <w:r w:rsidR="002A07D3" w:rsidRPr="00247EF6">
        <w:rPr>
          <w:rFonts w:ascii="Garamond" w:hAnsi="Garamond"/>
        </w:rPr>
        <w:t>Second, t</w:t>
      </w:r>
      <w:r w:rsidR="003F49CF" w:rsidRPr="00247EF6">
        <w:rPr>
          <w:rFonts w:ascii="Garamond" w:hAnsi="Garamond"/>
        </w:rPr>
        <w:t xml:space="preserve">he challenge of </w:t>
      </w:r>
      <w:r w:rsidRPr="00247EF6">
        <w:rPr>
          <w:rFonts w:ascii="Garamond" w:hAnsi="Garamond"/>
          <w:color w:val="000000" w:themeColor="text1"/>
        </w:rPr>
        <w:t>manag</w:t>
      </w:r>
      <w:r w:rsidR="003F49CF" w:rsidRPr="00247EF6">
        <w:rPr>
          <w:rFonts w:ascii="Garamond" w:hAnsi="Garamond"/>
          <w:color w:val="000000" w:themeColor="text1"/>
        </w:rPr>
        <w:t>ing</w:t>
      </w:r>
      <w:r w:rsidRPr="00247EF6">
        <w:rPr>
          <w:rFonts w:ascii="Garamond" w:hAnsi="Garamond"/>
          <w:color w:val="000000" w:themeColor="text1"/>
        </w:rPr>
        <w:t xml:space="preserve"> the </w:t>
      </w:r>
      <w:r w:rsidRPr="00247EF6">
        <w:rPr>
          <w:rFonts w:ascii="Garamond" w:hAnsi="Garamond"/>
        </w:rPr>
        <w:t>novelty</w:t>
      </w:r>
      <w:r w:rsidR="0034120F" w:rsidRPr="00247EF6">
        <w:rPr>
          <w:rFonts w:ascii="Garamond" w:hAnsi="Garamond"/>
        </w:rPr>
        <w:t>-</w:t>
      </w:r>
      <w:r w:rsidRPr="00247EF6">
        <w:rPr>
          <w:rFonts w:ascii="Garamond" w:hAnsi="Garamond"/>
        </w:rPr>
        <w:t xml:space="preserve">familiarity </w:t>
      </w:r>
      <w:r w:rsidR="0034120F" w:rsidRPr="00247EF6">
        <w:rPr>
          <w:rFonts w:ascii="Garamond" w:hAnsi="Garamond"/>
        </w:rPr>
        <w:t>tension</w:t>
      </w:r>
      <w:r w:rsidR="003F49CF" w:rsidRPr="00247EF6">
        <w:rPr>
          <w:rFonts w:ascii="Garamond" w:hAnsi="Garamond"/>
        </w:rPr>
        <w:t xml:space="preserve"> </w:t>
      </w:r>
      <w:r w:rsidR="00C43951" w:rsidRPr="00247EF6">
        <w:rPr>
          <w:rFonts w:ascii="Garamond" w:hAnsi="Garamond"/>
        </w:rPr>
        <w:t xml:space="preserve">is exacerbated </w:t>
      </w:r>
      <w:r w:rsidR="003F49CF" w:rsidRPr="00247EF6">
        <w:rPr>
          <w:rFonts w:ascii="Garamond" w:hAnsi="Garamond"/>
        </w:rPr>
        <w:t xml:space="preserve">by the </w:t>
      </w:r>
      <w:r w:rsidRPr="00247EF6">
        <w:rPr>
          <w:rFonts w:ascii="Garamond" w:hAnsi="Garamond"/>
        </w:rPr>
        <w:t xml:space="preserve">nature of </w:t>
      </w:r>
      <w:r w:rsidR="00C43951" w:rsidRPr="00247EF6">
        <w:rPr>
          <w:rFonts w:ascii="Garamond" w:hAnsi="Garamond"/>
        </w:rPr>
        <w:t xml:space="preserve">transformative </w:t>
      </w:r>
      <w:r w:rsidRPr="00247EF6">
        <w:rPr>
          <w:rFonts w:ascii="Garamond" w:hAnsi="Garamond"/>
        </w:rPr>
        <w:t>change</w:t>
      </w:r>
      <w:r w:rsidR="003F49CF" w:rsidRPr="00247EF6">
        <w:rPr>
          <w:rFonts w:ascii="Garamond" w:hAnsi="Garamond"/>
        </w:rPr>
        <w:t xml:space="preserve">. </w:t>
      </w:r>
      <w:r w:rsidR="003C6FEF">
        <w:rPr>
          <w:rFonts w:ascii="Garamond" w:hAnsi="Garamond"/>
        </w:rPr>
        <w:t>A</w:t>
      </w:r>
      <w:r w:rsidR="00FE6676" w:rsidRPr="00247EF6">
        <w:rPr>
          <w:rFonts w:ascii="Garamond" w:hAnsi="Garamond"/>
        </w:rPr>
        <w:t xml:space="preserve"> transformation </w:t>
      </w:r>
      <w:r w:rsidR="003C6FEF">
        <w:rPr>
          <w:rFonts w:ascii="Garamond" w:hAnsi="Garamond"/>
        </w:rPr>
        <w:t>that</w:t>
      </w:r>
      <w:r w:rsidR="0034120F" w:rsidRPr="00247EF6">
        <w:rPr>
          <w:rFonts w:ascii="Garamond" w:hAnsi="Garamond"/>
        </w:rPr>
        <w:t xml:space="preserve"> </w:t>
      </w:r>
      <w:r w:rsidR="001138EF">
        <w:rPr>
          <w:rFonts w:ascii="Garamond" w:hAnsi="Garamond"/>
        </w:rPr>
        <w:t>audiences ultimately perceive as highly novel</w:t>
      </w:r>
      <w:r w:rsidR="0034120F" w:rsidRPr="00247EF6">
        <w:rPr>
          <w:rFonts w:ascii="Garamond" w:hAnsi="Garamond"/>
        </w:rPr>
        <w:t xml:space="preserve"> </w:t>
      </w:r>
      <w:r w:rsidR="001138EF">
        <w:rPr>
          <w:rFonts w:ascii="Garamond" w:hAnsi="Garamond"/>
        </w:rPr>
        <w:t xml:space="preserve">can </w:t>
      </w:r>
      <w:r w:rsidR="0034120F" w:rsidRPr="00247EF6">
        <w:rPr>
          <w:rFonts w:ascii="Garamond" w:hAnsi="Garamond"/>
        </w:rPr>
        <w:t>trigge</w:t>
      </w:r>
      <w:r w:rsidR="003C6FEF">
        <w:rPr>
          <w:rFonts w:ascii="Garamond" w:hAnsi="Garamond"/>
        </w:rPr>
        <w:t>r</w:t>
      </w:r>
      <w:r w:rsidR="001138EF">
        <w:rPr>
          <w:rFonts w:ascii="Garamond" w:hAnsi="Garamond"/>
        </w:rPr>
        <w:t xml:space="preserve"> </w:t>
      </w:r>
      <w:r w:rsidR="0034120F" w:rsidRPr="00247EF6">
        <w:rPr>
          <w:rFonts w:ascii="Garamond" w:hAnsi="Garamond"/>
        </w:rPr>
        <w:t>resistance</w:t>
      </w:r>
      <w:r w:rsidR="001138EF">
        <w:rPr>
          <w:rFonts w:ascii="Garamond" w:hAnsi="Garamond"/>
        </w:rPr>
        <w:t xml:space="preserve">; while a steady and cumulative </w:t>
      </w:r>
      <w:r w:rsidR="003C6FEF">
        <w:rPr>
          <w:rFonts w:ascii="Garamond" w:hAnsi="Garamond"/>
        </w:rPr>
        <w:t>flow</w:t>
      </w:r>
      <w:r w:rsidR="003C6FEF" w:rsidRPr="00247EF6">
        <w:rPr>
          <w:rFonts w:ascii="Garamond" w:hAnsi="Garamond"/>
        </w:rPr>
        <w:t xml:space="preserve"> </w:t>
      </w:r>
      <w:r w:rsidR="00DF15E2" w:rsidRPr="00247EF6">
        <w:rPr>
          <w:rFonts w:ascii="Garamond" w:hAnsi="Garamond"/>
        </w:rPr>
        <w:t>of</w:t>
      </w:r>
      <w:r w:rsidR="00731589" w:rsidRPr="00247EF6">
        <w:rPr>
          <w:rFonts w:ascii="Garamond" w:hAnsi="Garamond"/>
        </w:rPr>
        <w:t xml:space="preserve"> </w:t>
      </w:r>
      <w:r w:rsidR="00FE6676" w:rsidRPr="00247EF6">
        <w:rPr>
          <w:rFonts w:ascii="Garamond" w:hAnsi="Garamond"/>
        </w:rPr>
        <w:t>change</w:t>
      </w:r>
      <w:r w:rsidR="00731589" w:rsidRPr="00247EF6">
        <w:rPr>
          <w:rFonts w:ascii="Garamond" w:hAnsi="Garamond"/>
        </w:rPr>
        <w:t>s</w:t>
      </w:r>
      <w:r w:rsidR="001138EF">
        <w:rPr>
          <w:rFonts w:ascii="Garamond" w:hAnsi="Garamond"/>
        </w:rPr>
        <w:t xml:space="preserve"> can be perceived as overly familiar and lacking in significance.</w:t>
      </w:r>
      <w:r w:rsidRPr="00247EF6">
        <w:rPr>
          <w:rFonts w:ascii="Garamond" w:hAnsi="Garamond"/>
        </w:rPr>
        <w:t xml:space="preserve"> </w:t>
      </w:r>
      <w:r w:rsidR="0042021E">
        <w:rPr>
          <w:rFonts w:ascii="Garamond" w:hAnsi="Garamond"/>
        </w:rPr>
        <w:t>Since</w:t>
      </w:r>
      <w:r w:rsidR="007B6BFE" w:rsidRPr="00247EF6">
        <w:rPr>
          <w:rFonts w:ascii="Garamond" w:hAnsi="Garamond"/>
        </w:rPr>
        <w:t xml:space="preserve"> </w:t>
      </w:r>
      <w:r w:rsidR="00495C3C" w:rsidRPr="00247EF6">
        <w:rPr>
          <w:rFonts w:ascii="Garamond" w:hAnsi="Garamond"/>
        </w:rPr>
        <w:t xml:space="preserve">transformative change </w:t>
      </w:r>
      <w:r w:rsidR="002A07D3" w:rsidRPr="00247EF6">
        <w:rPr>
          <w:rFonts w:ascii="Garamond" w:hAnsi="Garamond"/>
        </w:rPr>
        <w:t xml:space="preserve">may </w:t>
      </w:r>
      <w:r w:rsidR="007B6BFE" w:rsidRPr="00247EF6">
        <w:rPr>
          <w:rFonts w:ascii="Garamond" w:hAnsi="Garamond"/>
        </w:rPr>
        <w:t>unfold</w:t>
      </w:r>
      <w:r w:rsidR="002A07D3" w:rsidRPr="00247EF6">
        <w:rPr>
          <w:rFonts w:ascii="Garamond" w:hAnsi="Garamond"/>
        </w:rPr>
        <w:t xml:space="preserve"> </w:t>
      </w:r>
      <w:r w:rsidR="007B6BFE" w:rsidRPr="00247EF6">
        <w:rPr>
          <w:rFonts w:ascii="Garamond" w:hAnsi="Garamond"/>
        </w:rPr>
        <w:t>over a long temporal span</w:t>
      </w:r>
      <w:r w:rsidR="0042021E">
        <w:rPr>
          <w:rFonts w:ascii="Garamond" w:hAnsi="Garamond"/>
        </w:rPr>
        <w:t>, the tension between novelty and familiarity must also be managed over time</w:t>
      </w:r>
      <w:r w:rsidR="00495C3C" w:rsidRPr="00247EF6">
        <w:rPr>
          <w:rFonts w:ascii="Garamond" w:hAnsi="Garamond"/>
        </w:rPr>
        <w:t xml:space="preserve">. As </w:t>
      </w:r>
      <w:r w:rsidRPr="00247EF6">
        <w:rPr>
          <w:rFonts w:ascii="Garamond" w:hAnsi="Garamond"/>
        </w:rPr>
        <w:t>narratives have “shelf lives” (Barry and Elmes, 1997: 439) and “become familiar, mundane, and tiresome with time” (</w:t>
      </w:r>
      <w:r w:rsidR="0042021E" w:rsidRPr="00247EF6">
        <w:rPr>
          <w:rFonts w:ascii="Garamond" w:hAnsi="Garamond"/>
        </w:rPr>
        <w:t>1997:</w:t>
      </w:r>
      <w:r w:rsidR="0042021E">
        <w:rPr>
          <w:rFonts w:ascii="Garamond" w:hAnsi="Garamond"/>
        </w:rPr>
        <w:t xml:space="preserve"> </w:t>
      </w:r>
      <w:r w:rsidRPr="00247EF6">
        <w:rPr>
          <w:rFonts w:ascii="Garamond" w:hAnsi="Garamond"/>
        </w:rPr>
        <w:t xml:space="preserve">438), strategy makers must </w:t>
      </w:r>
      <w:r w:rsidR="0014701F" w:rsidRPr="00247EF6">
        <w:rPr>
          <w:rFonts w:ascii="Garamond" w:hAnsi="Garamond"/>
        </w:rPr>
        <w:t>come up with captivating narratives over and over</w:t>
      </w:r>
      <w:r w:rsidR="0042021E">
        <w:rPr>
          <w:rFonts w:ascii="Garamond" w:hAnsi="Garamond"/>
        </w:rPr>
        <w:t xml:space="preserve">, creating </w:t>
      </w:r>
      <w:r w:rsidRPr="00247EF6">
        <w:rPr>
          <w:rFonts w:ascii="Garamond" w:hAnsi="Garamond"/>
        </w:rPr>
        <w:t>“a steady influx of new perspectives</w:t>
      </w:r>
      <w:r w:rsidR="00BD38BD">
        <w:rPr>
          <w:rFonts w:ascii="Garamond" w:hAnsi="Garamond"/>
        </w:rPr>
        <w:t>.</w:t>
      </w:r>
      <w:r w:rsidRPr="00247EF6">
        <w:rPr>
          <w:rFonts w:ascii="Garamond" w:hAnsi="Garamond"/>
        </w:rPr>
        <w:t>” (</w:t>
      </w:r>
      <w:r w:rsidR="0042021E">
        <w:rPr>
          <w:rFonts w:ascii="Garamond" w:hAnsi="Garamond"/>
        </w:rPr>
        <w:t xml:space="preserve">1997: </w:t>
      </w:r>
      <w:r w:rsidRPr="00247EF6">
        <w:rPr>
          <w:rFonts w:ascii="Garamond" w:hAnsi="Garamond"/>
        </w:rPr>
        <w:t>439)</w:t>
      </w:r>
    </w:p>
    <w:p w14:paraId="36601D0C" w14:textId="0D6FD727" w:rsidR="00B66580" w:rsidRPr="00247EF6" w:rsidRDefault="00C81D19" w:rsidP="00813FC3">
      <w:pPr>
        <w:spacing w:line="480" w:lineRule="auto"/>
        <w:ind w:firstLine="450"/>
        <w:rPr>
          <w:rFonts w:ascii="Garamond" w:hAnsi="Garamond"/>
        </w:rPr>
      </w:pPr>
      <w:r>
        <w:rPr>
          <w:rFonts w:ascii="Garamond" w:hAnsi="Garamond"/>
        </w:rPr>
        <w:t>The</w:t>
      </w:r>
      <w:r w:rsidR="00B66580" w:rsidRPr="00247EF6">
        <w:rPr>
          <w:rFonts w:ascii="Garamond" w:hAnsi="Garamond"/>
        </w:rPr>
        <w:t xml:space="preserve"> narrative approach </w:t>
      </w:r>
      <w:r w:rsidR="0042021E">
        <w:rPr>
          <w:rFonts w:ascii="Garamond" w:hAnsi="Garamond"/>
        </w:rPr>
        <w:t>to</w:t>
      </w:r>
      <w:r w:rsidR="00B66580" w:rsidRPr="00247EF6">
        <w:rPr>
          <w:rFonts w:ascii="Garamond" w:hAnsi="Garamond"/>
        </w:rPr>
        <w:t xml:space="preserve"> understanding strategic change has </w:t>
      </w:r>
      <w:r w:rsidR="0042021E">
        <w:rPr>
          <w:rFonts w:ascii="Garamond" w:hAnsi="Garamond"/>
        </w:rPr>
        <w:t>begun</w:t>
      </w:r>
      <w:r w:rsidR="0042021E" w:rsidRPr="00247EF6">
        <w:rPr>
          <w:rFonts w:ascii="Garamond" w:hAnsi="Garamond"/>
        </w:rPr>
        <w:t xml:space="preserve"> </w:t>
      </w:r>
      <w:r w:rsidR="00B66580" w:rsidRPr="00247EF6">
        <w:rPr>
          <w:rFonts w:ascii="Garamond" w:hAnsi="Garamond"/>
        </w:rPr>
        <w:t xml:space="preserve">to illuminate </w:t>
      </w:r>
      <w:r>
        <w:rPr>
          <w:rFonts w:ascii="Garamond" w:hAnsi="Garamond"/>
        </w:rPr>
        <w:t>methods for addressing</w:t>
      </w:r>
      <w:r w:rsidR="00743C96" w:rsidRPr="00247EF6">
        <w:rPr>
          <w:rFonts w:ascii="Garamond" w:hAnsi="Garamond"/>
        </w:rPr>
        <w:t xml:space="preserve"> the tension</w:t>
      </w:r>
      <w:r w:rsidR="00A516D0" w:rsidRPr="00247EF6">
        <w:rPr>
          <w:rFonts w:ascii="Garamond" w:hAnsi="Garamond"/>
        </w:rPr>
        <w:t xml:space="preserve"> between novelty and familiarity</w:t>
      </w:r>
      <w:r w:rsidR="00B66580" w:rsidRPr="00247EF6">
        <w:rPr>
          <w:rFonts w:ascii="Garamond" w:hAnsi="Garamond"/>
        </w:rPr>
        <w:t xml:space="preserve">, and </w:t>
      </w:r>
      <w:r>
        <w:rPr>
          <w:rFonts w:ascii="Garamond" w:hAnsi="Garamond"/>
        </w:rPr>
        <w:t>how these methods may influence the interpretation of change by key audiences. F</w:t>
      </w:r>
      <w:r w:rsidR="007B6BFE" w:rsidRPr="00247EF6">
        <w:rPr>
          <w:rFonts w:ascii="Garamond" w:hAnsi="Garamond"/>
          <w:color w:val="000000" w:themeColor="text1"/>
        </w:rPr>
        <w:t>or example</w:t>
      </w:r>
      <w:r>
        <w:rPr>
          <w:rFonts w:ascii="Garamond" w:hAnsi="Garamond"/>
          <w:color w:val="000000" w:themeColor="text1"/>
        </w:rPr>
        <w:t>, this work</w:t>
      </w:r>
      <w:r w:rsidR="007B6BFE" w:rsidRPr="00247EF6">
        <w:rPr>
          <w:rFonts w:ascii="Garamond" w:hAnsi="Garamond"/>
          <w:color w:val="000000" w:themeColor="text1"/>
        </w:rPr>
        <w:t xml:space="preserve"> </w:t>
      </w:r>
      <w:r w:rsidR="00B66580" w:rsidRPr="00247EF6">
        <w:rPr>
          <w:rFonts w:ascii="Garamond" w:hAnsi="Garamond"/>
        </w:rPr>
        <w:t xml:space="preserve">has </w:t>
      </w:r>
      <w:r w:rsidR="001640F6" w:rsidRPr="00247EF6">
        <w:rPr>
          <w:rFonts w:ascii="Garamond" w:hAnsi="Garamond"/>
        </w:rPr>
        <w:t xml:space="preserve">suggested </w:t>
      </w:r>
      <w:r w:rsidR="00B66580" w:rsidRPr="00247EF6">
        <w:rPr>
          <w:rFonts w:ascii="Garamond" w:hAnsi="Garamond"/>
        </w:rPr>
        <w:t xml:space="preserve">that putting a positive spin on events (Sonenshein and Dholakia, 2012), creating ambiguity about </w:t>
      </w:r>
      <w:r w:rsidR="00FF639C">
        <w:rPr>
          <w:rFonts w:ascii="Garamond" w:hAnsi="Garamond"/>
        </w:rPr>
        <w:lastRenderedPageBreak/>
        <w:t xml:space="preserve">the </w:t>
      </w:r>
      <w:r w:rsidR="00B66580" w:rsidRPr="00247EF6">
        <w:rPr>
          <w:rFonts w:ascii="Garamond" w:hAnsi="Garamond"/>
        </w:rPr>
        <w:t xml:space="preserve">valence of change (Abdallah and Langley, 2014; Sonenshein, 2010), and leveraging shared cultural values (Dunford and Jones, 2000; Vaara and Tienari, 2011) can induce favorable interpretations of change. </w:t>
      </w:r>
      <w:r w:rsidR="00A86B49" w:rsidRPr="00247EF6">
        <w:rPr>
          <w:rFonts w:ascii="Garamond" w:hAnsi="Garamond"/>
        </w:rPr>
        <w:t xml:space="preserve">Past work has also shown </w:t>
      </w:r>
      <w:r w:rsidR="001640F6" w:rsidRPr="00247EF6">
        <w:rPr>
          <w:rFonts w:ascii="Garamond" w:hAnsi="Garamond"/>
        </w:rPr>
        <w:t xml:space="preserve">that </w:t>
      </w:r>
      <w:r w:rsidR="00A86B49" w:rsidRPr="00247EF6">
        <w:rPr>
          <w:rFonts w:ascii="Garamond" w:hAnsi="Garamond"/>
        </w:rPr>
        <w:t>narratives emphasizing novelty at the expense of familiarity may trigger tragic interpretations of the consequences of change among relevant audiences (Brown and Humphrey</w:t>
      </w:r>
      <w:r w:rsidR="004F7415" w:rsidRPr="00247EF6">
        <w:rPr>
          <w:rFonts w:ascii="Garamond" w:hAnsi="Garamond"/>
        </w:rPr>
        <w:t>s</w:t>
      </w:r>
      <w:r w:rsidR="00A86B49" w:rsidRPr="00247EF6">
        <w:rPr>
          <w:rFonts w:ascii="Garamond" w:hAnsi="Garamond"/>
        </w:rPr>
        <w:t xml:space="preserve">, 2003). </w:t>
      </w:r>
      <w:r>
        <w:rPr>
          <w:rFonts w:ascii="Garamond" w:hAnsi="Garamond"/>
        </w:rPr>
        <w:t>This research</w:t>
      </w:r>
      <w:r w:rsidR="00B66580" w:rsidRPr="00247EF6">
        <w:rPr>
          <w:rFonts w:ascii="Garamond" w:hAnsi="Garamond"/>
        </w:rPr>
        <w:t xml:space="preserve"> does not</w:t>
      </w:r>
      <w:r>
        <w:rPr>
          <w:rFonts w:ascii="Garamond" w:hAnsi="Garamond"/>
        </w:rPr>
        <w:t>, however,</w:t>
      </w:r>
      <w:r w:rsidR="00B66580" w:rsidRPr="00247EF6">
        <w:rPr>
          <w:rFonts w:ascii="Garamond" w:hAnsi="Garamond"/>
        </w:rPr>
        <w:t xml:space="preserve"> </w:t>
      </w:r>
      <w:r>
        <w:rPr>
          <w:rFonts w:ascii="Garamond" w:hAnsi="Garamond"/>
        </w:rPr>
        <w:t>make clear</w:t>
      </w:r>
      <w:r w:rsidR="00B66580" w:rsidRPr="00247EF6">
        <w:rPr>
          <w:rFonts w:ascii="Garamond" w:hAnsi="Garamond"/>
        </w:rPr>
        <w:t xml:space="preserve"> how strategy makers </w:t>
      </w:r>
      <w:r w:rsidR="001C4242" w:rsidRPr="00247EF6">
        <w:rPr>
          <w:rFonts w:ascii="Garamond" w:hAnsi="Garamond"/>
        </w:rPr>
        <w:t xml:space="preserve">can </w:t>
      </w:r>
      <w:r w:rsidR="00B66580" w:rsidRPr="00247EF6">
        <w:rPr>
          <w:rFonts w:ascii="Garamond" w:hAnsi="Garamond"/>
        </w:rPr>
        <w:t>construc</w:t>
      </w:r>
      <w:r w:rsidR="007B6BFE" w:rsidRPr="00247EF6">
        <w:rPr>
          <w:rFonts w:ascii="Garamond" w:hAnsi="Garamond"/>
        </w:rPr>
        <w:t xml:space="preserve">t </w:t>
      </w:r>
      <w:r w:rsidR="001C4242" w:rsidRPr="00247EF6">
        <w:rPr>
          <w:rFonts w:ascii="Garamond" w:hAnsi="Garamond"/>
        </w:rPr>
        <w:t xml:space="preserve">a steady influx of </w:t>
      </w:r>
      <w:r w:rsidR="007B6BFE" w:rsidRPr="00247EF6">
        <w:rPr>
          <w:rFonts w:ascii="Garamond" w:hAnsi="Garamond"/>
        </w:rPr>
        <w:t xml:space="preserve">captivating </w:t>
      </w:r>
      <w:r w:rsidR="00B66580" w:rsidRPr="00247EF6">
        <w:rPr>
          <w:rFonts w:ascii="Garamond" w:hAnsi="Garamond"/>
        </w:rPr>
        <w:t>narrative</w:t>
      </w:r>
      <w:r w:rsidR="007B6BFE" w:rsidRPr="00247EF6">
        <w:rPr>
          <w:rFonts w:ascii="Garamond" w:hAnsi="Garamond"/>
        </w:rPr>
        <w:t>s</w:t>
      </w:r>
      <w:r w:rsidR="00B66580" w:rsidRPr="00247EF6">
        <w:rPr>
          <w:rFonts w:ascii="Garamond" w:hAnsi="Garamond"/>
        </w:rPr>
        <w:t xml:space="preserve"> </w:t>
      </w:r>
      <w:r w:rsidR="00BA10A1" w:rsidRPr="00247EF6">
        <w:rPr>
          <w:rFonts w:ascii="Garamond" w:hAnsi="Garamond"/>
        </w:rPr>
        <w:t xml:space="preserve">in the specific </w:t>
      </w:r>
      <w:r>
        <w:rPr>
          <w:rFonts w:ascii="Garamond" w:hAnsi="Garamond"/>
        </w:rPr>
        <w:t>context</w:t>
      </w:r>
      <w:r w:rsidRPr="00247EF6">
        <w:rPr>
          <w:rFonts w:ascii="Garamond" w:hAnsi="Garamond"/>
        </w:rPr>
        <w:t xml:space="preserve"> </w:t>
      </w:r>
      <w:r w:rsidR="00B66580" w:rsidRPr="00247EF6">
        <w:rPr>
          <w:rFonts w:ascii="Garamond" w:hAnsi="Garamond"/>
        </w:rPr>
        <w:t xml:space="preserve">of </w:t>
      </w:r>
      <w:r w:rsidR="0071424C" w:rsidRPr="00247EF6">
        <w:rPr>
          <w:rFonts w:ascii="Garamond" w:hAnsi="Garamond"/>
        </w:rPr>
        <w:t xml:space="preserve">transformative </w:t>
      </w:r>
      <w:r w:rsidR="00B66580" w:rsidRPr="00247EF6">
        <w:rPr>
          <w:rFonts w:ascii="Garamond" w:hAnsi="Garamond"/>
        </w:rPr>
        <w:t>change</w:t>
      </w:r>
      <w:r w:rsidR="001C4242" w:rsidRPr="00247EF6">
        <w:rPr>
          <w:rFonts w:ascii="Garamond" w:hAnsi="Garamond"/>
        </w:rPr>
        <w:t>.</w:t>
      </w:r>
      <w:r w:rsidR="00B66580" w:rsidRPr="00247EF6">
        <w:rPr>
          <w:rFonts w:ascii="Garamond" w:hAnsi="Garamond"/>
        </w:rPr>
        <w:t xml:space="preserve"> In this case, as we have </w:t>
      </w:r>
      <w:r w:rsidR="00C4762A" w:rsidRPr="00247EF6">
        <w:rPr>
          <w:rFonts w:ascii="Garamond" w:hAnsi="Garamond"/>
        </w:rPr>
        <w:t>argued</w:t>
      </w:r>
      <w:r w:rsidR="00B66580" w:rsidRPr="00247EF6">
        <w:rPr>
          <w:rFonts w:ascii="Garamond" w:hAnsi="Garamond"/>
        </w:rPr>
        <w:t xml:space="preserve">, the challenge of managing the presentation of novelty and familiarity is </w:t>
      </w:r>
      <w:r w:rsidR="007B6BFE" w:rsidRPr="00247EF6">
        <w:rPr>
          <w:rFonts w:ascii="Garamond" w:hAnsi="Garamond"/>
        </w:rPr>
        <w:t xml:space="preserve">exacerbated </w:t>
      </w:r>
      <w:r w:rsidR="00B66580" w:rsidRPr="00247EF6">
        <w:rPr>
          <w:rFonts w:ascii="Garamond" w:hAnsi="Garamond"/>
        </w:rPr>
        <w:t xml:space="preserve">by the nature </w:t>
      </w:r>
      <w:r w:rsidR="0071424C" w:rsidRPr="00247EF6">
        <w:rPr>
          <w:rFonts w:ascii="Garamond" w:hAnsi="Garamond"/>
        </w:rPr>
        <w:t xml:space="preserve">and </w:t>
      </w:r>
      <w:r w:rsidR="00DA2E1B" w:rsidRPr="00355363">
        <w:rPr>
          <w:rFonts w:ascii="Garamond" w:hAnsi="Garamond"/>
        </w:rPr>
        <w:t>duration of change</w:t>
      </w:r>
      <w:r w:rsidR="00B66580" w:rsidRPr="00247EF6">
        <w:rPr>
          <w:rFonts w:ascii="Garamond" w:hAnsi="Garamond"/>
        </w:rPr>
        <w:t xml:space="preserve">. </w:t>
      </w:r>
      <w:r w:rsidR="00B361FB">
        <w:rPr>
          <w:rFonts w:ascii="Garamond" w:hAnsi="Garamond"/>
        </w:rPr>
        <w:t>Thus</w:t>
      </w:r>
      <w:r w:rsidR="00FF639C">
        <w:rPr>
          <w:rFonts w:ascii="Garamond" w:hAnsi="Garamond"/>
        </w:rPr>
        <w:t>,</w:t>
      </w:r>
      <w:r w:rsidR="00B361FB">
        <w:rPr>
          <w:rFonts w:ascii="Garamond" w:hAnsi="Garamond"/>
        </w:rPr>
        <w:t xml:space="preserve"> i</w:t>
      </w:r>
      <w:r w:rsidR="00B66580" w:rsidRPr="00247EF6">
        <w:rPr>
          <w:rFonts w:ascii="Garamond" w:hAnsi="Garamond"/>
        </w:rPr>
        <w:t>n this paper</w:t>
      </w:r>
      <w:r w:rsidR="00B361FB">
        <w:rPr>
          <w:rFonts w:ascii="Garamond" w:hAnsi="Garamond"/>
        </w:rPr>
        <w:t xml:space="preserve"> </w:t>
      </w:r>
      <w:r w:rsidR="00B66580" w:rsidRPr="00247EF6">
        <w:rPr>
          <w:rFonts w:ascii="Garamond" w:hAnsi="Garamond"/>
        </w:rPr>
        <w:t xml:space="preserve">we ask </w:t>
      </w:r>
      <w:r w:rsidR="00AF7B11" w:rsidRPr="00247EF6">
        <w:rPr>
          <w:rFonts w:ascii="Garamond" w:hAnsi="Garamond"/>
          <w:i/>
        </w:rPr>
        <w:t xml:space="preserve">whether and </w:t>
      </w:r>
      <w:r w:rsidR="00B66580" w:rsidRPr="00247EF6">
        <w:rPr>
          <w:rFonts w:ascii="Garamond" w:hAnsi="Garamond"/>
          <w:i/>
        </w:rPr>
        <w:t xml:space="preserve">how strategy makers </w:t>
      </w:r>
      <w:r w:rsidR="00AF7B11" w:rsidRPr="00247EF6">
        <w:rPr>
          <w:rFonts w:ascii="Garamond" w:hAnsi="Garamond"/>
          <w:i/>
        </w:rPr>
        <w:t xml:space="preserve">can </w:t>
      </w:r>
      <w:r w:rsidR="00B66580" w:rsidRPr="00247EF6">
        <w:rPr>
          <w:rFonts w:ascii="Garamond" w:hAnsi="Garamond"/>
          <w:i/>
        </w:rPr>
        <w:t>constru</w:t>
      </w:r>
      <w:r w:rsidR="00264E77" w:rsidRPr="00247EF6">
        <w:rPr>
          <w:rFonts w:ascii="Garamond" w:hAnsi="Garamond"/>
          <w:i/>
        </w:rPr>
        <w:t>ct</w:t>
      </w:r>
      <w:r w:rsidR="00A86B49" w:rsidRPr="00247EF6">
        <w:rPr>
          <w:rFonts w:ascii="Garamond" w:hAnsi="Garamond"/>
          <w:i/>
        </w:rPr>
        <w:t xml:space="preserve"> </w:t>
      </w:r>
      <w:r w:rsidR="00B66580" w:rsidRPr="00247EF6">
        <w:rPr>
          <w:rFonts w:ascii="Garamond" w:hAnsi="Garamond"/>
          <w:i/>
        </w:rPr>
        <w:t xml:space="preserve">a steady influx of captivating narratives </w:t>
      </w:r>
      <w:r w:rsidR="00B361FB">
        <w:rPr>
          <w:rFonts w:ascii="Garamond" w:hAnsi="Garamond"/>
          <w:i/>
        </w:rPr>
        <w:t>about a</w:t>
      </w:r>
      <w:r w:rsidR="00A86B49" w:rsidRPr="00247EF6">
        <w:rPr>
          <w:rFonts w:ascii="Garamond" w:hAnsi="Garamond"/>
          <w:i/>
        </w:rPr>
        <w:t xml:space="preserve"> </w:t>
      </w:r>
      <w:r w:rsidR="00445A16" w:rsidRPr="00247EF6">
        <w:rPr>
          <w:rFonts w:ascii="Garamond" w:hAnsi="Garamond"/>
          <w:i/>
        </w:rPr>
        <w:t>transformative</w:t>
      </w:r>
      <w:r w:rsidR="00B66580" w:rsidRPr="00247EF6">
        <w:rPr>
          <w:rFonts w:ascii="Garamond" w:hAnsi="Garamond"/>
          <w:i/>
        </w:rPr>
        <w:t xml:space="preserve"> change</w:t>
      </w:r>
      <w:r w:rsidR="00B66580" w:rsidRPr="00247EF6">
        <w:rPr>
          <w:rFonts w:ascii="Garamond" w:hAnsi="Garamond"/>
        </w:rPr>
        <w:t>.</w:t>
      </w:r>
    </w:p>
    <w:p w14:paraId="20472B87" w14:textId="20D2CCA8" w:rsidR="00B66580" w:rsidRPr="00247EF6" w:rsidRDefault="00B66580" w:rsidP="00813FC3">
      <w:pPr>
        <w:tabs>
          <w:tab w:val="left" w:pos="1350"/>
        </w:tabs>
        <w:spacing w:line="480" w:lineRule="auto"/>
        <w:ind w:firstLine="450"/>
        <w:rPr>
          <w:rFonts w:ascii="Garamond" w:hAnsi="Garamond"/>
        </w:rPr>
      </w:pPr>
      <w:r w:rsidRPr="00247EF6">
        <w:rPr>
          <w:rFonts w:ascii="Garamond" w:hAnsi="Garamond"/>
        </w:rPr>
        <w:t xml:space="preserve">To this end, we conducted a </w:t>
      </w:r>
      <w:r w:rsidR="00A86B49" w:rsidRPr="00247EF6">
        <w:rPr>
          <w:rFonts w:ascii="Garamond" w:hAnsi="Garamond"/>
        </w:rPr>
        <w:t xml:space="preserve">thematic (Bruner, 1991) and narrative (Czarniawska, 1998) </w:t>
      </w:r>
      <w:r w:rsidRPr="00247EF6">
        <w:rPr>
          <w:rFonts w:ascii="Garamond" w:hAnsi="Garamond"/>
        </w:rPr>
        <w:t>analysis of the content</w:t>
      </w:r>
      <w:r w:rsidR="00A86B49" w:rsidRPr="00247EF6">
        <w:rPr>
          <w:rFonts w:ascii="Garamond" w:hAnsi="Garamond"/>
        </w:rPr>
        <w:t xml:space="preserve"> and authorial elements </w:t>
      </w:r>
      <w:r w:rsidRPr="00247EF6">
        <w:rPr>
          <w:rFonts w:ascii="Garamond" w:hAnsi="Garamond"/>
        </w:rPr>
        <w:t>of the narratives produced over three decades at Alessi, an Italian manufacturing company</w:t>
      </w:r>
      <w:r w:rsidR="00A86B49" w:rsidRPr="00247EF6">
        <w:rPr>
          <w:rFonts w:ascii="Garamond" w:hAnsi="Garamond"/>
        </w:rPr>
        <w:t>.</w:t>
      </w:r>
      <w:r w:rsidR="00731589" w:rsidRPr="00247EF6">
        <w:rPr>
          <w:rFonts w:ascii="Garamond" w:hAnsi="Garamond"/>
        </w:rPr>
        <w:t xml:space="preserve"> </w:t>
      </w:r>
      <w:r w:rsidR="00A86B49" w:rsidRPr="00D76FA6">
        <w:rPr>
          <w:rFonts w:ascii="Garamond" w:hAnsi="Garamond"/>
        </w:rPr>
        <w:t>These narratives</w:t>
      </w:r>
      <w:r w:rsidR="00A86B49" w:rsidRPr="00247EF6">
        <w:rPr>
          <w:rFonts w:ascii="Garamond" w:hAnsi="Garamond"/>
        </w:rPr>
        <w:t xml:space="preserve"> </w:t>
      </w:r>
      <w:r w:rsidRPr="00247EF6">
        <w:rPr>
          <w:rFonts w:ascii="Garamond" w:hAnsi="Garamond"/>
        </w:rPr>
        <w:t>document</w:t>
      </w:r>
      <w:r w:rsidR="00A86B49" w:rsidRPr="00247EF6">
        <w:rPr>
          <w:rFonts w:ascii="Garamond" w:hAnsi="Garamond"/>
        </w:rPr>
        <w:t>ed</w:t>
      </w:r>
      <w:r w:rsidRPr="00247EF6">
        <w:rPr>
          <w:rFonts w:ascii="Garamond" w:hAnsi="Garamond"/>
        </w:rPr>
        <w:t xml:space="preserve"> </w:t>
      </w:r>
      <w:r w:rsidR="00A86B49" w:rsidRPr="00247EF6">
        <w:rPr>
          <w:rFonts w:ascii="Garamond" w:hAnsi="Garamond"/>
        </w:rPr>
        <w:t xml:space="preserve">Alessi’s </w:t>
      </w:r>
      <w:r w:rsidR="00A516D0" w:rsidRPr="00247EF6">
        <w:rPr>
          <w:rFonts w:ascii="Garamond" w:hAnsi="Garamond"/>
        </w:rPr>
        <w:t xml:space="preserve">transformative </w:t>
      </w:r>
      <w:r w:rsidRPr="00247EF6">
        <w:rPr>
          <w:rFonts w:ascii="Garamond" w:hAnsi="Garamond"/>
        </w:rPr>
        <w:t xml:space="preserve">change from a manufacturer of kitchen steel utensils to a producer of a variety of household objects purchased also for their symbolic value. Alberto Alessi, the strategy maker and leader of Alessi’s transformation, orchestrated </w:t>
      </w:r>
      <w:r w:rsidR="003E680B">
        <w:rPr>
          <w:rFonts w:ascii="Garamond" w:hAnsi="Garamond"/>
        </w:rPr>
        <w:t>this</w:t>
      </w:r>
      <w:r w:rsidR="00603945" w:rsidRPr="00247EF6">
        <w:rPr>
          <w:rFonts w:ascii="Garamond" w:hAnsi="Garamond"/>
        </w:rPr>
        <w:t xml:space="preserve"> </w:t>
      </w:r>
      <w:r w:rsidRPr="00247EF6">
        <w:rPr>
          <w:rFonts w:ascii="Garamond" w:hAnsi="Garamond"/>
        </w:rPr>
        <w:t xml:space="preserve">narrative production, </w:t>
      </w:r>
      <w:r w:rsidR="00A86B49" w:rsidRPr="00247EF6">
        <w:rPr>
          <w:rFonts w:ascii="Garamond" w:hAnsi="Garamond"/>
        </w:rPr>
        <w:t xml:space="preserve">which </w:t>
      </w:r>
      <w:r w:rsidRPr="00247EF6">
        <w:rPr>
          <w:rFonts w:ascii="Garamond" w:hAnsi="Garamond"/>
        </w:rPr>
        <w:t>cover</w:t>
      </w:r>
      <w:r w:rsidR="00A86B49" w:rsidRPr="00247EF6">
        <w:rPr>
          <w:rFonts w:ascii="Garamond" w:hAnsi="Garamond"/>
        </w:rPr>
        <w:t xml:space="preserve">ed </w:t>
      </w:r>
      <w:r w:rsidRPr="00247EF6">
        <w:rPr>
          <w:rFonts w:ascii="Garamond" w:eastAsia="Calibri" w:hAnsi="Garamond" w:cs="TimesNewRomanPSMT"/>
          <w:lang w:eastAsia="en-GB"/>
        </w:rPr>
        <w:t xml:space="preserve">various topics </w:t>
      </w:r>
      <w:r w:rsidR="003E680B">
        <w:rPr>
          <w:rFonts w:ascii="Garamond" w:eastAsia="Calibri" w:hAnsi="Garamond" w:cs="TimesNewRomanPSMT"/>
          <w:lang w:eastAsia="en-GB"/>
        </w:rPr>
        <w:t>related to</w:t>
      </w:r>
      <w:r w:rsidR="003E680B" w:rsidRPr="00247EF6">
        <w:rPr>
          <w:rFonts w:ascii="Garamond" w:eastAsia="Calibri" w:hAnsi="Garamond" w:cs="TimesNewRomanPSMT"/>
          <w:lang w:eastAsia="en-GB"/>
        </w:rPr>
        <w:t xml:space="preserve"> </w:t>
      </w:r>
      <w:r w:rsidRPr="00247EF6">
        <w:rPr>
          <w:rFonts w:ascii="Garamond" w:eastAsia="Calibri" w:hAnsi="Garamond" w:cs="TimesNewRomanPSMT"/>
          <w:lang w:eastAsia="en-GB"/>
        </w:rPr>
        <w:t>Alessi’s history, change, and product-related projects</w:t>
      </w:r>
      <w:r w:rsidRPr="00247EF6">
        <w:rPr>
          <w:rFonts w:ascii="Garamond" w:hAnsi="Garamond"/>
        </w:rPr>
        <w:t xml:space="preserve">. Narratives were </w:t>
      </w:r>
      <w:r w:rsidR="00A86B49" w:rsidRPr="00247EF6">
        <w:rPr>
          <w:rFonts w:ascii="Garamond" w:hAnsi="Garamond"/>
        </w:rPr>
        <w:t xml:space="preserve">distributed </w:t>
      </w:r>
      <w:r w:rsidRPr="00247EF6">
        <w:rPr>
          <w:rFonts w:ascii="Garamond" w:hAnsi="Garamond"/>
        </w:rPr>
        <w:t xml:space="preserve">to employees, customers, retailers, and visitors </w:t>
      </w:r>
      <w:r w:rsidR="003E680B">
        <w:rPr>
          <w:rFonts w:ascii="Garamond" w:hAnsi="Garamond"/>
        </w:rPr>
        <w:t>to</w:t>
      </w:r>
      <w:r w:rsidRPr="00247EF6">
        <w:rPr>
          <w:rFonts w:ascii="Garamond" w:hAnsi="Garamond"/>
        </w:rPr>
        <w:t xml:space="preserve"> Alessi exhibitions, and helped employees </w:t>
      </w:r>
      <w:r w:rsidR="00A86B49" w:rsidRPr="00247EF6">
        <w:rPr>
          <w:rFonts w:ascii="Garamond" w:hAnsi="Garamond"/>
        </w:rPr>
        <w:t xml:space="preserve">overcome </w:t>
      </w:r>
      <w:r w:rsidRPr="00247EF6">
        <w:rPr>
          <w:rFonts w:ascii="Garamond" w:hAnsi="Garamond"/>
        </w:rPr>
        <w:t xml:space="preserve">resistance </w:t>
      </w:r>
      <w:r w:rsidR="007B6BFE" w:rsidRPr="00247EF6">
        <w:rPr>
          <w:rFonts w:ascii="Garamond" w:hAnsi="Garamond"/>
        </w:rPr>
        <w:t xml:space="preserve">and support </w:t>
      </w:r>
      <w:r w:rsidRPr="00247EF6">
        <w:rPr>
          <w:rFonts w:ascii="Garamond" w:hAnsi="Garamond"/>
        </w:rPr>
        <w:t>change (Rindova, Dalpiaz, and Ravasi, 2011).</w:t>
      </w:r>
    </w:p>
    <w:p w14:paraId="45491D94" w14:textId="7AB46B10" w:rsidR="0071424C" w:rsidRPr="00247EF6" w:rsidRDefault="00B66580" w:rsidP="00813FC3">
      <w:pPr>
        <w:tabs>
          <w:tab w:val="left" w:pos="1350"/>
        </w:tabs>
        <w:spacing w:line="480" w:lineRule="auto"/>
        <w:ind w:firstLine="450"/>
        <w:rPr>
          <w:rFonts w:ascii="Garamond" w:hAnsi="Garamond"/>
        </w:rPr>
      </w:pPr>
      <w:r w:rsidRPr="00247EF6">
        <w:rPr>
          <w:rFonts w:ascii="Garamond" w:hAnsi="Garamond"/>
        </w:rPr>
        <w:t xml:space="preserve">Our findings show that the strategy maker </w:t>
      </w:r>
      <w:r w:rsidR="00DD2D56">
        <w:rPr>
          <w:rFonts w:ascii="Garamond" w:hAnsi="Garamond"/>
        </w:rPr>
        <w:t xml:space="preserve">attempted </w:t>
      </w:r>
      <w:r w:rsidR="00A705FA">
        <w:rPr>
          <w:rFonts w:ascii="Garamond" w:hAnsi="Garamond"/>
        </w:rPr>
        <w:t>to</w:t>
      </w:r>
      <w:r w:rsidR="00DD2D56">
        <w:rPr>
          <w:rFonts w:ascii="Garamond" w:hAnsi="Garamond"/>
        </w:rPr>
        <w:t xml:space="preserve"> </w:t>
      </w:r>
      <w:r w:rsidR="00B64590" w:rsidRPr="00247EF6">
        <w:rPr>
          <w:rFonts w:ascii="Garamond" w:hAnsi="Garamond"/>
        </w:rPr>
        <w:t xml:space="preserve">construct </w:t>
      </w:r>
      <w:r w:rsidR="00282932">
        <w:rPr>
          <w:rFonts w:ascii="Garamond" w:hAnsi="Garamond"/>
        </w:rPr>
        <w:t xml:space="preserve">and reconstruct </w:t>
      </w:r>
      <w:r w:rsidR="0071424C" w:rsidRPr="00247EF6">
        <w:rPr>
          <w:rFonts w:ascii="Garamond" w:hAnsi="Garamond"/>
        </w:rPr>
        <w:t xml:space="preserve">meanings </w:t>
      </w:r>
      <w:r w:rsidR="00DD2D56">
        <w:rPr>
          <w:rFonts w:ascii="Garamond" w:hAnsi="Garamond"/>
        </w:rPr>
        <w:t xml:space="preserve">of change </w:t>
      </w:r>
      <w:r w:rsidR="0071424C" w:rsidRPr="00247EF6">
        <w:rPr>
          <w:rFonts w:ascii="Garamond" w:hAnsi="Garamond"/>
        </w:rPr>
        <w:t xml:space="preserve">over time </w:t>
      </w:r>
      <w:r w:rsidR="003E680B">
        <w:rPr>
          <w:rFonts w:ascii="Garamond" w:hAnsi="Garamond"/>
        </w:rPr>
        <w:t>using</w:t>
      </w:r>
      <w:r w:rsidR="0071424C" w:rsidRPr="00247EF6">
        <w:rPr>
          <w:rFonts w:ascii="Garamond" w:hAnsi="Garamond"/>
        </w:rPr>
        <w:t xml:space="preserve"> three distinct </w:t>
      </w:r>
      <w:r w:rsidR="00BA10A1" w:rsidRPr="00247EF6">
        <w:rPr>
          <w:rFonts w:ascii="Garamond" w:hAnsi="Garamond"/>
        </w:rPr>
        <w:t xml:space="preserve">sets of </w:t>
      </w:r>
      <w:r w:rsidR="0071424C" w:rsidRPr="00247EF6">
        <w:rPr>
          <w:rFonts w:ascii="Garamond" w:hAnsi="Garamond"/>
          <w:i/>
        </w:rPr>
        <w:t xml:space="preserve">narrative </w:t>
      </w:r>
      <w:r w:rsidR="009F7854" w:rsidRPr="00247EF6">
        <w:rPr>
          <w:rFonts w:ascii="Garamond" w:hAnsi="Garamond"/>
          <w:i/>
        </w:rPr>
        <w:t>practices</w:t>
      </w:r>
      <w:r w:rsidR="00C4762A" w:rsidRPr="00247EF6">
        <w:rPr>
          <w:rFonts w:ascii="Garamond" w:hAnsi="Garamond"/>
        </w:rPr>
        <w:t>.</w:t>
      </w:r>
      <w:r w:rsidR="0071424C" w:rsidRPr="00247EF6">
        <w:rPr>
          <w:rFonts w:ascii="Garamond" w:hAnsi="Garamond"/>
        </w:rPr>
        <w:t xml:space="preserve"> </w:t>
      </w:r>
      <w:r w:rsidR="00C4762A" w:rsidRPr="00247EF6">
        <w:rPr>
          <w:rFonts w:ascii="Garamond" w:hAnsi="Garamond"/>
        </w:rPr>
        <w:t xml:space="preserve">First, </w:t>
      </w:r>
      <w:r w:rsidR="00DD2D56">
        <w:rPr>
          <w:rFonts w:ascii="Garamond" w:hAnsi="Garamond"/>
        </w:rPr>
        <w:t>the strategy maker worked to construct</w:t>
      </w:r>
      <w:r w:rsidR="00DD2D56" w:rsidRPr="00247EF6">
        <w:rPr>
          <w:rFonts w:ascii="Garamond" w:hAnsi="Garamond"/>
        </w:rPr>
        <w:t xml:space="preserve"> a collective memory of change </w:t>
      </w:r>
      <w:r w:rsidR="00A705FA">
        <w:rPr>
          <w:rFonts w:ascii="Garamond" w:hAnsi="Garamond"/>
        </w:rPr>
        <w:t>using</w:t>
      </w:r>
      <w:r w:rsidR="00DD2D56">
        <w:rPr>
          <w:rFonts w:ascii="Garamond" w:hAnsi="Garamond"/>
        </w:rPr>
        <w:t xml:space="preserve"> three </w:t>
      </w:r>
      <w:r w:rsidR="00EA624E">
        <w:rPr>
          <w:rFonts w:ascii="Garamond" w:hAnsi="Garamond"/>
        </w:rPr>
        <w:t>narrative practices</w:t>
      </w:r>
      <w:r w:rsidR="00A705FA">
        <w:rPr>
          <w:rFonts w:ascii="Garamond" w:hAnsi="Garamond"/>
        </w:rPr>
        <w:t xml:space="preserve"> for </w:t>
      </w:r>
      <w:r w:rsidR="00A705FA" w:rsidRPr="00A705FA">
        <w:rPr>
          <w:rFonts w:ascii="Garamond" w:hAnsi="Garamond"/>
          <w:i/>
        </w:rPr>
        <w:t>memorializing</w:t>
      </w:r>
      <w:r w:rsidR="00A705FA" w:rsidRPr="004D0D0E">
        <w:rPr>
          <w:rFonts w:ascii="Garamond" w:hAnsi="Garamond"/>
        </w:rPr>
        <w:t>:</w:t>
      </w:r>
      <w:r w:rsidR="00DD2D56">
        <w:rPr>
          <w:rFonts w:ascii="Garamond" w:hAnsi="Garamond"/>
        </w:rPr>
        <w:t xml:space="preserve"> </w:t>
      </w:r>
      <w:r w:rsidR="00A705FA">
        <w:rPr>
          <w:rFonts w:ascii="Garamond" w:hAnsi="Garamond"/>
        </w:rPr>
        <w:t xml:space="preserve">(a) </w:t>
      </w:r>
      <w:r w:rsidR="00C4762A" w:rsidRPr="00247EF6">
        <w:rPr>
          <w:rFonts w:ascii="Garamond" w:hAnsi="Garamond"/>
        </w:rPr>
        <w:t>creating a sustained narrative world (</w:t>
      </w:r>
      <w:r w:rsidR="00C4762A" w:rsidRPr="00247EF6">
        <w:rPr>
          <w:rFonts w:ascii="Garamond" w:hAnsi="Garamond"/>
          <w:i/>
        </w:rPr>
        <w:t>serializing</w:t>
      </w:r>
      <w:r w:rsidR="00C4762A" w:rsidRPr="00247EF6">
        <w:rPr>
          <w:rFonts w:ascii="Garamond" w:hAnsi="Garamond"/>
        </w:rPr>
        <w:t xml:space="preserve">), </w:t>
      </w:r>
      <w:r w:rsidR="00A705FA">
        <w:rPr>
          <w:rFonts w:ascii="Garamond" w:hAnsi="Garamond"/>
        </w:rPr>
        <w:t xml:space="preserve">(b) </w:t>
      </w:r>
      <w:r w:rsidR="0073213C" w:rsidRPr="00247EF6">
        <w:rPr>
          <w:rFonts w:ascii="Garamond" w:hAnsi="Garamond"/>
        </w:rPr>
        <w:t>compiling a body of texts essential for the</w:t>
      </w:r>
      <w:r w:rsidR="00C4762A" w:rsidRPr="00247EF6">
        <w:rPr>
          <w:rFonts w:ascii="Garamond" w:hAnsi="Garamond"/>
        </w:rPr>
        <w:t xml:space="preserve"> transformation (</w:t>
      </w:r>
      <w:r w:rsidR="00C4762A" w:rsidRPr="00247EF6">
        <w:rPr>
          <w:rFonts w:ascii="Garamond" w:hAnsi="Garamond"/>
          <w:i/>
        </w:rPr>
        <w:t>anthologizing</w:t>
      </w:r>
      <w:r w:rsidR="00C4762A" w:rsidRPr="00247EF6">
        <w:rPr>
          <w:rFonts w:ascii="Garamond" w:hAnsi="Garamond"/>
        </w:rPr>
        <w:t xml:space="preserve">), and </w:t>
      </w:r>
      <w:r w:rsidR="00A705FA">
        <w:rPr>
          <w:rFonts w:ascii="Garamond" w:hAnsi="Garamond"/>
        </w:rPr>
        <w:t xml:space="preserve">(c) </w:t>
      </w:r>
      <w:r w:rsidR="00C4762A" w:rsidRPr="00247EF6">
        <w:rPr>
          <w:rFonts w:ascii="Garamond" w:hAnsi="Garamond"/>
        </w:rPr>
        <w:t>identifying the memory-makers (</w:t>
      </w:r>
      <w:r w:rsidR="00C4762A" w:rsidRPr="00247EF6">
        <w:rPr>
          <w:rFonts w:ascii="Garamond" w:hAnsi="Garamond"/>
          <w:i/>
        </w:rPr>
        <w:t>curating</w:t>
      </w:r>
      <w:r w:rsidR="00C4762A" w:rsidRPr="00247EF6">
        <w:rPr>
          <w:rFonts w:ascii="Garamond" w:hAnsi="Garamond"/>
        </w:rPr>
        <w:t>). Second,</w:t>
      </w:r>
      <w:r w:rsidR="0071424C" w:rsidRPr="00247EF6">
        <w:rPr>
          <w:rFonts w:ascii="Garamond" w:hAnsi="Garamond"/>
        </w:rPr>
        <w:t xml:space="preserve"> </w:t>
      </w:r>
      <w:r w:rsidR="00DD2D56">
        <w:rPr>
          <w:rFonts w:ascii="Garamond" w:hAnsi="Garamond"/>
        </w:rPr>
        <w:t>the strategy maker sought to re-interpret</w:t>
      </w:r>
      <w:r w:rsidR="00DD2D56" w:rsidRPr="00247EF6">
        <w:rPr>
          <w:rFonts w:ascii="Garamond" w:hAnsi="Garamond"/>
        </w:rPr>
        <w:t xml:space="preserve"> </w:t>
      </w:r>
      <w:r w:rsidR="00DD2D56">
        <w:rPr>
          <w:rFonts w:ascii="Garamond" w:hAnsi="Garamond"/>
        </w:rPr>
        <w:t>Alessi's</w:t>
      </w:r>
      <w:r w:rsidR="00DD2D56" w:rsidRPr="00247EF6">
        <w:rPr>
          <w:rFonts w:ascii="Garamond" w:hAnsi="Garamond"/>
        </w:rPr>
        <w:t xml:space="preserve"> </w:t>
      </w:r>
      <w:r w:rsidR="008B500D">
        <w:rPr>
          <w:rFonts w:ascii="Garamond" w:hAnsi="Garamond"/>
        </w:rPr>
        <w:t xml:space="preserve">past </w:t>
      </w:r>
      <w:r w:rsidR="00DD2D56" w:rsidRPr="00247EF6">
        <w:rPr>
          <w:rFonts w:ascii="Garamond" w:hAnsi="Garamond"/>
        </w:rPr>
        <w:t xml:space="preserve">to portray change as a novel </w:t>
      </w:r>
      <w:r w:rsidR="00DD2D56">
        <w:rPr>
          <w:rFonts w:ascii="Garamond" w:hAnsi="Garamond"/>
        </w:rPr>
        <w:t xml:space="preserve">but </w:t>
      </w:r>
      <w:r w:rsidR="00DD2D56" w:rsidRPr="00247EF6">
        <w:rPr>
          <w:rFonts w:ascii="Garamond" w:hAnsi="Garamond"/>
        </w:rPr>
        <w:t xml:space="preserve">coherent </w:t>
      </w:r>
      <w:r w:rsidR="00DD2D56">
        <w:rPr>
          <w:rFonts w:ascii="Garamond" w:hAnsi="Garamond"/>
        </w:rPr>
        <w:t xml:space="preserve">departure from the </w:t>
      </w:r>
      <w:r w:rsidR="00DD2D56" w:rsidRPr="00247EF6">
        <w:rPr>
          <w:rFonts w:ascii="Garamond" w:hAnsi="Garamond"/>
        </w:rPr>
        <w:t xml:space="preserve">past </w:t>
      </w:r>
      <w:r w:rsidR="00A705FA">
        <w:rPr>
          <w:rFonts w:ascii="Garamond" w:hAnsi="Garamond"/>
        </w:rPr>
        <w:t>using</w:t>
      </w:r>
      <w:r w:rsidR="00DD2D56">
        <w:rPr>
          <w:rFonts w:ascii="Garamond" w:hAnsi="Garamond"/>
        </w:rPr>
        <w:t xml:space="preserve"> two </w:t>
      </w:r>
      <w:r w:rsidR="00EA624E">
        <w:rPr>
          <w:rFonts w:ascii="Garamond" w:hAnsi="Garamond"/>
        </w:rPr>
        <w:t xml:space="preserve">narrative practices </w:t>
      </w:r>
      <w:r w:rsidR="00A705FA">
        <w:rPr>
          <w:rFonts w:ascii="Garamond" w:hAnsi="Garamond"/>
        </w:rPr>
        <w:t xml:space="preserve">for </w:t>
      </w:r>
      <w:r w:rsidR="00A705FA" w:rsidRPr="00247EF6">
        <w:rPr>
          <w:rFonts w:ascii="Garamond" w:hAnsi="Garamond"/>
          <w:i/>
        </w:rPr>
        <w:t>revisioning</w:t>
      </w:r>
      <w:r w:rsidR="00A705FA">
        <w:rPr>
          <w:rFonts w:ascii="Garamond" w:hAnsi="Garamond"/>
        </w:rPr>
        <w:t>: (a)</w:t>
      </w:r>
      <w:r w:rsidR="009A4DD2" w:rsidRPr="00247EF6">
        <w:rPr>
          <w:rFonts w:ascii="Garamond" w:hAnsi="Garamond"/>
        </w:rPr>
        <w:t xml:space="preserve"> expanding the significance </w:t>
      </w:r>
      <w:r w:rsidR="009A4DD2" w:rsidRPr="00247EF6">
        <w:rPr>
          <w:rFonts w:ascii="Garamond" w:hAnsi="Garamond"/>
        </w:rPr>
        <w:lastRenderedPageBreak/>
        <w:t>of change-related events (</w:t>
      </w:r>
      <w:r w:rsidR="00E5725D" w:rsidRPr="00BD38BD">
        <w:rPr>
          <w:rFonts w:ascii="Garamond" w:hAnsi="Garamond"/>
          <w:i/>
        </w:rPr>
        <w:t>refocusing</w:t>
      </w:r>
      <w:r w:rsidR="009A4DD2" w:rsidRPr="00247EF6">
        <w:rPr>
          <w:rFonts w:ascii="Garamond" w:hAnsi="Garamond"/>
        </w:rPr>
        <w:t xml:space="preserve">) and </w:t>
      </w:r>
      <w:r w:rsidR="00A705FA">
        <w:rPr>
          <w:rFonts w:ascii="Garamond" w:hAnsi="Garamond"/>
        </w:rPr>
        <w:t xml:space="preserve">(b) </w:t>
      </w:r>
      <w:r w:rsidR="0073213C" w:rsidRPr="00247EF6">
        <w:rPr>
          <w:rFonts w:ascii="Garamond" w:hAnsi="Garamond"/>
        </w:rPr>
        <w:t xml:space="preserve">retroactively </w:t>
      </w:r>
      <w:r w:rsidR="009A4DD2" w:rsidRPr="00247EF6">
        <w:rPr>
          <w:rFonts w:ascii="Garamond" w:hAnsi="Garamond"/>
        </w:rPr>
        <w:t xml:space="preserve">enriching the meanings </w:t>
      </w:r>
      <w:r w:rsidR="0073213C" w:rsidRPr="00247EF6">
        <w:rPr>
          <w:rFonts w:ascii="Garamond" w:hAnsi="Garamond"/>
        </w:rPr>
        <w:t xml:space="preserve">attributed to past events </w:t>
      </w:r>
      <w:r w:rsidR="009A4DD2" w:rsidRPr="00247EF6">
        <w:rPr>
          <w:rFonts w:ascii="Garamond" w:hAnsi="Garamond"/>
        </w:rPr>
        <w:t>(</w:t>
      </w:r>
      <w:r w:rsidR="009A4DD2" w:rsidRPr="00247EF6">
        <w:rPr>
          <w:rFonts w:ascii="Garamond" w:hAnsi="Garamond"/>
          <w:i/>
        </w:rPr>
        <w:t>augmenting</w:t>
      </w:r>
      <w:r w:rsidR="009A4DD2" w:rsidRPr="00247EF6">
        <w:rPr>
          <w:rFonts w:ascii="Garamond" w:hAnsi="Garamond"/>
        </w:rPr>
        <w:t>)</w:t>
      </w:r>
      <w:r w:rsidR="00C4762A" w:rsidRPr="00247EF6">
        <w:rPr>
          <w:rFonts w:ascii="Garamond" w:hAnsi="Garamond"/>
        </w:rPr>
        <w:t xml:space="preserve">. Finally, </w:t>
      </w:r>
      <w:r w:rsidR="00E97644">
        <w:rPr>
          <w:rFonts w:ascii="Garamond" w:hAnsi="Garamond"/>
        </w:rPr>
        <w:t>the strategy maker strived to portray</w:t>
      </w:r>
      <w:r w:rsidR="00E97644" w:rsidRPr="00247EF6">
        <w:rPr>
          <w:rFonts w:ascii="Garamond" w:hAnsi="Garamond"/>
        </w:rPr>
        <w:t xml:space="preserve"> change as</w:t>
      </w:r>
      <w:r w:rsidR="00E97644" w:rsidRPr="00247EF6">
        <w:rPr>
          <w:rFonts w:ascii="Garamond" w:hAnsi="Garamond"/>
          <w:i/>
        </w:rPr>
        <w:t xml:space="preserve"> </w:t>
      </w:r>
      <w:r w:rsidR="00E97644" w:rsidRPr="00247EF6">
        <w:rPr>
          <w:rFonts w:ascii="Garamond" w:hAnsi="Garamond"/>
        </w:rPr>
        <w:t xml:space="preserve">a transcendent endeavor </w:t>
      </w:r>
      <w:r w:rsidR="00A705FA">
        <w:rPr>
          <w:rFonts w:ascii="Garamond" w:hAnsi="Garamond"/>
        </w:rPr>
        <w:t>using</w:t>
      </w:r>
      <w:r w:rsidR="00E97644">
        <w:rPr>
          <w:rFonts w:ascii="Garamond" w:hAnsi="Garamond"/>
        </w:rPr>
        <w:t xml:space="preserve"> four </w:t>
      </w:r>
      <w:r w:rsidR="00EA624E">
        <w:rPr>
          <w:rFonts w:ascii="Garamond" w:hAnsi="Garamond"/>
        </w:rPr>
        <w:t>narrative practices</w:t>
      </w:r>
      <w:r w:rsidR="00A705FA">
        <w:rPr>
          <w:rFonts w:ascii="Garamond" w:hAnsi="Garamond"/>
        </w:rPr>
        <w:t xml:space="preserve"> for</w:t>
      </w:r>
      <w:r w:rsidR="00EA624E">
        <w:rPr>
          <w:rFonts w:ascii="Garamond" w:hAnsi="Garamond"/>
        </w:rPr>
        <w:t xml:space="preserve"> </w:t>
      </w:r>
      <w:r w:rsidR="00A705FA" w:rsidRPr="00247EF6">
        <w:rPr>
          <w:rFonts w:ascii="Garamond" w:hAnsi="Garamond"/>
          <w:i/>
        </w:rPr>
        <w:t>sacralizing</w:t>
      </w:r>
      <w:r w:rsidR="00A705FA">
        <w:rPr>
          <w:rFonts w:ascii="Garamond" w:hAnsi="Garamond"/>
        </w:rPr>
        <w:t xml:space="preserve">: (a) </w:t>
      </w:r>
      <w:r w:rsidR="009A4DD2" w:rsidRPr="00247EF6">
        <w:rPr>
          <w:rFonts w:ascii="Garamond" w:hAnsi="Garamond"/>
        </w:rPr>
        <w:t>elevating the worth of change (</w:t>
      </w:r>
      <w:r w:rsidR="009A4DD2" w:rsidRPr="00247EF6">
        <w:rPr>
          <w:rFonts w:ascii="Garamond" w:hAnsi="Garamond"/>
          <w:i/>
        </w:rPr>
        <w:t>ennobling</w:t>
      </w:r>
      <w:r w:rsidR="009A4DD2" w:rsidRPr="00247EF6">
        <w:rPr>
          <w:rFonts w:ascii="Garamond" w:hAnsi="Garamond"/>
        </w:rPr>
        <w:t xml:space="preserve">), </w:t>
      </w:r>
      <w:r w:rsidR="00A705FA">
        <w:rPr>
          <w:rFonts w:ascii="Garamond" w:hAnsi="Garamond"/>
        </w:rPr>
        <w:t xml:space="preserve">(b) </w:t>
      </w:r>
      <w:r w:rsidR="00DA7E29" w:rsidRPr="00247EF6">
        <w:rPr>
          <w:rFonts w:ascii="Garamond" w:hAnsi="Garamond"/>
        </w:rPr>
        <w:t xml:space="preserve">presenting </w:t>
      </w:r>
      <w:r w:rsidR="009A4DD2" w:rsidRPr="00247EF6">
        <w:rPr>
          <w:rFonts w:ascii="Garamond" w:hAnsi="Garamond"/>
        </w:rPr>
        <w:t xml:space="preserve">the change leader </w:t>
      </w:r>
      <w:r w:rsidR="00DA7E29" w:rsidRPr="00247EF6">
        <w:rPr>
          <w:rFonts w:ascii="Garamond" w:hAnsi="Garamond"/>
        </w:rPr>
        <w:t xml:space="preserve">as </w:t>
      </w:r>
      <w:r w:rsidR="009A4DD2" w:rsidRPr="00247EF6">
        <w:rPr>
          <w:rFonts w:ascii="Garamond" w:hAnsi="Garamond"/>
        </w:rPr>
        <w:t>a secular prophet (</w:t>
      </w:r>
      <w:r w:rsidR="009A4DD2" w:rsidRPr="00247EF6">
        <w:rPr>
          <w:rFonts w:ascii="Garamond" w:hAnsi="Garamond"/>
          <w:i/>
        </w:rPr>
        <w:t>prophet-making</w:t>
      </w:r>
      <w:r w:rsidR="009A4DD2" w:rsidRPr="00247EF6">
        <w:rPr>
          <w:rFonts w:ascii="Garamond" w:hAnsi="Garamond"/>
        </w:rPr>
        <w:t xml:space="preserve">), </w:t>
      </w:r>
      <w:r w:rsidR="00A705FA">
        <w:rPr>
          <w:rFonts w:ascii="Garamond" w:hAnsi="Garamond"/>
        </w:rPr>
        <w:t xml:space="preserve">(c) </w:t>
      </w:r>
      <w:r w:rsidR="009A4DD2" w:rsidRPr="00247EF6">
        <w:rPr>
          <w:rFonts w:ascii="Garamond" w:hAnsi="Garamond"/>
        </w:rPr>
        <w:t xml:space="preserve">characterizing a set of organizational </w:t>
      </w:r>
      <w:r w:rsidR="00C90FA8" w:rsidRPr="00247EF6">
        <w:rPr>
          <w:rFonts w:ascii="Garamond" w:hAnsi="Garamond"/>
        </w:rPr>
        <w:t>artifact</w:t>
      </w:r>
      <w:r w:rsidR="009A4DD2" w:rsidRPr="00247EF6">
        <w:rPr>
          <w:rFonts w:ascii="Garamond" w:hAnsi="Garamond"/>
        </w:rPr>
        <w:t>s as revered icons of change (</w:t>
      </w:r>
      <w:r w:rsidR="009A4DD2" w:rsidRPr="00247EF6">
        <w:rPr>
          <w:rFonts w:ascii="Garamond" w:hAnsi="Garamond"/>
          <w:i/>
        </w:rPr>
        <w:t>iconizing</w:t>
      </w:r>
      <w:r w:rsidR="009A4DD2" w:rsidRPr="00247EF6">
        <w:rPr>
          <w:rFonts w:ascii="Garamond" w:hAnsi="Garamond"/>
        </w:rPr>
        <w:t xml:space="preserve">), and </w:t>
      </w:r>
      <w:r w:rsidR="00A705FA">
        <w:rPr>
          <w:rFonts w:ascii="Garamond" w:hAnsi="Garamond"/>
        </w:rPr>
        <w:t xml:space="preserve">(d) </w:t>
      </w:r>
      <w:r w:rsidR="00731589" w:rsidRPr="00247EF6">
        <w:rPr>
          <w:rFonts w:ascii="Garamond" w:hAnsi="Garamond"/>
        </w:rPr>
        <w:t xml:space="preserve">denoting </w:t>
      </w:r>
      <w:r w:rsidR="009A4DD2" w:rsidRPr="00247EF6">
        <w:rPr>
          <w:rFonts w:ascii="Garamond" w:hAnsi="Garamond"/>
        </w:rPr>
        <w:t xml:space="preserve">the </w:t>
      </w:r>
      <w:r w:rsidR="0073213C" w:rsidRPr="00247EF6">
        <w:rPr>
          <w:rFonts w:ascii="Garamond" w:hAnsi="Garamond"/>
        </w:rPr>
        <w:t>old strategy</w:t>
      </w:r>
      <w:r w:rsidR="009A4DD2" w:rsidRPr="00247EF6">
        <w:rPr>
          <w:rFonts w:ascii="Garamond" w:hAnsi="Garamond"/>
        </w:rPr>
        <w:t xml:space="preserve"> as </w:t>
      </w:r>
      <w:r w:rsidR="005647AB">
        <w:rPr>
          <w:rFonts w:ascii="Garamond" w:hAnsi="Garamond"/>
        </w:rPr>
        <w:t>unorthodox relative to the new strategy</w:t>
      </w:r>
      <w:r w:rsidR="005647AB" w:rsidRPr="00247EF6">
        <w:rPr>
          <w:rFonts w:ascii="Garamond" w:hAnsi="Garamond"/>
        </w:rPr>
        <w:t xml:space="preserve"> </w:t>
      </w:r>
      <w:r w:rsidR="009A4DD2" w:rsidRPr="00247EF6">
        <w:rPr>
          <w:rFonts w:ascii="Garamond" w:hAnsi="Garamond"/>
        </w:rPr>
        <w:t>(</w:t>
      </w:r>
      <w:r w:rsidR="00B64590" w:rsidRPr="00247EF6">
        <w:rPr>
          <w:rFonts w:ascii="Garamond" w:hAnsi="Garamond"/>
          <w:i/>
        </w:rPr>
        <w:t>anathematizing</w:t>
      </w:r>
      <w:r w:rsidR="009A4DD2" w:rsidRPr="00247EF6">
        <w:rPr>
          <w:rFonts w:ascii="Garamond" w:hAnsi="Garamond"/>
        </w:rPr>
        <w:t>)</w:t>
      </w:r>
      <w:r w:rsidR="0071424C" w:rsidRPr="00247EF6">
        <w:rPr>
          <w:rFonts w:ascii="Garamond" w:hAnsi="Garamond"/>
        </w:rPr>
        <w:t xml:space="preserve">. We theorize how </w:t>
      </w:r>
      <w:r w:rsidR="004A608A" w:rsidRPr="00247EF6">
        <w:rPr>
          <w:rFonts w:ascii="Garamond" w:hAnsi="Garamond"/>
        </w:rPr>
        <w:t xml:space="preserve">these </w:t>
      </w:r>
      <w:r w:rsidR="005651C4">
        <w:rPr>
          <w:rFonts w:ascii="Garamond" w:hAnsi="Garamond"/>
        </w:rPr>
        <w:t>distinct</w:t>
      </w:r>
      <w:r w:rsidR="005651C4" w:rsidRPr="00247EF6">
        <w:rPr>
          <w:rFonts w:ascii="Garamond" w:hAnsi="Garamond"/>
        </w:rPr>
        <w:t xml:space="preserve"> </w:t>
      </w:r>
      <w:r w:rsidR="004A608A" w:rsidRPr="00247EF6">
        <w:rPr>
          <w:rFonts w:ascii="Garamond" w:hAnsi="Garamond"/>
        </w:rPr>
        <w:t xml:space="preserve">but interrelated </w:t>
      </w:r>
      <w:r w:rsidR="005651C4">
        <w:rPr>
          <w:rFonts w:ascii="Garamond" w:hAnsi="Garamond"/>
        </w:rPr>
        <w:t>practices can be used to</w:t>
      </w:r>
      <w:r w:rsidR="0071424C" w:rsidRPr="00247EF6">
        <w:rPr>
          <w:rFonts w:ascii="Garamond" w:hAnsi="Garamond"/>
        </w:rPr>
        <w:t xml:space="preserve"> harness the tension between novelty and f</w:t>
      </w:r>
      <w:r w:rsidR="00FC40FD" w:rsidRPr="00247EF6">
        <w:rPr>
          <w:rFonts w:ascii="Garamond" w:hAnsi="Garamond"/>
        </w:rPr>
        <w:t>amil</w:t>
      </w:r>
      <w:r w:rsidR="0071424C" w:rsidRPr="00247EF6">
        <w:rPr>
          <w:rFonts w:ascii="Garamond" w:hAnsi="Garamond"/>
        </w:rPr>
        <w:t>i</w:t>
      </w:r>
      <w:r w:rsidR="00FC40FD" w:rsidRPr="00247EF6">
        <w:rPr>
          <w:rFonts w:ascii="Garamond" w:hAnsi="Garamond"/>
        </w:rPr>
        <w:t>a</w:t>
      </w:r>
      <w:r w:rsidR="0071424C" w:rsidRPr="00247EF6">
        <w:rPr>
          <w:rFonts w:ascii="Garamond" w:hAnsi="Garamond"/>
        </w:rPr>
        <w:t>r</w:t>
      </w:r>
      <w:r w:rsidR="00FC40FD" w:rsidRPr="00247EF6">
        <w:rPr>
          <w:rFonts w:ascii="Garamond" w:hAnsi="Garamond"/>
        </w:rPr>
        <w:t>i</w:t>
      </w:r>
      <w:r w:rsidR="0071424C" w:rsidRPr="00247EF6">
        <w:rPr>
          <w:rFonts w:ascii="Garamond" w:hAnsi="Garamond"/>
        </w:rPr>
        <w:t xml:space="preserve">ty, and how </w:t>
      </w:r>
      <w:r w:rsidR="005651C4">
        <w:rPr>
          <w:rFonts w:ascii="Garamond" w:hAnsi="Garamond"/>
        </w:rPr>
        <w:t>mobilizing them</w:t>
      </w:r>
      <w:r w:rsidR="005651C4" w:rsidRPr="00247EF6">
        <w:rPr>
          <w:rFonts w:ascii="Garamond" w:hAnsi="Garamond"/>
        </w:rPr>
        <w:t xml:space="preserve"> </w:t>
      </w:r>
      <w:r w:rsidR="004A608A" w:rsidRPr="00247EF6">
        <w:rPr>
          <w:rFonts w:ascii="Garamond" w:hAnsi="Garamond"/>
        </w:rPr>
        <w:t>simultaneous</w:t>
      </w:r>
      <w:r w:rsidR="005651C4">
        <w:rPr>
          <w:rFonts w:ascii="Garamond" w:hAnsi="Garamond"/>
        </w:rPr>
        <w:t>ly</w:t>
      </w:r>
      <w:r w:rsidR="004A608A" w:rsidRPr="00247EF6">
        <w:rPr>
          <w:rFonts w:ascii="Garamond" w:hAnsi="Garamond"/>
        </w:rPr>
        <w:t xml:space="preserve"> </w:t>
      </w:r>
      <w:r w:rsidR="005651C4">
        <w:rPr>
          <w:rFonts w:ascii="Garamond" w:hAnsi="Garamond"/>
        </w:rPr>
        <w:t>may</w:t>
      </w:r>
      <w:r w:rsidR="004A608A" w:rsidRPr="00247EF6">
        <w:rPr>
          <w:rFonts w:ascii="Garamond" w:hAnsi="Garamond"/>
        </w:rPr>
        <w:t xml:space="preserve"> help </w:t>
      </w:r>
      <w:r w:rsidR="0071424C" w:rsidRPr="00247EF6">
        <w:rPr>
          <w:rFonts w:ascii="Garamond" w:hAnsi="Garamond"/>
        </w:rPr>
        <w:t>win audiences’ endorsement of change.</w:t>
      </w:r>
    </w:p>
    <w:p w14:paraId="32034CCE" w14:textId="77777777" w:rsidR="00B66580" w:rsidRPr="00247EF6" w:rsidRDefault="00B66580" w:rsidP="00813FC3">
      <w:pPr>
        <w:tabs>
          <w:tab w:val="left" w:pos="1350"/>
        </w:tabs>
        <w:spacing w:line="480" w:lineRule="auto"/>
        <w:jc w:val="center"/>
        <w:outlineLvl w:val="0"/>
        <w:rPr>
          <w:rFonts w:ascii="Garamond" w:hAnsi="Garamond"/>
          <w:b/>
        </w:rPr>
      </w:pPr>
      <w:r w:rsidRPr="00247EF6">
        <w:rPr>
          <w:rFonts w:ascii="Garamond" w:hAnsi="Garamond"/>
          <w:b/>
        </w:rPr>
        <w:t>THEORETICAL BACKGROUND</w:t>
      </w:r>
    </w:p>
    <w:p w14:paraId="5DD7B05B" w14:textId="123CBD00" w:rsidR="00B66580" w:rsidRPr="00247EF6" w:rsidRDefault="00B66580" w:rsidP="00813FC3">
      <w:pPr>
        <w:tabs>
          <w:tab w:val="left" w:pos="1350"/>
        </w:tabs>
        <w:spacing w:line="480" w:lineRule="auto"/>
        <w:rPr>
          <w:rFonts w:ascii="Garamond" w:hAnsi="Garamond"/>
        </w:rPr>
      </w:pPr>
      <w:r w:rsidRPr="00247EF6">
        <w:rPr>
          <w:rFonts w:ascii="Garamond" w:hAnsi="Garamond"/>
        </w:rPr>
        <w:t>Organizational narratives are the stories (Barry and Elmes, 1997; Hardy and Maguire, 2010; Shipp and Jansen, 2011) that organizational actors compose to configure “an initial state of affair, an event or action, and a consequent state of affair” (Czarniawska, 1998: 2) “into a temporal unity by means of a plot” (Polkinghorne, 1995: 5) arranged around meaningful themes. Narratives are fully-fledged, self-contained stories characterized by a beginning, middle, and end (e.g., Dunford and Jones, 2000). Yet, narratives may also consist of fragments in which only some of these structural elements are explicit (Boje, 2008), micro-stories narrated by organizational members (e.g., Fenton and Langley, 2011), or composite stor</w:t>
      </w:r>
      <w:r w:rsidR="00FF639C">
        <w:rPr>
          <w:rFonts w:ascii="Garamond" w:hAnsi="Garamond"/>
        </w:rPr>
        <w:t>ies</w:t>
      </w:r>
      <w:r w:rsidRPr="00247EF6">
        <w:rPr>
          <w:rFonts w:ascii="Garamond" w:hAnsi="Garamond"/>
        </w:rPr>
        <w:t xml:space="preserve"> </w:t>
      </w:r>
      <w:r w:rsidR="005651C4">
        <w:rPr>
          <w:rFonts w:ascii="Garamond" w:hAnsi="Garamond"/>
        </w:rPr>
        <w:t xml:space="preserve">that </w:t>
      </w:r>
      <w:r w:rsidRPr="00247EF6">
        <w:rPr>
          <w:rFonts w:ascii="Garamond" w:hAnsi="Garamond"/>
        </w:rPr>
        <w:t>aggregat</w:t>
      </w:r>
      <w:r w:rsidR="005651C4">
        <w:rPr>
          <w:rFonts w:ascii="Garamond" w:hAnsi="Garamond"/>
        </w:rPr>
        <w:t>es</w:t>
      </w:r>
      <w:r w:rsidRPr="00247EF6">
        <w:rPr>
          <w:rFonts w:ascii="Garamond" w:hAnsi="Garamond"/>
        </w:rPr>
        <w:t xml:space="preserve"> multiple fragments (e.g., Chreim, 2005).</w:t>
      </w:r>
      <w:r w:rsidR="00DA2E1B" w:rsidRPr="00355363">
        <w:rPr>
          <w:rFonts w:ascii="Garamond" w:hAnsi="Garamond"/>
        </w:rPr>
        <w:t xml:space="preserve"> </w:t>
      </w:r>
      <w:r w:rsidRPr="00247EF6">
        <w:rPr>
          <w:rFonts w:ascii="Garamond" w:hAnsi="Garamond"/>
        </w:rPr>
        <w:t xml:space="preserve">Organizational narratives have both an ontological and an epistemological function, as strategy makers can use narratives to construe organizational reality (Czarniawska, 1997; Weick, 1995) and influence audiences’ interpretations of that reality (Fenton and Langley, 2011). </w:t>
      </w:r>
      <w:r w:rsidR="005651C4">
        <w:rPr>
          <w:rFonts w:ascii="Garamond" w:hAnsi="Garamond"/>
        </w:rPr>
        <w:t>D</w:t>
      </w:r>
      <w:r w:rsidR="005651C4" w:rsidRPr="00247EF6">
        <w:rPr>
          <w:rFonts w:ascii="Garamond" w:hAnsi="Garamond"/>
        </w:rPr>
        <w:t>uring the process of strategic change</w:t>
      </w:r>
      <w:r w:rsidR="005651C4">
        <w:rPr>
          <w:rFonts w:ascii="Garamond" w:hAnsi="Garamond"/>
        </w:rPr>
        <w:t>,</w:t>
      </w:r>
      <w:r w:rsidR="005651C4" w:rsidRPr="00247EF6">
        <w:rPr>
          <w:rFonts w:ascii="Garamond" w:hAnsi="Garamond"/>
        </w:rPr>
        <w:t xml:space="preserve"> </w:t>
      </w:r>
      <w:r w:rsidR="005651C4">
        <w:rPr>
          <w:rFonts w:ascii="Garamond" w:hAnsi="Garamond"/>
        </w:rPr>
        <w:t>t</w:t>
      </w:r>
      <w:r w:rsidRPr="00247EF6">
        <w:rPr>
          <w:rFonts w:ascii="Garamond" w:hAnsi="Garamond"/>
        </w:rPr>
        <w:t xml:space="preserve">his latter function is particularly important for overcoming audiences’ inertia – that is, the “tendency to remain within the </w:t>
      </w:r>
      <w:r w:rsidRPr="00247EF6">
        <w:rPr>
          <w:rFonts w:ascii="Garamond" w:hAnsi="Garamond"/>
          <w:i/>
        </w:rPr>
        <w:t>status quo</w:t>
      </w:r>
      <w:r w:rsidRPr="00247EF6">
        <w:rPr>
          <w:rFonts w:ascii="Garamond" w:hAnsi="Garamond"/>
        </w:rPr>
        <w:t xml:space="preserve"> and the resistance to strategic renewal” (Huff, Huff, and Thomas, 1992: 56)</w:t>
      </w:r>
      <w:r w:rsidR="00B64590" w:rsidRPr="00247EF6">
        <w:rPr>
          <w:rFonts w:ascii="Garamond" w:hAnsi="Garamond"/>
        </w:rPr>
        <w:t xml:space="preserve"> –</w:t>
      </w:r>
      <w:r w:rsidRPr="00247EF6">
        <w:rPr>
          <w:rFonts w:ascii="Garamond" w:hAnsi="Garamond"/>
        </w:rPr>
        <w:t xml:space="preserve"> and </w:t>
      </w:r>
      <w:r w:rsidR="005651C4">
        <w:rPr>
          <w:rFonts w:ascii="Garamond" w:hAnsi="Garamond"/>
        </w:rPr>
        <w:t xml:space="preserve">for </w:t>
      </w:r>
      <w:r w:rsidRPr="00247EF6">
        <w:rPr>
          <w:rFonts w:ascii="Garamond" w:hAnsi="Garamond"/>
        </w:rPr>
        <w:t>mobilizing support for change (e.g., Sonenshein, 2010).</w:t>
      </w:r>
    </w:p>
    <w:p w14:paraId="68178EE9" w14:textId="5A50D91B" w:rsidR="00813FC3" w:rsidRPr="00247EF6" w:rsidRDefault="00B66580" w:rsidP="00813FC3">
      <w:pPr>
        <w:tabs>
          <w:tab w:val="left" w:pos="1350"/>
        </w:tabs>
        <w:spacing w:line="480" w:lineRule="auto"/>
        <w:rPr>
          <w:rFonts w:ascii="Garamond" w:hAnsi="Garamond"/>
          <w:b/>
        </w:rPr>
      </w:pPr>
      <w:r w:rsidRPr="00247EF6">
        <w:rPr>
          <w:rFonts w:ascii="Garamond" w:hAnsi="Garamond"/>
          <w:b/>
        </w:rPr>
        <w:t>Organizational narratives of strategic change</w:t>
      </w:r>
    </w:p>
    <w:p w14:paraId="26170675" w14:textId="135E2D9B" w:rsidR="00B66580" w:rsidRPr="00247EF6" w:rsidRDefault="00B64590" w:rsidP="00826EF7">
      <w:pPr>
        <w:tabs>
          <w:tab w:val="left" w:pos="1350"/>
        </w:tabs>
        <w:spacing w:line="480" w:lineRule="auto"/>
        <w:rPr>
          <w:rFonts w:ascii="Garamond" w:hAnsi="Garamond"/>
        </w:rPr>
      </w:pPr>
      <w:r w:rsidRPr="00247EF6">
        <w:rPr>
          <w:rFonts w:ascii="Garamond" w:hAnsi="Garamond"/>
        </w:rPr>
        <w:lastRenderedPageBreak/>
        <w:t>T</w:t>
      </w:r>
      <w:r w:rsidR="00B66580" w:rsidRPr="00247EF6">
        <w:rPr>
          <w:rFonts w:ascii="Garamond" w:hAnsi="Garamond"/>
        </w:rPr>
        <w:t>he “forging of links between the exceptional and the ordinary” is a crucial feature of narratives for “explicating deviations from the ordinary in a comprehensible form</w:t>
      </w:r>
      <w:r w:rsidR="00DA2E1B" w:rsidRPr="00355363">
        <w:rPr>
          <w:rFonts w:ascii="Garamond" w:hAnsi="Garamond"/>
        </w:rPr>
        <w:t>.</w:t>
      </w:r>
      <w:r w:rsidR="00B66580" w:rsidRPr="00247EF6">
        <w:rPr>
          <w:rFonts w:ascii="Garamond" w:hAnsi="Garamond"/>
        </w:rPr>
        <w:t>” (Bruner, 1991: 47)</w:t>
      </w:r>
      <w:r w:rsidRPr="00247EF6">
        <w:rPr>
          <w:rFonts w:ascii="Garamond" w:hAnsi="Garamond"/>
        </w:rPr>
        <w:t xml:space="preserve"> Thus</w:t>
      </w:r>
      <w:r w:rsidR="00B66580" w:rsidRPr="00247EF6">
        <w:rPr>
          <w:rFonts w:ascii="Garamond" w:hAnsi="Garamond"/>
        </w:rPr>
        <w:t xml:space="preserve">, an important way in which narratives can positively influence audiences’ interpretations </w:t>
      </w:r>
      <w:r w:rsidRPr="00247EF6">
        <w:rPr>
          <w:rFonts w:ascii="Garamond" w:hAnsi="Garamond"/>
        </w:rPr>
        <w:t xml:space="preserve">of change </w:t>
      </w:r>
      <w:r w:rsidR="00B66580" w:rsidRPr="00247EF6">
        <w:rPr>
          <w:rFonts w:ascii="Garamond" w:hAnsi="Garamond"/>
        </w:rPr>
        <w:t xml:space="preserve">is constructing </w:t>
      </w:r>
      <w:r w:rsidRPr="00247EF6">
        <w:rPr>
          <w:rFonts w:ascii="Garamond" w:hAnsi="Garamond"/>
        </w:rPr>
        <w:t xml:space="preserve">it </w:t>
      </w:r>
      <w:r w:rsidR="00B66580" w:rsidRPr="00247EF6">
        <w:rPr>
          <w:rFonts w:ascii="Garamond" w:hAnsi="Garamond"/>
        </w:rPr>
        <w:t xml:space="preserve">in terms of novelty and familiarity relative to the </w:t>
      </w:r>
      <w:r w:rsidR="00B66580" w:rsidRPr="00247EF6">
        <w:rPr>
          <w:rFonts w:ascii="Garamond" w:hAnsi="Garamond"/>
          <w:i/>
        </w:rPr>
        <w:t>status quo</w:t>
      </w:r>
      <w:r w:rsidR="00B66580" w:rsidRPr="00247EF6">
        <w:rPr>
          <w:rFonts w:ascii="Garamond" w:hAnsi="Garamond"/>
        </w:rPr>
        <w:t xml:space="preserve"> (Barry and Elmes, 1997).</w:t>
      </w:r>
      <w:r w:rsidR="0063372F" w:rsidRPr="00247EF6">
        <w:rPr>
          <w:rStyle w:val="FootnoteReference"/>
          <w:rFonts w:ascii="Garamond" w:hAnsi="Garamond"/>
        </w:rPr>
        <w:footnoteReference w:customMarkFollows="1" w:id="2"/>
        <w:t>2</w:t>
      </w:r>
      <w:r w:rsidR="00DA2E1B" w:rsidRPr="00355363">
        <w:rPr>
          <w:rFonts w:ascii="Garamond" w:hAnsi="Garamond"/>
        </w:rPr>
        <w:t xml:space="preserve"> </w:t>
      </w:r>
      <w:r w:rsidR="00B66580" w:rsidRPr="00247EF6">
        <w:rPr>
          <w:rFonts w:ascii="Garamond" w:hAnsi="Garamond"/>
        </w:rPr>
        <w:t xml:space="preserve">Prior research has begun to shed light on how, and with what effects, strategy makers </w:t>
      </w:r>
      <w:r w:rsidR="00AF723D" w:rsidRPr="00247EF6">
        <w:rPr>
          <w:rFonts w:ascii="Garamond" w:hAnsi="Garamond"/>
        </w:rPr>
        <w:t xml:space="preserve">connote the </w:t>
      </w:r>
      <w:r w:rsidR="00B66580" w:rsidRPr="00247EF6">
        <w:rPr>
          <w:rFonts w:ascii="Garamond" w:hAnsi="Garamond"/>
        </w:rPr>
        <w:t xml:space="preserve">novelty and familiarity of strategic change. </w:t>
      </w:r>
      <w:r w:rsidR="000A7AA8">
        <w:rPr>
          <w:rFonts w:ascii="Garamond" w:hAnsi="Garamond"/>
        </w:rPr>
        <w:t>One</w:t>
      </w:r>
      <w:r w:rsidR="00B66580" w:rsidRPr="00247EF6">
        <w:rPr>
          <w:rFonts w:ascii="Garamond" w:hAnsi="Garamond"/>
        </w:rPr>
        <w:t xml:space="preserve"> stream of work suggests strategy makers </w:t>
      </w:r>
      <w:r w:rsidR="000A7AA8">
        <w:rPr>
          <w:rFonts w:ascii="Garamond" w:hAnsi="Garamond"/>
        </w:rPr>
        <w:t>can</w:t>
      </w:r>
      <w:r w:rsidR="000A7AA8" w:rsidRPr="00247EF6">
        <w:rPr>
          <w:rFonts w:ascii="Garamond" w:hAnsi="Garamond"/>
        </w:rPr>
        <w:t xml:space="preserve"> </w:t>
      </w:r>
      <w:r w:rsidR="00B66580" w:rsidRPr="00247EF6">
        <w:rPr>
          <w:rFonts w:ascii="Garamond" w:hAnsi="Garamond"/>
          <w:i/>
        </w:rPr>
        <w:t xml:space="preserve">manipulate the valence </w:t>
      </w:r>
      <w:r w:rsidR="00B66580" w:rsidRPr="00247EF6">
        <w:rPr>
          <w:rFonts w:ascii="Garamond" w:hAnsi="Garamond"/>
        </w:rPr>
        <w:t xml:space="preserve">of such construction </w:t>
      </w:r>
      <w:r w:rsidR="000A7AA8">
        <w:rPr>
          <w:rFonts w:ascii="Garamond" w:hAnsi="Garamond"/>
        </w:rPr>
        <w:t>to</w:t>
      </w:r>
      <w:r w:rsidR="000A7AA8" w:rsidRPr="00247EF6">
        <w:rPr>
          <w:rFonts w:ascii="Garamond" w:hAnsi="Garamond"/>
        </w:rPr>
        <w:t xml:space="preserve"> </w:t>
      </w:r>
      <w:r w:rsidR="00B66580" w:rsidRPr="00247EF6">
        <w:rPr>
          <w:rFonts w:ascii="Garamond" w:hAnsi="Garamond"/>
        </w:rPr>
        <w:t>put a negative (Brown and Humphrey</w:t>
      </w:r>
      <w:r w:rsidR="004F7415" w:rsidRPr="00247EF6">
        <w:rPr>
          <w:rFonts w:ascii="Garamond" w:hAnsi="Garamond"/>
        </w:rPr>
        <w:t>s</w:t>
      </w:r>
      <w:r w:rsidR="00B66580" w:rsidRPr="00247EF6">
        <w:rPr>
          <w:rFonts w:ascii="Garamond" w:hAnsi="Garamond"/>
        </w:rPr>
        <w:t>, 2003), positive (Sonenshein and Dholakia, 2012; Vaara, 2002), or ambivalent (Sonenshein, 2010) spin on their narratives of change. For example, in a study of post-merger integration among British colleges, Brown and Humphrey</w:t>
      </w:r>
      <w:r w:rsidR="004F7415" w:rsidRPr="00247EF6">
        <w:rPr>
          <w:rFonts w:ascii="Garamond" w:hAnsi="Garamond"/>
        </w:rPr>
        <w:t>s</w:t>
      </w:r>
      <w:r w:rsidR="00B66580" w:rsidRPr="00247EF6">
        <w:rPr>
          <w:rFonts w:ascii="Garamond" w:hAnsi="Garamond"/>
        </w:rPr>
        <w:t xml:space="preserve"> (2003) found that senior managers told a story of “epic” change in which hero-like managers came to the rescue of two failing colleges and overcame obstacles and resistance. Yet, staff members interpreted </w:t>
      </w:r>
      <w:r w:rsidR="005651C4">
        <w:rPr>
          <w:rFonts w:ascii="Garamond" w:hAnsi="Garamond"/>
        </w:rPr>
        <w:t>this</w:t>
      </w:r>
      <w:r w:rsidR="00B66580" w:rsidRPr="00247EF6">
        <w:rPr>
          <w:rFonts w:ascii="Garamond" w:hAnsi="Garamond"/>
        </w:rPr>
        <w:t xml:space="preserve"> epic narrative, which emphasized the breach with a disapproved past, in “tragic” terms to articulate their feelings of betrayal and hopelessness. On the contrary, Sonenshein and Dholakia (2012) found that when strategy makers of a large U</w:t>
      </w:r>
      <w:r w:rsidR="005651C4">
        <w:rPr>
          <w:rFonts w:ascii="Garamond" w:hAnsi="Garamond"/>
        </w:rPr>
        <w:t>.</w:t>
      </w:r>
      <w:r w:rsidR="00B66580" w:rsidRPr="00247EF6">
        <w:rPr>
          <w:rFonts w:ascii="Garamond" w:hAnsi="Garamond"/>
        </w:rPr>
        <w:t>S</w:t>
      </w:r>
      <w:r w:rsidR="005651C4">
        <w:rPr>
          <w:rFonts w:ascii="Garamond" w:hAnsi="Garamond"/>
        </w:rPr>
        <w:t>.</w:t>
      </w:r>
      <w:r w:rsidR="00B66580" w:rsidRPr="00247EF6">
        <w:rPr>
          <w:rFonts w:ascii="Garamond" w:hAnsi="Garamond"/>
        </w:rPr>
        <w:t xml:space="preserve"> retailer emphasized the benefits of change rather than the hindrance of the </w:t>
      </w:r>
      <w:r w:rsidR="00B66580" w:rsidRPr="00247EF6">
        <w:rPr>
          <w:rFonts w:ascii="Garamond" w:hAnsi="Garamond"/>
          <w:i/>
        </w:rPr>
        <w:t>status quo</w:t>
      </w:r>
      <w:r w:rsidR="00B66580" w:rsidRPr="00247EF6">
        <w:rPr>
          <w:rFonts w:ascii="Garamond" w:hAnsi="Garamond"/>
        </w:rPr>
        <w:t xml:space="preserve">, employees were energized and became optimistic about the outcomes and confident in their ability to overcome the associated challenges. Sonenshein (2010) found evidence of an additional discursive mean through which managers influence interpretations of change, namely the purposeful creation of ambiguous stories about whether or not </w:t>
      </w:r>
      <w:r w:rsidR="000A7AA8">
        <w:rPr>
          <w:rFonts w:ascii="Garamond" w:hAnsi="Garamond"/>
        </w:rPr>
        <w:t xml:space="preserve">a </w:t>
      </w:r>
      <w:r w:rsidR="00B66580" w:rsidRPr="00247EF6">
        <w:rPr>
          <w:rFonts w:ascii="Garamond" w:hAnsi="Garamond"/>
        </w:rPr>
        <w:t xml:space="preserve">change is </w:t>
      </w:r>
      <w:r w:rsidR="000A7AA8">
        <w:rPr>
          <w:rFonts w:ascii="Garamond" w:hAnsi="Garamond"/>
        </w:rPr>
        <w:t>consistent</w:t>
      </w:r>
      <w:r w:rsidR="00B66580" w:rsidRPr="00247EF6">
        <w:rPr>
          <w:rFonts w:ascii="Garamond" w:hAnsi="Garamond"/>
        </w:rPr>
        <w:t xml:space="preserve"> with the past</w:t>
      </w:r>
      <w:r w:rsidR="00E03607">
        <w:rPr>
          <w:rFonts w:ascii="Garamond" w:hAnsi="Garamond"/>
        </w:rPr>
        <w:t>,</w:t>
      </w:r>
      <w:r w:rsidR="00B66580" w:rsidRPr="00247EF6">
        <w:rPr>
          <w:rFonts w:ascii="Garamond" w:hAnsi="Garamond"/>
        </w:rPr>
        <w:t xml:space="preserve"> so that employees can enact their own interpretation.</w:t>
      </w:r>
    </w:p>
    <w:p w14:paraId="5C5F6E2D" w14:textId="1F083EB2" w:rsidR="00B66580" w:rsidRPr="00247EF6" w:rsidRDefault="00B66580" w:rsidP="00813FC3">
      <w:pPr>
        <w:tabs>
          <w:tab w:val="left" w:pos="1350"/>
        </w:tabs>
        <w:spacing w:line="480" w:lineRule="auto"/>
        <w:ind w:firstLine="450"/>
        <w:rPr>
          <w:rFonts w:ascii="Garamond" w:hAnsi="Garamond"/>
        </w:rPr>
      </w:pPr>
      <w:r w:rsidRPr="00247EF6">
        <w:rPr>
          <w:rFonts w:ascii="Garamond" w:hAnsi="Garamond"/>
        </w:rPr>
        <w:t xml:space="preserve">Another stream of work suggests that strategy makers’ narrative constructions of strategic change may </w:t>
      </w:r>
      <w:r w:rsidRPr="00247EF6">
        <w:rPr>
          <w:rFonts w:ascii="Garamond" w:hAnsi="Garamond"/>
          <w:i/>
        </w:rPr>
        <w:t>tap into shared values</w:t>
      </w:r>
      <w:r w:rsidRPr="00247EF6">
        <w:rPr>
          <w:rFonts w:ascii="Garamond" w:hAnsi="Garamond"/>
        </w:rPr>
        <w:t xml:space="preserve"> to foster a sense of familiarity and encourage employees to embrace change. For example, Dunford and Jones (2000) found that the managers of a company facing extensive economic reforms in New Zealand mobilized shared meanings of national </w:t>
      </w:r>
      <w:r w:rsidRPr="00247EF6">
        <w:rPr>
          <w:rFonts w:ascii="Garamond" w:hAnsi="Garamond"/>
        </w:rPr>
        <w:lastRenderedPageBreak/>
        <w:t xml:space="preserve">excellence (e.g., the yacht race) and symbols of national identity (e.g., the </w:t>
      </w:r>
      <w:r w:rsidR="00E03607">
        <w:rPr>
          <w:rFonts w:ascii="Garamond" w:hAnsi="Garamond"/>
        </w:rPr>
        <w:t>indigenous</w:t>
      </w:r>
      <w:r w:rsidR="00E03607" w:rsidRPr="00247EF6">
        <w:rPr>
          <w:rFonts w:ascii="Garamond" w:hAnsi="Garamond"/>
        </w:rPr>
        <w:t xml:space="preserve"> </w:t>
      </w:r>
      <w:r w:rsidRPr="00247EF6">
        <w:rPr>
          <w:rFonts w:ascii="Garamond" w:hAnsi="Garamond"/>
        </w:rPr>
        <w:t>Kiwi bird) by presenting change as a “round-the-world yacht race” and encouraging employees to tackle it “the Kiwi way</w:t>
      </w:r>
      <w:r w:rsidR="004A174D" w:rsidRPr="00247EF6">
        <w:rPr>
          <w:rFonts w:ascii="Garamond" w:hAnsi="Garamond"/>
        </w:rPr>
        <w:t>.</w:t>
      </w:r>
      <w:r w:rsidRPr="00247EF6">
        <w:rPr>
          <w:rFonts w:ascii="Garamond" w:hAnsi="Garamond"/>
        </w:rPr>
        <w:t>” (</w:t>
      </w:r>
      <w:r w:rsidR="00D37806" w:rsidRPr="00247EF6">
        <w:rPr>
          <w:rFonts w:ascii="Garamond" w:hAnsi="Garamond"/>
        </w:rPr>
        <w:t>Dunford and Jones</w:t>
      </w:r>
      <w:r w:rsidR="00D37806">
        <w:rPr>
          <w:rFonts w:ascii="Garamond" w:hAnsi="Garamond"/>
        </w:rPr>
        <w:t xml:space="preserve">, </w:t>
      </w:r>
      <w:r w:rsidR="00096354">
        <w:rPr>
          <w:rFonts w:ascii="Garamond" w:hAnsi="Garamond"/>
        </w:rPr>
        <w:t xml:space="preserve">2000: </w:t>
      </w:r>
      <w:r w:rsidRPr="00247EF6">
        <w:rPr>
          <w:rFonts w:ascii="Garamond" w:hAnsi="Garamond"/>
        </w:rPr>
        <w:t xml:space="preserve">1212) Similarly, Vaara and Tienari (2011) found that decision makers in the merger of firms from four Nordic countries crafted a “Nordic storytelling” in which the post-merger identity </w:t>
      </w:r>
      <w:r w:rsidR="00096354">
        <w:rPr>
          <w:rFonts w:ascii="Garamond" w:hAnsi="Garamond"/>
        </w:rPr>
        <w:t>turned</w:t>
      </w:r>
      <w:r w:rsidR="00096354" w:rsidRPr="00247EF6">
        <w:rPr>
          <w:rFonts w:ascii="Garamond" w:hAnsi="Garamond"/>
        </w:rPr>
        <w:t xml:space="preserve"> </w:t>
      </w:r>
      <w:r w:rsidRPr="00247EF6">
        <w:rPr>
          <w:rFonts w:ascii="Garamond" w:hAnsi="Garamond"/>
        </w:rPr>
        <w:t xml:space="preserve">on shared values (e.g., Nordic simplicity, security, freedom), to focus employees’ attention on familiar values </w:t>
      </w:r>
      <w:r w:rsidR="00096354">
        <w:rPr>
          <w:rFonts w:ascii="Garamond" w:hAnsi="Garamond"/>
        </w:rPr>
        <w:t>consistent</w:t>
      </w:r>
      <w:r w:rsidRPr="00247EF6">
        <w:rPr>
          <w:rFonts w:ascii="Garamond" w:hAnsi="Garamond"/>
        </w:rPr>
        <w:t xml:space="preserve"> with the </w:t>
      </w:r>
      <w:r w:rsidRPr="00247EF6">
        <w:rPr>
          <w:rFonts w:ascii="Garamond" w:hAnsi="Garamond"/>
          <w:i/>
        </w:rPr>
        <w:t>status quo</w:t>
      </w:r>
      <w:r w:rsidRPr="00247EF6">
        <w:rPr>
          <w:rFonts w:ascii="Garamond" w:hAnsi="Garamond"/>
        </w:rPr>
        <w:t>.</w:t>
      </w:r>
    </w:p>
    <w:p w14:paraId="66A93BD3" w14:textId="1A59ECA9" w:rsidR="00B66580" w:rsidRPr="00247EF6" w:rsidRDefault="00B66580" w:rsidP="00813FC3">
      <w:pPr>
        <w:tabs>
          <w:tab w:val="left" w:pos="1350"/>
        </w:tabs>
        <w:spacing w:line="480" w:lineRule="auto"/>
        <w:ind w:firstLine="450"/>
        <w:rPr>
          <w:rFonts w:ascii="Garamond" w:hAnsi="Garamond"/>
        </w:rPr>
      </w:pPr>
      <w:r w:rsidRPr="00247EF6">
        <w:rPr>
          <w:rFonts w:ascii="Garamond" w:hAnsi="Garamond"/>
        </w:rPr>
        <w:t xml:space="preserve">A final stream of research draws attention to the </w:t>
      </w:r>
      <w:r w:rsidR="00537B3F" w:rsidRPr="00247EF6">
        <w:rPr>
          <w:rFonts w:ascii="Garamond" w:hAnsi="Garamond"/>
          <w:i/>
        </w:rPr>
        <w:t>effect of time</w:t>
      </w:r>
      <w:r w:rsidRPr="00247EF6">
        <w:rPr>
          <w:rFonts w:ascii="Garamond" w:hAnsi="Garamond"/>
        </w:rPr>
        <w:t xml:space="preserve"> o</w:t>
      </w:r>
      <w:r w:rsidR="00537B3F" w:rsidRPr="00247EF6">
        <w:rPr>
          <w:rFonts w:ascii="Garamond" w:hAnsi="Garamond"/>
        </w:rPr>
        <w:t>n</w:t>
      </w:r>
      <w:r w:rsidRPr="00247EF6">
        <w:rPr>
          <w:rFonts w:ascii="Garamond" w:hAnsi="Garamond"/>
        </w:rPr>
        <w:t xml:space="preserve"> narratives, and suggests that the passing of time can influence the effect of strategy makers’ discursive means. For example, Abdallah and Langley’s (2014) study of strategic change in a cultural organization indicated that, though ambiguity initially pushed employees to enact their own interpretation of change, it ultimately led to internal contradictions. Similarly, studying a cancelled merger, </w:t>
      </w:r>
      <w:r w:rsidR="00FD760F" w:rsidRPr="00247EF6">
        <w:rPr>
          <w:rFonts w:ascii="Garamond" w:hAnsi="Garamond"/>
        </w:rPr>
        <w:t xml:space="preserve">Mantere, Schildt, and Sillince </w:t>
      </w:r>
      <w:r w:rsidRPr="00247EF6">
        <w:rPr>
          <w:rFonts w:ascii="Garamond" w:hAnsi="Garamond"/>
        </w:rPr>
        <w:t xml:space="preserve">(2012) found that strategy makers’ initial efforts </w:t>
      </w:r>
      <w:r w:rsidR="005939F1">
        <w:rPr>
          <w:rFonts w:ascii="Garamond" w:hAnsi="Garamond"/>
        </w:rPr>
        <w:t>to</w:t>
      </w:r>
      <w:r w:rsidR="005939F1" w:rsidRPr="00247EF6">
        <w:rPr>
          <w:rFonts w:ascii="Garamond" w:hAnsi="Garamond"/>
        </w:rPr>
        <w:t xml:space="preserve"> </w:t>
      </w:r>
      <w:r w:rsidRPr="00247EF6">
        <w:rPr>
          <w:rFonts w:ascii="Garamond" w:hAnsi="Garamond"/>
        </w:rPr>
        <w:t>legitimiz</w:t>
      </w:r>
      <w:r w:rsidR="005939F1">
        <w:rPr>
          <w:rFonts w:ascii="Garamond" w:hAnsi="Garamond"/>
        </w:rPr>
        <w:t>e</w:t>
      </w:r>
      <w:r w:rsidRPr="00247EF6">
        <w:rPr>
          <w:rFonts w:ascii="Garamond" w:hAnsi="Garamond"/>
        </w:rPr>
        <w:t xml:space="preserve"> the planned merger lingered among employees when the merger was called off, preventing them from accepting </w:t>
      </w:r>
      <w:r w:rsidR="000A7AA8">
        <w:rPr>
          <w:rFonts w:ascii="Garamond" w:hAnsi="Garamond"/>
        </w:rPr>
        <w:t>the</w:t>
      </w:r>
      <w:r w:rsidR="000A7AA8" w:rsidRPr="00247EF6">
        <w:rPr>
          <w:rFonts w:ascii="Garamond" w:hAnsi="Garamond"/>
        </w:rPr>
        <w:t xml:space="preserve"> </w:t>
      </w:r>
      <w:r w:rsidRPr="00247EF6">
        <w:rPr>
          <w:rFonts w:ascii="Garamond" w:hAnsi="Garamond"/>
        </w:rPr>
        <w:t>reversal.</w:t>
      </w:r>
      <w:r w:rsidR="005F5F9A" w:rsidRPr="00355363">
        <w:rPr>
          <w:rFonts w:ascii="Garamond" w:hAnsi="Garamond"/>
        </w:rPr>
        <w:t xml:space="preserve"> </w:t>
      </w:r>
      <w:r w:rsidRPr="00247EF6">
        <w:rPr>
          <w:rFonts w:ascii="Garamond" w:hAnsi="Garamond"/>
        </w:rPr>
        <w:t xml:space="preserve">Considered together, these studies provide important insights into the discursive means that strategy makers may mobilize to influence interpretations of change. Yet, these studies provide only a preliminary understanding of how strategy makers can effectively construct narratives of </w:t>
      </w:r>
      <w:r w:rsidR="0017775F" w:rsidRPr="00247EF6">
        <w:rPr>
          <w:rFonts w:ascii="Garamond" w:hAnsi="Garamond"/>
          <w:i/>
        </w:rPr>
        <w:t>transformative</w:t>
      </w:r>
      <w:r w:rsidRPr="00247EF6">
        <w:rPr>
          <w:rFonts w:ascii="Garamond" w:hAnsi="Garamond"/>
        </w:rPr>
        <w:t xml:space="preserve"> change </w:t>
      </w:r>
      <w:r w:rsidRPr="00247EF6">
        <w:rPr>
          <w:rFonts w:ascii="Garamond" w:hAnsi="Garamond"/>
          <w:i/>
        </w:rPr>
        <w:t>over time</w:t>
      </w:r>
      <w:r w:rsidR="005939F1">
        <w:rPr>
          <w:rFonts w:ascii="Garamond" w:hAnsi="Garamond"/>
          <w:i/>
        </w:rPr>
        <w:t>,</w:t>
      </w:r>
      <w:r w:rsidRPr="00247EF6">
        <w:rPr>
          <w:rFonts w:ascii="Garamond" w:hAnsi="Garamond"/>
        </w:rPr>
        <w:t xml:space="preserve"> for the reasons described next.</w:t>
      </w:r>
    </w:p>
    <w:p w14:paraId="672DEE30" w14:textId="6AA5CEBA" w:rsidR="00813FC3" w:rsidRPr="00247EF6" w:rsidRDefault="00B66580" w:rsidP="00813FC3">
      <w:pPr>
        <w:tabs>
          <w:tab w:val="left" w:pos="1350"/>
        </w:tabs>
        <w:spacing w:line="480" w:lineRule="auto"/>
        <w:rPr>
          <w:rFonts w:ascii="Garamond" w:hAnsi="Garamond"/>
          <w:b/>
        </w:rPr>
      </w:pPr>
      <w:r w:rsidRPr="00247EF6">
        <w:rPr>
          <w:rFonts w:ascii="Garamond" w:hAnsi="Garamond"/>
          <w:b/>
        </w:rPr>
        <w:t xml:space="preserve">The narrative construction of </w:t>
      </w:r>
      <w:r w:rsidR="0017775F" w:rsidRPr="00247EF6">
        <w:rPr>
          <w:rFonts w:ascii="Garamond" w:hAnsi="Garamond"/>
          <w:b/>
        </w:rPr>
        <w:t>transformative</w:t>
      </w:r>
      <w:r w:rsidRPr="00247EF6">
        <w:rPr>
          <w:rFonts w:ascii="Garamond" w:hAnsi="Garamond"/>
          <w:b/>
        </w:rPr>
        <w:t xml:space="preserve"> change</w:t>
      </w:r>
    </w:p>
    <w:p w14:paraId="25ECEE48" w14:textId="06D8D981" w:rsidR="00B66580" w:rsidRPr="00247EF6" w:rsidRDefault="00605E29" w:rsidP="00826EF7">
      <w:pPr>
        <w:tabs>
          <w:tab w:val="left" w:pos="1350"/>
        </w:tabs>
        <w:spacing w:line="480" w:lineRule="auto"/>
        <w:rPr>
          <w:rFonts w:ascii="Garamond" w:hAnsi="Garamond"/>
        </w:rPr>
      </w:pPr>
      <w:r w:rsidRPr="00247EF6">
        <w:rPr>
          <w:rFonts w:ascii="Garamond" w:hAnsi="Garamond"/>
        </w:rPr>
        <w:t xml:space="preserve">Transformative </w:t>
      </w:r>
      <w:r w:rsidR="00B66580" w:rsidRPr="00247EF6">
        <w:rPr>
          <w:rFonts w:ascii="Garamond" w:hAnsi="Garamond"/>
        </w:rPr>
        <w:t xml:space="preserve">change occurs through ongoing instances of change (Weick and Quinn, 1999), such as </w:t>
      </w:r>
      <w:r w:rsidR="005939F1">
        <w:rPr>
          <w:rFonts w:ascii="Garamond" w:hAnsi="Garamond"/>
        </w:rPr>
        <w:t xml:space="preserve">a </w:t>
      </w:r>
      <w:r w:rsidR="00B66580" w:rsidRPr="00247EF6">
        <w:rPr>
          <w:rFonts w:ascii="Garamond" w:hAnsi="Garamond"/>
        </w:rPr>
        <w:t>series of product innovations (Brown and Eisenhardt, 1997) or a</w:t>
      </w:r>
      <w:r w:rsidR="005939F1">
        <w:rPr>
          <w:rFonts w:ascii="Garamond" w:hAnsi="Garamond"/>
        </w:rPr>
        <w:t xml:space="preserve"> string</w:t>
      </w:r>
      <w:r w:rsidR="005939F1" w:rsidRPr="00247EF6">
        <w:rPr>
          <w:rFonts w:ascii="Garamond" w:hAnsi="Garamond"/>
        </w:rPr>
        <w:t xml:space="preserve"> </w:t>
      </w:r>
      <w:r w:rsidR="00B66580" w:rsidRPr="00247EF6">
        <w:rPr>
          <w:rFonts w:ascii="Garamond" w:hAnsi="Garamond"/>
        </w:rPr>
        <w:t>of organizational reconfigurations aimed at “adding, splitting, transferring, merging, or deleting organizational units</w:t>
      </w:r>
      <w:r w:rsidR="004A174D" w:rsidRPr="00247EF6">
        <w:rPr>
          <w:rFonts w:ascii="Garamond" w:hAnsi="Garamond"/>
        </w:rPr>
        <w:t>.</w:t>
      </w:r>
      <w:r w:rsidR="00B66580" w:rsidRPr="00247EF6">
        <w:rPr>
          <w:rFonts w:ascii="Garamond" w:hAnsi="Garamond"/>
        </w:rPr>
        <w:t xml:space="preserve">” (Girod and Whittington, 2015: 1521) </w:t>
      </w:r>
      <w:r w:rsidR="005939F1">
        <w:rPr>
          <w:rFonts w:ascii="Garamond" w:hAnsi="Garamond"/>
        </w:rPr>
        <w:t>Over years or decades, c</w:t>
      </w:r>
      <w:r w:rsidR="003F3158" w:rsidRPr="00247EF6">
        <w:rPr>
          <w:rFonts w:ascii="Garamond" w:hAnsi="Garamond"/>
        </w:rPr>
        <w:t xml:space="preserve">ontinuous change </w:t>
      </w:r>
      <w:r w:rsidR="005939F1">
        <w:rPr>
          <w:rFonts w:ascii="Garamond" w:hAnsi="Garamond"/>
        </w:rPr>
        <w:t>can</w:t>
      </w:r>
      <w:r w:rsidR="005939F1" w:rsidRPr="00247EF6">
        <w:rPr>
          <w:rFonts w:ascii="Garamond" w:hAnsi="Garamond"/>
        </w:rPr>
        <w:t xml:space="preserve"> </w:t>
      </w:r>
      <w:r w:rsidR="00B66580" w:rsidRPr="00247EF6">
        <w:rPr>
          <w:rFonts w:ascii="Garamond" w:hAnsi="Garamond"/>
        </w:rPr>
        <w:t xml:space="preserve">lead to radical </w:t>
      </w:r>
      <w:r w:rsidR="0017775F" w:rsidRPr="00247EF6">
        <w:rPr>
          <w:rFonts w:ascii="Garamond" w:hAnsi="Garamond"/>
        </w:rPr>
        <w:t>change</w:t>
      </w:r>
      <w:r w:rsidR="00B66580" w:rsidRPr="00247EF6">
        <w:rPr>
          <w:rFonts w:ascii="Garamond" w:hAnsi="Garamond"/>
        </w:rPr>
        <w:t xml:space="preserve"> (Huy, 2001; Plowman </w:t>
      </w:r>
      <w:r w:rsidR="00B66580" w:rsidRPr="00247EF6">
        <w:rPr>
          <w:rFonts w:ascii="Garamond" w:hAnsi="Garamond"/>
          <w:i/>
        </w:rPr>
        <w:t>et al</w:t>
      </w:r>
      <w:r w:rsidR="00B66580" w:rsidRPr="00247EF6">
        <w:rPr>
          <w:rFonts w:ascii="Garamond" w:hAnsi="Garamond"/>
        </w:rPr>
        <w:t xml:space="preserve">., 2007). </w:t>
      </w:r>
      <w:r w:rsidR="005939F1">
        <w:rPr>
          <w:rFonts w:ascii="Garamond" w:hAnsi="Garamond"/>
        </w:rPr>
        <w:t>F</w:t>
      </w:r>
      <w:r w:rsidR="005939F1" w:rsidRPr="00247EF6">
        <w:rPr>
          <w:rFonts w:ascii="Garamond" w:hAnsi="Garamond"/>
        </w:rPr>
        <w:t>or instanc</w:t>
      </w:r>
      <w:r w:rsidR="005939F1">
        <w:rPr>
          <w:rFonts w:ascii="Garamond" w:hAnsi="Garamond"/>
        </w:rPr>
        <w:t>e, t</w:t>
      </w:r>
      <w:r w:rsidR="00B66580" w:rsidRPr="00247EF6">
        <w:rPr>
          <w:rFonts w:ascii="Garamond" w:hAnsi="Garamond"/>
        </w:rPr>
        <w:t xml:space="preserve">his was the case </w:t>
      </w:r>
      <w:r w:rsidR="005939F1">
        <w:rPr>
          <w:rFonts w:ascii="Garamond" w:hAnsi="Garamond"/>
        </w:rPr>
        <w:t>at</w:t>
      </w:r>
      <w:r w:rsidR="00B66580" w:rsidRPr="00247EF6">
        <w:rPr>
          <w:rFonts w:ascii="Garamond" w:hAnsi="Garamond"/>
        </w:rPr>
        <w:t xml:space="preserve"> Hewlett-Packard, which over many years “changed from an instrument company to a computer firm through rapid, continuous product innovation” (Brown and Eisenhardt, 1997: 2)</w:t>
      </w:r>
      <w:r w:rsidR="000A7AA8">
        <w:rPr>
          <w:rFonts w:ascii="Garamond" w:hAnsi="Garamond"/>
        </w:rPr>
        <w:t>.</w:t>
      </w:r>
      <w:r w:rsidR="00B66580" w:rsidRPr="00247EF6">
        <w:rPr>
          <w:rFonts w:ascii="Garamond" w:hAnsi="Garamond"/>
        </w:rPr>
        <w:t xml:space="preserve"> </w:t>
      </w:r>
      <w:r w:rsidR="00C92008" w:rsidRPr="00247EF6">
        <w:rPr>
          <w:rFonts w:ascii="Garamond" w:hAnsi="Garamond"/>
        </w:rPr>
        <w:t>T</w:t>
      </w:r>
      <w:r w:rsidR="0017775F" w:rsidRPr="00247EF6">
        <w:rPr>
          <w:rFonts w:ascii="Garamond" w:hAnsi="Garamond"/>
        </w:rPr>
        <w:t>ransformative change</w:t>
      </w:r>
      <w:r w:rsidR="00C92008" w:rsidRPr="00247EF6">
        <w:rPr>
          <w:rFonts w:ascii="Garamond" w:hAnsi="Garamond"/>
        </w:rPr>
        <w:t xml:space="preserve">s have been documented in </w:t>
      </w:r>
      <w:r w:rsidR="00B66580" w:rsidRPr="00247EF6">
        <w:rPr>
          <w:rFonts w:ascii="Garamond" w:hAnsi="Garamond"/>
        </w:rPr>
        <w:t xml:space="preserve">different contexts, </w:t>
      </w:r>
      <w:r w:rsidR="005939F1">
        <w:rPr>
          <w:rFonts w:ascii="Garamond" w:hAnsi="Garamond"/>
        </w:rPr>
        <w:t>including</w:t>
      </w:r>
      <w:r w:rsidR="00B66580" w:rsidRPr="00247EF6">
        <w:rPr>
          <w:rFonts w:ascii="Garamond" w:hAnsi="Garamond"/>
        </w:rPr>
        <w:t xml:space="preserve"> high-velocity </w:t>
      </w:r>
      <w:r w:rsidR="00B66580" w:rsidRPr="00247EF6">
        <w:rPr>
          <w:rFonts w:ascii="Garamond" w:hAnsi="Garamond"/>
        </w:rPr>
        <w:lastRenderedPageBreak/>
        <w:t xml:space="preserve">environments (Brown and Eisenhardt, 1997), traditional industries (Girod and Whittington, 2015), and the non-profit sector (e.g., Plowman </w:t>
      </w:r>
      <w:r w:rsidR="00B66580" w:rsidRPr="00247EF6">
        <w:rPr>
          <w:rFonts w:ascii="Garamond" w:hAnsi="Garamond"/>
          <w:i/>
        </w:rPr>
        <w:t>et al.</w:t>
      </w:r>
      <w:r w:rsidR="00B66580" w:rsidRPr="00247EF6">
        <w:rPr>
          <w:rFonts w:ascii="Garamond" w:hAnsi="Garamond"/>
        </w:rPr>
        <w:t>, 2007).</w:t>
      </w:r>
    </w:p>
    <w:p w14:paraId="0D7E0924" w14:textId="2F99648B" w:rsidR="00B66580" w:rsidRPr="00247EF6" w:rsidRDefault="00AD5810" w:rsidP="00813FC3">
      <w:pPr>
        <w:tabs>
          <w:tab w:val="left" w:pos="1350"/>
        </w:tabs>
        <w:spacing w:line="480" w:lineRule="auto"/>
        <w:ind w:firstLine="450"/>
        <w:rPr>
          <w:rFonts w:ascii="Garamond" w:hAnsi="Garamond"/>
        </w:rPr>
      </w:pPr>
      <w:r w:rsidRPr="00355363">
        <w:rPr>
          <w:rFonts w:ascii="Garamond" w:hAnsi="Garamond"/>
        </w:rPr>
        <w:t>T</w:t>
      </w:r>
      <w:r w:rsidR="00B66580" w:rsidRPr="00247EF6">
        <w:rPr>
          <w:rFonts w:ascii="Garamond" w:hAnsi="Garamond"/>
        </w:rPr>
        <w:t>he</w:t>
      </w:r>
      <w:r w:rsidR="00605E29" w:rsidRPr="00247EF6">
        <w:rPr>
          <w:rFonts w:ascii="Garamond" w:hAnsi="Garamond"/>
        </w:rPr>
        <w:t xml:space="preserve"> </w:t>
      </w:r>
      <w:r w:rsidR="00B66580" w:rsidRPr="00247EF6">
        <w:rPr>
          <w:rFonts w:ascii="Garamond" w:hAnsi="Garamond"/>
        </w:rPr>
        <w:t xml:space="preserve">overview above highlights </w:t>
      </w:r>
      <w:r w:rsidR="008253D8" w:rsidRPr="00247EF6">
        <w:rPr>
          <w:rFonts w:ascii="Garamond" w:hAnsi="Garamond"/>
        </w:rPr>
        <w:t>three</w:t>
      </w:r>
      <w:r w:rsidR="00605E29" w:rsidRPr="00247EF6">
        <w:rPr>
          <w:rFonts w:ascii="Garamond" w:hAnsi="Garamond"/>
        </w:rPr>
        <w:t xml:space="preserve"> </w:t>
      </w:r>
      <w:r w:rsidR="00B66580" w:rsidRPr="00247EF6">
        <w:rPr>
          <w:rFonts w:ascii="Garamond" w:hAnsi="Garamond"/>
        </w:rPr>
        <w:t xml:space="preserve">features that </w:t>
      </w:r>
      <w:r w:rsidR="005939F1">
        <w:rPr>
          <w:rFonts w:ascii="Garamond" w:hAnsi="Garamond"/>
        </w:rPr>
        <w:t xml:space="preserve">make it challenging to construct an </w:t>
      </w:r>
      <w:r w:rsidR="00B66580" w:rsidRPr="00247EF6">
        <w:rPr>
          <w:rFonts w:ascii="Garamond" w:hAnsi="Garamond"/>
        </w:rPr>
        <w:t xml:space="preserve">effective narrative </w:t>
      </w:r>
      <w:r w:rsidR="00605E29" w:rsidRPr="00247EF6">
        <w:rPr>
          <w:rFonts w:ascii="Garamond" w:hAnsi="Garamond"/>
        </w:rPr>
        <w:t>of transformative change</w:t>
      </w:r>
      <w:r w:rsidR="00391AF5" w:rsidRPr="00247EF6">
        <w:rPr>
          <w:rFonts w:ascii="Garamond" w:hAnsi="Garamond"/>
        </w:rPr>
        <w:t xml:space="preserve">, namely: the interconnectedness between continuous change and the resulting radical transformation; the cumulative nature of continuous change; </w:t>
      </w:r>
      <w:r w:rsidR="00562EF8" w:rsidRPr="00247EF6">
        <w:rPr>
          <w:rFonts w:ascii="Garamond" w:hAnsi="Garamond"/>
        </w:rPr>
        <w:t xml:space="preserve">and </w:t>
      </w:r>
      <w:r w:rsidR="00391AF5" w:rsidRPr="00247EF6">
        <w:rPr>
          <w:rFonts w:ascii="Garamond" w:hAnsi="Garamond"/>
        </w:rPr>
        <w:t>the unfolding of transformative change over a long</w:t>
      </w:r>
      <w:r w:rsidR="005939F1">
        <w:rPr>
          <w:rFonts w:ascii="Garamond" w:hAnsi="Garamond"/>
        </w:rPr>
        <w:t xml:space="preserve"> time</w:t>
      </w:r>
      <w:r w:rsidR="00391AF5" w:rsidRPr="00247EF6">
        <w:rPr>
          <w:rFonts w:ascii="Garamond" w:hAnsi="Garamond"/>
        </w:rPr>
        <w:t xml:space="preserve"> period</w:t>
      </w:r>
      <w:r w:rsidR="00605E29" w:rsidRPr="00247EF6">
        <w:rPr>
          <w:rFonts w:ascii="Garamond" w:hAnsi="Garamond"/>
        </w:rPr>
        <w:t>.</w:t>
      </w:r>
      <w:r w:rsidR="008253D8" w:rsidRPr="00247EF6">
        <w:rPr>
          <w:rFonts w:ascii="Garamond" w:hAnsi="Garamond"/>
        </w:rPr>
        <w:t xml:space="preserve"> Prior research on the narrative construction of strategic change illuminates only</w:t>
      </w:r>
      <w:r w:rsidR="005939F1">
        <w:rPr>
          <w:rFonts w:ascii="Garamond" w:hAnsi="Garamond"/>
        </w:rPr>
        <w:t xml:space="preserve"> </w:t>
      </w:r>
      <w:r w:rsidR="008253D8" w:rsidRPr="00247EF6">
        <w:rPr>
          <w:rFonts w:ascii="Garamond" w:hAnsi="Garamond"/>
        </w:rPr>
        <w:t>part</w:t>
      </w:r>
      <w:r w:rsidR="005939F1">
        <w:rPr>
          <w:rFonts w:ascii="Garamond" w:hAnsi="Garamond"/>
        </w:rPr>
        <w:t xml:space="preserve"> of these challenges</w:t>
      </w:r>
      <w:r w:rsidR="008253D8" w:rsidRPr="00247EF6">
        <w:rPr>
          <w:rFonts w:ascii="Garamond" w:hAnsi="Garamond"/>
        </w:rPr>
        <w:t xml:space="preserve">. </w:t>
      </w:r>
      <w:r w:rsidR="005F5F9A" w:rsidRPr="00355363">
        <w:rPr>
          <w:rFonts w:ascii="Garamond" w:hAnsi="Garamond"/>
        </w:rPr>
        <w:t>First</w:t>
      </w:r>
      <w:r w:rsidR="00911AF0" w:rsidRPr="00247EF6">
        <w:rPr>
          <w:rFonts w:ascii="Garamond" w:hAnsi="Garamond"/>
        </w:rPr>
        <w:t xml:space="preserve">, </w:t>
      </w:r>
      <w:r w:rsidR="009A3D09" w:rsidRPr="00247EF6">
        <w:rPr>
          <w:rFonts w:ascii="Garamond" w:hAnsi="Garamond"/>
        </w:rPr>
        <w:t>while</w:t>
      </w:r>
      <w:r w:rsidR="008253D8" w:rsidRPr="00247EF6">
        <w:rPr>
          <w:rFonts w:ascii="Garamond" w:hAnsi="Garamond"/>
        </w:rPr>
        <w:t xml:space="preserve"> previous work points to some discursive means to </w:t>
      </w:r>
      <w:r w:rsidR="005939F1">
        <w:rPr>
          <w:rFonts w:ascii="Garamond" w:hAnsi="Garamond"/>
        </w:rPr>
        <w:t>makes</w:t>
      </w:r>
      <w:r w:rsidR="008253D8" w:rsidRPr="00247EF6">
        <w:rPr>
          <w:rFonts w:ascii="Garamond" w:hAnsi="Garamond"/>
        </w:rPr>
        <w:t xml:space="preserve"> </w:t>
      </w:r>
      <w:r w:rsidR="00DA7E29" w:rsidRPr="00247EF6">
        <w:rPr>
          <w:rFonts w:ascii="Garamond" w:hAnsi="Garamond"/>
        </w:rPr>
        <w:t xml:space="preserve">strategic </w:t>
      </w:r>
      <w:r w:rsidR="008253D8" w:rsidRPr="00247EF6">
        <w:rPr>
          <w:rFonts w:ascii="Garamond" w:hAnsi="Garamond"/>
        </w:rPr>
        <w:t>change</w:t>
      </w:r>
      <w:r w:rsidR="009A3D09" w:rsidRPr="00247EF6">
        <w:rPr>
          <w:rFonts w:ascii="Garamond" w:hAnsi="Garamond"/>
        </w:rPr>
        <w:t xml:space="preserve"> </w:t>
      </w:r>
      <w:r w:rsidR="005939F1">
        <w:rPr>
          <w:rFonts w:ascii="Garamond" w:hAnsi="Garamond"/>
        </w:rPr>
        <w:t xml:space="preserve">seem familiar </w:t>
      </w:r>
      <w:r w:rsidR="008253D8" w:rsidRPr="00247EF6">
        <w:rPr>
          <w:rFonts w:ascii="Garamond" w:hAnsi="Garamond"/>
        </w:rPr>
        <w:t xml:space="preserve">(Dunford and Jones, 2000; Vaara and Tienari, 2011), it </w:t>
      </w:r>
      <w:r w:rsidR="00187AB2" w:rsidRPr="00247EF6">
        <w:rPr>
          <w:rFonts w:ascii="Garamond" w:hAnsi="Garamond"/>
        </w:rPr>
        <w:t xml:space="preserve">does not </w:t>
      </w:r>
      <w:r w:rsidR="005939F1">
        <w:rPr>
          <w:rFonts w:ascii="Garamond" w:hAnsi="Garamond"/>
        </w:rPr>
        <w:t>indicate</w:t>
      </w:r>
      <w:r w:rsidR="000A72C5" w:rsidRPr="00247EF6">
        <w:rPr>
          <w:rFonts w:ascii="Garamond" w:hAnsi="Garamond"/>
        </w:rPr>
        <w:t xml:space="preserve"> </w:t>
      </w:r>
      <w:r w:rsidR="008253D8" w:rsidRPr="00247EF6">
        <w:rPr>
          <w:rFonts w:ascii="Garamond" w:hAnsi="Garamond"/>
        </w:rPr>
        <w:t>how strategy makers can enhanc</w:t>
      </w:r>
      <w:r w:rsidR="00391AF5" w:rsidRPr="00247EF6">
        <w:rPr>
          <w:rFonts w:ascii="Garamond" w:hAnsi="Garamond"/>
        </w:rPr>
        <w:t xml:space="preserve">e </w:t>
      </w:r>
      <w:r w:rsidR="008253D8" w:rsidRPr="00247EF6">
        <w:rPr>
          <w:rFonts w:ascii="Garamond" w:hAnsi="Garamond"/>
        </w:rPr>
        <w:t xml:space="preserve">the familiarity of </w:t>
      </w:r>
      <w:r w:rsidR="00DA7E29" w:rsidRPr="00247EF6">
        <w:rPr>
          <w:rFonts w:ascii="Garamond" w:hAnsi="Garamond"/>
        </w:rPr>
        <w:t xml:space="preserve">a </w:t>
      </w:r>
      <w:r w:rsidR="008253D8" w:rsidRPr="00247EF6">
        <w:rPr>
          <w:rFonts w:ascii="Garamond" w:hAnsi="Garamond"/>
        </w:rPr>
        <w:t xml:space="preserve">radical </w:t>
      </w:r>
      <w:r w:rsidR="005647AB" w:rsidRPr="00247EF6">
        <w:rPr>
          <w:rFonts w:ascii="Garamond" w:hAnsi="Garamond"/>
        </w:rPr>
        <w:t>transformation</w:t>
      </w:r>
      <w:r w:rsidR="005647AB" w:rsidRPr="00355363" w:rsidDel="005647AB">
        <w:rPr>
          <w:rFonts w:ascii="Garamond" w:hAnsi="Garamond"/>
        </w:rPr>
        <w:t xml:space="preserve"> </w:t>
      </w:r>
      <w:r w:rsidR="00493910">
        <w:rPr>
          <w:rFonts w:ascii="Garamond" w:hAnsi="Garamond"/>
        </w:rPr>
        <w:t xml:space="preserve">achieved </w:t>
      </w:r>
      <w:r w:rsidR="005647AB">
        <w:rPr>
          <w:rFonts w:ascii="Garamond" w:hAnsi="Garamond"/>
        </w:rPr>
        <w:t>continuously</w:t>
      </w:r>
      <w:r w:rsidR="005647AB" w:rsidRPr="00355363">
        <w:rPr>
          <w:rFonts w:ascii="Garamond" w:hAnsi="Garamond"/>
        </w:rPr>
        <w:t xml:space="preserve"> </w:t>
      </w:r>
      <w:r w:rsidR="00493910">
        <w:rPr>
          <w:rFonts w:ascii="Garamond" w:hAnsi="Garamond"/>
        </w:rPr>
        <w:t>over time</w:t>
      </w:r>
      <w:r w:rsidR="008253D8" w:rsidRPr="00247EF6">
        <w:rPr>
          <w:rFonts w:ascii="Garamond" w:hAnsi="Garamond"/>
        </w:rPr>
        <w:t xml:space="preserve">. </w:t>
      </w:r>
      <w:r w:rsidR="005F5F9A" w:rsidRPr="00355363">
        <w:rPr>
          <w:rFonts w:ascii="Garamond" w:hAnsi="Garamond"/>
        </w:rPr>
        <w:t>Second</w:t>
      </w:r>
      <w:r w:rsidR="00911AF0" w:rsidRPr="00247EF6">
        <w:rPr>
          <w:rFonts w:ascii="Garamond" w:hAnsi="Garamond"/>
        </w:rPr>
        <w:t xml:space="preserve">, </w:t>
      </w:r>
      <w:r w:rsidR="009A3D09" w:rsidRPr="00247EF6">
        <w:rPr>
          <w:rFonts w:ascii="Garamond" w:hAnsi="Garamond"/>
        </w:rPr>
        <w:t xml:space="preserve">while </w:t>
      </w:r>
      <w:r w:rsidR="008253D8" w:rsidRPr="00247EF6">
        <w:rPr>
          <w:rFonts w:ascii="Garamond" w:hAnsi="Garamond"/>
        </w:rPr>
        <w:t xml:space="preserve">previous work </w:t>
      </w:r>
      <w:r w:rsidR="00493910">
        <w:rPr>
          <w:rFonts w:ascii="Garamond" w:hAnsi="Garamond"/>
        </w:rPr>
        <w:t xml:space="preserve">shows </w:t>
      </w:r>
      <w:r w:rsidR="008253D8" w:rsidRPr="00247EF6">
        <w:rPr>
          <w:rFonts w:ascii="Garamond" w:hAnsi="Garamond"/>
        </w:rPr>
        <w:t xml:space="preserve">how strategy makers can put a positive spin on novelty to encourage </w:t>
      </w:r>
      <w:r w:rsidR="00391AF5" w:rsidRPr="00247EF6">
        <w:rPr>
          <w:rFonts w:ascii="Garamond" w:hAnsi="Garamond"/>
        </w:rPr>
        <w:t xml:space="preserve">support for </w:t>
      </w:r>
      <w:r w:rsidR="009A3D09" w:rsidRPr="00247EF6">
        <w:rPr>
          <w:rFonts w:ascii="Garamond" w:hAnsi="Garamond"/>
        </w:rPr>
        <w:t xml:space="preserve">strategic change </w:t>
      </w:r>
      <w:r w:rsidR="008253D8" w:rsidRPr="00247EF6">
        <w:rPr>
          <w:rFonts w:ascii="Garamond" w:hAnsi="Garamond"/>
        </w:rPr>
        <w:t>(Sonenshein and Dholakia, 2012; Vaara, 2002), it does not illuminat</w:t>
      </w:r>
      <w:r w:rsidR="00C364E4" w:rsidRPr="00247EF6">
        <w:rPr>
          <w:rFonts w:ascii="Garamond" w:hAnsi="Garamond"/>
        </w:rPr>
        <w:t xml:space="preserve">e </w:t>
      </w:r>
      <w:r w:rsidR="008253D8" w:rsidRPr="00247EF6">
        <w:rPr>
          <w:rFonts w:ascii="Garamond" w:hAnsi="Garamond"/>
        </w:rPr>
        <w:t xml:space="preserve">how they can ensure the perception of novelty </w:t>
      </w:r>
      <w:r w:rsidR="00493910">
        <w:rPr>
          <w:rFonts w:ascii="Garamond" w:hAnsi="Garamond"/>
        </w:rPr>
        <w:t xml:space="preserve">persists through a series of </w:t>
      </w:r>
      <w:r w:rsidR="005647AB">
        <w:rPr>
          <w:rFonts w:ascii="Garamond" w:hAnsi="Garamond"/>
        </w:rPr>
        <w:t xml:space="preserve">continuous </w:t>
      </w:r>
      <w:r w:rsidR="00493910">
        <w:rPr>
          <w:rFonts w:ascii="Garamond" w:hAnsi="Garamond"/>
        </w:rPr>
        <w:t>changes</w:t>
      </w:r>
      <w:r w:rsidR="008253D8" w:rsidRPr="00247EF6">
        <w:rPr>
          <w:rFonts w:ascii="Garamond" w:hAnsi="Garamond"/>
        </w:rPr>
        <w:t xml:space="preserve">. </w:t>
      </w:r>
      <w:r w:rsidR="00E63B52" w:rsidRPr="00247EF6">
        <w:rPr>
          <w:rFonts w:ascii="Garamond" w:hAnsi="Garamond"/>
        </w:rPr>
        <w:t>Finally</w:t>
      </w:r>
      <w:r w:rsidR="00911AF0" w:rsidRPr="00247EF6">
        <w:rPr>
          <w:rFonts w:ascii="Garamond" w:hAnsi="Garamond"/>
        </w:rPr>
        <w:t xml:space="preserve">, </w:t>
      </w:r>
      <w:r w:rsidR="00391AF5" w:rsidRPr="00247EF6">
        <w:rPr>
          <w:rFonts w:ascii="Garamond" w:hAnsi="Garamond"/>
        </w:rPr>
        <w:t xml:space="preserve">while </w:t>
      </w:r>
      <w:r w:rsidR="008253D8" w:rsidRPr="00247EF6">
        <w:rPr>
          <w:rFonts w:ascii="Garamond" w:hAnsi="Garamond"/>
        </w:rPr>
        <w:t xml:space="preserve">previous work underscores that time influences how audiences react to strategy makers’ narratives (Abdallah and Langley, 2014; Mantere </w:t>
      </w:r>
      <w:r w:rsidR="008253D8" w:rsidRPr="00247EF6">
        <w:rPr>
          <w:rFonts w:ascii="Garamond" w:hAnsi="Garamond"/>
          <w:i/>
        </w:rPr>
        <w:t>et al.</w:t>
      </w:r>
      <w:r w:rsidR="008253D8" w:rsidRPr="00247EF6">
        <w:rPr>
          <w:rFonts w:ascii="Garamond" w:hAnsi="Garamond"/>
        </w:rPr>
        <w:t xml:space="preserve">, 2012), it </w:t>
      </w:r>
      <w:r w:rsidR="00493910">
        <w:rPr>
          <w:rFonts w:ascii="Garamond" w:hAnsi="Garamond"/>
        </w:rPr>
        <w:t>does not address</w:t>
      </w:r>
      <w:r w:rsidR="008253D8" w:rsidRPr="00247EF6">
        <w:rPr>
          <w:rFonts w:ascii="Garamond" w:hAnsi="Garamond"/>
        </w:rPr>
        <w:t xml:space="preserve"> how strategy makers </w:t>
      </w:r>
      <w:r w:rsidR="005F5F9A" w:rsidRPr="00355363">
        <w:rPr>
          <w:rFonts w:ascii="Garamond" w:hAnsi="Garamond"/>
        </w:rPr>
        <w:t>can sustain</w:t>
      </w:r>
      <w:r w:rsidR="005F5F9A" w:rsidRPr="00247EF6">
        <w:rPr>
          <w:rFonts w:ascii="Garamond" w:hAnsi="Garamond"/>
        </w:rPr>
        <w:t xml:space="preserve"> </w:t>
      </w:r>
      <w:r w:rsidR="008253D8" w:rsidRPr="00247EF6">
        <w:rPr>
          <w:rFonts w:ascii="Garamond" w:hAnsi="Garamond"/>
        </w:rPr>
        <w:t xml:space="preserve">narratives over time – a crucial issue </w:t>
      </w:r>
      <w:r w:rsidR="00C34331">
        <w:rPr>
          <w:rFonts w:ascii="Garamond" w:hAnsi="Garamond"/>
        </w:rPr>
        <w:t>when</w:t>
      </w:r>
      <w:r w:rsidR="008253D8" w:rsidRPr="00247EF6">
        <w:rPr>
          <w:rFonts w:ascii="Garamond" w:hAnsi="Garamond"/>
        </w:rPr>
        <w:t xml:space="preserve"> change may take years to unfold.</w:t>
      </w:r>
    </w:p>
    <w:p w14:paraId="19F24165" w14:textId="75F8A150" w:rsidR="00813FC3" w:rsidRPr="00247EF6" w:rsidRDefault="00B66580" w:rsidP="00813FC3">
      <w:pPr>
        <w:tabs>
          <w:tab w:val="left" w:pos="1350"/>
        </w:tabs>
        <w:spacing w:line="480" w:lineRule="auto"/>
        <w:jc w:val="center"/>
        <w:outlineLvl w:val="0"/>
        <w:rPr>
          <w:rFonts w:ascii="Garamond" w:hAnsi="Garamond"/>
          <w:b/>
        </w:rPr>
      </w:pPr>
      <w:r w:rsidRPr="00247EF6">
        <w:rPr>
          <w:rFonts w:ascii="Garamond" w:hAnsi="Garamond"/>
          <w:b/>
        </w:rPr>
        <w:t>CONTEXT</w:t>
      </w:r>
    </w:p>
    <w:p w14:paraId="34BFD6EF" w14:textId="24082754" w:rsidR="00B66580" w:rsidRPr="00247EF6" w:rsidRDefault="00B66580" w:rsidP="00826EF7">
      <w:pPr>
        <w:tabs>
          <w:tab w:val="left" w:pos="1350"/>
        </w:tabs>
        <w:spacing w:line="480" w:lineRule="auto"/>
        <w:outlineLvl w:val="0"/>
        <w:rPr>
          <w:rFonts w:ascii="Garamond" w:hAnsi="Garamond"/>
        </w:rPr>
      </w:pPr>
      <w:r w:rsidRPr="00247EF6">
        <w:rPr>
          <w:rFonts w:ascii="Garamond" w:eastAsia="Calibri" w:hAnsi="Garamond" w:cs="TimesNewRomanPSMT"/>
          <w:lang w:eastAsia="en-GB"/>
        </w:rPr>
        <w:t xml:space="preserve">Alessi’s transformation provides </w:t>
      </w:r>
      <w:r w:rsidRPr="00247EF6">
        <w:rPr>
          <w:rFonts w:ascii="Garamond" w:hAnsi="Garamond"/>
        </w:rPr>
        <w:t xml:space="preserve">an </w:t>
      </w:r>
      <w:r w:rsidRPr="00247EF6">
        <w:rPr>
          <w:rFonts w:ascii="Garamond" w:hAnsi="Garamond" w:cs="TimesNewRomanPSMT"/>
          <w:lang w:eastAsia="en-GB"/>
        </w:rPr>
        <w:t xml:space="preserve">extreme </w:t>
      </w:r>
      <w:r w:rsidRPr="00247EF6">
        <w:rPr>
          <w:rFonts w:ascii="Garamond" w:hAnsi="Garamond"/>
        </w:rPr>
        <w:t xml:space="preserve">(Pettigrew, 1990) and revelatory (Yin, 1994) </w:t>
      </w:r>
      <w:r w:rsidRPr="00247EF6">
        <w:rPr>
          <w:rFonts w:ascii="Garamond" w:eastAsia="Calibri" w:hAnsi="Garamond" w:cs="TimesNewRomanPSMT"/>
          <w:lang w:eastAsia="en-GB"/>
        </w:rPr>
        <w:t>case for investigating our research question</w:t>
      </w:r>
      <w:r w:rsidR="00FD4757">
        <w:rPr>
          <w:rFonts w:ascii="Garamond" w:eastAsia="Calibri" w:hAnsi="Garamond" w:cs="TimesNewRomanPSMT"/>
          <w:lang w:eastAsia="en-GB"/>
        </w:rPr>
        <w:t xml:space="preserve">, for </w:t>
      </w:r>
      <w:r w:rsidRPr="00247EF6">
        <w:rPr>
          <w:rFonts w:ascii="Garamond" w:hAnsi="Garamond"/>
        </w:rPr>
        <w:t xml:space="preserve">multiple reasons. First, as is common with </w:t>
      </w:r>
      <w:r w:rsidR="00545F7D" w:rsidRPr="00247EF6">
        <w:rPr>
          <w:rFonts w:ascii="Garamond" w:hAnsi="Garamond"/>
        </w:rPr>
        <w:t xml:space="preserve">transformative </w:t>
      </w:r>
      <w:r w:rsidRPr="00247EF6">
        <w:rPr>
          <w:rFonts w:ascii="Garamond" w:hAnsi="Garamond"/>
        </w:rPr>
        <w:t>change, Alessi’</w:t>
      </w:r>
      <w:r w:rsidR="0009237C" w:rsidRPr="00247EF6">
        <w:rPr>
          <w:rFonts w:ascii="Garamond" w:hAnsi="Garamond"/>
        </w:rPr>
        <w:t>s</w:t>
      </w:r>
      <w:r w:rsidRPr="00247EF6">
        <w:rPr>
          <w:rFonts w:ascii="Garamond" w:hAnsi="Garamond"/>
        </w:rPr>
        <w:t xml:space="preserve"> change unfolded over many years</w:t>
      </w:r>
      <w:r w:rsidR="00FD4757">
        <w:rPr>
          <w:rFonts w:ascii="Garamond" w:hAnsi="Garamond"/>
        </w:rPr>
        <w:t>,</w:t>
      </w:r>
      <w:r w:rsidRPr="00247EF6">
        <w:rPr>
          <w:rFonts w:ascii="Garamond" w:hAnsi="Garamond"/>
        </w:rPr>
        <w:t xml:space="preserve"> along</w:t>
      </w:r>
      <w:r w:rsidR="00FD4757">
        <w:rPr>
          <w:rFonts w:ascii="Garamond" w:hAnsi="Garamond"/>
        </w:rPr>
        <w:t xml:space="preserve">side </w:t>
      </w:r>
      <w:r w:rsidRPr="00247EF6">
        <w:rPr>
          <w:rFonts w:ascii="Garamond" w:hAnsi="Garamond"/>
        </w:rPr>
        <w:t>a series of experimental product innovations</w:t>
      </w:r>
      <w:r w:rsidR="00B64590" w:rsidRPr="00247EF6">
        <w:rPr>
          <w:rFonts w:ascii="Garamond" w:hAnsi="Garamond"/>
        </w:rPr>
        <w:t xml:space="preserve"> </w:t>
      </w:r>
      <w:r w:rsidR="00CD5D96" w:rsidRPr="00247EF6">
        <w:rPr>
          <w:rFonts w:ascii="Garamond" w:hAnsi="Garamond"/>
        </w:rPr>
        <w:t>(Dalpiaz, Rindova and Ravasi, 2016)</w:t>
      </w:r>
      <w:r w:rsidRPr="00247EF6">
        <w:rPr>
          <w:rFonts w:ascii="Garamond" w:hAnsi="Garamond"/>
        </w:rPr>
        <w:t>. Second, as change unfolded, the</w:t>
      </w:r>
      <w:r w:rsidR="00FD4757">
        <w:rPr>
          <w:rFonts w:ascii="Garamond" w:hAnsi="Garamond"/>
        </w:rPr>
        <w:t xml:space="preserve"> </w:t>
      </w:r>
      <w:r w:rsidRPr="00247EF6">
        <w:rPr>
          <w:rFonts w:ascii="Garamond" w:hAnsi="Garamond"/>
        </w:rPr>
        <w:t xml:space="preserve">strategy maker of Alessi’s transformation, </w:t>
      </w:r>
      <w:r w:rsidR="00FD4757" w:rsidRPr="00247EF6">
        <w:rPr>
          <w:rFonts w:ascii="Garamond" w:hAnsi="Garamond"/>
        </w:rPr>
        <w:t xml:space="preserve">Alberto Alessi, </w:t>
      </w:r>
      <w:r w:rsidRPr="00247EF6">
        <w:rPr>
          <w:rFonts w:ascii="Garamond" w:hAnsi="Garamond"/>
        </w:rPr>
        <w:t xml:space="preserve">orchestrated the publication of stories about significant events in the change process, thus allowing us to observe how the content of these stories evolved over time. Third, </w:t>
      </w:r>
      <w:r w:rsidR="008C217F" w:rsidRPr="009E589B">
        <w:rPr>
          <w:rFonts w:ascii="Garamond" w:hAnsi="Garamond"/>
        </w:rPr>
        <w:t>Alberto Alessi and his collaborators</w:t>
      </w:r>
      <w:r w:rsidR="008C217F" w:rsidRPr="00355363">
        <w:rPr>
          <w:rFonts w:ascii="Garamond" w:hAnsi="Garamond"/>
        </w:rPr>
        <w:t xml:space="preserve"> </w:t>
      </w:r>
      <w:r w:rsidR="008C217F">
        <w:rPr>
          <w:rFonts w:ascii="Garamond" w:hAnsi="Garamond"/>
        </w:rPr>
        <w:t xml:space="preserve">authored </w:t>
      </w:r>
      <w:r w:rsidRPr="00247EF6">
        <w:rPr>
          <w:rFonts w:ascii="Garamond" w:hAnsi="Garamond"/>
        </w:rPr>
        <w:t>Alessi’s narratives</w:t>
      </w:r>
      <w:r w:rsidR="00FD4757">
        <w:rPr>
          <w:rFonts w:ascii="Garamond" w:hAnsi="Garamond"/>
        </w:rPr>
        <w:t xml:space="preserve"> directly</w:t>
      </w:r>
      <w:r w:rsidRPr="00247EF6">
        <w:rPr>
          <w:rFonts w:ascii="Garamond" w:hAnsi="Garamond"/>
        </w:rPr>
        <w:t xml:space="preserve">, </w:t>
      </w:r>
      <w:r w:rsidR="00FD4757">
        <w:rPr>
          <w:rFonts w:ascii="Garamond" w:hAnsi="Garamond"/>
        </w:rPr>
        <w:t>creating</w:t>
      </w:r>
      <w:r w:rsidRPr="00247EF6">
        <w:rPr>
          <w:rFonts w:ascii="Garamond" w:hAnsi="Garamond"/>
        </w:rPr>
        <w:t xml:space="preserve"> a unique opportunity for investigating how members of the “dominant coalition” (Boje, 2008: 99) constructed the desired interpretations of change. Finally, these books </w:t>
      </w:r>
      <w:r w:rsidRPr="00247EF6">
        <w:rPr>
          <w:rFonts w:ascii="Garamond" w:hAnsi="Garamond"/>
        </w:rPr>
        <w:lastRenderedPageBreak/>
        <w:t xml:space="preserve">were made available to multiple audiences of Alessi, i.e., employees, customers, retailers, and visitors of exhibitions. Although they were certainly not the only means through which Alessi successfully navigated </w:t>
      </w:r>
      <w:r w:rsidR="00545F7D" w:rsidRPr="00247EF6">
        <w:rPr>
          <w:rFonts w:ascii="Garamond" w:hAnsi="Garamond"/>
        </w:rPr>
        <w:t xml:space="preserve">transformative </w:t>
      </w:r>
      <w:r w:rsidRPr="00247EF6">
        <w:rPr>
          <w:rFonts w:ascii="Garamond" w:hAnsi="Garamond"/>
        </w:rPr>
        <w:t>change (see, for example, Dalpiaz</w:t>
      </w:r>
      <w:r w:rsidR="00CD5D96" w:rsidRPr="00247EF6">
        <w:rPr>
          <w:rFonts w:ascii="Garamond" w:hAnsi="Garamond"/>
        </w:rPr>
        <w:t xml:space="preserve"> </w:t>
      </w:r>
      <w:r w:rsidR="00CD5D96" w:rsidRPr="00247EF6">
        <w:rPr>
          <w:rFonts w:ascii="Garamond" w:hAnsi="Garamond"/>
          <w:i/>
        </w:rPr>
        <w:t>et al.</w:t>
      </w:r>
      <w:r w:rsidRPr="00247EF6">
        <w:rPr>
          <w:rFonts w:ascii="Garamond" w:hAnsi="Garamond"/>
        </w:rPr>
        <w:t>, 2016; Salvato, 200</w:t>
      </w:r>
      <w:r w:rsidR="00181AAA" w:rsidRPr="00247EF6">
        <w:rPr>
          <w:rFonts w:ascii="Garamond" w:hAnsi="Garamond"/>
        </w:rPr>
        <w:t>3</w:t>
      </w:r>
      <w:r w:rsidRPr="00247EF6">
        <w:rPr>
          <w:rFonts w:ascii="Garamond" w:hAnsi="Garamond"/>
        </w:rPr>
        <w:t xml:space="preserve">), these narratives helped employees to understand and </w:t>
      </w:r>
      <w:r w:rsidR="00545F7D" w:rsidRPr="00247EF6">
        <w:rPr>
          <w:rFonts w:ascii="Garamond" w:hAnsi="Garamond"/>
        </w:rPr>
        <w:t xml:space="preserve">support </w:t>
      </w:r>
      <w:r w:rsidRPr="00247EF6">
        <w:rPr>
          <w:rFonts w:ascii="Garamond" w:hAnsi="Garamond"/>
        </w:rPr>
        <w:t xml:space="preserve">change (Rindova </w:t>
      </w:r>
      <w:r w:rsidRPr="00247EF6">
        <w:rPr>
          <w:rFonts w:ascii="Garamond" w:hAnsi="Garamond"/>
          <w:i/>
        </w:rPr>
        <w:t>et al.</w:t>
      </w:r>
      <w:r w:rsidRPr="00247EF6">
        <w:rPr>
          <w:rFonts w:ascii="Garamond" w:hAnsi="Garamond"/>
        </w:rPr>
        <w:t>, 2011)</w:t>
      </w:r>
      <w:r w:rsidR="004D0D0E">
        <w:rPr>
          <w:rFonts w:ascii="Garamond" w:hAnsi="Garamond"/>
        </w:rPr>
        <w:t>, allowing us to observe how narrative</w:t>
      </w:r>
      <w:r w:rsidR="008B500D">
        <w:rPr>
          <w:rFonts w:ascii="Garamond" w:hAnsi="Garamond"/>
        </w:rPr>
        <w:t>s</w:t>
      </w:r>
      <w:r w:rsidR="004D0D0E">
        <w:rPr>
          <w:rFonts w:ascii="Garamond" w:hAnsi="Garamond"/>
        </w:rPr>
        <w:t xml:space="preserve"> </w:t>
      </w:r>
      <w:r w:rsidR="008B500D">
        <w:rPr>
          <w:rFonts w:ascii="Garamond" w:hAnsi="Garamond"/>
        </w:rPr>
        <w:t xml:space="preserve">were </w:t>
      </w:r>
      <w:r w:rsidR="004D0D0E">
        <w:rPr>
          <w:rFonts w:ascii="Garamond" w:hAnsi="Garamond"/>
        </w:rPr>
        <w:t>constructed effectively</w:t>
      </w:r>
      <w:r w:rsidRPr="00247EF6">
        <w:rPr>
          <w:rFonts w:ascii="Garamond" w:hAnsi="Garamond"/>
        </w:rPr>
        <w:t xml:space="preserve">. Our case begins </w:t>
      </w:r>
      <w:r w:rsidR="00255143">
        <w:rPr>
          <w:rFonts w:ascii="Garamond" w:hAnsi="Garamond"/>
        </w:rPr>
        <w:t>with the publication of Alessi's first corporate biography in</w:t>
      </w:r>
      <w:r w:rsidRPr="00247EF6">
        <w:rPr>
          <w:rFonts w:ascii="Garamond" w:hAnsi="Garamond"/>
        </w:rPr>
        <w:t xml:space="preserve"> 1979 and </w:t>
      </w:r>
      <w:r w:rsidR="00255143">
        <w:rPr>
          <w:rFonts w:ascii="Garamond" w:hAnsi="Garamond"/>
        </w:rPr>
        <w:t>ends with its last in</w:t>
      </w:r>
      <w:r w:rsidRPr="00247EF6">
        <w:rPr>
          <w:rFonts w:ascii="Garamond" w:hAnsi="Garamond"/>
        </w:rPr>
        <w:t xml:space="preserve"> 2010.</w:t>
      </w:r>
    </w:p>
    <w:p w14:paraId="2FB6FC1A" w14:textId="5E5181E8" w:rsidR="00813FC3" w:rsidRPr="00247EF6" w:rsidRDefault="00906A12" w:rsidP="00813FC3">
      <w:pPr>
        <w:spacing w:line="480" w:lineRule="auto"/>
        <w:outlineLvl w:val="0"/>
        <w:rPr>
          <w:rFonts w:ascii="Garamond" w:hAnsi="Garamond"/>
          <w:b/>
        </w:rPr>
      </w:pPr>
      <w:r w:rsidRPr="00247EF6">
        <w:rPr>
          <w:rFonts w:ascii="Garamond" w:hAnsi="Garamond"/>
          <w:b/>
        </w:rPr>
        <w:t xml:space="preserve">Transformative </w:t>
      </w:r>
      <w:r w:rsidR="00B66580" w:rsidRPr="00247EF6">
        <w:rPr>
          <w:rFonts w:ascii="Garamond" w:hAnsi="Garamond"/>
          <w:b/>
        </w:rPr>
        <w:t>change at Alessi</w:t>
      </w:r>
    </w:p>
    <w:p w14:paraId="405354D4" w14:textId="5D517E89" w:rsidR="00B66580" w:rsidRPr="00247EF6" w:rsidRDefault="00B66580" w:rsidP="00826EF7">
      <w:pPr>
        <w:spacing w:line="480" w:lineRule="auto"/>
        <w:outlineLvl w:val="0"/>
        <w:rPr>
          <w:rFonts w:ascii="Garamond" w:eastAsia="Calibri" w:hAnsi="Garamond" w:cs="TimesNewRomanPSMT"/>
          <w:lang w:eastAsia="en-GB"/>
        </w:rPr>
      </w:pPr>
      <w:r w:rsidRPr="00247EF6">
        <w:rPr>
          <w:rFonts w:ascii="Garamond" w:hAnsi="Garamond"/>
        </w:rPr>
        <w:t xml:space="preserve">Alessi was founded in Northern Italy in 1921 as a metal workshop for the working of brass and nickel silver plates. By the late 1960s, the company had become the technological and market leader for the production </w:t>
      </w:r>
      <w:r w:rsidR="00255143">
        <w:rPr>
          <w:rFonts w:ascii="Garamond" w:hAnsi="Garamond"/>
        </w:rPr>
        <w:t xml:space="preserve">of </w:t>
      </w:r>
      <w:r w:rsidRPr="00247EF6">
        <w:rPr>
          <w:rFonts w:ascii="Garamond" w:hAnsi="Garamond"/>
        </w:rPr>
        <w:t>steel tableware.</w:t>
      </w:r>
      <w:r w:rsidRPr="00247EF6">
        <w:rPr>
          <w:rStyle w:val="FootnoteReference"/>
          <w:rFonts w:ascii="Garamond" w:hAnsi="Garamond"/>
        </w:rPr>
        <w:t xml:space="preserve"> </w:t>
      </w:r>
      <w:r w:rsidRPr="00247EF6">
        <w:rPr>
          <w:rFonts w:ascii="Garamond" w:hAnsi="Garamond"/>
        </w:rPr>
        <w:t xml:space="preserve">In 1970, Alberto Alessi, grandson of the founder and son of the current CEO, </w:t>
      </w:r>
      <w:r w:rsidRPr="00247EF6">
        <w:rPr>
          <w:rFonts w:ascii="Garamond" w:eastAsia="Calibri" w:hAnsi="Garamond" w:cs="TimesNewRomanPSMT"/>
          <w:lang w:eastAsia="en-GB"/>
        </w:rPr>
        <w:t xml:space="preserve">championed a process of </w:t>
      </w:r>
      <w:r w:rsidR="00906A12" w:rsidRPr="00247EF6">
        <w:rPr>
          <w:rFonts w:ascii="Garamond" w:eastAsia="Calibri" w:hAnsi="Garamond" w:cs="TimesNewRomanPSMT"/>
          <w:lang w:eastAsia="en-GB"/>
        </w:rPr>
        <w:t xml:space="preserve">transformative </w:t>
      </w:r>
      <w:r w:rsidRPr="00247EF6">
        <w:rPr>
          <w:rFonts w:ascii="Garamond" w:eastAsia="Calibri" w:hAnsi="Garamond" w:cs="TimesNewRomanPSMT"/>
          <w:lang w:eastAsia="en-GB"/>
        </w:rPr>
        <w:t xml:space="preserve">change that unfolded gradually over the next decades. By means of ongoing product innovations, he succeeded in </w:t>
      </w:r>
      <w:r w:rsidR="007E10A9" w:rsidRPr="00247EF6">
        <w:rPr>
          <w:rFonts w:ascii="Garamond" w:eastAsia="Calibri" w:hAnsi="Garamond" w:cs="TimesNewRomanPSMT"/>
          <w:lang w:eastAsia="en-GB"/>
        </w:rPr>
        <w:t xml:space="preserve">shifting </w:t>
      </w:r>
      <w:r w:rsidRPr="00247EF6">
        <w:rPr>
          <w:rFonts w:ascii="Garamond" w:eastAsia="Calibri" w:hAnsi="Garamond" w:cs="TimesNewRomanPSMT"/>
          <w:lang w:eastAsia="en-GB"/>
        </w:rPr>
        <w:t>Alessi</w:t>
      </w:r>
      <w:r w:rsidR="007E10A9" w:rsidRPr="00247EF6">
        <w:rPr>
          <w:rFonts w:ascii="Garamond" w:eastAsia="Calibri" w:hAnsi="Garamond" w:cs="TimesNewRomanPSMT"/>
          <w:lang w:eastAsia="en-GB"/>
        </w:rPr>
        <w:t>’s core business</w:t>
      </w:r>
      <w:r w:rsidRPr="00247EF6">
        <w:rPr>
          <w:rFonts w:ascii="Garamond" w:eastAsia="Calibri" w:hAnsi="Garamond" w:cs="TimesNewRomanPSMT"/>
          <w:lang w:eastAsia="en-GB"/>
        </w:rPr>
        <w:t xml:space="preserve"> from </w:t>
      </w:r>
      <w:r w:rsidR="00DA2E1B" w:rsidRPr="00355363">
        <w:rPr>
          <w:rFonts w:ascii="Garamond" w:eastAsia="Calibri" w:hAnsi="Garamond" w:cs="TimesNewRomanPSMT"/>
          <w:lang w:eastAsia="en-GB"/>
        </w:rPr>
        <w:t xml:space="preserve">manufacturing </w:t>
      </w:r>
      <w:r w:rsidR="00C92008" w:rsidRPr="00247EF6">
        <w:rPr>
          <w:rFonts w:ascii="Garamond" w:eastAsia="Calibri" w:hAnsi="Garamond" w:cs="TimesNewRomanPSMT"/>
          <w:lang w:eastAsia="en-GB"/>
        </w:rPr>
        <w:t xml:space="preserve">serving tools </w:t>
      </w:r>
      <w:r w:rsidR="00DA2E1B" w:rsidRPr="00355363">
        <w:rPr>
          <w:rFonts w:ascii="Garamond" w:eastAsia="Calibri" w:hAnsi="Garamond" w:cs="TimesNewRomanPSMT"/>
          <w:lang w:eastAsia="en-GB"/>
        </w:rPr>
        <w:t>for</w:t>
      </w:r>
      <w:r w:rsidRPr="00247EF6">
        <w:rPr>
          <w:rFonts w:ascii="Garamond" w:eastAsia="Calibri" w:hAnsi="Garamond" w:cs="TimesNewRomanPSMT"/>
          <w:lang w:eastAsia="en-GB"/>
        </w:rPr>
        <w:t xml:space="preserve"> restaurants and bars to </w:t>
      </w:r>
      <w:r w:rsidR="00DA2E1B" w:rsidRPr="00355363">
        <w:rPr>
          <w:rFonts w:ascii="Garamond" w:eastAsia="Calibri" w:hAnsi="Garamond" w:cs="TimesNewRomanPSMT"/>
          <w:lang w:eastAsia="en-GB"/>
        </w:rPr>
        <w:t xml:space="preserve">producing a variety of </w:t>
      </w:r>
      <w:r w:rsidRPr="00247EF6">
        <w:rPr>
          <w:rFonts w:ascii="Garamond" w:eastAsia="Calibri" w:hAnsi="Garamond" w:cs="TimesNewRomanPSMT"/>
          <w:lang w:eastAsia="en-GB"/>
        </w:rPr>
        <w:t xml:space="preserve">household </w:t>
      </w:r>
      <w:r w:rsidR="00C92008" w:rsidRPr="00247EF6">
        <w:rPr>
          <w:rFonts w:ascii="Garamond" w:eastAsia="Calibri" w:hAnsi="Garamond" w:cs="TimesNewRomanPSMT"/>
          <w:lang w:eastAsia="en-GB"/>
        </w:rPr>
        <w:t xml:space="preserve">products designed by architects and other artists, </w:t>
      </w:r>
      <w:r w:rsidRPr="00247EF6">
        <w:rPr>
          <w:rFonts w:ascii="Garamond" w:eastAsia="Calibri" w:hAnsi="Garamond" w:cs="TimesNewRomanPSMT"/>
          <w:lang w:eastAsia="en-GB"/>
        </w:rPr>
        <w:t xml:space="preserve">appreciated by the higher end of the </w:t>
      </w:r>
      <w:r w:rsidR="003F3158" w:rsidRPr="00247EF6">
        <w:rPr>
          <w:rFonts w:ascii="Garamond" w:eastAsia="Calibri" w:hAnsi="Garamond" w:cs="TimesNewRomanPSMT"/>
          <w:lang w:eastAsia="en-GB"/>
        </w:rPr>
        <w:t xml:space="preserve">consumer </w:t>
      </w:r>
      <w:r w:rsidRPr="00247EF6">
        <w:rPr>
          <w:rFonts w:ascii="Garamond" w:eastAsia="Calibri" w:hAnsi="Garamond" w:cs="TimesNewRomanPSMT"/>
          <w:lang w:eastAsia="en-GB"/>
        </w:rPr>
        <w:t>market</w:t>
      </w:r>
      <w:r w:rsidR="007E10A9" w:rsidRPr="00247EF6">
        <w:rPr>
          <w:rFonts w:ascii="Garamond" w:eastAsia="Calibri" w:hAnsi="Garamond" w:cs="TimesNewRomanPSMT"/>
          <w:lang w:eastAsia="en-GB"/>
        </w:rPr>
        <w:t>,</w:t>
      </w:r>
      <w:r w:rsidRPr="00247EF6">
        <w:rPr>
          <w:rFonts w:ascii="Garamond" w:eastAsia="Calibri" w:hAnsi="Garamond" w:cs="TimesNewRomanPSMT"/>
          <w:lang w:eastAsia="en-GB"/>
        </w:rPr>
        <w:t xml:space="preserve"> </w:t>
      </w:r>
      <w:r w:rsidR="007E10A9" w:rsidRPr="00247EF6">
        <w:rPr>
          <w:rFonts w:ascii="Garamond" w:eastAsia="Calibri" w:hAnsi="Garamond" w:cs="TimesNewRomanPSMT"/>
          <w:lang w:eastAsia="en-GB"/>
        </w:rPr>
        <w:t xml:space="preserve">and </w:t>
      </w:r>
      <w:r w:rsidRPr="00247EF6">
        <w:rPr>
          <w:rFonts w:ascii="Garamond" w:eastAsia="Calibri" w:hAnsi="Garamond" w:cs="TimesNewRomanPSMT"/>
          <w:lang w:eastAsia="en-GB"/>
        </w:rPr>
        <w:t>exhibited in modern art museum</w:t>
      </w:r>
      <w:r w:rsidR="00C92008" w:rsidRPr="00247EF6">
        <w:rPr>
          <w:rFonts w:ascii="Garamond" w:eastAsia="Calibri" w:hAnsi="Garamond" w:cs="TimesNewRomanPSMT"/>
          <w:lang w:eastAsia="en-GB"/>
        </w:rPr>
        <w:t>s</w:t>
      </w:r>
      <w:r w:rsidRPr="00247EF6">
        <w:rPr>
          <w:rFonts w:ascii="Garamond" w:eastAsia="Calibri" w:hAnsi="Garamond" w:cs="TimesNewRomanPSMT"/>
          <w:lang w:eastAsia="en-GB"/>
        </w:rPr>
        <w:t xml:space="preserve"> (Dalpiaz </w:t>
      </w:r>
      <w:r w:rsidRPr="00247EF6">
        <w:rPr>
          <w:rFonts w:ascii="Garamond" w:eastAsia="Calibri" w:hAnsi="Garamond" w:cs="TimesNewRomanPSMT"/>
          <w:i/>
          <w:lang w:eastAsia="en-GB"/>
        </w:rPr>
        <w:t>et al.</w:t>
      </w:r>
      <w:r w:rsidRPr="00247EF6">
        <w:rPr>
          <w:rFonts w:ascii="Garamond" w:eastAsia="Calibri" w:hAnsi="Garamond" w:cs="TimesNewRomanPSMT"/>
          <w:lang w:eastAsia="en-GB"/>
        </w:rPr>
        <w:t>, 2016; Verganti, 2006).</w:t>
      </w:r>
      <w:r w:rsidR="00D307EC" w:rsidRPr="00247EF6">
        <w:rPr>
          <w:rFonts w:ascii="Garamond" w:eastAsia="Calibri" w:hAnsi="Garamond" w:cs="TimesNewRomanPSMT"/>
          <w:lang w:eastAsia="en-GB"/>
        </w:rPr>
        <w:t xml:space="preserve"> </w:t>
      </w:r>
      <w:r w:rsidR="00255143">
        <w:rPr>
          <w:rFonts w:ascii="Garamond" w:eastAsia="Calibri" w:hAnsi="Garamond" w:cs="TimesNewRomanPSMT"/>
          <w:lang w:eastAsia="en-GB"/>
        </w:rPr>
        <w:t>This</w:t>
      </w:r>
      <w:r w:rsidRPr="00247EF6">
        <w:rPr>
          <w:rFonts w:ascii="Garamond" w:eastAsia="Calibri" w:hAnsi="Garamond" w:cs="TimesNewRomanPSMT"/>
          <w:lang w:eastAsia="en-GB"/>
        </w:rPr>
        <w:t xml:space="preserve"> process ultimately redefined the overall content of Alessi’s strategy</w:t>
      </w:r>
      <w:r w:rsidR="00E63B52" w:rsidRPr="00247EF6">
        <w:rPr>
          <w:rFonts w:ascii="Garamond" w:eastAsia="Calibri" w:hAnsi="Garamond" w:cs="TimesNewRomanPSMT"/>
          <w:lang w:eastAsia="en-GB"/>
        </w:rPr>
        <w:t xml:space="preserve"> (Rindova </w:t>
      </w:r>
      <w:r w:rsidR="00E63B52" w:rsidRPr="00247EF6">
        <w:rPr>
          <w:rFonts w:ascii="Garamond" w:eastAsia="Calibri" w:hAnsi="Garamond" w:cs="TimesNewRomanPSMT"/>
          <w:i/>
          <w:lang w:eastAsia="en-GB"/>
        </w:rPr>
        <w:t>et al</w:t>
      </w:r>
      <w:r w:rsidR="00E63B52" w:rsidRPr="00247EF6">
        <w:rPr>
          <w:rFonts w:ascii="Garamond" w:eastAsia="Calibri" w:hAnsi="Garamond" w:cs="TimesNewRomanPSMT"/>
          <w:lang w:eastAsia="en-GB"/>
        </w:rPr>
        <w:t>., 2011)</w:t>
      </w:r>
      <w:r w:rsidR="009F7854" w:rsidRPr="00247EF6">
        <w:rPr>
          <w:rFonts w:ascii="Garamond" w:eastAsia="Calibri" w:hAnsi="Garamond" w:cs="TimesNewRomanPSMT"/>
          <w:lang w:eastAsia="en-GB"/>
        </w:rPr>
        <w:t xml:space="preserve">. </w:t>
      </w:r>
      <w:r w:rsidR="00155ED7" w:rsidRPr="00355363">
        <w:rPr>
          <w:rFonts w:ascii="Garamond" w:eastAsia="Calibri" w:hAnsi="Garamond" w:cs="TimesNewRomanPSMT"/>
          <w:lang w:eastAsia="en-GB"/>
        </w:rPr>
        <w:t>Table</w:t>
      </w:r>
      <w:r w:rsidR="009F7854" w:rsidRPr="00247EF6">
        <w:rPr>
          <w:rFonts w:ascii="Garamond" w:eastAsia="Calibri" w:hAnsi="Garamond" w:cs="TimesNewRomanPSMT"/>
          <w:lang w:eastAsia="en-GB"/>
        </w:rPr>
        <w:t xml:space="preserve"> </w:t>
      </w:r>
      <w:r w:rsidRPr="00247EF6">
        <w:rPr>
          <w:rFonts w:ascii="Garamond" w:eastAsia="Calibri" w:hAnsi="Garamond" w:cs="TimesNewRomanPSMT"/>
          <w:lang w:eastAsia="en-GB"/>
        </w:rPr>
        <w:t>1</w:t>
      </w:r>
      <w:r w:rsidR="009F7854" w:rsidRPr="00247EF6">
        <w:rPr>
          <w:rFonts w:ascii="Garamond" w:eastAsia="Calibri" w:hAnsi="Garamond" w:cs="TimesNewRomanPSMT"/>
          <w:lang w:eastAsia="en-GB"/>
        </w:rPr>
        <w:t xml:space="preserve"> </w:t>
      </w:r>
      <w:r w:rsidR="008C217F">
        <w:rPr>
          <w:rFonts w:ascii="Garamond" w:eastAsia="Calibri" w:hAnsi="Garamond" w:cs="TimesNewRomanPSMT"/>
          <w:lang w:eastAsia="en-GB"/>
        </w:rPr>
        <w:t>provides</w:t>
      </w:r>
      <w:r w:rsidR="009F7854" w:rsidRPr="00247EF6">
        <w:rPr>
          <w:rFonts w:ascii="Garamond" w:eastAsia="Calibri" w:hAnsi="Garamond" w:cs="TimesNewRomanPSMT"/>
          <w:lang w:eastAsia="en-GB"/>
        </w:rPr>
        <w:t xml:space="preserve"> a</w:t>
      </w:r>
      <w:r w:rsidR="008C217F">
        <w:rPr>
          <w:rFonts w:ascii="Garamond" w:eastAsia="Calibri" w:hAnsi="Garamond" w:cs="TimesNewRomanPSMT"/>
          <w:lang w:eastAsia="en-GB"/>
        </w:rPr>
        <w:t xml:space="preserve"> stylized</w:t>
      </w:r>
      <w:r w:rsidR="00155ED7" w:rsidRPr="00355363">
        <w:rPr>
          <w:rFonts w:ascii="Garamond" w:eastAsia="Calibri" w:hAnsi="Garamond" w:cs="TimesNewRomanPSMT"/>
          <w:lang w:eastAsia="en-GB"/>
        </w:rPr>
        <w:t xml:space="preserve"> overview </w:t>
      </w:r>
      <w:r w:rsidR="009F7854" w:rsidRPr="00247EF6">
        <w:rPr>
          <w:rFonts w:ascii="Garamond" w:eastAsia="Calibri" w:hAnsi="Garamond" w:cs="TimesNewRomanPSMT"/>
          <w:lang w:eastAsia="en-GB"/>
        </w:rPr>
        <w:t xml:space="preserve">of </w:t>
      </w:r>
      <w:r w:rsidR="00155ED7" w:rsidRPr="00355363">
        <w:rPr>
          <w:rFonts w:ascii="Garamond" w:eastAsia="Calibri" w:hAnsi="Garamond" w:cs="TimesNewRomanPSMT"/>
          <w:lang w:eastAsia="en-GB"/>
        </w:rPr>
        <w:t xml:space="preserve">Alessi’s history, with particular emphasis on </w:t>
      </w:r>
      <w:r w:rsidR="00CD5D96" w:rsidRPr="00247EF6">
        <w:rPr>
          <w:rFonts w:ascii="Garamond" w:eastAsia="Calibri" w:hAnsi="Garamond" w:cs="TimesNewRomanPSMT"/>
          <w:lang w:eastAsia="en-GB"/>
        </w:rPr>
        <w:t xml:space="preserve">the </w:t>
      </w:r>
      <w:r w:rsidR="008C217F">
        <w:rPr>
          <w:rFonts w:ascii="Garamond" w:eastAsia="Calibri" w:hAnsi="Garamond" w:cs="TimesNewRomanPSMT"/>
          <w:lang w:eastAsia="en-GB"/>
        </w:rPr>
        <w:t>years following Alberto Alessi’s entry</w:t>
      </w:r>
      <w:r w:rsidRPr="00247EF6">
        <w:rPr>
          <w:rFonts w:ascii="Garamond" w:eastAsia="Calibri" w:hAnsi="Garamond" w:cs="TimesNewRomanPSMT"/>
          <w:lang w:eastAsia="en-GB"/>
        </w:rPr>
        <w:t>.</w:t>
      </w:r>
    </w:p>
    <w:p w14:paraId="57EA24A7" w14:textId="19C0FB6C" w:rsidR="00B66580" w:rsidRPr="00247EF6" w:rsidRDefault="00B66580" w:rsidP="00813FC3">
      <w:pPr>
        <w:spacing w:line="480" w:lineRule="auto"/>
        <w:jc w:val="center"/>
        <w:rPr>
          <w:rFonts w:ascii="Garamond" w:hAnsi="Garamond"/>
        </w:rPr>
      </w:pPr>
      <w:r w:rsidRPr="00247EF6">
        <w:rPr>
          <w:rFonts w:ascii="Garamond" w:hAnsi="Garamond"/>
          <w:b/>
        </w:rPr>
        <w:t xml:space="preserve">-Insert </w:t>
      </w:r>
      <w:r w:rsidR="00155ED7" w:rsidRPr="00355363">
        <w:rPr>
          <w:rFonts w:ascii="Garamond" w:hAnsi="Garamond"/>
          <w:b/>
        </w:rPr>
        <w:t>Table</w:t>
      </w:r>
      <w:r w:rsidR="009F7854" w:rsidRPr="00247EF6">
        <w:rPr>
          <w:rFonts w:ascii="Garamond" w:hAnsi="Garamond"/>
          <w:b/>
        </w:rPr>
        <w:t xml:space="preserve"> </w:t>
      </w:r>
      <w:r w:rsidRPr="00247EF6">
        <w:rPr>
          <w:rFonts w:ascii="Garamond" w:hAnsi="Garamond"/>
          <w:b/>
        </w:rPr>
        <w:t>1 about here-</w:t>
      </w:r>
      <w:r w:rsidR="009F7854" w:rsidRPr="00247EF6">
        <w:rPr>
          <w:rFonts w:ascii="Garamond" w:hAnsi="Garamond"/>
          <w:b/>
        </w:rPr>
        <w:t xml:space="preserve"> </w:t>
      </w:r>
    </w:p>
    <w:p w14:paraId="4C8CFA20" w14:textId="4AC49645" w:rsidR="00B66580" w:rsidRPr="00247EF6" w:rsidRDefault="00B66580" w:rsidP="00813FC3">
      <w:pPr>
        <w:spacing w:line="480" w:lineRule="auto"/>
        <w:outlineLvl w:val="0"/>
        <w:rPr>
          <w:rFonts w:ascii="Garamond" w:eastAsia="Calibri" w:hAnsi="Garamond" w:cs="TimesNewRomanPSMT"/>
          <w:b/>
          <w:lang w:eastAsia="en-GB"/>
        </w:rPr>
      </w:pPr>
      <w:r w:rsidRPr="00247EF6">
        <w:rPr>
          <w:rFonts w:ascii="Garamond" w:eastAsia="Calibri" w:hAnsi="Garamond" w:cs="TimesNewRomanPSMT"/>
          <w:b/>
          <w:lang w:eastAsia="en-GB"/>
        </w:rPr>
        <w:t xml:space="preserve">Documenting </w:t>
      </w:r>
      <w:r w:rsidR="00906A12" w:rsidRPr="00247EF6">
        <w:rPr>
          <w:rFonts w:ascii="Garamond" w:eastAsia="Calibri" w:hAnsi="Garamond" w:cs="TimesNewRomanPSMT"/>
          <w:b/>
          <w:lang w:eastAsia="en-GB"/>
        </w:rPr>
        <w:t xml:space="preserve">transformative </w:t>
      </w:r>
      <w:r w:rsidRPr="00247EF6">
        <w:rPr>
          <w:rFonts w:ascii="Garamond" w:eastAsia="Calibri" w:hAnsi="Garamond" w:cs="TimesNewRomanPSMT"/>
          <w:b/>
          <w:lang w:eastAsia="en-GB"/>
        </w:rPr>
        <w:t>change at Alessi</w:t>
      </w:r>
    </w:p>
    <w:p w14:paraId="2775AE75" w14:textId="241DE423" w:rsidR="00BF5009" w:rsidRPr="00247EF6" w:rsidRDefault="00255143" w:rsidP="000A7AA8">
      <w:pPr>
        <w:spacing w:line="480" w:lineRule="auto"/>
        <w:rPr>
          <w:rFonts w:ascii="Garamond" w:eastAsia="Calibri" w:hAnsi="Garamond" w:cs="TimesNewRomanPSMT"/>
          <w:lang w:eastAsia="en-GB"/>
        </w:rPr>
      </w:pPr>
      <w:r>
        <w:rPr>
          <w:rFonts w:ascii="Garamond" w:eastAsia="Calibri" w:hAnsi="Garamond" w:cs="TimesNewRomanPSMT"/>
          <w:lang w:eastAsia="en-GB"/>
        </w:rPr>
        <w:t>A</w:t>
      </w:r>
      <w:r w:rsidR="00B66580" w:rsidRPr="00247EF6">
        <w:rPr>
          <w:rFonts w:ascii="Garamond" w:eastAsia="Calibri" w:hAnsi="Garamond" w:cs="TimesNewRomanPSMT"/>
          <w:lang w:eastAsia="en-GB"/>
        </w:rPr>
        <w:t xml:space="preserve">s </w:t>
      </w:r>
      <w:r>
        <w:rPr>
          <w:rFonts w:ascii="Garamond" w:eastAsia="Calibri" w:hAnsi="Garamond" w:cs="TimesNewRomanPSMT"/>
          <w:lang w:eastAsia="en-GB"/>
        </w:rPr>
        <w:t xml:space="preserve">Alessi's </w:t>
      </w:r>
      <w:r w:rsidR="00906A12" w:rsidRPr="00247EF6">
        <w:rPr>
          <w:rFonts w:ascii="Garamond" w:eastAsia="Calibri" w:hAnsi="Garamond" w:cs="TimesNewRomanPSMT"/>
          <w:lang w:eastAsia="en-GB"/>
        </w:rPr>
        <w:t xml:space="preserve">transformative </w:t>
      </w:r>
      <w:r w:rsidR="00B66580" w:rsidRPr="00247EF6">
        <w:rPr>
          <w:rFonts w:ascii="Garamond" w:eastAsia="Calibri" w:hAnsi="Garamond" w:cs="TimesNewRomanPSMT"/>
          <w:lang w:eastAsia="en-GB"/>
        </w:rPr>
        <w:t>change unfolded</w:t>
      </w:r>
      <w:r>
        <w:rPr>
          <w:rFonts w:ascii="Garamond" w:eastAsia="Calibri" w:hAnsi="Garamond" w:cs="TimesNewRomanPSMT"/>
          <w:lang w:eastAsia="en-GB"/>
        </w:rPr>
        <w:t xml:space="preserve"> b</w:t>
      </w:r>
      <w:r w:rsidRPr="00247EF6">
        <w:rPr>
          <w:rFonts w:ascii="Garamond" w:eastAsia="Calibri" w:hAnsi="Garamond" w:cs="TimesNewRomanPSMT"/>
          <w:lang w:eastAsia="en-GB"/>
        </w:rPr>
        <w:t>etween 1979 and 2010</w:t>
      </w:r>
      <w:r w:rsidR="00B66580" w:rsidRPr="00247EF6">
        <w:rPr>
          <w:rFonts w:ascii="Garamond" w:eastAsia="Calibri" w:hAnsi="Garamond" w:cs="TimesNewRomanPSMT"/>
          <w:lang w:eastAsia="en-GB"/>
        </w:rPr>
        <w:t>, Alberto Alessi commissioned, wrote, and published more than 30 books.</w:t>
      </w:r>
      <w:r w:rsidR="009A73A6" w:rsidRPr="00247EF6">
        <w:rPr>
          <w:rStyle w:val="FootnoteReference"/>
          <w:rFonts w:ascii="Garamond" w:eastAsia="Calibri" w:hAnsi="Garamond" w:cs="TimesNewRomanPSMT"/>
          <w:lang w:eastAsia="en-GB"/>
        </w:rPr>
        <w:footnoteReference w:customMarkFollows="1" w:id="3"/>
        <w:t>3</w:t>
      </w:r>
      <w:r w:rsidR="00B66580" w:rsidRPr="00247EF6">
        <w:rPr>
          <w:rFonts w:ascii="Garamond" w:eastAsia="Calibri" w:hAnsi="Garamond" w:cs="TimesNewRomanPSMT"/>
          <w:lang w:eastAsia="en-GB"/>
        </w:rPr>
        <w:t xml:space="preserve"> The</w:t>
      </w:r>
      <w:r>
        <w:rPr>
          <w:rFonts w:ascii="Garamond" w:eastAsia="Calibri" w:hAnsi="Garamond" w:cs="TimesNewRomanPSMT"/>
          <w:lang w:eastAsia="en-GB"/>
        </w:rPr>
        <w:t>se</w:t>
      </w:r>
      <w:r w:rsidR="00B66580" w:rsidRPr="00247EF6">
        <w:rPr>
          <w:rFonts w:ascii="Garamond" w:eastAsia="Calibri" w:hAnsi="Garamond" w:cs="TimesNewRomanPSMT"/>
          <w:lang w:eastAsia="en-GB"/>
        </w:rPr>
        <w:t xml:space="preserve"> books offered the account of Alberto Alessi and his collaborators on various topics </w:t>
      </w:r>
      <w:r>
        <w:rPr>
          <w:rFonts w:ascii="Garamond" w:eastAsia="Calibri" w:hAnsi="Garamond" w:cs="TimesNewRomanPSMT"/>
          <w:lang w:eastAsia="en-GB"/>
        </w:rPr>
        <w:t>related to</w:t>
      </w:r>
      <w:r w:rsidRPr="00247EF6">
        <w:rPr>
          <w:rFonts w:ascii="Garamond" w:eastAsia="Calibri" w:hAnsi="Garamond" w:cs="TimesNewRomanPSMT"/>
          <w:lang w:eastAsia="en-GB"/>
        </w:rPr>
        <w:t xml:space="preserve"> </w:t>
      </w:r>
      <w:r w:rsidR="00B66580" w:rsidRPr="00247EF6">
        <w:rPr>
          <w:rFonts w:ascii="Garamond" w:eastAsia="Calibri" w:hAnsi="Garamond" w:cs="TimesNewRomanPSMT"/>
          <w:lang w:eastAsia="en-GB"/>
        </w:rPr>
        <w:t xml:space="preserve">Alessi’s history, change, and </w:t>
      </w:r>
      <w:r w:rsidR="00B66580" w:rsidRPr="00247EF6">
        <w:rPr>
          <w:rFonts w:ascii="Garamond" w:eastAsia="Calibri" w:hAnsi="Garamond" w:cs="TimesNewRomanPSMT"/>
          <w:lang w:eastAsia="en-GB"/>
        </w:rPr>
        <w:lastRenderedPageBreak/>
        <w:t xml:space="preserve">product-related projects. </w:t>
      </w:r>
      <w:r w:rsidR="00B66580" w:rsidRPr="00247EF6">
        <w:rPr>
          <w:rFonts w:ascii="Garamond" w:hAnsi="Garamond"/>
        </w:rPr>
        <w:t>Collaborator</w:t>
      </w:r>
      <w:r w:rsidR="00906A12" w:rsidRPr="00247EF6">
        <w:rPr>
          <w:rFonts w:ascii="Garamond" w:hAnsi="Garamond"/>
        </w:rPr>
        <w:t>s</w:t>
      </w:r>
      <w:r w:rsidR="00B66580" w:rsidRPr="00247EF6">
        <w:rPr>
          <w:rFonts w:ascii="Garamond" w:hAnsi="Garamond"/>
        </w:rPr>
        <w:t xml:space="preserve"> included organizational members (e.g., the head of the Alessi Research Center in humanities) </w:t>
      </w:r>
      <w:r w:rsidR="00D812A6" w:rsidRPr="00247EF6">
        <w:rPr>
          <w:rFonts w:ascii="Garamond" w:hAnsi="Garamond"/>
        </w:rPr>
        <w:t xml:space="preserve">as well as individuals </w:t>
      </w:r>
      <w:r w:rsidR="00BC4E54" w:rsidRPr="00247EF6">
        <w:rPr>
          <w:rFonts w:ascii="Garamond" w:hAnsi="Garamond"/>
        </w:rPr>
        <w:t>outside</w:t>
      </w:r>
      <w:r w:rsidR="00D812A6" w:rsidRPr="00247EF6">
        <w:rPr>
          <w:rFonts w:ascii="Garamond" w:hAnsi="Garamond"/>
        </w:rPr>
        <w:t xml:space="preserve"> the organization </w:t>
      </w:r>
      <w:r w:rsidR="00B66580" w:rsidRPr="00247EF6">
        <w:rPr>
          <w:rFonts w:ascii="Garamond" w:hAnsi="Garamond"/>
        </w:rPr>
        <w:t>(e.g., designers</w:t>
      </w:r>
      <w:r w:rsidR="003F3158" w:rsidRPr="00247EF6">
        <w:rPr>
          <w:rFonts w:ascii="Garamond" w:hAnsi="Garamond"/>
        </w:rPr>
        <w:t xml:space="preserve"> and </w:t>
      </w:r>
      <w:r w:rsidR="00B66580" w:rsidRPr="00247EF6">
        <w:rPr>
          <w:rFonts w:ascii="Garamond" w:hAnsi="Garamond"/>
        </w:rPr>
        <w:t>museum curators), whom Alberto Alessi involved as consultants</w:t>
      </w:r>
      <w:r w:rsidR="003F3158" w:rsidRPr="00247EF6">
        <w:rPr>
          <w:rFonts w:ascii="Garamond" w:hAnsi="Garamond"/>
        </w:rPr>
        <w:t xml:space="preserve"> </w:t>
      </w:r>
      <w:r w:rsidR="00B66580" w:rsidRPr="00247EF6">
        <w:rPr>
          <w:rFonts w:ascii="Garamond" w:hAnsi="Garamond"/>
        </w:rPr>
        <w:t>or contributors on specific projects. The firm’s</w:t>
      </w:r>
      <w:r w:rsidR="00B66580" w:rsidRPr="00247EF6">
        <w:rPr>
          <w:rFonts w:ascii="Garamond" w:eastAsia="Calibri" w:hAnsi="Garamond" w:cs="TimesNewRomanPSMT"/>
          <w:lang w:eastAsia="en-GB"/>
        </w:rPr>
        <w:t xml:space="preserve"> narrative </w:t>
      </w:r>
      <w:r w:rsidR="00BC4E54" w:rsidRPr="00247EF6">
        <w:rPr>
          <w:rFonts w:ascii="Garamond" w:eastAsia="Calibri" w:hAnsi="Garamond" w:cs="TimesNewRomanPSMT"/>
          <w:lang w:eastAsia="en-GB"/>
        </w:rPr>
        <w:t>also featured</w:t>
      </w:r>
      <w:r w:rsidR="00B66580" w:rsidRPr="00247EF6">
        <w:rPr>
          <w:rFonts w:ascii="Garamond" w:eastAsia="Calibri" w:hAnsi="Garamond" w:cs="TimesNewRomanPSMT"/>
          <w:lang w:eastAsia="en-GB"/>
        </w:rPr>
        <w:t xml:space="preserve"> third-party publications, such as monographs on Alessi written by design critics and featuring Alberto Alessi’s descriptions of the firm’s new </w:t>
      </w:r>
      <w:r w:rsidR="003F3158" w:rsidRPr="00247EF6">
        <w:rPr>
          <w:rFonts w:ascii="Garamond" w:eastAsia="Calibri" w:hAnsi="Garamond" w:cs="TimesNewRomanPSMT"/>
          <w:lang w:eastAsia="en-GB"/>
        </w:rPr>
        <w:t xml:space="preserve">strategy, and </w:t>
      </w:r>
      <w:r w:rsidR="00C34331">
        <w:rPr>
          <w:rFonts w:ascii="Garamond" w:eastAsia="Calibri" w:hAnsi="Garamond" w:cs="TimesNewRomanPSMT"/>
          <w:lang w:eastAsia="en-GB"/>
        </w:rPr>
        <w:t>essays</w:t>
      </w:r>
      <w:r w:rsidR="00C34331" w:rsidRPr="00247EF6">
        <w:rPr>
          <w:rFonts w:ascii="Garamond" w:eastAsia="Calibri" w:hAnsi="Garamond" w:cs="TimesNewRomanPSMT"/>
          <w:lang w:eastAsia="en-GB"/>
        </w:rPr>
        <w:t xml:space="preserve"> </w:t>
      </w:r>
      <w:r w:rsidR="00B66580" w:rsidRPr="00247EF6">
        <w:rPr>
          <w:rFonts w:ascii="Garamond" w:eastAsia="Calibri" w:hAnsi="Garamond" w:cs="TimesNewRomanPSMT"/>
          <w:lang w:eastAsia="en-GB"/>
        </w:rPr>
        <w:t>on design topics, featuring Alberto Alessi’s opinions.</w:t>
      </w:r>
    </w:p>
    <w:p w14:paraId="259CA460" w14:textId="77777777" w:rsidR="00BF5009" w:rsidRPr="00247EF6" w:rsidRDefault="00BF5009" w:rsidP="00813FC3">
      <w:pPr>
        <w:tabs>
          <w:tab w:val="left" w:pos="1350"/>
        </w:tabs>
        <w:spacing w:line="480" w:lineRule="auto"/>
        <w:jc w:val="center"/>
        <w:outlineLvl w:val="0"/>
        <w:rPr>
          <w:rFonts w:ascii="Garamond" w:hAnsi="Garamond"/>
          <w:b/>
        </w:rPr>
      </w:pPr>
      <w:r w:rsidRPr="00247EF6">
        <w:rPr>
          <w:rFonts w:ascii="Garamond" w:hAnsi="Garamond"/>
          <w:b/>
        </w:rPr>
        <w:t>METHODS</w:t>
      </w:r>
    </w:p>
    <w:p w14:paraId="50C0D3F8" w14:textId="77F18741" w:rsidR="00813FC3" w:rsidRPr="00247EF6" w:rsidRDefault="00BF5009" w:rsidP="00813FC3">
      <w:pPr>
        <w:tabs>
          <w:tab w:val="left" w:pos="1350"/>
        </w:tabs>
        <w:spacing w:line="480" w:lineRule="auto"/>
        <w:rPr>
          <w:rFonts w:ascii="Garamond" w:hAnsi="Garamond"/>
          <w:b/>
        </w:rPr>
      </w:pPr>
      <w:r w:rsidRPr="00247EF6">
        <w:rPr>
          <w:rFonts w:ascii="Garamond" w:hAnsi="Garamond"/>
          <w:b/>
        </w:rPr>
        <w:t>Data sources</w:t>
      </w:r>
    </w:p>
    <w:p w14:paraId="0778F47E" w14:textId="30DF4784" w:rsidR="00BF5009" w:rsidRPr="00355363" w:rsidRDefault="00BF5009" w:rsidP="00826EF7">
      <w:pPr>
        <w:tabs>
          <w:tab w:val="left" w:pos="1350"/>
        </w:tabs>
        <w:spacing w:line="480" w:lineRule="auto"/>
        <w:rPr>
          <w:rFonts w:ascii="Garamond" w:hAnsi="Garamond"/>
        </w:rPr>
      </w:pPr>
      <w:r w:rsidRPr="00247EF6">
        <w:rPr>
          <w:rFonts w:ascii="Garamond" w:hAnsi="Garamond"/>
        </w:rPr>
        <w:t xml:space="preserve">We assembled a collection of books about Alessi that: (a) were written by Alberto Alessi; (b) were written by third parties, with explicit contributions from Alberto Alessi or other organizational members; and/or (c) were published by Alessi. We chose these publications because they constitute the narrative that was directly produced and promulgated by the </w:t>
      </w:r>
      <w:r w:rsidR="001D7B3C" w:rsidRPr="00247EF6">
        <w:rPr>
          <w:rFonts w:ascii="Garamond" w:hAnsi="Garamond"/>
        </w:rPr>
        <w:t xml:space="preserve">strategy maker </w:t>
      </w:r>
      <w:r w:rsidRPr="00247EF6">
        <w:rPr>
          <w:rFonts w:ascii="Garamond" w:hAnsi="Garamond"/>
        </w:rPr>
        <w:t xml:space="preserve">and his collaborators. We did not use publications that did not meet these criteria, such as product catalogues or monographs that did not explicitly contain the views of Alessi’s members. </w:t>
      </w:r>
      <w:r w:rsidR="0009237C" w:rsidRPr="00247EF6">
        <w:rPr>
          <w:rFonts w:ascii="Garamond" w:hAnsi="Garamond"/>
        </w:rPr>
        <w:t>W</w:t>
      </w:r>
      <w:r w:rsidRPr="00247EF6">
        <w:rPr>
          <w:rFonts w:ascii="Garamond" w:hAnsi="Garamond"/>
        </w:rPr>
        <w:t>e compiled a list of 35 books relevant for our analysis and obtained 25 of them.</w:t>
      </w:r>
      <w:r w:rsidR="009A73A6" w:rsidRPr="00247EF6">
        <w:rPr>
          <w:rStyle w:val="FootnoteReference"/>
          <w:rFonts w:ascii="Garamond" w:hAnsi="Garamond"/>
        </w:rPr>
        <w:footnoteReference w:customMarkFollows="1" w:id="4"/>
        <w:t>4</w:t>
      </w:r>
      <w:r w:rsidR="009A73A6" w:rsidRPr="00247EF6">
        <w:rPr>
          <w:rFonts w:ascii="Garamond" w:hAnsi="Garamond"/>
        </w:rPr>
        <w:t xml:space="preserve"> </w:t>
      </w:r>
      <w:r w:rsidRPr="00247EF6">
        <w:rPr>
          <w:rFonts w:ascii="Garamond" w:hAnsi="Garamond"/>
        </w:rPr>
        <w:t xml:space="preserve">We complemented these sources with other publications such as scholarly articles and books about Alessi and its context. </w:t>
      </w:r>
      <w:r w:rsidR="00E33469" w:rsidRPr="00247EF6">
        <w:rPr>
          <w:rFonts w:ascii="Garamond" w:hAnsi="Garamond"/>
        </w:rPr>
        <w:t xml:space="preserve">We </w:t>
      </w:r>
      <w:r w:rsidRPr="00247EF6">
        <w:rPr>
          <w:rFonts w:ascii="Garamond" w:hAnsi="Garamond"/>
        </w:rPr>
        <w:t>summarize our data sources and their use in the analysis</w:t>
      </w:r>
      <w:r w:rsidR="00E33469" w:rsidRPr="00247EF6">
        <w:rPr>
          <w:rFonts w:ascii="Garamond" w:hAnsi="Garamond"/>
        </w:rPr>
        <w:t xml:space="preserve"> in </w:t>
      </w:r>
      <w:r w:rsidR="0057459D" w:rsidRPr="00247EF6">
        <w:rPr>
          <w:rFonts w:ascii="Garamond" w:hAnsi="Garamond"/>
        </w:rPr>
        <w:t>Table</w:t>
      </w:r>
      <w:r w:rsidR="00E33469" w:rsidRPr="00247EF6">
        <w:rPr>
          <w:rFonts w:ascii="Garamond" w:hAnsi="Garamond"/>
        </w:rPr>
        <w:t xml:space="preserve"> </w:t>
      </w:r>
      <w:r w:rsidR="00155ED7" w:rsidRPr="00355363">
        <w:rPr>
          <w:rFonts w:ascii="Garamond" w:hAnsi="Garamond"/>
        </w:rPr>
        <w:t>2</w:t>
      </w:r>
      <w:r w:rsidRPr="00247EF6">
        <w:rPr>
          <w:rFonts w:ascii="Garamond" w:hAnsi="Garamond"/>
        </w:rPr>
        <w:t>.</w:t>
      </w:r>
    </w:p>
    <w:p w14:paraId="5A1E1243" w14:textId="388D8358" w:rsidR="000C3843" w:rsidRPr="00355363" w:rsidRDefault="000C3843" w:rsidP="00813FC3">
      <w:pPr>
        <w:spacing w:line="480" w:lineRule="auto"/>
        <w:jc w:val="center"/>
        <w:outlineLvl w:val="0"/>
        <w:rPr>
          <w:rFonts w:ascii="Garamond" w:hAnsi="Garamond"/>
        </w:rPr>
      </w:pPr>
      <w:r w:rsidRPr="00355363">
        <w:rPr>
          <w:rFonts w:ascii="Garamond" w:hAnsi="Garamond"/>
          <w:b/>
        </w:rPr>
        <w:t xml:space="preserve">-Insert Table </w:t>
      </w:r>
      <w:r w:rsidR="00155ED7" w:rsidRPr="00355363">
        <w:rPr>
          <w:rFonts w:ascii="Garamond" w:hAnsi="Garamond"/>
          <w:b/>
        </w:rPr>
        <w:t>2</w:t>
      </w:r>
      <w:r w:rsidRPr="00355363">
        <w:rPr>
          <w:rFonts w:ascii="Garamond" w:hAnsi="Garamond"/>
          <w:b/>
        </w:rPr>
        <w:t xml:space="preserve"> about here-</w:t>
      </w:r>
    </w:p>
    <w:p w14:paraId="094C5761" w14:textId="07DED0FD" w:rsidR="00813FC3" w:rsidRPr="00247EF6" w:rsidRDefault="00BF5009" w:rsidP="00813FC3">
      <w:pPr>
        <w:tabs>
          <w:tab w:val="left" w:pos="1350"/>
        </w:tabs>
        <w:spacing w:line="480" w:lineRule="auto"/>
        <w:outlineLvl w:val="0"/>
        <w:rPr>
          <w:rFonts w:ascii="Garamond" w:hAnsi="Garamond"/>
          <w:b/>
        </w:rPr>
      </w:pPr>
      <w:r w:rsidRPr="00247EF6">
        <w:rPr>
          <w:rFonts w:ascii="Garamond" w:hAnsi="Garamond"/>
          <w:b/>
        </w:rPr>
        <w:t>Analyses</w:t>
      </w:r>
    </w:p>
    <w:p w14:paraId="5F091C05" w14:textId="4D9D9605" w:rsidR="00BF5009" w:rsidRPr="00247EF6" w:rsidRDefault="00BF5009" w:rsidP="00826EF7">
      <w:pPr>
        <w:tabs>
          <w:tab w:val="left" w:pos="1350"/>
        </w:tabs>
        <w:spacing w:line="480" w:lineRule="auto"/>
        <w:outlineLvl w:val="0"/>
        <w:rPr>
          <w:rFonts w:ascii="Garamond" w:hAnsi="Garamond"/>
        </w:rPr>
      </w:pPr>
      <w:r w:rsidRPr="00247EF6">
        <w:rPr>
          <w:rFonts w:ascii="Garamond" w:hAnsi="Garamond"/>
        </w:rPr>
        <w:t>We analyzed the data in six</w:t>
      </w:r>
      <w:r w:rsidRPr="00247EF6">
        <w:rPr>
          <w:rFonts w:ascii="Garamond" w:hAnsi="Garamond"/>
          <w:color w:val="FF0000"/>
        </w:rPr>
        <w:t xml:space="preserve"> </w:t>
      </w:r>
      <w:r w:rsidRPr="00247EF6">
        <w:rPr>
          <w:rFonts w:ascii="Garamond" w:hAnsi="Garamond"/>
        </w:rPr>
        <w:t>iterative steps presented in sequence for clarity (Suddaby, 2006).</w:t>
      </w:r>
    </w:p>
    <w:p w14:paraId="7B84C401" w14:textId="1698C3AD" w:rsidR="00BF5009" w:rsidRPr="00247EF6" w:rsidRDefault="00513368" w:rsidP="00813FC3">
      <w:pPr>
        <w:spacing w:line="480" w:lineRule="auto"/>
        <w:ind w:firstLine="450"/>
        <w:rPr>
          <w:rFonts w:ascii="Garamond" w:hAnsi="Garamond"/>
        </w:rPr>
      </w:pPr>
      <w:r w:rsidRPr="00247EF6">
        <w:rPr>
          <w:rFonts w:ascii="Garamond" w:hAnsi="Garamond"/>
          <w:b/>
          <w:i/>
        </w:rPr>
        <w:t xml:space="preserve">Step 1. </w:t>
      </w:r>
      <w:r w:rsidR="00BF5009" w:rsidRPr="00247EF6">
        <w:rPr>
          <w:rFonts w:ascii="Garamond" w:hAnsi="Garamond"/>
        </w:rPr>
        <w:t xml:space="preserve">Analyzing narratives requires a rich understanding of the context in which those are produced (Hardy, Palmer, and Phillips, 2000). To develop a thorough understanding of the change process at Alessi, we first read through all available data sources and created a detailed </w:t>
      </w:r>
      <w:r w:rsidR="00BF5009" w:rsidRPr="00247EF6">
        <w:rPr>
          <w:rFonts w:ascii="Garamond" w:hAnsi="Garamond"/>
        </w:rPr>
        <w:lastRenderedPageBreak/>
        <w:t>chronological description of Alessi’s history with key actors and events.</w:t>
      </w:r>
      <w:r w:rsidR="00BF5009" w:rsidRPr="00247EF6">
        <w:rPr>
          <w:rFonts w:ascii="Garamond" w:hAnsi="Garamond"/>
        </w:rPr>
        <w:fldChar w:fldCharType="begin"/>
      </w:r>
      <w:r w:rsidR="00BF5009" w:rsidRPr="00247EF6">
        <w:rPr>
          <w:rFonts w:ascii="Garamond" w:hAnsi="Garamond"/>
        </w:rPr>
        <w:instrText xml:space="preserve"> ADDIN EN.CITE &lt;EndNote&gt;&lt;Cite&gt;&lt;Author&gt;Ventresca&lt;/Author&gt;&lt;Year&gt;2002&lt;/Year&gt;&lt;RecNum&gt;669&lt;/RecNum&gt;&lt;DisplayText&gt;(Ventresca &amp;amp; Mohr, 2002)&lt;/DisplayText&gt;&lt;record&gt;&lt;rec-number&gt;669&lt;/rec-number&gt;&lt;foreign-keys&gt;&lt;key app="EN" db-id="2z9fxtstztvt52e9ewc5rwdwdaetepppfdtv"&gt;669&lt;/key&gt;&lt;/foreign-keys&gt;&lt;ref-type name="Book Section"&gt;5&lt;/ref-type&gt;&lt;contributors&gt;&lt;authors&gt;&lt;author&gt;Ventresca, Marc J&lt;/author&gt;&lt;author&gt;Mohr, John W&lt;/author&gt;&lt;/authors&gt;&lt;secondary-authors&gt;&lt;author&gt;Baum, J A C&lt;/author&gt;&lt;/secondary-authors&gt;&lt;/contributors&gt;&lt;titles&gt;&lt;title&gt;Archival research methods&lt;/title&gt;&lt;secondary-title&gt;The Blackwell Companion to Organizations&lt;/secondary-title&gt;&lt;/titles&gt;&lt;periodical&gt;&lt;full-title&gt;The Blackwell companion to organizations&lt;/full-title&gt;&lt;/periodical&gt;&lt;pages&gt;805-828&lt;/pages&gt;&lt;dates&gt;&lt;year&gt;2002&lt;/year&gt;&lt;/dates&gt;&lt;pub-location&gt;Oxford&lt;/pub-location&gt;&lt;publisher&gt;Blackwell&lt;/publisher&gt;&lt;urls&gt;&lt;/urls&gt;&lt;/record&gt;&lt;/Cite&gt;&lt;/EndNote&gt;</w:instrText>
      </w:r>
      <w:r w:rsidR="00BF5009" w:rsidRPr="00247EF6">
        <w:rPr>
          <w:rFonts w:ascii="Garamond" w:hAnsi="Garamond"/>
        </w:rPr>
        <w:fldChar w:fldCharType="end"/>
      </w:r>
      <w:r w:rsidR="00BF5009" w:rsidRPr="00247EF6">
        <w:rPr>
          <w:rFonts w:ascii="Garamond" w:hAnsi="Garamond"/>
        </w:rPr>
        <w:t xml:space="preserve"> This step allowed us to identify how </w:t>
      </w:r>
      <w:r w:rsidR="006B208B" w:rsidRPr="00247EF6">
        <w:rPr>
          <w:rFonts w:ascii="Garamond" w:hAnsi="Garamond"/>
        </w:rPr>
        <w:t>change</w:t>
      </w:r>
      <w:r w:rsidR="00BF5009" w:rsidRPr="00247EF6">
        <w:rPr>
          <w:rFonts w:ascii="Garamond" w:hAnsi="Garamond"/>
        </w:rPr>
        <w:t xml:space="preserve"> affected </w:t>
      </w:r>
      <w:r w:rsidR="00AD6301" w:rsidRPr="00247EF6">
        <w:rPr>
          <w:rFonts w:ascii="Garamond" w:hAnsi="Garamond"/>
        </w:rPr>
        <w:t xml:space="preserve">Alessi’s </w:t>
      </w:r>
      <w:r w:rsidR="00BF5009" w:rsidRPr="00247EF6">
        <w:rPr>
          <w:rFonts w:ascii="Garamond" w:hAnsi="Garamond"/>
        </w:rPr>
        <w:t xml:space="preserve">structures and practices (Mantere </w:t>
      </w:r>
      <w:r w:rsidR="00BF5009" w:rsidRPr="00247EF6">
        <w:rPr>
          <w:rFonts w:ascii="Garamond" w:hAnsi="Garamond"/>
          <w:i/>
        </w:rPr>
        <w:t>et al</w:t>
      </w:r>
      <w:r w:rsidR="00BF5009" w:rsidRPr="00247EF6">
        <w:rPr>
          <w:rFonts w:ascii="Garamond" w:hAnsi="Garamond"/>
        </w:rPr>
        <w:t>., 2012).</w:t>
      </w:r>
    </w:p>
    <w:p w14:paraId="5CBEA4A5" w14:textId="65828037" w:rsidR="00FE5C00" w:rsidRPr="00247EF6" w:rsidRDefault="00513368" w:rsidP="00813FC3">
      <w:pPr>
        <w:spacing w:line="480" w:lineRule="auto"/>
        <w:ind w:firstLine="450"/>
        <w:rPr>
          <w:rFonts w:ascii="Garamond" w:hAnsi="Garamond"/>
        </w:rPr>
      </w:pPr>
      <w:r w:rsidRPr="00247EF6">
        <w:rPr>
          <w:rFonts w:ascii="Garamond" w:hAnsi="Garamond"/>
          <w:b/>
          <w:i/>
        </w:rPr>
        <w:t>Step 2.</w:t>
      </w:r>
      <w:r w:rsidR="00BF5009" w:rsidRPr="00247EF6">
        <w:rPr>
          <w:rFonts w:ascii="Garamond" w:hAnsi="Garamond"/>
        </w:rPr>
        <w:t xml:space="preserve"> To investigate how Alessi’s narratives constructed familiarity and novelty of </w:t>
      </w:r>
      <w:r w:rsidR="006B208B" w:rsidRPr="00247EF6">
        <w:rPr>
          <w:rFonts w:ascii="Garamond" w:hAnsi="Garamond"/>
        </w:rPr>
        <w:t>transformative change</w:t>
      </w:r>
      <w:r w:rsidR="00BF5009" w:rsidRPr="00247EF6">
        <w:rPr>
          <w:rFonts w:ascii="Garamond" w:hAnsi="Garamond"/>
        </w:rPr>
        <w:t xml:space="preserve">, we engaged in a thematic analysis of each book (sources I and II in </w:t>
      </w:r>
      <w:r w:rsidR="00C62D78" w:rsidRPr="00247EF6">
        <w:rPr>
          <w:rFonts w:ascii="Garamond" w:hAnsi="Garamond"/>
        </w:rPr>
        <w:t>Table</w:t>
      </w:r>
      <w:r w:rsidR="00C92008" w:rsidRPr="00247EF6">
        <w:rPr>
          <w:rFonts w:ascii="Garamond" w:hAnsi="Garamond"/>
        </w:rPr>
        <w:t xml:space="preserve"> </w:t>
      </w:r>
      <w:r w:rsidR="00155ED7" w:rsidRPr="00355363">
        <w:rPr>
          <w:rFonts w:ascii="Garamond" w:hAnsi="Garamond"/>
        </w:rPr>
        <w:t>2</w:t>
      </w:r>
      <w:r w:rsidR="00BF5009" w:rsidRPr="00247EF6">
        <w:rPr>
          <w:rFonts w:ascii="Garamond" w:hAnsi="Garamond"/>
        </w:rPr>
        <w:t xml:space="preserve">) and identified the main themes </w:t>
      </w:r>
      <w:r w:rsidR="00C92008" w:rsidRPr="00247EF6">
        <w:rPr>
          <w:rFonts w:ascii="Garamond" w:hAnsi="Garamond"/>
        </w:rPr>
        <w:t>related to</w:t>
      </w:r>
      <w:r w:rsidR="001D7B3C" w:rsidRPr="00247EF6">
        <w:rPr>
          <w:rFonts w:ascii="Garamond" w:hAnsi="Garamond"/>
        </w:rPr>
        <w:t xml:space="preserve"> </w:t>
      </w:r>
      <w:r w:rsidR="006B208B" w:rsidRPr="00247EF6">
        <w:rPr>
          <w:rFonts w:ascii="Garamond" w:hAnsi="Garamond"/>
        </w:rPr>
        <w:t>transformative change</w:t>
      </w:r>
      <w:r w:rsidR="00BF5009" w:rsidRPr="00247EF6">
        <w:rPr>
          <w:rFonts w:ascii="Garamond" w:hAnsi="Garamond"/>
        </w:rPr>
        <w:t xml:space="preserve">. We used a functional approach to thematic analysis (Bruner, 1990) with the goal of uncovering the </w:t>
      </w:r>
      <w:r w:rsidR="00BF5009" w:rsidRPr="00247EF6">
        <w:rPr>
          <w:rFonts w:ascii="Garamond" w:hAnsi="Garamond"/>
          <w:i/>
        </w:rPr>
        <w:t>meanings of particular stories</w:t>
      </w:r>
      <w:r w:rsidR="00BF5009" w:rsidRPr="00247EF6">
        <w:rPr>
          <w:rFonts w:ascii="Garamond" w:hAnsi="Garamond"/>
        </w:rPr>
        <w:t xml:space="preserve"> as opposed to analyzing their grammar, lexicon, or relation to the broader socio-cultural context. As </w:t>
      </w:r>
      <w:r w:rsidR="0036568F">
        <w:rPr>
          <w:rFonts w:ascii="Garamond" w:hAnsi="Garamond"/>
        </w:rPr>
        <w:t xml:space="preserve">is </w:t>
      </w:r>
      <w:r w:rsidR="00BF5009" w:rsidRPr="00247EF6">
        <w:rPr>
          <w:rFonts w:ascii="Garamond" w:hAnsi="Garamond"/>
        </w:rPr>
        <w:t>customary in qualitative research, we used paragraphs as coding units (Weber, 2005).</w:t>
      </w:r>
      <w:r w:rsidR="00AD6301" w:rsidRPr="00247EF6">
        <w:rPr>
          <w:rFonts w:ascii="Garamond" w:hAnsi="Garamond"/>
        </w:rPr>
        <w:t xml:space="preserve"> W</w:t>
      </w:r>
      <w:r w:rsidR="00BF5009" w:rsidRPr="00247EF6">
        <w:rPr>
          <w:rFonts w:ascii="Garamond" w:hAnsi="Garamond"/>
        </w:rPr>
        <w:t xml:space="preserve">e coded every paragraph in each book, with contiguous paragraphs covering the same subject matter sharing a single code. Because of our interest in capturing the presentation of </w:t>
      </w:r>
      <w:r w:rsidR="006B208B" w:rsidRPr="00247EF6">
        <w:rPr>
          <w:rFonts w:ascii="Garamond" w:hAnsi="Garamond"/>
        </w:rPr>
        <w:t>transformative change</w:t>
      </w:r>
      <w:r w:rsidR="00BF5009" w:rsidRPr="00247EF6">
        <w:rPr>
          <w:rFonts w:ascii="Garamond" w:hAnsi="Garamond"/>
        </w:rPr>
        <w:t xml:space="preserve">, we analyzed the coding units in search of references to: (a) dimensions of </w:t>
      </w:r>
      <w:r w:rsidR="006B208B" w:rsidRPr="00247EF6">
        <w:rPr>
          <w:rFonts w:ascii="Garamond" w:hAnsi="Garamond"/>
        </w:rPr>
        <w:t>change</w:t>
      </w:r>
      <w:r w:rsidR="00BF5009" w:rsidRPr="00247EF6">
        <w:rPr>
          <w:rFonts w:ascii="Garamond" w:hAnsi="Garamond"/>
        </w:rPr>
        <w:t xml:space="preserve"> (Hofer and Schendel, 1978; Rajagopalan and Spreitzer, 1997); (b) processes and structures of change (Mantere </w:t>
      </w:r>
      <w:r w:rsidR="00BF5009" w:rsidRPr="00247EF6">
        <w:rPr>
          <w:rFonts w:ascii="Garamond" w:hAnsi="Garamond"/>
          <w:i/>
        </w:rPr>
        <w:t>et al</w:t>
      </w:r>
      <w:r w:rsidR="00BF5009" w:rsidRPr="00247EF6">
        <w:rPr>
          <w:rFonts w:ascii="Garamond" w:hAnsi="Garamond"/>
        </w:rPr>
        <w:t>., 2012); and (c) values of change forming the basis of the new organization’s understanding (Amis, Slack, and Hinings, 2002). In the process, we kept a large degree of flexibility so to remain open to the identification of other topics.</w:t>
      </w:r>
      <w:r w:rsidR="009A73A6" w:rsidRPr="00247EF6">
        <w:rPr>
          <w:rFonts w:ascii="Garamond" w:hAnsi="Garamond"/>
        </w:rPr>
        <w:t xml:space="preserve"> </w:t>
      </w:r>
      <w:r w:rsidR="00BF5009" w:rsidRPr="00247EF6">
        <w:rPr>
          <w:rFonts w:ascii="Garamond" w:hAnsi="Garamond"/>
        </w:rPr>
        <w:t>The thematic analysis</w:t>
      </w:r>
      <w:r w:rsidR="009A10BD" w:rsidRPr="00247EF6">
        <w:rPr>
          <w:rFonts w:ascii="Garamond" w:hAnsi="Garamond"/>
        </w:rPr>
        <w:t xml:space="preserve"> (</w:t>
      </w:r>
      <w:r w:rsidR="00AD6301" w:rsidRPr="00247EF6">
        <w:rPr>
          <w:rFonts w:ascii="Garamond" w:hAnsi="Garamond"/>
        </w:rPr>
        <w:t>described</w:t>
      </w:r>
      <w:r w:rsidR="00C93870" w:rsidRPr="00247EF6">
        <w:rPr>
          <w:rFonts w:ascii="Garamond" w:hAnsi="Garamond"/>
        </w:rPr>
        <w:t xml:space="preserve"> in </w:t>
      </w:r>
      <w:r w:rsidR="00275C68">
        <w:rPr>
          <w:rFonts w:ascii="Garamond" w:hAnsi="Garamond"/>
        </w:rPr>
        <w:t>the online supplement</w:t>
      </w:r>
      <w:r w:rsidR="009A10BD" w:rsidRPr="00247EF6">
        <w:rPr>
          <w:rFonts w:ascii="Garamond" w:hAnsi="Garamond"/>
        </w:rPr>
        <w:t xml:space="preserve">) </w:t>
      </w:r>
      <w:r w:rsidR="006C58DE" w:rsidRPr="00247EF6">
        <w:rPr>
          <w:rFonts w:ascii="Garamond" w:hAnsi="Garamond"/>
        </w:rPr>
        <w:t xml:space="preserve">led </w:t>
      </w:r>
      <w:r w:rsidR="00FE5C00" w:rsidRPr="00247EF6">
        <w:rPr>
          <w:rFonts w:ascii="Garamond" w:hAnsi="Garamond"/>
        </w:rPr>
        <w:t xml:space="preserve">to the identification of 32 narrative themes mapping </w:t>
      </w:r>
      <w:r w:rsidR="00781120" w:rsidRPr="00247EF6">
        <w:rPr>
          <w:rFonts w:ascii="Garamond" w:hAnsi="Garamond"/>
        </w:rPr>
        <w:t>o</w:t>
      </w:r>
      <w:r w:rsidR="00676738" w:rsidRPr="00247EF6">
        <w:rPr>
          <w:rFonts w:ascii="Garamond" w:hAnsi="Garamond"/>
        </w:rPr>
        <w:t>nto 1</w:t>
      </w:r>
      <w:r w:rsidR="00781120" w:rsidRPr="00247EF6">
        <w:rPr>
          <w:rFonts w:ascii="Garamond" w:hAnsi="Garamond"/>
        </w:rPr>
        <w:t>1</w:t>
      </w:r>
      <w:r w:rsidR="00676738" w:rsidRPr="00247EF6">
        <w:rPr>
          <w:rFonts w:ascii="Garamond" w:hAnsi="Garamond"/>
        </w:rPr>
        <w:t xml:space="preserve"> </w:t>
      </w:r>
      <w:r w:rsidR="00FE5C00" w:rsidRPr="00247EF6">
        <w:rPr>
          <w:rFonts w:ascii="Garamond" w:hAnsi="Garamond"/>
        </w:rPr>
        <w:t>discursive categories</w:t>
      </w:r>
      <w:r w:rsidR="006C58DE" w:rsidRPr="00247EF6">
        <w:rPr>
          <w:rFonts w:ascii="Garamond" w:hAnsi="Garamond"/>
        </w:rPr>
        <w:t>. We used the label “n</w:t>
      </w:r>
      <w:r w:rsidR="00FE5C00" w:rsidRPr="00247EF6">
        <w:rPr>
          <w:rFonts w:ascii="Garamond" w:hAnsi="Garamond"/>
        </w:rPr>
        <w:t>arrative theme</w:t>
      </w:r>
      <w:r w:rsidR="006C58DE" w:rsidRPr="00247EF6">
        <w:rPr>
          <w:rFonts w:ascii="Garamond" w:hAnsi="Garamond"/>
        </w:rPr>
        <w:t xml:space="preserve">” to describe the subject matter of a portion of text and </w:t>
      </w:r>
      <w:r w:rsidR="0036568F">
        <w:rPr>
          <w:rFonts w:ascii="Garamond" w:hAnsi="Garamond"/>
        </w:rPr>
        <w:t xml:space="preserve">to </w:t>
      </w:r>
      <w:r w:rsidR="006C58DE" w:rsidRPr="00247EF6">
        <w:rPr>
          <w:rFonts w:ascii="Garamond" w:hAnsi="Garamond"/>
        </w:rPr>
        <w:t xml:space="preserve">distinguish </w:t>
      </w:r>
      <w:r w:rsidR="0036568F">
        <w:rPr>
          <w:rFonts w:ascii="Garamond" w:hAnsi="Garamond"/>
        </w:rPr>
        <w:t xml:space="preserve">our focus </w:t>
      </w:r>
      <w:r w:rsidR="00676738" w:rsidRPr="00247EF6">
        <w:rPr>
          <w:rFonts w:ascii="Garamond" w:hAnsi="Garamond"/>
        </w:rPr>
        <w:t xml:space="preserve">from </w:t>
      </w:r>
      <w:r w:rsidR="0036568F">
        <w:rPr>
          <w:rFonts w:ascii="Garamond" w:hAnsi="Garamond"/>
        </w:rPr>
        <w:t xml:space="preserve">the use of </w:t>
      </w:r>
      <w:r w:rsidR="00676738" w:rsidRPr="00247EF6">
        <w:rPr>
          <w:rFonts w:ascii="Garamond" w:hAnsi="Garamond"/>
        </w:rPr>
        <w:t>“theme</w:t>
      </w:r>
      <w:r w:rsidR="006C58DE" w:rsidRPr="00247EF6">
        <w:rPr>
          <w:rFonts w:ascii="Garamond" w:hAnsi="Garamond"/>
        </w:rPr>
        <w:t xml:space="preserve">” </w:t>
      </w:r>
      <w:r w:rsidR="0036568F">
        <w:rPr>
          <w:rFonts w:ascii="Garamond" w:hAnsi="Garamond"/>
        </w:rPr>
        <w:t>in</w:t>
      </w:r>
      <w:r w:rsidR="006C58DE" w:rsidRPr="00247EF6">
        <w:rPr>
          <w:rFonts w:ascii="Garamond" w:hAnsi="Garamond"/>
        </w:rPr>
        <w:t xml:space="preserve"> prior work in the area of organizational narratives (e.g., Chreim, 2005; Sonenshein, 2010)</w:t>
      </w:r>
      <w:r w:rsidR="00A83E06" w:rsidRPr="00247EF6">
        <w:rPr>
          <w:rFonts w:ascii="Garamond" w:hAnsi="Garamond"/>
        </w:rPr>
        <w:t>.</w:t>
      </w:r>
      <w:r w:rsidR="009A73A6" w:rsidRPr="00247EF6">
        <w:rPr>
          <w:rStyle w:val="FootnoteReference"/>
          <w:rFonts w:ascii="Garamond" w:hAnsi="Garamond"/>
        </w:rPr>
        <w:footnoteReference w:customMarkFollows="1" w:id="5"/>
        <w:t>5</w:t>
      </w:r>
      <w:r w:rsidR="006C58DE" w:rsidRPr="00247EF6">
        <w:rPr>
          <w:rFonts w:ascii="Garamond" w:hAnsi="Garamond"/>
        </w:rPr>
        <w:t xml:space="preserve"> </w:t>
      </w:r>
      <w:r w:rsidR="00676738" w:rsidRPr="00247EF6">
        <w:rPr>
          <w:rFonts w:ascii="Garamond" w:hAnsi="Garamond"/>
        </w:rPr>
        <w:t>In line with prior work (Laamanen, Lamberg, and Vaara, 2016), w</w:t>
      </w:r>
      <w:r w:rsidR="006C58DE" w:rsidRPr="00247EF6">
        <w:rPr>
          <w:rFonts w:ascii="Garamond" w:hAnsi="Garamond"/>
        </w:rPr>
        <w:t>e used the label “discursive categor</w:t>
      </w:r>
      <w:r w:rsidR="00E62AA3" w:rsidRPr="00247EF6">
        <w:rPr>
          <w:rFonts w:ascii="Garamond" w:hAnsi="Garamond"/>
        </w:rPr>
        <w:t>y</w:t>
      </w:r>
      <w:r w:rsidR="006C58DE" w:rsidRPr="00247EF6">
        <w:rPr>
          <w:rFonts w:ascii="Garamond" w:hAnsi="Garamond"/>
        </w:rPr>
        <w:t xml:space="preserve">” </w:t>
      </w:r>
      <w:r w:rsidR="00E62AA3" w:rsidRPr="00247EF6">
        <w:rPr>
          <w:rFonts w:ascii="Garamond" w:hAnsi="Garamond"/>
        </w:rPr>
        <w:t xml:space="preserve">to describe the </w:t>
      </w:r>
      <w:r w:rsidR="006C58DE" w:rsidRPr="00247EF6">
        <w:rPr>
          <w:rFonts w:ascii="Garamond" w:hAnsi="Garamond"/>
        </w:rPr>
        <w:t>subject matter</w:t>
      </w:r>
      <w:r w:rsidR="00E62AA3" w:rsidRPr="00247EF6">
        <w:rPr>
          <w:rFonts w:ascii="Garamond" w:hAnsi="Garamond"/>
        </w:rPr>
        <w:t xml:space="preserve"> </w:t>
      </w:r>
      <w:r w:rsidR="00676738" w:rsidRPr="00247EF6">
        <w:rPr>
          <w:rFonts w:ascii="Garamond" w:hAnsi="Garamond"/>
        </w:rPr>
        <w:t xml:space="preserve">of </w:t>
      </w:r>
      <w:r w:rsidR="00A83E06" w:rsidRPr="00247EF6">
        <w:rPr>
          <w:rFonts w:ascii="Garamond" w:hAnsi="Garamond"/>
        </w:rPr>
        <w:t xml:space="preserve">a given </w:t>
      </w:r>
      <w:r w:rsidR="00676738" w:rsidRPr="00247EF6">
        <w:rPr>
          <w:rFonts w:ascii="Garamond" w:hAnsi="Garamond"/>
        </w:rPr>
        <w:t>discourse.</w:t>
      </w:r>
      <w:r w:rsidR="001D7B3C" w:rsidRPr="00247EF6">
        <w:rPr>
          <w:rFonts w:ascii="Garamond" w:hAnsi="Garamond"/>
        </w:rPr>
        <w:t xml:space="preserve"> To illustrate, we grouped narrative themes </w:t>
      </w:r>
      <w:r w:rsidR="00C92008" w:rsidRPr="00247EF6">
        <w:rPr>
          <w:rFonts w:ascii="Garamond" w:hAnsi="Garamond"/>
        </w:rPr>
        <w:t xml:space="preserve">such as </w:t>
      </w:r>
      <w:r w:rsidR="001D7B3C" w:rsidRPr="00247EF6">
        <w:rPr>
          <w:rFonts w:ascii="Garamond" w:hAnsi="Garamond"/>
        </w:rPr>
        <w:t xml:space="preserve">“leader’s learning about design topic” </w:t>
      </w:r>
      <w:r w:rsidR="000E6511" w:rsidRPr="00247EF6">
        <w:rPr>
          <w:rFonts w:ascii="Garamond" w:hAnsi="Garamond"/>
        </w:rPr>
        <w:t>and “leader’s extolment” into the discursive category “leader.”</w:t>
      </w:r>
    </w:p>
    <w:p w14:paraId="2BC0C9C5" w14:textId="3B4915ED" w:rsidR="00BF5009" w:rsidRPr="00247EF6" w:rsidRDefault="00513368" w:rsidP="00813FC3">
      <w:pPr>
        <w:spacing w:line="480" w:lineRule="auto"/>
        <w:ind w:firstLine="450"/>
        <w:rPr>
          <w:rFonts w:ascii="Garamond" w:hAnsi="Garamond"/>
        </w:rPr>
      </w:pPr>
      <w:r w:rsidRPr="00247EF6">
        <w:rPr>
          <w:rFonts w:ascii="Garamond" w:hAnsi="Garamond"/>
          <w:b/>
          <w:i/>
        </w:rPr>
        <w:t xml:space="preserve">Step 3. </w:t>
      </w:r>
      <w:r w:rsidR="00BF5009" w:rsidRPr="00247EF6">
        <w:rPr>
          <w:rFonts w:ascii="Garamond" w:hAnsi="Garamond"/>
        </w:rPr>
        <w:t>In order to understand how Alessi’s narrative of change evolved, we next examined how Alessi mobilized the 3</w:t>
      </w:r>
      <w:r w:rsidR="00D5291E" w:rsidRPr="00247EF6">
        <w:rPr>
          <w:rFonts w:ascii="Garamond" w:hAnsi="Garamond"/>
        </w:rPr>
        <w:t>2</w:t>
      </w:r>
      <w:r w:rsidR="00BF5009" w:rsidRPr="00247EF6">
        <w:rPr>
          <w:rFonts w:ascii="Garamond" w:hAnsi="Garamond"/>
        </w:rPr>
        <w:t xml:space="preserve"> narrative themes over time</w:t>
      </w:r>
      <w:r w:rsidR="00701FA1" w:rsidRPr="00247EF6">
        <w:rPr>
          <w:rFonts w:ascii="Garamond" w:hAnsi="Garamond"/>
        </w:rPr>
        <w:t xml:space="preserve"> – that is,</w:t>
      </w:r>
      <w:r w:rsidR="00BF5009" w:rsidRPr="00247EF6">
        <w:rPr>
          <w:rFonts w:ascii="Garamond" w:hAnsi="Garamond"/>
        </w:rPr>
        <w:t xml:space="preserve"> whether </w:t>
      </w:r>
      <w:r w:rsidR="000E6511" w:rsidRPr="00247EF6">
        <w:rPr>
          <w:rFonts w:ascii="Garamond" w:hAnsi="Garamond"/>
        </w:rPr>
        <w:t xml:space="preserve">the </w:t>
      </w:r>
      <w:r w:rsidR="00BF5009" w:rsidRPr="00247EF6">
        <w:rPr>
          <w:rFonts w:ascii="Garamond" w:hAnsi="Garamond"/>
        </w:rPr>
        <w:t>narrative cover</w:t>
      </w:r>
      <w:r w:rsidR="000E6511" w:rsidRPr="00247EF6">
        <w:rPr>
          <w:rFonts w:ascii="Garamond" w:hAnsi="Garamond"/>
        </w:rPr>
        <w:t>ed</w:t>
      </w:r>
      <w:r w:rsidR="00BF5009" w:rsidRPr="00247EF6">
        <w:rPr>
          <w:rFonts w:ascii="Garamond" w:hAnsi="Garamond"/>
        </w:rPr>
        <w:t xml:space="preserve"> </w:t>
      </w:r>
      <w:r w:rsidR="00BF5009" w:rsidRPr="00247EF6">
        <w:rPr>
          <w:rFonts w:ascii="Garamond" w:hAnsi="Garamond"/>
        </w:rPr>
        <w:lastRenderedPageBreak/>
        <w:t xml:space="preserve">the same themes </w:t>
      </w:r>
      <w:r w:rsidR="000E6511" w:rsidRPr="00247EF6">
        <w:rPr>
          <w:rFonts w:ascii="Garamond" w:hAnsi="Garamond"/>
        </w:rPr>
        <w:t xml:space="preserve">or </w:t>
      </w:r>
      <w:r w:rsidR="00BF5009" w:rsidRPr="00247EF6">
        <w:rPr>
          <w:rFonts w:ascii="Garamond" w:hAnsi="Garamond"/>
        </w:rPr>
        <w:t>emphasiz</w:t>
      </w:r>
      <w:r w:rsidR="000E6511" w:rsidRPr="00247EF6">
        <w:rPr>
          <w:rFonts w:ascii="Garamond" w:hAnsi="Garamond"/>
        </w:rPr>
        <w:t xml:space="preserve">ed </w:t>
      </w:r>
      <w:r w:rsidR="00BF5009" w:rsidRPr="00247EF6">
        <w:rPr>
          <w:rFonts w:ascii="Garamond" w:hAnsi="Garamond"/>
        </w:rPr>
        <w:t xml:space="preserve">different themes at different points in time. To this end, we computed the </w:t>
      </w:r>
      <w:r w:rsidR="00396B68" w:rsidRPr="00247EF6">
        <w:rPr>
          <w:rFonts w:ascii="Garamond" w:hAnsi="Garamond"/>
        </w:rPr>
        <w:t>frequency with which each</w:t>
      </w:r>
      <w:r w:rsidR="00BF5009" w:rsidRPr="00247EF6">
        <w:rPr>
          <w:rFonts w:ascii="Garamond" w:hAnsi="Garamond"/>
        </w:rPr>
        <w:t xml:space="preserve"> narrative theme appeared in each book. </w:t>
      </w:r>
      <w:r w:rsidR="00396B68" w:rsidRPr="00247EF6">
        <w:rPr>
          <w:rFonts w:ascii="Garamond" w:hAnsi="Garamond"/>
        </w:rPr>
        <w:t>F</w:t>
      </w:r>
      <w:r w:rsidR="00BF5009" w:rsidRPr="00247EF6">
        <w:rPr>
          <w:rFonts w:ascii="Garamond" w:hAnsi="Garamond"/>
        </w:rPr>
        <w:t>our books (SS1985, AW1989, DF1994, and DRF1998)</w:t>
      </w:r>
      <w:r w:rsidR="00396B68" w:rsidRPr="00247EF6">
        <w:rPr>
          <w:rFonts w:ascii="Garamond" w:hAnsi="Garamond"/>
        </w:rPr>
        <w:t xml:space="preserve"> exhibited a particularly high </w:t>
      </w:r>
      <w:r w:rsidR="00BF5009" w:rsidRPr="00247EF6">
        <w:rPr>
          <w:rFonts w:ascii="Garamond" w:hAnsi="Garamond"/>
        </w:rPr>
        <w:t xml:space="preserve">frequency </w:t>
      </w:r>
      <w:r w:rsidR="00396B68" w:rsidRPr="00247EF6">
        <w:rPr>
          <w:rFonts w:ascii="Garamond" w:hAnsi="Garamond"/>
        </w:rPr>
        <w:t>across different themes</w:t>
      </w:r>
      <w:r w:rsidR="00BF5009" w:rsidRPr="00247EF6">
        <w:rPr>
          <w:rFonts w:ascii="Garamond" w:hAnsi="Garamond"/>
        </w:rPr>
        <w:t xml:space="preserve">. </w:t>
      </w:r>
      <w:r w:rsidR="00396B68" w:rsidRPr="00247EF6">
        <w:rPr>
          <w:rFonts w:ascii="Garamond" w:hAnsi="Garamond"/>
        </w:rPr>
        <w:t>We hence used</w:t>
      </w:r>
      <w:r w:rsidR="00BF5009" w:rsidRPr="00247EF6">
        <w:rPr>
          <w:rFonts w:ascii="Garamond" w:hAnsi="Garamond"/>
        </w:rPr>
        <w:t xml:space="preserve"> the</w:t>
      </w:r>
      <w:r w:rsidR="00396B68" w:rsidRPr="00247EF6">
        <w:rPr>
          <w:rFonts w:ascii="Garamond" w:hAnsi="Garamond"/>
        </w:rPr>
        <w:t>ir</w:t>
      </w:r>
      <w:r w:rsidR="00BF5009" w:rsidRPr="00247EF6">
        <w:rPr>
          <w:rFonts w:ascii="Garamond" w:hAnsi="Garamond"/>
        </w:rPr>
        <w:t xml:space="preserve"> publication years to delimit five provisional time brackets (Langley, 1999). </w:t>
      </w:r>
      <w:r w:rsidR="00701FA1" w:rsidRPr="00247EF6">
        <w:rPr>
          <w:rFonts w:ascii="Garamond" w:hAnsi="Garamond"/>
        </w:rPr>
        <w:t xml:space="preserve">Books in the first and second brackets, as well as those in the third and fourth, mobilized </w:t>
      </w:r>
      <w:r w:rsidR="00BF5009" w:rsidRPr="00247EF6">
        <w:rPr>
          <w:rFonts w:ascii="Garamond" w:hAnsi="Garamond"/>
        </w:rPr>
        <w:t>similar narrative themes</w:t>
      </w:r>
      <w:r w:rsidR="0036568F">
        <w:rPr>
          <w:rFonts w:ascii="Garamond" w:hAnsi="Garamond"/>
        </w:rPr>
        <w:t xml:space="preserve"> </w:t>
      </w:r>
      <w:r w:rsidR="0036568F" w:rsidRPr="00247EF6">
        <w:rPr>
          <w:rFonts w:ascii="Garamond" w:hAnsi="Garamond"/>
        </w:rPr>
        <w:t>more frequently</w:t>
      </w:r>
      <w:r w:rsidR="00BF5009" w:rsidRPr="00247EF6">
        <w:rPr>
          <w:rFonts w:ascii="Garamond" w:hAnsi="Garamond"/>
        </w:rPr>
        <w:t xml:space="preserve">. We therefore re-arranged the time brackets to reflect </w:t>
      </w:r>
      <w:r w:rsidR="00701FA1" w:rsidRPr="00247EF6">
        <w:rPr>
          <w:rFonts w:ascii="Garamond" w:hAnsi="Garamond"/>
        </w:rPr>
        <w:t>more homogeneous</w:t>
      </w:r>
      <w:r w:rsidR="00BF5009" w:rsidRPr="00247EF6">
        <w:rPr>
          <w:rFonts w:ascii="Garamond" w:hAnsi="Garamond"/>
        </w:rPr>
        <w:t xml:space="preserve"> narrative content: 1979–88; 1989–98; and 1998–2010.</w:t>
      </w:r>
      <w:r w:rsidR="009A73A6" w:rsidRPr="00247EF6">
        <w:rPr>
          <w:rStyle w:val="FootnoteReference"/>
          <w:rFonts w:ascii="Garamond" w:hAnsi="Garamond"/>
        </w:rPr>
        <w:footnoteReference w:customMarkFollows="1" w:id="6"/>
        <w:t>6</w:t>
      </w:r>
    </w:p>
    <w:p w14:paraId="6B737183" w14:textId="5DA23DA3" w:rsidR="00BF5009" w:rsidRPr="00247EF6" w:rsidRDefault="00513368" w:rsidP="00813FC3">
      <w:pPr>
        <w:spacing w:line="480" w:lineRule="auto"/>
        <w:ind w:firstLine="450"/>
        <w:rPr>
          <w:rFonts w:ascii="Garamond" w:hAnsi="Garamond"/>
        </w:rPr>
      </w:pPr>
      <w:r w:rsidRPr="00247EF6">
        <w:rPr>
          <w:rFonts w:ascii="Garamond" w:hAnsi="Garamond"/>
          <w:b/>
          <w:i/>
        </w:rPr>
        <w:t xml:space="preserve">Step 4. </w:t>
      </w:r>
      <w:r w:rsidR="00BF5009" w:rsidRPr="00247EF6">
        <w:rPr>
          <w:rFonts w:ascii="Garamond" w:hAnsi="Garamond"/>
        </w:rPr>
        <w:t xml:space="preserve">Prompted by the observation that stories within each time bracket emphasized distinct sets of narrative themes, we set </w:t>
      </w:r>
      <w:r w:rsidR="0036568F">
        <w:rPr>
          <w:rFonts w:ascii="Garamond" w:hAnsi="Garamond"/>
        </w:rPr>
        <w:t xml:space="preserve">out </w:t>
      </w:r>
      <w:r w:rsidR="00BF5009" w:rsidRPr="00247EF6">
        <w:rPr>
          <w:rFonts w:ascii="Garamond" w:hAnsi="Garamond"/>
        </w:rPr>
        <w:t xml:space="preserve">to understand whether there was a story enfolding and transcending the individual stories told within each time bracket. To extract such a story, we used Bruner’s (1991) approach of interpretative abstraction both within and across individual narratives. First, we analyzed the particulars of each book to abstract its Actors (i.e., the agents behind action), Acts (i.e., actions of the story), Quest (i.e., the ultimate purpose moving the Actor), Instruments (i.e., the means for achieving the Quest) and Context (i.e., the setting of the story). </w:t>
      </w:r>
      <w:r w:rsidR="00591480" w:rsidRPr="00247EF6">
        <w:rPr>
          <w:rFonts w:ascii="Garamond" w:hAnsi="Garamond"/>
        </w:rPr>
        <w:t xml:space="preserve">Such </w:t>
      </w:r>
      <w:r w:rsidR="00BF5009" w:rsidRPr="00247EF6">
        <w:rPr>
          <w:rFonts w:ascii="Garamond" w:hAnsi="Garamond"/>
          <w:i/>
        </w:rPr>
        <w:t>narrative constituents</w:t>
      </w:r>
      <w:r w:rsidR="00BF5009" w:rsidRPr="00247EF6">
        <w:rPr>
          <w:rFonts w:ascii="Garamond" w:hAnsi="Garamond"/>
        </w:rPr>
        <w:t xml:space="preserve">, also known as the Burkean pentad from Burke’s theory of </w:t>
      </w:r>
      <w:r w:rsidR="003F3158" w:rsidRPr="00247EF6">
        <w:rPr>
          <w:rFonts w:ascii="Garamond" w:hAnsi="Garamond"/>
        </w:rPr>
        <w:t>d</w:t>
      </w:r>
      <w:r w:rsidR="00BF5009" w:rsidRPr="00247EF6">
        <w:rPr>
          <w:rFonts w:ascii="Garamond" w:hAnsi="Garamond"/>
        </w:rPr>
        <w:t xml:space="preserve">ramatism (1945), characterize stories that focus on deviations that have legitimacy consequences (Bruner, 1991). </w:t>
      </w:r>
      <w:r w:rsidR="00591480" w:rsidRPr="00247EF6">
        <w:rPr>
          <w:rFonts w:ascii="Garamond" w:hAnsi="Garamond"/>
        </w:rPr>
        <w:t>They hence</w:t>
      </w:r>
      <w:r w:rsidR="00BF5009" w:rsidRPr="00247EF6">
        <w:rPr>
          <w:rFonts w:ascii="Garamond" w:hAnsi="Garamond"/>
        </w:rPr>
        <w:t xml:space="preserve"> </w:t>
      </w:r>
      <w:r w:rsidR="005D3BC5" w:rsidRPr="00247EF6">
        <w:rPr>
          <w:rFonts w:ascii="Garamond" w:hAnsi="Garamond"/>
        </w:rPr>
        <w:t xml:space="preserve">seem particularly </w:t>
      </w:r>
      <w:r w:rsidR="00BF5009" w:rsidRPr="00247EF6">
        <w:rPr>
          <w:rFonts w:ascii="Garamond" w:hAnsi="Garamond"/>
        </w:rPr>
        <w:t>well suited</w:t>
      </w:r>
      <w:r w:rsidR="00591480" w:rsidRPr="00247EF6">
        <w:rPr>
          <w:rFonts w:ascii="Garamond" w:hAnsi="Garamond"/>
        </w:rPr>
        <w:t xml:space="preserve"> for the interpretation of stories of transformative change, among the many different tools one could use (Boje, 2001)</w:t>
      </w:r>
      <w:r w:rsidR="005D3BC5" w:rsidRPr="00247EF6">
        <w:rPr>
          <w:rFonts w:ascii="Garamond" w:hAnsi="Garamond"/>
        </w:rPr>
        <w:t>.</w:t>
      </w:r>
      <w:r w:rsidR="00591480" w:rsidRPr="00247EF6">
        <w:rPr>
          <w:rFonts w:ascii="Garamond" w:hAnsi="Garamond"/>
        </w:rPr>
        <w:t xml:space="preserve"> B</w:t>
      </w:r>
      <w:r w:rsidR="00BF5009" w:rsidRPr="00247EF6">
        <w:rPr>
          <w:rFonts w:ascii="Garamond" w:hAnsi="Garamond"/>
        </w:rPr>
        <w:t xml:space="preserve">y analyzing the </w:t>
      </w:r>
      <w:r w:rsidR="001D3FBE" w:rsidRPr="00247EF6">
        <w:rPr>
          <w:rFonts w:ascii="Garamond" w:hAnsi="Garamond"/>
        </w:rPr>
        <w:t>narrative</w:t>
      </w:r>
      <w:r w:rsidR="000E6511" w:rsidRPr="00247EF6">
        <w:rPr>
          <w:rFonts w:ascii="Garamond" w:hAnsi="Garamond"/>
        </w:rPr>
        <w:t xml:space="preserve"> </w:t>
      </w:r>
      <w:r w:rsidR="00BF5009" w:rsidRPr="00247EF6">
        <w:rPr>
          <w:rFonts w:ascii="Garamond" w:hAnsi="Garamond"/>
        </w:rPr>
        <w:t xml:space="preserve">constituents of </w:t>
      </w:r>
      <w:r w:rsidR="00591480" w:rsidRPr="00247EF6">
        <w:rPr>
          <w:rFonts w:ascii="Garamond" w:hAnsi="Garamond"/>
        </w:rPr>
        <w:t>the</w:t>
      </w:r>
      <w:r w:rsidR="000E6511" w:rsidRPr="00247EF6">
        <w:rPr>
          <w:rFonts w:ascii="Garamond" w:hAnsi="Garamond"/>
        </w:rPr>
        <w:t xml:space="preserve"> </w:t>
      </w:r>
      <w:r w:rsidR="00BF5009" w:rsidRPr="00247EF6">
        <w:rPr>
          <w:rFonts w:ascii="Garamond" w:hAnsi="Garamond"/>
        </w:rPr>
        <w:t xml:space="preserve">books </w:t>
      </w:r>
      <w:r w:rsidR="00A50349">
        <w:rPr>
          <w:rFonts w:ascii="Garamond" w:hAnsi="Garamond"/>
        </w:rPr>
        <w:t>in</w:t>
      </w:r>
      <w:r w:rsidR="00A50349" w:rsidRPr="00247EF6">
        <w:rPr>
          <w:rFonts w:ascii="Garamond" w:hAnsi="Garamond"/>
        </w:rPr>
        <w:t xml:space="preserve"> </w:t>
      </w:r>
      <w:r w:rsidR="001D3FBE" w:rsidRPr="00247EF6">
        <w:rPr>
          <w:rFonts w:ascii="Garamond" w:hAnsi="Garamond"/>
        </w:rPr>
        <w:t>each</w:t>
      </w:r>
      <w:r w:rsidR="00BF5009" w:rsidRPr="00247EF6">
        <w:rPr>
          <w:rFonts w:ascii="Garamond" w:hAnsi="Garamond"/>
        </w:rPr>
        <w:t xml:space="preserve"> time bracket, we observed that the </w:t>
      </w:r>
      <w:r w:rsidR="003F3158" w:rsidRPr="00247EF6">
        <w:rPr>
          <w:rFonts w:ascii="Garamond" w:hAnsi="Garamond"/>
        </w:rPr>
        <w:t>“</w:t>
      </w:r>
      <w:r w:rsidR="00BF5009" w:rsidRPr="00247EF6">
        <w:rPr>
          <w:rFonts w:ascii="Garamond" w:hAnsi="Garamond"/>
        </w:rPr>
        <w:t>essence</w:t>
      </w:r>
      <w:r w:rsidR="003F3158" w:rsidRPr="00247EF6">
        <w:rPr>
          <w:rFonts w:ascii="Garamond" w:hAnsi="Garamond"/>
        </w:rPr>
        <w:t>”</w:t>
      </w:r>
      <w:r w:rsidR="00BF5009" w:rsidRPr="00247EF6">
        <w:rPr>
          <w:rFonts w:ascii="Garamond" w:hAnsi="Garamond"/>
        </w:rPr>
        <w:t xml:space="preserve"> of each constituent was homogeneous </w:t>
      </w:r>
      <w:r w:rsidR="001D3FBE" w:rsidRPr="00247EF6">
        <w:rPr>
          <w:rFonts w:ascii="Garamond" w:hAnsi="Garamond"/>
        </w:rPr>
        <w:t>within the time bracket</w:t>
      </w:r>
      <w:r w:rsidR="00BF5009" w:rsidRPr="00247EF6">
        <w:rPr>
          <w:rFonts w:ascii="Garamond" w:hAnsi="Garamond"/>
        </w:rPr>
        <w:t>. For instance, books in the first time bracket depicted the firm Alessi as the main actor of the story</w:t>
      </w:r>
      <w:r w:rsidR="00591480" w:rsidRPr="00247EF6">
        <w:rPr>
          <w:rFonts w:ascii="Garamond" w:hAnsi="Garamond"/>
        </w:rPr>
        <w:t>,</w:t>
      </w:r>
      <w:r w:rsidR="00AD6301" w:rsidRPr="00247EF6">
        <w:rPr>
          <w:rFonts w:ascii="Garamond" w:hAnsi="Garamond"/>
        </w:rPr>
        <w:t xml:space="preserve"> </w:t>
      </w:r>
      <w:r w:rsidR="00591480" w:rsidRPr="00247EF6">
        <w:rPr>
          <w:rFonts w:ascii="Garamond" w:hAnsi="Garamond"/>
        </w:rPr>
        <w:t xml:space="preserve">whereas </w:t>
      </w:r>
      <w:r w:rsidR="00A50349">
        <w:rPr>
          <w:rFonts w:ascii="Garamond" w:hAnsi="Garamond"/>
        </w:rPr>
        <w:t xml:space="preserve">in the second bracket the leader </w:t>
      </w:r>
      <w:r w:rsidR="00BF5009" w:rsidRPr="00247EF6">
        <w:rPr>
          <w:rFonts w:ascii="Garamond" w:hAnsi="Garamond"/>
        </w:rPr>
        <w:t xml:space="preserve">Alberto Alessi </w:t>
      </w:r>
      <w:r w:rsidR="00591480" w:rsidRPr="00247EF6">
        <w:rPr>
          <w:rFonts w:ascii="Garamond" w:hAnsi="Garamond"/>
        </w:rPr>
        <w:t>takes center stage</w:t>
      </w:r>
      <w:r w:rsidR="00BF5009" w:rsidRPr="00247EF6">
        <w:rPr>
          <w:rFonts w:ascii="Garamond" w:hAnsi="Garamond"/>
        </w:rPr>
        <w:t>. Following Bruner (1991)</w:t>
      </w:r>
      <w:r w:rsidR="00A50349">
        <w:rPr>
          <w:rFonts w:ascii="Garamond" w:hAnsi="Garamond"/>
        </w:rPr>
        <w:t>,</w:t>
      </w:r>
      <w:r w:rsidR="00BF5009" w:rsidRPr="00247EF6">
        <w:rPr>
          <w:rFonts w:ascii="Garamond" w:hAnsi="Garamond"/>
        </w:rPr>
        <w:t xml:space="preserve"> we transcended the particulars of the individual stories and abstracted the </w:t>
      </w:r>
      <w:r w:rsidR="00591480" w:rsidRPr="00247EF6">
        <w:rPr>
          <w:rFonts w:ascii="Garamond" w:hAnsi="Garamond"/>
        </w:rPr>
        <w:t>narrative constituents</w:t>
      </w:r>
      <w:r w:rsidR="00BF5009" w:rsidRPr="00247EF6">
        <w:rPr>
          <w:rFonts w:ascii="Garamond" w:hAnsi="Garamond"/>
        </w:rPr>
        <w:t xml:space="preserve"> of </w:t>
      </w:r>
      <w:r w:rsidR="00BF5009" w:rsidRPr="00247EF6">
        <w:rPr>
          <w:rFonts w:ascii="Garamond" w:hAnsi="Garamond"/>
        </w:rPr>
        <w:lastRenderedPageBreak/>
        <w:t xml:space="preserve">each time bracket, </w:t>
      </w:r>
      <w:r w:rsidR="00C80033" w:rsidRPr="00247EF6">
        <w:rPr>
          <w:rFonts w:ascii="Garamond" w:hAnsi="Garamond"/>
        </w:rPr>
        <w:t>together with</w:t>
      </w:r>
      <w:r w:rsidR="00776A6E" w:rsidRPr="00247EF6">
        <w:rPr>
          <w:rFonts w:ascii="Garamond" w:hAnsi="Garamond"/>
        </w:rPr>
        <w:t xml:space="preserve"> </w:t>
      </w:r>
      <w:r w:rsidR="00BF5009" w:rsidRPr="00247EF6">
        <w:rPr>
          <w:rFonts w:ascii="Garamond" w:hAnsi="Garamond"/>
        </w:rPr>
        <w:t xml:space="preserve">the plot </w:t>
      </w:r>
      <w:r w:rsidR="00C80033" w:rsidRPr="00247EF6">
        <w:rPr>
          <w:rFonts w:ascii="Garamond" w:hAnsi="Garamond"/>
        </w:rPr>
        <w:t>connecting them</w:t>
      </w:r>
      <w:r w:rsidR="00BF5009" w:rsidRPr="00247EF6">
        <w:rPr>
          <w:rFonts w:ascii="Garamond" w:hAnsi="Garamond"/>
        </w:rPr>
        <w:t>.</w:t>
      </w:r>
      <w:r w:rsidR="009A73A6" w:rsidRPr="00247EF6">
        <w:rPr>
          <w:rStyle w:val="FootnoteReference"/>
          <w:rFonts w:ascii="Garamond" w:hAnsi="Garamond"/>
        </w:rPr>
        <w:footnoteReference w:customMarkFollows="1" w:id="7"/>
        <w:t>7</w:t>
      </w:r>
      <w:r w:rsidR="00BF5009" w:rsidRPr="00247EF6">
        <w:rPr>
          <w:rFonts w:ascii="Garamond" w:hAnsi="Garamond"/>
        </w:rPr>
        <w:t xml:space="preserve"> </w:t>
      </w:r>
      <w:r w:rsidR="00BF5009" w:rsidRPr="00247EF6">
        <w:rPr>
          <w:rFonts w:ascii="Garamond" w:hAnsi="Garamond"/>
          <w:color w:val="000000" w:themeColor="text1"/>
        </w:rPr>
        <w:t xml:space="preserve">Following Laamanen and colleagues (2016), we define </w:t>
      </w:r>
      <w:r w:rsidR="0045605E">
        <w:rPr>
          <w:rFonts w:ascii="Garamond" w:hAnsi="Garamond"/>
          <w:color w:val="000000" w:themeColor="text1"/>
        </w:rPr>
        <w:t>this</w:t>
      </w:r>
      <w:r w:rsidR="0045605E" w:rsidRPr="00247EF6">
        <w:rPr>
          <w:rFonts w:ascii="Garamond" w:hAnsi="Garamond"/>
          <w:color w:val="000000" w:themeColor="text1"/>
        </w:rPr>
        <w:t xml:space="preserve"> </w:t>
      </w:r>
      <w:r w:rsidR="00BF5009" w:rsidRPr="00247EF6">
        <w:rPr>
          <w:rFonts w:ascii="Garamond" w:hAnsi="Garamond"/>
          <w:color w:val="000000" w:themeColor="text1"/>
        </w:rPr>
        <w:t>stor</w:t>
      </w:r>
      <w:r w:rsidR="001D3FBE" w:rsidRPr="00247EF6">
        <w:rPr>
          <w:rFonts w:ascii="Garamond" w:hAnsi="Garamond"/>
          <w:color w:val="000000" w:themeColor="text1"/>
        </w:rPr>
        <w:t>y</w:t>
      </w:r>
      <w:r w:rsidR="00BF5009" w:rsidRPr="00247EF6">
        <w:rPr>
          <w:rFonts w:ascii="Garamond" w:hAnsi="Garamond"/>
          <w:color w:val="000000" w:themeColor="text1"/>
        </w:rPr>
        <w:t xml:space="preserve"> as </w:t>
      </w:r>
      <w:r w:rsidR="00776A6E" w:rsidRPr="00247EF6">
        <w:rPr>
          <w:rFonts w:ascii="Garamond" w:hAnsi="Garamond"/>
          <w:color w:val="000000" w:themeColor="text1"/>
        </w:rPr>
        <w:t>a</w:t>
      </w:r>
      <w:r w:rsidR="001D3FBE" w:rsidRPr="00247EF6">
        <w:rPr>
          <w:rFonts w:ascii="Garamond" w:hAnsi="Garamond"/>
          <w:color w:val="000000" w:themeColor="text1"/>
        </w:rPr>
        <w:t xml:space="preserve"> </w:t>
      </w:r>
      <w:r w:rsidR="00BF5009" w:rsidRPr="00247EF6">
        <w:rPr>
          <w:rFonts w:ascii="Garamond" w:hAnsi="Garamond"/>
          <w:i/>
          <w:color w:val="000000" w:themeColor="text1"/>
        </w:rPr>
        <w:t>metanarrative</w:t>
      </w:r>
      <w:r w:rsidR="00BF5009" w:rsidRPr="00247EF6">
        <w:rPr>
          <w:rFonts w:ascii="Garamond" w:hAnsi="Garamond"/>
          <w:color w:val="000000" w:themeColor="text1"/>
        </w:rPr>
        <w:t xml:space="preserve">, </w:t>
      </w:r>
      <w:r w:rsidR="00BF5009" w:rsidRPr="00247EF6">
        <w:rPr>
          <w:rFonts w:ascii="Garamond" w:hAnsi="Garamond"/>
        </w:rPr>
        <w:t>i.e.</w:t>
      </w:r>
      <w:r w:rsidR="0045605E">
        <w:rPr>
          <w:rFonts w:ascii="Garamond" w:hAnsi="Garamond"/>
        </w:rPr>
        <w:t>,</w:t>
      </w:r>
      <w:r w:rsidR="00BF5009" w:rsidRPr="00247EF6">
        <w:rPr>
          <w:rFonts w:ascii="Garamond" w:hAnsi="Garamond"/>
        </w:rPr>
        <w:t xml:space="preserve"> </w:t>
      </w:r>
      <w:r w:rsidR="001D3FBE" w:rsidRPr="00247EF6">
        <w:rPr>
          <w:rFonts w:ascii="Garamond" w:hAnsi="Garamond"/>
        </w:rPr>
        <w:t xml:space="preserve">a </w:t>
      </w:r>
      <w:r w:rsidR="00BF5009" w:rsidRPr="00247EF6">
        <w:rPr>
          <w:rFonts w:ascii="Garamond" w:hAnsi="Garamond"/>
        </w:rPr>
        <w:t>higher-level stor</w:t>
      </w:r>
      <w:r w:rsidR="001D3FBE" w:rsidRPr="00247EF6">
        <w:rPr>
          <w:rFonts w:ascii="Garamond" w:hAnsi="Garamond"/>
        </w:rPr>
        <w:t>y</w:t>
      </w:r>
      <w:r w:rsidR="00BF5009" w:rsidRPr="00247EF6">
        <w:rPr>
          <w:rFonts w:ascii="Garamond" w:hAnsi="Garamond"/>
        </w:rPr>
        <w:t xml:space="preserve"> resulting from the intertextual totality of individual narratives</w:t>
      </w:r>
      <w:r w:rsidR="00275C68">
        <w:rPr>
          <w:rFonts w:ascii="Garamond" w:hAnsi="Garamond"/>
        </w:rPr>
        <w:t>.</w:t>
      </w:r>
    </w:p>
    <w:p w14:paraId="2CE4CF00" w14:textId="6658D5DF" w:rsidR="00BF5009" w:rsidRPr="00247EF6" w:rsidRDefault="00513368" w:rsidP="00813FC3">
      <w:pPr>
        <w:spacing w:line="480" w:lineRule="auto"/>
        <w:ind w:firstLine="450"/>
        <w:rPr>
          <w:rFonts w:ascii="Garamond" w:hAnsi="Garamond"/>
        </w:rPr>
      </w:pPr>
      <w:r w:rsidRPr="00247EF6">
        <w:rPr>
          <w:rFonts w:ascii="Garamond" w:hAnsi="Garamond"/>
          <w:b/>
          <w:i/>
          <w:color w:val="000000" w:themeColor="text1"/>
        </w:rPr>
        <w:t xml:space="preserve">Step 5. </w:t>
      </w:r>
      <w:r w:rsidR="00AD6301" w:rsidRPr="00247EF6">
        <w:rPr>
          <w:rFonts w:ascii="Garamond" w:hAnsi="Garamond"/>
          <w:color w:val="000000" w:themeColor="text1"/>
        </w:rPr>
        <w:t>Next,</w:t>
      </w:r>
      <w:r w:rsidR="00AD6301" w:rsidRPr="00247EF6">
        <w:rPr>
          <w:rFonts w:ascii="Garamond" w:hAnsi="Garamond"/>
          <w:b/>
          <w:i/>
          <w:color w:val="000000" w:themeColor="text1"/>
        </w:rPr>
        <w:t xml:space="preserve"> </w:t>
      </w:r>
      <w:r w:rsidR="00AD6301" w:rsidRPr="00247EF6">
        <w:rPr>
          <w:rFonts w:ascii="Garamond" w:hAnsi="Garamond"/>
          <w:color w:val="000000" w:themeColor="text1"/>
        </w:rPr>
        <w:t>w</w:t>
      </w:r>
      <w:r w:rsidR="00BF5009" w:rsidRPr="00247EF6">
        <w:rPr>
          <w:rFonts w:ascii="Garamond" w:hAnsi="Garamond"/>
          <w:color w:val="000000" w:themeColor="text1"/>
        </w:rPr>
        <w:t>e analyze</w:t>
      </w:r>
      <w:r w:rsidR="00C65C65">
        <w:rPr>
          <w:rFonts w:ascii="Garamond" w:hAnsi="Garamond"/>
          <w:color w:val="000000" w:themeColor="text1"/>
        </w:rPr>
        <w:t>d</w:t>
      </w:r>
      <w:r w:rsidR="00BF5009" w:rsidRPr="00247EF6">
        <w:rPr>
          <w:rFonts w:ascii="Garamond" w:hAnsi="Garamond"/>
          <w:color w:val="000000" w:themeColor="text1"/>
        </w:rPr>
        <w:t xml:space="preserve"> how the meanings </w:t>
      </w:r>
      <w:r w:rsidR="00F564CC" w:rsidRPr="00247EF6">
        <w:rPr>
          <w:rFonts w:ascii="Garamond" w:hAnsi="Garamond"/>
          <w:color w:val="000000" w:themeColor="text1"/>
        </w:rPr>
        <w:t xml:space="preserve">associated </w:t>
      </w:r>
      <w:r w:rsidR="00C65C65">
        <w:rPr>
          <w:rFonts w:ascii="Garamond" w:hAnsi="Garamond"/>
          <w:color w:val="000000" w:themeColor="text1"/>
        </w:rPr>
        <w:t>with</w:t>
      </w:r>
      <w:r w:rsidR="00F564CC" w:rsidRPr="00247EF6">
        <w:rPr>
          <w:rFonts w:ascii="Garamond" w:hAnsi="Garamond"/>
          <w:color w:val="000000" w:themeColor="text1"/>
        </w:rPr>
        <w:t xml:space="preserve"> each narrative constituent of </w:t>
      </w:r>
      <w:r w:rsidR="00543112" w:rsidRPr="00247EF6">
        <w:rPr>
          <w:rFonts w:ascii="Garamond" w:hAnsi="Garamond"/>
          <w:color w:val="000000" w:themeColor="text1"/>
        </w:rPr>
        <w:t xml:space="preserve">the Burkean pentad </w:t>
      </w:r>
      <w:r w:rsidR="00F564CC" w:rsidRPr="00247EF6">
        <w:rPr>
          <w:rFonts w:ascii="Garamond" w:hAnsi="Garamond"/>
          <w:color w:val="000000" w:themeColor="text1"/>
        </w:rPr>
        <w:t>changed</w:t>
      </w:r>
      <w:r w:rsidR="00BF5009" w:rsidRPr="00247EF6">
        <w:rPr>
          <w:rFonts w:ascii="Garamond" w:hAnsi="Garamond"/>
          <w:color w:val="000000" w:themeColor="text1"/>
        </w:rPr>
        <w:t xml:space="preserve"> across </w:t>
      </w:r>
      <w:r w:rsidR="00906429" w:rsidRPr="00247EF6">
        <w:rPr>
          <w:rFonts w:ascii="Garamond" w:hAnsi="Garamond"/>
          <w:color w:val="000000" w:themeColor="text1"/>
        </w:rPr>
        <w:t xml:space="preserve">the identified </w:t>
      </w:r>
      <w:r w:rsidR="00BF5009" w:rsidRPr="00247EF6">
        <w:rPr>
          <w:rFonts w:ascii="Garamond" w:hAnsi="Garamond"/>
          <w:color w:val="000000" w:themeColor="text1"/>
        </w:rPr>
        <w:t>metanarratives. To do so,</w:t>
      </w:r>
      <w:r w:rsidR="000E6511" w:rsidRPr="00247EF6">
        <w:rPr>
          <w:rFonts w:ascii="Garamond" w:hAnsi="Garamond"/>
          <w:color w:val="000000" w:themeColor="text1"/>
        </w:rPr>
        <w:t xml:space="preserve"> we </w:t>
      </w:r>
      <w:r w:rsidR="00F54B83" w:rsidRPr="00247EF6">
        <w:rPr>
          <w:rFonts w:ascii="Garamond" w:hAnsi="Garamond"/>
          <w:color w:val="000000" w:themeColor="text1"/>
        </w:rPr>
        <w:t>first categorized</w:t>
      </w:r>
      <w:r w:rsidR="000E6511" w:rsidRPr="00247EF6">
        <w:rPr>
          <w:rFonts w:ascii="Garamond" w:hAnsi="Garamond"/>
          <w:color w:val="000000" w:themeColor="text1"/>
        </w:rPr>
        <w:t xml:space="preserve"> the </w:t>
      </w:r>
      <w:r w:rsidR="003F3158" w:rsidRPr="00247EF6">
        <w:rPr>
          <w:rFonts w:ascii="Garamond" w:hAnsi="Garamond"/>
          <w:color w:val="000000" w:themeColor="text1"/>
        </w:rPr>
        <w:t xml:space="preserve">discursive categories </w:t>
      </w:r>
      <w:r w:rsidR="00F564CC" w:rsidRPr="00247EF6">
        <w:rPr>
          <w:rFonts w:ascii="Garamond" w:hAnsi="Garamond"/>
          <w:color w:val="000000" w:themeColor="text1"/>
        </w:rPr>
        <w:t>(</w:t>
      </w:r>
      <w:r w:rsidR="003F3158" w:rsidRPr="00247EF6">
        <w:rPr>
          <w:rFonts w:ascii="Garamond" w:hAnsi="Garamond"/>
          <w:color w:val="000000" w:themeColor="text1"/>
        </w:rPr>
        <w:t xml:space="preserve">and </w:t>
      </w:r>
      <w:r w:rsidR="00F54B83" w:rsidRPr="00247EF6">
        <w:rPr>
          <w:rFonts w:ascii="Garamond" w:hAnsi="Garamond"/>
          <w:color w:val="000000" w:themeColor="text1"/>
        </w:rPr>
        <w:t>the</w:t>
      </w:r>
      <w:r w:rsidR="00F564CC" w:rsidRPr="00247EF6">
        <w:rPr>
          <w:rFonts w:ascii="Garamond" w:hAnsi="Garamond"/>
          <w:color w:val="000000" w:themeColor="text1"/>
        </w:rPr>
        <w:t xml:space="preserve"> associated </w:t>
      </w:r>
      <w:r w:rsidR="000E6511" w:rsidRPr="00247EF6">
        <w:rPr>
          <w:rFonts w:ascii="Garamond" w:hAnsi="Garamond"/>
          <w:color w:val="000000" w:themeColor="text1"/>
        </w:rPr>
        <w:t>narrative themes</w:t>
      </w:r>
      <w:r w:rsidR="00F564CC" w:rsidRPr="00247EF6">
        <w:rPr>
          <w:rFonts w:ascii="Garamond" w:hAnsi="Garamond"/>
          <w:color w:val="000000" w:themeColor="text1"/>
        </w:rPr>
        <w:t>)</w:t>
      </w:r>
      <w:r w:rsidR="000E6511" w:rsidRPr="00247EF6">
        <w:rPr>
          <w:rFonts w:ascii="Garamond" w:hAnsi="Garamond"/>
          <w:color w:val="000000" w:themeColor="text1"/>
        </w:rPr>
        <w:t xml:space="preserve"> </w:t>
      </w:r>
      <w:r w:rsidR="00F54B83" w:rsidRPr="00247EF6">
        <w:rPr>
          <w:rFonts w:ascii="Garamond" w:hAnsi="Garamond"/>
          <w:color w:val="000000" w:themeColor="text1"/>
        </w:rPr>
        <w:t>into each of</w:t>
      </w:r>
      <w:r w:rsidR="000E6511" w:rsidRPr="00247EF6">
        <w:rPr>
          <w:rFonts w:ascii="Garamond" w:hAnsi="Garamond"/>
          <w:color w:val="000000" w:themeColor="text1"/>
        </w:rPr>
        <w:t xml:space="preserve"> the </w:t>
      </w:r>
      <w:r w:rsidR="00F54B83" w:rsidRPr="00247EF6">
        <w:rPr>
          <w:rFonts w:ascii="Garamond" w:hAnsi="Garamond"/>
          <w:color w:val="000000" w:themeColor="text1"/>
        </w:rPr>
        <w:t>different</w:t>
      </w:r>
      <w:r w:rsidR="000E6511" w:rsidRPr="00247EF6">
        <w:rPr>
          <w:rFonts w:ascii="Garamond" w:hAnsi="Garamond"/>
          <w:color w:val="000000" w:themeColor="text1"/>
        </w:rPr>
        <w:t xml:space="preserve"> </w:t>
      </w:r>
      <w:r w:rsidR="00E626AF" w:rsidRPr="00247EF6">
        <w:rPr>
          <w:rFonts w:ascii="Garamond" w:hAnsi="Garamond"/>
          <w:color w:val="000000" w:themeColor="text1"/>
        </w:rPr>
        <w:t>constituents</w:t>
      </w:r>
      <w:r w:rsidR="000E6511" w:rsidRPr="00247EF6">
        <w:rPr>
          <w:rFonts w:ascii="Garamond" w:hAnsi="Garamond"/>
          <w:color w:val="000000" w:themeColor="text1"/>
        </w:rPr>
        <w:t xml:space="preserve">. To illustrate, the discursive </w:t>
      </w:r>
      <w:r w:rsidR="00E626AF" w:rsidRPr="00247EF6">
        <w:rPr>
          <w:rFonts w:ascii="Garamond" w:hAnsi="Garamond"/>
          <w:color w:val="000000" w:themeColor="text1"/>
        </w:rPr>
        <w:t>categories</w:t>
      </w:r>
      <w:r w:rsidR="000E6511" w:rsidRPr="00247EF6">
        <w:rPr>
          <w:rFonts w:ascii="Garamond" w:hAnsi="Garamond"/>
          <w:color w:val="000000" w:themeColor="text1"/>
        </w:rPr>
        <w:t xml:space="preserve"> “</w:t>
      </w:r>
      <w:r w:rsidR="00BB765B">
        <w:rPr>
          <w:rFonts w:ascii="Garamond" w:hAnsi="Garamond"/>
          <w:color w:val="000000" w:themeColor="text1"/>
        </w:rPr>
        <w:t>l</w:t>
      </w:r>
      <w:r w:rsidR="000E6511" w:rsidRPr="00247EF6">
        <w:rPr>
          <w:rFonts w:ascii="Garamond" w:hAnsi="Garamond"/>
          <w:color w:val="000000" w:themeColor="text1"/>
        </w:rPr>
        <w:t>eader,” “</w:t>
      </w:r>
      <w:r w:rsidR="00BB765B">
        <w:rPr>
          <w:rFonts w:ascii="Garamond" w:hAnsi="Garamond"/>
          <w:color w:val="000000" w:themeColor="text1"/>
        </w:rPr>
        <w:t>d</w:t>
      </w:r>
      <w:r w:rsidR="000E6511" w:rsidRPr="00247EF6">
        <w:rPr>
          <w:rFonts w:ascii="Garamond" w:hAnsi="Garamond"/>
          <w:color w:val="000000" w:themeColor="text1"/>
        </w:rPr>
        <w:t>esigners,”</w:t>
      </w:r>
      <w:r w:rsidR="00BF5009" w:rsidRPr="00247EF6">
        <w:rPr>
          <w:rFonts w:ascii="Garamond" w:hAnsi="Garamond"/>
          <w:color w:val="000000" w:themeColor="text1"/>
        </w:rPr>
        <w:t xml:space="preserve"> </w:t>
      </w:r>
      <w:r w:rsidR="003F3158" w:rsidRPr="00247EF6">
        <w:rPr>
          <w:rFonts w:ascii="Garamond" w:hAnsi="Garamond"/>
          <w:color w:val="000000" w:themeColor="text1"/>
        </w:rPr>
        <w:t xml:space="preserve">and </w:t>
      </w:r>
      <w:r w:rsidR="000E6511" w:rsidRPr="00247EF6">
        <w:rPr>
          <w:rFonts w:ascii="Garamond" w:hAnsi="Garamond"/>
          <w:color w:val="000000" w:themeColor="text1"/>
        </w:rPr>
        <w:t>“</w:t>
      </w:r>
      <w:r w:rsidR="00BB765B">
        <w:rPr>
          <w:rFonts w:ascii="Garamond" w:hAnsi="Garamond"/>
          <w:color w:val="000000" w:themeColor="text1"/>
        </w:rPr>
        <w:t>a</w:t>
      </w:r>
      <w:r w:rsidR="000E6511" w:rsidRPr="00247EF6">
        <w:rPr>
          <w:rFonts w:ascii="Garamond" w:hAnsi="Garamond"/>
          <w:color w:val="000000" w:themeColor="text1"/>
        </w:rPr>
        <w:t>ntagonists”</w:t>
      </w:r>
      <w:r w:rsidR="00E626AF" w:rsidRPr="00247EF6">
        <w:rPr>
          <w:rFonts w:ascii="Garamond" w:hAnsi="Garamond"/>
          <w:color w:val="000000" w:themeColor="text1"/>
        </w:rPr>
        <w:t xml:space="preserve"> </w:t>
      </w:r>
      <w:r w:rsidR="00F54B83" w:rsidRPr="00247EF6">
        <w:rPr>
          <w:rFonts w:ascii="Garamond" w:hAnsi="Garamond"/>
          <w:color w:val="000000" w:themeColor="text1"/>
        </w:rPr>
        <w:t xml:space="preserve">were </w:t>
      </w:r>
      <w:r w:rsidR="00B035DD" w:rsidRPr="00247EF6">
        <w:rPr>
          <w:rFonts w:ascii="Garamond" w:hAnsi="Garamond"/>
          <w:color w:val="000000" w:themeColor="text1"/>
        </w:rPr>
        <w:t>attributed</w:t>
      </w:r>
      <w:r w:rsidR="00F54B83" w:rsidRPr="00247EF6">
        <w:rPr>
          <w:rFonts w:ascii="Garamond" w:hAnsi="Garamond"/>
          <w:color w:val="000000" w:themeColor="text1"/>
        </w:rPr>
        <w:t xml:space="preserve"> to the narrative constituent </w:t>
      </w:r>
      <w:r w:rsidR="00E626AF" w:rsidRPr="00247EF6">
        <w:rPr>
          <w:rFonts w:ascii="Garamond" w:hAnsi="Garamond"/>
          <w:color w:val="000000" w:themeColor="text1"/>
        </w:rPr>
        <w:t>“Actors</w:t>
      </w:r>
      <w:r w:rsidR="00906429" w:rsidRPr="00247EF6">
        <w:rPr>
          <w:rFonts w:ascii="Garamond" w:hAnsi="Garamond"/>
          <w:color w:val="000000" w:themeColor="text1"/>
        </w:rPr>
        <w:t>,</w:t>
      </w:r>
      <w:r w:rsidR="00E626AF" w:rsidRPr="00247EF6">
        <w:rPr>
          <w:rFonts w:ascii="Garamond" w:hAnsi="Garamond"/>
          <w:color w:val="000000" w:themeColor="text1"/>
        </w:rPr>
        <w:t xml:space="preserve">” </w:t>
      </w:r>
      <w:r w:rsidR="00B035DD" w:rsidRPr="00247EF6">
        <w:rPr>
          <w:rFonts w:ascii="Garamond" w:hAnsi="Garamond"/>
          <w:color w:val="000000" w:themeColor="text1"/>
        </w:rPr>
        <w:t xml:space="preserve">whereas, for instance, </w:t>
      </w:r>
      <w:r w:rsidR="00F54B83" w:rsidRPr="00247EF6">
        <w:rPr>
          <w:rFonts w:ascii="Garamond" w:hAnsi="Garamond"/>
          <w:color w:val="000000" w:themeColor="text1"/>
        </w:rPr>
        <w:t>“</w:t>
      </w:r>
      <w:r w:rsidR="00BB765B">
        <w:rPr>
          <w:rFonts w:ascii="Garamond" w:hAnsi="Garamond"/>
          <w:color w:val="000000" w:themeColor="text1"/>
        </w:rPr>
        <w:t>p</w:t>
      </w:r>
      <w:r w:rsidR="00F54B83" w:rsidRPr="00247EF6">
        <w:rPr>
          <w:rFonts w:ascii="Garamond" w:hAnsi="Garamond"/>
          <w:color w:val="000000" w:themeColor="text1"/>
        </w:rPr>
        <w:t>roject development” and “</w:t>
      </w:r>
      <w:r w:rsidR="00BB765B">
        <w:rPr>
          <w:rFonts w:ascii="Garamond" w:hAnsi="Garamond"/>
          <w:color w:val="000000" w:themeColor="text1"/>
        </w:rPr>
        <w:t>p</w:t>
      </w:r>
      <w:r w:rsidR="00F54B83" w:rsidRPr="00247EF6">
        <w:rPr>
          <w:rFonts w:ascii="Garamond" w:hAnsi="Garamond"/>
          <w:color w:val="000000" w:themeColor="text1"/>
        </w:rPr>
        <w:t>roject function” were attributed to “Acts</w:t>
      </w:r>
      <w:r w:rsidR="00E626AF" w:rsidRPr="00247EF6">
        <w:rPr>
          <w:rFonts w:ascii="Garamond" w:hAnsi="Garamond"/>
          <w:color w:val="000000" w:themeColor="text1"/>
        </w:rPr>
        <w:t>.</w:t>
      </w:r>
      <w:r w:rsidR="00F54B83" w:rsidRPr="00247EF6">
        <w:rPr>
          <w:rFonts w:ascii="Garamond" w:hAnsi="Garamond"/>
          <w:color w:val="000000" w:themeColor="text1"/>
        </w:rPr>
        <w:t>”</w:t>
      </w:r>
      <w:r w:rsidR="00E626AF" w:rsidRPr="00247EF6">
        <w:rPr>
          <w:rFonts w:ascii="Garamond" w:hAnsi="Garamond"/>
          <w:color w:val="000000" w:themeColor="text1"/>
        </w:rPr>
        <w:t xml:space="preserve"> Second, using metanarrative</w:t>
      </w:r>
      <w:r w:rsidR="004D1029" w:rsidRPr="00247EF6">
        <w:rPr>
          <w:rFonts w:ascii="Garamond" w:hAnsi="Garamond"/>
          <w:color w:val="000000" w:themeColor="text1"/>
        </w:rPr>
        <w:t>s</w:t>
      </w:r>
      <w:r w:rsidR="00E626AF" w:rsidRPr="00247EF6">
        <w:rPr>
          <w:rFonts w:ascii="Garamond" w:hAnsi="Garamond"/>
          <w:color w:val="000000" w:themeColor="text1"/>
        </w:rPr>
        <w:t xml:space="preserve"> as </w:t>
      </w:r>
      <w:r w:rsidR="00F54B83" w:rsidRPr="00247EF6">
        <w:rPr>
          <w:rFonts w:ascii="Garamond" w:hAnsi="Garamond"/>
          <w:color w:val="000000" w:themeColor="text1"/>
        </w:rPr>
        <w:t xml:space="preserve">an </w:t>
      </w:r>
      <w:r w:rsidR="00E626AF" w:rsidRPr="00247EF6">
        <w:rPr>
          <w:rFonts w:ascii="Garamond" w:hAnsi="Garamond"/>
        </w:rPr>
        <w:t>embedded unit of analysis (Eisenhardt, 1989),</w:t>
      </w:r>
      <w:r w:rsidR="00E626AF" w:rsidRPr="00247EF6">
        <w:rPr>
          <w:rFonts w:ascii="Garamond" w:hAnsi="Garamond"/>
          <w:color w:val="000000" w:themeColor="text1"/>
        </w:rPr>
        <w:t xml:space="preserve"> </w:t>
      </w:r>
      <w:r w:rsidR="00BF5009" w:rsidRPr="00247EF6">
        <w:rPr>
          <w:rFonts w:ascii="Garamond" w:hAnsi="Garamond"/>
        </w:rPr>
        <w:t xml:space="preserve">we </w:t>
      </w:r>
      <w:r w:rsidR="00F54B83" w:rsidRPr="00247EF6">
        <w:rPr>
          <w:rFonts w:ascii="Garamond" w:hAnsi="Garamond"/>
        </w:rPr>
        <w:t xml:space="preserve">compared the meanings associated </w:t>
      </w:r>
      <w:r w:rsidR="00C65C65">
        <w:rPr>
          <w:rFonts w:ascii="Garamond" w:hAnsi="Garamond"/>
        </w:rPr>
        <w:t>with</w:t>
      </w:r>
      <w:r w:rsidR="00F54B83" w:rsidRPr="00247EF6">
        <w:rPr>
          <w:rFonts w:ascii="Garamond" w:hAnsi="Garamond"/>
        </w:rPr>
        <w:t xml:space="preserve"> the </w:t>
      </w:r>
      <w:r w:rsidR="00F54B83" w:rsidRPr="00247EF6">
        <w:rPr>
          <w:rFonts w:ascii="Garamond" w:hAnsi="Garamond"/>
          <w:color w:val="000000" w:themeColor="text1"/>
        </w:rPr>
        <w:t>discursive categories (and the associated narrative themes) of each narrative constituent across metanarratives</w:t>
      </w:r>
      <w:r w:rsidR="003C4070" w:rsidRPr="00247EF6">
        <w:rPr>
          <w:rFonts w:ascii="Garamond" w:hAnsi="Garamond"/>
        </w:rPr>
        <w:t xml:space="preserve">. </w:t>
      </w:r>
      <w:r w:rsidR="00B035DD" w:rsidRPr="00247EF6">
        <w:rPr>
          <w:rFonts w:ascii="Garamond" w:hAnsi="Garamond"/>
        </w:rPr>
        <w:t>In doing so</w:t>
      </w:r>
      <w:r w:rsidR="00A772E7" w:rsidRPr="00247EF6">
        <w:rPr>
          <w:rFonts w:ascii="Garamond" w:hAnsi="Garamond"/>
        </w:rPr>
        <w:t xml:space="preserve">, </w:t>
      </w:r>
      <w:r w:rsidR="00BF5009" w:rsidRPr="00247EF6">
        <w:rPr>
          <w:rFonts w:ascii="Garamond" w:hAnsi="Garamond"/>
        </w:rPr>
        <w:t xml:space="preserve">we </w:t>
      </w:r>
      <w:r w:rsidR="004D0D0E">
        <w:rPr>
          <w:rFonts w:ascii="Garamond" w:hAnsi="Garamond"/>
        </w:rPr>
        <w:t xml:space="preserve">also </w:t>
      </w:r>
      <w:r w:rsidR="00BF5009" w:rsidRPr="00247EF6">
        <w:rPr>
          <w:rFonts w:ascii="Garamond" w:hAnsi="Garamond"/>
        </w:rPr>
        <w:t xml:space="preserve">noticed that the same narrative themes were </w:t>
      </w:r>
      <w:r w:rsidR="00C65C65" w:rsidRPr="00247EF6">
        <w:rPr>
          <w:rFonts w:ascii="Garamond" w:hAnsi="Garamond"/>
        </w:rPr>
        <w:t xml:space="preserve">sometimes </w:t>
      </w:r>
      <w:r w:rsidR="00BF5009" w:rsidRPr="00247EF6">
        <w:rPr>
          <w:rFonts w:ascii="Garamond" w:hAnsi="Garamond"/>
        </w:rPr>
        <w:t xml:space="preserve">narrated by different voices and with a different narrative point of view, either within the same book or across different books. As the evolution of authorial elements is an important dimension through which narratives evolve (Chreim, 2005), we decided to analyze also whether and how authorial elements, in addition to narrative </w:t>
      </w:r>
      <w:r w:rsidR="001D4B2E" w:rsidRPr="00247EF6">
        <w:rPr>
          <w:rFonts w:ascii="Garamond" w:hAnsi="Garamond"/>
        </w:rPr>
        <w:t>constituents</w:t>
      </w:r>
      <w:r w:rsidR="00BF5009" w:rsidRPr="00247EF6">
        <w:rPr>
          <w:rFonts w:ascii="Garamond" w:hAnsi="Garamond"/>
        </w:rPr>
        <w:t xml:space="preserve">, evolved. To this end, we engaged in a narrative analysis (Czarniawska, 1998). While content analytic approaches (like the thematic analysis in Step 2) focus on small textual units, narrative analysis </w:t>
      </w:r>
      <w:r w:rsidR="00C65C65">
        <w:rPr>
          <w:rFonts w:ascii="Garamond" w:hAnsi="Garamond"/>
        </w:rPr>
        <w:t>casts</w:t>
      </w:r>
      <w:r w:rsidR="00C65C65" w:rsidRPr="00247EF6">
        <w:rPr>
          <w:rFonts w:ascii="Garamond" w:hAnsi="Garamond"/>
        </w:rPr>
        <w:t xml:space="preserve"> </w:t>
      </w:r>
      <w:r w:rsidR="00BF5009" w:rsidRPr="00247EF6">
        <w:rPr>
          <w:rFonts w:ascii="Garamond" w:hAnsi="Garamond"/>
        </w:rPr>
        <w:t>the entire text (</w:t>
      </w:r>
      <w:r w:rsidR="006473FB" w:rsidRPr="00355363">
        <w:rPr>
          <w:rFonts w:ascii="Garamond" w:hAnsi="Garamond"/>
        </w:rPr>
        <w:t>e.g., a book</w:t>
      </w:r>
      <w:r w:rsidR="00BF5009" w:rsidRPr="00247EF6">
        <w:rPr>
          <w:rFonts w:ascii="Garamond" w:hAnsi="Garamond"/>
        </w:rPr>
        <w:t xml:space="preserve">) </w:t>
      </w:r>
      <w:r w:rsidR="006473FB" w:rsidRPr="00355363">
        <w:rPr>
          <w:rFonts w:ascii="Garamond" w:hAnsi="Garamond"/>
        </w:rPr>
        <w:t>as the main unit of analysis</w:t>
      </w:r>
      <w:r w:rsidR="00BF5009" w:rsidRPr="00247EF6">
        <w:rPr>
          <w:rFonts w:ascii="Garamond" w:hAnsi="Garamond"/>
        </w:rPr>
        <w:t xml:space="preserve">. We hence analyzed all chapters and forewords of our source books and categorized each book for whether it was solo- or multi- authored, and whether the narrative voice belonged to organizational members </w:t>
      </w:r>
      <w:r w:rsidR="00C65C65">
        <w:rPr>
          <w:rFonts w:ascii="Garamond" w:hAnsi="Garamond"/>
        </w:rPr>
        <w:t>or</w:t>
      </w:r>
      <w:r w:rsidR="00BF5009" w:rsidRPr="00247EF6">
        <w:rPr>
          <w:rFonts w:ascii="Garamond" w:hAnsi="Garamond"/>
        </w:rPr>
        <w:t xml:space="preserve"> external collaborators. We </w:t>
      </w:r>
      <w:r w:rsidR="00BF5009" w:rsidRPr="00247EF6">
        <w:rPr>
          <w:rFonts w:ascii="Garamond" w:hAnsi="Garamond"/>
        </w:rPr>
        <w:lastRenderedPageBreak/>
        <w:t xml:space="preserve">further examined the narrative point of view by looking at whether texts were mostly written using </w:t>
      </w:r>
      <w:r w:rsidR="00C65C65">
        <w:rPr>
          <w:rFonts w:ascii="Garamond" w:hAnsi="Garamond"/>
        </w:rPr>
        <w:t xml:space="preserve">the </w:t>
      </w:r>
      <w:r w:rsidR="00BF5009" w:rsidRPr="00247EF6">
        <w:rPr>
          <w:rFonts w:ascii="Garamond" w:hAnsi="Garamond"/>
        </w:rPr>
        <w:t xml:space="preserve">first-person (I/we) </w:t>
      </w:r>
      <w:r w:rsidR="00C65C65">
        <w:rPr>
          <w:rFonts w:ascii="Garamond" w:hAnsi="Garamond"/>
        </w:rPr>
        <w:t>or</w:t>
      </w:r>
      <w:r w:rsidR="00BF5009" w:rsidRPr="00247EF6">
        <w:rPr>
          <w:rFonts w:ascii="Garamond" w:hAnsi="Garamond"/>
        </w:rPr>
        <w:t xml:space="preserve"> third-person (she/he/they) pronouns.</w:t>
      </w:r>
    </w:p>
    <w:p w14:paraId="5FD2D5CB" w14:textId="7FF91408" w:rsidR="00017CDA" w:rsidRPr="00247EF6" w:rsidRDefault="00B035DD" w:rsidP="00813FC3">
      <w:pPr>
        <w:spacing w:line="480" w:lineRule="auto"/>
        <w:ind w:firstLine="450"/>
        <w:rPr>
          <w:rFonts w:ascii="Garamond" w:hAnsi="Garamond"/>
        </w:rPr>
      </w:pPr>
      <w:r w:rsidRPr="00247EF6">
        <w:rPr>
          <w:rFonts w:ascii="Garamond" w:hAnsi="Garamond"/>
        </w:rPr>
        <w:t xml:space="preserve">By exploring how narrative constituents and authorial elements evolved over time, we were able to </w:t>
      </w:r>
      <w:r w:rsidRPr="00247EF6">
        <w:rPr>
          <w:rFonts w:ascii="Garamond" w:hAnsi="Garamond"/>
          <w:color w:val="000000" w:themeColor="text1"/>
        </w:rPr>
        <w:t xml:space="preserve">uncover a number of narrative practices used by the strategy maker to construct </w:t>
      </w:r>
      <w:r w:rsidR="00C34331">
        <w:rPr>
          <w:rFonts w:ascii="Garamond" w:hAnsi="Garamond"/>
          <w:color w:val="000000" w:themeColor="text1"/>
        </w:rPr>
        <w:t xml:space="preserve">and reconstruct </w:t>
      </w:r>
      <w:r w:rsidRPr="00247EF6">
        <w:rPr>
          <w:rFonts w:ascii="Garamond" w:hAnsi="Garamond"/>
          <w:color w:val="000000" w:themeColor="text1"/>
        </w:rPr>
        <w:t xml:space="preserve">meanings over time. </w:t>
      </w:r>
      <w:r w:rsidR="00E62AA3" w:rsidRPr="00247EF6">
        <w:rPr>
          <w:rFonts w:ascii="Garamond" w:hAnsi="Garamond"/>
          <w:color w:val="000000" w:themeColor="text1"/>
        </w:rPr>
        <w:t xml:space="preserve">Building </w:t>
      </w:r>
      <w:r w:rsidR="00A52569" w:rsidRPr="00247EF6">
        <w:rPr>
          <w:rFonts w:ascii="Garamond" w:hAnsi="Garamond"/>
          <w:color w:val="000000" w:themeColor="text1"/>
        </w:rPr>
        <w:t xml:space="preserve">on prior studies in sociology (e.g., Kansteiner, 2002), historiography (e.g., Elton, 1967), and management (e.g., </w:t>
      </w:r>
      <w:r w:rsidR="00F87181" w:rsidRPr="00247EF6">
        <w:rPr>
          <w:rFonts w:ascii="Garamond" w:hAnsi="Garamond"/>
          <w:color w:val="000000" w:themeColor="text1"/>
        </w:rPr>
        <w:t>Harrison, Ashforth, and Corley, 2009</w:t>
      </w:r>
      <w:r w:rsidR="00A52569" w:rsidRPr="00247EF6">
        <w:rPr>
          <w:rFonts w:ascii="Garamond" w:hAnsi="Garamond"/>
          <w:color w:val="000000" w:themeColor="text1"/>
        </w:rPr>
        <w:t xml:space="preserve">), </w:t>
      </w:r>
      <w:r w:rsidR="00A52569" w:rsidRPr="00247EF6">
        <w:rPr>
          <w:rFonts w:ascii="Garamond" w:hAnsi="Garamond"/>
        </w:rPr>
        <w:t>we</w:t>
      </w:r>
      <w:r w:rsidR="001D4B2E" w:rsidRPr="00247EF6">
        <w:rPr>
          <w:rFonts w:ascii="Garamond" w:hAnsi="Garamond"/>
        </w:rPr>
        <w:t xml:space="preserve"> </w:t>
      </w:r>
      <w:r w:rsidR="00E62AA3" w:rsidRPr="00247EF6">
        <w:rPr>
          <w:rFonts w:ascii="Garamond" w:hAnsi="Garamond"/>
        </w:rPr>
        <w:t>theorize</w:t>
      </w:r>
      <w:r w:rsidR="00C442B9" w:rsidRPr="00247EF6">
        <w:rPr>
          <w:rFonts w:ascii="Garamond" w:hAnsi="Garamond"/>
        </w:rPr>
        <w:t>d</w:t>
      </w:r>
      <w:r w:rsidR="00E62AA3" w:rsidRPr="00247EF6">
        <w:rPr>
          <w:rFonts w:ascii="Garamond" w:hAnsi="Garamond"/>
        </w:rPr>
        <w:t xml:space="preserve"> </w:t>
      </w:r>
      <w:r w:rsidR="00960961" w:rsidRPr="00247EF6">
        <w:rPr>
          <w:rFonts w:ascii="Garamond" w:hAnsi="Garamond"/>
        </w:rPr>
        <w:t>the existence of</w:t>
      </w:r>
      <w:r w:rsidRPr="00247EF6">
        <w:rPr>
          <w:rFonts w:ascii="Garamond" w:hAnsi="Garamond"/>
        </w:rPr>
        <w:t xml:space="preserve"> </w:t>
      </w:r>
      <w:r w:rsidR="001D4B2E" w:rsidRPr="00247EF6">
        <w:rPr>
          <w:rFonts w:ascii="Garamond" w:hAnsi="Garamond"/>
        </w:rPr>
        <w:t xml:space="preserve">three </w:t>
      </w:r>
      <w:r w:rsidRPr="00247EF6">
        <w:rPr>
          <w:rFonts w:ascii="Garamond" w:hAnsi="Garamond"/>
        </w:rPr>
        <w:t xml:space="preserve">sets of </w:t>
      </w:r>
      <w:r w:rsidR="001D4B2E" w:rsidRPr="00247EF6">
        <w:rPr>
          <w:rFonts w:ascii="Garamond" w:hAnsi="Garamond"/>
        </w:rPr>
        <w:t xml:space="preserve">distinct </w:t>
      </w:r>
      <w:r w:rsidR="001D4B2E" w:rsidRPr="00247EF6">
        <w:rPr>
          <w:rFonts w:ascii="Garamond" w:hAnsi="Garamond"/>
          <w:i/>
        </w:rPr>
        <w:t xml:space="preserve">narrative </w:t>
      </w:r>
      <w:r w:rsidR="00D439E9" w:rsidRPr="00247EF6">
        <w:rPr>
          <w:rFonts w:ascii="Garamond" w:hAnsi="Garamond"/>
          <w:i/>
        </w:rPr>
        <w:t>practices</w:t>
      </w:r>
      <w:r w:rsidR="00F21025" w:rsidRPr="00247EF6">
        <w:rPr>
          <w:rFonts w:ascii="Garamond" w:hAnsi="Garamond"/>
        </w:rPr>
        <w:t xml:space="preserve">, which we call </w:t>
      </w:r>
      <w:r w:rsidR="00A21E41" w:rsidRPr="00247EF6">
        <w:rPr>
          <w:rFonts w:ascii="Garamond" w:hAnsi="Garamond"/>
          <w:i/>
        </w:rPr>
        <w:t>memorializing</w:t>
      </w:r>
      <w:r w:rsidR="00A21E41" w:rsidRPr="00247EF6">
        <w:rPr>
          <w:rFonts w:ascii="Garamond" w:hAnsi="Garamond"/>
        </w:rPr>
        <w:t xml:space="preserve">, </w:t>
      </w:r>
      <w:r w:rsidR="00A21E41" w:rsidRPr="00247EF6">
        <w:rPr>
          <w:rFonts w:ascii="Garamond" w:hAnsi="Garamond"/>
          <w:i/>
        </w:rPr>
        <w:t>revisioning</w:t>
      </w:r>
      <w:r w:rsidR="00A21E41" w:rsidRPr="00247EF6">
        <w:rPr>
          <w:rFonts w:ascii="Garamond" w:hAnsi="Garamond"/>
        </w:rPr>
        <w:t xml:space="preserve">, and </w:t>
      </w:r>
      <w:r w:rsidR="00A21E41" w:rsidRPr="00247EF6">
        <w:rPr>
          <w:rFonts w:ascii="Garamond" w:hAnsi="Garamond"/>
          <w:i/>
        </w:rPr>
        <w:t>sacralizing</w:t>
      </w:r>
      <w:r w:rsidR="001D4B2E" w:rsidRPr="00247EF6">
        <w:rPr>
          <w:rFonts w:ascii="Garamond" w:hAnsi="Garamond"/>
        </w:rPr>
        <w:t>.</w:t>
      </w:r>
      <w:r w:rsidRPr="00247EF6">
        <w:rPr>
          <w:rFonts w:ascii="Garamond" w:hAnsi="Garamond"/>
        </w:rPr>
        <w:t xml:space="preserve"> To illustrate, </w:t>
      </w:r>
      <w:r w:rsidR="00BB765B">
        <w:rPr>
          <w:rFonts w:ascii="Garamond" w:hAnsi="Garamond"/>
        </w:rPr>
        <w:t>b</w:t>
      </w:r>
      <w:r w:rsidR="00BB765B" w:rsidRPr="00247EF6">
        <w:rPr>
          <w:rFonts w:ascii="Garamond" w:hAnsi="Garamond"/>
        </w:rPr>
        <w:t>y examining the evolution of the narrative constituent “Actors,” we</w:t>
      </w:r>
      <w:r w:rsidR="00BB765B">
        <w:rPr>
          <w:rFonts w:ascii="Garamond" w:hAnsi="Garamond"/>
        </w:rPr>
        <w:t xml:space="preserve"> </w:t>
      </w:r>
      <w:r w:rsidR="00BB765B" w:rsidRPr="00247EF6">
        <w:rPr>
          <w:rFonts w:ascii="Garamond" w:hAnsi="Garamond"/>
        </w:rPr>
        <w:t xml:space="preserve">remarked a shift towards reverential praises of </w:t>
      </w:r>
      <w:r w:rsidR="00BB765B">
        <w:rPr>
          <w:rFonts w:ascii="Garamond" w:hAnsi="Garamond"/>
        </w:rPr>
        <w:t xml:space="preserve">Alberto Alessi’s </w:t>
      </w:r>
      <w:r w:rsidR="00BB765B" w:rsidRPr="00247EF6">
        <w:rPr>
          <w:rFonts w:ascii="Garamond" w:hAnsi="Garamond"/>
        </w:rPr>
        <w:t>qualities and intuitions by designers and museum curators discussing Alberto’s role in Alessi’s transformation (narrative theme “leader’s extolment” in the discursive category “</w:t>
      </w:r>
      <w:r w:rsidR="00BB765B">
        <w:rPr>
          <w:rFonts w:ascii="Garamond" w:hAnsi="Garamond"/>
        </w:rPr>
        <w:t>l</w:t>
      </w:r>
      <w:r w:rsidR="00BB765B" w:rsidRPr="00247EF6">
        <w:rPr>
          <w:rFonts w:ascii="Garamond" w:hAnsi="Garamond"/>
        </w:rPr>
        <w:t>eader”).</w:t>
      </w:r>
      <w:r w:rsidR="00BB765B">
        <w:rPr>
          <w:rFonts w:ascii="Garamond" w:hAnsi="Garamond"/>
        </w:rPr>
        <w:t xml:space="preserve"> Further, </w:t>
      </w:r>
      <w:r w:rsidRPr="00247EF6">
        <w:rPr>
          <w:rFonts w:ascii="Garamond" w:hAnsi="Garamond"/>
        </w:rPr>
        <w:t xml:space="preserve">the evolution of </w:t>
      </w:r>
      <w:r w:rsidR="00960961" w:rsidRPr="00247EF6">
        <w:rPr>
          <w:rFonts w:ascii="Garamond" w:hAnsi="Garamond"/>
        </w:rPr>
        <w:t>the authorial elements revealed that</w:t>
      </w:r>
      <w:r w:rsidR="004D1029" w:rsidRPr="00247EF6">
        <w:rPr>
          <w:rFonts w:ascii="Garamond" w:hAnsi="Garamond"/>
        </w:rPr>
        <w:t>,</w:t>
      </w:r>
      <w:r w:rsidR="00960961" w:rsidRPr="00247EF6">
        <w:rPr>
          <w:rFonts w:ascii="Garamond" w:hAnsi="Garamond"/>
        </w:rPr>
        <w:t xml:space="preserve"> starting from metanarrative 2</w:t>
      </w:r>
      <w:r w:rsidR="004D1029" w:rsidRPr="00247EF6">
        <w:rPr>
          <w:rFonts w:ascii="Garamond" w:hAnsi="Garamond"/>
        </w:rPr>
        <w:t>,</w:t>
      </w:r>
      <w:r w:rsidR="00960961" w:rsidRPr="00247EF6">
        <w:rPr>
          <w:rFonts w:ascii="Garamond" w:hAnsi="Garamond"/>
        </w:rPr>
        <w:t xml:space="preserve"> Alberto Alessi addressed his audience directly in first-person to put forth his interpretation of </w:t>
      </w:r>
      <w:r w:rsidR="00BB765B">
        <w:rPr>
          <w:rFonts w:ascii="Garamond" w:hAnsi="Garamond"/>
        </w:rPr>
        <w:t xml:space="preserve">“true” </w:t>
      </w:r>
      <w:r w:rsidR="00960961" w:rsidRPr="00247EF6">
        <w:rPr>
          <w:rFonts w:ascii="Garamond" w:hAnsi="Garamond"/>
        </w:rPr>
        <w:t xml:space="preserve">design. </w:t>
      </w:r>
      <w:r w:rsidR="006473FB" w:rsidRPr="00355363">
        <w:rPr>
          <w:rFonts w:ascii="Garamond" w:hAnsi="Garamond"/>
        </w:rPr>
        <w:t xml:space="preserve">As a result of these </w:t>
      </w:r>
      <w:r w:rsidR="004D0D0E">
        <w:rPr>
          <w:rFonts w:ascii="Garamond" w:hAnsi="Garamond"/>
        </w:rPr>
        <w:t xml:space="preserve">and similar </w:t>
      </w:r>
      <w:r w:rsidR="006473FB" w:rsidRPr="00355363">
        <w:rPr>
          <w:rFonts w:ascii="Garamond" w:hAnsi="Garamond"/>
        </w:rPr>
        <w:t xml:space="preserve">observations, examined in the light of </w:t>
      </w:r>
      <w:r w:rsidRPr="00247EF6">
        <w:rPr>
          <w:rFonts w:ascii="Garamond" w:hAnsi="Garamond"/>
        </w:rPr>
        <w:t>prior work on secular religions (e.g.</w:t>
      </w:r>
      <w:r w:rsidR="00F87181">
        <w:rPr>
          <w:rFonts w:ascii="Garamond" w:hAnsi="Garamond"/>
        </w:rPr>
        <w:t xml:space="preserve">, </w:t>
      </w:r>
      <w:r w:rsidR="00F87181" w:rsidRPr="00247EF6">
        <w:rPr>
          <w:rFonts w:ascii="Garamond" w:hAnsi="Garamond"/>
          <w:color w:val="000000" w:themeColor="text1"/>
        </w:rPr>
        <w:t xml:space="preserve">Harrison </w:t>
      </w:r>
      <w:r w:rsidR="00F87181" w:rsidRPr="00247EF6">
        <w:rPr>
          <w:rFonts w:ascii="Garamond" w:hAnsi="Garamond"/>
          <w:i/>
          <w:color w:val="000000" w:themeColor="text1"/>
        </w:rPr>
        <w:t>et al.</w:t>
      </w:r>
      <w:r w:rsidR="00F87181" w:rsidRPr="00247EF6">
        <w:rPr>
          <w:rFonts w:ascii="Garamond" w:hAnsi="Garamond"/>
          <w:color w:val="000000" w:themeColor="text1"/>
        </w:rPr>
        <w:t>, 2009</w:t>
      </w:r>
      <w:r w:rsidRPr="00247EF6">
        <w:rPr>
          <w:rFonts w:ascii="Garamond" w:hAnsi="Garamond"/>
        </w:rPr>
        <w:t>)</w:t>
      </w:r>
      <w:r w:rsidR="006473FB" w:rsidRPr="00355363">
        <w:rPr>
          <w:rFonts w:ascii="Garamond" w:hAnsi="Garamond"/>
        </w:rPr>
        <w:t>, we hence theorize</w:t>
      </w:r>
      <w:r w:rsidR="008B500D">
        <w:rPr>
          <w:rFonts w:ascii="Garamond" w:hAnsi="Garamond"/>
        </w:rPr>
        <w:t>d</w:t>
      </w:r>
      <w:r w:rsidR="006473FB" w:rsidRPr="00355363">
        <w:rPr>
          <w:rFonts w:ascii="Garamond" w:hAnsi="Garamond"/>
        </w:rPr>
        <w:t xml:space="preserve"> </w:t>
      </w:r>
      <w:r w:rsidRPr="00247EF6">
        <w:rPr>
          <w:rFonts w:ascii="Garamond" w:hAnsi="Garamond"/>
        </w:rPr>
        <w:t xml:space="preserve">the narrative practice of </w:t>
      </w:r>
      <w:r w:rsidRPr="00247EF6">
        <w:rPr>
          <w:rFonts w:ascii="Garamond" w:hAnsi="Garamond"/>
          <w:i/>
        </w:rPr>
        <w:t>prophet-making</w:t>
      </w:r>
      <w:r w:rsidRPr="00247EF6">
        <w:rPr>
          <w:rFonts w:ascii="Garamond" w:hAnsi="Garamond"/>
        </w:rPr>
        <w:t>, which</w:t>
      </w:r>
      <w:r w:rsidR="006473FB" w:rsidRPr="00355363">
        <w:rPr>
          <w:rFonts w:ascii="Garamond" w:hAnsi="Garamond"/>
        </w:rPr>
        <w:t>, we will argue, aims at sacralizing transformative change by presenting</w:t>
      </w:r>
      <w:r w:rsidRPr="00247EF6">
        <w:rPr>
          <w:rFonts w:ascii="Garamond" w:hAnsi="Garamond"/>
        </w:rPr>
        <w:t xml:space="preserve"> </w:t>
      </w:r>
      <w:r w:rsidR="006473FB" w:rsidRPr="00355363">
        <w:rPr>
          <w:rFonts w:ascii="Garamond" w:hAnsi="Garamond"/>
        </w:rPr>
        <w:t>its</w:t>
      </w:r>
      <w:r w:rsidRPr="00247EF6">
        <w:rPr>
          <w:rFonts w:ascii="Garamond" w:hAnsi="Garamond"/>
        </w:rPr>
        <w:t xml:space="preserve"> leader as a secular prophet.</w:t>
      </w:r>
    </w:p>
    <w:p w14:paraId="167B711C" w14:textId="2811697D" w:rsidR="005037AC" w:rsidRPr="00247EF6" w:rsidRDefault="00017CDA" w:rsidP="00813FC3">
      <w:pPr>
        <w:spacing w:line="480" w:lineRule="auto"/>
        <w:ind w:firstLine="450"/>
        <w:rPr>
          <w:rFonts w:ascii="Garamond" w:hAnsi="Garamond"/>
        </w:rPr>
      </w:pPr>
      <w:r w:rsidRPr="00247EF6">
        <w:rPr>
          <w:rFonts w:ascii="Garamond" w:hAnsi="Garamond"/>
          <w:b/>
          <w:i/>
          <w:color w:val="000000" w:themeColor="text1"/>
        </w:rPr>
        <w:t>S</w:t>
      </w:r>
      <w:r w:rsidR="00816931" w:rsidRPr="00247EF6">
        <w:rPr>
          <w:rFonts w:ascii="Garamond" w:hAnsi="Garamond" w:cstheme="minorBidi"/>
          <w:b/>
          <w:i/>
          <w:color w:val="000000" w:themeColor="text1"/>
        </w:rPr>
        <w:t>tep 6.</w:t>
      </w:r>
      <w:r w:rsidR="00816931" w:rsidRPr="00247EF6">
        <w:rPr>
          <w:rFonts w:ascii="Garamond" w:hAnsi="Garamond" w:cstheme="minorBidi"/>
          <w:color w:val="000000" w:themeColor="text1"/>
        </w:rPr>
        <w:t xml:space="preserve"> </w:t>
      </w:r>
      <w:r w:rsidR="00C80033" w:rsidRPr="00247EF6">
        <w:rPr>
          <w:rFonts w:ascii="Garamond" w:eastAsia="Calibri" w:hAnsi="Garamond" w:cs="TimesNewRomanPSMT"/>
          <w:lang w:eastAsia="en-GB"/>
        </w:rPr>
        <w:t>Finally,</w:t>
      </w:r>
      <w:r w:rsidR="00816931" w:rsidRPr="00355363">
        <w:rPr>
          <w:rFonts w:ascii="Garamond" w:hAnsi="Garamond"/>
          <w:lang w:eastAsia="en-GB"/>
        </w:rPr>
        <w:t xml:space="preserve"> </w:t>
      </w:r>
      <w:r w:rsidR="00816931" w:rsidRPr="00355363">
        <w:rPr>
          <w:rFonts w:ascii="Garamond" w:hAnsi="Garamond"/>
        </w:rPr>
        <w:t xml:space="preserve">we </w:t>
      </w:r>
      <w:r w:rsidR="00D439E9" w:rsidRPr="00355363">
        <w:rPr>
          <w:rFonts w:ascii="Garamond" w:hAnsi="Garamond"/>
        </w:rPr>
        <w:t xml:space="preserve">developed </w:t>
      </w:r>
      <w:r w:rsidR="00F21025" w:rsidRPr="00247EF6">
        <w:rPr>
          <w:rFonts w:ascii="Garamond" w:hAnsi="Garamond" w:cstheme="minorBidi"/>
        </w:rPr>
        <w:t xml:space="preserve">theoretical </w:t>
      </w:r>
      <w:r w:rsidR="00D439E9" w:rsidRPr="00355363">
        <w:rPr>
          <w:rFonts w:ascii="Garamond" w:hAnsi="Garamond"/>
        </w:rPr>
        <w:t xml:space="preserve">insights about how </w:t>
      </w:r>
      <w:r w:rsidR="004D1029" w:rsidRPr="00247EF6">
        <w:rPr>
          <w:rFonts w:ascii="Garamond" w:hAnsi="Garamond" w:cstheme="minorBidi"/>
        </w:rPr>
        <w:t>the previously identified</w:t>
      </w:r>
      <w:r w:rsidRPr="00355363">
        <w:rPr>
          <w:rFonts w:ascii="Garamond" w:hAnsi="Garamond"/>
        </w:rPr>
        <w:t xml:space="preserve"> </w:t>
      </w:r>
      <w:r w:rsidR="004D1029" w:rsidRPr="00247EF6">
        <w:rPr>
          <w:rFonts w:ascii="Garamond" w:hAnsi="Garamond" w:cstheme="minorBidi"/>
        </w:rPr>
        <w:t xml:space="preserve">sets of </w:t>
      </w:r>
      <w:r w:rsidR="000A72C5" w:rsidRPr="00247EF6">
        <w:rPr>
          <w:rFonts w:ascii="Garamond" w:hAnsi="Garamond" w:cstheme="minorBidi"/>
          <w:color w:val="000000" w:themeColor="text1"/>
        </w:rPr>
        <w:t xml:space="preserve">narrative </w:t>
      </w:r>
      <w:r w:rsidR="00D439E9" w:rsidRPr="00247EF6">
        <w:rPr>
          <w:rFonts w:ascii="Garamond" w:hAnsi="Garamond" w:cstheme="minorBidi"/>
          <w:color w:val="000000" w:themeColor="text1"/>
        </w:rPr>
        <w:t>practice</w:t>
      </w:r>
      <w:r w:rsidR="004D1029" w:rsidRPr="00247EF6">
        <w:rPr>
          <w:rFonts w:ascii="Garamond" w:hAnsi="Garamond" w:cstheme="minorBidi"/>
          <w:color w:val="000000" w:themeColor="text1"/>
        </w:rPr>
        <w:t>s</w:t>
      </w:r>
      <w:r w:rsidRPr="00247EF6">
        <w:rPr>
          <w:rFonts w:ascii="Garamond" w:hAnsi="Garamond" w:cstheme="minorBidi"/>
          <w:color w:val="000000" w:themeColor="text1"/>
        </w:rPr>
        <w:t xml:space="preserve"> </w:t>
      </w:r>
      <w:r w:rsidR="00D439E9" w:rsidRPr="00247EF6">
        <w:rPr>
          <w:rFonts w:ascii="Garamond" w:hAnsi="Garamond" w:cstheme="minorBidi"/>
          <w:color w:val="000000" w:themeColor="text1"/>
        </w:rPr>
        <w:t>enable</w:t>
      </w:r>
      <w:r w:rsidRPr="00247EF6">
        <w:rPr>
          <w:rFonts w:ascii="Garamond" w:hAnsi="Garamond" w:cstheme="minorBidi"/>
          <w:color w:val="000000" w:themeColor="text1"/>
        </w:rPr>
        <w:t xml:space="preserve"> </w:t>
      </w:r>
      <w:r w:rsidR="000A72C5" w:rsidRPr="00247EF6">
        <w:rPr>
          <w:rFonts w:ascii="Garamond" w:hAnsi="Garamond" w:cstheme="minorBidi"/>
          <w:color w:val="000000" w:themeColor="text1"/>
        </w:rPr>
        <w:t>strategy makers</w:t>
      </w:r>
      <w:r w:rsidR="00D439E9" w:rsidRPr="00247EF6">
        <w:rPr>
          <w:rFonts w:ascii="Garamond" w:hAnsi="Garamond" w:cstheme="minorBidi"/>
          <w:color w:val="000000" w:themeColor="text1"/>
        </w:rPr>
        <w:t xml:space="preserve"> </w:t>
      </w:r>
      <w:r w:rsidR="000A72C5" w:rsidRPr="00247EF6">
        <w:rPr>
          <w:rFonts w:ascii="Garamond" w:hAnsi="Garamond" w:cstheme="minorBidi"/>
          <w:color w:val="000000" w:themeColor="text1"/>
        </w:rPr>
        <w:t xml:space="preserve">to harness the </w:t>
      </w:r>
      <w:r w:rsidR="00543112" w:rsidRPr="00247EF6">
        <w:rPr>
          <w:rFonts w:ascii="Garamond" w:hAnsi="Garamond" w:cstheme="minorBidi"/>
          <w:color w:val="000000" w:themeColor="text1"/>
        </w:rPr>
        <w:t xml:space="preserve">persistent </w:t>
      </w:r>
      <w:r w:rsidR="000A72C5" w:rsidRPr="00247EF6">
        <w:rPr>
          <w:rFonts w:ascii="Garamond" w:hAnsi="Garamond" w:cstheme="minorBidi"/>
          <w:color w:val="000000" w:themeColor="text1"/>
        </w:rPr>
        <w:t xml:space="preserve">tension </w:t>
      </w:r>
      <w:r w:rsidR="00543112" w:rsidRPr="00247EF6">
        <w:rPr>
          <w:rFonts w:ascii="Garamond" w:hAnsi="Garamond" w:cstheme="minorBidi"/>
          <w:color w:val="000000" w:themeColor="text1"/>
        </w:rPr>
        <w:t xml:space="preserve">between novelty and familiarity </w:t>
      </w:r>
      <w:r w:rsidR="000A72C5" w:rsidRPr="00247EF6">
        <w:rPr>
          <w:rFonts w:ascii="Garamond" w:hAnsi="Garamond" w:cstheme="minorBidi"/>
          <w:color w:val="000000" w:themeColor="text1"/>
        </w:rPr>
        <w:t xml:space="preserve">of transformative change. </w:t>
      </w:r>
      <w:r w:rsidR="004D1029" w:rsidRPr="00247EF6">
        <w:rPr>
          <w:rFonts w:ascii="Garamond" w:hAnsi="Garamond" w:cstheme="minorBidi"/>
          <w:color w:val="000000" w:themeColor="text1"/>
        </w:rPr>
        <w:t>To do so, we</w:t>
      </w:r>
      <w:r w:rsidRPr="00247EF6">
        <w:rPr>
          <w:rFonts w:ascii="Garamond" w:hAnsi="Garamond" w:cstheme="minorBidi"/>
          <w:color w:val="000000" w:themeColor="text1"/>
        </w:rPr>
        <w:t xml:space="preserve"> </w:t>
      </w:r>
      <w:r w:rsidRPr="00355363">
        <w:rPr>
          <w:rFonts w:ascii="Garamond" w:hAnsi="Garamond"/>
        </w:rPr>
        <w:t>drew multiple representations of the emerging relationships among prac</w:t>
      </w:r>
      <w:r w:rsidRPr="00247EF6">
        <w:rPr>
          <w:rFonts w:ascii="Garamond" w:hAnsi="Garamond" w:cstheme="minorBidi"/>
          <w:b/>
        </w:rPr>
        <w:t>t</w:t>
      </w:r>
      <w:r w:rsidRPr="00355363">
        <w:rPr>
          <w:rFonts w:ascii="Garamond" w:hAnsi="Garamond"/>
        </w:rPr>
        <w:t>ices within and across metanarratives</w:t>
      </w:r>
      <w:r w:rsidR="004D1029" w:rsidRPr="00247EF6">
        <w:rPr>
          <w:rFonts w:ascii="Garamond" w:hAnsi="Garamond" w:cstheme="minorBidi"/>
        </w:rPr>
        <w:t>,</w:t>
      </w:r>
      <w:r w:rsidR="003F3158" w:rsidRPr="00247EF6">
        <w:rPr>
          <w:rFonts w:ascii="Garamond" w:hAnsi="Garamond" w:cstheme="minorBidi"/>
        </w:rPr>
        <w:t xml:space="preserve"> and</w:t>
      </w:r>
      <w:r w:rsidRPr="00355363">
        <w:rPr>
          <w:rFonts w:ascii="Garamond" w:hAnsi="Garamond"/>
        </w:rPr>
        <w:t xml:space="preserve"> recursively checked the data to ensure consistency (Locke, </w:t>
      </w:r>
      <w:r w:rsidRPr="00355363">
        <w:rPr>
          <w:rFonts w:ascii="Garamond" w:hAnsi="Garamond" w:cstheme="minorBidi"/>
          <w:szCs w:val="22"/>
        </w:rPr>
        <w:fldChar w:fldCharType="begin"/>
      </w:r>
      <w:r w:rsidRPr="00355363">
        <w:rPr>
          <w:rFonts w:ascii="Garamond" w:hAnsi="Garamond"/>
        </w:rPr>
        <w:instrText xml:space="preserve"> ADDIN EN.CITE &lt;EndNote&gt;&lt;Cite ExcludeAuth="1"&gt;&lt;Author&gt;Locke&lt;/Author&gt;&lt;Year&gt;2001&lt;/Year&gt;&lt;RecNum&gt;204&lt;/RecNum&gt;&lt;DisplayText&gt;(2001)&lt;/DisplayText&gt;&lt;record&gt;&lt;rec-number&gt;204&lt;/rec-number&gt;&lt;foreign-keys&gt;&lt;key app="EN" db-id="rrw0de0znssap1evxwl559djvstpex55s2s9" timestamp="0"&gt;204&lt;/key&gt;&lt;/foreign-keys&gt;&lt;ref-type name="Book"&gt;6&lt;/ref-type&gt;&lt;contributors&gt;&lt;authors&gt;&lt;author&gt;Locke, K.&lt;/author&gt;&lt;/authors&gt;&lt;/contributors&gt;&lt;titles&gt;&lt;title&gt;Grounded Theory In Management Research&lt;/title&gt;&lt;/titles&gt;&lt;dates&gt;&lt;year&gt;2001&lt;/year&gt;&lt;/dates&gt;&lt;pub-location&gt;Thousand Oaks, CA: Sage&lt;/pub-location&gt;&lt;urls&gt;&lt;/urls&gt;&lt;/record&gt;&lt;/Cite&gt;&lt;/EndNote&gt;</w:instrText>
      </w:r>
      <w:r w:rsidRPr="00355363">
        <w:rPr>
          <w:rFonts w:ascii="Garamond" w:hAnsi="Garamond" w:cstheme="minorBidi"/>
          <w:szCs w:val="22"/>
        </w:rPr>
        <w:fldChar w:fldCharType="separate"/>
      </w:r>
      <w:hyperlink w:anchor="_ENREF_52" w:tooltip="Locke, 2001 #204" w:history="1">
        <w:r w:rsidRPr="00355363">
          <w:rPr>
            <w:rFonts w:ascii="Garamond" w:hAnsi="Garamond"/>
          </w:rPr>
          <w:t>2001</w:t>
        </w:r>
      </w:hyperlink>
      <w:r w:rsidRPr="00355363">
        <w:rPr>
          <w:rFonts w:ascii="Garamond" w:hAnsi="Garamond"/>
        </w:rPr>
        <w:t>)</w:t>
      </w:r>
      <w:r w:rsidRPr="00355363">
        <w:rPr>
          <w:rFonts w:ascii="Garamond" w:hAnsi="Garamond" w:cstheme="minorBidi"/>
          <w:szCs w:val="22"/>
        </w:rPr>
        <w:fldChar w:fldCharType="end"/>
      </w:r>
      <w:r w:rsidRPr="00355363">
        <w:rPr>
          <w:rFonts w:ascii="Garamond" w:hAnsi="Garamond"/>
        </w:rPr>
        <w:t>.</w:t>
      </w:r>
      <w:r w:rsidRPr="00247EF6">
        <w:rPr>
          <w:rFonts w:ascii="Garamond" w:hAnsi="Garamond" w:cstheme="minorBidi"/>
          <w:color w:val="000000" w:themeColor="text1"/>
        </w:rPr>
        <w:t xml:space="preserve"> </w:t>
      </w:r>
      <w:r w:rsidR="00A52569" w:rsidRPr="00247EF6">
        <w:rPr>
          <w:rFonts w:ascii="Garamond" w:hAnsi="Garamond"/>
        </w:rPr>
        <w:t xml:space="preserve">We </w:t>
      </w:r>
      <w:r w:rsidR="00AA496B" w:rsidRPr="00247EF6">
        <w:rPr>
          <w:rFonts w:ascii="Garamond" w:hAnsi="Garamond"/>
        </w:rPr>
        <w:t>present</w:t>
      </w:r>
      <w:r w:rsidR="00A52569" w:rsidRPr="00247EF6">
        <w:rPr>
          <w:rFonts w:ascii="Garamond" w:hAnsi="Garamond"/>
        </w:rPr>
        <w:t xml:space="preserve"> our findings next.</w:t>
      </w:r>
    </w:p>
    <w:p w14:paraId="06524C65" w14:textId="7C16226E" w:rsidR="00834622" w:rsidRPr="00247EF6" w:rsidRDefault="00834622" w:rsidP="00813FC3">
      <w:pPr>
        <w:spacing w:line="480" w:lineRule="auto"/>
        <w:ind w:firstLine="450"/>
        <w:jc w:val="center"/>
        <w:rPr>
          <w:rFonts w:ascii="Garamond" w:hAnsi="Garamond"/>
          <w:b/>
        </w:rPr>
      </w:pPr>
      <w:r w:rsidRPr="00247EF6">
        <w:rPr>
          <w:rFonts w:ascii="Garamond" w:hAnsi="Garamond"/>
          <w:b/>
        </w:rPr>
        <w:t>NARRATIVE PRACTICES OF MEANING CONSTRUCTION</w:t>
      </w:r>
    </w:p>
    <w:p w14:paraId="060A3641" w14:textId="0918D949" w:rsidR="00BD38BD" w:rsidRPr="00247EF6" w:rsidRDefault="00BF5009" w:rsidP="00BD38BD">
      <w:pPr>
        <w:spacing w:line="480" w:lineRule="auto"/>
        <w:ind w:firstLine="450"/>
        <w:rPr>
          <w:rFonts w:ascii="Garamond" w:hAnsi="Garamond"/>
        </w:rPr>
      </w:pPr>
      <w:r w:rsidRPr="00247EF6">
        <w:rPr>
          <w:rFonts w:ascii="Garamond" w:hAnsi="Garamond"/>
        </w:rPr>
        <w:t>Our analysis reveal</w:t>
      </w:r>
      <w:r w:rsidR="00391301">
        <w:rPr>
          <w:rFonts w:ascii="Garamond" w:hAnsi="Garamond"/>
        </w:rPr>
        <w:t>ed</w:t>
      </w:r>
      <w:r w:rsidRPr="00247EF6">
        <w:rPr>
          <w:rFonts w:ascii="Garamond" w:hAnsi="Garamond"/>
        </w:rPr>
        <w:t xml:space="preserve"> three metanarratives that capture distinct moments </w:t>
      </w:r>
      <w:r w:rsidR="00BE6544" w:rsidRPr="00247EF6">
        <w:rPr>
          <w:rFonts w:ascii="Garamond" w:hAnsi="Garamond"/>
        </w:rPr>
        <w:t xml:space="preserve">of </w:t>
      </w:r>
      <w:r w:rsidRPr="00247EF6">
        <w:rPr>
          <w:rFonts w:ascii="Garamond" w:hAnsi="Garamond"/>
        </w:rPr>
        <w:t xml:space="preserve">Alessi’ </w:t>
      </w:r>
      <w:r w:rsidR="006B208B" w:rsidRPr="00247EF6">
        <w:rPr>
          <w:rFonts w:ascii="Garamond" w:hAnsi="Garamond"/>
        </w:rPr>
        <w:t xml:space="preserve">transformative </w:t>
      </w:r>
      <w:r w:rsidRPr="00247EF6">
        <w:rPr>
          <w:rFonts w:ascii="Garamond" w:hAnsi="Garamond"/>
        </w:rPr>
        <w:t>change. The first metanarrative (1979</w:t>
      </w:r>
      <w:r w:rsidR="00391301">
        <w:rPr>
          <w:rFonts w:ascii="Garamond" w:hAnsi="Garamond"/>
        </w:rPr>
        <w:t>–</w:t>
      </w:r>
      <w:r w:rsidRPr="00247EF6">
        <w:rPr>
          <w:rFonts w:ascii="Garamond" w:hAnsi="Garamond"/>
        </w:rPr>
        <w:t>1988) is the story of product experimentation efforts undert</w:t>
      </w:r>
      <w:r w:rsidR="00391301">
        <w:rPr>
          <w:rFonts w:ascii="Garamond" w:hAnsi="Garamond"/>
        </w:rPr>
        <w:t>aken</w:t>
      </w:r>
      <w:r w:rsidRPr="00247EF6">
        <w:rPr>
          <w:rFonts w:ascii="Garamond" w:hAnsi="Garamond"/>
        </w:rPr>
        <w:t xml:space="preserve"> by the firm Alessi from the early 1980s, with the aim of incorporating the expressive language</w:t>
      </w:r>
      <w:r w:rsidR="00C6489E" w:rsidRPr="00247EF6">
        <w:rPr>
          <w:rFonts w:ascii="Garamond" w:hAnsi="Garamond"/>
        </w:rPr>
        <w:t>s</w:t>
      </w:r>
      <w:r w:rsidRPr="00247EF6">
        <w:rPr>
          <w:rFonts w:ascii="Garamond" w:hAnsi="Garamond"/>
        </w:rPr>
        <w:t xml:space="preserve"> of architects and other creative actors as new sources of </w:t>
      </w:r>
      <w:r w:rsidRPr="00247EF6">
        <w:rPr>
          <w:rFonts w:ascii="Garamond" w:hAnsi="Garamond"/>
        </w:rPr>
        <w:lastRenderedPageBreak/>
        <w:t>product value. The second metanarrative (1989</w:t>
      </w:r>
      <w:r w:rsidR="00391301">
        <w:rPr>
          <w:rFonts w:ascii="Garamond" w:hAnsi="Garamond"/>
        </w:rPr>
        <w:t>–</w:t>
      </w:r>
      <w:r w:rsidRPr="00247EF6">
        <w:rPr>
          <w:rFonts w:ascii="Garamond" w:hAnsi="Garamond"/>
        </w:rPr>
        <w:t xml:space="preserve">1998) is the story of how Alberto Alessi expanded the meanings of design from the formal aspect of a project to Alessi’s so-called </w:t>
      </w:r>
      <w:r w:rsidRPr="00E5725D">
        <w:rPr>
          <w:rFonts w:ascii="Garamond" w:hAnsi="Garamond"/>
          <w:i/>
        </w:rPr>
        <w:t>Weltanschauung</w:t>
      </w:r>
      <w:r w:rsidRPr="00247EF6">
        <w:rPr>
          <w:rFonts w:ascii="Garamond" w:hAnsi="Garamond"/>
        </w:rPr>
        <w:t>, i.e. the firm’s view of the world and philosophy. The third metanarrative (1998</w:t>
      </w:r>
      <w:r w:rsidR="00391301">
        <w:rPr>
          <w:rFonts w:ascii="Garamond" w:hAnsi="Garamond"/>
        </w:rPr>
        <w:t>–</w:t>
      </w:r>
      <w:r w:rsidRPr="00247EF6">
        <w:rPr>
          <w:rFonts w:ascii="Garamond" w:hAnsi="Garamond"/>
        </w:rPr>
        <w:t xml:space="preserve">2010) is the story of </w:t>
      </w:r>
      <w:r w:rsidR="005C7C7A" w:rsidRPr="00247EF6">
        <w:rPr>
          <w:rFonts w:ascii="Garamond" w:hAnsi="Garamond"/>
        </w:rPr>
        <w:t xml:space="preserve">how </w:t>
      </w:r>
      <w:r w:rsidRPr="00247EF6">
        <w:rPr>
          <w:rFonts w:ascii="Garamond" w:hAnsi="Garamond"/>
        </w:rPr>
        <w:t>Alberto</w:t>
      </w:r>
      <w:r w:rsidR="005C7C7A" w:rsidRPr="00247EF6">
        <w:rPr>
          <w:rFonts w:ascii="Garamond" w:hAnsi="Garamond"/>
        </w:rPr>
        <w:t xml:space="preserve"> Alessi </w:t>
      </w:r>
      <w:r w:rsidR="00A83E06" w:rsidRPr="00247EF6">
        <w:rPr>
          <w:rFonts w:ascii="Garamond" w:hAnsi="Garamond"/>
        </w:rPr>
        <w:t>exalted</w:t>
      </w:r>
      <w:r w:rsidR="005C7C7A" w:rsidRPr="00247EF6">
        <w:rPr>
          <w:rFonts w:ascii="Garamond" w:hAnsi="Garamond"/>
        </w:rPr>
        <w:t xml:space="preserve"> </w:t>
      </w:r>
      <w:r w:rsidRPr="00247EF6">
        <w:rPr>
          <w:rFonts w:ascii="Garamond" w:hAnsi="Garamond"/>
        </w:rPr>
        <w:t xml:space="preserve">Alessi’s past as heritage for the future. Table </w:t>
      </w:r>
      <w:r w:rsidR="00155ED7" w:rsidRPr="00355363">
        <w:rPr>
          <w:rFonts w:ascii="Garamond" w:hAnsi="Garamond"/>
        </w:rPr>
        <w:t>3</w:t>
      </w:r>
      <w:r w:rsidR="00017CDA" w:rsidRPr="00247EF6">
        <w:rPr>
          <w:rFonts w:ascii="Garamond" w:hAnsi="Garamond"/>
        </w:rPr>
        <w:t xml:space="preserve"> </w:t>
      </w:r>
      <w:r w:rsidR="00391301">
        <w:rPr>
          <w:rFonts w:ascii="Garamond" w:hAnsi="Garamond"/>
        </w:rPr>
        <w:t>summarizes</w:t>
      </w:r>
      <w:r w:rsidRPr="00247EF6">
        <w:rPr>
          <w:rFonts w:ascii="Garamond" w:hAnsi="Garamond"/>
        </w:rPr>
        <w:t xml:space="preserve"> </w:t>
      </w:r>
      <w:r w:rsidR="00834622" w:rsidRPr="00247EF6">
        <w:rPr>
          <w:rFonts w:ascii="Garamond" w:hAnsi="Garamond"/>
        </w:rPr>
        <w:t>how</w:t>
      </w:r>
      <w:r w:rsidR="00391301">
        <w:rPr>
          <w:rFonts w:ascii="Garamond" w:hAnsi="Garamond"/>
        </w:rPr>
        <w:t xml:space="preserve"> </w:t>
      </w:r>
      <w:r w:rsidR="00834622" w:rsidRPr="00247EF6">
        <w:rPr>
          <w:rFonts w:ascii="Garamond" w:hAnsi="Garamond"/>
        </w:rPr>
        <w:t xml:space="preserve">narrative constituents and authorial elements evolved </w:t>
      </w:r>
      <w:r w:rsidR="008B500D">
        <w:rPr>
          <w:rFonts w:ascii="Garamond" w:hAnsi="Garamond"/>
        </w:rPr>
        <w:t xml:space="preserve">across metanarratives </w:t>
      </w:r>
      <w:r w:rsidR="005647AB">
        <w:rPr>
          <w:rFonts w:ascii="Garamond" w:hAnsi="Garamond"/>
        </w:rPr>
        <w:t xml:space="preserve">(see the online supplement for </w:t>
      </w:r>
      <w:r w:rsidR="005647AB" w:rsidRPr="00247EF6">
        <w:rPr>
          <w:rFonts w:ascii="Garamond" w:hAnsi="Garamond"/>
        </w:rPr>
        <w:t>illustrative quotes</w:t>
      </w:r>
      <w:r w:rsidR="005647AB">
        <w:rPr>
          <w:rFonts w:ascii="Garamond" w:hAnsi="Garamond"/>
        </w:rPr>
        <w:t>)</w:t>
      </w:r>
      <w:r w:rsidR="00834622" w:rsidRPr="00247EF6">
        <w:rPr>
          <w:rFonts w:ascii="Garamond" w:hAnsi="Garamond"/>
        </w:rPr>
        <w:t>.</w:t>
      </w:r>
      <w:r w:rsidR="00E5725D" w:rsidRPr="00E5725D">
        <w:rPr>
          <w:rFonts w:ascii="Garamond" w:hAnsi="Garamond"/>
        </w:rPr>
        <w:t xml:space="preserve"> </w:t>
      </w:r>
      <w:r w:rsidR="008B500D">
        <w:rPr>
          <w:rFonts w:ascii="Garamond" w:hAnsi="Garamond"/>
        </w:rPr>
        <w:t xml:space="preserve">Building on these observations, </w:t>
      </w:r>
      <w:r w:rsidR="00F74CDC">
        <w:rPr>
          <w:rFonts w:ascii="Garamond" w:hAnsi="Garamond"/>
        </w:rPr>
        <w:t>we theorize</w:t>
      </w:r>
      <w:r w:rsidR="00E5725D" w:rsidRPr="00247EF6">
        <w:rPr>
          <w:rFonts w:ascii="Garamond" w:hAnsi="Garamond"/>
        </w:rPr>
        <w:t xml:space="preserve"> how meanings of change were constructed across metanarratives</w:t>
      </w:r>
      <w:r w:rsidR="00E5725D">
        <w:rPr>
          <w:rFonts w:ascii="Garamond" w:hAnsi="Garamond"/>
        </w:rPr>
        <w:t xml:space="preserve"> using </w:t>
      </w:r>
      <w:r w:rsidR="00E5725D" w:rsidRPr="00247EF6">
        <w:rPr>
          <w:rFonts w:ascii="Garamond" w:hAnsi="Garamond"/>
        </w:rPr>
        <w:t xml:space="preserve">three sets of </w:t>
      </w:r>
      <w:r w:rsidR="00E5725D" w:rsidRPr="00934838">
        <w:rPr>
          <w:rFonts w:ascii="Garamond" w:hAnsi="Garamond"/>
        </w:rPr>
        <w:t>narrative practices</w:t>
      </w:r>
      <w:r w:rsidR="00F74CDC">
        <w:rPr>
          <w:rFonts w:ascii="Garamond" w:hAnsi="Garamond"/>
        </w:rPr>
        <w:t xml:space="preserve"> aimed at</w:t>
      </w:r>
      <w:r w:rsidR="008B500D">
        <w:rPr>
          <w:rFonts w:ascii="Garamond" w:hAnsi="Garamond"/>
        </w:rPr>
        <w:t xml:space="preserve"> </w:t>
      </w:r>
      <w:r w:rsidR="005647AB">
        <w:rPr>
          <w:rFonts w:ascii="Garamond" w:hAnsi="Garamond"/>
        </w:rPr>
        <w:t>memorializing</w:t>
      </w:r>
      <w:r w:rsidR="008B500D">
        <w:rPr>
          <w:rFonts w:ascii="Garamond" w:hAnsi="Garamond"/>
        </w:rPr>
        <w:t xml:space="preserve">, </w:t>
      </w:r>
      <w:r w:rsidR="005647AB">
        <w:rPr>
          <w:rFonts w:ascii="Garamond" w:hAnsi="Garamond"/>
        </w:rPr>
        <w:t>revisioning, and sacralizing</w:t>
      </w:r>
      <w:r w:rsidR="00F74CDC">
        <w:rPr>
          <w:rFonts w:ascii="Garamond" w:hAnsi="Garamond"/>
        </w:rPr>
        <w:t xml:space="preserve"> change.</w:t>
      </w:r>
    </w:p>
    <w:p w14:paraId="43612C4E" w14:textId="481E0D22" w:rsidR="006D4D12" w:rsidRPr="00247EF6" w:rsidRDefault="006D4D12" w:rsidP="00813FC3">
      <w:pPr>
        <w:spacing w:line="480" w:lineRule="auto"/>
        <w:jc w:val="center"/>
        <w:outlineLvl w:val="0"/>
        <w:rPr>
          <w:rFonts w:ascii="Garamond" w:hAnsi="Garamond"/>
        </w:rPr>
      </w:pPr>
      <w:r w:rsidRPr="00247EF6">
        <w:rPr>
          <w:rFonts w:ascii="Garamond" w:hAnsi="Garamond" w:cstheme="minorBidi"/>
          <w:b/>
          <w:lang w:val="en-GB"/>
        </w:rPr>
        <w:t xml:space="preserve">-Insert Table </w:t>
      </w:r>
      <w:r w:rsidR="00155ED7" w:rsidRPr="00355363">
        <w:rPr>
          <w:rFonts w:ascii="Garamond" w:hAnsi="Garamond"/>
          <w:b/>
        </w:rPr>
        <w:t>3</w:t>
      </w:r>
      <w:r w:rsidRPr="00247EF6">
        <w:rPr>
          <w:rFonts w:ascii="Garamond" w:hAnsi="Garamond" w:cstheme="minorBidi"/>
          <w:b/>
          <w:lang w:val="en-GB"/>
        </w:rPr>
        <w:t xml:space="preserve"> about here-</w:t>
      </w:r>
    </w:p>
    <w:p w14:paraId="2D35F031" w14:textId="0A041D81" w:rsidR="00813FC3" w:rsidRPr="00247EF6" w:rsidRDefault="00BF5009" w:rsidP="00813FC3">
      <w:pPr>
        <w:spacing w:line="480" w:lineRule="auto"/>
        <w:rPr>
          <w:rFonts w:ascii="Garamond" w:hAnsi="Garamond"/>
          <w:b/>
        </w:rPr>
      </w:pPr>
      <w:r w:rsidRPr="00247EF6">
        <w:rPr>
          <w:rFonts w:ascii="Garamond" w:hAnsi="Garamond"/>
          <w:b/>
        </w:rPr>
        <w:t>Memorializing</w:t>
      </w:r>
    </w:p>
    <w:p w14:paraId="08EC3619" w14:textId="0228087E" w:rsidR="00BF5009" w:rsidRDefault="00BF5009" w:rsidP="00826EF7">
      <w:pPr>
        <w:spacing w:line="480" w:lineRule="auto"/>
        <w:rPr>
          <w:rFonts w:ascii="Garamond" w:hAnsi="Garamond"/>
        </w:rPr>
      </w:pPr>
      <w:r w:rsidRPr="00247EF6">
        <w:rPr>
          <w:rFonts w:ascii="Garamond" w:hAnsi="Garamond"/>
        </w:rPr>
        <w:t>Our comparative analysis of Alessi’s metanarratives reveals an attempt to gradually constru</w:t>
      </w:r>
      <w:r w:rsidR="00AF723D" w:rsidRPr="00247EF6">
        <w:rPr>
          <w:rFonts w:ascii="Garamond" w:hAnsi="Garamond"/>
        </w:rPr>
        <w:t>ct</w:t>
      </w:r>
      <w:r w:rsidRPr="00247EF6">
        <w:rPr>
          <w:rFonts w:ascii="Garamond" w:hAnsi="Garamond"/>
        </w:rPr>
        <w:t xml:space="preserve"> a collective memory of transformative change</w:t>
      </w:r>
      <w:r w:rsidR="00BB1D91" w:rsidRPr="00247EF6">
        <w:rPr>
          <w:rFonts w:ascii="Garamond" w:hAnsi="Garamond"/>
        </w:rPr>
        <w:t xml:space="preserve"> by creating a sustained narrative world (</w:t>
      </w:r>
      <w:r w:rsidR="00BB1D91" w:rsidRPr="00247EF6">
        <w:rPr>
          <w:rFonts w:ascii="Garamond" w:hAnsi="Garamond"/>
          <w:i/>
        </w:rPr>
        <w:t>serializing</w:t>
      </w:r>
      <w:r w:rsidR="00BB1D91" w:rsidRPr="00247EF6">
        <w:rPr>
          <w:rFonts w:ascii="Garamond" w:hAnsi="Garamond"/>
        </w:rPr>
        <w:t xml:space="preserve">), </w:t>
      </w:r>
      <w:r w:rsidR="00825BA3" w:rsidRPr="00247EF6">
        <w:rPr>
          <w:rFonts w:ascii="Garamond" w:hAnsi="Garamond"/>
        </w:rPr>
        <w:t xml:space="preserve">compiling a body of </w:t>
      </w:r>
      <w:r w:rsidR="00BB1D91" w:rsidRPr="00247EF6">
        <w:rPr>
          <w:rStyle w:val="CommentReference"/>
          <w:rFonts w:ascii="Garamond" w:hAnsi="Garamond"/>
          <w:sz w:val="24"/>
          <w:szCs w:val="24"/>
        </w:rPr>
        <w:t>texts</w:t>
      </w:r>
      <w:r w:rsidR="00BB1D91" w:rsidRPr="00247EF6">
        <w:rPr>
          <w:rFonts w:ascii="Garamond" w:hAnsi="Garamond"/>
        </w:rPr>
        <w:t xml:space="preserve"> </w:t>
      </w:r>
      <w:r w:rsidR="00825BA3" w:rsidRPr="00247EF6">
        <w:rPr>
          <w:rFonts w:ascii="Garamond" w:hAnsi="Garamond"/>
        </w:rPr>
        <w:t xml:space="preserve">essential for </w:t>
      </w:r>
      <w:r w:rsidR="00BB1D91" w:rsidRPr="00247EF6">
        <w:rPr>
          <w:rFonts w:ascii="Garamond" w:hAnsi="Garamond"/>
        </w:rPr>
        <w:t>the transformation (</w:t>
      </w:r>
      <w:r w:rsidR="00BB1D91" w:rsidRPr="00247EF6">
        <w:rPr>
          <w:rFonts w:ascii="Garamond" w:hAnsi="Garamond"/>
          <w:i/>
        </w:rPr>
        <w:t>anthologizing</w:t>
      </w:r>
      <w:r w:rsidR="00BB1D91" w:rsidRPr="00247EF6">
        <w:rPr>
          <w:rFonts w:ascii="Garamond" w:hAnsi="Garamond"/>
        </w:rPr>
        <w:t>), and identifying the memory-makers (</w:t>
      </w:r>
      <w:r w:rsidR="00BB1D91" w:rsidRPr="00247EF6">
        <w:rPr>
          <w:rFonts w:ascii="Garamond" w:hAnsi="Garamond"/>
          <w:i/>
        </w:rPr>
        <w:t>curating</w:t>
      </w:r>
      <w:r w:rsidR="00BB1D91" w:rsidRPr="00247EF6">
        <w:rPr>
          <w:rFonts w:ascii="Garamond" w:hAnsi="Garamond"/>
        </w:rPr>
        <w:t>)</w:t>
      </w:r>
      <w:r w:rsidR="00C03A3B">
        <w:rPr>
          <w:rFonts w:ascii="Garamond" w:hAnsi="Garamond"/>
        </w:rPr>
        <w:t xml:space="preserve"> (see Table 4)</w:t>
      </w:r>
      <w:r w:rsidRPr="00247EF6">
        <w:rPr>
          <w:rFonts w:ascii="Garamond" w:hAnsi="Garamond"/>
        </w:rPr>
        <w:t>. Building on prior sociological work (</w:t>
      </w:r>
      <w:r w:rsidR="00C66AF0" w:rsidRPr="00247EF6">
        <w:rPr>
          <w:rFonts w:ascii="Garamond" w:hAnsi="Garamond"/>
        </w:rPr>
        <w:t>e.g., Hutton, 1993</w:t>
      </w:r>
      <w:r w:rsidRPr="00247EF6">
        <w:rPr>
          <w:rFonts w:ascii="Garamond" w:hAnsi="Garamond"/>
        </w:rPr>
        <w:t xml:space="preserve">), we refer to this </w:t>
      </w:r>
      <w:r w:rsidR="00BB1D91" w:rsidRPr="00247EF6">
        <w:rPr>
          <w:rFonts w:ascii="Garamond" w:hAnsi="Garamond"/>
        </w:rPr>
        <w:t xml:space="preserve">set of </w:t>
      </w:r>
      <w:r w:rsidRPr="00247EF6">
        <w:rPr>
          <w:rFonts w:ascii="Garamond" w:hAnsi="Garamond"/>
        </w:rPr>
        <w:t xml:space="preserve">narrative </w:t>
      </w:r>
      <w:r w:rsidR="002444C1" w:rsidRPr="00247EF6">
        <w:rPr>
          <w:rFonts w:ascii="Garamond" w:hAnsi="Garamond"/>
        </w:rPr>
        <w:t>practice</w:t>
      </w:r>
      <w:r w:rsidR="00BB1D91" w:rsidRPr="00247EF6">
        <w:rPr>
          <w:rFonts w:ascii="Garamond" w:hAnsi="Garamond"/>
        </w:rPr>
        <w:t>s</w:t>
      </w:r>
      <w:r w:rsidR="002444C1" w:rsidRPr="00247EF6">
        <w:rPr>
          <w:rFonts w:ascii="Garamond" w:hAnsi="Garamond"/>
        </w:rPr>
        <w:t xml:space="preserve"> </w:t>
      </w:r>
      <w:r w:rsidRPr="00247EF6">
        <w:rPr>
          <w:rFonts w:ascii="Garamond" w:hAnsi="Garamond"/>
        </w:rPr>
        <w:t xml:space="preserve">as </w:t>
      </w:r>
      <w:r w:rsidRPr="00247EF6">
        <w:rPr>
          <w:rFonts w:ascii="Garamond" w:hAnsi="Garamond"/>
          <w:i/>
        </w:rPr>
        <w:t>memorializing</w:t>
      </w:r>
      <w:r w:rsidR="001F284D">
        <w:rPr>
          <w:rFonts w:ascii="Garamond" w:hAnsi="Garamond"/>
        </w:rPr>
        <w:t>, since</w:t>
      </w:r>
      <w:r w:rsidRPr="00247EF6">
        <w:rPr>
          <w:rFonts w:ascii="Garamond" w:hAnsi="Garamond"/>
        </w:rPr>
        <w:t xml:space="preserve"> </w:t>
      </w:r>
      <w:r w:rsidR="001F284D">
        <w:rPr>
          <w:rFonts w:ascii="Garamond" w:hAnsi="Garamond"/>
        </w:rPr>
        <w:t>o</w:t>
      </w:r>
      <w:r w:rsidR="00C66AF0" w:rsidRPr="00247EF6">
        <w:rPr>
          <w:rFonts w:ascii="Garamond" w:hAnsi="Garamond"/>
        </w:rPr>
        <w:t xml:space="preserve">fficial </w:t>
      </w:r>
      <w:r w:rsidRPr="00247EF6">
        <w:rPr>
          <w:rFonts w:ascii="Garamond" w:hAnsi="Garamond"/>
        </w:rPr>
        <w:t>collective memories are “collectively shared representations of the past” (Kansteiner, 2002: 181)</w:t>
      </w:r>
      <w:r w:rsidR="001F284D">
        <w:rPr>
          <w:rFonts w:ascii="Garamond" w:hAnsi="Garamond"/>
        </w:rPr>
        <w:t>,</w:t>
      </w:r>
      <w:r w:rsidR="00FC3132" w:rsidRPr="00247EF6">
        <w:rPr>
          <w:rFonts w:ascii="Garamond" w:hAnsi="Garamond"/>
        </w:rPr>
        <w:t xml:space="preserve"> </w:t>
      </w:r>
      <w:r w:rsidRPr="00247EF6">
        <w:rPr>
          <w:rFonts w:ascii="Garamond" w:hAnsi="Garamond"/>
        </w:rPr>
        <w:t>purposefully shaped through “acts of memorialization” (186)</w:t>
      </w:r>
      <w:r w:rsidR="00825BA3" w:rsidRPr="00247EF6">
        <w:rPr>
          <w:rFonts w:ascii="Garamond" w:hAnsi="Garamond"/>
        </w:rPr>
        <w:t xml:space="preserve"> and </w:t>
      </w:r>
      <w:r w:rsidR="00C66AF0" w:rsidRPr="00247EF6">
        <w:rPr>
          <w:rFonts w:ascii="Garamond" w:hAnsi="Garamond"/>
        </w:rPr>
        <w:t>writ</w:t>
      </w:r>
      <w:r w:rsidR="001F284D">
        <w:rPr>
          <w:rFonts w:ascii="Garamond" w:hAnsi="Garamond"/>
        </w:rPr>
        <w:t>ings</w:t>
      </w:r>
      <w:r w:rsidRPr="00247EF6">
        <w:rPr>
          <w:rFonts w:ascii="Garamond" w:hAnsi="Garamond"/>
        </w:rPr>
        <w:t xml:space="preserve"> about meanings of </w:t>
      </w:r>
      <w:r w:rsidR="00F45E90" w:rsidRPr="00247EF6">
        <w:rPr>
          <w:rFonts w:ascii="Garamond" w:hAnsi="Garamond"/>
        </w:rPr>
        <w:t xml:space="preserve">the </w:t>
      </w:r>
      <w:r w:rsidRPr="00247EF6">
        <w:rPr>
          <w:rFonts w:ascii="Garamond" w:hAnsi="Garamond"/>
        </w:rPr>
        <w:t>past</w:t>
      </w:r>
      <w:r w:rsidR="00C66AF0" w:rsidRPr="00247EF6">
        <w:rPr>
          <w:rFonts w:ascii="Garamond" w:hAnsi="Garamond"/>
        </w:rPr>
        <w:t xml:space="preserve"> (Spivey, 1997)</w:t>
      </w:r>
      <w:r w:rsidRPr="00247EF6">
        <w:rPr>
          <w:rFonts w:ascii="Garamond" w:hAnsi="Garamond"/>
        </w:rPr>
        <w:t>.</w:t>
      </w:r>
    </w:p>
    <w:p w14:paraId="23338DF1" w14:textId="76667157" w:rsidR="005647AB" w:rsidRPr="00247EF6" w:rsidRDefault="005647AB" w:rsidP="005647AB">
      <w:pPr>
        <w:spacing w:line="480" w:lineRule="auto"/>
        <w:jc w:val="center"/>
        <w:outlineLvl w:val="0"/>
        <w:rPr>
          <w:rFonts w:ascii="Garamond" w:hAnsi="Garamond"/>
        </w:rPr>
      </w:pPr>
      <w:r w:rsidRPr="00247EF6">
        <w:rPr>
          <w:rFonts w:ascii="Garamond" w:hAnsi="Garamond" w:cstheme="minorBidi"/>
          <w:b/>
          <w:lang w:val="en-GB"/>
        </w:rPr>
        <w:t xml:space="preserve">-Insert Table </w:t>
      </w:r>
      <w:r>
        <w:rPr>
          <w:rFonts w:ascii="Garamond" w:hAnsi="Garamond"/>
          <w:b/>
        </w:rPr>
        <w:t>4</w:t>
      </w:r>
      <w:r w:rsidRPr="00247EF6">
        <w:rPr>
          <w:rFonts w:ascii="Garamond" w:hAnsi="Garamond" w:cstheme="minorBidi"/>
          <w:b/>
          <w:lang w:val="en-GB"/>
        </w:rPr>
        <w:t xml:space="preserve"> about here-</w:t>
      </w:r>
    </w:p>
    <w:p w14:paraId="68E40BE9" w14:textId="213D46C6" w:rsidR="00BF5009" w:rsidRPr="00247EF6" w:rsidRDefault="00BF5009" w:rsidP="00813FC3">
      <w:pPr>
        <w:spacing w:line="480" w:lineRule="auto"/>
        <w:ind w:firstLine="450"/>
        <w:rPr>
          <w:rFonts w:ascii="Garamond" w:hAnsi="Garamond"/>
        </w:rPr>
      </w:pPr>
      <w:r w:rsidRPr="00247EF6">
        <w:rPr>
          <w:rFonts w:ascii="Garamond" w:hAnsi="Garamond"/>
          <w:i/>
        </w:rPr>
        <w:t xml:space="preserve">Serializing. </w:t>
      </w:r>
      <w:r w:rsidRPr="00247EF6">
        <w:rPr>
          <w:rFonts w:ascii="Garamond" w:hAnsi="Garamond"/>
        </w:rPr>
        <w:t xml:space="preserve">Our observations about the evolution of </w:t>
      </w:r>
      <w:r w:rsidR="00331BDB" w:rsidRPr="00247EF6">
        <w:rPr>
          <w:rFonts w:ascii="Garamond" w:hAnsi="Garamond"/>
        </w:rPr>
        <w:t xml:space="preserve">all constituents of </w:t>
      </w:r>
      <w:r w:rsidR="00C66AF0" w:rsidRPr="00247EF6">
        <w:rPr>
          <w:rFonts w:ascii="Garamond" w:hAnsi="Garamond"/>
        </w:rPr>
        <w:t xml:space="preserve">the Burkean pentad </w:t>
      </w:r>
      <w:r w:rsidRPr="00247EF6">
        <w:rPr>
          <w:rFonts w:ascii="Garamond" w:hAnsi="Garamond"/>
        </w:rPr>
        <w:t>of Alessi’s metanarratives revealed the progressive creation of “</w:t>
      </w:r>
      <w:r w:rsidRPr="00247EF6">
        <w:rPr>
          <w:rFonts w:ascii="Garamond" w:hAnsi="Garamond"/>
          <w:iCs/>
        </w:rPr>
        <w:t>a sustained narrative world, populated by a consistent set of characters who experience a chain of events over time” (Mittell, 2015</w:t>
      </w:r>
      <w:r w:rsidR="003E26B3" w:rsidRPr="00247EF6">
        <w:rPr>
          <w:rFonts w:ascii="Garamond" w:hAnsi="Garamond"/>
          <w:iCs/>
        </w:rPr>
        <w:t>: 277</w:t>
      </w:r>
      <w:r w:rsidRPr="00247EF6">
        <w:rPr>
          <w:rFonts w:ascii="Garamond" w:hAnsi="Garamond"/>
          <w:iCs/>
        </w:rPr>
        <w:t>)</w:t>
      </w:r>
      <w:r w:rsidR="001F284D">
        <w:rPr>
          <w:rFonts w:ascii="Garamond" w:hAnsi="Garamond"/>
          <w:iCs/>
        </w:rPr>
        <w:t>.</w:t>
      </w:r>
      <w:r w:rsidRPr="00247EF6">
        <w:rPr>
          <w:rFonts w:ascii="Garamond" w:hAnsi="Garamond"/>
        </w:rPr>
        <w:t xml:space="preserve"> We refer to this </w:t>
      </w:r>
      <w:r w:rsidR="00BB1D91" w:rsidRPr="00247EF6">
        <w:rPr>
          <w:rFonts w:ascii="Garamond" w:hAnsi="Garamond"/>
        </w:rPr>
        <w:t>narrative practice</w:t>
      </w:r>
      <w:r w:rsidR="00331BDB" w:rsidRPr="00247EF6">
        <w:rPr>
          <w:rFonts w:ascii="Garamond" w:hAnsi="Garamond"/>
        </w:rPr>
        <w:t xml:space="preserve"> </w:t>
      </w:r>
      <w:r w:rsidRPr="00247EF6">
        <w:rPr>
          <w:rFonts w:ascii="Garamond" w:hAnsi="Garamond"/>
        </w:rPr>
        <w:t xml:space="preserve">as serializing to draw an analogy with </w:t>
      </w:r>
      <w:r w:rsidRPr="00247EF6">
        <w:rPr>
          <w:rFonts w:ascii="Garamond" w:hAnsi="Garamond"/>
          <w:iCs/>
        </w:rPr>
        <w:t xml:space="preserve">television serial storytelling, </w:t>
      </w:r>
      <w:r w:rsidR="00DF5F45" w:rsidRPr="00247EF6">
        <w:rPr>
          <w:rFonts w:ascii="Garamond" w:hAnsi="Garamond"/>
          <w:iCs/>
        </w:rPr>
        <w:t xml:space="preserve">to which </w:t>
      </w:r>
      <w:r w:rsidRPr="00247EF6">
        <w:rPr>
          <w:rFonts w:ascii="Garamond" w:hAnsi="Garamond"/>
          <w:iCs/>
        </w:rPr>
        <w:t>the definition above</w:t>
      </w:r>
      <w:r w:rsidR="00DF5F45" w:rsidRPr="00247EF6">
        <w:rPr>
          <w:rFonts w:ascii="Garamond" w:hAnsi="Garamond"/>
          <w:iCs/>
        </w:rPr>
        <w:t xml:space="preserve"> refers</w:t>
      </w:r>
      <w:r w:rsidRPr="00247EF6">
        <w:rPr>
          <w:rFonts w:ascii="Garamond" w:hAnsi="Garamond"/>
          <w:iCs/>
        </w:rPr>
        <w:t xml:space="preserve">. </w:t>
      </w:r>
      <w:r w:rsidRPr="00247EF6">
        <w:rPr>
          <w:rFonts w:ascii="Garamond" w:hAnsi="Garamond"/>
        </w:rPr>
        <w:t>Serialization has been argued to be at the core of television narrative production, where the “overarching storylines are restricted to just a few episodes, to one season, or … transcend the season” (</w:t>
      </w:r>
      <w:r w:rsidR="0078683E" w:rsidRPr="00247EF6">
        <w:rPr>
          <w:rFonts w:ascii="Garamond" w:hAnsi="Garamond"/>
        </w:rPr>
        <w:t>Allrath, Gymnich, and Surkamp</w:t>
      </w:r>
      <w:r w:rsidRPr="00247EF6">
        <w:rPr>
          <w:rFonts w:ascii="Garamond" w:hAnsi="Garamond"/>
        </w:rPr>
        <w:t xml:space="preserve">, 2005: 6), and “the tendency toward increasing continuity has led to an extensive use of summaries of </w:t>
      </w:r>
      <w:r w:rsidRPr="00247EF6">
        <w:rPr>
          <w:rFonts w:ascii="Garamond" w:hAnsi="Garamond"/>
        </w:rPr>
        <w:lastRenderedPageBreak/>
        <w:t>past story developments” (</w:t>
      </w:r>
      <w:r w:rsidR="00257004">
        <w:rPr>
          <w:rFonts w:ascii="Garamond" w:hAnsi="Garamond"/>
        </w:rPr>
        <w:t xml:space="preserve">2005: </w:t>
      </w:r>
      <w:r w:rsidRPr="00247EF6">
        <w:rPr>
          <w:rFonts w:ascii="Garamond" w:hAnsi="Garamond"/>
        </w:rPr>
        <w:t xml:space="preserve">10) </w:t>
      </w:r>
      <w:r w:rsidR="003F3158" w:rsidRPr="00247EF6">
        <w:rPr>
          <w:rFonts w:ascii="Garamond" w:hAnsi="Garamond"/>
        </w:rPr>
        <w:t>Serializing</w:t>
      </w:r>
      <w:r w:rsidR="00331BDB" w:rsidRPr="00247EF6">
        <w:rPr>
          <w:rFonts w:ascii="Garamond" w:hAnsi="Garamond"/>
        </w:rPr>
        <w:t xml:space="preserve"> </w:t>
      </w:r>
      <w:r w:rsidRPr="00247EF6">
        <w:rPr>
          <w:rFonts w:ascii="Garamond" w:hAnsi="Garamond"/>
        </w:rPr>
        <w:t>is important for shaping the collective memory of transformative change, as “these repetitive representations form the backbone of collective memories” and “are widely and frequently-enough disseminated to create and maintain group identities” (Kansteiner, 2002: 190)</w:t>
      </w:r>
      <w:r w:rsidR="00257004">
        <w:rPr>
          <w:rFonts w:ascii="Garamond" w:hAnsi="Garamond"/>
        </w:rPr>
        <w:t>.</w:t>
      </w:r>
    </w:p>
    <w:p w14:paraId="0FA9D7A4" w14:textId="59CCACDB" w:rsidR="00BF5009" w:rsidRPr="00247EF6" w:rsidRDefault="00BF5009" w:rsidP="00813FC3">
      <w:pPr>
        <w:spacing w:line="480" w:lineRule="auto"/>
        <w:ind w:firstLine="450"/>
        <w:rPr>
          <w:rFonts w:ascii="Garamond" w:hAnsi="Garamond"/>
        </w:rPr>
      </w:pPr>
      <w:r w:rsidRPr="00247EF6">
        <w:rPr>
          <w:rFonts w:ascii="Garamond" w:hAnsi="Garamond"/>
        </w:rPr>
        <w:t xml:space="preserve">At Alessi, serializing resulted in the production of texts connected to </w:t>
      </w:r>
      <w:r w:rsidR="00257004">
        <w:rPr>
          <w:rFonts w:ascii="Garamond" w:hAnsi="Garamond"/>
        </w:rPr>
        <w:t>one an</w:t>
      </w:r>
      <w:r w:rsidRPr="00247EF6">
        <w:rPr>
          <w:rFonts w:ascii="Garamond" w:hAnsi="Garamond"/>
        </w:rPr>
        <w:t xml:space="preserve">other in a sustained narrative world </w:t>
      </w:r>
      <w:r w:rsidR="00257004">
        <w:rPr>
          <w:rFonts w:ascii="Garamond" w:hAnsi="Garamond"/>
        </w:rPr>
        <w:t xml:space="preserve">that </w:t>
      </w:r>
      <w:r w:rsidR="00DF5F45" w:rsidRPr="00247EF6">
        <w:rPr>
          <w:rFonts w:ascii="Garamond" w:hAnsi="Garamond"/>
        </w:rPr>
        <w:t>shap</w:t>
      </w:r>
      <w:r w:rsidR="00257004">
        <w:rPr>
          <w:rFonts w:ascii="Garamond" w:hAnsi="Garamond"/>
        </w:rPr>
        <w:t>ed</w:t>
      </w:r>
      <w:r w:rsidRPr="00247EF6">
        <w:rPr>
          <w:rFonts w:ascii="Garamond" w:hAnsi="Garamond"/>
        </w:rPr>
        <w:t xml:space="preserve"> the collective memor</w:t>
      </w:r>
      <w:r w:rsidR="00DF5F45" w:rsidRPr="00247EF6">
        <w:rPr>
          <w:rFonts w:ascii="Garamond" w:hAnsi="Garamond"/>
        </w:rPr>
        <w:t xml:space="preserve">y </w:t>
      </w:r>
      <w:r w:rsidRPr="00247EF6">
        <w:rPr>
          <w:rFonts w:ascii="Garamond" w:hAnsi="Garamond"/>
        </w:rPr>
        <w:t>of Alessi’s transformative change.</w:t>
      </w:r>
      <w:r w:rsidR="00BF7656" w:rsidRPr="00247EF6">
        <w:rPr>
          <w:rStyle w:val="FootnoteReference"/>
          <w:rFonts w:ascii="Garamond" w:hAnsi="Garamond"/>
        </w:rPr>
        <w:footnoteReference w:customMarkFollows="1" w:id="8"/>
        <w:t>9</w:t>
      </w:r>
      <w:r w:rsidRPr="00247EF6">
        <w:rPr>
          <w:rFonts w:ascii="Garamond" w:hAnsi="Garamond"/>
        </w:rPr>
        <w:t xml:space="preserve"> Changes in the connotation of all narrative constituents</w:t>
      </w:r>
      <w:r w:rsidR="00DF5F45" w:rsidRPr="00247EF6">
        <w:rPr>
          <w:rFonts w:ascii="Garamond" w:hAnsi="Garamond"/>
        </w:rPr>
        <w:t xml:space="preserve"> </w:t>
      </w:r>
      <w:r w:rsidRPr="00247EF6">
        <w:rPr>
          <w:rFonts w:ascii="Garamond" w:hAnsi="Garamond"/>
        </w:rPr>
        <w:t xml:space="preserve">contribute to define a storyline </w:t>
      </w:r>
      <w:r w:rsidR="00F72A02">
        <w:rPr>
          <w:rFonts w:ascii="Garamond" w:hAnsi="Garamond"/>
        </w:rPr>
        <w:t xml:space="preserve">that is </w:t>
      </w:r>
      <w:r w:rsidR="00F72A02" w:rsidRPr="00247EF6">
        <w:rPr>
          <w:rFonts w:ascii="Garamond" w:hAnsi="Garamond"/>
        </w:rPr>
        <w:t xml:space="preserve">different </w:t>
      </w:r>
      <w:r w:rsidRPr="00247EF6">
        <w:rPr>
          <w:rFonts w:ascii="Garamond" w:hAnsi="Garamond"/>
        </w:rPr>
        <w:t>for each of the three metanarratives</w:t>
      </w:r>
      <w:r w:rsidR="00F72A02">
        <w:rPr>
          <w:rFonts w:ascii="Garamond" w:hAnsi="Garamond"/>
        </w:rPr>
        <w:t xml:space="preserve"> and </w:t>
      </w:r>
      <w:r w:rsidR="005436B0">
        <w:rPr>
          <w:rFonts w:ascii="Garamond" w:hAnsi="Garamond"/>
        </w:rPr>
        <w:t>yet</w:t>
      </w:r>
      <w:r w:rsidR="008B500D">
        <w:rPr>
          <w:rFonts w:ascii="Garamond" w:hAnsi="Garamond"/>
        </w:rPr>
        <w:t xml:space="preserve"> characterized by a consistent set of actors experiencing a chain of events around a core quest (see Table 4). </w:t>
      </w:r>
      <w:r w:rsidR="005436B0">
        <w:rPr>
          <w:rFonts w:ascii="Garamond" w:hAnsi="Garamond"/>
        </w:rPr>
        <w:t>I</w:t>
      </w:r>
      <w:r w:rsidRPr="00247EF6">
        <w:rPr>
          <w:rFonts w:ascii="Garamond" w:hAnsi="Garamond"/>
        </w:rPr>
        <w:t>n line with the continuity</w:t>
      </w:r>
      <w:r w:rsidR="00C609B2" w:rsidRPr="00247EF6">
        <w:rPr>
          <w:rFonts w:ascii="Garamond" w:hAnsi="Garamond"/>
        </w:rPr>
        <w:t xml:space="preserve"> in serial storytelling</w:t>
      </w:r>
      <w:r w:rsidRPr="00247EF6">
        <w:rPr>
          <w:rFonts w:ascii="Garamond" w:hAnsi="Garamond"/>
        </w:rPr>
        <w:t xml:space="preserve">, each metanarrative </w:t>
      </w:r>
      <w:r w:rsidR="005436B0">
        <w:rPr>
          <w:rFonts w:ascii="Garamond" w:hAnsi="Garamond"/>
        </w:rPr>
        <w:t xml:space="preserve">also </w:t>
      </w:r>
      <w:r w:rsidRPr="00247EF6">
        <w:rPr>
          <w:rFonts w:ascii="Garamond" w:hAnsi="Garamond"/>
        </w:rPr>
        <w:t xml:space="preserve">reinforced the links between past and present </w:t>
      </w:r>
      <w:r w:rsidR="00F72A02">
        <w:rPr>
          <w:rFonts w:ascii="Garamond" w:hAnsi="Garamond"/>
        </w:rPr>
        <w:t>by</w:t>
      </w:r>
      <w:r w:rsidRPr="00247EF6">
        <w:rPr>
          <w:rFonts w:ascii="Garamond" w:hAnsi="Garamond"/>
        </w:rPr>
        <w:t>, for example, retrospective</w:t>
      </w:r>
      <w:r w:rsidR="00F72A02">
        <w:rPr>
          <w:rFonts w:ascii="Garamond" w:hAnsi="Garamond"/>
        </w:rPr>
        <w:t>ly</w:t>
      </w:r>
      <w:r w:rsidRPr="00247EF6">
        <w:rPr>
          <w:rFonts w:ascii="Garamond" w:hAnsi="Garamond"/>
        </w:rPr>
        <w:t xml:space="preserve"> interpreti</w:t>
      </w:r>
      <w:r w:rsidR="00F72A02">
        <w:rPr>
          <w:rFonts w:ascii="Garamond" w:hAnsi="Garamond"/>
        </w:rPr>
        <w:t>ng</w:t>
      </w:r>
      <w:r w:rsidRPr="00247EF6">
        <w:rPr>
          <w:rFonts w:ascii="Garamond" w:hAnsi="Garamond"/>
        </w:rPr>
        <w:t xml:space="preserve"> the past and </w:t>
      </w:r>
      <w:r w:rsidR="00F45E90" w:rsidRPr="00247EF6">
        <w:rPr>
          <w:rFonts w:ascii="Garamond" w:hAnsi="Garamond"/>
        </w:rPr>
        <w:t>frequent</w:t>
      </w:r>
      <w:r w:rsidR="00F72A02">
        <w:rPr>
          <w:rFonts w:ascii="Garamond" w:hAnsi="Garamond"/>
        </w:rPr>
        <w:t>ly</w:t>
      </w:r>
      <w:r w:rsidR="00F45E90" w:rsidRPr="00247EF6">
        <w:rPr>
          <w:rFonts w:ascii="Garamond" w:hAnsi="Garamond"/>
        </w:rPr>
        <w:t xml:space="preserve"> </w:t>
      </w:r>
      <w:r w:rsidRPr="00247EF6">
        <w:rPr>
          <w:rFonts w:ascii="Garamond" w:hAnsi="Garamond"/>
        </w:rPr>
        <w:t>summari</w:t>
      </w:r>
      <w:r w:rsidR="00F72A02">
        <w:rPr>
          <w:rFonts w:ascii="Garamond" w:hAnsi="Garamond"/>
        </w:rPr>
        <w:t>zing</w:t>
      </w:r>
      <w:r w:rsidRPr="00247EF6">
        <w:rPr>
          <w:rFonts w:ascii="Garamond" w:hAnsi="Garamond"/>
        </w:rPr>
        <w:t xml:space="preserve"> the transformation.</w:t>
      </w:r>
    </w:p>
    <w:p w14:paraId="01C27AEF" w14:textId="54F6A7BE" w:rsidR="00BF5009" w:rsidRPr="00247EF6" w:rsidRDefault="00BF5009" w:rsidP="00813FC3">
      <w:pPr>
        <w:spacing w:line="480" w:lineRule="auto"/>
        <w:ind w:firstLine="450"/>
        <w:rPr>
          <w:rFonts w:ascii="Garamond" w:hAnsi="Garamond"/>
        </w:rPr>
      </w:pPr>
      <w:r w:rsidRPr="00247EF6">
        <w:rPr>
          <w:rFonts w:ascii="Garamond" w:hAnsi="Garamond"/>
          <w:i/>
        </w:rPr>
        <w:t>Anthologizing</w:t>
      </w:r>
      <w:r w:rsidRPr="00247EF6">
        <w:rPr>
          <w:rFonts w:ascii="Garamond" w:hAnsi="Garamond"/>
        </w:rPr>
        <w:t xml:space="preserve">. Our observations about the evolution of Instruments </w:t>
      </w:r>
      <w:r w:rsidR="00897D99">
        <w:rPr>
          <w:rFonts w:ascii="Garamond" w:hAnsi="Garamond"/>
        </w:rPr>
        <w:t>in</w:t>
      </w:r>
      <w:r w:rsidRPr="00247EF6">
        <w:rPr>
          <w:rFonts w:ascii="Garamond" w:hAnsi="Garamond"/>
        </w:rPr>
        <w:t xml:space="preserve"> Alessi’s metanarratives revealed that over time a body of texts came to be construed as essential in providing meaning, purpose, and direction to the organizational transformation. The construal happened progressively through the continuous reference to such texts as dictating the founding principles of the transformation. We refer to this </w:t>
      </w:r>
      <w:r w:rsidR="00BB1D91" w:rsidRPr="00247EF6">
        <w:rPr>
          <w:rFonts w:ascii="Garamond" w:hAnsi="Garamond"/>
        </w:rPr>
        <w:t xml:space="preserve">narrative practice </w:t>
      </w:r>
      <w:r w:rsidRPr="00247EF6">
        <w:rPr>
          <w:rFonts w:ascii="Garamond" w:hAnsi="Garamond"/>
        </w:rPr>
        <w:t>as anthologizing</w:t>
      </w:r>
      <w:r w:rsidR="00257004">
        <w:rPr>
          <w:rFonts w:ascii="Garamond" w:hAnsi="Garamond"/>
        </w:rPr>
        <w:t>, since</w:t>
      </w:r>
      <w:r w:rsidRPr="00247EF6">
        <w:rPr>
          <w:rFonts w:ascii="Garamond" w:hAnsi="Garamond"/>
        </w:rPr>
        <w:t xml:space="preserve"> </w:t>
      </w:r>
      <w:r w:rsidR="00257004">
        <w:rPr>
          <w:rFonts w:ascii="Garamond" w:hAnsi="Garamond"/>
        </w:rPr>
        <w:t>a</w:t>
      </w:r>
      <w:r w:rsidRPr="00247EF6">
        <w:rPr>
          <w:rFonts w:ascii="Garamond" w:hAnsi="Garamond"/>
        </w:rPr>
        <w:t>nthologies are</w:t>
      </w:r>
      <w:r w:rsidR="00257004">
        <w:rPr>
          <w:rFonts w:ascii="Garamond" w:hAnsi="Garamond"/>
        </w:rPr>
        <w:t xml:space="preserve"> </w:t>
      </w:r>
      <w:r w:rsidRPr="00247EF6">
        <w:rPr>
          <w:rFonts w:ascii="Garamond" w:hAnsi="Garamond"/>
        </w:rPr>
        <w:t xml:space="preserve">a selection of </w:t>
      </w:r>
      <w:r w:rsidR="00257004">
        <w:rPr>
          <w:rFonts w:ascii="Garamond" w:hAnsi="Garamond"/>
        </w:rPr>
        <w:t>text</w:t>
      </w:r>
      <w:r w:rsidR="00B9438B">
        <w:rPr>
          <w:rFonts w:ascii="Garamond" w:hAnsi="Garamond"/>
        </w:rPr>
        <w:t>s</w:t>
      </w:r>
      <w:r w:rsidR="00257004">
        <w:rPr>
          <w:rFonts w:ascii="Garamond" w:hAnsi="Garamond"/>
        </w:rPr>
        <w:t xml:space="preserve"> purported to be </w:t>
      </w:r>
      <w:r w:rsidRPr="00247EF6">
        <w:rPr>
          <w:rFonts w:ascii="Garamond" w:hAnsi="Garamond"/>
        </w:rPr>
        <w:t xml:space="preserve">essential </w:t>
      </w:r>
      <w:r w:rsidR="00257004">
        <w:rPr>
          <w:rFonts w:ascii="Garamond" w:hAnsi="Garamond"/>
        </w:rPr>
        <w:t>for</w:t>
      </w:r>
      <w:r w:rsidR="00B9438B">
        <w:rPr>
          <w:rFonts w:ascii="Garamond" w:hAnsi="Garamond"/>
        </w:rPr>
        <w:t xml:space="preserve"> comprehending </w:t>
      </w:r>
      <w:r w:rsidRPr="00247EF6">
        <w:rPr>
          <w:rFonts w:ascii="Garamond" w:hAnsi="Garamond"/>
        </w:rPr>
        <w:t xml:space="preserve">a </w:t>
      </w:r>
      <w:r w:rsidR="00B9438B">
        <w:rPr>
          <w:rFonts w:ascii="Garamond" w:hAnsi="Garamond"/>
        </w:rPr>
        <w:t>focal</w:t>
      </w:r>
      <w:r w:rsidR="00B9438B" w:rsidRPr="00247EF6">
        <w:rPr>
          <w:rFonts w:ascii="Garamond" w:hAnsi="Garamond"/>
        </w:rPr>
        <w:t xml:space="preserve"> </w:t>
      </w:r>
      <w:r w:rsidRPr="00247EF6">
        <w:rPr>
          <w:rFonts w:ascii="Garamond" w:hAnsi="Garamond"/>
        </w:rPr>
        <w:t xml:space="preserve">phenomenon (Harris, 1991). </w:t>
      </w:r>
      <w:r w:rsidR="003F3158" w:rsidRPr="00247EF6">
        <w:rPr>
          <w:rFonts w:ascii="Garamond" w:hAnsi="Garamond"/>
        </w:rPr>
        <w:t xml:space="preserve">Anthologizing </w:t>
      </w:r>
      <w:r w:rsidRPr="00247EF6">
        <w:rPr>
          <w:rFonts w:ascii="Garamond" w:hAnsi="Garamond"/>
        </w:rPr>
        <w:t>is important for shaping the collective memory of change, as it objectifies memory into artifacts “designed to recall fateful events in the history of the collective,” thus constituting its “officially sanctioned heritage” (Kansteiner, 2002: 190).</w:t>
      </w:r>
    </w:p>
    <w:p w14:paraId="756B2BF6" w14:textId="54DB68E5" w:rsidR="002444C1" w:rsidRPr="00247EF6" w:rsidRDefault="00BF5009" w:rsidP="00813FC3">
      <w:pPr>
        <w:spacing w:line="480" w:lineRule="auto"/>
        <w:ind w:firstLine="450"/>
        <w:rPr>
          <w:rFonts w:ascii="Garamond" w:hAnsi="Garamond"/>
        </w:rPr>
      </w:pPr>
      <w:r w:rsidRPr="00247EF6">
        <w:rPr>
          <w:rFonts w:ascii="Garamond" w:hAnsi="Garamond"/>
        </w:rPr>
        <w:t>The first text included in the anthology is Domestic Landscape (1979)</w:t>
      </w:r>
      <w:r w:rsidR="002444C1" w:rsidRPr="00247EF6">
        <w:rPr>
          <w:rFonts w:ascii="Garamond" w:hAnsi="Garamond"/>
        </w:rPr>
        <w:t xml:space="preserve">, which </w:t>
      </w:r>
      <w:r w:rsidR="002C6683" w:rsidRPr="00247EF6">
        <w:rPr>
          <w:rFonts w:ascii="Garamond" w:hAnsi="Garamond"/>
        </w:rPr>
        <w:t xml:space="preserve">was </w:t>
      </w:r>
      <w:r w:rsidRPr="00247EF6">
        <w:rPr>
          <w:rFonts w:ascii="Garamond" w:hAnsi="Garamond"/>
        </w:rPr>
        <w:t xml:space="preserve">repeatedly indicated across metanarratives as the foundational text for </w:t>
      </w:r>
      <w:r w:rsidR="002543C3" w:rsidRPr="00247EF6">
        <w:rPr>
          <w:rFonts w:ascii="Garamond" w:hAnsi="Garamond"/>
        </w:rPr>
        <w:t xml:space="preserve">understanding </w:t>
      </w:r>
      <w:r w:rsidR="00B9438B">
        <w:rPr>
          <w:rFonts w:ascii="Garamond" w:hAnsi="Garamond"/>
        </w:rPr>
        <w:t xml:space="preserve">the </w:t>
      </w:r>
      <w:r w:rsidR="002543C3" w:rsidRPr="00247EF6">
        <w:rPr>
          <w:rFonts w:ascii="Garamond" w:hAnsi="Garamond"/>
        </w:rPr>
        <w:t xml:space="preserve">reasons </w:t>
      </w:r>
      <w:r w:rsidR="00C66AF0" w:rsidRPr="00247EF6">
        <w:rPr>
          <w:rFonts w:ascii="Garamond" w:hAnsi="Garamond"/>
        </w:rPr>
        <w:t xml:space="preserve">for, </w:t>
      </w:r>
      <w:r w:rsidR="002543C3" w:rsidRPr="00247EF6">
        <w:rPr>
          <w:rFonts w:ascii="Garamond" w:hAnsi="Garamond"/>
        </w:rPr>
        <w:t xml:space="preserve">and </w:t>
      </w:r>
      <w:r w:rsidR="002543C3" w:rsidRPr="00247EF6">
        <w:rPr>
          <w:rFonts w:ascii="Garamond" w:hAnsi="Garamond"/>
        </w:rPr>
        <w:lastRenderedPageBreak/>
        <w:t xml:space="preserve">directions </w:t>
      </w:r>
      <w:r w:rsidR="00C66AF0" w:rsidRPr="00247EF6">
        <w:rPr>
          <w:rFonts w:ascii="Garamond" w:hAnsi="Garamond"/>
        </w:rPr>
        <w:t xml:space="preserve">of, </w:t>
      </w:r>
      <w:r w:rsidRPr="00247EF6">
        <w:rPr>
          <w:rFonts w:ascii="Garamond" w:hAnsi="Garamond"/>
        </w:rPr>
        <w:t>Alessi’s transformation</w:t>
      </w:r>
      <w:r w:rsidR="002444C1" w:rsidRPr="00247EF6">
        <w:rPr>
          <w:rFonts w:ascii="Garamond" w:hAnsi="Garamond"/>
        </w:rPr>
        <w:t xml:space="preserve"> (see Table </w:t>
      </w:r>
      <w:r w:rsidR="00155ED7" w:rsidRPr="00355363">
        <w:rPr>
          <w:rFonts w:ascii="Garamond" w:hAnsi="Garamond"/>
        </w:rPr>
        <w:t>4</w:t>
      </w:r>
      <w:r w:rsidR="002444C1" w:rsidRPr="00247EF6">
        <w:rPr>
          <w:rFonts w:ascii="Garamond" w:hAnsi="Garamond"/>
        </w:rPr>
        <w:t>)</w:t>
      </w:r>
      <w:r w:rsidRPr="00247EF6">
        <w:rPr>
          <w:rFonts w:ascii="Garamond" w:hAnsi="Garamond"/>
        </w:rPr>
        <w:t xml:space="preserve">. </w:t>
      </w:r>
      <w:r w:rsidR="002543C3" w:rsidRPr="00247EF6">
        <w:rPr>
          <w:rFonts w:ascii="Garamond" w:hAnsi="Garamond"/>
        </w:rPr>
        <w:t>For example</w:t>
      </w:r>
      <w:r w:rsidR="004838DA" w:rsidRPr="00247EF6">
        <w:rPr>
          <w:rFonts w:ascii="Garamond" w:hAnsi="Garamond"/>
        </w:rPr>
        <w:t>,</w:t>
      </w:r>
      <w:r w:rsidR="002543C3" w:rsidRPr="00247EF6">
        <w:rPr>
          <w:rFonts w:ascii="Garamond" w:hAnsi="Garamond"/>
        </w:rPr>
        <w:t xml:space="preserve"> </w:t>
      </w:r>
      <w:r w:rsidRPr="00247EF6">
        <w:rPr>
          <w:rFonts w:ascii="Garamond" w:hAnsi="Garamond"/>
        </w:rPr>
        <w:t>in metanarrative 2</w:t>
      </w:r>
      <w:r w:rsidR="002C6683" w:rsidRPr="00247EF6">
        <w:rPr>
          <w:rFonts w:ascii="Garamond" w:hAnsi="Garamond"/>
        </w:rPr>
        <w:t xml:space="preserve"> </w:t>
      </w:r>
      <w:r w:rsidRPr="00247EF6">
        <w:rPr>
          <w:rFonts w:ascii="Garamond" w:hAnsi="Garamond"/>
        </w:rPr>
        <w:t>it was observed that “</w:t>
      </w:r>
      <w:r w:rsidRPr="00247EF6">
        <w:rPr>
          <w:rFonts w:ascii="Garamond" w:hAnsi="Garamond"/>
          <w:i/>
        </w:rPr>
        <w:t>more than 10 years later, that research… is still more than ever the fundamental point of reference for the development of Alessi’s metaproject</w:t>
      </w:r>
      <w:r w:rsidR="004A174D" w:rsidRPr="00247EF6">
        <w:rPr>
          <w:rFonts w:ascii="Garamond" w:hAnsi="Garamond"/>
          <w:i/>
        </w:rPr>
        <w:t>.</w:t>
      </w:r>
      <w:r w:rsidRPr="00247EF6">
        <w:rPr>
          <w:rFonts w:ascii="Garamond" w:hAnsi="Garamond"/>
          <w:i/>
        </w:rPr>
        <w:t xml:space="preserve">” </w:t>
      </w:r>
      <w:r w:rsidRPr="00247EF6">
        <w:rPr>
          <w:rFonts w:ascii="Garamond" w:hAnsi="Garamond"/>
        </w:rPr>
        <w:t xml:space="preserve">(AW1989) Our analysis showed that over time other texts </w:t>
      </w:r>
      <w:r w:rsidR="00B9438B">
        <w:rPr>
          <w:rFonts w:ascii="Garamond" w:hAnsi="Garamond"/>
        </w:rPr>
        <w:t xml:space="preserve">were </w:t>
      </w:r>
      <w:r w:rsidR="00B9438B" w:rsidRPr="00247EF6">
        <w:rPr>
          <w:rFonts w:ascii="Garamond" w:hAnsi="Garamond"/>
        </w:rPr>
        <w:t xml:space="preserve">also </w:t>
      </w:r>
      <w:r w:rsidRPr="00247EF6">
        <w:rPr>
          <w:rFonts w:ascii="Garamond" w:hAnsi="Garamond"/>
        </w:rPr>
        <w:t xml:space="preserve">indicated as </w:t>
      </w:r>
      <w:r w:rsidR="00B9438B">
        <w:rPr>
          <w:rFonts w:ascii="Garamond" w:hAnsi="Garamond"/>
        </w:rPr>
        <w:t xml:space="preserve">being </w:t>
      </w:r>
      <w:r w:rsidRPr="00247EF6">
        <w:rPr>
          <w:rFonts w:ascii="Garamond" w:hAnsi="Garamond"/>
        </w:rPr>
        <w:t>essential for understanding Alessi’s transformation</w:t>
      </w:r>
      <w:r w:rsidR="00C54AB3" w:rsidRPr="00247EF6">
        <w:rPr>
          <w:rFonts w:ascii="Garamond" w:hAnsi="Garamond"/>
        </w:rPr>
        <w:t xml:space="preserve">, which then </w:t>
      </w:r>
      <w:r w:rsidRPr="00247EF6">
        <w:rPr>
          <w:rFonts w:ascii="Garamond" w:hAnsi="Garamond"/>
        </w:rPr>
        <w:t xml:space="preserve">led to the identification, in metanarrative 3, of </w:t>
      </w:r>
      <w:r w:rsidR="002C6683" w:rsidRPr="00247EF6">
        <w:rPr>
          <w:rFonts w:ascii="Garamond" w:hAnsi="Garamond"/>
        </w:rPr>
        <w:t>t</w:t>
      </w:r>
      <w:r w:rsidRPr="00247EF6">
        <w:rPr>
          <w:rFonts w:ascii="Garamond" w:hAnsi="Garamond"/>
        </w:rPr>
        <w:t xml:space="preserve">he Alessi </w:t>
      </w:r>
      <w:r w:rsidR="002C6683" w:rsidRPr="00247EF6">
        <w:rPr>
          <w:rFonts w:ascii="Garamond" w:hAnsi="Garamond"/>
        </w:rPr>
        <w:t>“</w:t>
      </w:r>
      <w:r w:rsidRPr="00247EF6">
        <w:rPr>
          <w:rFonts w:ascii="Garamond" w:hAnsi="Garamond"/>
          <w:i/>
        </w:rPr>
        <w:t>Thought</w:t>
      </w:r>
      <w:r w:rsidRPr="00247EF6">
        <w:rPr>
          <w:rFonts w:ascii="Garamond" w:hAnsi="Garamond"/>
        </w:rPr>
        <w:t>”</w:t>
      </w:r>
      <w:r w:rsidR="00C66AF0" w:rsidRPr="00247EF6">
        <w:rPr>
          <w:rFonts w:ascii="Garamond" w:hAnsi="Garamond"/>
        </w:rPr>
        <w:t xml:space="preserve"> </w:t>
      </w:r>
      <w:r w:rsidR="00E944D6" w:rsidRPr="00247EF6">
        <w:rPr>
          <w:rFonts w:ascii="Garamond" w:hAnsi="Garamond"/>
        </w:rPr>
        <w:t xml:space="preserve">– </w:t>
      </w:r>
      <w:r w:rsidRPr="00247EF6">
        <w:rPr>
          <w:rFonts w:ascii="Garamond" w:hAnsi="Garamond"/>
        </w:rPr>
        <w:t xml:space="preserve">a corpus of texts </w:t>
      </w:r>
      <w:r w:rsidR="002444C1" w:rsidRPr="00247EF6">
        <w:rPr>
          <w:rFonts w:ascii="Garamond" w:hAnsi="Garamond"/>
        </w:rPr>
        <w:t xml:space="preserve">including DL1979, TCP1983, AW1989, FFF1993, and TCT2003, </w:t>
      </w:r>
      <w:r w:rsidRPr="00247EF6">
        <w:rPr>
          <w:rFonts w:ascii="Garamond" w:hAnsi="Garamond"/>
        </w:rPr>
        <w:t>which</w:t>
      </w:r>
      <w:r w:rsidR="00F45E90" w:rsidRPr="00247EF6">
        <w:rPr>
          <w:rFonts w:ascii="Garamond" w:hAnsi="Garamond"/>
        </w:rPr>
        <w:t xml:space="preserve"> </w:t>
      </w:r>
      <w:r w:rsidRPr="00247EF6">
        <w:rPr>
          <w:rFonts w:ascii="Garamond" w:hAnsi="Garamond"/>
        </w:rPr>
        <w:t>explained and directed Alessi’s transformation over time</w:t>
      </w:r>
      <w:r w:rsidR="006473FB" w:rsidRPr="00355363">
        <w:rPr>
          <w:rFonts w:ascii="Garamond" w:hAnsi="Garamond"/>
        </w:rPr>
        <w:t xml:space="preserve"> (OP2010)</w:t>
      </w:r>
      <w:r w:rsidR="002444C1" w:rsidRPr="00247EF6">
        <w:rPr>
          <w:rFonts w:ascii="Garamond" w:hAnsi="Garamond"/>
        </w:rPr>
        <w:t>:</w:t>
      </w:r>
    </w:p>
    <w:p w14:paraId="2B8262B9" w14:textId="51F64F9D" w:rsidR="002444C1" w:rsidRPr="00247EF6" w:rsidRDefault="002444C1" w:rsidP="00813FC3">
      <w:pPr>
        <w:spacing w:after="240"/>
        <w:ind w:left="450" w:right="709"/>
        <w:jc w:val="both"/>
        <w:rPr>
          <w:rFonts w:ascii="Garamond" w:hAnsi="Garamond"/>
          <w:i/>
        </w:rPr>
      </w:pPr>
      <w:r w:rsidRPr="00247EF6">
        <w:rPr>
          <w:rFonts w:ascii="Garamond" w:hAnsi="Garamond"/>
          <w:i/>
        </w:rPr>
        <w:t>Since the Eighties the firm Alessi has been elaborating …theoretical references for its strategies, [that bec</w:t>
      </w:r>
      <w:r w:rsidR="00F45E90" w:rsidRPr="00247EF6">
        <w:rPr>
          <w:rFonts w:ascii="Garamond" w:hAnsi="Garamond"/>
          <w:i/>
        </w:rPr>
        <w:t>a</w:t>
      </w:r>
      <w:r w:rsidRPr="00247EF6">
        <w:rPr>
          <w:rFonts w:ascii="Garamond" w:hAnsi="Garamond"/>
          <w:i/>
        </w:rPr>
        <w:t>me] more and more precise and deliberate over time. A series of books</w:t>
      </w:r>
      <w:r w:rsidR="00F45E90" w:rsidRPr="00247EF6">
        <w:rPr>
          <w:rFonts w:ascii="Garamond" w:hAnsi="Garamond"/>
          <w:i/>
        </w:rPr>
        <w:t>…</w:t>
      </w:r>
      <w:r w:rsidRPr="00247EF6">
        <w:rPr>
          <w:rFonts w:ascii="Garamond" w:hAnsi="Garamond"/>
          <w:i/>
        </w:rPr>
        <w:t>gave rise to experimentations</w:t>
      </w:r>
      <w:r w:rsidR="00F45E90" w:rsidRPr="00247EF6">
        <w:rPr>
          <w:rFonts w:ascii="Garamond" w:hAnsi="Garamond"/>
          <w:i/>
        </w:rPr>
        <w:t xml:space="preserve"> </w:t>
      </w:r>
      <w:r w:rsidRPr="00247EF6">
        <w:rPr>
          <w:rFonts w:ascii="Garamond" w:hAnsi="Garamond"/>
          <w:i/>
        </w:rPr>
        <w:t>and new themes that led later on to new approaches and new typologies.</w:t>
      </w:r>
    </w:p>
    <w:p w14:paraId="58D08F99" w14:textId="5AEC9C0D" w:rsidR="00813FC3" w:rsidRPr="00247EF6" w:rsidRDefault="00BF5009" w:rsidP="00813FC3">
      <w:pPr>
        <w:spacing w:line="480" w:lineRule="auto"/>
        <w:rPr>
          <w:rFonts w:ascii="Garamond" w:hAnsi="Garamond"/>
        </w:rPr>
      </w:pPr>
      <w:r w:rsidRPr="00247EF6">
        <w:rPr>
          <w:rFonts w:ascii="Garamond" w:hAnsi="Garamond"/>
          <w:i/>
        </w:rPr>
        <w:t>Curating</w:t>
      </w:r>
      <w:r w:rsidRPr="00247EF6">
        <w:rPr>
          <w:rFonts w:ascii="Garamond" w:hAnsi="Garamond"/>
        </w:rPr>
        <w:t xml:space="preserve">. Our observations about the evolution of the Authorial Elements </w:t>
      </w:r>
      <w:r w:rsidR="00897D99">
        <w:rPr>
          <w:rFonts w:ascii="Garamond" w:hAnsi="Garamond"/>
        </w:rPr>
        <w:t>in</w:t>
      </w:r>
      <w:r w:rsidRPr="00247EF6">
        <w:rPr>
          <w:rFonts w:ascii="Garamond" w:hAnsi="Garamond"/>
        </w:rPr>
        <w:t xml:space="preserve"> Alessi’s metanarratives revealed the use of the same narrative voices to </w:t>
      </w:r>
      <w:r w:rsidR="00DA2E1B" w:rsidRPr="00355363">
        <w:rPr>
          <w:rFonts w:ascii="Garamond" w:hAnsi="Garamond"/>
        </w:rPr>
        <w:t>introduce</w:t>
      </w:r>
      <w:r w:rsidRPr="00247EF6">
        <w:rPr>
          <w:rFonts w:ascii="Garamond" w:hAnsi="Garamond"/>
        </w:rPr>
        <w:t xml:space="preserve"> new text</w:t>
      </w:r>
      <w:r w:rsidR="00331BDB" w:rsidRPr="00247EF6">
        <w:rPr>
          <w:rFonts w:ascii="Garamond" w:hAnsi="Garamond"/>
        </w:rPr>
        <w:t>s</w:t>
      </w:r>
      <w:r w:rsidRPr="00247EF6">
        <w:rPr>
          <w:rFonts w:ascii="Garamond" w:hAnsi="Garamond"/>
        </w:rPr>
        <w:t xml:space="preserve"> to </w:t>
      </w:r>
      <w:r w:rsidR="00DA2E1B" w:rsidRPr="00355363">
        <w:rPr>
          <w:rFonts w:ascii="Garamond" w:hAnsi="Garamond"/>
        </w:rPr>
        <w:t>the narrative corpus</w:t>
      </w:r>
      <w:r w:rsidRPr="00247EF6">
        <w:rPr>
          <w:rFonts w:ascii="Garamond" w:hAnsi="Garamond"/>
        </w:rPr>
        <w:t>. In particular, our analysis showed that it was up to either Alessandro Mendini</w:t>
      </w:r>
      <w:r w:rsidR="00A30071" w:rsidRPr="00247EF6">
        <w:rPr>
          <w:rFonts w:ascii="Garamond" w:hAnsi="Garamond"/>
        </w:rPr>
        <w:t xml:space="preserve">, </w:t>
      </w:r>
      <w:r w:rsidRPr="00247EF6">
        <w:rPr>
          <w:rFonts w:ascii="Garamond" w:hAnsi="Garamond"/>
        </w:rPr>
        <w:t>Alberto Alessi</w:t>
      </w:r>
      <w:r w:rsidR="00B9438B">
        <w:rPr>
          <w:rFonts w:ascii="Garamond" w:hAnsi="Garamond"/>
        </w:rPr>
        <w:t>,</w:t>
      </w:r>
      <w:r w:rsidR="00A30071" w:rsidRPr="00247EF6">
        <w:rPr>
          <w:rFonts w:ascii="Garamond" w:hAnsi="Garamond"/>
        </w:rPr>
        <w:t xml:space="preserve"> or both</w:t>
      </w:r>
      <w:r w:rsidR="003F3158" w:rsidRPr="00247EF6">
        <w:rPr>
          <w:rFonts w:ascii="Garamond" w:hAnsi="Garamond"/>
        </w:rPr>
        <w:t xml:space="preserve"> to</w:t>
      </w:r>
      <w:r w:rsidRPr="00247EF6">
        <w:rPr>
          <w:rFonts w:ascii="Garamond" w:hAnsi="Garamond"/>
        </w:rPr>
        <w:t xml:space="preserve"> author</w:t>
      </w:r>
      <w:r w:rsidR="003F3158" w:rsidRPr="00247EF6">
        <w:rPr>
          <w:rFonts w:ascii="Garamond" w:hAnsi="Garamond"/>
        </w:rPr>
        <w:t xml:space="preserve"> </w:t>
      </w:r>
      <w:r w:rsidRPr="00247EF6">
        <w:rPr>
          <w:rFonts w:ascii="Garamond" w:hAnsi="Garamond"/>
        </w:rPr>
        <w:t>most forwards and chapters</w:t>
      </w:r>
      <w:r w:rsidR="00331BDB" w:rsidRPr="00247EF6">
        <w:rPr>
          <w:rFonts w:ascii="Garamond" w:hAnsi="Garamond"/>
        </w:rPr>
        <w:t xml:space="preserve"> </w:t>
      </w:r>
      <w:r w:rsidR="003F3158" w:rsidRPr="00247EF6">
        <w:rPr>
          <w:rFonts w:ascii="Garamond" w:hAnsi="Garamond"/>
        </w:rPr>
        <w:t xml:space="preserve">that </w:t>
      </w:r>
      <w:r w:rsidRPr="00247EF6">
        <w:rPr>
          <w:rFonts w:ascii="Garamond" w:hAnsi="Garamond"/>
        </w:rPr>
        <w:t>elaborate</w:t>
      </w:r>
      <w:r w:rsidR="003F3158" w:rsidRPr="00247EF6">
        <w:rPr>
          <w:rFonts w:ascii="Garamond" w:hAnsi="Garamond"/>
        </w:rPr>
        <w:t>d</w:t>
      </w:r>
      <w:r w:rsidRPr="00247EF6">
        <w:rPr>
          <w:rFonts w:ascii="Garamond" w:hAnsi="Garamond"/>
        </w:rPr>
        <w:t xml:space="preserve"> on the specific contribution of a given book to the understanding of Alessi’s activity at a given point in time</w:t>
      </w:r>
      <w:r w:rsidR="003F3158" w:rsidRPr="00247EF6">
        <w:rPr>
          <w:rFonts w:ascii="Garamond" w:hAnsi="Garamond"/>
        </w:rPr>
        <w:t xml:space="preserve"> (see Table </w:t>
      </w:r>
      <w:r w:rsidR="00155ED7" w:rsidRPr="00355363">
        <w:rPr>
          <w:rFonts w:ascii="Garamond" w:hAnsi="Garamond"/>
        </w:rPr>
        <w:t>4</w:t>
      </w:r>
      <w:r w:rsidR="003F3158" w:rsidRPr="00247EF6">
        <w:rPr>
          <w:rFonts w:ascii="Garamond" w:hAnsi="Garamond"/>
        </w:rPr>
        <w:t>)</w:t>
      </w:r>
      <w:r w:rsidRPr="00247EF6">
        <w:rPr>
          <w:rFonts w:ascii="Garamond" w:hAnsi="Garamond"/>
        </w:rPr>
        <w:t xml:space="preserve">. We refer to this </w:t>
      </w:r>
      <w:r w:rsidR="00BB1D91" w:rsidRPr="00247EF6">
        <w:rPr>
          <w:rFonts w:ascii="Garamond" w:hAnsi="Garamond"/>
        </w:rPr>
        <w:t xml:space="preserve">narrative practice </w:t>
      </w:r>
      <w:r w:rsidRPr="00247EF6">
        <w:rPr>
          <w:rFonts w:ascii="Garamond" w:hAnsi="Garamond"/>
        </w:rPr>
        <w:t xml:space="preserve">as curating, from the Latin </w:t>
      </w:r>
      <w:r w:rsidRPr="00247EF6">
        <w:rPr>
          <w:rFonts w:ascii="Garamond" w:hAnsi="Garamond"/>
          <w:i/>
        </w:rPr>
        <w:t>curare</w:t>
      </w:r>
      <w:r w:rsidRPr="00247EF6">
        <w:rPr>
          <w:rFonts w:ascii="Garamond" w:hAnsi="Garamond"/>
        </w:rPr>
        <w:t xml:space="preserve">, to take care, as it uncovers the identity of those who oversaw Alessi’s narrative production. Curators in this sense are “the memory makers who selectively adopt and manipulate” the object of memorialization (Kansteiner, 2002: 180) – a central activity in the </w:t>
      </w:r>
      <w:r w:rsidR="00B9438B">
        <w:rPr>
          <w:rFonts w:ascii="Garamond" w:hAnsi="Garamond"/>
        </w:rPr>
        <w:t xml:space="preserve">practice of </w:t>
      </w:r>
      <w:r w:rsidRPr="00247EF6">
        <w:rPr>
          <w:rFonts w:ascii="Garamond" w:hAnsi="Garamond"/>
        </w:rPr>
        <w:t>memorializing.</w:t>
      </w:r>
    </w:p>
    <w:p w14:paraId="5421BBFE" w14:textId="422B95C9" w:rsidR="00813FC3" w:rsidRPr="00247EF6" w:rsidRDefault="00BF5009" w:rsidP="00813FC3">
      <w:pPr>
        <w:spacing w:line="480" w:lineRule="auto"/>
        <w:rPr>
          <w:rFonts w:ascii="Garamond" w:hAnsi="Garamond"/>
          <w:b/>
        </w:rPr>
      </w:pPr>
      <w:r w:rsidRPr="00247EF6">
        <w:rPr>
          <w:rFonts w:ascii="Garamond" w:hAnsi="Garamond"/>
          <w:b/>
        </w:rPr>
        <w:t>Revisioning</w:t>
      </w:r>
    </w:p>
    <w:p w14:paraId="53251DB6" w14:textId="0C488322" w:rsidR="00B93C8C" w:rsidRDefault="00BF5009" w:rsidP="00826EF7">
      <w:pPr>
        <w:spacing w:line="480" w:lineRule="auto"/>
        <w:rPr>
          <w:rFonts w:ascii="Garamond" w:hAnsi="Garamond"/>
        </w:rPr>
      </w:pPr>
      <w:r w:rsidRPr="00247EF6">
        <w:rPr>
          <w:rFonts w:ascii="Garamond" w:hAnsi="Garamond"/>
        </w:rPr>
        <w:t>Our comparative analysis of Alessi’s metanarratives reveal</w:t>
      </w:r>
      <w:r w:rsidR="00897D99">
        <w:rPr>
          <w:rFonts w:ascii="Garamond" w:hAnsi="Garamond"/>
        </w:rPr>
        <w:t>ed</w:t>
      </w:r>
      <w:r w:rsidRPr="00247EF6">
        <w:rPr>
          <w:rFonts w:ascii="Garamond" w:hAnsi="Garamond"/>
        </w:rPr>
        <w:t xml:space="preserve"> a gradual </w:t>
      </w:r>
      <w:r w:rsidR="00F12662" w:rsidRPr="00247EF6">
        <w:rPr>
          <w:rFonts w:ascii="Garamond" w:hAnsi="Garamond"/>
        </w:rPr>
        <w:t xml:space="preserve">re-interpretation </w:t>
      </w:r>
      <w:r w:rsidRPr="00247EF6">
        <w:rPr>
          <w:rFonts w:ascii="Garamond" w:hAnsi="Garamond"/>
        </w:rPr>
        <w:t xml:space="preserve">of </w:t>
      </w:r>
      <w:r w:rsidR="000E4A18" w:rsidRPr="00355363">
        <w:rPr>
          <w:rFonts w:ascii="Garamond" w:hAnsi="Garamond"/>
        </w:rPr>
        <w:t xml:space="preserve">the firm’s </w:t>
      </w:r>
      <w:r w:rsidR="004D0D0E">
        <w:rPr>
          <w:rFonts w:ascii="Garamond" w:hAnsi="Garamond"/>
        </w:rPr>
        <w:t>past</w:t>
      </w:r>
      <w:r w:rsidR="004D0D0E" w:rsidRPr="00247EF6">
        <w:rPr>
          <w:rFonts w:ascii="Garamond" w:hAnsi="Garamond"/>
        </w:rPr>
        <w:t xml:space="preserve"> </w:t>
      </w:r>
      <w:r w:rsidRPr="00247EF6">
        <w:rPr>
          <w:rFonts w:ascii="Garamond" w:hAnsi="Garamond"/>
        </w:rPr>
        <w:t xml:space="preserve">to </w:t>
      </w:r>
      <w:r w:rsidR="00F12662" w:rsidRPr="00247EF6">
        <w:rPr>
          <w:rFonts w:ascii="Garamond" w:hAnsi="Garamond"/>
        </w:rPr>
        <w:t xml:space="preserve">portray </w:t>
      </w:r>
      <w:r w:rsidRPr="00247EF6">
        <w:rPr>
          <w:rFonts w:ascii="Garamond" w:hAnsi="Garamond"/>
        </w:rPr>
        <w:t xml:space="preserve">transformative change as a novel and yet coherent departure from </w:t>
      </w:r>
      <w:r w:rsidR="00F12662" w:rsidRPr="00247EF6">
        <w:rPr>
          <w:rFonts w:ascii="Garamond" w:hAnsi="Garamond"/>
        </w:rPr>
        <w:t>the past</w:t>
      </w:r>
      <w:r w:rsidR="00825BA3" w:rsidRPr="00247EF6">
        <w:rPr>
          <w:rFonts w:ascii="Garamond" w:hAnsi="Garamond"/>
        </w:rPr>
        <w:t xml:space="preserve">. </w:t>
      </w:r>
      <w:r w:rsidR="00B9438B">
        <w:rPr>
          <w:rFonts w:ascii="Garamond" w:hAnsi="Garamond"/>
        </w:rPr>
        <w:t>This</w:t>
      </w:r>
      <w:r w:rsidR="00825BA3" w:rsidRPr="00247EF6">
        <w:rPr>
          <w:rFonts w:ascii="Garamond" w:hAnsi="Garamond"/>
        </w:rPr>
        <w:t xml:space="preserve"> </w:t>
      </w:r>
      <w:r w:rsidR="00815FA1" w:rsidRPr="00247EF6">
        <w:rPr>
          <w:rFonts w:ascii="Garamond" w:hAnsi="Garamond"/>
        </w:rPr>
        <w:t>re-interpretation</w:t>
      </w:r>
      <w:r w:rsidR="00825BA3" w:rsidRPr="00247EF6">
        <w:rPr>
          <w:rFonts w:ascii="Garamond" w:hAnsi="Garamond"/>
        </w:rPr>
        <w:t xml:space="preserve"> was carried out </w:t>
      </w:r>
      <w:r w:rsidR="00BB1D91" w:rsidRPr="00247EF6">
        <w:rPr>
          <w:rFonts w:ascii="Garamond" w:hAnsi="Garamond"/>
        </w:rPr>
        <w:t xml:space="preserve">by expanding the significance of change-related </w:t>
      </w:r>
      <w:r w:rsidR="00BB1D91" w:rsidRPr="005647AB">
        <w:rPr>
          <w:rFonts w:ascii="Garamond" w:hAnsi="Garamond"/>
        </w:rPr>
        <w:t>events (</w:t>
      </w:r>
      <w:r w:rsidR="00E5725D" w:rsidRPr="00F72A02">
        <w:rPr>
          <w:rFonts w:ascii="Garamond" w:hAnsi="Garamond"/>
          <w:i/>
        </w:rPr>
        <w:t>refocusing</w:t>
      </w:r>
      <w:r w:rsidR="00BB1D91" w:rsidRPr="005647AB">
        <w:rPr>
          <w:rFonts w:ascii="Garamond" w:hAnsi="Garamond"/>
        </w:rPr>
        <w:t xml:space="preserve">) and </w:t>
      </w:r>
      <w:r w:rsidR="00825BA3" w:rsidRPr="005647AB">
        <w:rPr>
          <w:rFonts w:ascii="Garamond" w:hAnsi="Garamond"/>
        </w:rPr>
        <w:t>retroactively enriching the</w:t>
      </w:r>
      <w:r w:rsidR="00BB1D91" w:rsidRPr="005647AB">
        <w:rPr>
          <w:rFonts w:ascii="Garamond" w:hAnsi="Garamond"/>
        </w:rPr>
        <w:t xml:space="preserve"> meanings</w:t>
      </w:r>
      <w:r w:rsidR="004E626C" w:rsidRPr="005647AB">
        <w:rPr>
          <w:rFonts w:ascii="Garamond" w:hAnsi="Garamond"/>
        </w:rPr>
        <w:t xml:space="preserve"> attributed to past events </w:t>
      </w:r>
      <w:r w:rsidR="00BB1D91" w:rsidRPr="005647AB">
        <w:rPr>
          <w:rFonts w:ascii="Garamond" w:hAnsi="Garamond"/>
        </w:rPr>
        <w:t>(</w:t>
      </w:r>
      <w:r w:rsidR="00BB1D91" w:rsidRPr="005647AB">
        <w:rPr>
          <w:rFonts w:ascii="Garamond" w:hAnsi="Garamond"/>
          <w:i/>
        </w:rPr>
        <w:t>augmenting</w:t>
      </w:r>
      <w:r w:rsidR="00BB1D91" w:rsidRPr="005647AB">
        <w:rPr>
          <w:rFonts w:ascii="Garamond" w:hAnsi="Garamond"/>
        </w:rPr>
        <w:t>)</w:t>
      </w:r>
      <w:r w:rsidR="002443D2">
        <w:rPr>
          <w:rFonts w:ascii="Garamond" w:hAnsi="Garamond"/>
        </w:rPr>
        <w:t xml:space="preserve"> (see Table 5)</w:t>
      </w:r>
      <w:r w:rsidRPr="005647AB">
        <w:rPr>
          <w:rFonts w:ascii="Garamond" w:hAnsi="Garamond"/>
        </w:rPr>
        <w:t>.</w:t>
      </w:r>
      <w:r w:rsidRPr="00247EF6">
        <w:rPr>
          <w:rFonts w:ascii="Garamond" w:hAnsi="Garamond"/>
        </w:rPr>
        <w:t xml:space="preserve"> Building on prior historiographical work (Carr, 1961; Elton, 1967), we refer to this </w:t>
      </w:r>
      <w:r w:rsidR="00BB1D91" w:rsidRPr="00247EF6">
        <w:rPr>
          <w:rFonts w:ascii="Garamond" w:hAnsi="Garamond"/>
        </w:rPr>
        <w:t xml:space="preserve">set of </w:t>
      </w:r>
      <w:r w:rsidRPr="00247EF6">
        <w:rPr>
          <w:rFonts w:ascii="Garamond" w:hAnsi="Garamond"/>
        </w:rPr>
        <w:t xml:space="preserve">narrative </w:t>
      </w:r>
      <w:r w:rsidR="002444C1" w:rsidRPr="00247EF6">
        <w:rPr>
          <w:rFonts w:ascii="Garamond" w:hAnsi="Garamond"/>
        </w:rPr>
        <w:t>practice</w:t>
      </w:r>
      <w:r w:rsidR="00BB1D91" w:rsidRPr="00247EF6">
        <w:rPr>
          <w:rFonts w:ascii="Garamond" w:hAnsi="Garamond"/>
        </w:rPr>
        <w:t>s</w:t>
      </w:r>
      <w:r w:rsidR="002444C1" w:rsidRPr="00247EF6">
        <w:rPr>
          <w:rFonts w:ascii="Garamond" w:hAnsi="Garamond"/>
        </w:rPr>
        <w:t xml:space="preserve"> </w:t>
      </w:r>
      <w:r w:rsidRPr="00247EF6">
        <w:rPr>
          <w:rFonts w:ascii="Garamond" w:hAnsi="Garamond"/>
        </w:rPr>
        <w:t xml:space="preserve">as </w:t>
      </w:r>
      <w:r w:rsidRPr="00247EF6">
        <w:rPr>
          <w:rFonts w:ascii="Garamond" w:hAnsi="Garamond"/>
          <w:i/>
        </w:rPr>
        <w:t>revisioning</w:t>
      </w:r>
      <w:r w:rsidRPr="00247EF6">
        <w:rPr>
          <w:rFonts w:ascii="Garamond" w:hAnsi="Garamond"/>
        </w:rPr>
        <w:t>, from revisionism</w:t>
      </w:r>
      <w:r w:rsidR="004E626C" w:rsidRPr="00247EF6">
        <w:rPr>
          <w:rFonts w:ascii="Garamond" w:hAnsi="Garamond"/>
        </w:rPr>
        <w:t xml:space="preserve"> – </w:t>
      </w:r>
      <w:r w:rsidRPr="00247EF6">
        <w:rPr>
          <w:rFonts w:ascii="Garamond" w:hAnsi="Garamond"/>
        </w:rPr>
        <w:t>that is</w:t>
      </w:r>
      <w:r w:rsidR="004E626C" w:rsidRPr="00247EF6">
        <w:rPr>
          <w:rFonts w:ascii="Garamond" w:hAnsi="Garamond"/>
        </w:rPr>
        <w:t>,</w:t>
      </w:r>
      <w:r w:rsidRPr="00247EF6">
        <w:rPr>
          <w:rFonts w:ascii="Garamond" w:hAnsi="Garamond"/>
        </w:rPr>
        <w:t xml:space="preserve"> the process taking place when </w:t>
      </w:r>
      <w:r w:rsidRPr="00247EF6">
        <w:rPr>
          <w:rFonts w:ascii="Garamond" w:hAnsi="Garamond"/>
        </w:rPr>
        <w:lastRenderedPageBreak/>
        <w:t xml:space="preserve">history gets </w:t>
      </w:r>
      <w:r w:rsidR="00815FA1" w:rsidRPr="00247EF6">
        <w:rPr>
          <w:rFonts w:ascii="Garamond" w:hAnsi="Garamond"/>
        </w:rPr>
        <w:t xml:space="preserve">re-interpreted </w:t>
      </w:r>
      <w:r w:rsidRPr="00247EF6">
        <w:rPr>
          <w:rFonts w:ascii="Garamond" w:hAnsi="Garamond"/>
        </w:rPr>
        <w:t xml:space="preserve">over time </w:t>
      </w:r>
      <w:r w:rsidR="005F75A6">
        <w:rPr>
          <w:rFonts w:ascii="Garamond" w:hAnsi="Garamond"/>
        </w:rPr>
        <w:t>based on</w:t>
      </w:r>
      <w:r w:rsidRPr="00247EF6">
        <w:rPr>
          <w:rFonts w:ascii="Garamond" w:hAnsi="Garamond"/>
        </w:rPr>
        <w:t xml:space="preserve"> the discovery of new evidence, changes in what is considered significant, or a re-evaluation of events and processes (Tucker, 2008).</w:t>
      </w:r>
    </w:p>
    <w:p w14:paraId="3773B360" w14:textId="58C4E3BF" w:rsidR="005647AB" w:rsidRPr="00247EF6" w:rsidRDefault="005647AB" w:rsidP="005647AB">
      <w:pPr>
        <w:spacing w:line="480" w:lineRule="auto"/>
        <w:jc w:val="center"/>
        <w:outlineLvl w:val="0"/>
        <w:rPr>
          <w:rFonts w:ascii="Garamond" w:hAnsi="Garamond"/>
        </w:rPr>
      </w:pPr>
      <w:r w:rsidRPr="00247EF6">
        <w:rPr>
          <w:rFonts w:ascii="Garamond" w:hAnsi="Garamond" w:cstheme="minorBidi"/>
          <w:b/>
          <w:lang w:val="en-GB"/>
        </w:rPr>
        <w:t xml:space="preserve">-Insert Table </w:t>
      </w:r>
      <w:r>
        <w:rPr>
          <w:rFonts w:ascii="Garamond" w:hAnsi="Garamond"/>
          <w:b/>
        </w:rPr>
        <w:t>5</w:t>
      </w:r>
      <w:r w:rsidRPr="00247EF6">
        <w:rPr>
          <w:rFonts w:ascii="Garamond" w:hAnsi="Garamond" w:cstheme="minorBidi"/>
          <w:b/>
          <w:lang w:val="en-GB"/>
        </w:rPr>
        <w:t xml:space="preserve"> about here-</w:t>
      </w:r>
    </w:p>
    <w:p w14:paraId="74331CF5" w14:textId="74D00B7C" w:rsidR="00BF5009" w:rsidRPr="005647AB" w:rsidRDefault="00E5725D" w:rsidP="005647AB">
      <w:pPr>
        <w:spacing w:line="480" w:lineRule="auto"/>
        <w:ind w:firstLine="450"/>
        <w:rPr>
          <w:rFonts w:ascii="Garamond" w:hAnsi="Garamond"/>
        </w:rPr>
      </w:pPr>
      <w:r w:rsidRPr="00F72A02">
        <w:rPr>
          <w:rFonts w:ascii="Garamond" w:hAnsi="Garamond"/>
          <w:i/>
        </w:rPr>
        <w:t>Refocusing</w:t>
      </w:r>
      <w:r w:rsidR="00BF5009" w:rsidRPr="005647AB">
        <w:rPr>
          <w:rFonts w:ascii="Garamond" w:hAnsi="Garamond"/>
        </w:rPr>
        <w:t xml:space="preserve">. Our observations about the evolution of Quest and Context </w:t>
      </w:r>
      <w:r w:rsidR="00011E2B" w:rsidRPr="005647AB">
        <w:rPr>
          <w:rFonts w:ascii="Garamond" w:hAnsi="Garamond"/>
        </w:rPr>
        <w:t>in</w:t>
      </w:r>
      <w:r w:rsidR="00BF5009" w:rsidRPr="005647AB">
        <w:rPr>
          <w:rFonts w:ascii="Garamond" w:hAnsi="Garamond"/>
        </w:rPr>
        <w:t xml:space="preserve"> Alessi’s metanarratives revealed that over time the narrative came to be dominated by the accounts of experimental projects developed by Alessi once the transformative change was initiated</w:t>
      </w:r>
      <w:r w:rsidR="0074782C" w:rsidRPr="005647AB">
        <w:rPr>
          <w:rFonts w:ascii="Garamond" w:hAnsi="Garamond"/>
        </w:rPr>
        <w:t>,</w:t>
      </w:r>
      <w:r w:rsidR="00BF5009" w:rsidRPr="005647AB">
        <w:rPr>
          <w:rFonts w:ascii="Garamond" w:hAnsi="Garamond"/>
        </w:rPr>
        <w:t xml:space="preserve"> at the expense of </w:t>
      </w:r>
      <w:r w:rsidR="0074782C" w:rsidRPr="005647AB">
        <w:rPr>
          <w:rFonts w:ascii="Garamond" w:hAnsi="Garamond"/>
        </w:rPr>
        <w:t xml:space="preserve">past </w:t>
      </w:r>
      <w:r w:rsidR="00BF5009" w:rsidRPr="005647AB">
        <w:rPr>
          <w:rFonts w:ascii="Garamond" w:hAnsi="Garamond"/>
        </w:rPr>
        <w:t xml:space="preserve">projects. We refer to this </w:t>
      </w:r>
      <w:r w:rsidR="00BB1D91" w:rsidRPr="005647AB">
        <w:rPr>
          <w:rFonts w:ascii="Garamond" w:hAnsi="Garamond"/>
        </w:rPr>
        <w:t xml:space="preserve">narrative practice </w:t>
      </w:r>
      <w:r w:rsidR="00BF5009" w:rsidRPr="005647AB">
        <w:rPr>
          <w:rFonts w:ascii="Garamond" w:hAnsi="Garamond"/>
        </w:rPr>
        <w:t xml:space="preserve">as </w:t>
      </w:r>
      <w:r w:rsidRPr="00F72A02">
        <w:rPr>
          <w:rFonts w:ascii="Garamond" w:hAnsi="Garamond"/>
        </w:rPr>
        <w:t>refocusing, with the analogy to the depth of field in a camera lens</w:t>
      </w:r>
      <w:r w:rsidR="00BF5009" w:rsidRPr="005647AB">
        <w:rPr>
          <w:rFonts w:ascii="Garamond" w:hAnsi="Garamond"/>
        </w:rPr>
        <w:t xml:space="preserve">, as it involves </w:t>
      </w:r>
      <w:r w:rsidR="00021C17" w:rsidRPr="005647AB">
        <w:rPr>
          <w:rFonts w:ascii="Garamond" w:hAnsi="Garamond"/>
        </w:rPr>
        <w:t xml:space="preserve">increasing </w:t>
      </w:r>
      <w:r w:rsidR="004E626C" w:rsidRPr="005647AB">
        <w:rPr>
          <w:rFonts w:ascii="Garamond" w:hAnsi="Garamond"/>
        </w:rPr>
        <w:t xml:space="preserve">the </w:t>
      </w:r>
      <w:r w:rsidR="00BF5009" w:rsidRPr="005647AB">
        <w:rPr>
          <w:rFonts w:ascii="Garamond" w:hAnsi="Garamond"/>
        </w:rPr>
        <w:t xml:space="preserve">prominence </w:t>
      </w:r>
      <w:r w:rsidR="00C66AF0" w:rsidRPr="005647AB">
        <w:rPr>
          <w:rFonts w:ascii="Garamond" w:hAnsi="Garamond"/>
        </w:rPr>
        <w:t xml:space="preserve">of </w:t>
      </w:r>
      <w:r w:rsidR="00021C17" w:rsidRPr="005647AB">
        <w:rPr>
          <w:rFonts w:ascii="Garamond" w:hAnsi="Garamond"/>
        </w:rPr>
        <w:t>recent events</w:t>
      </w:r>
      <w:r w:rsidR="00815FA1" w:rsidRPr="005647AB">
        <w:rPr>
          <w:rFonts w:ascii="Garamond" w:hAnsi="Garamond"/>
        </w:rPr>
        <w:t>, while letting past events fade into oblivion</w:t>
      </w:r>
      <w:r w:rsidR="00BF5009" w:rsidRPr="005647AB">
        <w:rPr>
          <w:rFonts w:ascii="Garamond" w:hAnsi="Garamond"/>
        </w:rPr>
        <w:t xml:space="preserve">. </w:t>
      </w:r>
      <w:r w:rsidR="00A31076" w:rsidRPr="005647AB">
        <w:rPr>
          <w:rFonts w:ascii="Garamond" w:hAnsi="Garamond"/>
        </w:rPr>
        <w:t xml:space="preserve">In doing so, this </w:t>
      </w:r>
      <w:r w:rsidR="00574AF0" w:rsidRPr="005647AB">
        <w:rPr>
          <w:rFonts w:ascii="Garamond" w:hAnsi="Garamond"/>
        </w:rPr>
        <w:t xml:space="preserve">practice </w:t>
      </w:r>
      <w:r w:rsidR="00A31076" w:rsidRPr="005647AB">
        <w:rPr>
          <w:rFonts w:ascii="Garamond" w:hAnsi="Garamond"/>
        </w:rPr>
        <w:t>operates what historians call a significance-driven revision (Tucker, 2008)</w:t>
      </w:r>
      <w:r w:rsidR="004E626C" w:rsidRPr="005647AB">
        <w:rPr>
          <w:rFonts w:ascii="Garamond" w:hAnsi="Garamond"/>
        </w:rPr>
        <w:t xml:space="preserve"> – a </w:t>
      </w:r>
      <w:r w:rsidR="00A31076" w:rsidRPr="005647AB">
        <w:rPr>
          <w:rFonts w:ascii="Garamond" w:hAnsi="Garamond"/>
        </w:rPr>
        <w:t xml:space="preserve">re-evaluation of events’ significance. </w:t>
      </w:r>
      <w:r w:rsidR="00C66AF0" w:rsidRPr="005647AB">
        <w:rPr>
          <w:rFonts w:ascii="Garamond" w:hAnsi="Garamond"/>
        </w:rPr>
        <w:t>By referencing</w:t>
      </w:r>
      <w:r w:rsidR="00B9438B" w:rsidRPr="005647AB">
        <w:rPr>
          <w:rFonts w:ascii="Garamond" w:hAnsi="Garamond"/>
        </w:rPr>
        <w:t xml:space="preserve"> past events</w:t>
      </w:r>
      <w:r w:rsidR="00A31076" w:rsidRPr="005647AB">
        <w:rPr>
          <w:rFonts w:ascii="Garamond" w:hAnsi="Garamond"/>
        </w:rPr>
        <w:t xml:space="preserve">, while </w:t>
      </w:r>
      <w:r w:rsidR="00C66AF0" w:rsidRPr="005647AB">
        <w:rPr>
          <w:rFonts w:ascii="Garamond" w:hAnsi="Garamond"/>
        </w:rPr>
        <w:t>shrinking the</w:t>
      </w:r>
      <w:r w:rsidR="00B9438B" w:rsidRPr="005647AB">
        <w:rPr>
          <w:rFonts w:ascii="Garamond" w:hAnsi="Garamond"/>
        </w:rPr>
        <w:t>ir</w:t>
      </w:r>
      <w:r w:rsidR="00C66AF0" w:rsidRPr="005647AB">
        <w:rPr>
          <w:rFonts w:ascii="Garamond" w:hAnsi="Garamond"/>
        </w:rPr>
        <w:t xml:space="preserve"> significance</w:t>
      </w:r>
      <w:r w:rsidR="00A31076" w:rsidRPr="005647AB">
        <w:rPr>
          <w:rFonts w:ascii="Garamond" w:hAnsi="Garamond"/>
        </w:rPr>
        <w:t>,</w:t>
      </w:r>
      <w:r w:rsidR="00C66AF0" w:rsidRPr="005647AB">
        <w:rPr>
          <w:rFonts w:ascii="Garamond" w:hAnsi="Garamond"/>
        </w:rPr>
        <w:t xml:space="preserve"> </w:t>
      </w:r>
      <w:r w:rsidRPr="00F72A02">
        <w:rPr>
          <w:rFonts w:ascii="Garamond" w:hAnsi="Garamond"/>
        </w:rPr>
        <w:t>refocusing</w:t>
      </w:r>
      <w:r w:rsidR="00C66AF0" w:rsidRPr="005647AB">
        <w:rPr>
          <w:rFonts w:ascii="Garamond" w:hAnsi="Garamond"/>
        </w:rPr>
        <w:t xml:space="preserve"> contributes to the </w:t>
      </w:r>
      <w:r w:rsidR="00815FA1" w:rsidRPr="005647AB">
        <w:rPr>
          <w:rFonts w:ascii="Garamond" w:hAnsi="Garamond"/>
        </w:rPr>
        <w:t xml:space="preserve">portrayal </w:t>
      </w:r>
      <w:r w:rsidR="00C66AF0" w:rsidRPr="005647AB">
        <w:rPr>
          <w:rFonts w:ascii="Garamond" w:hAnsi="Garamond"/>
        </w:rPr>
        <w:t xml:space="preserve">of change as coherent </w:t>
      </w:r>
      <w:r w:rsidR="00A31076" w:rsidRPr="005647AB">
        <w:rPr>
          <w:rFonts w:ascii="Garamond" w:hAnsi="Garamond"/>
        </w:rPr>
        <w:t>with</w:t>
      </w:r>
      <w:r w:rsidR="00C66AF0" w:rsidRPr="005647AB">
        <w:rPr>
          <w:rFonts w:ascii="Garamond" w:hAnsi="Garamond"/>
        </w:rPr>
        <w:t xml:space="preserve"> the past.</w:t>
      </w:r>
    </w:p>
    <w:p w14:paraId="67EAC6F5" w14:textId="7F4A1F74" w:rsidR="00BF5009" w:rsidRPr="00247EF6" w:rsidRDefault="00A31076" w:rsidP="00813FC3">
      <w:pPr>
        <w:spacing w:line="480" w:lineRule="auto"/>
        <w:ind w:firstLine="450"/>
        <w:rPr>
          <w:rFonts w:ascii="Garamond" w:hAnsi="Garamond"/>
        </w:rPr>
      </w:pPr>
      <w:r w:rsidRPr="005647AB">
        <w:rPr>
          <w:rFonts w:ascii="Garamond" w:hAnsi="Garamond"/>
        </w:rPr>
        <w:t xml:space="preserve">At Alessi, </w:t>
      </w:r>
      <w:r w:rsidR="00E5725D" w:rsidRPr="00F72A02">
        <w:rPr>
          <w:rFonts w:ascii="Garamond" w:hAnsi="Garamond"/>
        </w:rPr>
        <w:t>refocusing</w:t>
      </w:r>
      <w:r w:rsidRPr="005647AB">
        <w:rPr>
          <w:rFonts w:ascii="Garamond" w:hAnsi="Garamond"/>
        </w:rPr>
        <w:t xml:space="preserve"> </w:t>
      </w:r>
      <w:r w:rsidR="00BF5009" w:rsidRPr="005647AB">
        <w:rPr>
          <w:rFonts w:ascii="Garamond" w:hAnsi="Garamond"/>
        </w:rPr>
        <w:t>emerge</w:t>
      </w:r>
      <w:r w:rsidR="00497702" w:rsidRPr="005647AB">
        <w:rPr>
          <w:rFonts w:ascii="Garamond" w:hAnsi="Garamond"/>
        </w:rPr>
        <w:t>d as</w:t>
      </w:r>
      <w:r w:rsidRPr="005647AB">
        <w:rPr>
          <w:rFonts w:ascii="Garamond" w:hAnsi="Garamond"/>
        </w:rPr>
        <w:t xml:space="preserve"> </w:t>
      </w:r>
      <w:r w:rsidR="00BF5009" w:rsidRPr="005647AB">
        <w:rPr>
          <w:rFonts w:ascii="Garamond" w:hAnsi="Garamond"/>
        </w:rPr>
        <w:t>Alessi’s</w:t>
      </w:r>
      <w:r w:rsidR="00BF5009" w:rsidRPr="00247EF6">
        <w:rPr>
          <w:rFonts w:ascii="Garamond" w:hAnsi="Garamond"/>
        </w:rPr>
        <w:t xml:space="preserve"> history </w:t>
      </w:r>
      <w:r w:rsidR="00E86A9A" w:rsidRPr="00247EF6">
        <w:rPr>
          <w:rFonts w:ascii="Garamond" w:hAnsi="Garamond"/>
        </w:rPr>
        <w:t xml:space="preserve">was construed in subsequent </w:t>
      </w:r>
      <w:r w:rsidR="00BF5009" w:rsidRPr="00247EF6">
        <w:rPr>
          <w:rFonts w:ascii="Garamond" w:hAnsi="Garamond"/>
        </w:rPr>
        <w:t xml:space="preserve">metanarratives. </w:t>
      </w:r>
      <w:r w:rsidR="00705766" w:rsidRPr="00247EF6">
        <w:rPr>
          <w:rFonts w:ascii="Garamond" w:hAnsi="Garamond"/>
        </w:rPr>
        <w:t>I</w:t>
      </w:r>
      <w:r w:rsidR="00BF5009" w:rsidRPr="00247EF6">
        <w:rPr>
          <w:rFonts w:ascii="Garamond" w:hAnsi="Garamond"/>
        </w:rPr>
        <w:t xml:space="preserve">n metanarrative 1, historical synopses reported detailed lists of facts and managers from </w:t>
      </w:r>
      <w:r w:rsidRPr="00247EF6">
        <w:rPr>
          <w:rFonts w:ascii="Garamond" w:hAnsi="Garamond"/>
        </w:rPr>
        <w:t xml:space="preserve">the founding of the firm in </w:t>
      </w:r>
      <w:r w:rsidR="00BF5009" w:rsidRPr="00247EF6">
        <w:rPr>
          <w:rFonts w:ascii="Garamond" w:hAnsi="Garamond"/>
        </w:rPr>
        <w:t xml:space="preserve">1921 </w:t>
      </w:r>
      <w:r w:rsidRPr="00247EF6">
        <w:rPr>
          <w:rFonts w:ascii="Garamond" w:hAnsi="Garamond"/>
        </w:rPr>
        <w:t>until present times</w:t>
      </w:r>
      <w:r w:rsidR="00BF5009" w:rsidRPr="00247EF6">
        <w:rPr>
          <w:rFonts w:ascii="Garamond" w:hAnsi="Garamond"/>
        </w:rPr>
        <w:t xml:space="preserve">. Starting from metanarrative 2, we observe a progressive oblivion of projects developed before Alberto took responsibility for new product development, to the extreme of metanarrative 3, where events orchestrated by Alberto Alessi over </w:t>
      </w:r>
      <w:r w:rsidR="00BB285D">
        <w:rPr>
          <w:rFonts w:ascii="Garamond" w:hAnsi="Garamond"/>
        </w:rPr>
        <w:t xml:space="preserve">a </w:t>
      </w:r>
      <w:r w:rsidR="003F3158" w:rsidRPr="00247EF6">
        <w:rPr>
          <w:rFonts w:ascii="Garamond" w:hAnsi="Garamond"/>
        </w:rPr>
        <w:t xml:space="preserve">few </w:t>
      </w:r>
      <w:r w:rsidR="00BF5009" w:rsidRPr="00247EF6">
        <w:rPr>
          <w:rFonts w:ascii="Garamond" w:hAnsi="Garamond"/>
        </w:rPr>
        <w:t xml:space="preserve">decades are presented as </w:t>
      </w:r>
      <w:r w:rsidR="00BB285D">
        <w:rPr>
          <w:rFonts w:ascii="Garamond" w:hAnsi="Garamond"/>
        </w:rPr>
        <w:t>the near</w:t>
      </w:r>
      <w:r w:rsidR="00BF5009" w:rsidRPr="00247EF6">
        <w:rPr>
          <w:rFonts w:ascii="Garamond" w:hAnsi="Garamond"/>
        </w:rPr>
        <w:t xml:space="preserve"> totality of Alessi’s </w:t>
      </w:r>
      <w:r w:rsidR="002444C1" w:rsidRPr="00247EF6">
        <w:rPr>
          <w:rFonts w:ascii="Garamond" w:hAnsi="Garamond"/>
        </w:rPr>
        <w:t xml:space="preserve">80-year </w:t>
      </w:r>
      <w:r w:rsidR="00BF5009" w:rsidRPr="00247EF6">
        <w:rPr>
          <w:rFonts w:ascii="Garamond" w:hAnsi="Garamond"/>
        </w:rPr>
        <w:t>history</w:t>
      </w:r>
      <w:r w:rsidR="00AF53F5" w:rsidRPr="00247EF6">
        <w:rPr>
          <w:rFonts w:ascii="Garamond" w:hAnsi="Garamond"/>
        </w:rPr>
        <w:t xml:space="preserve"> (see Table </w:t>
      </w:r>
      <w:r w:rsidR="005647AB">
        <w:rPr>
          <w:rFonts w:ascii="Garamond" w:hAnsi="Garamond"/>
        </w:rPr>
        <w:t>5</w:t>
      </w:r>
      <w:r w:rsidR="00AF53F5" w:rsidRPr="00247EF6">
        <w:rPr>
          <w:rFonts w:ascii="Garamond" w:hAnsi="Garamond"/>
        </w:rPr>
        <w:t>)</w:t>
      </w:r>
      <w:r w:rsidR="002444C1" w:rsidRPr="00247EF6">
        <w:rPr>
          <w:rFonts w:ascii="Garamond" w:hAnsi="Garamond"/>
        </w:rPr>
        <w:t xml:space="preserve">. </w:t>
      </w:r>
      <w:r w:rsidR="00BF5009" w:rsidRPr="00247EF6">
        <w:rPr>
          <w:rFonts w:ascii="Garamond" w:hAnsi="Garamond"/>
        </w:rPr>
        <w:t xml:space="preserve">As the history of Alessi </w:t>
      </w:r>
      <w:r w:rsidR="00E86A9A" w:rsidRPr="00247EF6">
        <w:rPr>
          <w:rFonts w:ascii="Garamond" w:hAnsi="Garamond"/>
        </w:rPr>
        <w:t xml:space="preserve">got </w:t>
      </w:r>
      <w:r w:rsidR="00BF5009" w:rsidRPr="00247EF6">
        <w:rPr>
          <w:rFonts w:ascii="Garamond" w:hAnsi="Garamond"/>
        </w:rPr>
        <w:t xml:space="preserve">rewritten </w:t>
      </w:r>
      <w:r w:rsidR="000E4A18" w:rsidRPr="00355363">
        <w:rPr>
          <w:rFonts w:ascii="Garamond" w:hAnsi="Garamond"/>
        </w:rPr>
        <w:t xml:space="preserve">in light of significant </w:t>
      </w:r>
      <w:r w:rsidR="00BF5009" w:rsidRPr="00247EF6">
        <w:rPr>
          <w:rFonts w:ascii="Garamond" w:hAnsi="Garamond"/>
        </w:rPr>
        <w:t xml:space="preserve">events </w:t>
      </w:r>
      <w:r w:rsidR="00821227">
        <w:rPr>
          <w:rFonts w:ascii="Garamond" w:hAnsi="Garamond"/>
        </w:rPr>
        <w:t xml:space="preserve">that had </w:t>
      </w:r>
      <w:r w:rsidR="00BF5009" w:rsidRPr="00247EF6">
        <w:rPr>
          <w:rFonts w:ascii="Garamond" w:hAnsi="Garamond"/>
        </w:rPr>
        <w:t xml:space="preserve">occurred </w:t>
      </w:r>
      <w:r w:rsidR="00821227">
        <w:rPr>
          <w:rFonts w:ascii="Garamond" w:hAnsi="Garamond"/>
        </w:rPr>
        <w:t>in its</w:t>
      </w:r>
      <w:r w:rsidR="00BF5009" w:rsidRPr="00247EF6">
        <w:rPr>
          <w:rFonts w:ascii="Garamond" w:hAnsi="Garamond"/>
        </w:rPr>
        <w:t xml:space="preserve"> last thirty years, we observe</w:t>
      </w:r>
      <w:r w:rsidR="00E86A9A" w:rsidRPr="00247EF6">
        <w:rPr>
          <w:rFonts w:ascii="Garamond" w:hAnsi="Garamond"/>
        </w:rPr>
        <w:t>d</w:t>
      </w:r>
      <w:r w:rsidR="00BF5009" w:rsidRPr="00247EF6">
        <w:rPr>
          <w:rFonts w:ascii="Garamond" w:hAnsi="Garamond"/>
        </w:rPr>
        <w:t xml:space="preserve"> a clear shift in the </w:t>
      </w:r>
      <w:r w:rsidR="00340589" w:rsidRPr="00247EF6">
        <w:rPr>
          <w:rFonts w:ascii="Garamond" w:hAnsi="Garamond"/>
        </w:rPr>
        <w:t>Context</w:t>
      </w:r>
      <w:r w:rsidR="00BF5009" w:rsidRPr="00247EF6">
        <w:rPr>
          <w:rFonts w:ascii="Garamond" w:hAnsi="Garamond"/>
        </w:rPr>
        <w:t xml:space="preserve">. Considerations related to the industry of household manufacturing progressively disappear, </w:t>
      </w:r>
      <w:r w:rsidR="000E4A18" w:rsidRPr="00355363">
        <w:rPr>
          <w:rFonts w:ascii="Garamond" w:hAnsi="Garamond"/>
        </w:rPr>
        <w:t xml:space="preserve">replaced by reflections on the </w:t>
      </w:r>
      <w:r w:rsidR="00BF5009" w:rsidRPr="00247EF6">
        <w:rPr>
          <w:rFonts w:ascii="Garamond" w:hAnsi="Garamond"/>
        </w:rPr>
        <w:t>broader societal context</w:t>
      </w:r>
      <w:r w:rsidR="000E4A18" w:rsidRPr="00355363">
        <w:rPr>
          <w:rFonts w:ascii="Garamond" w:hAnsi="Garamond"/>
        </w:rPr>
        <w:t xml:space="preserve">, its </w:t>
      </w:r>
      <w:r w:rsidR="00BF5009" w:rsidRPr="00247EF6">
        <w:rPr>
          <w:rFonts w:ascii="Garamond" w:hAnsi="Garamond"/>
        </w:rPr>
        <w:t>different needs</w:t>
      </w:r>
      <w:r w:rsidR="000E4A18" w:rsidRPr="00355363">
        <w:rPr>
          <w:rFonts w:ascii="Garamond" w:hAnsi="Garamond"/>
        </w:rPr>
        <w:t>,</w:t>
      </w:r>
      <w:r w:rsidR="00BF5009" w:rsidRPr="00247EF6">
        <w:rPr>
          <w:rFonts w:ascii="Garamond" w:hAnsi="Garamond"/>
        </w:rPr>
        <w:t xml:space="preserve"> and </w:t>
      </w:r>
      <w:r w:rsidR="000E4A18" w:rsidRPr="00355363">
        <w:rPr>
          <w:rFonts w:ascii="Garamond" w:hAnsi="Garamond"/>
        </w:rPr>
        <w:t xml:space="preserve">the </w:t>
      </w:r>
      <w:r w:rsidR="00BF5009" w:rsidRPr="00247EF6">
        <w:rPr>
          <w:rFonts w:ascii="Garamond" w:hAnsi="Garamond"/>
        </w:rPr>
        <w:t>different role</w:t>
      </w:r>
      <w:r w:rsidR="000E4A18" w:rsidRPr="00355363">
        <w:rPr>
          <w:rFonts w:ascii="Garamond" w:hAnsi="Garamond"/>
        </w:rPr>
        <w:t xml:space="preserve"> it demanded</w:t>
      </w:r>
      <w:r w:rsidR="00BF5009" w:rsidRPr="00247EF6">
        <w:rPr>
          <w:rFonts w:ascii="Garamond" w:hAnsi="Garamond"/>
        </w:rPr>
        <w:t xml:space="preserve"> for organizations.</w:t>
      </w:r>
    </w:p>
    <w:p w14:paraId="34DF8AD5" w14:textId="07D7B82D" w:rsidR="00BF5009" w:rsidRPr="00247EF6" w:rsidRDefault="00BF5009" w:rsidP="00813FC3">
      <w:pPr>
        <w:spacing w:line="480" w:lineRule="auto"/>
        <w:ind w:firstLine="450"/>
        <w:rPr>
          <w:rFonts w:ascii="Garamond" w:hAnsi="Garamond"/>
        </w:rPr>
      </w:pPr>
      <w:r w:rsidRPr="00247EF6">
        <w:rPr>
          <w:rFonts w:ascii="Garamond" w:hAnsi="Garamond"/>
          <w:i/>
        </w:rPr>
        <w:t>Augmenting</w:t>
      </w:r>
      <w:r w:rsidRPr="00247EF6">
        <w:rPr>
          <w:rFonts w:ascii="Garamond" w:hAnsi="Garamond"/>
        </w:rPr>
        <w:t xml:space="preserve">. Our observations about the evolution of Acts </w:t>
      </w:r>
      <w:r w:rsidR="000E4A18" w:rsidRPr="00355363">
        <w:rPr>
          <w:rFonts w:ascii="Garamond" w:hAnsi="Garamond"/>
        </w:rPr>
        <w:t xml:space="preserve">and Instruments </w:t>
      </w:r>
      <w:r w:rsidR="00E844F9">
        <w:rPr>
          <w:rFonts w:ascii="Garamond" w:hAnsi="Garamond"/>
        </w:rPr>
        <w:t>in</w:t>
      </w:r>
      <w:r w:rsidRPr="00247EF6">
        <w:rPr>
          <w:rFonts w:ascii="Garamond" w:hAnsi="Garamond"/>
        </w:rPr>
        <w:t xml:space="preserve"> Alessi’s metanarratives revealed that</w:t>
      </w:r>
      <w:r w:rsidR="00BA556A">
        <w:rPr>
          <w:rFonts w:ascii="Garamond" w:hAnsi="Garamond"/>
        </w:rPr>
        <w:t>,</w:t>
      </w:r>
      <w:r w:rsidRPr="00247EF6">
        <w:rPr>
          <w:rFonts w:ascii="Garamond" w:hAnsi="Garamond"/>
        </w:rPr>
        <w:t xml:space="preserve"> </w:t>
      </w:r>
      <w:r w:rsidR="00BA556A">
        <w:rPr>
          <w:rFonts w:ascii="Garamond" w:hAnsi="Garamond"/>
        </w:rPr>
        <w:t xml:space="preserve">once the transformation was initiated, </w:t>
      </w:r>
      <w:r w:rsidRPr="00247EF6">
        <w:rPr>
          <w:rFonts w:ascii="Garamond" w:hAnsi="Garamond"/>
        </w:rPr>
        <w:t xml:space="preserve">the meanings attributed to the experimental projects developed by Alessi </w:t>
      </w:r>
      <w:r w:rsidR="008B453C">
        <w:rPr>
          <w:rFonts w:ascii="Garamond" w:hAnsi="Garamond"/>
        </w:rPr>
        <w:t>was</w:t>
      </w:r>
      <w:r w:rsidR="00BA556A">
        <w:rPr>
          <w:rFonts w:ascii="Garamond" w:hAnsi="Garamond"/>
        </w:rPr>
        <w:t xml:space="preserve"> gradually </w:t>
      </w:r>
      <w:r w:rsidR="008B453C">
        <w:rPr>
          <w:rFonts w:ascii="Garamond" w:hAnsi="Garamond"/>
        </w:rPr>
        <w:t xml:space="preserve">but persistently </w:t>
      </w:r>
      <w:r w:rsidR="00BA556A">
        <w:rPr>
          <w:rFonts w:ascii="Garamond" w:hAnsi="Garamond"/>
        </w:rPr>
        <w:t>expanded in a retroactive fashion</w:t>
      </w:r>
      <w:r w:rsidR="009620E0">
        <w:rPr>
          <w:rFonts w:ascii="Garamond" w:hAnsi="Garamond"/>
        </w:rPr>
        <w:t xml:space="preserve"> – a narrative practice we refer to as augmenting.</w:t>
      </w:r>
      <w:r w:rsidR="00BA556A">
        <w:rPr>
          <w:rFonts w:ascii="Garamond" w:hAnsi="Garamond"/>
        </w:rPr>
        <w:t xml:space="preserve"> This </w:t>
      </w:r>
      <w:r w:rsidRPr="00247EF6">
        <w:rPr>
          <w:rFonts w:ascii="Garamond" w:hAnsi="Garamond"/>
        </w:rPr>
        <w:t xml:space="preserve">contributed to </w:t>
      </w:r>
      <w:r w:rsidR="00BA556A">
        <w:rPr>
          <w:rFonts w:ascii="Garamond" w:hAnsi="Garamond"/>
        </w:rPr>
        <w:t>the</w:t>
      </w:r>
      <w:r w:rsidRPr="00247EF6">
        <w:rPr>
          <w:rFonts w:ascii="Garamond" w:hAnsi="Garamond"/>
        </w:rPr>
        <w:t xml:space="preserve"> </w:t>
      </w:r>
      <w:r w:rsidR="00815FA1" w:rsidRPr="00247EF6">
        <w:rPr>
          <w:rFonts w:ascii="Garamond" w:hAnsi="Garamond"/>
        </w:rPr>
        <w:lastRenderedPageBreak/>
        <w:t>portrayal</w:t>
      </w:r>
      <w:r w:rsidR="004E626C" w:rsidRPr="00247EF6">
        <w:rPr>
          <w:rFonts w:ascii="Garamond" w:hAnsi="Garamond"/>
        </w:rPr>
        <w:t xml:space="preserve"> </w:t>
      </w:r>
      <w:r w:rsidR="00BA556A">
        <w:rPr>
          <w:rFonts w:ascii="Garamond" w:hAnsi="Garamond"/>
        </w:rPr>
        <w:t xml:space="preserve">of change </w:t>
      </w:r>
      <w:r w:rsidRPr="00247EF6">
        <w:rPr>
          <w:rFonts w:ascii="Garamond" w:hAnsi="Garamond"/>
        </w:rPr>
        <w:t xml:space="preserve">as a novel and yet coherent departure from the past. As such, this </w:t>
      </w:r>
      <w:r w:rsidR="002444C1" w:rsidRPr="00247EF6">
        <w:rPr>
          <w:rFonts w:ascii="Garamond" w:hAnsi="Garamond"/>
        </w:rPr>
        <w:t xml:space="preserve">work </w:t>
      </w:r>
      <w:r w:rsidRPr="00247EF6">
        <w:rPr>
          <w:rFonts w:ascii="Garamond" w:hAnsi="Garamond"/>
        </w:rPr>
        <w:t>represents what historians call value-driven revision (Tucker, 2008)</w:t>
      </w:r>
      <w:r w:rsidR="004E626C" w:rsidRPr="00247EF6">
        <w:rPr>
          <w:rFonts w:ascii="Garamond" w:hAnsi="Garamond"/>
        </w:rPr>
        <w:t xml:space="preserve"> –</w:t>
      </w:r>
      <w:r w:rsidRPr="00247EF6">
        <w:rPr>
          <w:rFonts w:ascii="Garamond" w:hAnsi="Garamond"/>
        </w:rPr>
        <w:t xml:space="preserve"> a revision resulting from a re-evaluation of events</w:t>
      </w:r>
      <w:r w:rsidR="00E86A9A" w:rsidRPr="00247EF6">
        <w:rPr>
          <w:rFonts w:ascii="Garamond" w:hAnsi="Garamond"/>
        </w:rPr>
        <w:t>’ meanings</w:t>
      </w:r>
      <w:r w:rsidRPr="00247EF6">
        <w:rPr>
          <w:rFonts w:ascii="Garamond" w:hAnsi="Garamond"/>
        </w:rPr>
        <w:t>.</w:t>
      </w:r>
    </w:p>
    <w:p w14:paraId="71A44EBC" w14:textId="59A5AEDC" w:rsidR="00E61349" w:rsidRPr="00247EF6" w:rsidRDefault="003F3158" w:rsidP="00813FC3">
      <w:pPr>
        <w:spacing w:line="480" w:lineRule="auto"/>
        <w:ind w:firstLine="450"/>
        <w:rPr>
          <w:rFonts w:ascii="Garamond" w:hAnsi="Garamond"/>
        </w:rPr>
      </w:pPr>
      <w:r w:rsidRPr="00247EF6">
        <w:rPr>
          <w:rFonts w:ascii="Garamond" w:hAnsi="Garamond"/>
        </w:rPr>
        <w:t xml:space="preserve">Augmenting </w:t>
      </w:r>
      <w:r w:rsidR="00BF5009" w:rsidRPr="00247EF6">
        <w:rPr>
          <w:rFonts w:ascii="Garamond" w:hAnsi="Garamond"/>
        </w:rPr>
        <w:t>emerge</w:t>
      </w:r>
      <w:r w:rsidR="00E86A9A" w:rsidRPr="00247EF6">
        <w:rPr>
          <w:rFonts w:ascii="Garamond" w:hAnsi="Garamond"/>
        </w:rPr>
        <w:t>s</w:t>
      </w:r>
      <w:r w:rsidR="00BF5009" w:rsidRPr="00247EF6">
        <w:rPr>
          <w:rFonts w:ascii="Garamond" w:hAnsi="Garamond"/>
        </w:rPr>
        <w:t xml:space="preserve"> </w:t>
      </w:r>
      <w:r w:rsidR="00CD6C04" w:rsidRPr="00247EF6">
        <w:rPr>
          <w:rFonts w:ascii="Garamond" w:hAnsi="Garamond"/>
        </w:rPr>
        <w:t xml:space="preserve">clearly from our observations about </w:t>
      </w:r>
      <w:r w:rsidR="004E626C" w:rsidRPr="00247EF6">
        <w:rPr>
          <w:rFonts w:ascii="Garamond" w:hAnsi="Garamond"/>
        </w:rPr>
        <w:t>how</w:t>
      </w:r>
      <w:r w:rsidR="008F66CE" w:rsidRPr="00247EF6">
        <w:rPr>
          <w:rFonts w:ascii="Garamond" w:hAnsi="Garamond"/>
        </w:rPr>
        <w:t xml:space="preserve"> </w:t>
      </w:r>
      <w:r w:rsidR="00BA556A" w:rsidRPr="00BA556A">
        <w:rPr>
          <w:rFonts w:ascii="Garamond" w:hAnsi="Garamond"/>
        </w:rPr>
        <w:t>new meanings were added to what was previously meant as experimental research</w:t>
      </w:r>
      <w:r w:rsidR="008F66CE" w:rsidRPr="00247EF6">
        <w:rPr>
          <w:rFonts w:ascii="Garamond" w:hAnsi="Garamond"/>
        </w:rPr>
        <w:t xml:space="preserve"> and </w:t>
      </w:r>
      <w:r w:rsidR="00CD6C04" w:rsidRPr="00247EF6">
        <w:rPr>
          <w:rFonts w:ascii="Garamond" w:hAnsi="Garamond"/>
        </w:rPr>
        <w:t xml:space="preserve">past projects </w:t>
      </w:r>
      <w:r w:rsidR="004E626C" w:rsidRPr="00247EF6">
        <w:rPr>
          <w:rFonts w:ascii="Garamond" w:hAnsi="Garamond"/>
        </w:rPr>
        <w:t xml:space="preserve">were re-interpreted </w:t>
      </w:r>
      <w:r w:rsidR="00CD6C04" w:rsidRPr="00247EF6">
        <w:rPr>
          <w:rFonts w:ascii="Garamond" w:hAnsi="Garamond"/>
        </w:rPr>
        <w:t>in light of current meanings</w:t>
      </w:r>
      <w:r w:rsidR="000D79B8">
        <w:rPr>
          <w:rFonts w:ascii="Garamond" w:hAnsi="Garamond"/>
        </w:rPr>
        <w:t xml:space="preserve"> </w:t>
      </w:r>
      <w:r w:rsidR="000D79B8" w:rsidRPr="00247EF6">
        <w:rPr>
          <w:rFonts w:ascii="Garamond" w:hAnsi="Garamond"/>
        </w:rPr>
        <w:t xml:space="preserve">(see Table </w:t>
      </w:r>
      <w:r w:rsidR="000D79B8">
        <w:rPr>
          <w:rFonts w:ascii="Garamond" w:hAnsi="Garamond"/>
        </w:rPr>
        <w:t>5</w:t>
      </w:r>
      <w:r w:rsidR="000D79B8" w:rsidRPr="00247EF6">
        <w:rPr>
          <w:rFonts w:ascii="Garamond" w:hAnsi="Garamond"/>
        </w:rPr>
        <w:t>)</w:t>
      </w:r>
      <w:r w:rsidR="00E61349" w:rsidRPr="00247EF6">
        <w:rPr>
          <w:rFonts w:ascii="Garamond" w:hAnsi="Garamond"/>
        </w:rPr>
        <w:t xml:space="preserve">. </w:t>
      </w:r>
      <w:r w:rsidR="00BA556A">
        <w:rPr>
          <w:rFonts w:ascii="Garamond" w:hAnsi="Garamond"/>
        </w:rPr>
        <w:t xml:space="preserve">In the excerpt below </w:t>
      </w:r>
      <w:r w:rsidR="00BA556A" w:rsidRPr="00355363">
        <w:rPr>
          <w:rFonts w:ascii="Garamond" w:hAnsi="Garamond"/>
        </w:rPr>
        <w:t>(FFF1993</w:t>
      </w:r>
      <w:r w:rsidR="00BA556A" w:rsidRPr="007C6CE4">
        <w:rPr>
          <w:rFonts w:ascii="Garamond" w:hAnsi="Garamond"/>
        </w:rPr>
        <w:t>)</w:t>
      </w:r>
      <w:r w:rsidR="00E61349" w:rsidRPr="00247EF6">
        <w:rPr>
          <w:rFonts w:ascii="Garamond" w:hAnsi="Garamond"/>
        </w:rPr>
        <w:t xml:space="preserve">, </w:t>
      </w:r>
      <w:r w:rsidR="00B611D6" w:rsidRPr="00355363">
        <w:rPr>
          <w:rFonts w:ascii="Garamond" w:hAnsi="Garamond"/>
        </w:rPr>
        <w:t xml:space="preserve">oil </w:t>
      </w:r>
      <w:r w:rsidR="00E61349" w:rsidRPr="00247EF6">
        <w:rPr>
          <w:rFonts w:ascii="Garamond" w:hAnsi="Garamond"/>
        </w:rPr>
        <w:t xml:space="preserve">cruets designed by Castiglioni in 1984 </w:t>
      </w:r>
      <w:r w:rsidR="008F66CE" w:rsidRPr="00247EF6">
        <w:rPr>
          <w:rFonts w:ascii="Garamond" w:hAnsi="Garamond"/>
        </w:rPr>
        <w:t>came to be</w:t>
      </w:r>
      <w:r w:rsidR="00E61349" w:rsidRPr="00247EF6">
        <w:rPr>
          <w:rFonts w:ascii="Garamond" w:hAnsi="Garamond"/>
        </w:rPr>
        <w:t xml:space="preserve"> reinterpreted in light of the psychoanalytical key</w:t>
      </w:r>
      <w:r w:rsidR="0031319C" w:rsidRPr="00247EF6">
        <w:rPr>
          <w:rFonts w:ascii="Garamond" w:hAnsi="Garamond"/>
        </w:rPr>
        <w:t xml:space="preserve">s </w:t>
      </w:r>
      <w:r w:rsidR="00BA556A">
        <w:rPr>
          <w:rFonts w:ascii="Garamond" w:hAnsi="Garamond"/>
        </w:rPr>
        <w:t>(</w:t>
      </w:r>
      <w:r w:rsidR="00BA556A" w:rsidRPr="00355363">
        <w:rPr>
          <w:rFonts w:ascii="Garamond" w:hAnsi="Garamond"/>
        </w:rPr>
        <w:t>the</w:t>
      </w:r>
      <w:r w:rsidR="00BA556A" w:rsidRPr="009E589B">
        <w:rPr>
          <w:rFonts w:ascii="Garamond" w:hAnsi="Garamond"/>
        </w:rPr>
        <w:t xml:space="preserve"> “</w:t>
      </w:r>
      <w:r w:rsidR="00BA556A" w:rsidRPr="009E589B">
        <w:rPr>
          <w:rFonts w:ascii="Garamond" w:hAnsi="Garamond"/>
          <w:i/>
        </w:rPr>
        <w:t>child code</w:t>
      </w:r>
      <w:r w:rsidR="00BA556A" w:rsidRPr="009E589B">
        <w:rPr>
          <w:rFonts w:ascii="Garamond" w:hAnsi="Garamond"/>
        </w:rPr>
        <w:t>”</w:t>
      </w:r>
      <w:r w:rsidR="00BA556A">
        <w:rPr>
          <w:rFonts w:ascii="Garamond" w:hAnsi="Garamond"/>
        </w:rPr>
        <w:t xml:space="preserve">) </w:t>
      </w:r>
      <w:r w:rsidR="00E61349" w:rsidRPr="00247EF6">
        <w:rPr>
          <w:rFonts w:ascii="Garamond" w:hAnsi="Garamond"/>
        </w:rPr>
        <w:t xml:space="preserve">explored </w:t>
      </w:r>
      <w:r w:rsidR="004E626C" w:rsidRPr="00247EF6">
        <w:rPr>
          <w:rFonts w:ascii="Garamond" w:hAnsi="Garamond"/>
        </w:rPr>
        <w:t xml:space="preserve">only </w:t>
      </w:r>
      <w:r w:rsidR="00555A56" w:rsidRPr="00355363">
        <w:rPr>
          <w:rFonts w:ascii="Garamond" w:hAnsi="Garamond"/>
        </w:rPr>
        <w:t>in the 1990s</w:t>
      </w:r>
      <w:r w:rsidR="00E61349" w:rsidRPr="00247EF6">
        <w:rPr>
          <w:rFonts w:ascii="Garamond" w:hAnsi="Garamond"/>
        </w:rPr>
        <w:t>:</w:t>
      </w:r>
    </w:p>
    <w:p w14:paraId="476D813A" w14:textId="23143296" w:rsidR="00E61349" w:rsidRPr="00247EF6" w:rsidRDefault="00E61349" w:rsidP="00813FC3">
      <w:pPr>
        <w:spacing w:after="240"/>
        <w:ind w:left="450" w:right="709"/>
        <w:jc w:val="both"/>
        <w:rPr>
          <w:rFonts w:ascii="Garamond" w:hAnsi="Garamond"/>
          <w:i/>
        </w:rPr>
      </w:pPr>
      <w:r w:rsidRPr="00247EF6">
        <w:rPr>
          <w:rFonts w:ascii="Garamond" w:hAnsi="Garamond"/>
          <w:i/>
        </w:rPr>
        <w:t>The ‘playfulness’… clearly evident in many of his creations, seems to me to relate to the child code. Thus the gimmickry to be observed in his cruets of 1984 (with the balancing lid that opens and closes by itself when the container is tilted) …suggest to me the appearing and disappearing referred to by Baudrillard when he cite</w:t>
      </w:r>
      <w:r w:rsidR="009620E0">
        <w:rPr>
          <w:rFonts w:ascii="Garamond" w:hAnsi="Garamond"/>
          <w:i/>
        </w:rPr>
        <w:t>s</w:t>
      </w:r>
      <w:r w:rsidRPr="00247EF6">
        <w:rPr>
          <w:rFonts w:ascii="Garamond" w:hAnsi="Garamond"/>
          <w:i/>
        </w:rPr>
        <w:t xml:space="preserve"> Freud’s observations on the ‘reel game.’ In the case of the child who played with a wooden reel, throwing it over the sides of his cot</w:t>
      </w:r>
      <w:r w:rsidR="0031319C" w:rsidRPr="00247EF6">
        <w:rPr>
          <w:rFonts w:ascii="Garamond" w:hAnsi="Garamond"/>
          <w:i/>
        </w:rPr>
        <w:t>…</w:t>
      </w:r>
      <w:r w:rsidRPr="00247EF6">
        <w:rPr>
          <w:rFonts w:ascii="Garamond" w:hAnsi="Garamond"/>
          <w:i/>
        </w:rPr>
        <w:t xml:space="preserve"> and collecting it inside</w:t>
      </w:r>
      <w:r w:rsidR="0031319C" w:rsidRPr="00247EF6">
        <w:rPr>
          <w:rFonts w:ascii="Garamond" w:hAnsi="Garamond"/>
          <w:i/>
        </w:rPr>
        <w:t>…</w:t>
      </w:r>
      <w:r w:rsidRPr="00247EF6">
        <w:rPr>
          <w:rFonts w:ascii="Garamond" w:hAnsi="Garamond"/>
          <w:i/>
        </w:rPr>
        <w:t>, there is a tendency to repetition that is also found in traumatic neurosis.</w:t>
      </w:r>
    </w:p>
    <w:p w14:paraId="178E6BEA" w14:textId="4432025E" w:rsidR="00E61349" w:rsidRPr="00247EF6" w:rsidRDefault="004E626C" w:rsidP="00813FC3">
      <w:pPr>
        <w:spacing w:line="480" w:lineRule="auto"/>
        <w:ind w:firstLine="450"/>
        <w:rPr>
          <w:rFonts w:ascii="Garamond" w:hAnsi="Garamond"/>
        </w:rPr>
      </w:pPr>
      <w:r w:rsidRPr="00247EF6">
        <w:rPr>
          <w:rFonts w:ascii="Garamond" w:hAnsi="Garamond"/>
        </w:rPr>
        <w:t>T</w:t>
      </w:r>
      <w:r w:rsidR="0031319C" w:rsidRPr="00247EF6">
        <w:rPr>
          <w:rFonts w:ascii="Garamond" w:hAnsi="Garamond"/>
        </w:rPr>
        <w:t xml:space="preserve">he </w:t>
      </w:r>
      <w:r w:rsidR="00E61349" w:rsidRPr="00247EF6">
        <w:rPr>
          <w:rFonts w:ascii="Garamond" w:hAnsi="Garamond"/>
        </w:rPr>
        <w:t>d</w:t>
      </w:r>
      <w:r w:rsidR="00140F1E" w:rsidRPr="00247EF6">
        <w:rPr>
          <w:rFonts w:ascii="Garamond" w:hAnsi="Garamond"/>
        </w:rPr>
        <w:t>escription</w:t>
      </w:r>
      <w:r w:rsidR="0031319C" w:rsidRPr="00247EF6">
        <w:rPr>
          <w:rFonts w:ascii="Garamond" w:hAnsi="Garamond"/>
        </w:rPr>
        <w:t xml:space="preserve"> of past projects </w:t>
      </w:r>
      <w:r w:rsidRPr="00247EF6">
        <w:rPr>
          <w:rFonts w:ascii="Garamond" w:hAnsi="Garamond"/>
        </w:rPr>
        <w:t>was also</w:t>
      </w:r>
      <w:r w:rsidR="0031319C" w:rsidRPr="00247EF6">
        <w:rPr>
          <w:rFonts w:ascii="Garamond" w:hAnsi="Garamond"/>
        </w:rPr>
        <w:t xml:space="preserve"> </w:t>
      </w:r>
      <w:r w:rsidR="00140F1E" w:rsidRPr="00247EF6">
        <w:rPr>
          <w:rFonts w:ascii="Garamond" w:hAnsi="Garamond"/>
        </w:rPr>
        <w:t>progressively enriched so to include</w:t>
      </w:r>
      <w:r w:rsidR="00BF5009" w:rsidRPr="00247EF6">
        <w:rPr>
          <w:rFonts w:ascii="Garamond" w:hAnsi="Garamond"/>
        </w:rPr>
        <w:t xml:space="preserve"> apparently irrelevant details</w:t>
      </w:r>
      <w:r w:rsidR="00E61349" w:rsidRPr="00247EF6">
        <w:rPr>
          <w:rFonts w:ascii="Garamond" w:hAnsi="Garamond"/>
        </w:rPr>
        <w:t xml:space="preserve"> about their genesis and development</w:t>
      </w:r>
      <w:r w:rsidR="00BF5009" w:rsidRPr="00247EF6">
        <w:rPr>
          <w:rFonts w:ascii="Garamond" w:hAnsi="Garamond"/>
        </w:rPr>
        <w:t xml:space="preserve">, such as the </w:t>
      </w:r>
      <w:r w:rsidR="00340589" w:rsidRPr="00247EF6">
        <w:rPr>
          <w:rFonts w:ascii="Garamond" w:hAnsi="Garamond"/>
        </w:rPr>
        <w:t>feelings</w:t>
      </w:r>
      <w:r w:rsidR="00555A56" w:rsidRPr="00355363">
        <w:rPr>
          <w:rFonts w:ascii="Garamond" w:hAnsi="Garamond"/>
        </w:rPr>
        <w:t xml:space="preserve"> and attire of persons involved</w:t>
      </w:r>
      <w:r w:rsidR="00340589" w:rsidRPr="00247EF6">
        <w:rPr>
          <w:rFonts w:ascii="Garamond" w:hAnsi="Garamond"/>
        </w:rPr>
        <w:t xml:space="preserve">, </w:t>
      </w:r>
      <w:r w:rsidR="00555A56" w:rsidRPr="00355363">
        <w:rPr>
          <w:rFonts w:ascii="Garamond" w:hAnsi="Garamond"/>
        </w:rPr>
        <w:t xml:space="preserve">or </w:t>
      </w:r>
      <w:r w:rsidR="00340589" w:rsidRPr="00247EF6">
        <w:rPr>
          <w:rFonts w:ascii="Garamond" w:hAnsi="Garamond"/>
        </w:rPr>
        <w:t xml:space="preserve">the </w:t>
      </w:r>
      <w:r w:rsidR="00BF5009" w:rsidRPr="00247EF6">
        <w:rPr>
          <w:rFonts w:ascii="Garamond" w:hAnsi="Garamond"/>
        </w:rPr>
        <w:t>locations where events took place</w:t>
      </w:r>
      <w:r w:rsidR="00555A56" w:rsidRPr="00355363">
        <w:rPr>
          <w:rFonts w:ascii="Garamond" w:hAnsi="Garamond"/>
        </w:rPr>
        <w:t xml:space="preserve"> </w:t>
      </w:r>
      <w:r w:rsidR="0031319C" w:rsidRPr="00247EF6">
        <w:rPr>
          <w:rFonts w:ascii="Garamond" w:hAnsi="Garamond"/>
        </w:rPr>
        <w:t xml:space="preserve">(see Table </w:t>
      </w:r>
      <w:r w:rsidR="008B500D">
        <w:rPr>
          <w:rFonts w:ascii="Garamond" w:hAnsi="Garamond"/>
        </w:rPr>
        <w:t>5</w:t>
      </w:r>
      <w:r w:rsidR="0031319C" w:rsidRPr="00247EF6">
        <w:rPr>
          <w:rFonts w:ascii="Garamond" w:hAnsi="Garamond"/>
        </w:rPr>
        <w:t>)</w:t>
      </w:r>
      <w:r w:rsidR="00E61349" w:rsidRPr="00247EF6">
        <w:rPr>
          <w:rFonts w:ascii="Garamond" w:hAnsi="Garamond"/>
        </w:rPr>
        <w:t xml:space="preserve">. </w:t>
      </w:r>
      <w:r w:rsidR="008F5E10" w:rsidRPr="00247EF6">
        <w:rPr>
          <w:rFonts w:ascii="Garamond" w:hAnsi="Garamond"/>
        </w:rPr>
        <w:t xml:space="preserve">For </w:t>
      </w:r>
      <w:r w:rsidRPr="00247EF6">
        <w:rPr>
          <w:rFonts w:ascii="Garamond" w:hAnsi="Garamond"/>
        </w:rPr>
        <w:t>instance</w:t>
      </w:r>
      <w:r w:rsidR="00555A56" w:rsidRPr="00355363">
        <w:rPr>
          <w:rFonts w:ascii="Garamond" w:hAnsi="Garamond"/>
        </w:rPr>
        <w:t xml:space="preserve"> (AW1989)</w:t>
      </w:r>
      <w:r w:rsidR="008F5E10" w:rsidRPr="00247EF6">
        <w:rPr>
          <w:rFonts w:ascii="Garamond" w:hAnsi="Garamond"/>
        </w:rPr>
        <w:t>:</w:t>
      </w:r>
    </w:p>
    <w:p w14:paraId="155A17AB" w14:textId="12B61297" w:rsidR="008F5E10" w:rsidRPr="00247EF6" w:rsidRDefault="008F5E10" w:rsidP="00813FC3">
      <w:pPr>
        <w:spacing w:after="240"/>
        <w:ind w:left="450" w:right="709"/>
        <w:jc w:val="both"/>
        <w:rPr>
          <w:rFonts w:ascii="Garamond" w:hAnsi="Garamond"/>
          <w:i/>
        </w:rPr>
      </w:pPr>
      <w:r w:rsidRPr="00247EF6">
        <w:rPr>
          <w:rFonts w:ascii="Garamond" w:hAnsi="Garamond"/>
          <w:i/>
        </w:rPr>
        <w:t xml:space="preserve">The relationship [of </w:t>
      </w:r>
      <w:r w:rsidR="00340589" w:rsidRPr="00247EF6">
        <w:rPr>
          <w:rFonts w:ascii="Garamond" w:hAnsi="Garamond"/>
          <w:i/>
        </w:rPr>
        <w:t xml:space="preserve">architect </w:t>
      </w:r>
      <w:r w:rsidRPr="00247EF6">
        <w:rPr>
          <w:rFonts w:ascii="Garamond" w:hAnsi="Garamond"/>
          <w:i/>
        </w:rPr>
        <w:t>Andrea Branzi] with Alberto started in 1987. Alberto Alessi met him at a conference in Dusseldorf and during the dinner, in a smoky alehouse in front of a plate of pork hocks and sauerkrauts, he asked him what they could work on together.</w:t>
      </w:r>
    </w:p>
    <w:p w14:paraId="1103C606" w14:textId="1D1E0B8D" w:rsidR="00813FC3" w:rsidRPr="00247EF6" w:rsidRDefault="00BF5009" w:rsidP="00813FC3">
      <w:pPr>
        <w:spacing w:line="480" w:lineRule="auto"/>
        <w:rPr>
          <w:rFonts w:ascii="Garamond" w:hAnsi="Garamond"/>
          <w:b/>
        </w:rPr>
      </w:pPr>
      <w:r w:rsidRPr="00247EF6">
        <w:rPr>
          <w:rFonts w:ascii="Garamond" w:hAnsi="Garamond"/>
          <w:b/>
        </w:rPr>
        <w:t>Sacralizing</w:t>
      </w:r>
    </w:p>
    <w:p w14:paraId="7DF96DB6" w14:textId="34EC2CE6" w:rsidR="0031319C" w:rsidRDefault="00BF5009" w:rsidP="00826EF7">
      <w:pPr>
        <w:spacing w:line="480" w:lineRule="auto"/>
        <w:rPr>
          <w:rFonts w:ascii="Garamond" w:hAnsi="Garamond"/>
        </w:rPr>
      </w:pPr>
      <w:r w:rsidRPr="00247EF6">
        <w:rPr>
          <w:rFonts w:ascii="Garamond" w:hAnsi="Garamond"/>
        </w:rPr>
        <w:t>Our comparative analysis of Alessi’s metanarratives reveal</w:t>
      </w:r>
      <w:r w:rsidR="00782F75" w:rsidRPr="00247EF6">
        <w:rPr>
          <w:rFonts w:ascii="Garamond" w:hAnsi="Garamond"/>
        </w:rPr>
        <w:t>ed</w:t>
      </w:r>
      <w:r w:rsidRPr="00247EF6">
        <w:rPr>
          <w:rFonts w:ascii="Garamond" w:hAnsi="Garamond"/>
        </w:rPr>
        <w:t xml:space="preserve"> a gradual </w:t>
      </w:r>
      <w:r w:rsidR="00815FA1" w:rsidRPr="00247EF6">
        <w:rPr>
          <w:rFonts w:ascii="Garamond" w:hAnsi="Garamond"/>
        </w:rPr>
        <w:t xml:space="preserve">connotation </w:t>
      </w:r>
      <w:r w:rsidRPr="00247EF6">
        <w:rPr>
          <w:rFonts w:ascii="Garamond" w:hAnsi="Garamond"/>
        </w:rPr>
        <w:t>of change as a transcendent endeavor</w:t>
      </w:r>
      <w:r w:rsidR="00815FA1" w:rsidRPr="00247EF6">
        <w:rPr>
          <w:rFonts w:ascii="Garamond" w:hAnsi="Garamond"/>
        </w:rPr>
        <w:t xml:space="preserve">. </w:t>
      </w:r>
      <w:r w:rsidR="00576108">
        <w:rPr>
          <w:rFonts w:ascii="Garamond" w:hAnsi="Garamond"/>
        </w:rPr>
        <w:t>This</w:t>
      </w:r>
      <w:r w:rsidR="00815FA1" w:rsidRPr="00247EF6">
        <w:rPr>
          <w:rFonts w:ascii="Garamond" w:hAnsi="Garamond"/>
        </w:rPr>
        <w:t xml:space="preserve"> was carried out </w:t>
      </w:r>
      <w:r w:rsidR="00BB1D91" w:rsidRPr="00247EF6">
        <w:rPr>
          <w:rFonts w:ascii="Garamond" w:hAnsi="Garamond"/>
        </w:rPr>
        <w:t>by elevating the worth of change (</w:t>
      </w:r>
      <w:r w:rsidR="00BB1D91" w:rsidRPr="00247EF6">
        <w:rPr>
          <w:rFonts w:ascii="Garamond" w:hAnsi="Garamond"/>
          <w:i/>
        </w:rPr>
        <w:t>ennobling</w:t>
      </w:r>
      <w:r w:rsidR="00BB1D91" w:rsidRPr="00247EF6">
        <w:rPr>
          <w:rFonts w:ascii="Garamond" w:hAnsi="Garamond"/>
        </w:rPr>
        <w:t>), presenting the change leader as a secular prophet (</w:t>
      </w:r>
      <w:r w:rsidR="00BB1D91" w:rsidRPr="00247EF6">
        <w:rPr>
          <w:rFonts w:ascii="Garamond" w:hAnsi="Garamond"/>
          <w:i/>
        </w:rPr>
        <w:t>prophet-making</w:t>
      </w:r>
      <w:r w:rsidR="00BB1D91" w:rsidRPr="00247EF6">
        <w:rPr>
          <w:rFonts w:ascii="Garamond" w:hAnsi="Garamond"/>
        </w:rPr>
        <w:t>), characterizing a set of organizational artifacts as revered icons of change (</w:t>
      </w:r>
      <w:r w:rsidR="00BB1D91" w:rsidRPr="00247EF6">
        <w:rPr>
          <w:rFonts w:ascii="Garamond" w:hAnsi="Garamond"/>
          <w:i/>
        </w:rPr>
        <w:t>iconizing</w:t>
      </w:r>
      <w:r w:rsidR="00BB1D91" w:rsidRPr="00247EF6">
        <w:rPr>
          <w:rFonts w:ascii="Garamond" w:hAnsi="Garamond"/>
        </w:rPr>
        <w:t xml:space="preserve">), and denoting </w:t>
      </w:r>
      <w:r w:rsidR="00745393" w:rsidRPr="00247EF6">
        <w:rPr>
          <w:rFonts w:ascii="Garamond" w:hAnsi="Garamond"/>
        </w:rPr>
        <w:t xml:space="preserve">the old strategy </w:t>
      </w:r>
      <w:r w:rsidR="00BB1D91" w:rsidRPr="00247EF6">
        <w:rPr>
          <w:rFonts w:ascii="Garamond" w:hAnsi="Garamond"/>
        </w:rPr>
        <w:t xml:space="preserve">as </w:t>
      </w:r>
      <w:r w:rsidR="005647AB">
        <w:rPr>
          <w:rFonts w:ascii="Garamond" w:hAnsi="Garamond"/>
        </w:rPr>
        <w:t>unorthodox relative to the new strategy</w:t>
      </w:r>
      <w:r w:rsidR="005647AB" w:rsidRPr="00247EF6">
        <w:rPr>
          <w:rFonts w:ascii="Garamond" w:hAnsi="Garamond"/>
        </w:rPr>
        <w:t xml:space="preserve"> </w:t>
      </w:r>
      <w:r w:rsidR="00BB1D91" w:rsidRPr="00247EF6">
        <w:rPr>
          <w:rFonts w:ascii="Garamond" w:hAnsi="Garamond"/>
        </w:rPr>
        <w:t>(</w:t>
      </w:r>
      <w:r w:rsidR="00BB1D91" w:rsidRPr="00247EF6">
        <w:rPr>
          <w:rFonts w:ascii="Garamond" w:hAnsi="Garamond"/>
          <w:i/>
        </w:rPr>
        <w:t>anathematizing</w:t>
      </w:r>
      <w:r w:rsidR="00BB1D91" w:rsidRPr="00247EF6">
        <w:rPr>
          <w:rFonts w:ascii="Garamond" w:hAnsi="Garamond"/>
        </w:rPr>
        <w:t>)</w:t>
      </w:r>
      <w:r w:rsidR="00F72A02">
        <w:rPr>
          <w:rFonts w:ascii="Garamond" w:hAnsi="Garamond"/>
        </w:rPr>
        <w:t xml:space="preserve"> (see Table 6)</w:t>
      </w:r>
      <w:r w:rsidRPr="00247EF6">
        <w:rPr>
          <w:rFonts w:ascii="Garamond" w:hAnsi="Garamond"/>
        </w:rPr>
        <w:t xml:space="preserve">. </w:t>
      </w:r>
      <w:r w:rsidR="008A0913">
        <w:rPr>
          <w:rFonts w:ascii="Garamond" w:hAnsi="Garamond"/>
        </w:rPr>
        <w:t>B</w:t>
      </w:r>
      <w:r w:rsidR="00815FA1" w:rsidRPr="00247EF6">
        <w:rPr>
          <w:rFonts w:ascii="Garamond" w:hAnsi="Garamond"/>
        </w:rPr>
        <w:t>uild</w:t>
      </w:r>
      <w:r w:rsidR="008A0913">
        <w:rPr>
          <w:rFonts w:ascii="Garamond" w:hAnsi="Garamond"/>
        </w:rPr>
        <w:t>ing</w:t>
      </w:r>
      <w:r w:rsidR="00815FA1" w:rsidRPr="00247EF6">
        <w:rPr>
          <w:rFonts w:ascii="Garamond" w:hAnsi="Garamond"/>
        </w:rPr>
        <w:t xml:space="preserve"> </w:t>
      </w:r>
      <w:r w:rsidRPr="00247EF6">
        <w:rPr>
          <w:rFonts w:ascii="Garamond" w:hAnsi="Garamond"/>
        </w:rPr>
        <w:t>on prior work suggesting that non-religious organizations may appeal to the sacred and embody transcendent ideals in their missions (Ashforth and Vaidyanath, 2002; Harrison</w:t>
      </w:r>
      <w:r w:rsidR="006C6169" w:rsidRPr="00247EF6">
        <w:rPr>
          <w:rFonts w:ascii="Garamond" w:hAnsi="Garamond"/>
        </w:rPr>
        <w:t xml:space="preserve"> </w:t>
      </w:r>
      <w:r w:rsidR="006C6169" w:rsidRPr="00247EF6">
        <w:rPr>
          <w:rFonts w:ascii="Garamond" w:hAnsi="Garamond"/>
          <w:i/>
        </w:rPr>
        <w:t>et al.</w:t>
      </w:r>
      <w:r w:rsidRPr="00247EF6">
        <w:rPr>
          <w:rFonts w:ascii="Garamond" w:hAnsi="Garamond"/>
        </w:rPr>
        <w:t>, 2009)</w:t>
      </w:r>
      <w:r w:rsidR="008A0913">
        <w:rPr>
          <w:rFonts w:ascii="Garamond" w:hAnsi="Garamond"/>
        </w:rPr>
        <w:t>,</w:t>
      </w:r>
      <w:r w:rsidRPr="00247EF6">
        <w:rPr>
          <w:rFonts w:ascii="Garamond" w:hAnsi="Garamond"/>
        </w:rPr>
        <w:t xml:space="preserve"> </w:t>
      </w:r>
      <w:r w:rsidR="008A0913">
        <w:rPr>
          <w:rFonts w:ascii="Garamond" w:hAnsi="Garamond"/>
        </w:rPr>
        <w:t>we</w:t>
      </w:r>
      <w:r w:rsidR="00815FA1" w:rsidRPr="00247EF6">
        <w:rPr>
          <w:rFonts w:ascii="Garamond" w:hAnsi="Garamond"/>
        </w:rPr>
        <w:t xml:space="preserve"> </w:t>
      </w:r>
      <w:r w:rsidRPr="00247EF6">
        <w:rPr>
          <w:rFonts w:ascii="Garamond" w:hAnsi="Garamond"/>
        </w:rPr>
        <w:t xml:space="preserve">refer to this </w:t>
      </w:r>
      <w:r w:rsidR="00BB1D91" w:rsidRPr="00247EF6">
        <w:rPr>
          <w:rFonts w:ascii="Garamond" w:hAnsi="Garamond"/>
        </w:rPr>
        <w:t xml:space="preserve">set of </w:t>
      </w:r>
      <w:r w:rsidRPr="00247EF6">
        <w:rPr>
          <w:rFonts w:ascii="Garamond" w:hAnsi="Garamond"/>
        </w:rPr>
        <w:t xml:space="preserve">narrative </w:t>
      </w:r>
      <w:r w:rsidR="008F5E10" w:rsidRPr="00247EF6">
        <w:rPr>
          <w:rFonts w:ascii="Garamond" w:hAnsi="Garamond"/>
        </w:rPr>
        <w:t>practice</w:t>
      </w:r>
      <w:r w:rsidR="00BB1D91" w:rsidRPr="00247EF6">
        <w:rPr>
          <w:rFonts w:ascii="Garamond" w:hAnsi="Garamond"/>
        </w:rPr>
        <w:t>s</w:t>
      </w:r>
      <w:r w:rsidR="008F5E10" w:rsidRPr="00247EF6">
        <w:rPr>
          <w:rFonts w:ascii="Garamond" w:hAnsi="Garamond"/>
        </w:rPr>
        <w:t xml:space="preserve"> </w:t>
      </w:r>
      <w:r w:rsidRPr="00247EF6">
        <w:rPr>
          <w:rFonts w:ascii="Garamond" w:hAnsi="Garamond"/>
        </w:rPr>
        <w:t xml:space="preserve">as </w:t>
      </w:r>
      <w:r w:rsidRPr="00247EF6">
        <w:rPr>
          <w:rFonts w:ascii="Garamond" w:hAnsi="Garamond"/>
          <w:i/>
        </w:rPr>
        <w:t>sacralizing</w:t>
      </w:r>
      <w:r w:rsidR="00815FA1" w:rsidRPr="00247EF6">
        <w:rPr>
          <w:rFonts w:ascii="Garamond" w:hAnsi="Garamond"/>
        </w:rPr>
        <w:t xml:space="preserve">, as </w:t>
      </w:r>
      <w:r w:rsidR="000E4A18" w:rsidRPr="00355363">
        <w:rPr>
          <w:rFonts w:ascii="Garamond" w:hAnsi="Garamond"/>
        </w:rPr>
        <w:t>it</w:t>
      </w:r>
      <w:r w:rsidR="00340589" w:rsidRPr="00247EF6">
        <w:rPr>
          <w:rFonts w:ascii="Garamond" w:hAnsi="Garamond"/>
        </w:rPr>
        <w:t xml:space="preserve"> </w:t>
      </w:r>
      <w:r w:rsidRPr="00247EF6">
        <w:rPr>
          <w:rFonts w:ascii="Garamond" w:hAnsi="Garamond"/>
        </w:rPr>
        <w:t>espouse</w:t>
      </w:r>
      <w:r w:rsidR="000E4A18" w:rsidRPr="00355363">
        <w:rPr>
          <w:rFonts w:ascii="Garamond" w:hAnsi="Garamond"/>
        </w:rPr>
        <w:t>s</w:t>
      </w:r>
      <w:r w:rsidRPr="00247EF6">
        <w:rPr>
          <w:rFonts w:ascii="Garamond" w:hAnsi="Garamond"/>
        </w:rPr>
        <w:t xml:space="preserve"> “beliefs…that provide the raw materials for </w:t>
      </w:r>
      <w:r w:rsidRPr="00247EF6">
        <w:rPr>
          <w:rFonts w:ascii="Garamond" w:hAnsi="Garamond"/>
        </w:rPr>
        <w:lastRenderedPageBreak/>
        <w:t>individuals to seek more transcendental experiences within the purview of the organization</w:t>
      </w:r>
      <w:r w:rsidR="00F72A02">
        <w:rPr>
          <w:rFonts w:ascii="Garamond" w:hAnsi="Garamond"/>
        </w:rPr>
        <w:t>.</w:t>
      </w:r>
      <w:r w:rsidRPr="00247EF6">
        <w:rPr>
          <w:rFonts w:ascii="Garamond" w:hAnsi="Garamond"/>
        </w:rPr>
        <w:t xml:space="preserve">” (Harrison </w:t>
      </w:r>
      <w:r w:rsidRPr="00247EF6">
        <w:rPr>
          <w:rFonts w:ascii="Garamond" w:hAnsi="Garamond"/>
          <w:i/>
        </w:rPr>
        <w:t>et al.</w:t>
      </w:r>
      <w:r w:rsidRPr="00247EF6">
        <w:rPr>
          <w:rFonts w:ascii="Garamond" w:hAnsi="Garamond"/>
        </w:rPr>
        <w:t>, 2009: 229</w:t>
      </w:r>
      <w:r w:rsidR="008A0913">
        <w:rPr>
          <w:rFonts w:ascii="Garamond" w:hAnsi="Garamond"/>
        </w:rPr>
        <w:t>–</w:t>
      </w:r>
      <w:r w:rsidRPr="00247EF6">
        <w:rPr>
          <w:rFonts w:ascii="Garamond" w:hAnsi="Garamond"/>
        </w:rPr>
        <w:t>230)</w:t>
      </w:r>
    </w:p>
    <w:p w14:paraId="23CCB5B2" w14:textId="128E84CD" w:rsidR="005647AB" w:rsidRPr="00247EF6" w:rsidRDefault="005647AB" w:rsidP="005647AB">
      <w:pPr>
        <w:spacing w:line="480" w:lineRule="auto"/>
        <w:jc w:val="center"/>
        <w:outlineLvl w:val="0"/>
        <w:rPr>
          <w:rFonts w:ascii="Garamond" w:hAnsi="Garamond"/>
        </w:rPr>
      </w:pPr>
      <w:r w:rsidRPr="00247EF6">
        <w:rPr>
          <w:rFonts w:ascii="Garamond" w:hAnsi="Garamond" w:cstheme="minorBidi"/>
          <w:b/>
          <w:lang w:val="en-GB"/>
        </w:rPr>
        <w:t xml:space="preserve">-Insert Table </w:t>
      </w:r>
      <w:r>
        <w:rPr>
          <w:rFonts w:ascii="Garamond" w:hAnsi="Garamond"/>
          <w:b/>
        </w:rPr>
        <w:t>6</w:t>
      </w:r>
      <w:r w:rsidRPr="00247EF6">
        <w:rPr>
          <w:rFonts w:ascii="Garamond" w:hAnsi="Garamond" w:cstheme="minorBidi"/>
          <w:b/>
          <w:lang w:val="en-GB"/>
        </w:rPr>
        <w:t xml:space="preserve"> about here-</w:t>
      </w:r>
    </w:p>
    <w:p w14:paraId="531E8BDB" w14:textId="10ADD27B" w:rsidR="00584877" w:rsidRPr="00247EF6" w:rsidRDefault="00BF5009" w:rsidP="00813FC3">
      <w:pPr>
        <w:spacing w:line="480" w:lineRule="auto"/>
        <w:ind w:firstLine="450"/>
        <w:rPr>
          <w:rFonts w:ascii="Garamond" w:hAnsi="Garamond"/>
        </w:rPr>
      </w:pPr>
      <w:r w:rsidRPr="00247EF6">
        <w:rPr>
          <w:rFonts w:ascii="Garamond" w:hAnsi="Garamond"/>
          <w:i/>
        </w:rPr>
        <w:t xml:space="preserve">Ennobling. </w:t>
      </w:r>
      <w:r w:rsidRPr="00247EF6">
        <w:rPr>
          <w:rFonts w:ascii="Garamond" w:hAnsi="Garamond"/>
        </w:rPr>
        <w:t xml:space="preserve">Our observations about the evolution of Acts and Quest </w:t>
      </w:r>
      <w:r w:rsidR="008A0913">
        <w:rPr>
          <w:rFonts w:ascii="Garamond" w:hAnsi="Garamond"/>
        </w:rPr>
        <w:t>in</w:t>
      </w:r>
      <w:r w:rsidRPr="00247EF6">
        <w:rPr>
          <w:rFonts w:ascii="Garamond" w:hAnsi="Garamond"/>
        </w:rPr>
        <w:t xml:space="preserve"> Alessi’s metanarratives documented an increasing reliance on metaphysical references related to philosophical speculation and intellectual abstraction. We refer to this </w:t>
      </w:r>
      <w:r w:rsidR="00BB1D91" w:rsidRPr="00247EF6">
        <w:rPr>
          <w:rFonts w:ascii="Garamond" w:hAnsi="Garamond"/>
        </w:rPr>
        <w:t>narrative practice</w:t>
      </w:r>
      <w:r w:rsidR="00AD3483" w:rsidRPr="00247EF6">
        <w:rPr>
          <w:rFonts w:ascii="Garamond" w:hAnsi="Garamond"/>
        </w:rPr>
        <w:t xml:space="preserve"> </w:t>
      </w:r>
      <w:r w:rsidRPr="00247EF6">
        <w:rPr>
          <w:rFonts w:ascii="Garamond" w:hAnsi="Garamond"/>
        </w:rPr>
        <w:t xml:space="preserve">as ennobling to underscore the attempt to elevate the worth of </w:t>
      </w:r>
      <w:r w:rsidR="008A0913">
        <w:rPr>
          <w:rFonts w:ascii="Garamond" w:hAnsi="Garamond"/>
        </w:rPr>
        <w:t xml:space="preserve">change </w:t>
      </w:r>
      <w:r w:rsidRPr="00247EF6">
        <w:rPr>
          <w:rFonts w:ascii="Garamond" w:hAnsi="Garamond"/>
        </w:rPr>
        <w:t xml:space="preserve">and lend </w:t>
      </w:r>
      <w:r w:rsidR="008A0913">
        <w:rPr>
          <w:rFonts w:ascii="Garamond" w:hAnsi="Garamond"/>
        </w:rPr>
        <w:t xml:space="preserve">it a </w:t>
      </w:r>
      <w:r w:rsidRPr="00247EF6">
        <w:rPr>
          <w:rFonts w:ascii="Garamond" w:hAnsi="Garamond"/>
        </w:rPr>
        <w:t xml:space="preserve">greater dignity. </w:t>
      </w:r>
      <w:r w:rsidR="00584877" w:rsidRPr="00247EF6">
        <w:rPr>
          <w:rFonts w:ascii="Garamond" w:hAnsi="Garamond"/>
        </w:rPr>
        <w:t>By construing the firm’s mundane pursuit as worth</w:t>
      </w:r>
      <w:r w:rsidR="008A0913">
        <w:rPr>
          <w:rFonts w:ascii="Garamond" w:hAnsi="Garamond"/>
        </w:rPr>
        <w:t>y</w:t>
      </w:r>
      <w:r w:rsidR="00584877" w:rsidRPr="00247EF6">
        <w:rPr>
          <w:rFonts w:ascii="Garamond" w:hAnsi="Garamond"/>
        </w:rPr>
        <w:t xml:space="preserve"> of dedication, ennobling </w:t>
      </w:r>
      <w:r w:rsidR="008A0913">
        <w:rPr>
          <w:rFonts w:ascii="Garamond" w:hAnsi="Garamond"/>
        </w:rPr>
        <w:t>construes</w:t>
      </w:r>
      <w:r w:rsidR="00584877" w:rsidRPr="00247EF6">
        <w:rPr>
          <w:rFonts w:ascii="Garamond" w:hAnsi="Garamond"/>
        </w:rPr>
        <w:t xml:space="preserve"> change as a transcendent endeavor.</w:t>
      </w:r>
    </w:p>
    <w:p w14:paraId="42FB42E0" w14:textId="7DB88C9D" w:rsidR="00AD3483" w:rsidRPr="00247EF6" w:rsidRDefault="00584877" w:rsidP="00813FC3">
      <w:pPr>
        <w:spacing w:line="480" w:lineRule="auto"/>
        <w:ind w:firstLine="450"/>
        <w:rPr>
          <w:rFonts w:ascii="Garamond" w:hAnsi="Garamond"/>
        </w:rPr>
      </w:pPr>
      <w:r w:rsidRPr="00247EF6">
        <w:rPr>
          <w:rFonts w:ascii="Garamond" w:hAnsi="Garamond"/>
        </w:rPr>
        <w:t>At Alessi, m</w:t>
      </w:r>
      <w:r w:rsidR="00BF5009" w:rsidRPr="00247EF6">
        <w:rPr>
          <w:rFonts w:ascii="Garamond" w:hAnsi="Garamond"/>
        </w:rPr>
        <w:t>etaphysical references made their appearance in metanarrative 1, when Alessi’s industrial, mundane “</w:t>
      </w:r>
      <w:r w:rsidR="00BF5009" w:rsidRPr="00247EF6">
        <w:rPr>
          <w:rFonts w:ascii="Garamond" w:hAnsi="Garamond"/>
          <w:i/>
        </w:rPr>
        <w:t>Weltanschauung</w:t>
      </w:r>
      <w:r w:rsidR="00BF5009" w:rsidRPr="00247EF6">
        <w:rPr>
          <w:rFonts w:ascii="Garamond" w:hAnsi="Garamond"/>
        </w:rPr>
        <w:t>” is said to be “</w:t>
      </w:r>
      <w:r w:rsidR="00BF5009" w:rsidRPr="00247EF6">
        <w:rPr>
          <w:rFonts w:ascii="Garamond" w:hAnsi="Garamond"/>
          <w:i/>
        </w:rPr>
        <w:t>scratched away</w:t>
      </w:r>
      <w:r w:rsidR="00BF5009" w:rsidRPr="00247EF6">
        <w:rPr>
          <w:rFonts w:ascii="Garamond" w:hAnsi="Garamond"/>
        </w:rPr>
        <w:t>” “</w:t>
      </w:r>
      <w:r w:rsidR="00BF5009" w:rsidRPr="00247EF6">
        <w:rPr>
          <w:rFonts w:ascii="Garamond" w:hAnsi="Garamond"/>
          <w:i/>
        </w:rPr>
        <w:t>as a sort of miracle</w:t>
      </w:r>
      <w:r w:rsidR="00BF5009" w:rsidRPr="00247EF6">
        <w:rPr>
          <w:rFonts w:ascii="Garamond" w:hAnsi="Garamond"/>
        </w:rPr>
        <w:t xml:space="preserve">” thanks to the Neapolitan coffee maker project (CP1987). The word </w:t>
      </w:r>
      <w:r w:rsidR="00BF5009" w:rsidRPr="00247EF6">
        <w:rPr>
          <w:rFonts w:ascii="Garamond" w:hAnsi="Garamond"/>
          <w:i/>
        </w:rPr>
        <w:t xml:space="preserve">Weltanschauung </w:t>
      </w:r>
      <w:r w:rsidR="00BF5009" w:rsidRPr="00247EF6">
        <w:rPr>
          <w:rFonts w:ascii="Garamond" w:hAnsi="Garamond"/>
        </w:rPr>
        <w:t>was used in both English and Italian texts. It means “a particular</w:t>
      </w:r>
      <w:r w:rsidR="00BF5009" w:rsidRPr="00247EF6">
        <w:rPr>
          <w:rFonts w:ascii="Garamond" w:hAnsi="Garamond"/>
          <w:i/>
        </w:rPr>
        <w:t xml:space="preserve"> </w:t>
      </w:r>
      <w:r w:rsidR="00BF5009" w:rsidRPr="00247EF6">
        <w:rPr>
          <w:rFonts w:ascii="Garamond" w:hAnsi="Garamond"/>
        </w:rPr>
        <w:t>philosophy of life” (Oxford English Dictionary) and has an eminently philosophical use. The choice of this word underlines the attempt to underscore the superiority of Alessi’s quest. Also, reference to the “</w:t>
      </w:r>
      <w:r w:rsidR="00BF5009" w:rsidRPr="00247EF6">
        <w:rPr>
          <w:rFonts w:ascii="Garamond" w:hAnsi="Garamond"/>
          <w:i/>
        </w:rPr>
        <w:t>miracle</w:t>
      </w:r>
      <w:r w:rsidR="00BF5009" w:rsidRPr="00247EF6">
        <w:rPr>
          <w:rFonts w:ascii="Garamond" w:hAnsi="Garamond"/>
        </w:rPr>
        <w:t>” of opening up to sociological investigation can be seen as underlining the beginning of Alessi’s path toward a superior way of being a company.</w:t>
      </w:r>
      <w:r w:rsidRPr="00247EF6">
        <w:rPr>
          <w:rFonts w:ascii="Garamond" w:hAnsi="Garamond"/>
        </w:rPr>
        <w:t xml:space="preserve"> </w:t>
      </w:r>
      <w:r w:rsidR="00BF5009" w:rsidRPr="00247EF6">
        <w:rPr>
          <w:rFonts w:ascii="Garamond" w:hAnsi="Garamond"/>
        </w:rPr>
        <w:t xml:space="preserve">Ennobling </w:t>
      </w:r>
      <w:r w:rsidR="008A0913">
        <w:rPr>
          <w:rFonts w:ascii="Garamond" w:hAnsi="Garamond"/>
        </w:rPr>
        <w:t xml:space="preserve">was employed again </w:t>
      </w:r>
      <w:r w:rsidR="00BF5009" w:rsidRPr="00247EF6">
        <w:rPr>
          <w:rFonts w:ascii="Garamond" w:hAnsi="Garamond"/>
        </w:rPr>
        <w:t>in metanarratives 2 and 3</w:t>
      </w:r>
      <w:r w:rsidR="0031319C" w:rsidRPr="00247EF6">
        <w:rPr>
          <w:rFonts w:ascii="Garamond" w:hAnsi="Garamond"/>
        </w:rPr>
        <w:t xml:space="preserve"> (see Table </w:t>
      </w:r>
      <w:r w:rsidR="005647AB">
        <w:rPr>
          <w:rFonts w:ascii="Garamond" w:hAnsi="Garamond"/>
        </w:rPr>
        <w:t>6</w:t>
      </w:r>
      <w:r w:rsidR="0031319C" w:rsidRPr="00247EF6">
        <w:rPr>
          <w:rFonts w:ascii="Garamond" w:hAnsi="Garamond"/>
        </w:rPr>
        <w:t>)</w:t>
      </w:r>
      <w:r w:rsidR="00BF5009" w:rsidRPr="00247EF6">
        <w:rPr>
          <w:rFonts w:ascii="Garamond" w:hAnsi="Garamond"/>
        </w:rPr>
        <w:t xml:space="preserve">. For instance, the word </w:t>
      </w:r>
      <w:r w:rsidR="00BF5009" w:rsidRPr="004E659E">
        <w:rPr>
          <w:rFonts w:ascii="Garamond" w:hAnsi="Garamond"/>
          <w:i/>
        </w:rPr>
        <w:t>Weltanschauung</w:t>
      </w:r>
      <w:r w:rsidR="00BF5009" w:rsidRPr="00247EF6">
        <w:rPr>
          <w:rFonts w:ascii="Garamond" w:hAnsi="Garamond"/>
        </w:rPr>
        <w:t xml:space="preserve"> became frequently used </w:t>
      </w:r>
      <w:r w:rsidR="008A0913">
        <w:rPr>
          <w:rFonts w:ascii="Garamond" w:hAnsi="Garamond"/>
        </w:rPr>
        <w:t>in</w:t>
      </w:r>
      <w:r w:rsidR="00BF5009" w:rsidRPr="00247EF6">
        <w:rPr>
          <w:rFonts w:ascii="Garamond" w:hAnsi="Garamond"/>
        </w:rPr>
        <w:t xml:space="preserve"> associat</w:t>
      </w:r>
      <w:r w:rsidR="008A0913">
        <w:rPr>
          <w:rFonts w:ascii="Garamond" w:hAnsi="Garamond"/>
        </w:rPr>
        <w:t>ion with</w:t>
      </w:r>
      <w:r w:rsidR="00BF5009" w:rsidRPr="00247EF6">
        <w:rPr>
          <w:rFonts w:ascii="Garamond" w:hAnsi="Garamond"/>
        </w:rPr>
        <w:t xml:space="preserve"> Alessi’s quest, which came to be expressed through transcendent concepts such as “dreams,” “utopia,” and “happiness.” Alessi’s new quest</w:t>
      </w:r>
      <w:r w:rsidRPr="00247EF6">
        <w:rPr>
          <w:rFonts w:ascii="Garamond" w:hAnsi="Garamond"/>
        </w:rPr>
        <w:t xml:space="preserve"> is hence presented as</w:t>
      </w:r>
      <w:r w:rsidR="00BF5009" w:rsidRPr="00247EF6">
        <w:rPr>
          <w:rFonts w:ascii="Garamond" w:hAnsi="Garamond"/>
        </w:rPr>
        <w:t>: “</w:t>
      </w:r>
      <w:r w:rsidR="00BF5009" w:rsidRPr="00247EF6">
        <w:rPr>
          <w:rFonts w:ascii="Garamond" w:hAnsi="Garamond"/>
          <w:i/>
        </w:rPr>
        <w:t>a Weltanschauung that informs all our activities and is geared…to the realization of people’s dreams, to the utopia of making things that really do people good and help them being a little bit happier</w:t>
      </w:r>
      <w:r w:rsidR="008B500D">
        <w:rPr>
          <w:rFonts w:ascii="Garamond" w:hAnsi="Garamond"/>
          <w:i/>
        </w:rPr>
        <w:t>.</w:t>
      </w:r>
      <w:r w:rsidR="00BF5009" w:rsidRPr="00247EF6">
        <w:rPr>
          <w:rFonts w:ascii="Garamond" w:hAnsi="Garamond"/>
          <w:i/>
        </w:rPr>
        <w:t xml:space="preserve">” </w:t>
      </w:r>
      <w:r w:rsidR="00BF5009" w:rsidRPr="00247EF6">
        <w:rPr>
          <w:rFonts w:ascii="Garamond" w:hAnsi="Garamond"/>
        </w:rPr>
        <w:t>(EK1994)</w:t>
      </w:r>
      <w:r w:rsidR="00BF5009" w:rsidRPr="00247EF6">
        <w:rPr>
          <w:rFonts w:ascii="Garamond" w:hAnsi="Garamond"/>
          <w:i/>
        </w:rPr>
        <w:t xml:space="preserve"> </w:t>
      </w:r>
      <w:r w:rsidR="008A0913">
        <w:rPr>
          <w:rFonts w:ascii="Garamond" w:hAnsi="Garamond"/>
        </w:rPr>
        <w:t>A</w:t>
      </w:r>
      <w:r w:rsidR="00BF5009" w:rsidRPr="00247EF6">
        <w:rPr>
          <w:rFonts w:ascii="Garamond" w:hAnsi="Garamond"/>
        </w:rPr>
        <w:t xml:space="preserve">cts of change were also ennobled, for instance by discussing new product development through philosophical </w:t>
      </w:r>
      <w:r w:rsidR="00BC7035" w:rsidRPr="00247EF6">
        <w:rPr>
          <w:rFonts w:ascii="Garamond" w:hAnsi="Garamond"/>
        </w:rPr>
        <w:t>ideas</w:t>
      </w:r>
      <w:r w:rsidR="00BF5009" w:rsidRPr="00247EF6">
        <w:rPr>
          <w:rFonts w:ascii="Garamond" w:hAnsi="Garamond"/>
        </w:rPr>
        <w:t xml:space="preserve">, such as Heidegger’s </w:t>
      </w:r>
      <w:r w:rsidR="008A0913">
        <w:rPr>
          <w:rFonts w:ascii="Garamond" w:hAnsi="Garamond"/>
        </w:rPr>
        <w:t>"</w:t>
      </w:r>
      <w:r w:rsidR="00BF5009" w:rsidRPr="00247EF6">
        <w:rPr>
          <w:rFonts w:ascii="Garamond" w:hAnsi="Garamond"/>
        </w:rPr>
        <w:t>Thingness</w:t>
      </w:r>
      <w:r w:rsidR="008A0913">
        <w:rPr>
          <w:rFonts w:ascii="Garamond" w:hAnsi="Garamond"/>
        </w:rPr>
        <w:t>"</w:t>
      </w:r>
      <w:r w:rsidR="008B500D">
        <w:rPr>
          <w:rFonts w:ascii="Garamond" w:hAnsi="Garamond"/>
        </w:rPr>
        <w:t xml:space="preserve"> (PP1995)</w:t>
      </w:r>
      <w:r w:rsidR="00AD3483" w:rsidRPr="00247EF6">
        <w:rPr>
          <w:rFonts w:ascii="Garamond" w:hAnsi="Garamond"/>
        </w:rPr>
        <w:t>:</w:t>
      </w:r>
    </w:p>
    <w:p w14:paraId="1A02B25B" w14:textId="3A079B6D" w:rsidR="00AD3483" w:rsidRPr="00247EF6" w:rsidRDefault="00AD3483" w:rsidP="00813FC3">
      <w:pPr>
        <w:spacing w:after="240"/>
        <w:ind w:left="450" w:right="709"/>
        <w:jc w:val="both"/>
        <w:rPr>
          <w:rFonts w:ascii="Garamond" w:hAnsi="Garamond"/>
          <w:i/>
        </w:rPr>
      </w:pPr>
      <w:r w:rsidRPr="00247EF6">
        <w:rPr>
          <w:rFonts w:ascii="Garamond" w:hAnsi="Garamond"/>
          <w:i/>
        </w:rPr>
        <w:t xml:space="preserve">Reflecting on Heidegger’s text, it becomes apparent that a pitcher that wants to give itself the quality of a true pitcher… must first of all collect, contain, and pour…But it is also clear that it would have to meet a higher requirement, of the metafunctional type: that of bringing together in the very </w:t>
      </w:r>
      <w:r w:rsidRPr="00247EF6">
        <w:rPr>
          <w:rFonts w:ascii="Garamond" w:hAnsi="Garamond"/>
          <w:i/>
        </w:rPr>
        <w:lastRenderedPageBreak/>
        <w:t>exercise of its function as a pitcher</w:t>
      </w:r>
      <w:r w:rsidR="00BC7035" w:rsidRPr="00247EF6">
        <w:rPr>
          <w:rFonts w:ascii="Garamond" w:hAnsi="Garamond"/>
          <w:i/>
        </w:rPr>
        <w:t>…</w:t>
      </w:r>
      <w:r w:rsidRPr="00247EF6">
        <w:rPr>
          <w:rFonts w:ascii="Garamond" w:hAnsi="Garamond"/>
          <w:i/>
        </w:rPr>
        <w:t>the four extremes, heaven and earth, human and divine, ‘while maintaining the distance between them’. A ritual quality? A mystical quality? Certainly transcendent and symbolic.</w:t>
      </w:r>
    </w:p>
    <w:p w14:paraId="582F1004" w14:textId="4343C885" w:rsidR="00584877" w:rsidRPr="00247EF6" w:rsidRDefault="00BF5009" w:rsidP="00813FC3">
      <w:pPr>
        <w:spacing w:line="480" w:lineRule="auto"/>
        <w:ind w:firstLine="450"/>
        <w:rPr>
          <w:rFonts w:ascii="Garamond" w:hAnsi="Garamond"/>
        </w:rPr>
      </w:pPr>
      <w:r w:rsidRPr="00247EF6">
        <w:rPr>
          <w:rFonts w:ascii="Garamond" w:hAnsi="Garamond"/>
          <w:i/>
        </w:rPr>
        <w:t>Prophet-making</w:t>
      </w:r>
      <w:r w:rsidR="0077671D" w:rsidRPr="00247EF6">
        <w:rPr>
          <w:rFonts w:ascii="Garamond" w:hAnsi="Garamond"/>
          <w:i/>
        </w:rPr>
        <w:t>.</w:t>
      </w:r>
      <w:r w:rsidRPr="00247EF6">
        <w:rPr>
          <w:rFonts w:ascii="Garamond" w:hAnsi="Garamond"/>
        </w:rPr>
        <w:t xml:space="preserve"> Our observations about the evolution of </w:t>
      </w:r>
      <w:r w:rsidR="00282932">
        <w:rPr>
          <w:rFonts w:ascii="Garamond" w:hAnsi="Garamond"/>
        </w:rPr>
        <w:t xml:space="preserve">the authorial elements and the narrative constituent </w:t>
      </w:r>
      <w:r w:rsidRPr="00247EF6">
        <w:rPr>
          <w:rFonts w:ascii="Garamond" w:hAnsi="Garamond"/>
        </w:rPr>
        <w:t xml:space="preserve">Actors of Alessi’s metanarratives revealed that over time Alberto Alessi came to be construed as </w:t>
      </w:r>
      <w:r w:rsidR="00AD3483" w:rsidRPr="00247EF6">
        <w:rPr>
          <w:rFonts w:ascii="Garamond" w:hAnsi="Garamond"/>
        </w:rPr>
        <w:t xml:space="preserve">almost </w:t>
      </w:r>
      <w:r w:rsidRPr="00247EF6">
        <w:rPr>
          <w:rFonts w:ascii="Garamond" w:hAnsi="Garamond"/>
        </w:rPr>
        <w:t xml:space="preserve">a secular prophet, the omniscient and unquestionable interpreter of the </w:t>
      </w:r>
      <w:r w:rsidR="00782F75" w:rsidRPr="00247EF6">
        <w:rPr>
          <w:rFonts w:ascii="Garamond" w:hAnsi="Garamond"/>
        </w:rPr>
        <w:t>“</w:t>
      </w:r>
      <w:r w:rsidRPr="00247EF6">
        <w:rPr>
          <w:rFonts w:ascii="Garamond" w:hAnsi="Garamond"/>
          <w:i/>
        </w:rPr>
        <w:t>true</w:t>
      </w:r>
      <w:r w:rsidR="00782F75" w:rsidRPr="00247EF6">
        <w:rPr>
          <w:rFonts w:ascii="Garamond" w:hAnsi="Garamond"/>
        </w:rPr>
        <w:t>”</w:t>
      </w:r>
      <w:r w:rsidRPr="00247EF6">
        <w:rPr>
          <w:rFonts w:ascii="Garamond" w:hAnsi="Garamond"/>
        </w:rPr>
        <w:t xml:space="preserve"> meanings of design</w:t>
      </w:r>
      <w:r w:rsidR="00782F75" w:rsidRPr="00247EF6">
        <w:rPr>
          <w:rFonts w:ascii="Garamond" w:hAnsi="Garamond"/>
        </w:rPr>
        <w:t xml:space="preserve"> (NPNP198</w:t>
      </w:r>
      <w:r w:rsidR="00C90FA8" w:rsidRPr="00247EF6">
        <w:rPr>
          <w:rFonts w:ascii="Garamond" w:hAnsi="Garamond"/>
        </w:rPr>
        <w:t>8</w:t>
      </w:r>
      <w:r w:rsidR="00782F75" w:rsidRPr="00247EF6">
        <w:rPr>
          <w:rFonts w:ascii="Garamond" w:hAnsi="Garamond"/>
        </w:rPr>
        <w:t>)</w:t>
      </w:r>
      <w:r w:rsidRPr="00247EF6">
        <w:rPr>
          <w:rFonts w:ascii="Garamond" w:hAnsi="Garamond"/>
        </w:rPr>
        <w:t xml:space="preserve">. </w:t>
      </w:r>
      <w:r w:rsidR="00BB1D91" w:rsidRPr="00247EF6">
        <w:rPr>
          <w:rFonts w:ascii="Garamond" w:hAnsi="Garamond"/>
        </w:rPr>
        <w:t>We refer to this narrative practice as prophet-making</w:t>
      </w:r>
      <w:r w:rsidRPr="00247EF6">
        <w:rPr>
          <w:rFonts w:ascii="Garamond" w:hAnsi="Garamond"/>
        </w:rPr>
        <w:t xml:space="preserve"> to refer to a larger-than-life business figure (Ashforth and Vaidyanath, 2002), who articulates transcendental meanings and secular gospels for his organization (Crouch, 2011). </w:t>
      </w:r>
      <w:r w:rsidR="00584877" w:rsidRPr="00247EF6">
        <w:rPr>
          <w:rFonts w:ascii="Garamond" w:hAnsi="Garamond"/>
        </w:rPr>
        <w:t xml:space="preserve">By manipulating the presentation of the </w:t>
      </w:r>
      <w:r w:rsidR="00555A56" w:rsidRPr="00355363">
        <w:rPr>
          <w:rFonts w:ascii="Garamond" w:hAnsi="Garamond"/>
        </w:rPr>
        <w:t xml:space="preserve">leader’s </w:t>
      </w:r>
      <w:r w:rsidR="00584877" w:rsidRPr="00247EF6">
        <w:rPr>
          <w:rFonts w:ascii="Garamond" w:hAnsi="Garamond"/>
        </w:rPr>
        <w:t xml:space="preserve">qualities and making him the rightful interpreter of the new systems of values, prophet-making contributes to </w:t>
      </w:r>
      <w:r w:rsidR="00815FA1" w:rsidRPr="00247EF6">
        <w:rPr>
          <w:rFonts w:ascii="Garamond" w:hAnsi="Garamond"/>
        </w:rPr>
        <w:t>the connotation of</w:t>
      </w:r>
      <w:r w:rsidR="00584877" w:rsidRPr="00247EF6">
        <w:rPr>
          <w:rFonts w:ascii="Garamond" w:hAnsi="Garamond"/>
        </w:rPr>
        <w:t xml:space="preserve"> change as a transcendent endeavor.</w:t>
      </w:r>
    </w:p>
    <w:p w14:paraId="1CD72831" w14:textId="260408B8" w:rsidR="00BF5009" w:rsidRPr="00247EF6" w:rsidRDefault="00584877" w:rsidP="00813FC3">
      <w:pPr>
        <w:pStyle w:val="CommentText"/>
        <w:spacing w:after="0" w:line="480" w:lineRule="auto"/>
        <w:ind w:firstLine="450"/>
        <w:rPr>
          <w:rFonts w:ascii="Garamond" w:hAnsi="Garamond"/>
          <w:sz w:val="24"/>
          <w:szCs w:val="24"/>
          <w:lang w:val="en-US"/>
        </w:rPr>
      </w:pPr>
      <w:r w:rsidRPr="00247EF6">
        <w:rPr>
          <w:rFonts w:ascii="Garamond" w:hAnsi="Garamond"/>
          <w:sz w:val="24"/>
          <w:szCs w:val="24"/>
          <w:lang w:val="en-US"/>
        </w:rPr>
        <w:t xml:space="preserve">At Alessi, </w:t>
      </w:r>
      <w:r w:rsidR="00E8482E" w:rsidRPr="00247EF6">
        <w:rPr>
          <w:rFonts w:ascii="Garamond" w:hAnsi="Garamond"/>
          <w:sz w:val="24"/>
          <w:szCs w:val="24"/>
          <w:lang w:val="en-US"/>
        </w:rPr>
        <w:t>prophet-making</w:t>
      </w:r>
      <w:r w:rsidR="0031319C" w:rsidRPr="00247EF6">
        <w:rPr>
          <w:rFonts w:ascii="Garamond" w:hAnsi="Garamond"/>
          <w:sz w:val="24"/>
          <w:szCs w:val="24"/>
          <w:lang w:val="en-US"/>
        </w:rPr>
        <w:t xml:space="preserve"> </w:t>
      </w:r>
      <w:r w:rsidRPr="00247EF6">
        <w:rPr>
          <w:rFonts w:ascii="Garamond" w:hAnsi="Garamond"/>
          <w:sz w:val="24"/>
          <w:szCs w:val="24"/>
          <w:lang w:val="en-US"/>
        </w:rPr>
        <w:t xml:space="preserve">clearly emerged starting from </w:t>
      </w:r>
      <w:r w:rsidR="00BF5009" w:rsidRPr="00247EF6">
        <w:rPr>
          <w:rFonts w:ascii="Garamond" w:hAnsi="Garamond"/>
          <w:sz w:val="24"/>
          <w:szCs w:val="24"/>
          <w:lang w:val="en-US"/>
        </w:rPr>
        <w:t xml:space="preserve">metanarrative 2, </w:t>
      </w:r>
      <w:r w:rsidR="00AF53F5" w:rsidRPr="00247EF6">
        <w:rPr>
          <w:rFonts w:ascii="Garamond" w:hAnsi="Garamond"/>
          <w:sz w:val="24"/>
          <w:szCs w:val="24"/>
          <w:lang w:val="en-US"/>
        </w:rPr>
        <w:t xml:space="preserve">when </w:t>
      </w:r>
      <w:r w:rsidRPr="00247EF6">
        <w:rPr>
          <w:rFonts w:ascii="Garamond" w:hAnsi="Garamond"/>
          <w:sz w:val="24"/>
          <w:szCs w:val="24"/>
          <w:lang w:val="en-US"/>
        </w:rPr>
        <w:t xml:space="preserve">Alberto </w:t>
      </w:r>
      <w:r w:rsidR="00AF53F5" w:rsidRPr="00247EF6">
        <w:rPr>
          <w:rFonts w:ascii="Garamond" w:hAnsi="Garamond"/>
          <w:sz w:val="24"/>
          <w:szCs w:val="24"/>
          <w:lang w:val="en-US"/>
        </w:rPr>
        <w:t xml:space="preserve">began </w:t>
      </w:r>
      <w:r w:rsidR="00BF5009" w:rsidRPr="00247EF6">
        <w:rPr>
          <w:rFonts w:ascii="Garamond" w:hAnsi="Garamond"/>
          <w:sz w:val="24"/>
          <w:szCs w:val="24"/>
          <w:lang w:val="en-US"/>
        </w:rPr>
        <w:t xml:space="preserve">to </w:t>
      </w:r>
      <w:r w:rsidR="005170EF" w:rsidRPr="00247EF6">
        <w:rPr>
          <w:rFonts w:ascii="Garamond" w:hAnsi="Garamond"/>
          <w:sz w:val="24"/>
          <w:szCs w:val="24"/>
          <w:lang w:val="en-US"/>
        </w:rPr>
        <w:t xml:space="preserve">solemnly </w:t>
      </w:r>
      <w:r w:rsidR="00BF5009" w:rsidRPr="00247EF6">
        <w:rPr>
          <w:rFonts w:ascii="Garamond" w:hAnsi="Garamond"/>
          <w:sz w:val="24"/>
          <w:szCs w:val="24"/>
          <w:lang w:val="en-US"/>
        </w:rPr>
        <w:t>put forth his interpretation of design</w:t>
      </w:r>
      <w:r w:rsidR="008B500D">
        <w:rPr>
          <w:rFonts w:ascii="Garamond" w:hAnsi="Garamond"/>
          <w:sz w:val="24"/>
          <w:szCs w:val="24"/>
          <w:lang w:val="en-US"/>
        </w:rPr>
        <w:t xml:space="preserve"> (EK1994)</w:t>
      </w:r>
      <w:r w:rsidR="00BF5009" w:rsidRPr="00247EF6">
        <w:rPr>
          <w:rFonts w:ascii="Garamond" w:hAnsi="Garamond"/>
          <w:sz w:val="24"/>
          <w:szCs w:val="24"/>
          <w:lang w:val="en-US"/>
        </w:rPr>
        <w:t>:</w:t>
      </w:r>
    </w:p>
    <w:p w14:paraId="052DACD5" w14:textId="1B924671" w:rsidR="00BF5009" w:rsidRPr="00247EF6" w:rsidRDefault="00BF5009" w:rsidP="00813FC3">
      <w:pPr>
        <w:spacing w:after="240"/>
        <w:ind w:left="450" w:right="709"/>
        <w:jc w:val="both"/>
        <w:rPr>
          <w:rFonts w:ascii="Garamond" w:hAnsi="Garamond"/>
          <w:i/>
        </w:rPr>
      </w:pPr>
      <w:r w:rsidRPr="00247EF6">
        <w:rPr>
          <w:rFonts w:ascii="Garamond" w:hAnsi="Garamond"/>
          <w:i/>
        </w:rPr>
        <w:t>After two years, as I ponder once again the deeper sense of this operation [Electric Kitchen for the manufacturing of small electric appliances]</w:t>
      </w:r>
      <w:r w:rsidR="00C90FA8" w:rsidRPr="00247EF6">
        <w:rPr>
          <w:rFonts w:ascii="Garamond" w:hAnsi="Garamond"/>
          <w:i/>
        </w:rPr>
        <w:t>,</w:t>
      </w:r>
      <w:r w:rsidRPr="00247EF6">
        <w:rPr>
          <w:rFonts w:ascii="Garamond" w:hAnsi="Garamond"/>
          <w:i/>
        </w:rPr>
        <w:t xml:space="preserve"> I can’t help thinking of the advice which one of my best-loved masters…offered me many years ago: ‘My boy, never forget that your work as an industrialist gives you a great responsibility...because you contribute decisively to ‘giving form’ to our society, to determining the quality of our lives’. …This is the sense of the model I propose, the only one I know which can preserve the dignity of our work as manufacturers and perhaps also be in tune with the Faustian tension of our destiny as men.</w:t>
      </w:r>
    </w:p>
    <w:p w14:paraId="444C105D" w14:textId="293EFA17" w:rsidR="00BF5009" w:rsidRPr="00247EF6" w:rsidRDefault="00584877" w:rsidP="00813FC3">
      <w:pPr>
        <w:pStyle w:val="CommentText"/>
        <w:spacing w:after="0" w:line="480" w:lineRule="auto"/>
        <w:ind w:firstLine="450"/>
        <w:rPr>
          <w:rFonts w:ascii="Garamond" w:hAnsi="Garamond"/>
          <w:sz w:val="24"/>
          <w:szCs w:val="24"/>
          <w:lang w:val="en-US"/>
        </w:rPr>
      </w:pPr>
      <w:r w:rsidRPr="00247EF6">
        <w:rPr>
          <w:rFonts w:ascii="Garamond" w:hAnsi="Garamond"/>
          <w:sz w:val="24"/>
          <w:szCs w:val="24"/>
          <w:lang w:val="en-US"/>
        </w:rPr>
        <w:t xml:space="preserve">Prophet-making was further reinforced by </w:t>
      </w:r>
      <w:r w:rsidR="00BF5009" w:rsidRPr="00247EF6">
        <w:rPr>
          <w:rFonts w:ascii="Garamond" w:hAnsi="Garamond"/>
          <w:sz w:val="24"/>
          <w:szCs w:val="24"/>
          <w:lang w:val="en-US"/>
        </w:rPr>
        <w:t>designers and museum curators continuously refer</w:t>
      </w:r>
      <w:r w:rsidRPr="00247EF6">
        <w:rPr>
          <w:rFonts w:ascii="Garamond" w:hAnsi="Garamond"/>
          <w:sz w:val="24"/>
          <w:szCs w:val="24"/>
          <w:lang w:val="en-US"/>
        </w:rPr>
        <w:t>ring</w:t>
      </w:r>
      <w:r w:rsidR="00BF5009" w:rsidRPr="00247EF6">
        <w:rPr>
          <w:rFonts w:ascii="Garamond" w:hAnsi="Garamond"/>
          <w:sz w:val="24"/>
          <w:szCs w:val="24"/>
          <w:lang w:val="en-US"/>
        </w:rPr>
        <w:t xml:space="preserve"> to Alberto’s opinions and emphatically prais</w:t>
      </w:r>
      <w:r w:rsidRPr="00247EF6">
        <w:rPr>
          <w:rFonts w:ascii="Garamond" w:hAnsi="Garamond"/>
          <w:sz w:val="24"/>
          <w:szCs w:val="24"/>
          <w:lang w:val="en-US"/>
        </w:rPr>
        <w:t>ing</w:t>
      </w:r>
      <w:r w:rsidR="00BF5009" w:rsidRPr="00247EF6">
        <w:rPr>
          <w:rFonts w:ascii="Garamond" w:hAnsi="Garamond"/>
          <w:sz w:val="24"/>
          <w:szCs w:val="24"/>
          <w:lang w:val="en-US"/>
        </w:rPr>
        <w:t xml:space="preserve"> his abilities, ideas, and intuition (</w:t>
      </w:r>
      <w:r w:rsidR="0031319C" w:rsidRPr="00247EF6">
        <w:rPr>
          <w:rFonts w:ascii="Garamond" w:hAnsi="Garamond"/>
          <w:sz w:val="24"/>
          <w:szCs w:val="24"/>
          <w:lang w:val="en-US"/>
        </w:rPr>
        <w:t xml:space="preserve">see </w:t>
      </w:r>
      <w:r w:rsidR="00C93870" w:rsidRPr="00247EF6">
        <w:rPr>
          <w:rFonts w:ascii="Garamond" w:hAnsi="Garamond"/>
          <w:sz w:val="24"/>
          <w:szCs w:val="24"/>
          <w:lang w:val="en-US"/>
        </w:rPr>
        <w:t xml:space="preserve">examples in </w:t>
      </w:r>
      <w:r w:rsidR="0031319C" w:rsidRPr="00247EF6">
        <w:rPr>
          <w:rFonts w:ascii="Garamond" w:hAnsi="Garamond"/>
          <w:sz w:val="24"/>
          <w:szCs w:val="24"/>
          <w:lang w:val="en-US"/>
        </w:rPr>
        <w:t xml:space="preserve">Table </w:t>
      </w:r>
      <w:r w:rsidR="005647AB">
        <w:rPr>
          <w:rFonts w:ascii="Garamond" w:hAnsi="Garamond"/>
          <w:sz w:val="24"/>
          <w:szCs w:val="24"/>
          <w:lang w:val="en-US"/>
        </w:rPr>
        <w:t>6</w:t>
      </w:r>
      <w:r w:rsidR="00BF5009" w:rsidRPr="00247EF6">
        <w:rPr>
          <w:rFonts w:ascii="Garamond" w:hAnsi="Garamond"/>
          <w:sz w:val="24"/>
          <w:szCs w:val="24"/>
          <w:lang w:val="en-US"/>
        </w:rPr>
        <w:t xml:space="preserve">). </w:t>
      </w:r>
      <w:r w:rsidR="00815FA1" w:rsidRPr="00247EF6">
        <w:rPr>
          <w:rFonts w:ascii="Garamond" w:hAnsi="Garamond"/>
          <w:sz w:val="24"/>
          <w:szCs w:val="24"/>
          <w:lang w:val="en-US"/>
        </w:rPr>
        <w:t>This</w:t>
      </w:r>
      <w:r w:rsidR="00BF5009" w:rsidRPr="00247EF6">
        <w:rPr>
          <w:rFonts w:ascii="Garamond" w:hAnsi="Garamond"/>
          <w:sz w:val="24"/>
          <w:szCs w:val="24"/>
          <w:lang w:val="en-US"/>
        </w:rPr>
        <w:t xml:space="preserve"> contribute</w:t>
      </w:r>
      <w:r w:rsidR="00815FA1" w:rsidRPr="00247EF6">
        <w:rPr>
          <w:rFonts w:ascii="Garamond" w:hAnsi="Garamond"/>
          <w:sz w:val="24"/>
          <w:szCs w:val="24"/>
          <w:lang w:val="en-US"/>
        </w:rPr>
        <w:t>d</w:t>
      </w:r>
      <w:r w:rsidR="00BF5009" w:rsidRPr="00247EF6">
        <w:rPr>
          <w:rFonts w:ascii="Garamond" w:hAnsi="Garamond"/>
          <w:sz w:val="24"/>
          <w:szCs w:val="24"/>
          <w:lang w:val="en-US"/>
        </w:rPr>
        <w:t xml:space="preserve"> to </w:t>
      </w:r>
      <w:r w:rsidR="00AF723D" w:rsidRPr="00247EF6">
        <w:rPr>
          <w:rFonts w:ascii="Garamond" w:hAnsi="Garamond"/>
          <w:sz w:val="24"/>
          <w:szCs w:val="24"/>
          <w:lang w:val="en-US"/>
        </w:rPr>
        <w:t>denot</w:t>
      </w:r>
      <w:r w:rsidR="005170EF">
        <w:rPr>
          <w:rFonts w:ascii="Garamond" w:hAnsi="Garamond"/>
          <w:sz w:val="24"/>
          <w:szCs w:val="24"/>
          <w:lang w:val="en-US"/>
        </w:rPr>
        <w:t>ing</w:t>
      </w:r>
      <w:r w:rsidR="00AF723D" w:rsidRPr="00247EF6">
        <w:rPr>
          <w:rFonts w:ascii="Garamond" w:hAnsi="Garamond"/>
          <w:sz w:val="24"/>
          <w:szCs w:val="24"/>
          <w:lang w:val="en-US"/>
        </w:rPr>
        <w:t xml:space="preserve"> </w:t>
      </w:r>
      <w:r w:rsidR="00BF5009" w:rsidRPr="00247EF6">
        <w:rPr>
          <w:rFonts w:ascii="Garamond" w:hAnsi="Garamond"/>
          <w:sz w:val="24"/>
          <w:szCs w:val="24"/>
          <w:lang w:val="en-US"/>
        </w:rPr>
        <w:t xml:space="preserve">Alberto as the </w:t>
      </w:r>
      <w:r w:rsidR="0074205B" w:rsidRPr="00247EF6">
        <w:rPr>
          <w:rFonts w:ascii="Garamond" w:hAnsi="Garamond"/>
          <w:sz w:val="24"/>
          <w:szCs w:val="24"/>
          <w:lang w:val="en-US"/>
        </w:rPr>
        <w:t xml:space="preserve">rightful proponent and </w:t>
      </w:r>
      <w:r w:rsidR="00BF5009" w:rsidRPr="00247EF6">
        <w:rPr>
          <w:rFonts w:ascii="Garamond" w:hAnsi="Garamond"/>
          <w:sz w:val="24"/>
          <w:szCs w:val="24"/>
          <w:lang w:val="en-US"/>
        </w:rPr>
        <w:t xml:space="preserve">interpreter of the true meanings of design. </w:t>
      </w:r>
      <w:r w:rsidR="004166A1">
        <w:rPr>
          <w:rFonts w:ascii="Garamond" w:hAnsi="Garamond"/>
          <w:sz w:val="24"/>
          <w:szCs w:val="24"/>
          <w:lang w:val="en-US"/>
        </w:rPr>
        <w:t>T</w:t>
      </w:r>
      <w:r w:rsidR="00BF5009" w:rsidRPr="00247EF6">
        <w:rPr>
          <w:rFonts w:ascii="Garamond" w:hAnsi="Garamond"/>
          <w:sz w:val="24"/>
          <w:szCs w:val="24"/>
          <w:lang w:val="en-US"/>
        </w:rPr>
        <w:t xml:space="preserve">he evolution of </w:t>
      </w:r>
      <w:r w:rsidR="00DA2366">
        <w:rPr>
          <w:rFonts w:ascii="Garamond" w:hAnsi="Garamond"/>
          <w:sz w:val="24"/>
          <w:szCs w:val="24"/>
          <w:lang w:val="en-US"/>
        </w:rPr>
        <w:t>a</w:t>
      </w:r>
      <w:r w:rsidR="00BF5009" w:rsidRPr="00247EF6">
        <w:rPr>
          <w:rFonts w:ascii="Garamond" w:hAnsi="Garamond"/>
          <w:sz w:val="24"/>
          <w:szCs w:val="24"/>
          <w:lang w:val="en-US"/>
        </w:rPr>
        <w:t xml:space="preserve">uthorial </w:t>
      </w:r>
      <w:r w:rsidR="00DA2366">
        <w:rPr>
          <w:rFonts w:ascii="Garamond" w:hAnsi="Garamond"/>
          <w:sz w:val="24"/>
          <w:szCs w:val="24"/>
          <w:lang w:val="en-US"/>
        </w:rPr>
        <w:t>e</w:t>
      </w:r>
      <w:r w:rsidR="00BF5009" w:rsidRPr="00247EF6">
        <w:rPr>
          <w:rFonts w:ascii="Garamond" w:hAnsi="Garamond"/>
          <w:sz w:val="24"/>
          <w:szCs w:val="24"/>
          <w:lang w:val="en-US"/>
        </w:rPr>
        <w:t>lements</w:t>
      </w:r>
      <w:r w:rsidR="004166A1">
        <w:rPr>
          <w:rFonts w:ascii="Garamond" w:hAnsi="Garamond"/>
          <w:sz w:val="24"/>
          <w:szCs w:val="24"/>
          <w:lang w:val="en-US"/>
        </w:rPr>
        <w:t xml:space="preserve"> supported this interpretation, as well</w:t>
      </w:r>
      <w:r w:rsidR="00BF5009" w:rsidRPr="00247EF6">
        <w:rPr>
          <w:rFonts w:ascii="Garamond" w:hAnsi="Garamond"/>
          <w:sz w:val="24"/>
          <w:szCs w:val="24"/>
          <w:lang w:val="en-US"/>
        </w:rPr>
        <w:t xml:space="preserve">. </w:t>
      </w:r>
      <w:r w:rsidR="004166A1">
        <w:rPr>
          <w:rFonts w:ascii="Garamond" w:hAnsi="Garamond"/>
          <w:sz w:val="24"/>
          <w:szCs w:val="24"/>
          <w:lang w:val="en-US"/>
        </w:rPr>
        <w:t>I</w:t>
      </w:r>
      <w:r w:rsidR="00BF5009" w:rsidRPr="00247EF6">
        <w:rPr>
          <w:rFonts w:ascii="Garamond" w:hAnsi="Garamond"/>
          <w:sz w:val="24"/>
          <w:szCs w:val="24"/>
          <w:lang w:val="en-US"/>
        </w:rPr>
        <w:t xml:space="preserve">n metanarrative 1 Alberto Alessi appeared as Alessi’ spokesperson and rarely offered </w:t>
      </w:r>
      <w:r w:rsidR="00555A56" w:rsidRPr="00355363">
        <w:rPr>
          <w:rFonts w:ascii="Garamond" w:hAnsi="Garamond"/>
          <w:sz w:val="24"/>
          <w:szCs w:val="24"/>
          <w:lang w:val="en-US"/>
        </w:rPr>
        <w:t>his personal</w:t>
      </w:r>
      <w:r w:rsidR="00BF5009" w:rsidRPr="00247EF6">
        <w:rPr>
          <w:rFonts w:ascii="Garamond" w:hAnsi="Garamond"/>
          <w:sz w:val="24"/>
          <w:szCs w:val="24"/>
          <w:lang w:val="en-US"/>
        </w:rPr>
        <w:t xml:space="preserve"> opinions</w:t>
      </w:r>
      <w:r w:rsidR="00555A56" w:rsidRPr="00355363">
        <w:rPr>
          <w:rFonts w:ascii="Garamond" w:hAnsi="Garamond"/>
          <w:sz w:val="24"/>
          <w:szCs w:val="24"/>
          <w:lang w:val="en-US"/>
        </w:rPr>
        <w:t xml:space="preserve"> on design</w:t>
      </w:r>
      <w:r w:rsidR="004166A1">
        <w:rPr>
          <w:rFonts w:ascii="Garamond" w:hAnsi="Garamond"/>
          <w:sz w:val="24"/>
          <w:szCs w:val="24"/>
          <w:lang w:val="en-US"/>
        </w:rPr>
        <w:t>. But</w:t>
      </w:r>
      <w:r w:rsidR="00BF5009" w:rsidRPr="00247EF6">
        <w:rPr>
          <w:rFonts w:ascii="Garamond" w:hAnsi="Garamond"/>
          <w:sz w:val="24"/>
          <w:szCs w:val="24"/>
          <w:lang w:val="en-US"/>
        </w:rPr>
        <w:t xml:space="preserve"> in metanarrative 2 and metanarrative 3</w:t>
      </w:r>
      <w:r w:rsidR="004166A1">
        <w:rPr>
          <w:rFonts w:ascii="Garamond" w:hAnsi="Garamond"/>
          <w:sz w:val="24"/>
          <w:szCs w:val="24"/>
          <w:lang w:val="en-US"/>
        </w:rPr>
        <w:t>,</w:t>
      </w:r>
      <w:r w:rsidR="00BF5009" w:rsidRPr="00247EF6">
        <w:rPr>
          <w:rFonts w:ascii="Garamond" w:hAnsi="Garamond"/>
          <w:sz w:val="24"/>
          <w:szCs w:val="24"/>
          <w:lang w:val="en-US"/>
        </w:rPr>
        <w:t xml:space="preserve"> Alberto spoke in first-person </w:t>
      </w:r>
      <w:r w:rsidR="00340589" w:rsidRPr="00247EF6">
        <w:rPr>
          <w:rFonts w:ascii="Garamond" w:hAnsi="Garamond"/>
          <w:sz w:val="24"/>
          <w:szCs w:val="24"/>
          <w:lang w:val="en-US"/>
        </w:rPr>
        <w:t xml:space="preserve">to </w:t>
      </w:r>
      <w:r w:rsidR="00BF5009" w:rsidRPr="00247EF6">
        <w:rPr>
          <w:rFonts w:ascii="Garamond" w:hAnsi="Garamond"/>
          <w:sz w:val="24"/>
          <w:szCs w:val="24"/>
          <w:lang w:val="en-US"/>
        </w:rPr>
        <w:t xml:space="preserve">elaborate his interpretation of design </w:t>
      </w:r>
      <w:r w:rsidR="00782F75" w:rsidRPr="00247EF6">
        <w:rPr>
          <w:rFonts w:ascii="Garamond" w:hAnsi="Garamond"/>
          <w:sz w:val="24"/>
          <w:szCs w:val="24"/>
          <w:lang w:val="en-US"/>
        </w:rPr>
        <w:t>“</w:t>
      </w:r>
      <w:r w:rsidR="00BF5009" w:rsidRPr="00247EF6">
        <w:rPr>
          <w:rFonts w:ascii="Garamond" w:hAnsi="Garamond"/>
          <w:i/>
          <w:sz w:val="24"/>
          <w:szCs w:val="24"/>
          <w:lang w:val="en-US"/>
        </w:rPr>
        <w:t xml:space="preserve">intended as </w:t>
      </w:r>
      <w:r w:rsidR="00782F75" w:rsidRPr="00247EF6">
        <w:rPr>
          <w:rFonts w:ascii="Garamond" w:hAnsi="Garamond"/>
          <w:i/>
          <w:sz w:val="24"/>
          <w:szCs w:val="24"/>
          <w:lang w:val="en-US"/>
        </w:rPr>
        <w:t>A</w:t>
      </w:r>
      <w:r w:rsidR="00BF5009" w:rsidRPr="00247EF6">
        <w:rPr>
          <w:rFonts w:ascii="Garamond" w:hAnsi="Garamond"/>
          <w:i/>
          <w:sz w:val="24"/>
          <w:szCs w:val="24"/>
          <w:lang w:val="en-US"/>
        </w:rPr>
        <w:t xml:space="preserve">rt and </w:t>
      </w:r>
      <w:r w:rsidR="00782F75" w:rsidRPr="00247EF6">
        <w:rPr>
          <w:rFonts w:ascii="Garamond" w:hAnsi="Garamond"/>
          <w:i/>
          <w:sz w:val="24"/>
          <w:szCs w:val="24"/>
          <w:lang w:val="en-US"/>
        </w:rPr>
        <w:t>P</w:t>
      </w:r>
      <w:r w:rsidR="00BF5009" w:rsidRPr="00247EF6">
        <w:rPr>
          <w:rFonts w:ascii="Garamond" w:hAnsi="Garamond"/>
          <w:i/>
          <w:sz w:val="24"/>
          <w:szCs w:val="24"/>
          <w:lang w:val="en-US"/>
        </w:rPr>
        <w:t>oetry</w:t>
      </w:r>
      <w:r w:rsidR="00782F75" w:rsidRPr="00247EF6">
        <w:rPr>
          <w:rFonts w:ascii="Garamond" w:hAnsi="Garamond"/>
          <w:sz w:val="24"/>
          <w:szCs w:val="24"/>
          <w:lang w:val="en-US"/>
        </w:rPr>
        <w:t>”</w:t>
      </w:r>
      <w:r w:rsidR="00BF5009" w:rsidRPr="00247EF6">
        <w:rPr>
          <w:rFonts w:ascii="Garamond" w:hAnsi="Garamond"/>
          <w:sz w:val="24"/>
          <w:szCs w:val="24"/>
          <w:lang w:val="en-US"/>
        </w:rPr>
        <w:t xml:space="preserve"> rather than just formal properties of an object. </w:t>
      </w:r>
      <w:r w:rsidR="004166A1">
        <w:rPr>
          <w:rFonts w:ascii="Garamond" w:hAnsi="Garamond"/>
          <w:sz w:val="24"/>
          <w:szCs w:val="24"/>
          <w:lang w:val="en-US"/>
        </w:rPr>
        <w:t>These</w:t>
      </w:r>
      <w:r w:rsidR="004166A1" w:rsidRPr="00247EF6">
        <w:rPr>
          <w:rFonts w:ascii="Garamond" w:hAnsi="Garamond"/>
          <w:sz w:val="24"/>
          <w:szCs w:val="24"/>
          <w:lang w:val="en-US"/>
        </w:rPr>
        <w:t xml:space="preserve"> </w:t>
      </w:r>
      <w:r w:rsidR="00BF5009" w:rsidRPr="00247EF6">
        <w:rPr>
          <w:rFonts w:ascii="Garamond" w:hAnsi="Garamond"/>
          <w:sz w:val="24"/>
          <w:szCs w:val="24"/>
          <w:lang w:val="en-US"/>
        </w:rPr>
        <w:t xml:space="preserve">interpretations </w:t>
      </w:r>
      <w:r w:rsidR="00282932">
        <w:rPr>
          <w:rFonts w:ascii="Garamond" w:hAnsi="Garamond"/>
          <w:sz w:val="24"/>
          <w:szCs w:val="24"/>
          <w:lang w:val="en-US"/>
        </w:rPr>
        <w:t>were presented as directing</w:t>
      </w:r>
      <w:r w:rsidR="00282932" w:rsidRPr="00247EF6">
        <w:rPr>
          <w:rFonts w:ascii="Garamond" w:hAnsi="Garamond"/>
          <w:sz w:val="24"/>
          <w:szCs w:val="24"/>
          <w:lang w:val="en-US"/>
        </w:rPr>
        <w:t xml:space="preserve"> </w:t>
      </w:r>
      <w:r w:rsidR="00BF5009" w:rsidRPr="00247EF6">
        <w:rPr>
          <w:rFonts w:ascii="Garamond" w:hAnsi="Garamond"/>
          <w:sz w:val="24"/>
          <w:szCs w:val="24"/>
          <w:lang w:val="en-US"/>
        </w:rPr>
        <w:lastRenderedPageBreak/>
        <w:t xml:space="preserve">new product development, </w:t>
      </w:r>
      <w:r w:rsidR="00EA14FD" w:rsidRPr="00247EF6">
        <w:rPr>
          <w:rFonts w:ascii="Garamond" w:hAnsi="Garamond"/>
          <w:sz w:val="24"/>
          <w:szCs w:val="24"/>
          <w:lang w:val="en-US"/>
        </w:rPr>
        <w:t>with each project being</w:t>
      </w:r>
      <w:r w:rsidR="00BF5009" w:rsidRPr="00247EF6">
        <w:rPr>
          <w:rFonts w:ascii="Garamond" w:hAnsi="Garamond"/>
          <w:sz w:val="24"/>
          <w:szCs w:val="24"/>
          <w:lang w:val="en-US"/>
        </w:rPr>
        <w:t xml:space="preserve"> “</w:t>
      </w:r>
      <w:r w:rsidR="00BF5009" w:rsidRPr="00247EF6">
        <w:rPr>
          <w:rFonts w:ascii="Garamond" w:hAnsi="Garamond"/>
          <w:i/>
          <w:sz w:val="24"/>
          <w:szCs w:val="24"/>
          <w:lang w:val="en-US"/>
        </w:rPr>
        <w:t>a new journey and a reflection of Alberto Alessi’s concept of design as an artistic and poetic discipline</w:t>
      </w:r>
      <w:r w:rsidR="00DA2366">
        <w:rPr>
          <w:rFonts w:ascii="Garamond" w:hAnsi="Garamond"/>
          <w:i/>
          <w:sz w:val="24"/>
          <w:szCs w:val="24"/>
          <w:lang w:val="en-US"/>
        </w:rPr>
        <w:t>.</w:t>
      </w:r>
      <w:r w:rsidR="00BF5009" w:rsidRPr="00247EF6">
        <w:rPr>
          <w:rFonts w:ascii="Garamond" w:hAnsi="Garamond"/>
          <w:sz w:val="24"/>
          <w:szCs w:val="24"/>
          <w:lang w:val="en-US"/>
        </w:rPr>
        <w:t>” (AP199</w:t>
      </w:r>
      <w:r w:rsidR="00FA06BF" w:rsidRPr="00247EF6">
        <w:rPr>
          <w:rFonts w:ascii="Garamond" w:hAnsi="Garamond"/>
          <w:sz w:val="24"/>
          <w:szCs w:val="24"/>
          <w:lang w:val="en-US"/>
        </w:rPr>
        <w:t>8</w:t>
      </w:r>
      <w:r w:rsidR="00BF5009" w:rsidRPr="00247EF6">
        <w:rPr>
          <w:rFonts w:ascii="Garamond" w:hAnsi="Garamond"/>
          <w:sz w:val="24"/>
          <w:szCs w:val="24"/>
          <w:lang w:val="en-US"/>
        </w:rPr>
        <w:t>)</w:t>
      </w:r>
    </w:p>
    <w:p w14:paraId="725D7A00" w14:textId="0B812923" w:rsidR="00584877" w:rsidRPr="00247EF6" w:rsidRDefault="00BF5009" w:rsidP="00813FC3">
      <w:pPr>
        <w:pStyle w:val="CommentText"/>
        <w:spacing w:after="0" w:line="480" w:lineRule="auto"/>
        <w:ind w:firstLine="450"/>
        <w:rPr>
          <w:rFonts w:ascii="Garamond" w:hAnsi="Garamond"/>
          <w:sz w:val="24"/>
          <w:szCs w:val="24"/>
          <w:lang w:val="en-US"/>
        </w:rPr>
      </w:pPr>
      <w:r w:rsidRPr="00247EF6">
        <w:rPr>
          <w:rFonts w:ascii="Garamond" w:hAnsi="Garamond"/>
          <w:i/>
          <w:sz w:val="24"/>
          <w:szCs w:val="24"/>
          <w:lang w:val="en-US"/>
        </w:rPr>
        <w:t>Iconizing</w:t>
      </w:r>
      <w:r w:rsidRPr="00247EF6">
        <w:rPr>
          <w:rFonts w:ascii="Garamond" w:hAnsi="Garamond"/>
          <w:sz w:val="24"/>
          <w:szCs w:val="24"/>
          <w:lang w:val="en-US"/>
        </w:rPr>
        <w:t xml:space="preserve">. Our observations about the evolution of Quest and Instruments </w:t>
      </w:r>
      <w:r w:rsidR="004166A1">
        <w:rPr>
          <w:rFonts w:ascii="Garamond" w:hAnsi="Garamond"/>
          <w:sz w:val="24"/>
          <w:szCs w:val="24"/>
          <w:lang w:val="en-US"/>
        </w:rPr>
        <w:t>in</w:t>
      </w:r>
      <w:r w:rsidRPr="00247EF6">
        <w:rPr>
          <w:rFonts w:ascii="Garamond" w:hAnsi="Garamond"/>
          <w:sz w:val="24"/>
          <w:szCs w:val="24"/>
          <w:lang w:val="en-US"/>
        </w:rPr>
        <w:t xml:space="preserve"> Alessi’s metanarratives revealed that over time a set of organizational </w:t>
      </w:r>
      <w:r w:rsidR="00C90FA8" w:rsidRPr="00247EF6">
        <w:rPr>
          <w:rFonts w:ascii="Garamond" w:hAnsi="Garamond"/>
          <w:sz w:val="24"/>
          <w:szCs w:val="24"/>
          <w:lang w:val="en-US"/>
        </w:rPr>
        <w:t>artifact</w:t>
      </w:r>
      <w:r w:rsidRPr="00247EF6">
        <w:rPr>
          <w:rFonts w:ascii="Garamond" w:hAnsi="Garamond"/>
          <w:sz w:val="24"/>
          <w:szCs w:val="24"/>
          <w:lang w:val="en-US"/>
        </w:rPr>
        <w:t>s came to be characterized as revered representations of change</w:t>
      </w:r>
      <w:r w:rsidR="00815FA1" w:rsidRPr="00247EF6">
        <w:rPr>
          <w:rFonts w:ascii="Garamond" w:hAnsi="Garamond"/>
          <w:sz w:val="24"/>
          <w:szCs w:val="24"/>
          <w:lang w:val="en-US"/>
        </w:rPr>
        <w:t xml:space="preserve"> </w:t>
      </w:r>
      <w:r w:rsidR="00BB1D91" w:rsidRPr="00247EF6">
        <w:rPr>
          <w:rFonts w:ascii="Garamond" w:hAnsi="Garamond"/>
          <w:sz w:val="24"/>
          <w:szCs w:val="24"/>
          <w:lang w:val="en-US"/>
        </w:rPr>
        <w:t>– thus our reference to this narrative practice as iconizing</w:t>
      </w:r>
      <w:r w:rsidRPr="00247EF6">
        <w:rPr>
          <w:rFonts w:ascii="Garamond" w:hAnsi="Garamond"/>
          <w:sz w:val="24"/>
          <w:szCs w:val="24"/>
          <w:lang w:val="en-US"/>
        </w:rPr>
        <w:t xml:space="preserve">. </w:t>
      </w:r>
      <w:r w:rsidR="00584877" w:rsidRPr="00247EF6">
        <w:rPr>
          <w:rFonts w:ascii="Garamond" w:hAnsi="Garamond"/>
          <w:sz w:val="24"/>
          <w:szCs w:val="24"/>
          <w:lang w:val="en-US"/>
        </w:rPr>
        <w:t>By providing audiences with t</w:t>
      </w:r>
      <w:r w:rsidR="00D85BB6" w:rsidRPr="00247EF6">
        <w:rPr>
          <w:rFonts w:ascii="Garamond" w:hAnsi="Garamond"/>
          <w:sz w:val="24"/>
          <w:szCs w:val="24"/>
          <w:lang w:val="en-US"/>
        </w:rPr>
        <w:t xml:space="preserve">otems to revere and around which </w:t>
      </w:r>
      <w:r w:rsidR="004166A1">
        <w:rPr>
          <w:rFonts w:ascii="Garamond" w:hAnsi="Garamond"/>
          <w:sz w:val="24"/>
          <w:szCs w:val="24"/>
          <w:lang w:val="en-US"/>
        </w:rPr>
        <w:t xml:space="preserve">a </w:t>
      </w:r>
      <w:r w:rsidR="00D85BB6" w:rsidRPr="00247EF6">
        <w:rPr>
          <w:rFonts w:ascii="Garamond" w:hAnsi="Garamond"/>
          <w:sz w:val="24"/>
          <w:szCs w:val="24"/>
          <w:lang w:val="en-US"/>
        </w:rPr>
        <w:t>cult can coalesce (Ashforth and Vaidyanath, 2002)</w:t>
      </w:r>
      <w:r w:rsidR="00584877" w:rsidRPr="00247EF6">
        <w:rPr>
          <w:rFonts w:ascii="Garamond" w:hAnsi="Garamond"/>
          <w:sz w:val="24"/>
          <w:szCs w:val="24"/>
          <w:lang w:val="en-US"/>
        </w:rPr>
        <w:t xml:space="preserve">, iconizing contributes to </w:t>
      </w:r>
      <w:r w:rsidR="00815FA1" w:rsidRPr="00247EF6">
        <w:rPr>
          <w:rFonts w:ascii="Garamond" w:hAnsi="Garamond"/>
          <w:sz w:val="24"/>
          <w:szCs w:val="24"/>
          <w:lang w:val="en-US"/>
        </w:rPr>
        <w:t>connoting</w:t>
      </w:r>
      <w:r w:rsidR="00584877" w:rsidRPr="00247EF6">
        <w:rPr>
          <w:rFonts w:ascii="Garamond" w:hAnsi="Garamond"/>
          <w:sz w:val="24"/>
          <w:szCs w:val="24"/>
          <w:lang w:val="en-US"/>
        </w:rPr>
        <w:t xml:space="preserve"> change as a transcendent endeavor.</w:t>
      </w:r>
    </w:p>
    <w:p w14:paraId="7518D0E7" w14:textId="730C9870" w:rsidR="0074205B" w:rsidRPr="00247EF6" w:rsidRDefault="00D85BB6" w:rsidP="00813FC3">
      <w:pPr>
        <w:pStyle w:val="CommentText"/>
        <w:spacing w:after="0" w:line="480" w:lineRule="auto"/>
        <w:ind w:firstLine="450"/>
        <w:rPr>
          <w:rFonts w:ascii="Garamond" w:hAnsi="Garamond"/>
          <w:sz w:val="24"/>
          <w:szCs w:val="24"/>
        </w:rPr>
      </w:pPr>
      <w:r w:rsidRPr="00247EF6">
        <w:rPr>
          <w:rFonts w:ascii="Garamond" w:hAnsi="Garamond"/>
          <w:sz w:val="24"/>
          <w:szCs w:val="24"/>
        </w:rPr>
        <w:t xml:space="preserve">At Alessi, </w:t>
      </w:r>
      <w:r w:rsidR="00E8482E" w:rsidRPr="00247EF6">
        <w:rPr>
          <w:rFonts w:ascii="Garamond" w:hAnsi="Garamond"/>
          <w:sz w:val="24"/>
          <w:szCs w:val="24"/>
        </w:rPr>
        <w:t>iconizing</w:t>
      </w:r>
      <w:r w:rsidR="00BF5009" w:rsidRPr="00247EF6">
        <w:rPr>
          <w:rFonts w:ascii="Garamond" w:hAnsi="Garamond"/>
          <w:sz w:val="24"/>
          <w:szCs w:val="24"/>
        </w:rPr>
        <w:t xml:space="preserve"> start</w:t>
      </w:r>
      <w:r w:rsidRPr="00247EF6">
        <w:rPr>
          <w:rFonts w:ascii="Garamond" w:hAnsi="Garamond"/>
          <w:sz w:val="24"/>
          <w:szCs w:val="24"/>
        </w:rPr>
        <w:t>ed</w:t>
      </w:r>
      <w:r w:rsidR="00BF5009" w:rsidRPr="00247EF6">
        <w:rPr>
          <w:rFonts w:ascii="Garamond" w:hAnsi="Garamond"/>
          <w:sz w:val="24"/>
          <w:szCs w:val="24"/>
        </w:rPr>
        <w:t xml:space="preserve"> </w:t>
      </w:r>
      <w:r w:rsidRPr="00247EF6">
        <w:rPr>
          <w:rFonts w:ascii="Garamond" w:hAnsi="Garamond"/>
          <w:sz w:val="24"/>
          <w:szCs w:val="24"/>
        </w:rPr>
        <w:t>by identifying</w:t>
      </w:r>
      <w:r w:rsidR="00BF5009" w:rsidRPr="00247EF6">
        <w:rPr>
          <w:rFonts w:ascii="Garamond" w:hAnsi="Garamond"/>
          <w:sz w:val="24"/>
          <w:szCs w:val="24"/>
        </w:rPr>
        <w:t xml:space="preserve"> three products as the origins of change</w:t>
      </w:r>
      <w:r w:rsidR="00437FBB" w:rsidRPr="00247EF6">
        <w:rPr>
          <w:rFonts w:ascii="Garamond" w:hAnsi="Garamond"/>
          <w:sz w:val="24"/>
          <w:szCs w:val="24"/>
        </w:rPr>
        <w:t>, namely</w:t>
      </w:r>
      <w:r w:rsidRPr="00247EF6">
        <w:rPr>
          <w:rFonts w:ascii="Garamond" w:hAnsi="Garamond"/>
          <w:sz w:val="24"/>
          <w:szCs w:val="24"/>
        </w:rPr>
        <w:t xml:space="preserve">: the </w:t>
      </w:r>
      <w:r w:rsidR="00BF5009" w:rsidRPr="00247EF6">
        <w:rPr>
          <w:rFonts w:ascii="Garamond" w:hAnsi="Garamond"/>
          <w:sz w:val="24"/>
          <w:szCs w:val="24"/>
        </w:rPr>
        <w:t xml:space="preserve">Bombè coffee set (1945), </w:t>
      </w:r>
      <w:r w:rsidRPr="00247EF6">
        <w:rPr>
          <w:rFonts w:ascii="Garamond" w:hAnsi="Garamond"/>
          <w:sz w:val="24"/>
          <w:szCs w:val="24"/>
        </w:rPr>
        <w:t>symbol</w:t>
      </w:r>
      <w:r w:rsidR="00555A56" w:rsidRPr="00F74CDC">
        <w:rPr>
          <w:rFonts w:ascii="Garamond" w:hAnsi="Garamond"/>
          <w:sz w:val="24"/>
          <w:szCs w:val="24"/>
        </w:rPr>
        <w:t>izing</w:t>
      </w:r>
      <w:r w:rsidRPr="00247EF6">
        <w:rPr>
          <w:rFonts w:ascii="Garamond" w:hAnsi="Garamond"/>
          <w:sz w:val="24"/>
          <w:szCs w:val="24"/>
        </w:rPr>
        <w:t xml:space="preserve"> </w:t>
      </w:r>
      <w:r w:rsidR="00BF5009" w:rsidRPr="00247EF6">
        <w:rPr>
          <w:rFonts w:ascii="Garamond" w:hAnsi="Garamond"/>
          <w:sz w:val="24"/>
          <w:szCs w:val="24"/>
        </w:rPr>
        <w:t>Alessi’s capacity to design objects that are in tune with societal changes</w:t>
      </w:r>
      <w:r w:rsidRPr="00247EF6">
        <w:rPr>
          <w:rFonts w:ascii="Garamond" w:hAnsi="Garamond"/>
          <w:sz w:val="24"/>
          <w:szCs w:val="24"/>
        </w:rPr>
        <w:t xml:space="preserve">; </w:t>
      </w:r>
      <w:r w:rsidR="00BF5009" w:rsidRPr="00247EF6">
        <w:rPr>
          <w:rFonts w:ascii="Garamond" w:hAnsi="Garamond"/>
          <w:sz w:val="24"/>
          <w:szCs w:val="24"/>
        </w:rPr>
        <w:t>the art-multiple</w:t>
      </w:r>
      <w:r w:rsidR="005A2DB0" w:rsidRPr="00247EF6">
        <w:rPr>
          <w:rFonts w:ascii="Garamond" w:hAnsi="Garamond"/>
          <w:sz w:val="24"/>
          <w:szCs w:val="24"/>
        </w:rPr>
        <w:t>s</w:t>
      </w:r>
      <w:r w:rsidR="00BF5009" w:rsidRPr="00247EF6">
        <w:rPr>
          <w:rFonts w:ascii="Garamond" w:hAnsi="Garamond"/>
          <w:sz w:val="24"/>
          <w:szCs w:val="24"/>
        </w:rPr>
        <w:t xml:space="preserve"> lines (1972), symbol</w:t>
      </w:r>
      <w:r w:rsidR="00555A56" w:rsidRPr="00F74CDC">
        <w:rPr>
          <w:rFonts w:ascii="Garamond" w:hAnsi="Garamond"/>
          <w:sz w:val="24"/>
          <w:szCs w:val="24"/>
        </w:rPr>
        <w:t>izing</w:t>
      </w:r>
      <w:r w:rsidR="00BF5009" w:rsidRPr="00247EF6">
        <w:rPr>
          <w:rFonts w:ascii="Garamond" w:hAnsi="Garamond"/>
          <w:sz w:val="24"/>
          <w:szCs w:val="24"/>
        </w:rPr>
        <w:t xml:space="preserve"> Alessi’s attention to the role of arts in manufacturing</w:t>
      </w:r>
      <w:r w:rsidRPr="00247EF6">
        <w:rPr>
          <w:rFonts w:ascii="Garamond" w:hAnsi="Garamond"/>
          <w:sz w:val="24"/>
          <w:szCs w:val="24"/>
        </w:rPr>
        <w:t>; and</w:t>
      </w:r>
      <w:r w:rsidR="00BF5009" w:rsidRPr="00247EF6">
        <w:rPr>
          <w:rFonts w:ascii="Garamond" w:hAnsi="Garamond"/>
          <w:sz w:val="24"/>
          <w:szCs w:val="24"/>
        </w:rPr>
        <w:t xml:space="preserve"> Tea and Coffee Piazza (1983), which imprinted the transformation as “</w:t>
      </w:r>
      <w:r w:rsidRPr="00247EF6">
        <w:rPr>
          <w:rFonts w:ascii="Garamond" w:hAnsi="Garamond"/>
          <w:i/>
          <w:sz w:val="24"/>
          <w:szCs w:val="24"/>
        </w:rPr>
        <w:t>i</w:t>
      </w:r>
      <w:r w:rsidR="00BF5009" w:rsidRPr="00247EF6">
        <w:rPr>
          <w:rFonts w:ascii="Garamond" w:hAnsi="Garamond"/>
          <w:i/>
          <w:sz w:val="24"/>
          <w:szCs w:val="24"/>
        </w:rPr>
        <w:t>t updated [Alessi] culturally, in the postmodern sense</w:t>
      </w:r>
      <w:r w:rsidR="00DA2366">
        <w:rPr>
          <w:rFonts w:ascii="Garamond" w:hAnsi="Garamond"/>
          <w:i/>
          <w:sz w:val="24"/>
          <w:szCs w:val="24"/>
        </w:rPr>
        <w:t>.</w:t>
      </w:r>
      <w:r w:rsidR="00BF5009" w:rsidRPr="00247EF6">
        <w:rPr>
          <w:rFonts w:ascii="Garamond" w:hAnsi="Garamond"/>
          <w:i/>
          <w:sz w:val="24"/>
          <w:szCs w:val="24"/>
        </w:rPr>
        <w:t xml:space="preserve">” </w:t>
      </w:r>
      <w:r w:rsidR="00BF5009" w:rsidRPr="00247EF6">
        <w:rPr>
          <w:rFonts w:ascii="Garamond" w:hAnsi="Garamond"/>
          <w:sz w:val="24"/>
          <w:szCs w:val="24"/>
        </w:rPr>
        <w:t>(SS1985)</w:t>
      </w:r>
      <w:r w:rsidRPr="00247EF6">
        <w:rPr>
          <w:rFonts w:ascii="Garamond" w:hAnsi="Garamond"/>
          <w:sz w:val="24"/>
          <w:szCs w:val="24"/>
        </w:rPr>
        <w:t xml:space="preserve"> Over time, </w:t>
      </w:r>
      <w:r w:rsidR="00BF5009" w:rsidRPr="00247EF6">
        <w:rPr>
          <w:rFonts w:ascii="Garamond" w:hAnsi="Garamond"/>
          <w:sz w:val="24"/>
          <w:szCs w:val="24"/>
        </w:rPr>
        <w:t xml:space="preserve">iconizing </w:t>
      </w:r>
      <w:r w:rsidR="00AF723D" w:rsidRPr="00247EF6">
        <w:rPr>
          <w:rFonts w:ascii="Garamond" w:hAnsi="Garamond"/>
          <w:sz w:val="24"/>
          <w:szCs w:val="24"/>
        </w:rPr>
        <w:t xml:space="preserve">constructed </w:t>
      </w:r>
      <w:r w:rsidR="00BF5009" w:rsidRPr="00247EF6">
        <w:rPr>
          <w:rFonts w:ascii="Garamond" w:hAnsi="Garamond"/>
          <w:sz w:val="24"/>
          <w:szCs w:val="24"/>
        </w:rPr>
        <w:t>additional products and projects as symbols of Alessi’s new design practices</w:t>
      </w:r>
      <w:r w:rsidR="0074205B" w:rsidRPr="00247EF6">
        <w:rPr>
          <w:rFonts w:ascii="Garamond" w:hAnsi="Garamond"/>
          <w:sz w:val="24"/>
          <w:szCs w:val="24"/>
        </w:rPr>
        <w:t xml:space="preserve"> (see Table </w:t>
      </w:r>
      <w:r w:rsidR="005647AB">
        <w:rPr>
          <w:rFonts w:ascii="Garamond" w:hAnsi="Garamond"/>
          <w:sz w:val="24"/>
          <w:szCs w:val="24"/>
        </w:rPr>
        <w:t>6</w:t>
      </w:r>
      <w:r w:rsidR="0074205B" w:rsidRPr="00247EF6">
        <w:rPr>
          <w:rFonts w:ascii="Garamond" w:hAnsi="Garamond"/>
          <w:sz w:val="24"/>
          <w:szCs w:val="24"/>
        </w:rPr>
        <w:t>)</w:t>
      </w:r>
      <w:r w:rsidR="00BF5009" w:rsidRPr="00247EF6">
        <w:rPr>
          <w:rFonts w:ascii="Garamond" w:hAnsi="Garamond"/>
          <w:sz w:val="24"/>
          <w:szCs w:val="24"/>
        </w:rPr>
        <w:t>. In metanarrative 3</w:t>
      </w:r>
      <w:r w:rsidRPr="00247EF6">
        <w:rPr>
          <w:rFonts w:ascii="Garamond" w:hAnsi="Garamond"/>
          <w:sz w:val="24"/>
          <w:szCs w:val="24"/>
        </w:rPr>
        <w:t>,</w:t>
      </w:r>
      <w:r w:rsidR="00BF5009" w:rsidRPr="00247EF6">
        <w:rPr>
          <w:rFonts w:ascii="Garamond" w:hAnsi="Garamond"/>
          <w:sz w:val="24"/>
          <w:szCs w:val="24"/>
        </w:rPr>
        <w:t xml:space="preserve"> </w:t>
      </w:r>
      <w:r w:rsidR="00AD3483" w:rsidRPr="00247EF6">
        <w:rPr>
          <w:rFonts w:ascii="Garamond" w:hAnsi="Garamond"/>
          <w:sz w:val="24"/>
          <w:szCs w:val="24"/>
        </w:rPr>
        <w:t xml:space="preserve">some products </w:t>
      </w:r>
      <w:r w:rsidRPr="00247EF6">
        <w:rPr>
          <w:rFonts w:ascii="Garamond" w:hAnsi="Garamond"/>
          <w:sz w:val="24"/>
          <w:szCs w:val="24"/>
        </w:rPr>
        <w:t xml:space="preserve">became </w:t>
      </w:r>
      <w:r w:rsidR="00AD3483" w:rsidRPr="00247EF6">
        <w:rPr>
          <w:rFonts w:ascii="Garamond" w:hAnsi="Garamond"/>
          <w:sz w:val="24"/>
          <w:szCs w:val="24"/>
        </w:rPr>
        <w:t>constructed as</w:t>
      </w:r>
      <w:r w:rsidR="00404701" w:rsidRPr="00247EF6">
        <w:rPr>
          <w:rFonts w:ascii="Garamond" w:hAnsi="Garamond"/>
          <w:sz w:val="24"/>
          <w:szCs w:val="24"/>
        </w:rPr>
        <w:t xml:space="preserve"> design</w:t>
      </w:r>
      <w:r w:rsidR="00AD3483" w:rsidRPr="00247EF6">
        <w:rPr>
          <w:rFonts w:ascii="Garamond" w:hAnsi="Garamond"/>
          <w:sz w:val="24"/>
          <w:szCs w:val="24"/>
        </w:rPr>
        <w:t xml:space="preserve"> </w:t>
      </w:r>
      <w:r w:rsidR="0074205B" w:rsidRPr="00247EF6">
        <w:rPr>
          <w:rFonts w:ascii="Garamond" w:hAnsi="Garamond"/>
          <w:sz w:val="24"/>
          <w:szCs w:val="24"/>
        </w:rPr>
        <w:t>icons</w:t>
      </w:r>
      <w:r w:rsidR="00404701" w:rsidRPr="00247EF6">
        <w:rPr>
          <w:rFonts w:ascii="Garamond" w:hAnsi="Garamond"/>
          <w:sz w:val="24"/>
          <w:szCs w:val="24"/>
        </w:rPr>
        <w:t xml:space="preserve">: </w:t>
      </w:r>
      <w:r w:rsidR="009456F8" w:rsidRPr="00247EF6">
        <w:rPr>
          <w:rFonts w:ascii="Garamond" w:hAnsi="Garamond"/>
          <w:sz w:val="24"/>
          <w:szCs w:val="24"/>
        </w:rPr>
        <w:t>“</w:t>
      </w:r>
      <w:r w:rsidR="009456F8" w:rsidRPr="00247EF6">
        <w:rPr>
          <w:rFonts w:ascii="Garamond" w:hAnsi="Garamond"/>
          <w:i/>
          <w:sz w:val="24"/>
          <w:szCs w:val="24"/>
        </w:rPr>
        <w:t>How many people, even though not physically owning an object such as the now legendary citrus squeezer Juicy Salif by Philippe Starck, are at any rate in possession of the indelible revolutionary idea of its form, and therefore of its image?</w:t>
      </w:r>
      <w:r w:rsidR="009456F8" w:rsidRPr="00247EF6">
        <w:rPr>
          <w:rFonts w:ascii="Garamond" w:hAnsi="Garamond"/>
          <w:sz w:val="24"/>
          <w:szCs w:val="24"/>
        </w:rPr>
        <w:t xml:space="preserve">” (PD2002) </w:t>
      </w:r>
    </w:p>
    <w:p w14:paraId="322E90D5" w14:textId="65E68960" w:rsidR="00BF5009" w:rsidRPr="00247EF6" w:rsidRDefault="009456F8" w:rsidP="00813FC3">
      <w:pPr>
        <w:pStyle w:val="CommentText"/>
        <w:spacing w:after="0" w:line="480" w:lineRule="auto"/>
        <w:ind w:firstLine="450"/>
        <w:rPr>
          <w:rFonts w:ascii="Garamond" w:hAnsi="Garamond"/>
          <w:sz w:val="24"/>
          <w:szCs w:val="24"/>
        </w:rPr>
      </w:pPr>
      <w:r w:rsidRPr="00247EF6">
        <w:rPr>
          <w:rFonts w:ascii="Garamond" w:hAnsi="Garamond"/>
          <w:i/>
          <w:sz w:val="24"/>
          <w:szCs w:val="24"/>
          <w:lang w:val="en-US"/>
        </w:rPr>
        <w:t>Anathematizing</w:t>
      </w:r>
      <w:r w:rsidR="00BF5009" w:rsidRPr="00247EF6">
        <w:rPr>
          <w:rFonts w:ascii="Garamond" w:hAnsi="Garamond"/>
          <w:i/>
          <w:sz w:val="24"/>
          <w:szCs w:val="24"/>
          <w:lang w:val="en-US"/>
        </w:rPr>
        <w:t xml:space="preserve">. </w:t>
      </w:r>
      <w:r w:rsidR="00BF5009" w:rsidRPr="00247EF6">
        <w:rPr>
          <w:rFonts w:ascii="Garamond" w:hAnsi="Garamond"/>
          <w:sz w:val="24"/>
          <w:szCs w:val="24"/>
          <w:lang w:val="en-US"/>
        </w:rPr>
        <w:t xml:space="preserve">Our observations about the evolution of Actors </w:t>
      </w:r>
      <w:r w:rsidR="004166A1">
        <w:rPr>
          <w:rFonts w:ascii="Garamond" w:hAnsi="Garamond"/>
          <w:sz w:val="24"/>
          <w:szCs w:val="24"/>
          <w:lang w:val="en-US"/>
        </w:rPr>
        <w:t>in</w:t>
      </w:r>
      <w:r w:rsidR="00BF5009" w:rsidRPr="00247EF6">
        <w:rPr>
          <w:rFonts w:ascii="Garamond" w:hAnsi="Garamond"/>
          <w:sz w:val="24"/>
          <w:szCs w:val="24"/>
          <w:lang w:val="en-US"/>
        </w:rPr>
        <w:t xml:space="preserve"> Alessi’s metanarratives revealed </w:t>
      </w:r>
      <w:r w:rsidR="00EA14FD" w:rsidRPr="00247EF6">
        <w:rPr>
          <w:rFonts w:ascii="Garamond" w:hAnsi="Garamond"/>
          <w:sz w:val="24"/>
          <w:szCs w:val="24"/>
          <w:lang w:val="en-US"/>
        </w:rPr>
        <w:t xml:space="preserve">that over time </w:t>
      </w:r>
      <w:r w:rsidR="00BF5009" w:rsidRPr="00247EF6">
        <w:rPr>
          <w:rFonts w:ascii="Garamond" w:hAnsi="Garamond"/>
          <w:sz w:val="24"/>
          <w:szCs w:val="24"/>
          <w:lang w:val="en-US"/>
        </w:rPr>
        <w:t xml:space="preserve">the old strategy </w:t>
      </w:r>
      <w:r w:rsidR="00EA14FD" w:rsidRPr="00247EF6">
        <w:rPr>
          <w:rFonts w:ascii="Garamond" w:hAnsi="Garamond"/>
          <w:sz w:val="24"/>
          <w:szCs w:val="24"/>
          <w:lang w:val="en-US"/>
        </w:rPr>
        <w:t xml:space="preserve">was construed </w:t>
      </w:r>
      <w:r w:rsidR="00BF5009" w:rsidRPr="00247EF6">
        <w:rPr>
          <w:rFonts w:ascii="Garamond" w:hAnsi="Garamond"/>
          <w:sz w:val="24"/>
          <w:szCs w:val="24"/>
          <w:lang w:val="en-US"/>
        </w:rPr>
        <w:t xml:space="preserve">as </w:t>
      </w:r>
      <w:r w:rsidR="005647AB">
        <w:rPr>
          <w:rFonts w:ascii="Garamond" w:hAnsi="Garamond"/>
          <w:sz w:val="24"/>
          <w:szCs w:val="24"/>
          <w:lang w:val="en-US"/>
        </w:rPr>
        <w:t>unorthodox</w:t>
      </w:r>
      <w:r w:rsidR="005647AB" w:rsidRPr="00247EF6">
        <w:rPr>
          <w:rFonts w:ascii="Garamond" w:hAnsi="Garamond"/>
          <w:sz w:val="24"/>
          <w:szCs w:val="24"/>
          <w:lang w:val="en-US"/>
        </w:rPr>
        <w:t xml:space="preserve"> </w:t>
      </w:r>
      <w:r w:rsidR="00BF5009" w:rsidRPr="00247EF6">
        <w:rPr>
          <w:rFonts w:ascii="Garamond" w:hAnsi="Garamond"/>
          <w:sz w:val="24"/>
          <w:szCs w:val="24"/>
          <w:lang w:val="en-US"/>
        </w:rPr>
        <w:t xml:space="preserve">because of its being in disaccord with the new one. </w:t>
      </w:r>
      <w:r w:rsidR="00BB1D91" w:rsidRPr="00247EF6">
        <w:rPr>
          <w:rFonts w:ascii="Garamond" w:hAnsi="Garamond"/>
          <w:sz w:val="24"/>
          <w:szCs w:val="24"/>
        </w:rPr>
        <w:t>We refer to this narrative practice as</w:t>
      </w:r>
      <w:r w:rsidR="00BF5009" w:rsidRPr="00247EF6">
        <w:rPr>
          <w:rFonts w:ascii="Garamond" w:hAnsi="Garamond"/>
          <w:sz w:val="24"/>
          <w:szCs w:val="24"/>
          <w:lang w:val="en-US"/>
        </w:rPr>
        <w:t xml:space="preserve"> </w:t>
      </w:r>
      <w:r w:rsidRPr="00247EF6">
        <w:rPr>
          <w:rFonts w:ascii="Garamond" w:hAnsi="Garamond"/>
          <w:sz w:val="24"/>
          <w:szCs w:val="24"/>
          <w:lang w:val="en-US"/>
        </w:rPr>
        <w:t xml:space="preserve">anathematizing </w:t>
      </w:r>
      <w:r w:rsidR="00BF5009" w:rsidRPr="00247EF6">
        <w:rPr>
          <w:rFonts w:ascii="Garamond" w:hAnsi="Garamond"/>
          <w:sz w:val="24"/>
          <w:szCs w:val="24"/>
          <w:lang w:val="en-US"/>
        </w:rPr>
        <w:t xml:space="preserve">to emphasize the contrast between the sacralization of the change undergone by </w:t>
      </w:r>
      <w:r w:rsidR="00771A6F" w:rsidRPr="00247EF6">
        <w:rPr>
          <w:rFonts w:ascii="Garamond" w:hAnsi="Garamond"/>
          <w:sz w:val="24"/>
          <w:szCs w:val="24"/>
          <w:lang w:val="en-US"/>
        </w:rPr>
        <w:t>the firm</w:t>
      </w:r>
      <w:r w:rsidR="00BF5009" w:rsidRPr="00247EF6">
        <w:rPr>
          <w:rFonts w:ascii="Garamond" w:hAnsi="Garamond"/>
          <w:sz w:val="24"/>
          <w:szCs w:val="24"/>
          <w:lang w:val="en-US"/>
        </w:rPr>
        <w:t xml:space="preserve"> and the </w:t>
      </w:r>
      <w:r w:rsidRPr="00247EF6">
        <w:rPr>
          <w:rFonts w:ascii="Garamond" w:hAnsi="Garamond"/>
          <w:sz w:val="24"/>
          <w:szCs w:val="24"/>
          <w:lang w:val="en-US"/>
        </w:rPr>
        <w:t xml:space="preserve">negative connotation </w:t>
      </w:r>
      <w:r w:rsidR="00BF5009" w:rsidRPr="00247EF6">
        <w:rPr>
          <w:rFonts w:ascii="Garamond" w:hAnsi="Garamond"/>
          <w:sz w:val="24"/>
          <w:szCs w:val="24"/>
          <w:lang w:val="en-US"/>
        </w:rPr>
        <w:t xml:space="preserve">of the strategy </w:t>
      </w:r>
      <w:r w:rsidR="00771A6F" w:rsidRPr="00247EF6">
        <w:rPr>
          <w:rFonts w:ascii="Garamond" w:hAnsi="Garamond"/>
          <w:sz w:val="24"/>
          <w:szCs w:val="24"/>
          <w:lang w:val="en-US"/>
        </w:rPr>
        <w:t xml:space="preserve">the </w:t>
      </w:r>
      <w:r w:rsidR="00EA14FD" w:rsidRPr="00247EF6">
        <w:rPr>
          <w:rFonts w:ascii="Garamond" w:hAnsi="Garamond"/>
          <w:sz w:val="24"/>
          <w:szCs w:val="24"/>
          <w:lang w:val="en-US"/>
        </w:rPr>
        <w:t xml:space="preserve">very </w:t>
      </w:r>
      <w:r w:rsidR="00771A6F" w:rsidRPr="00247EF6">
        <w:rPr>
          <w:rFonts w:ascii="Garamond" w:hAnsi="Garamond"/>
          <w:sz w:val="24"/>
          <w:szCs w:val="24"/>
          <w:lang w:val="en-US"/>
        </w:rPr>
        <w:t>same firm was pursuing</w:t>
      </w:r>
      <w:r w:rsidR="00EA14FD" w:rsidRPr="00247EF6">
        <w:rPr>
          <w:rFonts w:ascii="Garamond" w:hAnsi="Garamond"/>
          <w:sz w:val="24"/>
          <w:szCs w:val="24"/>
          <w:lang w:val="en-US"/>
        </w:rPr>
        <w:t xml:space="preserve"> before</w:t>
      </w:r>
      <w:r w:rsidR="00BF5009" w:rsidRPr="00247EF6">
        <w:rPr>
          <w:rFonts w:ascii="Garamond" w:hAnsi="Garamond"/>
          <w:sz w:val="24"/>
          <w:szCs w:val="24"/>
          <w:lang w:val="en-US"/>
        </w:rPr>
        <w:t xml:space="preserve">. By </w:t>
      </w:r>
      <w:r w:rsidRPr="00247EF6">
        <w:rPr>
          <w:rFonts w:ascii="Garamond" w:hAnsi="Garamond"/>
          <w:sz w:val="24"/>
          <w:szCs w:val="24"/>
          <w:lang w:val="en-US"/>
        </w:rPr>
        <w:t xml:space="preserve">anathematizing </w:t>
      </w:r>
      <w:r w:rsidR="00BF5009" w:rsidRPr="00247EF6">
        <w:rPr>
          <w:rFonts w:ascii="Garamond" w:hAnsi="Garamond"/>
          <w:sz w:val="24"/>
          <w:szCs w:val="24"/>
          <w:lang w:val="en-US"/>
        </w:rPr>
        <w:t>the old strategy, the strategy maker drew a clear line between new and old, right and wrong, true and false</w:t>
      </w:r>
      <w:r w:rsidR="00EA14FD" w:rsidRPr="00247EF6">
        <w:rPr>
          <w:rFonts w:ascii="Garamond" w:hAnsi="Garamond"/>
          <w:sz w:val="24"/>
          <w:szCs w:val="24"/>
          <w:lang w:val="en-US"/>
        </w:rPr>
        <w:t xml:space="preserve"> – thus contributing to the construal of change as a transcendent endeavor</w:t>
      </w:r>
      <w:r w:rsidR="00BF5009" w:rsidRPr="00247EF6">
        <w:rPr>
          <w:rFonts w:ascii="Garamond" w:hAnsi="Garamond"/>
          <w:sz w:val="24"/>
          <w:szCs w:val="24"/>
          <w:lang w:val="en-US"/>
        </w:rPr>
        <w:t>.</w:t>
      </w:r>
    </w:p>
    <w:p w14:paraId="3F770ED9" w14:textId="443DD7CC" w:rsidR="00BF5009" w:rsidRPr="00247EF6" w:rsidRDefault="00771A6F" w:rsidP="00813FC3">
      <w:pPr>
        <w:spacing w:line="480" w:lineRule="auto"/>
        <w:ind w:firstLine="450"/>
        <w:rPr>
          <w:rFonts w:ascii="Garamond" w:hAnsi="Garamond"/>
        </w:rPr>
      </w:pPr>
      <w:r w:rsidRPr="00247EF6">
        <w:rPr>
          <w:rFonts w:ascii="Garamond" w:hAnsi="Garamond"/>
        </w:rPr>
        <w:t xml:space="preserve">In the case of Alessi, </w:t>
      </w:r>
      <w:r w:rsidR="009456F8" w:rsidRPr="00247EF6">
        <w:rPr>
          <w:rFonts w:ascii="Garamond" w:hAnsi="Garamond"/>
        </w:rPr>
        <w:t xml:space="preserve">anathematizing </w:t>
      </w:r>
      <w:r w:rsidR="00EA14FD" w:rsidRPr="00247EF6">
        <w:rPr>
          <w:rFonts w:ascii="Garamond" w:hAnsi="Garamond"/>
        </w:rPr>
        <w:t>entailed purging</w:t>
      </w:r>
      <w:r w:rsidR="0074205B" w:rsidRPr="00247EF6">
        <w:rPr>
          <w:rFonts w:ascii="Garamond" w:hAnsi="Garamond"/>
        </w:rPr>
        <w:t xml:space="preserve"> </w:t>
      </w:r>
      <w:r w:rsidR="00BF5009" w:rsidRPr="00247EF6">
        <w:rPr>
          <w:rFonts w:ascii="Garamond" w:hAnsi="Garamond"/>
        </w:rPr>
        <w:t xml:space="preserve">the </w:t>
      </w:r>
      <w:r w:rsidR="00404701" w:rsidRPr="00247EF6">
        <w:rPr>
          <w:rFonts w:ascii="Garamond" w:hAnsi="Garamond"/>
        </w:rPr>
        <w:t xml:space="preserve">old strategy </w:t>
      </w:r>
      <w:r w:rsidR="00BF5009" w:rsidRPr="00247EF6">
        <w:rPr>
          <w:rFonts w:ascii="Garamond" w:hAnsi="Garamond"/>
        </w:rPr>
        <w:t xml:space="preserve">from Alessi </w:t>
      </w:r>
      <w:r w:rsidR="00EA14FD" w:rsidRPr="00247EF6">
        <w:rPr>
          <w:rFonts w:ascii="Garamond" w:hAnsi="Garamond"/>
        </w:rPr>
        <w:t xml:space="preserve">and </w:t>
      </w:r>
      <w:r w:rsidR="00BF5009" w:rsidRPr="00247EF6">
        <w:rPr>
          <w:rFonts w:ascii="Garamond" w:hAnsi="Garamond"/>
        </w:rPr>
        <w:t>attribut</w:t>
      </w:r>
      <w:r w:rsidR="00EA14FD" w:rsidRPr="00247EF6">
        <w:rPr>
          <w:rFonts w:ascii="Garamond" w:hAnsi="Garamond"/>
        </w:rPr>
        <w:t>ing it</w:t>
      </w:r>
      <w:r w:rsidR="00BF5009" w:rsidRPr="00247EF6">
        <w:rPr>
          <w:rFonts w:ascii="Garamond" w:hAnsi="Garamond"/>
        </w:rPr>
        <w:t xml:space="preserve"> to the generic firm category of “</w:t>
      </w:r>
      <w:r w:rsidR="0070550C" w:rsidRPr="00247EF6">
        <w:rPr>
          <w:rFonts w:ascii="Garamond" w:hAnsi="Garamond"/>
          <w:i/>
        </w:rPr>
        <w:t>mass production factories</w:t>
      </w:r>
      <w:r w:rsidR="0070550C" w:rsidRPr="00247EF6">
        <w:rPr>
          <w:rFonts w:ascii="Garamond" w:hAnsi="Garamond"/>
        </w:rPr>
        <w:t>” (DF1994) or “</w:t>
      </w:r>
      <w:r w:rsidR="0070550C" w:rsidRPr="00247EF6">
        <w:rPr>
          <w:rFonts w:ascii="Garamond" w:hAnsi="Garamond"/>
          <w:i/>
        </w:rPr>
        <w:t>industrialists in the classic sense</w:t>
      </w:r>
      <w:r w:rsidR="00DA2366">
        <w:rPr>
          <w:rFonts w:ascii="Garamond" w:hAnsi="Garamond"/>
          <w:i/>
        </w:rPr>
        <w:t>.</w:t>
      </w:r>
      <w:r w:rsidR="0070550C" w:rsidRPr="00247EF6">
        <w:rPr>
          <w:rFonts w:ascii="Garamond" w:hAnsi="Garamond"/>
        </w:rPr>
        <w:t>” (AP1998)</w:t>
      </w:r>
      <w:r w:rsidR="00BF5009" w:rsidRPr="00247EF6">
        <w:rPr>
          <w:rFonts w:ascii="Garamond" w:hAnsi="Garamond"/>
        </w:rPr>
        <w:t xml:space="preserve"> </w:t>
      </w:r>
      <w:r w:rsidR="00EA14FD" w:rsidRPr="00247EF6">
        <w:rPr>
          <w:rFonts w:ascii="Garamond" w:hAnsi="Garamond"/>
        </w:rPr>
        <w:t xml:space="preserve">Once purged from the firm, </w:t>
      </w:r>
      <w:r w:rsidR="00892290">
        <w:rPr>
          <w:rFonts w:ascii="Garamond" w:hAnsi="Garamond"/>
        </w:rPr>
        <w:t>this</w:t>
      </w:r>
      <w:r w:rsidR="00EA14FD" w:rsidRPr="00247EF6">
        <w:rPr>
          <w:rFonts w:ascii="Garamond" w:hAnsi="Garamond"/>
        </w:rPr>
        <w:t xml:space="preserve"> strategy was heavily criticized for</w:t>
      </w:r>
      <w:r w:rsidR="00BF5009" w:rsidRPr="00247EF6">
        <w:rPr>
          <w:rFonts w:ascii="Garamond" w:hAnsi="Garamond"/>
        </w:rPr>
        <w:t>: “</w:t>
      </w:r>
      <w:r w:rsidR="00BF5009" w:rsidRPr="00247EF6">
        <w:rPr>
          <w:rFonts w:ascii="Garamond" w:hAnsi="Garamond"/>
          <w:i/>
        </w:rPr>
        <w:t xml:space="preserve">not </w:t>
      </w:r>
      <w:r w:rsidR="00BF5009" w:rsidRPr="00247EF6">
        <w:rPr>
          <w:rFonts w:ascii="Garamond" w:hAnsi="Garamond"/>
          <w:i/>
        </w:rPr>
        <w:lastRenderedPageBreak/>
        <w:t xml:space="preserve">giving enough chance to the marvelous mystery of the Creative Possibility, having a somewhat uncritical faith in marketing as a prescriptive discipline and reading of society, and tending to let their achievements be withered by the difficulty </w:t>
      </w:r>
      <w:r w:rsidR="00340589" w:rsidRPr="00247EF6">
        <w:rPr>
          <w:rFonts w:ascii="Garamond" w:hAnsi="Garamond"/>
          <w:i/>
        </w:rPr>
        <w:t>o</w:t>
      </w:r>
      <w:r w:rsidR="00BF5009" w:rsidRPr="00247EF6">
        <w:rPr>
          <w:rFonts w:ascii="Garamond" w:hAnsi="Garamond"/>
          <w:i/>
        </w:rPr>
        <w:t>f accepting risk as a natural component of their work, and consequently flattening out industry so much that the markets, too, are saturated</w:t>
      </w:r>
      <w:r w:rsidR="00DA2366">
        <w:rPr>
          <w:rFonts w:ascii="Garamond" w:hAnsi="Garamond"/>
          <w:i/>
        </w:rPr>
        <w:t>.</w:t>
      </w:r>
      <w:r w:rsidR="00BF5009" w:rsidRPr="00247EF6">
        <w:rPr>
          <w:rFonts w:ascii="Garamond" w:hAnsi="Garamond"/>
          <w:i/>
        </w:rPr>
        <w:t xml:space="preserve">” </w:t>
      </w:r>
      <w:r w:rsidR="00BF5009" w:rsidRPr="00247EF6">
        <w:rPr>
          <w:rFonts w:ascii="Garamond" w:hAnsi="Garamond"/>
        </w:rPr>
        <w:t xml:space="preserve">(EK1994) </w:t>
      </w:r>
      <w:r w:rsidR="009A0076" w:rsidRPr="00247EF6">
        <w:rPr>
          <w:rFonts w:ascii="Garamond" w:hAnsi="Garamond" w:cstheme="minorBidi"/>
          <w:lang w:val="en-GB"/>
        </w:rPr>
        <w:t xml:space="preserve">Anathematizing </w:t>
      </w:r>
      <w:r w:rsidR="00BF5009" w:rsidRPr="00247EF6">
        <w:rPr>
          <w:rFonts w:ascii="Garamond" w:hAnsi="Garamond" w:cstheme="minorBidi"/>
          <w:lang w:val="en-GB"/>
        </w:rPr>
        <w:t xml:space="preserve">also entailed the </w:t>
      </w:r>
      <w:r w:rsidR="002443D2">
        <w:rPr>
          <w:rFonts w:ascii="Garamond" w:hAnsi="Garamond" w:cstheme="minorBidi"/>
          <w:lang w:val="en-GB"/>
        </w:rPr>
        <w:t xml:space="preserve">benevolent </w:t>
      </w:r>
      <w:r w:rsidR="00BF5009" w:rsidRPr="00247EF6">
        <w:rPr>
          <w:rFonts w:ascii="Garamond" w:hAnsi="Garamond" w:cstheme="minorBidi"/>
          <w:lang w:val="en-GB"/>
        </w:rPr>
        <w:t>derision of characters entrenched in old industrial principles</w:t>
      </w:r>
      <w:r w:rsidR="009A0076" w:rsidRPr="00247EF6">
        <w:rPr>
          <w:rFonts w:ascii="Garamond" w:hAnsi="Garamond" w:cstheme="minorBidi"/>
          <w:lang w:val="en-GB"/>
        </w:rPr>
        <w:t xml:space="preserve">. </w:t>
      </w:r>
      <w:r w:rsidR="008C3753" w:rsidRPr="00247EF6">
        <w:rPr>
          <w:rFonts w:ascii="Garamond" w:hAnsi="Garamond" w:cstheme="minorBidi"/>
          <w:lang w:val="en-GB"/>
        </w:rPr>
        <w:t xml:space="preserve">A colorful example </w:t>
      </w:r>
      <w:r w:rsidR="002443D2">
        <w:rPr>
          <w:rFonts w:ascii="Garamond" w:hAnsi="Garamond" w:cstheme="minorBidi"/>
          <w:lang w:val="en-GB"/>
        </w:rPr>
        <w:t xml:space="preserve">(reported in the online supplement) </w:t>
      </w:r>
      <w:r w:rsidR="008C3753" w:rsidRPr="00247EF6">
        <w:rPr>
          <w:rFonts w:ascii="Garamond" w:hAnsi="Garamond" w:cstheme="minorBidi"/>
          <w:lang w:val="en-GB"/>
        </w:rPr>
        <w:t>is provided by a conversation that supposedly took place between Alberto and the manager of another firm</w:t>
      </w:r>
      <w:r w:rsidR="00340589" w:rsidRPr="00247EF6">
        <w:rPr>
          <w:rFonts w:ascii="Garamond" w:hAnsi="Garamond" w:cstheme="minorBidi"/>
          <w:lang w:val="en-GB"/>
        </w:rPr>
        <w:t xml:space="preserve">, </w:t>
      </w:r>
      <w:r w:rsidR="00555A56" w:rsidRPr="00247EF6">
        <w:rPr>
          <w:rFonts w:ascii="Garamond" w:hAnsi="Garamond" w:cstheme="minorBidi"/>
          <w:lang w:val="en-GB"/>
        </w:rPr>
        <w:t>whom Alberto</w:t>
      </w:r>
      <w:r w:rsidR="008C3753" w:rsidRPr="00247EF6">
        <w:rPr>
          <w:rFonts w:ascii="Garamond" w:hAnsi="Garamond" w:cstheme="minorBidi"/>
          <w:lang w:val="en-GB"/>
        </w:rPr>
        <w:t xml:space="preserve"> mocks for his conventional view of industrial design </w:t>
      </w:r>
      <w:r w:rsidR="00340589" w:rsidRPr="00247EF6">
        <w:rPr>
          <w:rFonts w:ascii="Garamond" w:hAnsi="Garamond" w:cstheme="minorBidi"/>
          <w:lang w:val="en-GB"/>
        </w:rPr>
        <w:t xml:space="preserve">and </w:t>
      </w:r>
      <w:r w:rsidR="008C3753" w:rsidRPr="00247EF6">
        <w:rPr>
          <w:rFonts w:ascii="Garamond" w:hAnsi="Garamond" w:cstheme="minorBidi"/>
          <w:lang w:val="en-GB"/>
        </w:rPr>
        <w:t>refer</w:t>
      </w:r>
      <w:r w:rsidR="00555A56" w:rsidRPr="00247EF6">
        <w:rPr>
          <w:rFonts w:ascii="Garamond" w:hAnsi="Garamond" w:cstheme="minorBidi"/>
          <w:lang w:val="en-GB"/>
        </w:rPr>
        <w:t>s</w:t>
      </w:r>
      <w:r w:rsidR="00340589" w:rsidRPr="00247EF6">
        <w:rPr>
          <w:rFonts w:ascii="Garamond" w:hAnsi="Garamond" w:cstheme="minorBidi"/>
          <w:lang w:val="en-GB"/>
        </w:rPr>
        <w:t xml:space="preserve"> </w:t>
      </w:r>
      <w:r w:rsidR="008C3753" w:rsidRPr="00247EF6">
        <w:rPr>
          <w:rFonts w:ascii="Garamond" w:hAnsi="Garamond" w:cstheme="minorBidi"/>
          <w:lang w:val="en-GB"/>
        </w:rPr>
        <w:t>to as “</w:t>
      </w:r>
      <w:r w:rsidR="008C3753" w:rsidRPr="00247EF6">
        <w:rPr>
          <w:rFonts w:ascii="Garamond" w:hAnsi="Garamond" w:cstheme="minorBidi"/>
          <w:i/>
          <w:lang w:val="en-GB"/>
        </w:rPr>
        <w:t>The Supreme General Director of the Republic of Moneyland</w:t>
      </w:r>
      <w:r w:rsidR="00DA2366">
        <w:rPr>
          <w:rFonts w:ascii="Garamond" w:hAnsi="Garamond" w:cstheme="minorBidi"/>
          <w:i/>
          <w:lang w:val="en-GB"/>
        </w:rPr>
        <w:t>.</w:t>
      </w:r>
      <w:r w:rsidR="008C3753" w:rsidRPr="00247EF6">
        <w:rPr>
          <w:rFonts w:ascii="Garamond" w:hAnsi="Garamond" w:cstheme="minorBidi"/>
          <w:lang w:val="en-GB"/>
        </w:rPr>
        <w:t>” (AF1992)</w:t>
      </w:r>
    </w:p>
    <w:p w14:paraId="72B125CB" w14:textId="24ADD74C" w:rsidR="00813FC3" w:rsidRPr="00247EF6" w:rsidRDefault="00BF5009" w:rsidP="00813FC3">
      <w:pPr>
        <w:spacing w:line="480" w:lineRule="auto"/>
        <w:ind w:firstLine="450"/>
        <w:jc w:val="center"/>
        <w:rPr>
          <w:rFonts w:ascii="Garamond" w:hAnsi="Garamond"/>
          <w:b/>
        </w:rPr>
      </w:pPr>
      <w:r w:rsidRPr="00247EF6">
        <w:rPr>
          <w:rFonts w:ascii="Garamond" w:hAnsi="Garamond"/>
          <w:b/>
        </w:rPr>
        <w:t xml:space="preserve">A DYNAMIC MODEL </w:t>
      </w:r>
      <w:r w:rsidR="00FB7073" w:rsidRPr="00247EF6">
        <w:rPr>
          <w:rFonts w:ascii="Garamond" w:hAnsi="Garamond"/>
          <w:b/>
        </w:rPr>
        <w:t>OF MEANING</w:t>
      </w:r>
      <w:r w:rsidR="00404701" w:rsidRPr="00247EF6">
        <w:rPr>
          <w:rFonts w:ascii="Garamond" w:hAnsi="Garamond"/>
          <w:b/>
        </w:rPr>
        <w:t xml:space="preserve"> </w:t>
      </w:r>
      <w:r w:rsidR="00FB7073" w:rsidRPr="00247EF6">
        <w:rPr>
          <w:rFonts w:ascii="Garamond" w:hAnsi="Garamond"/>
          <w:b/>
        </w:rPr>
        <w:t>CONSTRUCTION</w:t>
      </w:r>
    </w:p>
    <w:p w14:paraId="1DF95F94" w14:textId="138C878D" w:rsidR="0073213C" w:rsidRPr="00247EF6" w:rsidRDefault="00BF5009" w:rsidP="00813FC3">
      <w:pPr>
        <w:spacing w:line="480" w:lineRule="auto"/>
        <w:rPr>
          <w:rFonts w:ascii="Garamond" w:hAnsi="Garamond"/>
        </w:rPr>
      </w:pPr>
      <w:r w:rsidRPr="00247EF6">
        <w:rPr>
          <w:rFonts w:ascii="Garamond" w:hAnsi="Garamond"/>
        </w:rPr>
        <w:t xml:space="preserve">We began this paper by asking </w:t>
      </w:r>
      <w:r w:rsidR="00194B72" w:rsidRPr="00247EF6">
        <w:rPr>
          <w:rFonts w:ascii="Garamond" w:hAnsi="Garamond"/>
        </w:rPr>
        <w:t xml:space="preserve">whether and </w:t>
      </w:r>
      <w:r w:rsidRPr="00247EF6">
        <w:rPr>
          <w:rFonts w:ascii="Garamond" w:hAnsi="Garamond"/>
        </w:rPr>
        <w:t xml:space="preserve">how strategy makers can </w:t>
      </w:r>
      <w:r w:rsidR="00264E77" w:rsidRPr="00247EF6">
        <w:rPr>
          <w:rFonts w:ascii="Garamond" w:hAnsi="Garamond"/>
        </w:rPr>
        <w:t xml:space="preserve">manage </w:t>
      </w:r>
      <w:r w:rsidR="003C71EF" w:rsidRPr="00355363">
        <w:rPr>
          <w:rFonts w:ascii="Garamond" w:hAnsi="Garamond"/>
        </w:rPr>
        <w:t xml:space="preserve">the tension between </w:t>
      </w:r>
      <w:r w:rsidR="00A17C8B">
        <w:rPr>
          <w:rFonts w:ascii="Garamond" w:hAnsi="Garamond"/>
        </w:rPr>
        <w:t xml:space="preserve">the </w:t>
      </w:r>
      <w:r w:rsidR="003C71EF" w:rsidRPr="00355363">
        <w:rPr>
          <w:rFonts w:ascii="Garamond" w:hAnsi="Garamond"/>
        </w:rPr>
        <w:t>novelty and familiarity of transformative change</w:t>
      </w:r>
      <w:r w:rsidR="00264E77" w:rsidRPr="00247EF6">
        <w:rPr>
          <w:rFonts w:ascii="Garamond" w:hAnsi="Garamond"/>
        </w:rPr>
        <w:t xml:space="preserve"> by </w:t>
      </w:r>
      <w:r w:rsidR="009B4BF6" w:rsidRPr="00247EF6">
        <w:rPr>
          <w:rFonts w:ascii="Garamond" w:hAnsi="Garamond"/>
        </w:rPr>
        <w:t>constru</w:t>
      </w:r>
      <w:r w:rsidR="00264E77" w:rsidRPr="00247EF6">
        <w:rPr>
          <w:rFonts w:ascii="Garamond" w:hAnsi="Garamond"/>
        </w:rPr>
        <w:t>cting</w:t>
      </w:r>
      <w:r w:rsidR="009B4BF6" w:rsidRPr="00247EF6">
        <w:rPr>
          <w:rFonts w:ascii="Garamond" w:hAnsi="Garamond"/>
        </w:rPr>
        <w:t xml:space="preserve"> a steady influx of captivating narratives</w:t>
      </w:r>
      <w:r w:rsidRPr="00247EF6">
        <w:rPr>
          <w:rFonts w:ascii="Garamond" w:hAnsi="Garamond"/>
        </w:rPr>
        <w:t xml:space="preserve">. </w:t>
      </w:r>
      <w:r w:rsidR="003B5E9B">
        <w:rPr>
          <w:rFonts w:ascii="Garamond" w:hAnsi="Garamond"/>
        </w:rPr>
        <w:t>The</w:t>
      </w:r>
      <w:r w:rsidRPr="00247EF6">
        <w:rPr>
          <w:rFonts w:ascii="Garamond" w:hAnsi="Garamond"/>
        </w:rPr>
        <w:t xml:space="preserve"> previous section articulated our theoretical insights about the </w:t>
      </w:r>
      <w:r w:rsidR="006C78C3" w:rsidRPr="00247EF6">
        <w:rPr>
          <w:rFonts w:ascii="Garamond" w:hAnsi="Garamond"/>
        </w:rPr>
        <w:t xml:space="preserve">sets of </w:t>
      </w:r>
      <w:r w:rsidRPr="00247EF6">
        <w:rPr>
          <w:rFonts w:ascii="Garamond" w:hAnsi="Garamond"/>
        </w:rPr>
        <w:t xml:space="preserve">narrative </w:t>
      </w:r>
      <w:r w:rsidR="008C3753" w:rsidRPr="00247EF6">
        <w:rPr>
          <w:rFonts w:ascii="Garamond" w:hAnsi="Garamond"/>
        </w:rPr>
        <w:t xml:space="preserve">practices </w:t>
      </w:r>
      <w:r w:rsidR="001D21C5" w:rsidRPr="00247EF6">
        <w:rPr>
          <w:rFonts w:ascii="Garamond" w:hAnsi="Garamond"/>
        </w:rPr>
        <w:t>that</w:t>
      </w:r>
      <w:r w:rsidRPr="00247EF6">
        <w:rPr>
          <w:rFonts w:ascii="Garamond" w:hAnsi="Garamond"/>
        </w:rPr>
        <w:t xml:space="preserve"> Alessi’</w:t>
      </w:r>
      <w:r w:rsidR="003B5E9B">
        <w:rPr>
          <w:rFonts w:ascii="Garamond" w:hAnsi="Garamond"/>
        </w:rPr>
        <w:t>s</w:t>
      </w:r>
      <w:r w:rsidRPr="00247EF6">
        <w:rPr>
          <w:rFonts w:ascii="Garamond" w:hAnsi="Garamond"/>
        </w:rPr>
        <w:t xml:space="preserve"> strategy maker </w:t>
      </w:r>
      <w:r w:rsidR="009B4BF6" w:rsidRPr="00247EF6">
        <w:rPr>
          <w:rFonts w:ascii="Garamond" w:hAnsi="Garamond"/>
        </w:rPr>
        <w:t xml:space="preserve">mobilized </w:t>
      </w:r>
      <w:r w:rsidRPr="00247EF6">
        <w:rPr>
          <w:rFonts w:ascii="Garamond" w:hAnsi="Garamond"/>
        </w:rPr>
        <w:t xml:space="preserve">for constructing and reconstructing meanings of change over time. </w:t>
      </w:r>
      <w:r w:rsidR="001415FE">
        <w:rPr>
          <w:rFonts w:ascii="Garamond" w:hAnsi="Garamond"/>
        </w:rPr>
        <w:t>T</w:t>
      </w:r>
      <w:r w:rsidRPr="00247EF6">
        <w:rPr>
          <w:rFonts w:ascii="Garamond" w:hAnsi="Garamond"/>
        </w:rPr>
        <w:t xml:space="preserve">his section </w:t>
      </w:r>
      <w:r w:rsidR="006C78C3" w:rsidRPr="00247EF6">
        <w:rPr>
          <w:rFonts w:ascii="Garamond" w:hAnsi="Garamond"/>
        </w:rPr>
        <w:t>abstract</w:t>
      </w:r>
      <w:r w:rsidR="001415FE">
        <w:rPr>
          <w:rFonts w:ascii="Garamond" w:hAnsi="Garamond"/>
        </w:rPr>
        <w:t>s</w:t>
      </w:r>
      <w:r w:rsidR="006C78C3" w:rsidRPr="00247EF6">
        <w:rPr>
          <w:rFonts w:ascii="Garamond" w:hAnsi="Garamond"/>
        </w:rPr>
        <w:t xml:space="preserve"> from the case of Alessi</w:t>
      </w:r>
      <w:r w:rsidR="001415FE">
        <w:rPr>
          <w:rFonts w:ascii="Garamond" w:hAnsi="Garamond"/>
        </w:rPr>
        <w:t xml:space="preserve"> to </w:t>
      </w:r>
      <w:r w:rsidR="00DA2366">
        <w:rPr>
          <w:rFonts w:ascii="Garamond" w:hAnsi="Garamond"/>
        </w:rPr>
        <w:t>propose</w:t>
      </w:r>
      <w:r w:rsidR="00DA2366" w:rsidRPr="00247EF6">
        <w:rPr>
          <w:rFonts w:ascii="Garamond" w:hAnsi="Garamond"/>
        </w:rPr>
        <w:t xml:space="preserve"> </w:t>
      </w:r>
      <w:r w:rsidR="006C78C3" w:rsidRPr="00247EF6">
        <w:rPr>
          <w:rFonts w:ascii="Garamond" w:hAnsi="Garamond"/>
        </w:rPr>
        <w:t xml:space="preserve">a dynamic model </w:t>
      </w:r>
      <w:r w:rsidR="008360E0">
        <w:rPr>
          <w:rFonts w:ascii="Garamond" w:hAnsi="Garamond"/>
        </w:rPr>
        <w:t xml:space="preserve">(see Figure 1) </w:t>
      </w:r>
      <w:r w:rsidR="006C78C3" w:rsidRPr="00247EF6">
        <w:rPr>
          <w:rFonts w:ascii="Garamond" w:hAnsi="Garamond"/>
        </w:rPr>
        <w:t xml:space="preserve">of how strategy makers can simultaneously mobilize memorializing, revisioning, and sacralizing </w:t>
      </w:r>
      <w:r w:rsidR="0073213C" w:rsidRPr="00247EF6">
        <w:rPr>
          <w:rFonts w:ascii="Garamond" w:hAnsi="Garamond"/>
        </w:rPr>
        <w:t xml:space="preserve">to </w:t>
      </w:r>
      <w:r w:rsidR="006C78C3" w:rsidRPr="00247EF6">
        <w:rPr>
          <w:rFonts w:ascii="Garamond" w:hAnsi="Garamond"/>
        </w:rPr>
        <w:t>skillfully manage the novelty-familiarity tension</w:t>
      </w:r>
      <w:r w:rsidR="0073213C" w:rsidRPr="00247EF6">
        <w:rPr>
          <w:rFonts w:ascii="Garamond" w:hAnsi="Garamond"/>
        </w:rPr>
        <w:t>.</w:t>
      </w:r>
    </w:p>
    <w:p w14:paraId="7E91DD08" w14:textId="2D1C9C1E" w:rsidR="006C78C3" w:rsidRPr="00247EF6" w:rsidRDefault="006C78C3" w:rsidP="00813FC3">
      <w:pPr>
        <w:spacing w:line="480" w:lineRule="auto"/>
        <w:jc w:val="center"/>
        <w:outlineLvl w:val="0"/>
        <w:rPr>
          <w:rFonts w:ascii="Garamond" w:hAnsi="Garamond"/>
        </w:rPr>
      </w:pPr>
      <w:r w:rsidRPr="00247EF6">
        <w:rPr>
          <w:rFonts w:ascii="Garamond" w:hAnsi="Garamond"/>
          <w:b/>
        </w:rPr>
        <w:t xml:space="preserve">-Insert Figure </w:t>
      </w:r>
      <w:r w:rsidR="00065EB4" w:rsidRPr="00355363">
        <w:rPr>
          <w:rFonts w:ascii="Garamond" w:hAnsi="Garamond"/>
          <w:b/>
        </w:rPr>
        <w:t>1</w:t>
      </w:r>
      <w:r w:rsidRPr="00247EF6">
        <w:rPr>
          <w:rFonts w:ascii="Garamond" w:hAnsi="Garamond"/>
          <w:b/>
        </w:rPr>
        <w:t xml:space="preserve"> about here-</w:t>
      </w:r>
    </w:p>
    <w:p w14:paraId="57DDCA92" w14:textId="638334F7" w:rsidR="00813FC3" w:rsidRPr="00247EF6" w:rsidRDefault="00BF5009" w:rsidP="00813FC3">
      <w:pPr>
        <w:spacing w:line="480" w:lineRule="auto"/>
        <w:rPr>
          <w:rFonts w:ascii="Garamond" w:hAnsi="Garamond"/>
          <w:b/>
        </w:rPr>
      </w:pPr>
      <w:r w:rsidRPr="00247EF6">
        <w:rPr>
          <w:rFonts w:ascii="Garamond" w:hAnsi="Garamond"/>
          <w:b/>
        </w:rPr>
        <w:t>Memorializing</w:t>
      </w:r>
      <w:r w:rsidR="002619B2" w:rsidRPr="00247EF6">
        <w:rPr>
          <w:rFonts w:ascii="Garamond" w:hAnsi="Garamond"/>
          <w:b/>
        </w:rPr>
        <w:t xml:space="preserve"> </w:t>
      </w:r>
      <w:r w:rsidR="00F54189" w:rsidRPr="00247EF6">
        <w:rPr>
          <w:rFonts w:ascii="Garamond" w:hAnsi="Garamond"/>
          <w:b/>
        </w:rPr>
        <w:t>to</w:t>
      </w:r>
      <w:r w:rsidR="002619B2" w:rsidRPr="00247EF6">
        <w:rPr>
          <w:rFonts w:ascii="Garamond" w:hAnsi="Garamond"/>
          <w:b/>
        </w:rPr>
        <w:t xml:space="preserve"> </w:t>
      </w:r>
      <w:r w:rsidR="002443D2">
        <w:rPr>
          <w:rFonts w:ascii="Garamond" w:hAnsi="Garamond"/>
          <w:b/>
        </w:rPr>
        <w:t xml:space="preserve">familiarize </w:t>
      </w:r>
      <w:r w:rsidR="00DA2366">
        <w:rPr>
          <w:rFonts w:ascii="Garamond" w:hAnsi="Garamond"/>
          <w:b/>
        </w:rPr>
        <w:t xml:space="preserve">change </w:t>
      </w:r>
      <w:r w:rsidR="002443D2">
        <w:rPr>
          <w:rFonts w:ascii="Garamond" w:hAnsi="Garamond"/>
          <w:b/>
        </w:rPr>
        <w:t>novelty</w:t>
      </w:r>
    </w:p>
    <w:p w14:paraId="4B22CA66" w14:textId="0F1F6378" w:rsidR="00BF5009" w:rsidRPr="00247EF6" w:rsidRDefault="00023777" w:rsidP="00826EF7">
      <w:pPr>
        <w:spacing w:line="480" w:lineRule="auto"/>
        <w:rPr>
          <w:rFonts w:ascii="Garamond" w:hAnsi="Garamond"/>
          <w:color w:val="000000" w:themeColor="text1"/>
        </w:rPr>
      </w:pPr>
      <w:r w:rsidRPr="00247EF6">
        <w:rPr>
          <w:rFonts w:ascii="Garamond" w:hAnsi="Garamond"/>
        </w:rPr>
        <w:t>By constructing a collective memory of transformative change (Hutton, 1993</w:t>
      </w:r>
      <w:r w:rsidR="00F87181">
        <w:rPr>
          <w:rFonts w:ascii="Garamond" w:hAnsi="Garamond"/>
        </w:rPr>
        <w:t>;</w:t>
      </w:r>
      <w:r w:rsidRPr="00247EF6">
        <w:rPr>
          <w:rFonts w:ascii="Garamond" w:hAnsi="Garamond"/>
        </w:rPr>
        <w:t xml:space="preserve"> Spivey, 1997; Kansteiner, 2002), memorializing provides a </w:t>
      </w:r>
      <w:r w:rsidRPr="00247EF6">
        <w:rPr>
          <w:rFonts w:ascii="Garamond" w:hAnsi="Garamond"/>
          <w:color w:val="000000" w:themeColor="text1"/>
        </w:rPr>
        <w:t xml:space="preserve">shared understanding of how change is unfolding. </w:t>
      </w:r>
      <w:r w:rsidR="003B5E9B">
        <w:rPr>
          <w:rFonts w:ascii="Garamond" w:hAnsi="Garamond"/>
          <w:color w:val="000000" w:themeColor="text1"/>
        </w:rPr>
        <w:t>This</w:t>
      </w:r>
      <w:r w:rsidRPr="00247EF6">
        <w:rPr>
          <w:rFonts w:ascii="Garamond" w:hAnsi="Garamond"/>
          <w:color w:val="000000" w:themeColor="text1"/>
        </w:rPr>
        <w:t xml:space="preserve"> </w:t>
      </w:r>
      <w:r w:rsidR="00336304">
        <w:rPr>
          <w:rFonts w:ascii="Garamond" w:hAnsi="Garamond"/>
          <w:color w:val="000000" w:themeColor="text1"/>
        </w:rPr>
        <w:t xml:space="preserve">narrative practice </w:t>
      </w:r>
      <w:r w:rsidRPr="00247EF6">
        <w:rPr>
          <w:rFonts w:ascii="Garamond" w:hAnsi="Garamond"/>
          <w:color w:val="000000" w:themeColor="text1"/>
        </w:rPr>
        <w:t xml:space="preserve">helps the strategy maker </w:t>
      </w:r>
      <w:r w:rsidR="00DA2366">
        <w:rPr>
          <w:rFonts w:ascii="Garamond" w:hAnsi="Garamond"/>
          <w:color w:val="000000" w:themeColor="text1"/>
        </w:rPr>
        <w:t>construct</w:t>
      </w:r>
      <w:r w:rsidR="002443D2">
        <w:rPr>
          <w:rFonts w:ascii="Garamond" w:hAnsi="Garamond"/>
          <w:color w:val="000000" w:themeColor="text1"/>
        </w:rPr>
        <w:t xml:space="preserve"> </w:t>
      </w:r>
      <w:r w:rsidR="00336304">
        <w:rPr>
          <w:rFonts w:ascii="Garamond" w:hAnsi="Garamond"/>
          <w:color w:val="000000" w:themeColor="text1"/>
        </w:rPr>
        <w:t xml:space="preserve">the </w:t>
      </w:r>
      <w:r w:rsidR="002443D2">
        <w:rPr>
          <w:rFonts w:ascii="Garamond" w:hAnsi="Garamond"/>
          <w:color w:val="000000" w:themeColor="text1"/>
        </w:rPr>
        <w:t>familiarity</w:t>
      </w:r>
      <w:r w:rsidR="00336304">
        <w:rPr>
          <w:rFonts w:ascii="Garamond" w:hAnsi="Garamond"/>
          <w:color w:val="000000" w:themeColor="text1"/>
        </w:rPr>
        <w:t xml:space="preserve"> of change</w:t>
      </w:r>
      <w:r w:rsidR="002443D2">
        <w:rPr>
          <w:rFonts w:ascii="Garamond" w:hAnsi="Garamond"/>
          <w:color w:val="000000" w:themeColor="text1"/>
        </w:rPr>
        <w:t xml:space="preserve">, which in turn </w:t>
      </w:r>
      <w:r w:rsidRPr="00247EF6">
        <w:rPr>
          <w:rFonts w:ascii="Garamond" w:hAnsi="Garamond"/>
          <w:color w:val="000000" w:themeColor="text1"/>
        </w:rPr>
        <w:t>prevent</w:t>
      </w:r>
      <w:r w:rsidR="00860316">
        <w:rPr>
          <w:rFonts w:ascii="Garamond" w:hAnsi="Garamond"/>
          <w:color w:val="000000" w:themeColor="text1"/>
        </w:rPr>
        <w:t>s</w:t>
      </w:r>
      <w:r w:rsidRPr="00247EF6">
        <w:rPr>
          <w:rFonts w:ascii="Garamond" w:hAnsi="Garamond"/>
          <w:color w:val="000000" w:themeColor="text1"/>
        </w:rPr>
        <w:t xml:space="preserve"> resistance to change (Lewin</w:t>
      </w:r>
      <w:r w:rsidRPr="00247EF6">
        <w:rPr>
          <w:rFonts w:ascii="Garamond" w:hAnsi="Garamond"/>
        </w:rPr>
        <w:t xml:space="preserve">, 1951; Sonenshein, 2010) by acting on the complementary levers provided by the three narrative practices we </w:t>
      </w:r>
      <w:r w:rsidR="0026066E" w:rsidRPr="00247EF6">
        <w:rPr>
          <w:rFonts w:ascii="Garamond" w:hAnsi="Garamond"/>
        </w:rPr>
        <w:t xml:space="preserve">identified </w:t>
      </w:r>
      <w:r w:rsidRPr="00247EF6">
        <w:rPr>
          <w:rFonts w:ascii="Garamond" w:hAnsi="Garamond"/>
        </w:rPr>
        <w:t xml:space="preserve">previously. </w:t>
      </w:r>
      <w:r w:rsidR="000C0C09" w:rsidRPr="00247EF6">
        <w:rPr>
          <w:rFonts w:ascii="Garamond" w:hAnsi="Garamond"/>
        </w:rPr>
        <w:t>In particular</w:t>
      </w:r>
      <w:r w:rsidRPr="00247EF6">
        <w:rPr>
          <w:rFonts w:ascii="Garamond" w:hAnsi="Garamond"/>
        </w:rPr>
        <w:t xml:space="preserve">, </w:t>
      </w:r>
      <w:r w:rsidRPr="00247EF6">
        <w:rPr>
          <w:rFonts w:ascii="Garamond" w:hAnsi="Garamond"/>
          <w:i/>
        </w:rPr>
        <w:t>s</w:t>
      </w:r>
      <w:r w:rsidR="00BF5009" w:rsidRPr="00247EF6">
        <w:rPr>
          <w:rFonts w:ascii="Garamond" w:hAnsi="Garamond"/>
          <w:i/>
        </w:rPr>
        <w:t>erializing</w:t>
      </w:r>
      <w:r w:rsidR="00BF5009" w:rsidRPr="00247EF6">
        <w:rPr>
          <w:rFonts w:ascii="Garamond" w:hAnsi="Garamond"/>
        </w:rPr>
        <w:t xml:space="preserve"> </w:t>
      </w:r>
      <w:r w:rsidRPr="00247EF6">
        <w:rPr>
          <w:rFonts w:ascii="Garamond" w:hAnsi="Garamond"/>
        </w:rPr>
        <w:t>helps prevent resistance to change</w:t>
      </w:r>
      <w:r w:rsidR="002619B2" w:rsidRPr="00247EF6">
        <w:rPr>
          <w:rFonts w:ascii="Garamond" w:hAnsi="Garamond"/>
        </w:rPr>
        <w:t xml:space="preserve"> </w:t>
      </w:r>
      <w:r w:rsidR="00BF5009" w:rsidRPr="00247EF6">
        <w:rPr>
          <w:rFonts w:ascii="Garamond" w:hAnsi="Garamond"/>
        </w:rPr>
        <w:t xml:space="preserve">by framing </w:t>
      </w:r>
      <w:r w:rsidRPr="00247EF6">
        <w:rPr>
          <w:rFonts w:ascii="Garamond" w:hAnsi="Garamond"/>
        </w:rPr>
        <w:t>it</w:t>
      </w:r>
      <w:r w:rsidR="002619B2" w:rsidRPr="00247EF6">
        <w:rPr>
          <w:rFonts w:ascii="Garamond" w:hAnsi="Garamond"/>
        </w:rPr>
        <w:t xml:space="preserve"> </w:t>
      </w:r>
      <w:r w:rsidR="00BF5009" w:rsidRPr="00247EF6">
        <w:rPr>
          <w:rFonts w:ascii="Garamond" w:hAnsi="Garamond"/>
        </w:rPr>
        <w:t xml:space="preserve">within a consistent overarching story. </w:t>
      </w:r>
      <w:r w:rsidR="0026066E">
        <w:rPr>
          <w:rFonts w:ascii="Garamond" w:hAnsi="Garamond"/>
        </w:rPr>
        <w:t>By creating</w:t>
      </w:r>
      <w:r w:rsidR="0089141C" w:rsidRPr="00247EF6">
        <w:rPr>
          <w:rFonts w:ascii="Garamond" w:hAnsi="Garamond"/>
        </w:rPr>
        <w:t xml:space="preserve"> a communication routine </w:t>
      </w:r>
      <w:r w:rsidR="002443D2">
        <w:rPr>
          <w:rFonts w:ascii="Garamond" w:hAnsi="Garamond"/>
        </w:rPr>
        <w:t xml:space="preserve">(Kansteiner, 2002) </w:t>
      </w:r>
      <w:r w:rsidR="0089141C" w:rsidRPr="00247EF6">
        <w:rPr>
          <w:rFonts w:ascii="Garamond" w:hAnsi="Garamond"/>
        </w:rPr>
        <w:t xml:space="preserve">and </w:t>
      </w:r>
      <w:r w:rsidR="0026066E">
        <w:rPr>
          <w:rFonts w:ascii="Garamond" w:hAnsi="Garamond"/>
          <w:iCs/>
        </w:rPr>
        <w:t>threading</w:t>
      </w:r>
      <w:r w:rsidR="0026066E" w:rsidRPr="00247EF6">
        <w:rPr>
          <w:rFonts w:ascii="Garamond" w:hAnsi="Garamond"/>
          <w:iCs/>
        </w:rPr>
        <w:t xml:space="preserve"> multiple stories </w:t>
      </w:r>
      <w:r w:rsidR="0026066E">
        <w:rPr>
          <w:rFonts w:ascii="Garamond" w:hAnsi="Garamond"/>
          <w:iCs/>
        </w:rPr>
        <w:t xml:space="preserve">to create a sustained narrative world </w:t>
      </w:r>
      <w:r w:rsidR="0026066E" w:rsidRPr="00247EF6">
        <w:rPr>
          <w:rFonts w:ascii="Garamond" w:hAnsi="Garamond"/>
          <w:iCs/>
        </w:rPr>
        <w:t xml:space="preserve">(Allrath </w:t>
      </w:r>
      <w:r w:rsidR="0026066E" w:rsidRPr="00247EF6">
        <w:rPr>
          <w:rFonts w:ascii="Garamond" w:hAnsi="Garamond"/>
          <w:i/>
          <w:iCs/>
        </w:rPr>
        <w:t>et al.</w:t>
      </w:r>
      <w:r w:rsidR="0026066E" w:rsidRPr="00247EF6">
        <w:rPr>
          <w:rFonts w:ascii="Garamond" w:hAnsi="Garamond"/>
          <w:iCs/>
        </w:rPr>
        <w:t>, 2005</w:t>
      </w:r>
      <w:r w:rsidR="0026066E">
        <w:rPr>
          <w:rFonts w:ascii="Garamond" w:hAnsi="Garamond"/>
          <w:iCs/>
        </w:rPr>
        <w:t>)</w:t>
      </w:r>
      <w:r w:rsidR="0089141C" w:rsidRPr="00247EF6">
        <w:rPr>
          <w:rFonts w:ascii="Garamond" w:hAnsi="Garamond"/>
        </w:rPr>
        <w:t xml:space="preserve">, this narrative practice provides </w:t>
      </w:r>
      <w:r w:rsidR="008F4635" w:rsidRPr="00247EF6">
        <w:rPr>
          <w:rFonts w:ascii="Garamond" w:hAnsi="Garamond"/>
        </w:rPr>
        <w:t xml:space="preserve">the transforming </w:t>
      </w:r>
      <w:r w:rsidR="008F4635" w:rsidRPr="00247EF6">
        <w:rPr>
          <w:rFonts w:ascii="Garamond" w:hAnsi="Garamond"/>
        </w:rPr>
        <w:lastRenderedPageBreak/>
        <w:t xml:space="preserve">organization with </w:t>
      </w:r>
      <w:r w:rsidR="0089141C" w:rsidRPr="00247EF6">
        <w:rPr>
          <w:rFonts w:ascii="Garamond" w:hAnsi="Garamond"/>
        </w:rPr>
        <w:t xml:space="preserve">shared history and values. </w:t>
      </w:r>
      <w:r w:rsidR="00CE2FDF" w:rsidRPr="00247EF6">
        <w:rPr>
          <w:rFonts w:ascii="Garamond" w:hAnsi="Garamond"/>
        </w:rPr>
        <w:t>Next</w:t>
      </w:r>
      <w:r w:rsidR="0089141C" w:rsidRPr="00247EF6">
        <w:rPr>
          <w:rFonts w:ascii="Garamond" w:hAnsi="Garamond"/>
        </w:rPr>
        <w:t xml:space="preserve">, </w:t>
      </w:r>
      <w:r w:rsidR="000C0C09" w:rsidRPr="00247EF6">
        <w:rPr>
          <w:rFonts w:ascii="Garamond" w:hAnsi="Garamond"/>
          <w:i/>
        </w:rPr>
        <w:t>a</w:t>
      </w:r>
      <w:r w:rsidR="00BF5009" w:rsidRPr="00247EF6">
        <w:rPr>
          <w:rFonts w:ascii="Garamond" w:hAnsi="Garamond"/>
          <w:i/>
        </w:rPr>
        <w:t>nthologizing</w:t>
      </w:r>
      <w:r w:rsidR="00BF5009" w:rsidRPr="00247EF6">
        <w:rPr>
          <w:rFonts w:ascii="Garamond" w:hAnsi="Garamond"/>
        </w:rPr>
        <w:t xml:space="preserve"> </w:t>
      </w:r>
      <w:r w:rsidRPr="00247EF6">
        <w:rPr>
          <w:rFonts w:ascii="Garamond" w:hAnsi="Garamond"/>
        </w:rPr>
        <w:t>helps prevent resistance to change</w:t>
      </w:r>
      <w:r w:rsidR="00F54189" w:rsidRPr="00247EF6">
        <w:rPr>
          <w:rFonts w:ascii="Garamond" w:hAnsi="Garamond"/>
        </w:rPr>
        <w:t xml:space="preserve"> </w:t>
      </w:r>
      <w:r w:rsidRPr="00247EF6">
        <w:rPr>
          <w:rFonts w:ascii="Garamond" w:hAnsi="Garamond"/>
        </w:rPr>
        <w:t>by objectifying the patrimony of thoughts that facilitate collective sense making</w:t>
      </w:r>
      <w:r w:rsidR="00CE2FDF" w:rsidRPr="00247EF6">
        <w:rPr>
          <w:rFonts w:ascii="Garamond" w:hAnsi="Garamond"/>
        </w:rPr>
        <w:t xml:space="preserve"> (</w:t>
      </w:r>
      <w:r w:rsidRPr="00247EF6">
        <w:rPr>
          <w:rFonts w:ascii="Garamond" w:hAnsi="Garamond"/>
        </w:rPr>
        <w:t>Stigliani and Ravasi, 2012)</w:t>
      </w:r>
      <w:r w:rsidR="002443D2">
        <w:rPr>
          <w:rFonts w:ascii="Garamond" w:hAnsi="Garamond"/>
        </w:rPr>
        <w:t xml:space="preserve"> and by </w:t>
      </w:r>
      <w:r w:rsidR="00DC5A19">
        <w:rPr>
          <w:rFonts w:ascii="Garamond" w:hAnsi="Garamond"/>
        </w:rPr>
        <w:t>creat</w:t>
      </w:r>
      <w:r w:rsidR="002443D2">
        <w:rPr>
          <w:rFonts w:ascii="Garamond" w:hAnsi="Garamond"/>
        </w:rPr>
        <w:t>ing</w:t>
      </w:r>
      <w:r w:rsidR="00DC5A19">
        <w:rPr>
          <w:rFonts w:ascii="Garamond" w:hAnsi="Garamond"/>
        </w:rPr>
        <w:t xml:space="preserve"> an </w:t>
      </w:r>
      <w:r w:rsidR="00DC5A19" w:rsidRPr="00247EF6">
        <w:rPr>
          <w:rFonts w:ascii="Garamond" w:hAnsi="Garamond"/>
        </w:rPr>
        <w:t xml:space="preserve">“officially sanctioned heritage” </w:t>
      </w:r>
      <w:r w:rsidR="00DC5A19">
        <w:rPr>
          <w:rFonts w:ascii="Garamond" w:hAnsi="Garamond"/>
        </w:rPr>
        <w:t>(Kansteiner, 2002: 190)</w:t>
      </w:r>
      <w:r w:rsidR="00BF5009" w:rsidRPr="00247EF6">
        <w:rPr>
          <w:rFonts w:ascii="Garamond" w:hAnsi="Garamond"/>
        </w:rPr>
        <w:t xml:space="preserve"> </w:t>
      </w:r>
      <w:r w:rsidR="002443D2">
        <w:rPr>
          <w:rFonts w:ascii="Garamond" w:hAnsi="Garamond"/>
        </w:rPr>
        <w:t xml:space="preserve">that </w:t>
      </w:r>
      <w:r w:rsidR="00DC5A19">
        <w:rPr>
          <w:rFonts w:ascii="Garamond" w:hAnsi="Garamond"/>
        </w:rPr>
        <w:t>explain</w:t>
      </w:r>
      <w:r w:rsidR="002443D2">
        <w:rPr>
          <w:rFonts w:ascii="Garamond" w:hAnsi="Garamond"/>
        </w:rPr>
        <w:t>s</w:t>
      </w:r>
      <w:r w:rsidR="00DC5A19">
        <w:rPr>
          <w:rFonts w:ascii="Garamond" w:hAnsi="Garamond"/>
        </w:rPr>
        <w:t xml:space="preserve"> the</w:t>
      </w:r>
      <w:r w:rsidR="00DC5A19" w:rsidRPr="00247EF6">
        <w:rPr>
          <w:rFonts w:ascii="Garamond" w:hAnsi="Garamond"/>
        </w:rPr>
        <w:t xml:space="preserve"> </w:t>
      </w:r>
      <w:r w:rsidR="00DC5A19">
        <w:rPr>
          <w:rFonts w:ascii="Garamond" w:hAnsi="Garamond"/>
        </w:rPr>
        <w:t>changes now</w:t>
      </w:r>
      <w:r w:rsidR="00A4327C" w:rsidRPr="00247EF6">
        <w:rPr>
          <w:rFonts w:ascii="Garamond" w:hAnsi="Garamond"/>
        </w:rPr>
        <w:t xml:space="preserve"> unfolding</w:t>
      </w:r>
      <w:r w:rsidR="00BF5009" w:rsidRPr="00247EF6">
        <w:rPr>
          <w:rFonts w:ascii="Garamond" w:hAnsi="Garamond"/>
        </w:rPr>
        <w:t xml:space="preserve"> (Harris, 1991)</w:t>
      </w:r>
      <w:r w:rsidR="0089141C" w:rsidRPr="00247EF6">
        <w:rPr>
          <w:rFonts w:ascii="Garamond" w:hAnsi="Garamond"/>
        </w:rPr>
        <w:t>.</w:t>
      </w:r>
      <w:r w:rsidR="00A4327C" w:rsidRPr="00247EF6">
        <w:rPr>
          <w:rFonts w:ascii="Garamond" w:hAnsi="Garamond"/>
        </w:rPr>
        <w:t xml:space="preserve"> </w:t>
      </w:r>
      <w:r w:rsidR="000C0C09" w:rsidRPr="00247EF6">
        <w:rPr>
          <w:rFonts w:ascii="Garamond" w:hAnsi="Garamond"/>
        </w:rPr>
        <w:t xml:space="preserve">Finally, </w:t>
      </w:r>
      <w:r w:rsidR="000C0C09" w:rsidRPr="00247EF6">
        <w:rPr>
          <w:rFonts w:ascii="Garamond" w:hAnsi="Garamond"/>
          <w:i/>
          <w:color w:val="000000" w:themeColor="text1"/>
        </w:rPr>
        <w:t>c</w:t>
      </w:r>
      <w:r w:rsidR="00BF5009" w:rsidRPr="00247EF6">
        <w:rPr>
          <w:rFonts w:ascii="Garamond" w:hAnsi="Garamond"/>
          <w:i/>
          <w:color w:val="000000" w:themeColor="text1"/>
        </w:rPr>
        <w:t>urating</w:t>
      </w:r>
      <w:r w:rsidR="00BF5009" w:rsidRPr="00247EF6">
        <w:rPr>
          <w:rFonts w:ascii="Garamond" w:hAnsi="Garamond"/>
          <w:color w:val="000000" w:themeColor="text1"/>
        </w:rPr>
        <w:t xml:space="preserve"> </w:t>
      </w:r>
      <w:r w:rsidRPr="00247EF6">
        <w:rPr>
          <w:rFonts w:ascii="Garamond" w:hAnsi="Garamond"/>
          <w:color w:val="000000" w:themeColor="text1"/>
        </w:rPr>
        <w:t>helps prevent resistance to change</w:t>
      </w:r>
      <w:r w:rsidR="002619B2" w:rsidRPr="00247EF6">
        <w:rPr>
          <w:rFonts w:ascii="Garamond" w:hAnsi="Garamond"/>
        </w:rPr>
        <w:t xml:space="preserve"> </w:t>
      </w:r>
      <w:r w:rsidR="00933D44" w:rsidRPr="00247EF6">
        <w:rPr>
          <w:rFonts w:ascii="Garamond" w:hAnsi="Garamond"/>
          <w:color w:val="000000" w:themeColor="text1"/>
        </w:rPr>
        <w:t xml:space="preserve">by </w:t>
      </w:r>
      <w:r w:rsidR="00933D44" w:rsidRPr="00247EF6">
        <w:rPr>
          <w:rFonts w:ascii="Garamond" w:hAnsi="Garamond"/>
        </w:rPr>
        <w:t xml:space="preserve">bestowing legitimacy upon the </w:t>
      </w:r>
      <w:r w:rsidR="008F4635" w:rsidRPr="00247EF6">
        <w:rPr>
          <w:rFonts w:ascii="Garamond" w:hAnsi="Garamond"/>
        </w:rPr>
        <w:t>actors shaping</w:t>
      </w:r>
      <w:r w:rsidR="00933D44" w:rsidRPr="00247EF6">
        <w:rPr>
          <w:rFonts w:ascii="Garamond" w:hAnsi="Garamond"/>
        </w:rPr>
        <w:t xml:space="preserve"> the collective memory of change.</w:t>
      </w:r>
      <w:r w:rsidR="00933D44" w:rsidRPr="00247EF6">
        <w:rPr>
          <w:rFonts w:ascii="Garamond" w:hAnsi="Garamond"/>
          <w:color w:val="000000" w:themeColor="text1"/>
        </w:rPr>
        <w:t xml:space="preserve"> </w:t>
      </w:r>
      <w:r w:rsidR="008F4635" w:rsidRPr="00247EF6">
        <w:rPr>
          <w:rFonts w:ascii="Garamond" w:hAnsi="Garamond"/>
          <w:color w:val="000000" w:themeColor="text1"/>
        </w:rPr>
        <w:t xml:space="preserve">As it </w:t>
      </w:r>
      <w:r w:rsidR="00A4327C" w:rsidRPr="00247EF6">
        <w:rPr>
          <w:rFonts w:ascii="Garamond" w:hAnsi="Garamond"/>
          <w:color w:val="000000" w:themeColor="text1"/>
        </w:rPr>
        <w:t>appoints the memory-makers</w:t>
      </w:r>
      <w:r w:rsidR="008F4635" w:rsidRPr="00247EF6">
        <w:rPr>
          <w:rFonts w:ascii="Garamond" w:hAnsi="Garamond"/>
          <w:color w:val="000000" w:themeColor="text1"/>
        </w:rPr>
        <w:t>, this narrative practice provides</w:t>
      </w:r>
      <w:r w:rsidR="00933D44" w:rsidRPr="00247EF6">
        <w:rPr>
          <w:rFonts w:ascii="Garamond" w:hAnsi="Garamond"/>
          <w:color w:val="000000" w:themeColor="text1"/>
        </w:rPr>
        <w:t xml:space="preserve"> </w:t>
      </w:r>
      <w:r w:rsidR="00A4327C" w:rsidRPr="00247EF6">
        <w:rPr>
          <w:rFonts w:ascii="Garamond" w:hAnsi="Garamond"/>
        </w:rPr>
        <w:t xml:space="preserve">the transforming organization with </w:t>
      </w:r>
      <w:r w:rsidR="00BF5009" w:rsidRPr="00247EF6">
        <w:rPr>
          <w:rFonts w:ascii="Garamond" w:hAnsi="Garamond"/>
          <w:color w:val="000000" w:themeColor="text1"/>
        </w:rPr>
        <w:t>“opinion leaders” (Roger</w:t>
      </w:r>
      <w:r w:rsidR="005D20E2" w:rsidRPr="00247EF6">
        <w:rPr>
          <w:rFonts w:ascii="Garamond" w:hAnsi="Garamond"/>
          <w:color w:val="000000" w:themeColor="text1"/>
        </w:rPr>
        <w:t>s</w:t>
      </w:r>
      <w:r w:rsidR="00BF5009" w:rsidRPr="00247EF6">
        <w:rPr>
          <w:rFonts w:ascii="Garamond" w:hAnsi="Garamond"/>
          <w:color w:val="000000" w:themeColor="text1"/>
        </w:rPr>
        <w:t xml:space="preserve">, 1995: 7) who </w:t>
      </w:r>
      <w:r w:rsidR="00933D44" w:rsidRPr="00247EF6">
        <w:rPr>
          <w:rFonts w:ascii="Garamond" w:hAnsi="Garamond"/>
          <w:color w:val="000000" w:themeColor="text1"/>
        </w:rPr>
        <w:t xml:space="preserve">legitimately </w:t>
      </w:r>
      <w:r w:rsidR="00BF5009" w:rsidRPr="00247EF6">
        <w:rPr>
          <w:rFonts w:ascii="Garamond" w:hAnsi="Garamond"/>
          <w:color w:val="000000" w:themeColor="text1"/>
        </w:rPr>
        <w:t>set the agenda of change (Lukes, 1974) and influence the issues to be considered important in its evaluation (Fleming and Spicer, 2007).</w:t>
      </w:r>
    </w:p>
    <w:p w14:paraId="1A7D66CF" w14:textId="4237AD6A" w:rsidR="00813FC3" w:rsidRPr="00247EF6" w:rsidRDefault="00BF5009" w:rsidP="00813FC3">
      <w:pPr>
        <w:spacing w:line="480" w:lineRule="auto"/>
        <w:rPr>
          <w:rFonts w:ascii="Garamond" w:hAnsi="Garamond"/>
          <w:b/>
        </w:rPr>
      </w:pPr>
      <w:r w:rsidRPr="00247EF6">
        <w:rPr>
          <w:rFonts w:ascii="Garamond" w:hAnsi="Garamond"/>
          <w:b/>
        </w:rPr>
        <w:t>Revisioning</w:t>
      </w:r>
      <w:r w:rsidR="00F54189" w:rsidRPr="00247EF6">
        <w:rPr>
          <w:rFonts w:ascii="Garamond" w:hAnsi="Garamond"/>
          <w:b/>
        </w:rPr>
        <w:t xml:space="preserve"> to </w:t>
      </w:r>
      <w:r w:rsidR="00336304" w:rsidRPr="002E1F7A">
        <w:rPr>
          <w:rFonts w:ascii="Garamond" w:hAnsi="Garamond"/>
          <w:b/>
        </w:rPr>
        <w:t xml:space="preserve">refresh </w:t>
      </w:r>
      <w:r w:rsidR="00DA2366" w:rsidRPr="00F74CDC">
        <w:rPr>
          <w:rFonts w:ascii="Garamond" w:hAnsi="Garamond"/>
          <w:b/>
        </w:rPr>
        <w:t xml:space="preserve">change </w:t>
      </w:r>
      <w:r w:rsidR="00336304" w:rsidRPr="003411E8">
        <w:rPr>
          <w:rFonts w:ascii="Garamond" w:hAnsi="Garamond"/>
          <w:b/>
        </w:rPr>
        <w:t>familiarity</w:t>
      </w:r>
    </w:p>
    <w:p w14:paraId="0026BCE8" w14:textId="2F458479" w:rsidR="00BF5009" w:rsidRPr="00247EF6" w:rsidRDefault="00F54189" w:rsidP="00826EF7">
      <w:pPr>
        <w:spacing w:line="480" w:lineRule="auto"/>
        <w:rPr>
          <w:rFonts w:ascii="Garamond" w:hAnsi="Garamond"/>
        </w:rPr>
      </w:pPr>
      <w:r w:rsidRPr="00247EF6">
        <w:rPr>
          <w:rFonts w:ascii="Garamond" w:hAnsi="Garamond"/>
        </w:rPr>
        <w:t xml:space="preserve">By re-interpreting the firm’s </w:t>
      </w:r>
      <w:r w:rsidR="006F70AA">
        <w:rPr>
          <w:rFonts w:ascii="Garamond" w:hAnsi="Garamond"/>
        </w:rPr>
        <w:t>past</w:t>
      </w:r>
      <w:r w:rsidR="006F70AA" w:rsidRPr="00247EF6">
        <w:rPr>
          <w:rFonts w:ascii="Garamond" w:hAnsi="Garamond"/>
        </w:rPr>
        <w:t xml:space="preserve"> </w:t>
      </w:r>
      <w:r w:rsidRPr="00247EF6">
        <w:rPr>
          <w:rFonts w:ascii="Garamond" w:hAnsi="Garamond"/>
        </w:rPr>
        <w:t xml:space="preserve">to portray transformative </w:t>
      </w:r>
      <w:r w:rsidR="00BF5009" w:rsidRPr="00247EF6">
        <w:rPr>
          <w:rFonts w:ascii="Garamond" w:hAnsi="Garamond"/>
        </w:rPr>
        <w:t xml:space="preserve">change as a </w:t>
      </w:r>
      <w:r w:rsidR="008C6441" w:rsidRPr="00247EF6">
        <w:rPr>
          <w:rFonts w:ascii="Garamond" w:hAnsi="Garamond"/>
        </w:rPr>
        <w:t xml:space="preserve">novel and yet </w:t>
      </w:r>
      <w:r w:rsidR="00BF5009" w:rsidRPr="00247EF6">
        <w:rPr>
          <w:rFonts w:ascii="Garamond" w:hAnsi="Garamond"/>
        </w:rPr>
        <w:t xml:space="preserve">coherent </w:t>
      </w:r>
      <w:r w:rsidR="004024E1" w:rsidRPr="00247EF6">
        <w:rPr>
          <w:rFonts w:ascii="Garamond" w:hAnsi="Garamond"/>
        </w:rPr>
        <w:t>departure</w:t>
      </w:r>
      <w:r w:rsidR="00BF5009" w:rsidRPr="00247EF6">
        <w:rPr>
          <w:rFonts w:ascii="Garamond" w:hAnsi="Garamond"/>
        </w:rPr>
        <w:t xml:space="preserve">, </w:t>
      </w:r>
      <w:r w:rsidR="002B30DC" w:rsidRPr="00355363">
        <w:rPr>
          <w:rFonts w:ascii="Garamond" w:hAnsi="Garamond"/>
        </w:rPr>
        <w:t>revisioning</w:t>
      </w:r>
      <w:r w:rsidRPr="00247EF6">
        <w:rPr>
          <w:rFonts w:ascii="Garamond" w:hAnsi="Garamond"/>
        </w:rPr>
        <w:t xml:space="preserve"> </w:t>
      </w:r>
      <w:r w:rsidR="00A21515" w:rsidRPr="00247EF6">
        <w:rPr>
          <w:rFonts w:ascii="Garamond" w:hAnsi="Garamond"/>
        </w:rPr>
        <w:t xml:space="preserve">stimulates attention and </w:t>
      </w:r>
      <w:r w:rsidR="004024E1" w:rsidRPr="00247EF6">
        <w:rPr>
          <w:rFonts w:ascii="Garamond" w:hAnsi="Garamond"/>
        </w:rPr>
        <w:t xml:space="preserve">generates </w:t>
      </w:r>
      <w:r w:rsidR="00BF5009" w:rsidRPr="00247EF6">
        <w:rPr>
          <w:rFonts w:ascii="Garamond" w:hAnsi="Garamond"/>
        </w:rPr>
        <w:t xml:space="preserve">interest </w:t>
      </w:r>
      <w:r w:rsidR="00C04DE7">
        <w:rPr>
          <w:rFonts w:ascii="Garamond" w:hAnsi="Garamond"/>
        </w:rPr>
        <w:t>from</w:t>
      </w:r>
      <w:r w:rsidRPr="00247EF6">
        <w:rPr>
          <w:rFonts w:ascii="Garamond" w:hAnsi="Garamond"/>
        </w:rPr>
        <w:t xml:space="preserve"> the firm’s audiences </w:t>
      </w:r>
      <w:r w:rsidR="00BF5009" w:rsidRPr="00247EF6">
        <w:rPr>
          <w:rFonts w:ascii="Garamond" w:hAnsi="Garamond"/>
        </w:rPr>
        <w:t xml:space="preserve">without alienating them. </w:t>
      </w:r>
      <w:r w:rsidR="00336304">
        <w:rPr>
          <w:rFonts w:ascii="Garamond" w:hAnsi="Garamond"/>
        </w:rPr>
        <w:t xml:space="preserve">This narrative practice </w:t>
      </w:r>
      <w:r w:rsidR="008A58C7" w:rsidRPr="00247EF6">
        <w:rPr>
          <w:rFonts w:ascii="Garamond" w:hAnsi="Garamond"/>
        </w:rPr>
        <w:t>help</w:t>
      </w:r>
      <w:r w:rsidR="00336304">
        <w:rPr>
          <w:rFonts w:ascii="Garamond" w:hAnsi="Garamond"/>
        </w:rPr>
        <w:t xml:space="preserve">s </w:t>
      </w:r>
      <w:r w:rsidRPr="00247EF6">
        <w:rPr>
          <w:rFonts w:ascii="Garamond" w:hAnsi="Garamond"/>
        </w:rPr>
        <w:t>the strategy maker</w:t>
      </w:r>
      <w:r w:rsidR="008A58C7" w:rsidRPr="00247EF6">
        <w:rPr>
          <w:rFonts w:ascii="Garamond" w:hAnsi="Garamond"/>
        </w:rPr>
        <w:t xml:space="preserve"> </w:t>
      </w:r>
      <w:r w:rsidR="00336304">
        <w:rPr>
          <w:rFonts w:ascii="Garamond" w:hAnsi="Garamond"/>
        </w:rPr>
        <w:t xml:space="preserve">construct the novelty of change so to </w:t>
      </w:r>
      <w:r w:rsidR="008A58C7" w:rsidRPr="00247EF6">
        <w:rPr>
          <w:rFonts w:ascii="Garamond" w:hAnsi="Garamond"/>
        </w:rPr>
        <w:t xml:space="preserve">garner support for </w:t>
      </w:r>
      <w:r w:rsidR="00DA2366">
        <w:rPr>
          <w:rFonts w:ascii="Garamond" w:hAnsi="Garamond"/>
        </w:rPr>
        <w:t xml:space="preserve">a </w:t>
      </w:r>
      <w:r w:rsidR="008A58C7" w:rsidRPr="00247EF6">
        <w:rPr>
          <w:rFonts w:ascii="Garamond" w:hAnsi="Garamond"/>
        </w:rPr>
        <w:t xml:space="preserve">change </w:t>
      </w:r>
      <w:r w:rsidR="00DA2366">
        <w:rPr>
          <w:rFonts w:ascii="Garamond" w:hAnsi="Garamond"/>
        </w:rPr>
        <w:t xml:space="preserve">that may have become familiar </w:t>
      </w:r>
      <w:r w:rsidR="008A58C7" w:rsidRPr="00247EF6">
        <w:rPr>
          <w:rFonts w:ascii="Garamond" w:hAnsi="Garamond"/>
        </w:rPr>
        <w:t>(Barry and Elmes, 1997)</w:t>
      </w:r>
      <w:r w:rsidR="00023777" w:rsidRPr="00247EF6">
        <w:rPr>
          <w:rFonts w:ascii="Garamond" w:hAnsi="Garamond"/>
        </w:rPr>
        <w:t xml:space="preserve"> by </w:t>
      </w:r>
      <w:r w:rsidR="003C71EF" w:rsidRPr="00355363">
        <w:rPr>
          <w:rFonts w:ascii="Garamond" w:hAnsi="Garamond"/>
        </w:rPr>
        <w:t>acting on</w:t>
      </w:r>
      <w:r w:rsidR="00023777" w:rsidRPr="00247EF6">
        <w:rPr>
          <w:rFonts w:ascii="Garamond" w:hAnsi="Garamond"/>
        </w:rPr>
        <w:t xml:space="preserve"> the complementary levers provided by the two </w:t>
      </w:r>
      <w:r w:rsidR="00023777" w:rsidRPr="005647AB">
        <w:rPr>
          <w:rFonts w:ascii="Garamond" w:hAnsi="Garamond"/>
        </w:rPr>
        <w:t xml:space="preserve">narrative practices we </w:t>
      </w:r>
      <w:r w:rsidR="00C04DE7" w:rsidRPr="005647AB">
        <w:rPr>
          <w:rFonts w:ascii="Garamond" w:hAnsi="Garamond"/>
        </w:rPr>
        <w:t xml:space="preserve">identified </w:t>
      </w:r>
      <w:r w:rsidR="00023777" w:rsidRPr="005647AB">
        <w:rPr>
          <w:rFonts w:ascii="Garamond" w:hAnsi="Garamond"/>
        </w:rPr>
        <w:t xml:space="preserve">previously. In particular, </w:t>
      </w:r>
      <w:r w:rsidR="00E5725D" w:rsidRPr="00F74CDC">
        <w:rPr>
          <w:rFonts w:ascii="Garamond" w:hAnsi="Garamond"/>
          <w:i/>
        </w:rPr>
        <w:t>refocusing</w:t>
      </w:r>
      <w:r w:rsidR="00BF5009" w:rsidRPr="005647AB">
        <w:rPr>
          <w:rFonts w:ascii="Garamond" w:hAnsi="Garamond"/>
        </w:rPr>
        <w:t xml:space="preserve"> </w:t>
      </w:r>
      <w:r w:rsidR="00687C5C" w:rsidRPr="003411E8">
        <w:rPr>
          <w:rFonts w:ascii="Garamond" w:hAnsi="Garamond"/>
        </w:rPr>
        <w:t xml:space="preserve">helps </w:t>
      </w:r>
      <w:r w:rsidR="00023777" w:rsidRPr="002E1F7A">
        <w:rPr>
          <w:rFonts w:ascii="Garamond" w:hAnsi="Garamond"/>
        </w:rPr>
        <w:t>garner support for change</w:t>
      </w:r>
      <w:r w:rsidR="002A7DDF" w:rsidRPr="002E1F7A">
        <w:rPr>
          <w:rFonts w:ascii="Garamond" w:hAnsi="Garamond"/>
        </w:rPr>
        <w:t xml:space="preserve"> </w:t>
      </w:r>
      <w:r w:rsidR="00BF5009" w:rsidRPr="002E1F7A">
        <w:rPr>
          <w:rFonts w:ascii="Garamond" w:hAnsi="Garamond"/>
        </w:rPr>
        <w:t xml:space="preserve">by </w:t>
      </w:r>
      <w:r w:rsidR="00A21515" w:rsidRPr="002E1F7A">
        <w:rPr>
          <w:rFonts w:ascii="Garamond" w:hAnsi="Garamond"/>
        </w:rPr>
        <w:t xml:space="preserve">making change-related events more salient. </w:t>
      </w:r>
      <w:r w:rsidR="00C04DE7" w:rsidRPr="00400FB2">
        <w:rPr>
          <w:rFonts w:ascii="Garamond" w:hAnsi="Garamond"/>
        </w:rPr>
        <w:t>T</w:t>
      </w:r>
      <w:r w:rsidR="00687C5C" w:rsidRPr="00400FB2">
        <w:rPr>
          <w:rFonts w:ascii="Garamond" w:hAnsi="Garamond"/>
        </w:rPr>
        <w:t xml:space="preserve">his narrative </w:t>
      </w:r>
      <w:r w:rsidR="00A21515" w:rsidRPr="00400FB2">
        <w:rPr>
          <w:rFonts w:ascii="Garamond" w:hAnsi="Garamond"/>
        </w:rPr>
        <w:t xml:space="preserve">practice </w:t>
      </w:r>
      <w:r w:rsidR="00A4327C" w:rsidRPr="00FA22C1">
        <w:rPr>
          <w:rFonts w:ascii="Garamond" w:hAnsi="Garamond"/>
        </w:rPr>
        <w:t>depicts</w:t>
      </w:r>
      <w:r w:rsidR="00434A9C" w:rsidRPr="00FA22C1">
        <w:rPr>
          <w:rFonts w:ascii="Garamond" w:hAnsi="Garamond"/>
        </w:rPr>
        <w:t xml:space="preserve"> these events </w:t>
      </w:r>
      <w:r w:rsidR="00A4327C" w:rsidRPr="000F7129">
        <w:rPr>
          <w:rFonts w:ascii="Garamond" w:hAnsi="Garamond"/>
        </w:rPr>
        <w:t>as overly important in the history of the organization</w:t>
      </w:r>
      <w:r w:rsidR="00C04DE7" w:rsidRPr="000F7129">
        <w:rPr>
          <w:rFonts w:ascii="Garamond" w:hAnsi="Garamond"/>
        </w:rPr>
        <w:t>,</w:t>
      </w:r>
      <w:r w:rsidR="00A4327C" w:rsidRPr="000F7129">
        <w:rPr>
          <w:rFonts w:ascii="Garamond" w:hAnsi="Garamond"/>
        </w:rPr>
        <w:t xml:space="preserve"> </w:t>
      </w:r>
      <w:r w:rsidR="00434A9C" w:rsidRPr="000F7129">
        <w:rPr>
          <w:rFonts w:ascii="Garamond" w:hAnsi="Garamond"/>
        </w:rPr>
        <w:t xml:space="preserve">thus </w:t>
      </w:r>
      <w:r w:rsidR="00A21515" w:rsidRPr="000F7129">
        <w:rPr>
          <w:rFonts w:ascii="Garamond" w:hAnsi="Garamond"/>
        </w:rPr>
        <w:t>stimulating</w:t>
      </w:r>
      <w:r w:rsidR="00434A9C" w:rsidRPr="000F7129">
        <w:rPr>
          <w:rFonts w:ascii="Garamond" w:hAnsi="Garamond"/>
        </w:rPr>
        <w:t xml:space="preserve"> attention </w:t>
      </w:r>
      <w:r w:rsidR="00A21515" w:rsidRPr="00E315B9">
        <w:rPr>
          <w:rFonts w:ascii="Garamond" w:hAnsi="Garamond"/>
        </w:rPr>
        <w:t xml:space="preserve">and interest </w:t>
      </w:r>
      <w:r w:rsidR="00BF5009" w:rsidRPr="00E315B9">
        <w:rPr>
          <w:rFonts w:ascii="Garamond" w:hAnsi="Garamond"/>
        </w:rPr>
        <w:t>(Fiske and Taylor, 2013)</w:t>
      </w:r>
      <w:r w:rsidR="00687C5C" w:rsidRPr="00E315B9">
        <w:rPr>
          <w:rFonts w:ascii="Garamond" w:hAnsi="Garamond"/>
        </w:rPr>
        <w:t>.</w:t>
      </w:r>
      <w:r w:rsidR="000C0C09" w:rsidRPr="00E315B9">
        <w:rPr>
          <w:rFonts w:ascii="Garamond" w:hAnsi="Garamond"/>
        </w:rPr>
        <w:t xml:space="preserve"> </w:t>
      </w:r>
      <w:r w:rsidR="00434A9C" w:rsidRPr="00E315B9">
        <w:rPr>
          <w:rFonts w:ascii="Garamond" w:hAnsi="Garamond"/>
        </w:rPr>
        <w:t>At the same time</w:t>
      </w:r>
      <w:r w:rsidR="000C0C09" w:rsidRPr="00DA2366">
        <w:rPr>
          <w:rFonts w:ascii="Garamond" w:hAnsi="Garamond"/>
        </w:rPr>
        <w:t xml:space="preserve">, </w:t>
      </w:r>
      <w:r w:rsidR="000C0C09" w:rsidRPr="00DA2366">
        <w:rPr>
          <w:rFonts w:ascii="Garamond" w:hAnsi="Garamond"/>
          <w:i/>
        </w:rPr>
        <w:t>a</w:t>
      </w:r>
      <w:r w:rsidR="00BF5009" w:rsidRPr="00DA2366">
        <w:rPr>
          <w:rFonts w:ascii="Garamond" w:hAnsi="Garamond"/>
          <w:i/>
        </w:rPr>
        <w:t>ugmenting</w:t>
      </w:r>
      <w:r w:rsidR="00BF5009" w:rsidRPr="00DA2366">
        <w:rPr>
          <w:rFonts w:ascii="Garamond" w:hAnsi="Garamond"/>
        </w:rPr>
        <w:t xml:space="preserve"> helps </w:t>
      </w:r>
      <w:r w:rsidR="00023777" w:rsidRPr="00DA2366">
        <w:rPr>
          <w:rFonts w:ascii="Garamond" w:hAnsi="Garamond"/>
        </w:rPr>
        <w:t xml:space="preserve">garner support for change </w:t>
      </w:r>
      <w:r w:rsidR="00434A9C" w:rsidRPr="00DA2366">
        <w:rPr>
          <w:rFonts w:ascii="Garamond" w:hAnsi="Garamond"/>
        </w:rPr>
        <w:t xml:space="preserve">by preventing the narrative from becoming </w:t>
      </w:r>
      <w:r w:rsidR="00DA2366">
        <w:rPr>
          <w:rFonts w:ascii="Garamond" w:hAnsi="Garamond"/>
        </w:rPr>
        <w:t>monotonous</w:t>
      </w:r>
      <w:r w:rsidR="00BF5009" w:rsidRPr="003411E8">
        <w:rPr>
          <w:rFonts w:ascii="Garamond" w:hAnsi="Garamond"/>
        </w:rPr>
        <w:t xml:space="preserve">. </w:t>
      </w:r>
      <w:r w:rsidR="00A21515" w:rsidRPr="002E1F7A">
        <w:rPr>
          <w:rFonts w:ascii="Garamond" w:hAnsi="Garamond"/>
        </w:rPr>
        <w:t xml:space="preserve">As it </w:t>
      </w:r>
      <w:r w:rsidR="00434A9C" w:rsidRPr="002E1F7A">
        <w:rPr>
          <w:rFonts w:ascii="Garamond" w:hAnsi="Garamond"/>
        </w:rPr>
        <w:t xml:space="preserve">retroactively </w:t>
      </w:r>
      <w:r w:rsidR="00A21515" w:rsidRPr="002E1F7A">
        <w:rPr>
          <w:rFonts w:ascii="Garamond" w:hAnsi="Garamond"/>
        </w:rPr>
        <w:t>enriches</w:t>
      </w:r>
      <w:r w:rsidR="00434A9C" w:rsidRPr="00247EF6">
        <w:rPr>
          <w:rFonts w:ascii="Garamond" w:hAnsi="Garamond"/>
        </w:rPr>
        <w:t xml:space="preserve"> the meanings of past events, and</w:t>
      </w:r>
      <w:r w:rsidR="00BF5009" w:rsidRPr="00247EF6">
        <w:rPr>
          <w:rFonts w:ascii="Garamond" w:hAnsi="Garamond"/>
        </w:rPr>
        <w:t xml:space="preserve"> “constantly look[</w:t>
      </w:r>
      <w:r w:rsidR="00A21515" w:rsidRPr="00247EF6">
        <w:rPr>
          <w:rFonts w:ascii="Garamond" w:hAnsi="Garamond"/>
        </w:rPr>
        <w:t>s</w:t>
      </w:r>
      <w:r w:rsidR="00BF5009" w:rsidRPr="00247EF6">
        <w:rPr>
          <w:rFonts w:ascii="Garamond" w:hAnsi="Garamond"/>
        </w:rPr>
        <w:t>] for new images and new ways to capitalize on</w:t>
      </w:r>
      <w:r w:rsidR="000C0C09" w:rsidRPr="00247EF6">
        <w:rPr>
          <w:rFonts w:ascii="Garamond" w:hAnsi="Garamond"/>
        </w:rPr>
        <w:t xml:space="preserve">” </w:t>
      </w:r>
      <w:r w:rsidR="00A21515" w:rsidRPr="00247EF6">
        <w:rPr>
          <w:rFonts w:ascii="Garamond" w:hAnsi="Garamond"/>
        </w:rPr>
        <w:t xml:space="preserve">them </w:t>
      </w:r>
      <w:r w:rsidR="000C0C09" w:rsidRPr="00247EF6">
        <w:rPr>
          <w:rFonts w:ascii="Garamond" w:hAnsi="Garamond"/>
        </w:rPr>
        <w:t>(Hilgartner and Bosk, 1988: 62),</w:t>
      </w:r>
      <w:r w:rsidR="00BF5009" w:rsidRPr="00247EF6">
        <w:rPr>
          <w:rFonts w:ascii="Garamond" w:hAnsi="Garamond"/>
        </w:rPr>
        <w:t xml:space="preserve"> </w:t>
      </w:r>
      <w:r w:rsidR="00A21515" w:rsidRPr="00247EF6">
        <w:rPr>
          <w:rFonts w:ascii="Garamond" w:hAnsi="Garamond"/>
        </w:rPr>
        <w:t>this narrative practice constantly refreshes the narrative</w:t>
      </w:r>
      <w:r w:rsidR="00C04DE7">
        <w:rPr>
          <w:rFonts w:ascii="Garamond" w:hAnsi="Garamond"/>
        </w:rPr>
        <w:t>,</w:t>
      </w:r>
      <w:r w:rsidR="00A21515" w:rsidRPr="00247EF6">
        <w:rPr>
          <w:rFonts w:ascii="Garamond" w:hAnsi="Garamond"/>
        </w:rPr>
        <w:t xml:space="preserve"> thus stimulating attention (Hilgartner and Bosk, 1988) and interest (Zillmann, 1994)</w:t>
      </w:r>
      <w:r w:rsidR="00434A9C" w:rsidRPr="00247EF6">
        <w:rPr>
          <w:rFonts w:ascii="Garamond" w:hAnsi="Garamond"/>
        </w:rPr>
        <w:t>.</w:t>
      </w:r>
    </w:p>
    <w:p w14:paraId="718BC7D0" w14:textId="6E57B628" w:rsidR="00813FC3" w:rsidRPr="00247EF6" w:rsidRDefault="00BF5009" w:rsidP="00813FC3">
      <w:pPr>
        <w:spacing w:line="480" w:lineRule="auto"/>
        <w:rPr>
          <w:rFonts w:ascii="Garamond" w:hAnsi="Garamond"/>
          <w:b/>
        </w:rPr>
      </w:pPr>
      <w:r w:rsidRPr="00247EF6">
        <w:rPr>
          <w:rFonts w:ascii="Garamond" w:hAnsi="Garamond"/>
          <w:b/>
        </w:rPr>
        <w:t xml:space="preserve">Sacralizing to </w:t>
      </w:r>
      <w:r w:rsidR="00336304">
        <w:rPr>
          <w:rFonts w:ascii="Garamond" w:hAnsi="Garamond"/>
          <w:b/>
        </w:rPr>
        <w:t xml:space="preserve">go beyond the </w:t>
      </w:r>
      <w:r w:rsidR="00DA2366">
        <w:rPr>
          <w:rFonts w:ascii="Garamond" w:hAnsi="Garamond"/>
          <w:b/>
        </w:rPr>
        <w:t xml:space="preserve">novelty-familiarity </w:t>
      </w:r>
      <w:r w:rsidR="00336304">
        <w:rPr>
          <w:rFonts w:ascii="Garamond" w:hAnsi="Garamond"/>
          <w:b/>
        </w:rPr>
        <w:t>tension</w:t>
      </w:r>
    </w:p>
    <w:p w14:paraId="09E5B653" w14:textId="0793F4C2" w:rsidR="00D728F5" w:rsidRPr="00247EF6" w:rsidRDefault="00D612FD" w:rsidP="00826EF7">
      <w:pPr>
        <w:spacing w:line="480" w:lineRule="auto"/>
        <w:rPr>
          <w:rFonts w:ascii="Garamond" w:hAnsi="Garamond"/>
          <w:b/>
          <w:color w:val="FF0000"/>
        </w:rPr>
      </w:pPr>
      <w:r w:rsidRPr="00247EF6">
        <w:rPr>
          <w:rFonts w:ascii="Garamond" w:hAnsi="Garamond"/>
        </w:rPr>
        <w:t xml:space="preserve">By </w:t>
      </w:r>
      <w:r w:rsidR="00AF723D" w:rsidRPr="00247EF6">
        <w:rPr>
          <w:rFonts w:ascii="Garamond" w:hAnsi="Garamond"/>
        </w:rPr>
        <w:t>connot</w:t>
      </w:r>
      <w:r w:rsidRPr="00247EF6">
        <w:rPr>
          <w:rFonts w:ascii="Garamond" w:hAnsi="Garamond"/>
        </w:rPr>
        <w:t>ing</w:t>
      </w:r>
      <w:r w:rsidR="00AF723D" w:rsidRPr="00247EF6">
        <w:rPr>
          <w:rFonts w:ascii="Garamond" w:hAnsi="Garamond"/>
        </w:rPr>
        <w:t xml:space="preserve"> </w:t>
      </w:r>
      <w:r w:rsidR="00BF5009" w:rsidRPr="00247EF6">
        <w:rPr>
          <w:rFonts w:ascii="Garamond" w:hAnsi="Garamond"/>
        </w:rPr>
        <w:t>change as a transcendent endeavor</w:t>
      </w:r>
      <w:r w:rsidR="002F7C1F" w:rsidRPr="00247EF6">
        <w:rPr>
          <w:rFonts w:ascii="Garamond" w:hAnsi="Garamond"/>
        </w:rPr>
        <w:t xml:space="preserve"> (Bromley, 1998; Pratt, 2000; Harrison </w:t>
      </w:r>
      <w:r w:rsidR="002F7C1F" w:rsidRPr="00247EF6">
        <w:rPr>
          <w:rFonts w:ascii="Garamond" w:hAnsi="Garamond"/>
          <w:i/>
        </w:rPr>
        <w:t>et al.</w:t>
      </w:r>
      <w:r w:rsidR="002F7C1F" w:rsidRPr="00247EF6">
        <w:rPr>
          <w:rFonts w:ascii="Garamond" w:hAnsi="Garamond"/>
        </w:rPr>
        <w:t>, 2009; Tracey, 2012)</w:t>
      </w:r>
      <w:r w:rsidRPr="00247EF6">
        <w:rPr>
          <w:rFonts w:ascii="Garamond" w:hAnsi="Garamond"/>
        </w:rPr>
        <w:t xml:space="preserve">, sacralizing </w:t>
      </w:r>
      <w:r w:rsidR="00BF5009" w:rsidRPr="00247EF6">
        <w:rPr>
          <w:rFonts w:ascii="Garamond" w:hAnsi="Garamond"/>
        </w:rPr>
        <w:t xml:space="preserve">sets </w:t>
      </w:r>
      <w:r w:rsidR="002F7C1F" w:rsidRPr="00247EF6">
        <w:rPr>
          <w:rFonts w:ascii="Garamond" w:hAnsi="Garamond"/>
        </w:rPr>
        <w:t>change</w:t>
      </w:r>
      <w:r w:rsidR="00BF5009" w:rsidRPr="00247EF6">
        <w:rPr>
          <w:rFonts w:ascii="Garamond" w:hAnsi="Garamond"/>
        </w:rPr>
        <w:t xml:space="preserve"> apart from common evaluation criteria</w:t>
      </w:r>
      <w:r w:rsidR="00BF5009" w:rsidRPr="00247EF6" w:rsidDel="00CB3737">
        <w:rPr>
          <w:rFonts w:ascii="Garamond" w:hAnsi="Garamond"/>
        </w:rPr>
        <w:t xml:space="preserve"> </w:t>
      </w:r>
      <w:r w:rsidR="00BF5009" w:rsidRPr="00247EF6">
        <w:rPr>
          <w:rFonts w:ascii="Garamond" w:hAnsi="Garamond"/>
        </w:rPr>
        <w:t>related to the perception of its familiarity and novelty</w:t>
      </w:r>
      <w:r w:rsidRPr="00247EF6">
        <w:rPr>
          <w:rFonts w:ascii="Garamond" w:hAnsi="Garamond"/>
        </w:rPr>
        <w:t xml:space="preserve">. </w:t>
      </w:r>
      <w:r w:rsidR="00F74CDC">
        <w:rPr>
          <w:rFonts w:ascii="Garamond" w:hAnsi="Garamond"/>
        </w:rPr>
        <w:t>This narrative practice</w:t>
      </w:r>
      <w:r w:rsidRPr="00247EF6">
        <w:rPr>
          <w:rFonts w:ascii="Garamond" w:hAnsi="Garamond"/>
        </w:rPr>
        <w:t xml:space="preserve"> helps the strategy maker </w:t>
      </w:r>
      <w:r w:rsidR="00BF5009" w:rsidRPr="00247EF6">
        <w:rPr>
          <w:rFonts w:ascii="Garamond" w:hAnsi="Garamond"/>
        </w:rPr>
        <w:t>mobiliz</w:t>
      </w:r>
      <w:r w:rsidRPr="00247EF6">
        <w:rPr>
          <w:rFonts w:ascii="Garamond" w:hAnsi="Garamond"/>
        </w:rPr>
        <w:t>e</w:t>
      </w:r>
      <w:r w:rsidR="00BF5009" w:rsidRPr="00247EF6">
        <w:rPr>
          <w:rFonts w:ascii="Garamond" w:hAnsi="Garamond"/>
        </w:rPr>
        <w:t xml:space="preserve"> </w:t>
      </w:r>
      <w:r w:rsidR="00BF5009" w:rsidRPr="00247EF6">
        <w:rPr>
          <w:rFonts w:ascii="Garamond" w:hAnsi="Garamond"/>
        </w:rPr>
        <w:lastRenderedPageBreak/>
        <w:t>advocacy for change</w:t>
      </w:r>
      <w:r w:rsidRPr="00247EF6">
        <w:rPr>
          <w:rFonts w:ascii="Garamond" w:hAnsi="Garamond"/>
        </w:rPr>
        <w:t xml:space="preserve"> by acting on the complementary levers provided by the four narrative practices </w:t>
      </w:r>
      <w:r w:rsidR="00C04DE7" w:rsidRPr="00247EF6">
        <w:rPr>
          <w:rFonts w:ascii="Garamond" w:hAnsi="Garamond"/>
        </w:rPr>
        <w:t xml:space="preserve">identified </w:t>
      </w:r>
      <w:r w:rsidRPr="00247EF6">
        <w:rPr>
          <w:rFonts w:ascii="Garamond" w:hAnsi="Garamond"/>
        </w:rPr>
        <w:t xml:space="preserve">previously. </w:t>
      </w:r>
      <w:r w:rsidR="00CE2FDF" w:rsidRPr="00247EF6">
        <w:rPr>
          <w:rFonts w:ascii="Garamond" w:hAnsi="Garamond"/>
        </w:rPr>
        <w:t>In particular</w:t>
      </w:r>
      <w:r w:rsidRPr="00247EF6">
        <w:rPr>
          <w:rFonts w:ascii="Garamond" w:hAnsi="Garamond"/>
        </w:rPr>
        <w:t xml:space="preserve">, </w:t>
      </w:r>
      <w:r w:rsidRPr="00247EF6">
        <w:rPr>
          <w:rFonts w:ascii="Garamond" w:hAnsi="Garamond"/>
          <w:i/>
        </w:rPr>
        <w:t>e</w:t>
      </w:r>
      <w:r w:rsidR="00BF5009" w:rsidRPr="00247EF6">
        <w:rPr>
          <w:rFonts w:ascii="Garamond" w:hAnsi="Garamond"/>
          <w:i/>
        </w:rPr>
        <w:t>nnobling</w:t>
      </w:r>
      <w:r w:rsidR="00BF5009" w:rsidRPr="00247EF6">
        <w:rPr>
          <w:rFonts w:ascii="Garamond" w:hAnsi="Garamond"/>
        </w:rPr>
        <w:t xml:space="preserve"> helps </w:t>
      </w:r>
      <w:r w:rsidRPr="00247EF6">
        <w:rPr>
          <w:rFonts w:ascii="Garamond" w:hAnsi="Garamond"/>
        </w:rPr>
        <w:t xml:space="preserve">mobilize advocacy </w:t>
      </w:r>
      <w:r w:rsidR="00BF5009" w:rsidRPr="00247EF6">
        <w:rPr>
          <w:rFonts w:ascii="Garamond" w:hAnsi="Garamond"/>
        </w:rPr>
        <w:t xml:space="preserve">by articulating an </w:t>
      </w:r>
      <w:r w:rsidR="00DA2366">
        <w:rPr>
          <w:rFonts w:ascii="Garamond" w:hAnsi="Garamond"/>
        </w:rPr>
        <w:t>“</w:t>
      </w:r>
      <w:r w:rsidR="00BF5009" w:rsidRPr="00247EF6">
        <w:rPr>
          <w:rFonts w:ascii="Garamond" w:hAnsi="Garamond"/>
        </w:rPr>
        <w:t>ideology,</w:t>
      </w:r>
      <w:r w:rsidR="00DA2366">
        <w:rPr>
          <w:rFonts w:ascii="Garamond" w:hAnsi="Garamond"/>
        </w:rPr>
        <w:t>”</w:t>
      </w:r>
      <w:r w:rsidR="00BF5009" w:rsidRPr="00247EF6">
        <w:rPr>
          <w:rFonts w:ascii="Garamond" w:hAnsi="Garamond"/>
        </w:rPr>
        <w:t xml:space="preserve"> that is a visionary explanation of “how and why things…constitute</w:t>
      </w:r>
      <w:r w:rsidR="003B2AF5" w:rsidRPr="00247EF6">
        <w:rPr>
          <w:rFonts w:ascii="Garamond" w:hAnsi="Garamond"/>
        </w:rPr>
        <w:t>… ‘</w:t>
      </w:r>
      <w:r w:rsidR="00BF5009" w:rsidRPr="00247EF6">
        <w:rPr>
          <w:rFonts w:ascii="Garamond" w:hAnsi="Garamond"/>
        </w:rPr>
        <w:t>truth’” (Ashforth and Vaidyanath, 2002: 361) and offer</w:t>
      </w:r>
      <w:r w:rsidR="00C04DE7">
        <w:rPr>
          <w:rFonts w:ascii="Garamond" w:hAnsi="Garamond"/>
        </w:rPr>
        <w:t>s</w:t>
      </w:r>
      <w:r w:rsidR="00BF5009" w:rsidRPr="00247EF6">
        <w:rPr>
          <w:rFonts w:ascii="Garamond" w:hAnsi="Garamond"/>
        </w:rPr>
        <w:t xml:space="preserve"> </w:t>
      </w:r>
      <w:r w:rsidR="00C04DE7">
        <w:rPr>
          <w:rFonts w:ascii="Garamond" w:hAnsi="Garamond"/>
        </w:rPr>
        <w:t xml:space="preserve">a </w:t>
      </w:r>
      <w:r w:rsidR="00BF5009" w:rsidRPr="00247EF6">
        <w:rPr>
          <w:rFonts w:ascii="Garamond" w:hAnsi="Garamond"/>
        </w:rPr>
        <w:t>“means of restoring wholeness of life” (Bromley, 199</w:t>
      </w:r>
      <w:r w:rsidR="002A7DDF" w:rsidRPr="00247EF6">
        <w:rPr>
          <w:rFonts w:ascii="Garamond" w:hAnsi="Garamond"/>
        </w:rPr>
        <w:t>8</w:t>
      </w:r>
      <w:r w:rsidR="00BF5009" w:rsidRPr="00247EF6">
        <w:rPr>
          <w:rFonts w:ascii="Garamond" w:hAnsi="Garamond"/>
        </w:rPr>
        <w:t>: 360)</w:t>
      </w:r>
      <w:r w:rsidR="00C04DE7">
        <w:rPr>
          <w:rFonts w:ascii="Garamond" w:hAnsi="Garamond"/>
        </w:rPr>
        <w:t>.</w:t>
      </w:r>
      <w:r w:rsidR="006B4C1C" w:rsidRPr="00247EF6">
        <w:rPr>
          <w:rFonts w:ascii="Garamond" w:hAnsi="Garamond"/>
        </w:rPr>
        <w:t xml:space="preserve"> </w:t>
      </w:r>
      <w:r w:rsidR="00BF5009" w:rsidRPr="00247EF6">
        <w:rPr>
          <w:rFonts w:ascii="Garamond" w:hAnsi="Garamond"/>
        </w:rPr>
        <w:t>By invoking virtue</w:t>
      </w:r>
      <w:r w:rsidR="00C04DE7">
        <w:rPr>
          <w:rFonts w:ascii="Garamond" w:hAnsi="Garamond"/>
        </w:rPr>
        <w:t>s</w:t>
      </w:r>
      <w:r w:rsidR="00BF5009" w:rsidRPr="00247EF6">
        <w:rPr>
          <w:rFonts w:ascii="Garamond" w:hAnsi="Garamond"/>
        </w:rPr>
        <w:t xml:space="preserve"> </w:t>
      </w:r>
      <w:r w:rsidR="00C04DE7">
        <w:rPr>
          <w:rFonts w:ascii="Garamond" w:hAnsi="Garamond"/>
        </w:rPr>
        <w:t>that transcend</w:t>
      </w:r>
      <w:r w:rsidR="00BF5009" w:rsidRPr="00247EF6">
        <w:rPr>
          <w:rFonts w:ascii="Garamond" w:hAnsi="Garamond"/>
        </w:rPr>
        <w:t xml:space="preserve"> simply being a profitable company (Harrison </w:t>
      </w:r>
      <w:r w:rsidR="00BF5009" w:rsidRPr="00247EF6">
        <w:rPr>
          <w:rFonts w:ascii="Garamond" w:hAnsi="Garamond"/>
          <w:i/>
        </w:rPr>
        <w:t>et al.</w:t>
      </w:r>
      <w:r w:rsidR="00BF5009" w:rsidRPr="00247EF6">
        <w:rPr>
          <w:rFonts w:ascii="Garamond" w:hAnsi="Garamond"/>
        </w:rPr>
        <w:t xml:space="preserve">, 2009), this </w:t>
      </w:r>
      <w:r w:rsidR="00574AF0" w:rsidRPr="00355363">
        <w:rPr>
          <w:rFonts w:ascii="Garamond" w:hAnsi="Garamond"/>
        </w:rPr>
        <w:t xml:space="preserve">practice </w:t>
      </w:r>
      <w:r w:rsidR="00BF5009" w:rsidRPr="00247EF6">
        <w:rPr>
          <w:rFonts w:ascii="Garamond" w:hAnsi="Garamond"/>
        </w:rPr>
        <w:t>elevate</w:t>
      </w:r>
      <w:r w:rsidR="00A2636B" w:rsidRPr="00247EF6">
        <w:rPr>
          <w:rFonts w:ascii="Garamond" w:hAnsi="Garamond"/>
        </w:rPr>
        <w:t>s</w:t>
      </w:r>
      <w:r w:rsidR="00BF5009" w:rsidRPr="00247EF6">
        <w:rPr>
          <w:rFonts w:ascii="Garamond" w:hAnsi="Garamond"/>
        </w:rPr>
        <w:t xml:space="preserve"> the worth of change</w:t>
      </w:r>
      <w:r w:rsidR="00A2636B" w:rsidRPr="00247EF6">
        <w:rPr>
          <w:rFonts w:ascii="Garamond" w:hAnsi="Garamond"/>
        </w:rPr>
        <w:t xml:space="preserve"> and </w:t>
      </w:r>
      <w:r w:rsidR="002A7DDF" w:rsidRPr="00247EF6">
        <w:rPr>
          <w:rFonts w:ascii="Garamond" w:hAnsi="Garamond"/>
        </w:rPr>
        <w:t xml:space="preserve">offers </w:t>
      </w:r>
      <w:r w:rsidR="00BD7C23">
        <w:rPr>
          <w:rFonts w:ascii="Garamond" w:hAnsi="Garamond"/>
        </w:rPr>
        <w:t xml:space="preserve">audiences an opportunity for </w:t>
      </w:r>
      <w:r w:rsidR="002A7DDF" w:rsidRPr="00247EF6">
        <w:rPr>
          <w:rFonts w:ascii="Garamond" w:hAnsi="Garamond"/>
        </w:rPr>
        <w:t>self-fulfill</w:t>
      </w:r>
      <w:r w:rsidR="00BD7C23">
        <w:rPr>
          <w:rFonts w:ascii="Garamond" w:hAnsi="Garamond"/>
        </w:rPr>
        <w:t>ment</w:t>
      </w:r>
      <w:r w:rsidR="00BF5009" w:rsidRPr="00247EF6">
        <w:rPr>
          <w:rFonts w:ascii="Garamond" w:hAnsi="Garamond"/>
        </w:rPr>
        <w:t xml:space="preserve">. </w:t>
      </w:r>
      <w:r w:rsidR="00BD7C23">
        <w:rPr>
          <w:rFonts w:ascii="Garamond" w:hAnsi="Garamond"/>
        </w:rPr>
        <w:t>Consider</w:t>
      </w:r>
      <w:r w:rsidR="00CE2FDF" w:rsidRPr="00247EF6">
        <w:rPr>
          <w:rFonts w:ascii="Garamond" w:hAnsi="Garamond"/>
        </w:rPr>
        <w:t xml:space="preserve"> the case of</w:t>
      </w:r>
      <w:r w:rsidR="00AC0E0B" w:rsidRPr="00247EF6">
        <w:rPr>
          <w:rFonts w:ascii="Garamond" w:hAnsi="Garamond"/>
        </w:rPr>
        <w:t xml:space="preserve"> </w:t>
      </w:r>
      <w:r w:rsidR="00BF5009" w:rsidRPr="00247EF6">
        <w:rPr>
          <w:rFonts w:ascii="Garamond" w:hAnsi="Garamond"/>
        </w:rPr>
        <w:t>A</w:t>
      </w:r>
      <w:r w:rsidR="002A7DDF" w:rsidRPr="00247EF6">
        <w:rPr>
          <w:rFonts w:ascii="Garamond" w:hAnsi="Garamond"/>
        </w:rPr>
        <w:t>m</w:t>
      </w:r>
      <w:r w:rsidR="00BF5009" w:rsidRPr="00247EF6">
        <w:rPr>
          <w:rFonts w:ascii="Garamond" w:hAnsi="Garamond"/>
        </w:rPr>
        <w:t xml:space="preserve">way, </w:t>
      </w:r>
      <w:r w:rsidR="00124CE9" w:rsidRPr="00247EF6">
        <w:rPr>
          <w:rFonts w:ascii="Garamond" w:hAnsi="Garamond"/>
        </w:rPr>
        <w:t xml:space="preserve">an organization that </w:t>
      </w:r>
      <w:r w:rsidR="00BF5009" w:rsidRPr="00247EF6">
        <w:rPr>
          <w:rFonts w:ascii="Garamond" w:hAnsi="Garamond"/>
        </w:rPr>
        <w:t xml:space="preserve">articulated an ideology according to which working for </w:t>
      </w:r>
      <w:r w:rsidR="008A2259" w:rsidRPr="00247EF6">
        <w:rPr>
          <w:rFonts w:ascii="Garamond" w:hAnsi="Garamond"/>
        </w:rPr>
        <w:t xml:space="preserve">them </w:t>
      </w:r>
      <w:r w:rsidR="00BD7C23">
        <w:rPr>
          <w:rFonts w:ascii="Garamond" w:hAnsi="Garamond"/>
        </w:rPr>
        <w:t>was</w:t>
      </w:r>
      <w:r w:rsidR="00BD7C23" w:rsidRPr="00247EF6">
        <w:rPr>
          <w:rFonts w:ascii="Garamond" w:hAnsi="Garamond"/>
        </w:rPr>
        <w:t xml:space="preserve"> </w:t>
      </w:r>
      <w:r w:rsidR="00BF5009" w:rsidRPr="00247EF6">
        <w:rPr>
          <w:rFonts w:ascii="Garamond" w:hAnsi="Garamond"/>
        </w:rPr>
        <w:t xml:space="preserve">the only route to </w:t>
      </w:r>
      <w:r w:rsidR="00A2636B" w:rsidRPr="00247EF6">
        <w:rPr>
          <w:rFonts w:ascii="Garamond" w:hAnsi="Garamond"/>
        </w:rPr>
        <w:t xml:space="preserve">fulfill </w:t>
      </w:r>
      <w:r w:rsidR="00BF5009" w:rsidRPr="00247EF6">
        <w:rPr>
          <w:rFonts w:ascii="Garamond" w:hAnsi="Garamond"/>
        </w:rPr>
        <w:t xml:space="preserve">the </w:t>
      </w:r>
      <w:r w:rsidR="00124CE9" w:rsidRPr="00247EF6">
        <w:rPr>
          <w:rFonts w:ascii="Garamond" w:hAnsi="Garamond"/>
        </w:rPr>
        <w:t xml:space="preserve">lost </w:t>
      </w:r>
      <w:r w:rsidR="00BF5009" w:rsidRPr="00247EF6">
        <w:rPr>
          <w:rFonts w:ascii="Garamond" w:hAnsi="Garamond"/>
        </w:rPr>
        <w:t>American dream of freedom and opportunity (Bromley, 199</w:t>
      </w:r>
      <w:r w:rsidR="00A2636B" w:rsidRPr="00247EF6">
        <w:rPr>
          <w:rFonts w:ascii="Garamond" w:hAnsi="Garamond"/>
        </w:rPr>
        <w:t>8</w:t>
      </w:r>
      <w:r w:rsidR="00BF5009" w:rsidRPr="00247EF6">
        <w:rPr>
          <w:rFonts w:ascii="Garamond" w:hAnsi="Garamond"/>
        </w:rPr>
        <w:t>; Pratt, 2000).</w:t>
      </w:r>
      <w:r w:rsidR="00CE2FDF" w:rsidRPr="00247EF6">
        <w:rPr>
          <w:rFonts w:ascii="Garamond" w:hAnsi="Garamond"/>
          <w:i/>
        </w:rPr>
        <w:t xml:space="preserve"> </w:t>
      </w:r>
      <w:r w:rsidR="00CE2FDF" w:rsidRPr="00247EF6">
        <w:rPr>
          <w:rFonts w:ascii="Garamond" w:hAnsi="Garamond"/>
        </w:rPr>
        <w:t xml:space="preserve">Next, </w:t>
      </w:r>
      <w:r w:rsidR="00574AF0" w:rsidRPr="00355363">
        <w:rPr>
          <w:rFonts w:ascii="Garamond" w:hAnsi="Garamond"/>
          <w:i/>
        </w:rPr>
        <w:t>p</w:t>
      </w:r>
      <w:r w:rsidR="00BF5009" w:rsidRPr="00247EF6">
        <w:rPr>
          <w:rFonts w:ascii="Garamond" w:hAnsi="Garamond"/>
          <w:i/>
        </w:rPr>
        <w:t>rophet-making</w:t>
      </w:r>
      <w:r w:rsidR="00BF5009" w:rsidRPr="00247EF6">
        <w:rPr>
          <w:rFonts w:ascii="Garamond" w:hAnsi="Garamond"/>
        </w:rPr>
        <w:t xml:space="preserve"> </w:t>
      </w:r>
      <w:r w:rsidR="001569F7" w:rsidRPr="00247EF6">
        <w:rPr>
          <w:rFonts w:ascii="Garamond" w:hAnsi="Garamond"/>
        </w:rPr>
        <w:t xml:space="preserve">helps </w:t>
      </w:r>
      <w:r w:rsidRPr="00247EF6">
        <w:rPr>
          <w:rFonts w:ascii="Garamond" w:hAnsi="Garamond"/>
        </w:rPr>
        <w:t xml:space="preserve">mobilize advocacy </w:t>
      </w:r>
      <w:r w:rsidR="00BF5009" w:rsidRPr="00247EF6">
        <w:rPr>
          <w:rFonts w:ascii="Garamond" w:hAnsi="Garamond"/>
        </w:rPr>
        <w:t xml:space="preserve">by stimulating an “awe-approaching reverence” for </w:t>
      </w:r>
      <w:r w:rsidR="002119D2" w:rsidRPr="00247EF6">
        <w:rPr>
          <w:rFonts w:ascii="Garamond" w:hAnsi="Garamond"/>
        </w:rPr>
        <w:t xml:space="preserve">the change </w:t>
      </w:r>
      <w:r w:rsidR="00BF5009" w:rsidRPr="00247EF6">
        <w:rPr>
          <w:rFonts w:ascii="Garamond" w:hAnsi="Garamond"/>
        </w:rPr>
        <w:t>leader</w:t>
      </w:r>
      <w:r w:rsidR="002119D2" w:rsidRPr="00247EF6">
        <w:rPr>
          <w:rFonts w:ascii="Garamond" w:hAnsi="Garamond"/>
        </w:rPr>
        <w:t xml:space="preserve"> </w:t>
      </w:r>
      <w:r w:rsidR="00BF5009" w:rsidRPr="00247EF6">
        <w:rPr>
          <w:rFonts w:ascii="Garamond" w:hAnsi="Garamond"/>
        </w:rPr>
        <w:t>(Bromley, 199</w:t>
      </w:r>
      <w:r w:rsidR="00A2636B" w:rsidRPr="00247EF6">
        <w:rPr>
          <w:rFonts w:ascii="Garamond" w:hAnsi="Garamond"/>
        </w:rPr>
        <w:t>8</w:t>
      </w:r>
      <w:r w:rsidR="00BF5009" w:rsidRPr="00247EF6">
        <w:rPr>
          <w:rFonts w:ascii="Garamond" w:hAnsi="Garamond"/>
        </w:rPr>
        <w:t xml:space="preserve">: 356). Such a </w:t>
      </w:r>
      <w:r w:rsidR="00574AF0" w:rsidRPr="00355363">
        <w:rPr>
          <w:rFonts w:ascii="Garamond" w:hAnsi="Garamond"/>
        </w:rPr>
        <w:t xml:space="preserve">practice </w:t>
      </w:r>
      <w:r w:rsidR="00BF5009" w:rsidRPr="00247EF6">
        <w:rPr>
          <w:rFonts w:ascii="Garamond" w:hAnsi="Garamond"/>
        </w:rPr>
        <w:t>goes beyond the attribution of “strong and potentially excessive potency to obtain organizational outcomes</w:t>
      </w:r>
      <w:r w:rsidR="002F7C1F" w:rsidRPr="00247EF6">
        <w:rPr>
          <w:rFonts w:ascii="Garamond" w:hAnsi="Garamond"/>
        </w:rPr>
        <w:t>,</w:t>
      </w:r>
      <w:r w:rsidR="00BF5009" w:rsidRPr="00247EF6">
        <w:rPr>
          <w:rFonts w:ascii="Garamond" w:hAnsi="Garamond"/>
        </w:rPr>
        <w:t xml:space="preserve">” (Sinha, Inkosn, and Barker, 2012: 224) </w:t>
      </w:r>
      <w:r w:rsidR="002F7C1F" w:rsidRPr="00247EF6">
        <w:rPr>
          <w:rFonts w:ascii="Garamond" w:hAnsi="Garamond"/>
        </w:rPr>
        <w:t xml:space="preserve">which </w:t>
      </w:r>
      <w:r w:rsidR="00AF723D" w:rsidRPr="00247EF6">
        <w:rPr>
          <w:rFonts w:ascii="Garamond" w:hAnsi="Garamond"/>
        </w:rPr>
        <w:t xml:space="preserve">constructs </w:t>
      </w:r>
      <w:r w:rsidR="00BF5009" w:rsidRPr="00247EF6">
        <w:rPr>
          <w:rFonts w:ascii="Garamond" w:hAnsi="Garamond"/>
        </w:rPr>
        <w:t>leaders as celebrities (Hayward, Rindova, and Pollock, 2004) and corporate heroes (Amernic and Craig, 2006). Instead, it attributes leaders the potency of mobilizing cult-like devotion to the firm and its products (Ashforth and Vaidyanath, 2002). Whereas many business leaders have been construed as celebrities and corporate heroes (e.g. Bill Gates, Jack Welch), very few have been construed as secular prophets. Prominent examples are Amway founders Rich De Vos and Van Andel (Bromley, 199</w:t>
      </w:r>
      <w:r w:rsidR="002119D2" w:rsidRPr="00247EF6">
        <w:rPr>
          <w:rFonts w:ascii="Garamond" w:hAnsi="Garamond"/>
        </w:rPr>
        <w:t>8</w:t>
      </w:r>
      <w:r w:rsidR="00BF5009" w:rsidRPr="00247EF6">
        <w:rPr>
          <w:rFonts w:ascii="Garamond" w:hAnsi="Garamond"/>
        </w:rPr>
        <w:t>) and Apple founder Steve Jobs (Crouch, 2011).</w:t>
      </w:r>
      <w:r w:rsidR="00760734" w:rsidRPr="00247EF6">
        <w:rPr>
          <w:rStyle w:val="FootnoteReference"/>
          <w:rFonts w:ascii="Garamond" w:hAnsi="Garamond"/>
        </w:rPr>
        <w:footnoteReference w:customMarkFollows="1" w:id="9"/>
        <w:t>10</w:t>
      </w:r>
      <w:r w:rsidR="00CE2FDF" w:rsidRPr="00247EF6">
        <w:rPr>
          <w:rFonts w:ascii="Garamond" w:hAnsi="Garamond"/>
        </w:rPr>
        <w:t xml:space="preserve"> Third, </w:t>
      </w:r>
      <w:r w:rsidR="00CE2FDF" w:rsidRPr="00247EF6">
        <w:rPr>
          <w:rFonts w:ascii="Garamond" w:hAnsi="Garamond"/>
          <w:i/>
        </w:rPr>
        <w:t>i</w:t>
      </w:r>
      <w:r w:rsidR="00BF5009" w:rsidRPr="00247EF6">
        <w:rPr>
          <w:rFonts w:ascii="Garamond" w:hAnsi="Garamond"/>
          <w:i/>
        </w:rPr>
        <w:t>conizing</w:t>
      </w:r>
      <w:r w:rsidR="00BF5009" w:rsidRPr="00247EF6">
        <w:rPr>
          <w:rFonts w:ascii="Garamond" w:hAnsi="Garamond"/>
        </w:rPr>
        <w:t xml:space="preserve"> </w:t>
      </w:r>
      <w:r w:rsidR="001569F7" w:rsidRPr="00247EF6">
        <w:rPr>
          <w:rFonts w:ascii="Garamond" w:hAnsi="Garamond"/>
        </w:rPr>
        <w:t xml:space="preserve">helps </w:t>
      </w:r>
      <w:r w:rsidRPr="00247EF6">
        <w:rPr>
          <w:rFonts w:ascii="Garamond" w:hAnsi="Garamond"/>
        </w:rPr>
        <w:t xml:space="preserve">mobilize advocacy </w:t>
      </w:r>
      <w:r w:rsidR="00BF5009" w:rsidRPr="00247EF6">
        <w:rPr>
          <w:rFonts w:ascii="Garamond" w:hAnsi="Garamond"/>
        </w:rPr>
        <w:t xml:space="preserve">by evoking a powerful sense of </w:t>
      </w:r>
      <w:r w:rsidR="00CE2FDF" w:rsidRPr="00247EF6">
        <w:rPr>
          <w:rFonts w:ascii="Garamond" w:hAnsi="Garamond"/>
        </w:rPr>
        <w:t xml:space="preserve">nostalgia </w:t>
      </w:r>
      <w:r w:rsidR="00BF5009" w:rsidRPr="00247EF6">
        <w:rPr>
          <w:rFonts w:ascii="Garamond" w:hAnsi="Garamond"/>
        </w:rPr>
        <w:t xml:space="preserve">that may increase audiences’ emotional response to </w:t>
      </w:r>
      <w:r w:rsidR="00F04DFE">
        <w:rPr>
          <w:rFonts w:ascii="Garamond" w:hAnsi="Garamond"/>
        </w:rPr>
        <w:t xml:space="preserve">a firm's </w:t>
      </w:r>
      <w:r w:rsidR="00BF5009" w:rsidRPr="00247EF6">
        <w:rPr>
          <w:rFonts w:ascii="Garamond" w:hAnsi="Garamond"/>
        </w:rPr>
        <w:t>stories (Brown, Kozinets, and Sherry, 2003).</w:t>
      </w:r>
      <w:r w:rsidR="002F7C1F" w:rsidRPr="00247EF6">
        <w:rPr>
          <w:rFonts w:ascii="Garamond" w:hAnsi="Garamond"/>
        </w:rPr>
        <w:t xml:space="preserve"> By </w:t>
      </w:r>
      <w:r w:rsidR="008F297A" w:rsidRPr="00247EF6">
        <w:rPr>
          <w:rFonts w:ascii="Garamond" w:hAnsi="Garamond"/>
        </w:rPr>
        <w:t xml:space="preserve">selecting </w:t>
      </w:r>
      <w:r w:rsidR="00F04DFE">
        <w:rPr>
          <w:rFonts w:ascii="Garamond" w:hAnsi="Garamond"/>
        </w:rPr>
        <w:t xml:space="preserve">a </w:t>
      </w:r>
      <w:r w:rsidR="008F297A" w:rsidRPr="00247EF6">
        <w:rPr>
          <w:rFonts w:ascii="Garamond" w:hAnsi="Garamond"/>
        </w:rPr>
        <w:t xml:space="preserve">few important icons from the history of the firm, this </w:t>
      </w:r>
      <w:r w:rsidR="00574AF0" w:rsidRPr="00355363">
        <w:rPr>
          <w:rFonts w:ascii="Garamond" w:hAnsi="Garamond"/>
        </w:rPr>
        <w:t xml:space="preserve">practice </w:t>
      </w:r>
      <w:r w:rsidR="002F7C1F" w:rsidRPr="00247EF6">
        <w:rPr>
          <w:rFonts w:ascii="Garamond" w:hAnsi="Garamond"/>
        </w:rPr>
        <w:t>provid</w:t>
      </w:r>
      <w:r w:rsidR="008F297A" w:rsidRPr="00247EF6">
        <w:rPr>
          <w:rFonts w:ascii="Garamond" w:hAnsi="Garamond"/>
        </w:rPr>
        <w:t>es</w:t>
      </w:r>
      <w:r w:rsidR="002F7C1F" w:rsidRPr="00247EF6">
        <w:rPr>
          <w:rFonts w:ascii="Garamond" w:hAnsi="Garamond"/>
        </w:rPr>
        <w:t xml:space="preserve"> audiences with the totems </w:t>
      </w:r>
      <w:r w:rsidR="00F04DFE">
        <w:rPr>
          <w:rFonts w:ascii="Garamond" w:hAnsi="Garamond"/>
        </w:rPr>
        <w:t>necessary to</w:t>
      </w:r>
      <w:r w:rsidR="002F7C1F" w:rsidRPr="00247EF6">
        <w:rPr>
          <w:rFonts w:ascii="Garamond" w:hAnsi="Garamond"/>
        </w:rPr>
        <w:t xml:space="preserve"> any new cult (Ashforth and Vaidyanath, 2002</w:t>
      </w:r>
      <w:r w:rsidR="008F297A" w:rsidRPr="00247EF6">
        <w:rPr>
          <w:rFonts w:ascii="Garamond" w:hAnsi="Garamond"/>
        </w:rPr>
        <w:t xml:space="preserve">). </w:t>
      </w:r>
      <w:r w:rsidR="00CE2FDF" w:rsidRPr="00247EF6">
        <w:rPr>
          <w:rFonts w:ascii="Garamond" w:hAnsi="Garamond"/>
        </w:rPr>
        <w:t>Interestingly, w</w:t>
      </w:r>
      <w:r w:rsidR="002119D2" w:rsidRPr="00247EF6">
        <w:rPr>
          <w:rFonts w:ascii="Garamond" w:hAnsi="Garamond"/>
        </w:rPr>
        <w:t>hile</w:t>
      </w:r>
      <w:r w:rsidR="00610AA5" w:rsidRPr="00247EF6">
        <w:rPr>
          <w:rFonts w:ascii="Garamond" w:hAnsi="Garamond"/>
        </w:rPr>
        <w:t xml:space="preserve"> </w:t>
      </w:r>
      <w:r w:rsidR="008F297A" w:rsidRPr="00247EF6">
        <w:rPr>
          <w:rFonts w:ascii="Garamond" w:hAnsi="Garamond"/>
        </w:rPr>
        <w:t>the first three</w:t>
      </w:r>
      <w:r w:rsidR="002A7DDF" w:rsidRPr="00247EF6">
        <w:rPr>
          <w:rFonts w:ascii="Garamond" w:hAnsi="Garamond"/>
        </w:rPr>
        <w:t xml:space="preserve"> </w:t>
      </w:r>
      <w:r w:rsidRPr="00247EF6">
        <w:rPr>
          <w:rFonts w:ascii="Garamond" w:hAnsi="Garamond"/>
        </w:rPr>
        <w:t xml:space="preserve">practices </w:t>
      </w:r>
      <w:r w:rsidR="008A58C7" w:rsidRPr="00247EF6">
        <w:rPr>
          <w:rFonts w:ascii="Garamond" w:hAnsi="Garamond"/>
        </w:rPr>
        <w:t xml:space="preserve">leverage audiences’ </w:t>
      </w:r>
      <w:r w:rsidR="00610AA5" w:rsidRPr="00247EF6">
        <w:rPr>
          <w:rFonts w:ascii="Garamond" w:hAnsi="Garamond"/>
        </w:rPr>
        <w:t>emotion</w:t>
      </w:r>
      <w:r w:rsidR="008A58C7" w:rsidRPr="00247EF6">
        <w:rPr>
          <w:rFonts w:ascii="Garamond" w:hAnsi="Garamond"/>
        </w:rPr>
        <w:t>s</w:t>
      </w:r>
      <w:r w:rsidR="00610AA5" w:rsidRPr="00247EF6">
        <w:rPr>
          <w:rFonts w:ascii="Garamond" w:hAnsi="Garamond"/>
        </w:rPr>
        <w:t xml:space="preserve">, </w:t>
      </w:r>
      <w:r w:rsidR="008C3753" w:rsidRPr="00247EF6">
        <w:rPr>
          <w:rFonts w:ascii="Garamond" w:hAnsi="Garamond"/>
          <w:i/>
        </w:rPr>
        <w:t>anathematizing</w:t>
      </w:r>
      <w:r w:rsidR="008C3753" w:rsidRPr="00247EF6">
        <w:rPr>
          <w:rFonts w:ascii="Garamond" w:hAnsi="Garamond"/>
        </w:rPr>
        <w:t xml:space="preserve"> </w:t>
      </w:r>
      <w:r w:rsidR="001569F7" w:rsidRPr="00247EF6">
        <w:rPr>
          <w:rFonts w:ascii="Garamond" w:hAnsi="Garamond"/>
        </w:rPr>
        <w:t xml:space="preserve">helps </w:t>
      </w:r>
      <w:r w:rsidRPr="00247EF6">
        <w:rPr>
          <w:rFonts w:ascii="Garamond" w:hAnsi="Garamond"/>
        </w:rPr>
        <w:lastRenderedPageBreak/>
        <w:t xml:space="preserve">mobilize advocacy </w:t>
      </w:r>
      <w:r w:rsidR="00BF5009" w:rsidRPr="00247EF6">
        <w:rPr>
          <w:rFonts w:ascii="Garamond" w:hAnsi="Garamond"/>
        </w:rPr>
        <w:t xml:space="preserve">by </w:t>
      </w:r>
      <w:r w:rsidR="00610AA5" w:rsidRPr="00247EF6">
        <w:rPr>
          <w:rFonts w:ascii="Garamond" w:hAnsi="Garamond"/>
        </w:rPr>
        <w:t>acting on rational means</w:t>
      </w:r>
      <w:r w:rsidR="002F7C1F" w:rsidRPr="00247EF6">
        <w:rPr>
          <w:rFonts w:ascii="Garamond" w:hAnsi="Garamond"/>
        </w:rPr>
        <w:t xml:space="preserve">. In particular, it </w:t>
      </w:r>
      <w:r w:rsidR="00610AA5" w:rsidRPr="00247EF6">
        <w:rPr>
          <w:rFonts w:ascii="Garamond" w:hAnsi="Garamond"/>
        </w:rPr>
        <w:t>purposefully diminish</w:t>
      </w:r>
      <w:r w:rsidR="00F04DFE">
        <w:rPr>
          <w:rFonts w:ascii="Garamond" w:hAnsi="Garamond"/>
        </w:rPr>
        <w:t>es</w:t>
      </w:r>
      <w:r w:rsidR="00610AA5" w:rsidRPr="00247EF6">
        <w:rPr>
          <w:rFonts w:ascii="Garamond" w:hAnsi="Garamond"/>
        </w:rPr>
        <w:t xml:space="preserve"> the authority of </w:t>
      </w:r>
      <w:r w:rsidR="00760734" w:rsidRPr="00247EF6">
        <w:rPr>
          <w:rFonts w:ascii="Garamond" w:hAnsi="Garamond"/>
        </w:rPr>
        <w:t xml:space="preserve">any </w:t>
      </w:r>
      <w:r w:rsidR="00610AA5" w:rsidRPr="00247EF6">
        <w:rPr>
          <w:rFonts w:ascii="Garamond" w:hAnsi="Garamond"/>
        </w:rPr>
        <w:t>competing strategy (Bromley, 1998)</w:t>
      </w:r>
      <w:r w:rsidR="00F04DFE">
        <w:rPr>
          <w:rFonts w:ascii="Garamond" w:hAnsi="Garamond"/>
        </w:rPr>
        <w:t xml:space="preserve">, thus removing </w:t>
      </w:r>
      <w:r w:rsidR="002F7C1F" w:rsidRPr="00247EF6">
        <w:rPr>
          <w:rFonts w:ascii="Garamond" w:hAnsi="Garamond"/>
        </w:rPr>
        <w:t>potential obstacle</w:t>
      </w:r>
      <w:r w:rsidR="00F04DFE">
        <w:rPr>
          <w:rFonts w:ascii="Garamond" w:hAnsi="Garamond"/>
        </w:rPr>
        <w:t>s</w:t>
      </w:r>
      <w:r w:rsidR="002F7C1F" w:rsidRPr="00247EF6">
        <w:rPr>
          <w:rFonts w:ascii="Garamond" w:hAnsi="Garamond"/>
        </w:rPr>
        <w:t xml:space="preserve"> to the </w:t>
      </w:r>
      <w:r w:rsidR="000E1C49" w:rsidRPr="00247EF6">
        <w:rPr>
          <w:rFonts w:ascii="Garamond" w:hAnsi="Garamond"/>
        </w:rPr>
        <w:t xml:space="preserve">inviolability </w:t>
      </w:r>
      <w:r w:rsidR="002F7C1F" w:rsidRPr="00247EF6">
        <w:rPr>
          <w:rFonts w:ascii="Garamond" w:hAnsi="Garamond"/>
        </w:rPr>
        <w:t>of transformative change</w:t>
      </w:r>
      <w:r w:rsidR="00BF5009" w:rsidRPr="00247EF6">
        <w:rPr>
          <w:rFonts w:ascii="Garamond" w:hAnsi="Garamond"/>
        </w:rPr>
        <w:t>.</w:t>
      </w:r>
    </w:p>
    <w:p w14:paraId="489AB12C" w14:textId="58738A8C" w:rsidR="00813FC3" w:rsidRPr="00247EF6" w:rsidRDefault="00BF5009" w:rsidP="00813FC3">
      <w:pPr>
        <w:spacing w:line="480" w:lineRule="auto"/>
        <w:rPr>
          <w:rFonts w:ascii="Garamond" w:hAnsi="Garamond"/>
          <w:b/>
        </w:rPr>
      </w:pPr>
      <w:r w:rsidRPr="00247EF6">
        <w:rPr>
          <w:rFonts w:ascii="Garamond" w:hAnsi="Garamond"/>
          <w:b/>
        </w:rPr>
        <w:t xml:space="preserve">Relationships </w:t>
      </w:r>
      <w:r w:rsidR="00662FEB" w:rsidRPr="00247EF6">
        <w:rPr>
          <w:rFonts w:ascii="Garamond" w:hAnsi="Garamond"/>
          <w:b/>
        </w:rPr>
        <w:t>a</w:t>
      </w:r>
      <w:r w:rsidRPr="00247EF6">
        <w:rPr>
          <w:rFonts w:ascii="Garamond" w:hAnsi="Garamond"/>
          <w:b/>
        </w:rPr>
        <w:t xml:space="preserve">mong </w:t>
      </w:r>
      <w:r w:rsidR="00662FEB" w:rsidRPr="00247EF6">
        <w:rPr>
          <w:rFonts w:ascii="Garamond" w:hAnsi="Garamond"/>
          <w:b/>
        </w:rPr>
        <w:t>n</w:t>
      </w:r>
      <w:r w:rsidRPr="00247EF6">
        <w:rPr>
          <w:rFonts w:ascii="Garamond" w:hAnsi="Garamond"/>
          <w:b/>
        </w:rPr>
        <w:t xml:space="preserve">arrative </w:t>
      </w:r>
      <w:r w:rsidR="0074205B" w:rsidRPr="00247EF6">
        <w:rPr>
          <w:rFonts w:ascii="Garamond" w:hAnsi="Garamond"/>
          <w:b/>
        </w:rPr>
        <w:t>practices</w:t>
      </w:r>
    </w:p>
    <w:p w14:paraId="63EB7227" w14:textId="71CFE2FC" w:rsidR="00621C98" w:rsidRPr="00247EF6" w:rsidRDefault="00BF5009" w:rsidP="00826EF7">
      <w:pPr>
        <w:spacing w:line="480" w:lineRule="auto"/>
        <w:rPr>
          <w:rFonts w:ascii="Garamond" w:hAnsi="Garamond"/>
        </w:rPr>
      </w:pPr>
      <w:r w:rsidRPr="00247EF6">
        <w:rPr>
          <w:rFonts w:ascii="Garamond" w:hAnsi="Garamond"/>
        </w:rPr>
        <w:t xml:space="preserve">The narrative </w:t>
      </w:r>
      <w:r w:rsidR="008C3753" w:rsidRPr="00247EF6">
        <w:rPr>
          <w:rFonts w:ascii="Garamond" w:hAnsi="Garamond"/>
        </w:rPr>
        <w:t xml:space="preserve">practices </w:t>
      </w:r>
      <w:r w:rsidRPr="00247EF6">
        <w:rPr>
          <w:rFonts w:ascii="Garamond" w:hAnsi="Garamond"/>
        </w:rPr>
        <w:t xml:space="preserve">discussed above are mutually reinforcing (see </w:t>
      </w:r>
      <w:r w:rsidR="008C3753" w:rsidRPr="00247EF6">
        <w:rPr>
          <w:rFonts w:ascii="Garamond" w:hAnsi="Garamond"/>
        </w:rPr>
        <w:t xml:space="preserve">Figure </w:t>
      </w:r>
      <w:r w:rsidR="00065EB4" w:rsidRPr="00355363">
        <w:rPr>
          <w:rFonts w:ascii="Garamond" w:hAnsi="Garamond"/>
        </w:rPr>
        <w:t>1</w:t>
      </w:r>
      <w:r w:rsidRPr="00247EF6">
        <w:rPr>
          <w:rFonts w:ascii="Garamond" w:hAnsi="Garamond"/>
        </w:rPr>
        <w:t xml:space="preserve">). </w:t>
      </w:r>
      <w:r w:rsidR="00621C98" w:rsidRPr="00247EF6">
        <w:rPr>
          <w:rFonts w:ascii="Garamond" w:hAnsi="Garamond"/>
        </w:rPr>
        <w:t>Let’s start from the relationship between memorializing and revisioning</w:t>
      </w:r>
      <w:r w:rsidR="000E1C49" w:rsidRPr="00247EF6">
        <w:rPr>
          <w:rFonts w:ascii="Garamond" w:hAnsi="Garamond"/>
        </w:rPr>
        <w:t xml:space="preserve"> (see arrow </w:t>
      </w:r>
      <w:r w:rsidR="008C3753" w:rsidRPr="00247EF6">
        <w:rPr>
          <w:rFonts w:ascii="Garamond" w:hAnsi="Garamond"/>
          <w:i/>
        </w:rPr>
        <w:t>a</w:t>
      </w:r>
      <w:r w:rsidR="000E1C49" w:rsidRPr="00247EF6">
        <w:rPr>
          <w:rFonts w:ascii="Garamond" w:hAnsi="Garamond"/>
        </w:rPr>
        <w:t>)</w:t>
      </w:r>
      <w:r w:rsidR="00621C98" w:rsidRPr="00247EF6">
        <w:rPr>
          <w:rFonts w:ascii="Garamond" w:hAnsi="Garamond"/>
        </w:rPr>
        <w:t>. A first obstacle to the successful development and implementation of transformative change is constituted by potential acts of resistance, such as employee strikes and resignations, customer boycotts, and investors withdraw</w:t>
      </w:r>
      <w:r w:rsidR="009632EA">
        <w:rPr>
          <w:rFonts w:ascii="Garamond" w:hAnsi="Garamond"/>
        </w:rPr>
        <w:t>ing</w:t>
      </w:r>
      <w:r w:rsidR="00621C98" w:rsidRPr="00247EF6">
        <w:rPr>
          <w:rFonts w:ascii="Garamond" w:hAnsi="Garamond"/>
        </w:rPr>
        <w:t xml:space="preserve"> financial resources, as these acts may decrease resources and jeopardize change. As a result, strategy makers need to prevent resistance to change. They can do so by mobilizing the narrative </w:t>
      </w:r>
      <w:r w:rsidR="008C3753" w:rsidRPr="00247EF6">
        <w:rPr>
          <w:rFonts w:ascii="Garamond" w:hAnsi="Garamond"/>
        </w:rPr>
        <w:t xml:space="preserve">practice </w:t>
      </w:r>
      <w:r w:rsidR="00621C98" w:rsidRPr="00247EF6">
        <w:rPr>
          <w:rFonts w:ascii="Garamond" w:hAnsi="Garamond"/>
        </w:rPr>
        <w:t xml:space="preserve">of memorializing. Yet, the absence of active resistance to change is </w:t>
      </w:r>
      <w:r w:rsidR="009632EA">
        <w:rPr>
          <w:rFonts w:ascii="Garamond" w:hAnsi="Garamond"/>
        </w:rPr>
        <w:t>not in itself sufficient for</w:t>
      </w:r>
      <w:r w:rsidR="00621C98" w:rsidRPr="00247EF6">
        <w:rPr>
          <w:rFonts w:ascii="Garamond" w:hAnsi="Garamond"/>
        </w:rPr>
        <w:t xml:space="preserve"> </w:t>
      </w:r>
      <w:r w:rsidR="009632EA">
        <w:rPr>
          <w:rFonts w:ascii="Garamond" w:hAnsi="Garamond"/>
        </w:rPr>
        <w:t xml:space="preserve">a successful </w:t>
      </w:r>
      <w:r w:rsidR="00621C98" w:rsidRPr="00247EF6">
        <w:rPr>
          <w:rFonts w:ascii="Garamond" w:hAnsi="Garamond"/>
        </w:rPr>
        <w:t>change</w:t>
      </w:r>
      <w:r w:rsidR="009632EA">
        <w:rPr>
          <w:rFonts w:ascii="Garamond" w:hAnsi="Garamond"/>
        </w:rPr>
        <w:t>;</w:t>
      </w:r>
      <w:r w:rsidR="00621C98" w:rsidRPr="00247EF6">
        <w:rPr>
          <w:rFonts w:ascii="Garamond" w:hAnsi="Garamond"/>
        </w:rPr>
        <w:t xml:space="preserve"> strategy makers also need to convince audiences to </w:t>
      </w:r>
      <w:r w:rsidR="00621C98" w:rsidRPr="00282932">
        <w:rPr>
          <w:rFonts w:ascii="Garamond" w:hAnsi="Garamond"/>
          <w:i/>
        </w:rPr>
        <w:t xml:space="preserve">support </w:t>
      </w:r>
      <w:r w:rsidR="00621C98" w:rsidRPr="00247EF6">
        <w:rPr>
          <w:rFonts w:ascii="Garamond" w:hAnsi="Garamond"/>
        </w:rPr>
        <w:t xml:space="preserve">change. As argued earlier, they can do </w:t>
      </w:r>
      <w:r w:rsidR="009632EA">
        <w:rPr>
          <w:rFonts w:ascii="Garamond" w:hAnsi="Garamond"/>
        </w:rPr>
        <w:t>this</w:t>
      </w:r>
      <w:r w:rsidR="009632EA" w:rsidRPr="00247EF6">
        <w:rPr>
          <w:rFonts w:ascii="Garamond" w:hAnsi="Garamond"/>
        </w:rPr>
        <w:t xml:space="preserve"> </w:t>
      </w:r>
      <w:r w:rsidR="00621C98" w:rsidRPr="00247EF6">
        <w:rPr>
          <w:rFonts w:ascii="Garamond" w:hAnsi="Garamond"/>
        </w:rPr>
        <w:t xml:space="preserve">by mobilizing the narrative </w:t>
      </w:r>
      <w:r w:rsidR="008C3753" w:rsidRPr="00247EF6">
        <w:rPr>
          <w:rFonts w:ascii="Garamond" w:hAnsi="Garamond"/>
        </w:rPr>
        <w:t>practice</w:t>
      </w:r>
      <w:r w:rsidR="008C3753" w:rsidRPr="00247EF6" w:rsidDel="008C3753">
        <w:rPr>
          <w:rFonts w:ascii="Garamond" w:hAnsi="Garamond"/>
        </w:rPr>
        <w:t xml:space="preserve"> </w:t>
      </w:r>
      <w:r w:rsidR="00621C98" w:rsidRPr="00247EF6">
        <w:rPr>
          <w:rFonts w:ascii="Garamond" w:hAnsi="Garamond"/>
        </w:rPr>
        <w:t xml:space="preserve">of revisioning. </w:t>
      </w:r>
      <w:r w:rsidR="001716E2" w:rsidRPr="00247EF6">
        <w:rPr>
          <w:rFonts w:ascii="Garamond" w:hAnsi="Garamond"/>
        </w:rPr>
        <w:t>In turn, r</w:t>
      </w:r>
      <w:r w:rsidR="00621C98" w:rsidRPr="00247EF6">
        <w:rPr>
          <w:rFonts w:ascii="Garamond" w:hAnsi="Garamond"/>
        </w:rPr>
        <w:t>evisioning</w:t>
      </w:r>
      <w:r w:rsidR="001716E2" w:rsidRPr="00247EF6">
        <w:rPr>
          <w:rFonts w:ascii="Garamond" w:hAnsi="Garamond"/>
        </w:rPr>
        <w:t xml:space="preserve"> </w:t>
      </w:r>
      <w:r w:rsidR="009632EA">
        <w:rPr>
          <w:rFonts w:ascii="Garamond" w:hAnsi="Garamond"/>
        </w:rPr>
        <w:t>enhances</w:t>
      </w:r>
      <w:r w:rsidR="00621C98" w:rsidRPr="00247EF6">
        <w:rPr>
          <w:rFonts w:ascii="Garamond" w:hAnsi="Garamond"/>
        </w:rPr>
        <w:t xml:space="preserve"> memorializing by re-construing the ties of change-related events with the past and smoothing out possible inconsistencies.</w:t>
      </w:r>
    </w:p>
    <w:p w14:paraId="125B6186" w14:textId="20F04263" w:rsidR="00993DF5" w:rsidRPr="00355363" w:rsidRDefault="00621C98" w:rsidP="00813FC3">
      <w:pPr>
        <w:spacing w:line="480" w:lineRule="auto"/>
        <w:ind w:firstLine="450"/>
        <w:rPr>
          <w:rFonts w:ascii="Garamond" w:hAnsi="Garamond"/>
        </w:rPr>
      </w:pPr>
      <w:r w:rsidRPr="00247EF6">
        <w:rPr>
          <w:rFonts w:ascii="Garamond" w:hAnsi="Garamond"/>
        </w:rPr>
        <w:t>P</w:t>
      </w:r>
      <w:r w:rsidR="00C75120" w:rsidRPr="00247EF6">
        <w:rPr>
          <w:rFonts w:ascii="Garamond" w:hAnsi="Garamond"/>
        </w:rPr>
        <w:t xml:space="preserve">reventing resistance </w:t>
      </w:r>
      <w:r w:rsidRPr="00247EF6">
        <w:rPr>
          <w:rFonts w:ascii="Garamond" w:hAnsi="Garamond"/>
        </w:rPr>
        <w:t xml:space="preserve">(through memorializing) </w:t>
      </w:r>
      <w:r w:rsidR="00C75120" w:rsidRPr="00247EF6">
        <w:rPr>
          <w:rFonts w:ascii="Garamond" w:hAnsi="Garamond"/>
        </w:rPr>
        <w:t xml:space="preserve">and garnering support </w:t>
      </w:r>
      <w:r w:rsidRPr="00247EF6">
        <w:rPr>
          <w:rFonts w:ascii="Garamond" w:hAnsi="Garamond"/>
        </w:rPr>
        <w:t xml:space="preserve">(through revisioning) </w:t>
      </w:r>
      <w:r w:rsidR="00C75120" w:rsidRPr="00247EF6">
        <w:rPr>
          <w:rFonts w:ascii="Garamond" w:hAnsi="Garamond"/>
        </w:rPr>
        <w:t xml:space="preserve">are necessary but not sufficient conditions for the successful development and implementation of transformative change. </w:t>
      </w:r>
      <w:r w:rsidR="009632EA">
        <w:rPr>
          <w:rFonts w:ascii="Garamond" w:hAnsi="Garamond"/>
        </w:rPr>
        <w:t>T</w:t>
      </w:r>
      <w:r w:rsidR="00C75120" w:rsidRPr="00247EF6">
        <w:rPr>
          <w:rFonts w:ascii="Garamond" w:hAnsi="Garamond"/>
        </w:rPr>
        <w:t xml:space="preserve">his is because the disruptive nature of </w:t>
      </w:r>
      <w:r w:rsidR="009632EA">
        <w:rPr>
          <w:rFonts w:ascii="Garamond" w:hAnsi="Garamond"/>
        </w:rPr>
        <w:t>transformative</w:t>
      </w:r>
      <w:r w:rsidR="00C75120" w:rsidRPr="00247EF6">
        <w:rPr>
          <w:rFonts w:ascii="Garamond" w:hAnsi="Garamond"/>
        </w:rPr>
        <w:t xml:space="preserve"> change requires</w:t>
      </w:r>
      <w:r w:rsidR="00D65349">
        <w:rPr>
          <w:rFonts w:ascii="Garamond" w:hAnsi="Garamond"/>
        </w:rPr>
        <w:t xml:space="preserve"> that</w:t>
      </w:r>
      <w:r w:rsidR="00C75120" w:rsidRPr="00247EF6">
        <w:rPr>
          <w:rFonts w:ascii="Garamond" w:hAnsi="Garamond"/>
        </w:rPr>
        <w:t xml:space="preserve"> audiences </w:t>
      </w:r>
      <w:r w:rsidR="00D65349">
        <w:rPr>
          <w:rFonts w:ascii="Garamond" w:hAnsi="Garamond"/>
        </w:rPr>
        <w:t>are</w:t>
      </w:r>
      <w:r w:rsidR="00D65349" w:rsidRPr="00247EF6">
        <w:rPr>
          <w:rFonts w:ascii="Garamond" w:hAnsi="Garamond"/>
        </w:rPr>
        <w:t xml:space="preserve"> </w:t>
      </w:r>
      <w:r w:rsidR="00C75120" w:rsidRPr="00247EF6">
        <w:rPr>
          <w:rFonts w:ascii="Garamond" w:hAnsi="Garamond"/>
        </w:rPr>
        <w:t xml:space="preserve">also its dedicated advocates. Indeed, unless strategy makers capture both “the minds and the hearts” of their audiences, transformative change is doomed to fail (Kotter, 2007: 100). And </w:t>
      </w:r>
      <w:r w:rsidR="00D65349">
        <w:rPr>
          <w:rFonts w:ascii="Garamond" w:hAnsi="Garamond"/>
        </w:rPr>
        <w:t>where</w:t>
      </w:r>
      <w:r w:rsidR="00D65349" w:rsidRPr="00247EF6">
        <w:rPr>
          <w:rFonts w:ascii="Garamond" w:hAnsi="Garamond"/>
        </w:rPr>
        <w:t xml:space="preserve"> </w:t>
      </w:r>
      <w:r w:rsidR="00C75120" w:rsidRPr="00247EF6">
        <w:rPr>
          <w:rFonts w:ascii="Garamond" w:hAnsi="Garamond"/>
        </w:rPr>
        <w:t xml:space="preserve">memorializing and revisioning can capture the “minds” by making change acceptable and supported, </w:t>
      </w:r>
      <w:r w:rsidR="00D65349">
        <w:rPr>
          <w:rFonts w:ascii="Garamond" w:hAnsi="Garamond"/>
        </w:rPr>
        <w:t xml:space="preserve">it is </w:t>
      </w:r>
      <w:r w:rsidR="00C75120" w:rsidRPr="00247EF6">
        <w:rPr>
          <w:rFonts w:ascii="Garamond" w:hAnsi="Garamond"/>
        </w:rPr>
        <w:t xml:space="preserve">sacralizing </w:t>
      </w:r>
      <w:r w:rsidR="00D65349">
        <w:rPr>
          <w:rFonts w:ascii="Garamond" w:hAnsi="Garamond"/>
        </w:rPr>
        <w:t xml:space="preserve">that </w:t>
      </w:r>
      <w:r w:rsidR="00C75120" w:rsidRPr="00247EF6">
        <w:rPr>
          <w:rFonts w:ascii="Garamond" w:hAnsi="Garamond"/>
        </w:rPr>
        <w:t xml:space="preserve">may capture “hearts” </w:t>
      </w:r>
      <w:r w:rsidR="00D65349">
        <w:rPr>
          <w:rFonts w:ascii="Garamond" w:hAnsi="Garamond"/>
        </w:rPr>
        <w:t>and</w:t>
      </w:r>
      <w:r w:rsidR="00D65349" w:rsidRPr="00247EF6">
        <w:rPr>
          <w:rFonts w:ascii="Garamond" w:hAnsi="Garamond"/>
        </w:rPr>
        <w:t xml:space="preserve"> </w:t>
      </w:r>
      <w:r w:rsidR="00C75120" w:rsidRPr="00247EF6">
        <w:rPr>
          <w:rFonts w:ascii="Garamond" w:hAnsi="Garamond"/>
        </w:rPr>
        <w:t>mak</w:t>
      </w:r>
      <w:r w:rsidR="00D65349">
        <w:rPr>
          <w:rFonts w:ascii="Garamond" w:hAnsi="Garamond"/>
        </w:rPr>
        <w:t>e</w:t>
      </w:r>
      <w:r w:rsidR="00C75120" w:rsidRPr="00247EF6">
        <w:rPr>
          <w:rFonts w:ascii="Garamond" w:hAnsi="Garamond"/>
        </w:rPr>
        <w:t xml:space="preserve"> change something to </w:t>
      </w:r>
      <w:r w:rsidR="00D65349">
        <w:rPr>
          <w:rFonts w:ascii="Garamond" w:hAnsi="Garamond"/>
        </w:rPr>
        <w:t>actively embrace</w:t>
      </w:r>
      <w:r w:rsidR="00C75120" w:rsidRPr="00247EF6">
        <w:rPr>
          <w:rFonts w:ascii="Garamond" w:hAnsi="Garamond"/>
        </w:rPr>
        <w:t xml:space="preserve">. </w:t>
      </w:r>
      <w:r w:rsidR="008A2259" w:rsidRPr="00247EF6">
        <w:rPr>
          <w:rFonts w:ascii="Garamond" w:hAnsi="Garamond"/>
        </w:rPr>
        <w:t>W</w:t>
      </w:r>
      <w:r w:rsidR="00E37A2A" w:rsidRPr="00247EF6">
        <w:rPr>
          <w:rFonts w:ascii="Garamond" w:hAnsi="Garamond"/>
        </w:rPr>
        <w:t xml:space="preserve">e argue that it would not be possible to turn audiences into advocates of change without </w:t>
      </w:r>
      <w:r w:rsidR="00D65349">
        <w:rPr>
          <w:rFonts w:ascii="Garamond" w:hAnsi="Garamond"/>
        </w:rPr>
        <w:t xml:space="preserve">first </w:t>
      </w:r>
      <w:r w:rsidR="00E37A2A" w:rsidRPr="00247EF6">
        <w:rPr>
          <w:rFonts w:ascii="Garamond" w:hAnsi="Garamond"/>
        </w:rPr>
        <w:t>convincing them</w:t>
      </w:r>
      <w:r w:rsidR="00D65349">
        <w:rPr>
          <w:rFonts w:ascii="Garamond" w:hAnsi="Garamond"/>
        </w:rPr>
        <w:t xml:space="preserve"> that change is acceptable in the scope of the </w:t>
      </w:r>
      <w:r w:rsidR="00E37A2A" w:rsidRPr="00247EF6">
        <w:rPr>
          <w:rFonts w:ascii="Garamond" w:hAnsi="Garamond"/>
        </w:rPr>
        <w:t>firm’s activity (through memorializing, see</w:t>
      </w:r>
      <w:r w:rsidR="00D65349">
        <w:rPr>
          <w:rFonts w:ascii="Garamond" w:hAnsi="Garamond"/>
        </w:rPr>
        <w:t xml:space="preserve"> </w:t>
      </w:r>
      <w:r w:rsidR="00E37A2A" w:rsidRPr="00247EF6">
        <w:rPr>
          <w:rFonts w:ascii="Garamond" w:hAnsi="Garamond"/>
        </w:rPr>
        <w:t xml:space="preserve">arrow </w:t>
      </w:r>
      <w:r w:rsidR="00776B4D" w:rsidRPr="00247EF6">
        <w:rPr>
          <w:rFonts w:ascii="Garamond" w:hAnsi="Garamond"/>
          <w:i/>
        </w:rPr>
        <w:t>b</w:t>
      </w:r>
      <w:r w:rsidR="00776B4D" w:rsidRPr="00247EF6">
        <w:rPr>
          <w:rFonts w:ascii="Garamond" w:hAnsi="Garamond"/>
        </w:rPr>
        <w:t xml:space="preserve"> </w:t>
      </w:r>
      <w:r w:rsidR="00E37A2A" w:rsidRPr="00247EF6">
        <w:rPr>
          <w:rFonts w:ascii="Garamond" w:hAnsi="Garamond"/>
        </w:rPr>
        <w:t xml:space="preserve">pointing upward), because a change that is inspiring, yet not acceptable within the purview of the organization, could still generate resistance. Similarly, it </w:t>
      </w:r>
      <w:r w:rsidR="00E37A2A" w:rsidRPr="00247EF6">
        <w:rPr>
          <w:rFonts w:ascii="Garamond" w:hAnsi="Garamond"/>
        </w:rPr>
        <w:lastRenderedPageBreak/>
        <w:t xml:space="preserve">would not be possible to mobilize advocacy without </w:t>
      </w:r>
      <w:r w:rsidR="00BD5BD6" w:rsidRPr="00247EF6">
        <w:rPr>
          <w:rFonts w:ascii="Garamond" w:hAnsi="Garamond"/>
        </w:rPr>
        <w:t xml:space="preserve">also </w:t>
      </w:r>
      <w:r w:rsidR="00E37A2A" w:rsidRPr="00247EF6">
        <w:rPr>
          <w:rFonts w:ascii="Garamond" w:hAnsi="Garamond"/>
        </w:rPr>
        <w:t xml:space="preserve">garnering support (through revisioning, see arrow </w:t>
      </w:r>
      <w:r w:rsidR="00776B4D" w:rsidRPr="00247EF6">
        <w:rPr>
          <w:rFonts w:ascii="Garamond" w:hAnsi="Garamond"/>
          <w:i/>
        </w:rPr>
        <w:t>c</w:t>
      </w:r>
      <w:r w:rsidR="00776B4D" w:rsidRPr="00247EF6">
        <w:rPr>
          <w:rFonts w:ascii="Garamond" w:hAnsi="Garamond"/>
        </w:rPr>
        <w:t xml:space="preserve"> </w:t>
      </w:r>
      <w:r w:rsidR="00E37A2A" w:rsidRPr="00247EF6">
        <w:rPr>
          <w:rFonts w:ascii="Garamond" w:hAnsi="Garamond"/>
        </w:rPr>
        <w:t xml:space="preserve">pointing upward), because a change that is inspiring, </w:t>
      </w:r>
      <w:r w:rsidR="00D65349">
        <w:rPr>
          <w:rFonts w:ascii="Garamond" w:hAnsi="Garamond"/>
        </w:rPr>
        <w:t>but</w:t>
      </w:r>
      <w:r w:rsidR="00E37A2A" w:rsidRPr="00247EF6">
        <w:rPr>
          <w:rFonts w:ascii="Garamond" w:hAnsi="Garamond"/>
        </w:rPr>
        <w:t xml:space="preserve"> perceived </w:t>
      </w:r>
      <w:r w:rsidR="00D65349">
        <w:rPr>
          <w:rFonts w:ascii="Garamond" w:hAnsi="Garamond"/>
        </w:rPr>
        <w:t>as</w:t>
      </w:r>
      <w:r w:rsidR="00E37A2A" w:rsidRPr="00247EF6">
        <w:rPr>
          <w:rFonts w:ascii="Garamond" w:hAnsi="Garamond"/>
        </w:rPr>
        <w:t xml:space="preserve"> </w:t>
      </w:r>
      <w:r w:rsidR="00D65349">
        <w:rPr>
          <w:rFonts w:ascii="Garamond" w:hAnsi="Garamond"/>
        </w:rPr>
        <w:t>being</w:t>
      </w:r>
      <w:r w:rsidR="00E37A2A" w:rsidRPr="00247EF6">
        <w:rPr>
          <w:rFonts w:ascii="Garamond" w:hAnsi="Garamond"/>
        </w:rPr>
        <w:t xml:space="preserve"> outside the purview of a firm, could not be supported. </w:t>
      </w:r>
      <w:r w:rsidR="00CA092E" w:rsidRPr="00247EF6">
        <w:rPr>
          <w:rFonts w:ascii="Garamond" w:hAnsi="Garamond"/>
        </w:rPr>
        <w:t xml:space="preserve">Sacralizing </w:t>
      </w:r>
      <w:r w:rsidR="000E1C49" w:rsidRPr="00247EF6">
        <w:rPr>
          <w:rFonts w:ascii="Garamond" w:hAnsi="Garamond"/>
        </w:rPr>
        <w:t xml:space="preserve">in turn </w:t>
      </w:r>
      <w:r w:rsidR="00CA092E" w:rsidRPr="00247EF6">
        <w:rPr>
          <w:rFonts w:ascii="Garamond" w:hAnsi="Garamond"/>
        </w:rPr>
        <w:t>support</w:t>
      </w:r>
      <w:r w:rsidR="000E1C49" w:rsidRPr="00247EF6">
        <w:rPr>
          <w:rFonts w:ascii="Garamond" w:hAnsi="Garamond"/>
        </w:rPr>
        <w:t>s</w:t>
      </w:r>
      <w:r w:rsidR="00CA092E" w:rsidRPr="00247EF6">
        <w:rPr>
          <w:rFonts w:ascii="Garamond" w:hAnsi="Garamond"/>
        </w:rPr>
        <w:t xml:space="preserve"> </w:t>
      </w:r>
      <w:r w:rsidR="000E1C49" w:rsidRPr="00247EF6">
        <w:rPr>
          <w:rFonts w:ascii="Garamond" w:hAnsi="Garamond"/>
        </w:rPr>
        <w:t xml:space="preserve">both </w:t>
      </w:r>
      <w:r w:rsidR="00CA092E" w:rsidRPr="00247EF6">
        <w:rPr>
          <w:rFonts w:ascii="Garamond" w:hAnsi="Garamond"/>
        </w:rPr>
        <w:t xml:space="preserve">memorializing and revisioning. It supports memorializing (see arrow </w:t>
      </w:r>
      <w:r w:rsidR="00776B4D" w:rsidRPr="00247EF6">
        <w:rPr>
          <w:rFonts w:ascii="Garamond" w:hAnsi="Garamond"/>
          <w:i/>
        </w:rPr>
        <w:t>b</w:t>
      </w:r>
      <w:r w:rsidR="00776B4D" w:rsidRPr="00247EF6">
        <w:rPr>
          <w:rFonts w:ascii="Garamond" w:hAnsi="Garamond"/>
        </w:rPr>
        <w:t xml:space="preserve"> </w:t>
      </w:r>
      <w:r w:rsidR="00CA092E" w:rsidRPr="00247EF6">
        <w:rPr>
          <w:rFonts w:ascii="Garamond" w:hAnsi="Garamond"/>
        </w:rPr>
        <w:t>pointing downward) because it anchors the construal of change as a transcendent endeavor into artifacts and concepts</w:t>
      </w:r>
      <w:r w:rsidR="00BD5BD6" w:rsidRPr="00247EF6">
        <w:rPr>
          <w:rFonts w:ascii="Garamond" w:hAnsi="Garamond"/>
        </w:rPr>
        <w:t xml:space="preserve"> that are part of the collective memory of change</w:t>
      </w:r>
      <w:r w:rsidR="00CA092E" w:rsidRPr="00247EF6">
        <w:rPr>
          <w:rFonts w:ascii="Garamond" w:hAnsi="Garamond"/>
        </w:rPr>
        <w:t xml:space="preserve">, by presenting past products as revered icons of change and construing the old strategy as </w:t>
      </w:r>
      <w:r w:rsidR="005647AB">
        <w:rPr>
          <w:rFonts w:ascii="Garamond" w:hAnsi="Garamond"/>
        </w:rPr>
        <w:t>unorthodox</w:t>
      </w:r>
      <w:r w:rsidR="00CA092E" w:rsidRPr="00247EF6">
        <w:rPr>
          <w:rFonts w:ascii="Garamond" w:hAnsi="Garamond"/>
        </w:rPr>
        <w:t xml:space="preserve">. Sacralizing also supports revisioning (see arrow </w:t>
      </w:r>
      <w:r w:rsidR="00776B4D" w:rsidRPr="00247EF6">
        <w:rPr>
          <w:rFonts w:ascii="Garamond" w:hAnsi="Garamond"/>
          <w:i/>
        </w:rPr>
        <w:t>c</w:t>
      </w:r>
      <w:r w:rsidR="00776B4D" w:rsidRPr="00247EF6">
        <w:rPr>
          <w:rFonts w:ascii="Garamond" w:hAnsi="Garamond"/>
        </w:rPr>
        <w:t xml:space="preserve"> </w:t>
      </w:r>
      <w:r w:rsidR="00CA092E" w:rsidRPr="00247EF6">
        <w:rPr>
          <w:rFonts w:ascii="Garamond" w:hAnsi="Garamond"/>
        </w:rPr>
        <w:t xml:space="preserve">pointing downward) because it contributes to </w:t>
      </w:r>
      <w:r w:rsidR="00BD5BD6" w:rsidRPr="00247EF6">
        <w:rPr>
          <w:rFonts w:ascii="Garamond" w:hAnsi="Garamond"/>
        </w:rPr>
        <w:t>stimulating attention and generating interest</w:t>
      </w:r>
      <w:r w:rsidR="00CA092E" w:rsidRPr="00247EF6">
        <w:rPr>
          <w:rFonts w:ascii="Garamond" w:hAnsi="Garamond"/>
        </w:rPr>
        <w:t>, by ennobling the worth of change and construing the change leader as a secular prophet.</w:t>
      </w:r>
    </w:p>
    <w:p w14:paraId="59E8E158" w14:textId="79718EDF" w:rsidR="008C6441" w:rsidRDefault="00E37A2A" w:rsidP="00813FC3">
      <w:pPr>
        <w:spacing w:line="480" w:lineRule="auto"/>
        <w:ind w:firstLine="450"/>
        <w:rPr>
          <w:rFonts w:ascii="Garamond" w:hAnsi="Garamond"/>
        </w:rPr>
      </w:pPr>
      <w:r w:rsidRPr="00247EF6">
        <w:rPr>
          <w:rFonts w:ascii="Garamond" w:hAnsi="Garamond"/>
        </w:rPr>
        <w:t xml:space="preserve">In sum, </w:t>
      </w:r>
      <w:r w:rsidR="00D65349">
        <w:rPr>
          <w:rFonts w:ascii="Garamond" w:hAnsi="Garamond"/>
        </w:rPr>
        <w:t>although</w:t>
      </w:r>
      <w:r w:rsidR="00D65349" w:rsidRPr="00247EF6">
        <w:rPr>
          <w:rFonts w:ascii="Garamond" w:hAnsi="Garamond"/>
        </w:rPr>
        <w:t xml:space="preserve"> </w:t>
      </w:r>
      <w:r w:rsidR="00D65349">
        <w:rPr>
          <w:rFonts w:ascii="Garamond" w:hAnsi="Garamond"/>
        </w:rPr>
        <w:t>each of these</w:t>
      </w:r>
      <w:r w:rsidRPr="00247EF6">
        <w:rPr>
          <w:rFonts w:ascii="Garamond" w:hAnsi="Garamond"/>
        </w:rPr>
        <w:t xml:space="preserve"> three narrative </w:t>
      </w:r>
      <w:r w:rsidR="00776B4D" w:rsidRPr="00247EF6">
        <w:rPr>
          <w:rFonts w:ascii="Garamond" w:hAnsi="Garamond"/>
        </w:rPr>
        <w:t xml:space="preserve">practices </w:t>
      </w:r>
      <w:r w:rsidR="00D65349">
        <w:rPr>
          <w:rFonts w:ascii="Garamond" w:hAnsi="Garamond"/>
        </w:rPr>
        <w:t>can be used independently</w:t>
      </w:r>
      <w:r w:rsidRPr="00247EF6">
        <w:rPr>
          <w:rFonts w:ascii="Garamond" w:hAnsi="Garamond"/>
        </w:rPr>
        <w:t xml:space="preserve">, </w:t>
      </w:r>
      <w:r w:rsidR="005B6112" w:rsidRPr="00247EF6">
        <w:rPr>
          <w:rFonts w:ascii="Garamond" w:hAnsi="Garamond"/>
        </w:rPr>
        <w:t xml:space="preserve">we argue that </w:t>
      </w:r>
      <w:r w:rsidR="00282932">
        <w:rPr>
          <w:rFonts w:ascii="Garamond" w:hAnsi="Garamond"/>
        </w:rPr>
        <w:t xml:space="preserve">by </w:t>
      </w:r>
      <w:r w:rsidR="00E76BD2">
        <w:rPr>
          <w:rFonts w:ascii="Garamond" w:hAnsi="Garamond"/>
        </w:rPr>
        <w:t>activat</w:t>
      </w:r>
      <w:r w:rsidR="00282932">
        <w:rPr>
          <w:rFonts w:ascii="Garamond" w:hAnsi="Garamond"/>
        </w:rPr>
        <w:t>ing</w:t>
      </w:r>
      <w:r w:rsidR="00E76BD2">
        <w:rPr>
          <w:rFonts w:ascii="Garamond" w:hAnsi="Garamond"/>
        </w:rPr>
        <w:t xml:space="preserve"> them simultaneously </w:t>
      </w:r>
      <w:r w:rsidR="00282932" w:rsidRPr="00247EF6">
        <w:rPr>
          <w:rFonts w:ascii="Garamond" w:hAnsi="Garamond"/>
        </w:rPr>
        <w:t xml:space="preserve">strategy-makers </w:t>
      </w:r>
      <w:r w:rsidR="00E76BD2">
        <w:rPr>
          <w:rFonts w:ascii="Garamond" w:hAnsi="Garamond"/>
        </w:rPr>
        <w:t xml:space="preserve">are most likely </w:t>
      </w:r>
      <w:r w:rsidRPr="00247EF6">
        <w:rPr>
          <w:rFonts w:ascii="Garamond" w:hAnsi="Garamond"/>
        </w:rPr>
        <w:t>to win audiences’ endorsement of transformative change.</w:t>
      </w:r>
      <w:r w:rsidR="00993DF5" w:rsidRPr="00355363">
        <w:rPr>
          <w:rFonts w:ascii="Garamond" w:hAnsi="Garamond"/>
        </w:rPr>
        <w:t xml:space="preserve"> </w:t>
      </w:r>
      <w:r w:rsidR="00BF5009" w:rsidRPr="00247EF6">
        <w:rPr>
          <w:rFonts w:ascii="Garamond" w:hAnsi="Garamond"/>
        </w:rPr>
        <w:t xml:space="preserve">Mobilizing these narrative </w:t>
      </w:r>
      <w:r w:rsidR="00776B4D" w:rsidRPr="00247EF6">
        <w:rPr>
          <w:rFonts w:ascii="Garamond" w:hAnsi="Garamond"/>
        </w:rPr>
        <w:t xml:space="preserve">practices </w:t>
      </w:r>
      <w:r w:rsidR="00BF5009" w:rsidRPr="00247EF6">
        <w:rPr>
          <w:rFonts w:ascii="Garamond" w:hAnsi="Garamond"/>
        </w:rPr>
        <w:t xml:space="preserve">simultaneously produces </w:t>
      </w:r>
      <w:r w:rsidR="00BF5009" w:rsidRPr="00247EF6">
        <w:rPr>
          <w:rFonts w:ascii="Garamond" w:hAnsi="Garamond"/>
          <w:i/>
        </w:rPr>
        <w:t xml:space="preserve">captivating narratives </w:t>
      </w:r>
      <w:r w:rsidR="00BF5009" w:rsidRPr="00247EF6">
        <w:rPr>
          <w:rFonts w:ascii="Garamond" w:hAnsi="Garamond"/>
        </w:rPr>
        <w:t>– narratives that</w:t>
      </w:r>
      <w:r w:rsidR="00622FD3">
        <w:rPr>
          <w:rFonts w:ascii="Garamond" w:hAnsi="Garamond"/>
        </w:rPr>
        <w:t xml:space="preserve"> are </w:t>
      </w:r>
      <w:r w:rsidR="0078162A" w:rsidRPr="0078162A">
        <w:rPr>
          <w:rFonts w:ascii="Garamond" w:hAnsi="Garamond"/>
        </w:rPr>
        <w:t xml:space="preserve">perceived as </w:t>
      </w:r>
      <w:r w:rsidR="00983CF2">
        <w:rPr>
          <w:rFonts w:ascii="Garamond" w:hAnsi="Garamond"/>
        </w:rPr>
        <w:t xml:space="preserve">both </w:t>
      </w:r>
      <w:r w:rsidR="0078162A" w:rsidRPr="0078162A">
        <w:rPr>
          <w:rFonts w:ascii="Garamond" w:hAnsi="Garamond"/>
        </w:rPr>
        <w:t>sufficiently n</w:t>
      </w:r>
      <w:r w:rsidR="0078162A">
        <w:rPr>
          <w:rFonts w:ascii="Garamond" w:hAnsi="Garamond"/>
        </w:rPr>
        <w:t xml:space="preserve">ovel and sufficiently familiar, </w:t>
      </w:r>
      <w:r w:rsidR="00622FD3">
        <w:rPr>
          <w:rFonts w:ascii="Garamond" w:hAnsi="Garamond"/>
        </w:rPr>
        <w:t>such that the tension between novelty and familiarity is harnessed to generate acceptance, support</w:t>
      </w:r>
      <w:r w:rsidR="00983CF2">
        <w:rPr>
          <w:rFonts w:ascii="Garamond" w:hAnsi="Garamond"/>
        </w:rPr>
        <w:t>,</w:t>
      </w:r>
      <w:r w:rsidR="00622FD3">
        <w:rPr>
          <w:rFonts w:ascii="Garamond" w:hAnsi="Garamond"/>
        </w:rPr>
        <w:t xml:space="preserve"> and advocacy from key audiences. </w:t>
      </w:r>
      <w:r w:rsidR="00BF5009" w:rsidRPr="00247EF6">
        <w:rPr>
          <w:rFonts w:ascii="Garamond" w:hAnsi="Garamond"/>
        </w:rPr>
        <w:t xml:space="preserve">The fact that transformative change unfolds over time makes it possible </w:t>
      </w:r>
      <w:r w:rsidR="00753FF3">
        <w:rPr>
          <w:rFonts w:ascii="Garamond" w:hAnsi="Garamond"/>
        </w:rPr>
        <w:t>to spark multiple cycles of sense making</w:t>
      </w:r>
      <w:r w:rsidR="00983CF2">
        <w:rPr>
          <w:rFonts w:ascii="Garamond" w:hAnsi="Garamond"/>
        </w:rPr>
        <w:t xml:space="preserve"> by producing</w:t>
      </w:r>
      <w:r w:rsidR="00983CF2" w:rsidRPr="00247EF6">
        <w:rPr>
          <w:rFonts w:ascii="Garamond" w:hAnsi="Garamond"/>
        </w:rPr>
        <w:t xml:space="preserve"> a </w:t>
      </w:r>
      <w:r w:rsidR="00983CF2" w:rsidRPr="007C521D">
        <w:rPr>
          <w:rFonts w:ascii="Garamond" w:hAnsi="Garamond"/>
          <w:i/>
        </w:rPr>
        <w:t>steady</w:t>
      </w:r>
      <w:r w:rsidR="00983CF2" w:rsidRPr="00622FD3">
        <w:rPr>
          <w:rFonts w:ascii="Garamond" w:hAnsi="Garamond"/>
          <w:i/>
        </w:rPr>
        <w:t xml:space="preserve"> influx</w:t>
      </w:r>
      <w:r w:rsidR="00983CF2">
        <w:rPr>
          <w:rFonts w:ascii="Garamond" w:hAnsi="Garamond"/>
        </w:rPr>
        <w:t xml:space="preserve"> </w:t>
      </w:r>
      <w:r w:rsidR="00983CF2" w:rsidRPr="00247EF6">
        <w:rPr>
          <w:rFonts w:ascii="Garamond" w:hAnsi="Garamond"/>
        </w:rPr>
        <w:t>of narratives</w:t>
      </w:r>
      <w:r w:rsidR="00BF5009" w:rsidRPr="00247EF6">
        <w:rPr>
          <w:rFonts w:ascii="Garamond" w:hAnsi="Garamond"/>
        </w:rPr>
        <w:t xml:space="preserve">, a feature emphasized by the circularity of </w:t>
      </w:r>
      <w:r w:rsidR="00FA7E3F" w:rsidRPr="00247EF6">
        <w:rPr>
          <w:rFonts w:ascii="Garamond" w:hAnsi="Garamond"/>
        </w:rPr>
        <w:t xml:space="preserve">Figure </w:t>
      </w:r>
      <w:r w:rsidR="00065EB4" w:rsidRPr="00355363">
        <w:rPr>
          <w:rFonts w:ascii="Garamond" w:hAnsi="Garamond"/>
        </w:rPr>
        <w:t>1</w:t>
      </w:r>
      <w:r w:rsidR="00BF5009" w:rsidRPr="00247EF6">
        <w:rPr>
          <w:rFonts w:ascii="Garamond" w:hAnsi="Garamond"/>
        </w:rPr>
        <w:t>.</w:t>
      </w:r>
    </w:p>
    <w:p w14:paraId="79AB4A48" w14:textId="77777777" w:rsidR="004278D3" w:rsidRPr="00247EF6" w:rsidRDefault="004278D3" w:rsidP="00813FC3">
      <w:pPr>
        <w:spacing w:line="480" w:lineRule="auto"/>
        <w:jc w:val="center"/>
        <w:rPr>
          <w:rFonts w:ascii="Garamond" w:hAnsi="Garamond"/>
          <w:b/>
        </w:rPr>
      </w:pPr>
      <w:r w:rsidRPr="00247EF6">
        <w:rPr>
          <w:rFonts w:ascii="Garamond" w:hAnsi="Garamond"/>
          <w:b/>
        </w:rPr>
        <w:t>DISCUSSION</w:t>
      </w:r>
    </w:p>
    <w:p w14:paraId="5FC62DEE" w14:textId="2E5F34C5" w:rsidR="00813FC3" w:rsidRPr="00247EF6" w:rsidRDefault="004278D3" w:rsidP="00813FC3">
      <w:pPr>
        <w:tabs>
          <w:tab w:val="left" w:pos="1350"/>
        </w:tabs>
        <w:spacing w:line="480" w:lineRule="auto"/>
        <w:rPr>
          <w:rFonts w:ascii="Garamond" w:hAnsi="Garamond"/>
        </w:rPr>
      </w:pPr>
      <w:r w:rsidRPr="00247EF6">
        <w:rPr>
          <w:rFonts w:ascii="Garamond" w:hAnsi="Garamond"/>
        </w:rPr>
        <w:t xml:space="preserve">In this paper, we </w:t>
      </w:r>
      <w:r w:rsidR="00344BF8">
        <w:rPr>
          <w:rFonts w:ascii="Garamond" w:hAnsi="Garamond"/>
        </w:rPr>
        <w:t>endeavored</w:t>
      </w:r>
      <w:r w:rsidRPr="00247EF6">
        <w:rPr>
          <w:rFonts w:ascii="Garamond" w:hAnsi="Garamond"/>
        </w:rPr>
        <w:t xml:space="preserve"> to examine whether and how strategy makers</w:t>
      </w:r>
      <w:r w:rsidR="00A536FF">
        <w:rPr>
          <w:rFonts w:ascii="Garamond" w:hAnsi="Garamond"/>
        </w:rPr>
        <w:t xml:space="preserve"> leading a transformative change</w:t>
      </w:r>
      <w:r w:rsidRPr="00247EF6">
        <w:rPr>
          <w:rFonts w:ascii="Garamond" w:hAnsi="Garamond"/>
        </w:rPr>
        <w:t xml:space="preserve"> </w:t>
      </w:r>
      <w:r w:rsidR="00A536FF">
        <w:rPr>
          <w:rFonts w:ascii="Garamond" w:hAnsi="Garamond"/>
        </w:rPr>
        <w:t>may</w:t>
      </w:r>
      <w:r w:rsidRPr="00247EF6">
        <w:rPr>
          <w:rFonts w:ascii="Garamond" w:hAnsi="Garamond"/>
        </w:rPr>
        <w:t xml:space="preserve"> constru</w:t>
      </w:r>
      <w:r w:rsidR="000E1C49" w:rsidRPr="00247EF6">
        <w:rPr>
          <w:rFonts w:ascii="Garamond" w:hAnsi="Garamond"/>
        </w:rPr>
        <w:t>ct</w:t>
      </w:r>
      <w:r w:rsidRPr="00247EF6">
        <w:rPr>
          <w:rFonts w:ascii="Garamond" w:hAnsi="Garamond"/>
        </w:rPr>
        <w:t xml:space="preserve"> a </w:t>
      </w:r>
      <w:r w:rsidR="00753FF3">
        <w:rPr>
          <w:rFonts w:ascii="Garamond" w:hAnsi="Garamond"/>
        </w:rPr>
        <w:t>steady influx</w:t>
      </w:r>
      <w:r w:rsidRPr="00247EF6">
        <w:rPr>
          <w:rFonts w:ascii="Garamond" w:hAnsi="Garamond"/>
        </w:rPr>
        <w:t xml:space="preserve"> of captivating narratives</w:t>
      </w:r>
      <w:r w:rsidR="00A536FF">
        <w:rPr>
          <w:rFonts w:ascii="Garamond" w:hAnsi="Garamond"/>
        </w:rPr>
        <w:t xml:space="preserve"> </w:t>
      </w:r>
      <w:r w:rsidR="005D2308" w:rsidRPr="00355363">
        <w:rPr>
          <w:rFonts w:ascii="Garamond" w:hAnsi="Garamond"/>
        </w:rPr>
        <w:t xml:space="preserve">– </w:t>
      </w:r>
      <w:r w:rsidRPr="00247EF6">
        <w:rPr>
          <w:rFonts w:ascii="Garamond" w:hAnsi="Garamond"/>
        </w:rPr>
        <w:t xml:space="preserve">that </w:t>
      </w:r>
      <w:r w:rsidR="000E1C49" w:rsidRPr="00247EF6">
        <w:rPr>
          <w:rFonts w:ascii="Garamond" w:hAnsi="Garamond"/>
        </w:rPr>
        <w:t xml:space="preserve">is, narratives that </w:t>
      </w:r>
      <w:r w:rsidR="00A536FF">
        <w:rPr>
          <w:rFonts w:ascii="Garamond" w:hAnsi="Garamond"/>
        </w:rPr>
        <w:t xml:space="preserve">imbue change-related events with a </w:t>
      </w:r>
      <w:r w:rsidR="00753FF3">
        <w:rPr>
          <w:rFonts w:ascii="Garamond" w:hAnsi="Garamond"/>
        </w:rPr>
        <w:t xml:space="preserve">satisfying </w:t>
      </w:r>
      <w:r w:rsidR="00A536FF">
        <w:rPr>
          <w:rFonts w:ascii="Garamond" w:hAnsi="Garamond"/>
        </w:rPr>
        <w:t>balance</w:t>
      </w:r>
      <w:r w:rsidR="00A536FF" w:rsidRPr="00247EF6">
        <w:rPr>
          <w:rFonts w:ascii="Garamond" w:hAnsi="Garamond"/>
        </w:rPr>
        <w:t xml:space="preserve"> of novelty and familiarity </w:t>
      </w:r>
      <w:r w:rsidR="00A536FF">
        <w:rPr>
          <w:rFonts w:ascii="Garamond" w:hAnsi="Garamond"/>
        </w:rPr>
        <w:t>(</w:t>
      </w:r>
      <w:r w:rsidR="00A536FF" w:rsidRPr="00247EF6">
        <w:rPr>
          <w:rFonts w:ascii="Garamond" w:hAnsi="Garamond"/>
        </w:rPr>
        <w:t>Sonenshein, 2010</w:t>
      </w:r>
      <w:r w:rsidR="00A536FF">
        <w:rPr>
          <w:rFonts w:ascii="Garamond" w:hAnsi="Garamond"/>
        </w:rPr>
        <w:t>)</w:t>
      </w:r>
      <w:r w:rsidRPr="00247EF6">
        <w:rPr>
          <w:rFonts w:ascii="Garamond" w:hAnsi="Garamond"/>
        </w:rPr>
        <w:t xml:space="preserve">. To this end, we analyzed the </w:t>
      </w:r>
      <w:r w:rsidR="003F0140" w:rsidRPr="00355363">
        <w:rPr>
          <w:rFonts w:ascii="Garamond" w:hAnsi="Garamond"/>
        </w:rPr>
        <w:t>narrative constituents</w:t>
      </w:r>
      <w:r w:rsidRPr="00247EF6">
        <w:rPr>
          <w:rFonts w:ascii="Garamond" w:hAnsi="Garamond"/>
        </w:rPr>
        <w:t xml:space="preserve"> and authorial elements of the narratives produced by the Italian manufacturing company Alessi </w:t>
      </w:r>
      <w:r w:rsidR="00A536FF" w:rsidRPr="00247EF6">
        <w:rPr>
          <w:rFonts w:ascii="Garamond" w:hAnsi="Garamond"/>
        </w:rPr>
        <w:t>between 1979 and 2010</w:t>
      </w:r>
      <w:r w:rsidR="00A536FF">
        <w:rPr>
          <w:rFonts w:ascii="Garamond" w:hAnsi="Garamond"/>
        </w:rPr>
        <w:t>, as the company documented</w:t>
      </w:r>
      <w:r w:rsidRPr="00247EF6">
        <w:rPr>
          <w:rFonts w:ascii="Garamond" w:hAnsi="Garamond"/>
        </w:rPr>
        <w:t xml:space="preserve"> its transformation from a conventional manufacturer to</w:t>
      </w:r>
      <w:r w:rsidR="005647AB">
        <w:rPr>
          <w:rFonts w:ascii="Garamond" w:hAnsi="Garamond"/>
        </w:rPr>
        <w:t xml:space="preserve"> a leader on the role and value of design objects in daily life</w:t>
      </w:r>
      <w:r w:rsidRPr="00247EF6">
        <w:rPr>
          <w:rFonts w:ascii="Garamond" w:hAnsi="Garamond"/>
        </w:rPr>
        <w:t>. Our observations reveal</w:t>
      </w:r>
      <w:r w:rsidR="001C0D71">
        <w:rPr>
          <w:rFonts w:ascii="Garamond" w:hAnsi="Garamond"/>
        </w:rPr>
        <w:t>ed</w:t>
      </w:r>
      <w:r w:rsidRPr="00247EF6">
        <w:rPr>
          <w:rFonts w:ascii="Garamond" w:hAnsi="Garamond"/>
        </w:rPr>
        <w:t xml:space="preserve"> that Alessi’s strategy maker </w:t>
      </w:r>
      <w:r w:rsidR="00C34331">
        <w:rPr>
          <w:rFonts w:ascii="Garamond" w:hAnsi="Garamond"/>
        </w:rPr>
        <w:t xml:space="preserve">constructed and </w:t>
      </w:r>
      <w:r w:rsidRPr="00247EF6">
        <w:rPr>
          <w:rFonts w:ascii="Garamond" w:hAnsi="Garamond"/>
        </w:rPr>
        <w:t>reconstructed the meanings of transformative change steadily</w:t>
      </w:r>
      <w:r w:rsidR="00753FF3">
        <w:rPr>
          <w:rFonts w:ascii="Garamond" w:hAnsi="Garamond"/>
        </w:rPr>
        <w:t xml:space="preserve"> using</w:t>
      </w:r>
      <w:r w:rsidR="008A4F60" w:rsidRPr="00247EF6">
        <w:rPr>
          <w:rFonts w:ascii="Garamond" w:hAnsi="Garamond"/>
        </w:rPr>
        <w:t xml:space="preserve"> three</w:t>
      </w:r>
      <w:r w:rsidR="003F0140" w:rsidRPr="00355363">
        <w:rPr>
          <w:rFonts w:ascii="Garamond" w:hAnsi="Garamond"/>
        </w:rPr>
        <w:t xml:space="preserve"> </w:t>
      </w:r>
      <w:r w:rsidR="003F0140" w:rsidRPr="00355363">
        <w:rPr>
          <w:rFonts w:ascii="Garamond" w:hAnsi="Garamond"/>
        </w:rPr>
        <w:lastRenderedPageBreak/>
        <w:t>sets of</w:t>
      </w:r>
      <w:r w:rsidR="008A4F60" w:rsidRPr="00247EF6">
        <w:rPr>
          <w:rFonts w:ascii="Garamond" w:hAnsi="Garamond"/>
        </w:rPr>
        <w:t xml:space="preserve"> narrative practices</w:t>
      </w:r>
      <w:r w:rsidR="00B74113" w:rsidRPr="00247EF6">
        <w:rPr>
          <w:rFonts w:ascii="Garamond" w:hAnsi="Garamond"/>
        </w:rPr>
        <w:t xml:space="preserve">, each of which </w:t>
      </w:r>
      <w:r w:rsidRPr="00247EF6">
        <w:rPr>
          <w:rFonts w:ascii="Garamond" w:hAnsi="Garamond"/>
        </w:rPr>
        <w:t>enable</w:t>
      </w:r>
      <w:r w:rsidR="001C0D71">
        <w:rPr>
          <w:rFonts w:ascii="Garamond" w:hAnsi="Garamond"/>
        </w:rPr>
        <w:t>d</w:t>
      </w:r>
      <w:r w:rsidRPr="00247EF6">
        <w:rPr>
          <w:rFonts w:ascii="Garamond" w:hAnsi="Garamond"/>
        </w:rPr>
        <w:t xml:space="preserve"> </w:t>
      </w:r>
      <w:r w:rsidR="001C0D71">
        <w:rPr>
          <w:rFonts w:ascii="Garamond" w:hAnsi="Garamond"/>
        </w:rPr>
        <w:t xml:space="preserve">a unique </w:t>
      </w:r>
      <w:r w:rsidRPr="00247EF6">
        <w:rPr>
          <w:rFonts w:ascii="Garamond" w:hAnsi="Garamond"/>
        </w:rPr>
        <w:t>manage</w:t>
      </w:r>
      <w:r w:rsidR="001C0D71">
        <w:rPr>
          <w:rFonts w:ascii="Garamond" w:hAnsi="Garamond"/>
        </w:rPr>
        <w:t>ment of</w:t>
      </w:r>
      <w:r w:rsidRPr="00247EF6">
        <w:rPr>
          <w:rFonts w:ascii="Garamond" w:hAnsi="Garamond"/>
        </w:rPr>
        <w:t xml:space="preserve"> the novelty-familiarity tension</w:t>
      </w:r>
      <w:r w:rsidR="00B74113" w:rsidRPr="00247EF6">
        <w:rPr>
          <w:rFonts w:ascii="Garamond" w:hAnsi="Garamond"/>
        </w:rPr>
        <w:t xml:space="preserve">. </w:t>
      </w:r>
      <w:r w:rsidR="001C0D71">
        <w:rPr>
          <w:rFonts w:ascii="Garamond" w:hAnsi="Garamond"/>
        </w:rPr>
        <w:t>We</w:t>
      </w:r>
      <w:r w:rsidR="0074205B" w:rsidRPr="00247EF6">
        <w:rPr>
          <w:rFonts w:ascii="Garamond" w:hAnsi="Garamond"/>
        </w:rPr>
        <w:t xml:space="preserve"> </w:t>
      </w:r>
      <w:r w:rsidR="00DA2366">
        <w:rPr>
          <w:rFonts w:ascii="Garamond" w:hAnsi="Garamond"/>
        </w:rPr>
        <w:t>argued</w:t>
      </w:r>
      <w:r w:rsidR="00DA2366" w:rsidRPr="00247EF6">
        <w:rPr>
          <w:rFonts w:ascii="Garamond" w:hAnsi="Garamond"/>
        </w:rPr>
        <w:t xml:space="preserve"> </w:t>
      </w:r>
      <w:r w:rsidRPr="00247EF6">
        <w:rPr>
          <w:rFonts w:ascii="Garamond" w:hAnsi="Garamond"/>
        </w:rPr>
        <w:t xml:space="preserve">that </w:t>
      </w:r>
      <w:r w:rsidR="001C0D71">
        <w:rPr>
          <w:rFonts w:ascii="Garamond" w:hAnsi="Garamond"/>
        </w:rPr>
        <w:t>these</w:t>
      </w:r>
      <w:r w:rsidR="001C0D71" w:rsidRPr="00247EF6">
        <w:rPr>
          <w:rFonts w:ascii="Garamond" w:hAnsi="Garamond"/>
        </w:rPr>
        <w:t xml:space="preserve"> </w:t>
      </w:r>
      <w:r w:rsidR="008A4F60" w:rsidRPr="00247EF6">
        <w:rPr>
          <w:rFonts w:ascii="Garamond" w:hAnsi="Garamond"/>
        </w:rPr>
        <w:t xml:space="preserve">practices </w:t>
      </w:r>
      <w:r w:rsidR="00DA2366">
        <w:rPr>
          <w:rFonts w:ascii="Garamond" w:hAnsi="Garamond"/>
        </w:rPr>
        <w:t xml:space="preserve">are </w:t>
      </w:r>
      <w:r w:rsidRPr="00247EF6">
        <w:rPr>
          <w:rFonts w:ascii="Garamond" w:hAnsi="Garamond"/>
        </w:rPr>
        <w:t>interrelated</w:t>
      </w:r>
      <w:r w:rsidR="001C0D71">
        <w:rPr>
          <w:rFonts w:ascii="Garamond" w:hAnsi="Garamond"/>
        </w:rPr>
        <w:t>,</w:t>
      </w:r>
      <w:r w:rsidRPr="00247EF6">
        <w:rPr>
          <w:rFonts w:ascii="Garamond" w:hAnsi="Garamond"/>
        </w:rPr>
        <w:t xml:space="preserve"> and </w:t>
      </w:r>
      <w:r w:rsidR="001C0D71">
        <w:rPr>
          <w:rFonts w:ascii="Garamond" w:hAnsi="Garamond"/>
        </w:rPr>
        <w:t xml:space="preserve">that </w:t>
      </w:r>
      <w:r w:rsidRPr="00247EF6">
        <w:rPr>
          <w:rFonts w:ascii="Garamond" w:hAnsi="Garamond"/>
        </w:rPr>
        <w:t xml:space="preserve">their simultaneous mobilization </w:t>
      </w:r>
      <w:r w:rsidR="00DA2366">
        <w:rPr>
          <w:rFonts w:ascii="Garamond" w:hAnsi="Garamond"/>
        </w:rPr>
        <w:t xml:space="preserve">may </w:t>
      </w:r>
      <w:r w:rsidRPr="00247EF6">
        <w:rPr>
          <w:rFonts w:ascii="Garamond" w:hAnsi="Garamond"/>
        </w:rPr>
        <w:t>enable</w:t>
      </w:r>
      <w:r w:rsidR="00DA2366">
        <w:rPr>
          <w:rFonts w:ascii="Garamond" w:hAnsi="Garamond"/>
        </w:rPr>
        <w:t xml:space="preserve"> </w:t>
      </w:r>
      <w:r w:rsidRPr="00247EF6">
        <w:rPr>
          <w:rFonts w:ascii="Garamond" w:hAnsi="Garamond"/>
        </w:rPr>
        <w:t xml:space="preserve">strategy makers to win audiences’ “minds and hearts” (Kotter, </w:t>
      </w:r>
      <w:r w:rsidR="005D4BE8" w:rsidRPr="00247EF6">
        <w:rPr>
          <w:rFonts w:ascii="Garamond" w:hAnsi="Garamond"/>
        </w:rPr>
        <w:t>2007</w:t>
      </w:r>
      <w:r w:rsidRPr="00247EF6">
        <w:rPr>
          <w:rFonts w:ascii="Garamond" w:hAnsi="Garamond"/>
        </w:rPr>
        <w:t xml:space="preserve">) through rational and inspirational means. </w:t>
      </w:r>
      <w:r w:rsidR="001C0D71">
        <w:rPr>
          <w:rFonts w:ascii="Garamond" w:hAnsi="Garamond"/>
        </w:rPr>
        <w:t xml:space="preserve">Our observations </w:t>
      </w:r>
      <w:r w:rsidRPr="00247EF6">
        <w:rPr>
          <w:rFonts w:ascii="Garamond" w:hAnsi="Garamond"/>
        </w:rPr>
        <w:t xml:space="preserve">advance current research by shedding light on the role of narrative </w:t>
      </w:r>
      <w:r w:rsidR="008A4F60" w:rsidRPr="00247EF6">
        <w:rPr>
          <w:rFonts w:ascii="Garamond" w:hAnsi="Garamond"/>
        </w:rPr>
        <w:t xml:space="preserve">practices </w:t>
      </w:r>
      <w:r w:rsidRPr="00247EF6">
        <w:rPr>
          <w:rFonts w:ascii="Garamond" w:hAnsi="Garamond"/>
        </w:rPr>
        <w:t xml:space="preserve">in strategy-making, balancing continuity and change, and </w:t>
      </w:r>
      <w:r w:rsidR="00FF7064">
        <w:rPr>
          <w:rFonts w:ascii="Garamond" w:hAnsi="Garamond"/>
        </w:rPr>
        <w:t xml:space="preserve">wielding </w:t>
      </w:r>
      <w:r w:rsidRPr="00247EF6">
        <w:rPr>
          <w:rFonts w:ascii="Garamond" w:hAnsi="Garamond"/>
        </w:rPr>
        <w:t>power.</w:t>
      </w:r>
    </w:p>
    <w:p w14:paraId="50DCFB1F" w14:textId="43E0516E" w:rsidR="00813FC3" w:rsidRPr="00247EF6" w:rsidRDefault="004278D3" w:rsidP="00813FC3">
      <w:pPr>
        <w:tabs>
          <w:tab w:val="left" w:pos="1350"/>
        </w:tabs>
        <w:spacing w:line="480" w:lineRule="auto"/>
        <w:rPr>
          <w:rFonts w:ascii="Garamond" w:hAnsi="Garamond"/>
          <w:b/>
        </w:rPr>
      </w:pPr>
      <w:r w:rsidRPr="00247EF6">
        <w:rPr>
          <w:rFonts w:ascii="Garamond" w:hAnsi="Garamond"/>
          <w:b/>
        </w:rPr>
        <w:t xml:space="preserve">Narrative </w:t>
      </w:r>
      <w:r w:rsidR="008A4F60" w:rsidRPr="00247EF6">
        <w:rPr>
          <w:rFonts w:ascii="Garamond" w:hAnsi="Garamond"/>
          <w:b/>
        </w:rPr>
        <w:t xml:space="preserve">practices </w:t>
      </w:r>
      <w:r w:rsidR="0084207B" w:rsidRPr="00247EF6">
        <w:rPr>
          <w:rFonts w:ascii="Garamond" w:hAnsi="Garamond"/>
          <w:b/>
        </w:rPr>
        <w:t xml:space="preserve">and </w:t>
      </w:r>
      <w:r w:rsidRPr="00247EF6">
        <w:rPr>
          <w:rFonts w:ascii="Garamond" w:hAnsi="Garamond"/>
          <w:b/>
        </w:rPr>
        <w:t>strategy-making</w:t>
      </w:r>
    </w:p>
    <w:p w14:paraId="249E86DE" w14:textId="2ECB31BB" w:rsidR="004278D3" w:rsidRPr="00247EF6" w:rsidRDefault="004278D3" w:rsidP="00826EF7">
      <w:pPr>
        <w:tabs>
          <w:tab w:val="left" w:pos="1350"/>
        </w:tabs>
        <w:spacing w:line="480" w:lineRule="auto"/>
        <w:rPr>
          <w:rFonts w:ascii="Garamond" w:hAnsi="Garamond"/>
        </w:rPr>
      </w:pPr>
      <w:r w:rsidRPr="00247EF6">
        <w:rPr>
          <w:rFonts w:ascii="Garamond" w:hAnsi="Garamond"/>
        </w:rPr>
        <w:t>In the strategy</w:t>
      </w:r>
      <w:r w:rsidR="007C51A4">
        <w:rPr>
          <w:rFonts w:ascii="Garamond" w:hAnsi="Garamond"/>
        </w:rPr>
        <w:t xml:space="preserve"> </w:t>
      </w:r>
      <w:r w:rsidRPr="00247EF6">
        <w:rPr>
          <w:rFonts w:ascii="Garamond" w:hAnsi="Garamond"/>
        </w:rPr>
        <w:t>as</w:t>
      </w:r>
      <w:r w:rsidR="007C51A4">
        <w:rPr>
          <w:rFonts w:ascii="Garamond" w:hAnsi="Garamond"/>
        </w:rPr>
        <w:t xml:space="preserve"> </w:t>
      </w:r>
      <w:r w:rsidRPr="00247EF6">
        <w:rPr>
          <w:rFonts w:ascii="Garamond" w:hAnsi="Garamond"/>
        </w:rPr>
        <w:t>practice literature, a practice for strategy-making is a form of routinized behavior (Whittington, 2006) that constitutes the “social, symbolic, and material tool through which strategy work is done” (Jarzabkowski and Spee, 2009: 70)</w:t>
      </w:r>
      <w:r w:rsidR="00E74DF4">
        <w:rPr>
          <w:rFonts w:ascii="Garamond" w:hAnsi="Garamond"/>
        </w:rPr>
        <w:t>.</w:t>
      </w:r>
      <w:r w:rsidRPr="00247EF6">
        <w:rPr>
          <w:rFonts w:ascii="Garamond" w:hAnsi="Garamond"/>
        </w:rPr>
        <w:t xml:space="preserve"> The construction of narratives is a crucial practice for strategy-making because it is “a potentially powerful…device in developing and enacting strategy” in general (Fenton and Langley, 2011: 1177) and</w:t>
      </w:r>
      <w:r w:rsidR="0002493D">
        <w:rPr>
          <w:rFonts w:ascii="Garamond" w:hAnsi="Garamond"/>
        </w:rPr>
        <w:t>, in particular,</w:t>
      </w:r>
      <w:r w:rsidRPr="00247EF6">
        <w:rPr>
          <w:rFonts w:ascii="Garamond" w:hAnsi="Garamond"/>
        </w:rPr>
        <w:t xml:space="preserve"> for influencing audiences’ acceptance of change (Sonenshein, 2010). The importance of </w:t>
      </w:r>
      <w:r w:rsidR="0002493D">
        <w:rPr>
          <w:rFonts w:ascii="Garamond" w:hAnsi="Garamond"/>
        </w:rPr>
        <w:t>this</w:t>
      </w:r>
      <w:r w:rsidRPr="00247EF6">
        <w:rPr>
          <w:rFonts w:ascii="Garamond" w:hAnsi="Garamond"/>
        </w:rPr>
        <w:t xml:space="preserve"> practice is gaining recognition among practitioners, as exemplified by Microsoft’s appointment of a Chief Storyteller “responsible for Microsoft’s company storytelling both internally and externally with a mission to change the perception of Microsoft through stories” (Microsoft, 2017)</w:t>
      </w:r>
      <w:r w:rsidR="0002493D">
        <w:rPr>
          <w:rFonts w:ascii="Garamond" w:hAnsi="Garamond"/>
        </w:rPr>
        <w:t>.</w:t>
      </w:r>
      <w:r w:rsidRPr="00247EF6">
        <w:rPr>
          <w:rFonts w:ascii="Garamond" w:hAnsi="Garamond"/>
        </w:rPr>
        <w:t xml:space="preserve"> Yet, the </w:t>
      </w:r>
      <w:r w:rsidR="008A4F60" w:rsidRPr="00247EF6">
        <w:rPr>
          <w:rFonts w:ascii="Garamond" w:hAnsi="Garamond"/>
        </w:rPr>
        <w:t xml:space="preserve">actual ways in </w:t>
      </w:r>
      <w:r w:rsidRPr="00247EF6">
        <w:rPr>
          <w:rFonts w:ascii="Garamond" w:hAnsi="Garamond"/>
        </w:rPr>
        <w:t xml:space="preserve">which the strategy maker can enact this practice are under-investigated (Brown and Thompson, 2003). Our study contributes to this stream of literature by </w:t>
      </w:r>
      <w:r w:rsidR="008A4F60" w:rsidRPr="00247EF6">
        <w:rPr>
          <w:rFonts w:ascii="Garamond" w:hAnsi="Garamond"/>
        </w:rPr>
        <w:t xml:space="preserve">(1) </w:t>
      </w:r>
      <w:r w:rsidRPr="00247EF6">
        <w:rPr>
          <w:rFonts w:ascii="Garamond" w:hAnsi="Garamond"/>
        </w:rPr>
        <w:t xml:space="preserve">showing how </w:t>
      </w:r>
      <w:r w:rsidR="0074205B" w:rsidRPr="00247EF6">
        <w:rPr>
          <w:rFonts w:ascii="Garamond" w:hAnsi="Garamond"/>
        </w:rPr>
        <w:t xml:space="preserve">narrative practices can </w:t>
      </w:r>
      <w:r w:rsidR="00C34331">
        <w:rPr>
          <w:rFonts w:ascii="Garamond" w:hAnsi="Garamond"/>
        </w:rPr>
        <w:t xml:space="preserve">construct and </w:t>
      </w:r>
      <w:r w:rsidRPr="00247EF6">
        <w:rPr>
          <w:rFonts w:ascii="Garamond" w:hAnsi="Garamond"/>
        </w:rPr>
        <w:t>reconstru</w:t>
      </w:r>
      <w:r w:rsidR="0074205B" w:rsidRPr="00247EF6">
        <w:rPr>
          <w:rFonts w:ascii="Garamond" w:hAnsi="Garamond"/>
        </w:rPr>
        <w:t xml:space="preserve">ct </w:t>
      </w:r>
      <w:r w:rsidRPr="00247EF6">
        <w:rPr>
          <w:rFonts w:ascii="Garamond" w:hAnsi="Garamond"/>
        </w:rPr>
        <w:t xml:space="preserve">meanings of change flexibly over time; and (2) </w:t>
      </w:r>
      <w:r w:rsidR="00CD018F" w:rsidRPr="00247EF6">
        <w:rPr>
          <w:rFonts w:ascii="Garamond" w:hAnsi="Garamond"/>
        </w:rPr>
        <w:t xml:space="preserve">providing a different </w:t>
      </w:r>
      <w:r w:rsidRPr="00247EF6">
        <w:rPr>
          <w:rFonts w:ascii="Garamond" w:hAnsi="Garamond"/>
        </w:rPr>
        <w:t>understanding of the nature of strategy texts.</w:t>
      </w:r>
    </w:p>
    <w:p w14:paraId="7DA7F6CC" w14:textId="66691171" w:rsidR="002B30DC" w:rsidRPr="00355363" w:rsidRDefault="004278D3" w:rsidP="00813FC3">
      <w:pPr>
        <w:tabs>
          <w:tab w:val="left" w:pos="1350"/>
        </w:tabs>
        <w:spacing w:line="480" w:lineRule="auto"/>
        <w:ind w:firstLine="450"/>
        <w:rPr>
          <w:rFonts w:ascii="Garamond" w:hAnsi="Garamond"/>
        </w:rPr>
      </w:pPr>
      <w:r w:rsidRPr="00247EF6">
        <w:rPr>
          <w:rFonts w:ascii="Garamond" w:hAnsi="Garamond"/>
        </w:rPr>
        <w:t xml:space="preserve">First, our findings draw attention to </w:t>
      </w:r>
      <w:r w:rsidR="008A4F60" w:rsidRPr="00247EF6">
        <w:rPr>
          <w:rFonts w:ascii="Garamond" w:hAnsi="Garamond"/>
        </w:rPr>
        <w:t xml:space="preserve">specific </w:t>
      </w:r>
      <w:r w:rsidR="002B30DC" w:rsidRPr="00355363">
        <w:rPr>
          <w:rFonts w:ascii="Garamond" w:hAnsi="Garamond"/>
        </w:rPr>
        <w:t>narrative practices</w:t>
      </w:r>
      <w:r w:rsidR="008A4F60" w:rsidRPr="00247EF6">
        <w:rPr>
          <w:rFonts w:ascii="Garamond" w:hAnsi="Garamond"/>
        </w:rPr>
        <w:t xml:space="preserve"> </w:t>
      </w:r>
      <w:r w:rsidRPr="00247EF6">
        <w:rPr>
          <w:rFonts w:ascii="Garamond" w:hAnsi="Garamond"/>
        </w:rPr>
        <w:t xml:space="preserve">that strategy makers can </w:t>
      </w:r>
      <w:r w:rsidR="008A4F60" w:rsidRPr="00247EF6">
        <w:rPr>
          <w:rFonts w:ascii="Garamond" w:hAnsi="Garamond"/>
        </w:rPr>
        <w:t xml:space="preserve">engage </w:t>
      </w:r>
      <w:r w:rsidRPr="00247EF6">
        <w:rPr>
          <w:rFonts w:ascii="Garamond" w:hAnsi="Garamond"/>
        </w:rPr>
        <w:t>to constru</w:t>
      </w:r>
      <w:r w:rsidR="00AF723D" w:rsidRPr="00247EF6">
        <w:rPr>
          <w:rFonts w:ascii="Garamond" w:hAnsi="Garamond"/>
        </w:rPr>
        <w:t>ct</w:t>
      </w:r>
      <w:r w:rsidRPr="00247EF6">
        <w:rPr>
          <w:rFonts w:ascii="Garamond" w:hAnsi="Garamond"/>
        </w:rPr>
        <w:t xml:space="preserve"> the desired narrative representation of change. In </w:t>
      </w:r>
      <w:r w:rsidR="0002493D">
        <w:rPr>
          <w:rFonts w:ascii="Garamond" w:hAnsi="Garamond"/>
        </w:rPr>
        <w:t xml:space="preserve">so </w:t>
      </w:r>
      <w:r w:rsidRPr="00247EF6">
        <w:rPr>
          <w:rFonts w:ascii="Garamond" w:hAnsi="Garamond"/>
        </w:rPr>
        <w:t>doing, we extend prior research suggesting that strategy makers may constru</w:t>
      </w:r>
      <w:r w:rsidR="00AF723D" w:rsidRPr="00247EF6">
        <w:rPr>
          <w:rFonts w:ascii="Garamond" w:hAnsi="Garamond"/>
        </w:rPr>
        <w:t>ct</w:t>
      </w:r>
      <w:r w:rsidRPr="00247EF6">
        <w:rPr>
          <w:rFonts w:ascii="Garamond" w:hAnsi="Garamond"/>
        </w:rPr>
        <w:t xml:space="preserve"> narrative representations that offer their general interpretation of change (e.g., Brown and Thompson 2003; Vaara 2002; Sonenshein, 2010) by investigating the </w:t>
      </w:r>
      <w:r w:rsidR="008A4F60" w:rsidRPr="00247EF6">
        <w:rPr>
          <w:rFonts w:ascii="Garamond" w:hAnsi="Garamond"/>
        </w:rPr>
        <w:t xml:space="preserve">specific </w:t>
      </w:r>
      <w:r w:rsidRPr="00247EF6">
        <w:rPr>
          <w:rFonts w:ascii="Garamond" w:hAnsi="Garamond"/>
        </w:rPr>
        <w:t xml:space="preserve">mechanisms that underlie the construal of such representations. </w:t>
      </w:r>
      <w:r w:rsidR="002B30DC" w:rsidRPr="00355363">
        <w:rPr>
          <w:rFonts w:ascii="Garamond" w:hAnsi="Garamond"/>
        </w:rPr>
        <w:t xml:space="preserve">For instance, by </w:t>
      </w:r>
      <w:r w:rsidR="005647AB">
        <w:rPr>
          <w:rFonts w:ascii="Garamond" w:hAnsi="Garamond"/>
        </w:rPr>
        <w:t>enhancing</w:t>
      </w:r>
      <w:r w:rsidR="005647AB" w:rsidRPr="00355363">
        <w:rPr>
          <w:rFonts w:ascii="Garamond" w:hAnsi="Garamond"/>
        </w:rPr>
        <w:t xml:space="preserve"> </w:t>
      </w:r>
      <w:r w:rsidR="002B30DC" w:rsidRPr="00355363">
        <w:rPr>
          <w:rFonts w:ascii="Garamond" w:hAnsi="Garamond"/>
        </w:rPr>
        <w:t xml:space="preserve">the significance of change-related events through </w:t>
      </w:r>
      <w:r w:rsidR="00E5725D" w:rsidRPr="00F74CDC">
        <w:rPr>
          <w:rFonts w:ascii="Garamond" w:hAnsi="Garamond"/>
          <w:i/>
        </w:rPr>
        <w:t>refocusing</w:t>
      </w:r>
      <w:r w:rsidR="0002493D" w:rsidRPr="005647AB">
        <w:rPr>
          <w:rFonts w:ascii="Garamond" w:hAnsi="Garamond"/>
          <w:i/>
        </w:rPr>
        <w:t>,</w:t>
      </w:r>
      <w:r w:rsidR="002B30DC" w:rsidRPr="005647AB">
        <w:rPr>
          <w:rFonts w:ascii="Garamond" w:hAnsi="Garamond"/>
        </w:rPr>
        <w:t xml:space="preserve"> and retroactively enriching the meanings attributed to past events through </w:t>
      </w:r>
      <w:r w:rsidR="002B30DC" w:rsidRPr="005647AB">
        <w:rPr>
          <w:rFonts w:ascii="Garamond" w:hAnsi="Garamond"/>
          <w:i/>
        </w:rPr>
        <w:t>augmenting</w:t>
      </w:r>
      <w:r w:rsidR="002B30DC" w:rsidRPr="005647AB">
        <w:rPr>
          <w:rFonts w:ascii="Garamond" w:hAnsi="Garamond"/>
        </w:rPr>
        <w:t>,</w:t>
      </w:r>
      <w:r w:rsidR="002B30DC" w:rsidRPr="00355363">
        <w:rPr>
          <w:rFonts w:ascii="Garamond" w:hAnsi="Garamond"/>
        </w:rPr>
        <w:t xml:space="preserve"> </w:t>
      </w:r>
      <w:r w:rsidR="002B30DC" w:rsidRPr="00355363">
        <w:rPr>
          <w:rFonts w:ascii="Garamond" w:hAnsi="Garamond"/>
        </w:rPr>
        <w:lastRenderedPageBreak/>
        <w:t xml:space="preserve">the strategy maker </w:t>
      </w:r>
      <w:r w:rsidR="0002493D">
        <w:rPr>
          <w:rFonts w:ascii="Garamond" w:hAnsi="Garamond"/>
        </w:rPr>
        <w:t xml:space="preserve">can </w:t>
      </w:r>
      <w:r w:rsidR="002B30DC" w:rsidRPr="00355363">
        <w:rPr>
          <w:rFonts w:ascii="Garamond" w:hAnsi="Garamond"/>
        </w:rPr>
        <w:t xml:space="preserve">re-interpret </w:t>
      </w:r>
      <w:r w:rsidR="0002493D">
        <w:rPr>
          <w:rFonts w:ascii="Garamond" w:hAnsi="Garamond"/>
        </w:rPr>
        <w:t>a</w:t>
      </w:r>
      <w:r w:rsidR="002B30DC" w:rsidRPr="00355363">
        <w:rPr>
          <w:rFonts w:ascii="Garamond" w:hAnsi="Garamond"/>
        </w:rPr>
        <w:t xml:space="preserve"> firm’s history to portray change as a novel and yet coherent departure from the past. Such a revisioning effort, we have argued, stimulates attention and generates interest in the firm’s audiences without alienating them.</w:t>
      </w:r>
    </w:p>
    <w:p w14:paraId="10F70B6E" w14:textId="7D465F9C" w:rsidR="004278D3" w:rsidRPr="00247EF6" w:rsidRDefault="004278D3" w:rsidP="00813FC3">
      <w:pPr>
        <w:tabs>
          <w:tab w:val="left" w:pos="1350"/>
        </w:tabs>
        <w:spacing w:line="480" w:lineRule="auto"/>
        <w:ind w:firstLine="450"/>
        <w:rPr>
          <w:rFonts w:ascii="Garamond" w:hAnsi="Garamond"/>
        </w:rPr>
      </w:pPr>
      <w:r w:rsidRPr="00247EF6">
        <w:rPr>
          <w:rFonts w:ascii="Garamond" w:hAnsi="Garamond"/>
        </w:rPr>
        <w:t xml:space="preserve">Second, our observations </w:t>
      </w:r>
      <w:r w:rsidR="00F75544" w:rsidRPr="00247EF6">
        <w:rPr>
          <w:rFonts w:ascii="Garamond" w:hAnsi="Garamond"/>
        </w:rPr>
        <w:t xml:space="preserve">about memorializing </w:t>
      </w:r>
      <w:r w:rsidR="002B30DC" w:rsidRPr="00355363">
        <w:rPr>
          <w:rFonts w:ascii="Garamond" w:hAnsi="Garamond"/>
        </w:rPr>
        <w:t xml:space="preserve">in general, and the </w:t>
      </w:r>
      <w:r w:rsidR="002B30DC" w:rsidRPr="00247EF6">
        <w:rPr>
          <w:rFonts w:ascii="Garamond" w:hAnsi="Garamond"/>
          <w:i/>
        </w:rPr>
        <w:t>serializing</w:t>
      </w:r>
      <w:r w:rsidR="002B30DC" w:rsidRPr="00355363">
        <w:rPr>
          <w:rFonts w:ascii="Garamond" w:hAnsi="Garamond"/>
        </w:rPr>
        <w:t xml:space="preserve"> </w:t>
      </w:r>
      <w:r w:rsidR="00F75544" w:rsidRPr="00247EF6">
        <w:rPr>
          <w:rFonts w:ascii="Garamond" w:hAnsi="Garamond"/>
        </w:rPr>
        <w:t xml:space="preserve">practice </w:t>
      </w:r>
      <w:r w:rsidR="002B30DC" w:rsidRPr="00355363">
        <w:rPr>
          <w:rFonts w:ascii="Garamond" w:hAnsi="Garamond"/>
        </w:rPr>
        <w:t xml:space="preserve">in particular, </w:t>
      </w:r>
      <w:r w:rsidR="000352F8" w:rsidRPr="00355363">
        <w:rPr>
          <w:rFonts w:ascii="Garamond" w:hAnsi="Garamond"/>
        </w:rPr>
        <w:t>expand</w:t>
      </w:r>
      <w:r w:rsidRPr="00247EF6">
        <w:rPr>
          <w:rFonts w:ascii="Garamond" w:hAnsi="Garamond"/>
        </w:rPr>
        <w:t xml:space="preserve"> </w:t>
      </w:r>
      <w:r w:rsidR="00044604" w:rsidRPr="00355363">
        <w:rPr>
          <w:rFonts w:ascii="Garamond" w:hAnsi="Garamond"/>
        </w:rPr>
        <w:t xml:space="preserve">our </w:t>
      </w:r>
      <w:r w:rsidR="008A4F60" w:rsidRPr="00247EF6">
        <w:rPr>
          <w:rFonts w:ascii="Garamond" w:hAnsi="Garamond"/>
        </w:rPr>
        <w:t xml:space="preserve">understanding of the </w:t>
      </w:r>
      <w:r w:rsidRPr="00247EF6">
        <w:rPr>
          <w:rFonts w:ascii="Garamond" w:hAnsi="Garamond"/>
        </w:rPr>
        <w:t>nature of strategy texts</w:t>
      </w:r>
      <w:r w:rsidR="00336304">
        <w:rPr>
          <w:rFonts w:ascii="Garamond" w:hAnsi="Garamond"/>
        </w:rPr>
        <w:t xml:space="preserve">, </w:t>
      </w:r>
      <w:r w:rsidR="00DA2366">
        <w:rPr>
          <w:rFonts w:ascii="Garamond" w:hAnsi="Garamond"/>
        </w:rPr>
        <w:t xml:space="preserve">that is </w:t>
      </w:r>
      <w:r w:rsidR="00336304">
        <w:rPr>
          <w:rFonts w:ascii="Garamond" w:hAnsi="Garamond"/>
        </w:rPr>
        <w:t>the mate</w:t>
      </w:r>
      <w:r w:rsidR="00DA2366">
        <w:rPr>
          <w:rFonts w:ascii="Garamond" w:hAnsi="Garamond"/>
        </w:rPr>
        <w:t>rial manifestations of strategy-</w:t>
      </w:r>
      <w:r w:rsidR="00336304">
        <w:rPr>
          <w:rFonts w:ascii="Garamond" w:hAnsi="Garamond"/>
        </w:rPr>
        <w:t>making</w:t>
      </w:r>
      <w:r w:rsidRPr="00247EF6">
        <w:rPr>
          <w:rFonts w:ascii="Garamond" w:hAnsi="Garamond"/>
        </w:rPr>
        <w:t xml:space="preserve"> (Fenton and Langley, </w:t>
      </w:r>
      <w:r w:rsidR="00F87181" w:rsidRPr="00247EF6">
        <w:rPr>
          <w:rFonts w:ascii="Garamond" w:hAnsi="Garamond"/>
        </w:rPr>
        <w:t>20</w:t>
      </w:r>
      <w:r w:rsidR="00F87181">
        <w:rPr>
          <w:rFonts w:ascii="Garamond" w:hAnsi="Garamond"/>
        </w:rPr>
        <w:t>11</w:t>
      </w:r>
      <w:r w:rsidRPr="00247EF6">
        <w:rPr>
          <w:rFonts w:ascii="Garamond" w:hAnsi="Garamond"/>
        </w:rPr>
        <w:t xml:space="preserve">). Past work conceived strategy texts as </w:t>
      </w:r>
      <w:r w:rsidR="00044604" w:rsidRPr="00355363">
        <w:rPr>
          <w:rFonts w:ascii="Garamond" w:hAnsi="Garamond"/>
        </w:rPr>
        <w:t xml:space="preserve">relatively unrelated individual narratives </w:t>
      </w:r>
      <w:r w:rsidRPr="00247EF6">
        <w:rPr>
          <w:rFonts w:ascii="Garamond" w:hAnsi="Garamond"/>
        </w:rPr>
        <w:t xml:space="preserve">adhering to specific genres, such as </w:t>
      </w:r>
      <w:r w:rsidR="00336304">
        <w:rPr>
          <w:rFonts w:ascii="Garamond" w:hAnsi="Garamond"/>
        </w:rPr>
        <w:t xml:space="preserve">business plans and </w:t>
      </w:r>
      <w:r w:rsidRPr="00247EF6">
        <w:rPr>
          <w:rFonts w:ascii="Garamond" w:hAnsi="Garamond"/>
        </w:rPr>
        <w:t>annual reports (De La Ville and Mounoud, 2015; Kaplan, 2011), conveying information as list</w:t>
      </w:r>
      <w:r w:rsidR="0002493D">
        <w:rPr>
          <w:rFonts w:ascii="Garamond" w:hAnsi="Garamond"/>
        </w:rPr>
        <w:t>s</w:t>
      </w:r>
      <w:r w:rsidRPr="00247EF6">
        <w:rPr>
          <w:rFonts w:ascii="Garamond" w:hAnsi="Garamond"/>
        </w:rPr>
        <w:t xml:space="preserve"> or stories (Shaw</w:t>
      </w:r>
      <w:r w:rsidR="00616540">
        <w:rPr>
          <w:rFonts w:ascii="Garamond" w:hAnsi="Garamond"/>
        </w:rPr>
        <w:t>, Brown, and Bromiley</w:t>
      </w:r>
      <w:r w:rsidRPr="00247EF6">
        <w:rPr>
          <w:rFonts w:ascii="Garamond" w:hAnsi="Garamond"/>
        </w:rPr>
        <w:t xml:space="preserve">, 1998), and acquiring meanings </w:t>
      </w:r>
      <w:r w:rsidR="00141FDC">
        <w:rPr>
          <w:rFonts w:ascii="Garamond" w:hAnsi="Garamond"/>
        </w:rPr>
        <w:t xml:space="preserve">within </w:t>
      </w:r>
      <w:r w:rsidR="00A50E29" w:rsidRPr="00355363">
        <w:rPr>
          <w:rFonts w:ascii="Garamond" w:hAnsi="Garamond"/>
        </w:rPr>
        <w:t>the narratives that are widely diffused within a field of organizations</w:t>
      </w:r>
      <w:r w:rsidRPr="00247EF6">
        <w:rPr>
          <w:rFonts w:ascii="Garamond" w:hAnsi="Garamond"/>
        </w:rPr>
        <w:t xml:space="preserve"> (Fenton and Langley, 2011). </w:t>
      </w:r>
      <w:r w:rsidR="00044604" w:rsidRPr="00355363">
        <w:rPr>
          <w:rFonts w:ascii="Garamond" w:hAnsi="Garamond"/>
        </w:rPr>
        <w:t>Instead, we portray</w:t>
      </w:r>
      <w:r w:rsidRPr="00247EF6">
        <w:rPr>
          <w:rFonts w:ascii="Garamond" w:hAnsi="Garamond"/>
        </w:rPr>
        <w:t xml:space="preserve"> strategy texts </w:t>
      </w:r>
      <w:r w:rsidR="00044604" w:rsidRPr="00355363">
        <w:rPr>
          <w:rFonts w:ascii="Garamond" w:hAnsi="Garamond"/>
        </w:rPr>
        <w:t>as</w:t>
      </w:r>
      <w:r w:rsidRPr="00247EF6">
        <w:rPr>
          <w:rFonts w:ascii="Garamond" w:hAnsi="Garamond"/>
        </w:rPr>
        <w:t xml:space="preserve"> a collection of interconnected narratives that </w:t>
      </w:r>
      <w:r w:rsidR="00FF7064">
        <w:rPr>
          <w:rFonts w:ascii="Garamond" w:hAnsi="Garamond"/>
        </w:rPr>
        <w:t>advance</w:t>
      </w:r>
      <w:r w:rsidR="00FF7064" w:rsidRPr="00247EF6">
        <w:rPr>
          <w:rFonts w:ascii="Garamond" w:hAnsi="Garamond"/>
        </w:rPr>
        <w:t xml:space="preserve"> </w:t>
      </w:r>
      <w:r w:rsidRPr="00247EF6">
        <w:rPr>
          <w:rFonts w:ascii="Garamond" w:hAnsi="Garamond"/>
        </w:rPr>
        <w:t>broader stories (metanarratives) and ultimately constru</w:t>
      </w:r>
      <w:r w:rsidR="00AF723D" w:rsidRPr="00247EF6">
        <w:rPr>
          <w:rFonts w:ascii="Garamond" w:hAnsi="Garamond"/>
        </w:rPr>
        <w:t>ct</w:t>
      </w:r>
      <w:r w:rsidRPr="00247EF6">
        <w:rPr>
          <w:rFonts w:ascii="Garamond" w:hAnsi="Garamond"/>
        </w:rPr>
        <w:t xml:space="preserve"> an even broader firm-specific </w:t>
      </w:r>
      <w:r w:rsidR="00FF7064">
        <w:rPr>
          <w:rFonts w:ascii="Garamond" w:hAnsi="Garamond"/>
        </w:rPr>
        <w:t>“grand-narrative”</w:t>
      </w:r>
      <w:r w:rsidR="00FF7064" w:rsidRPr="00247EF6">
        <w:rPr>
          <w:rFonts w:ascii="Garamond" w:hAnsi="Garamond"/>
        </w:rPr>
        <w:t xml:space="preserve"> </w:t>
      </w:r>
      <w:r w:rsidRPr="00247EF6">
        <w:rPr>
          <w:rFonts w:ascii="Garamond" w:hAnsi="Garamond"/>
        </w:rPr>
        <w:t>(</w:t>
      </w:r>
      <w:r w:rsidR="00044604" w:rsidRPr="00355363">
        <w:rPr>
          <w:rFonts w:ascii="Garamond" w:hAnsi="Garamond"/>
        </w:rPr>
        <w:t>see footnote 9</w:t>
      </w:r>
      <w:r w:rsidRPr="00247EF6">
        <w:rPr>
          <w:rFonts w:ascii="Garamond" w:hAnsi="Garamond"/>
        </w:rPr>
        <w:t xml:space="preserve">). Importantly, and in contrast to </w:t>
      </w:r>
      <w:r w:rsidR="0002493D">
        <w:rPr>
          <w:rFonts w:ascii="Garamond" w:hAnsi="Garamond"/>
        </w:rPr>
        <w:t xml:space="preserve">the </w:t>
      </w:r>
      <w:r w:rsidRPr="00247EF6">
        <w:rPr>
          <w:rFonts w:ascii="Garamond" w:hAnsi="Garamond"/>
        </w:rPr>
        <w:t xml:space="preserve">prior understanding of collective memory in social groups (Kansteiner, 2002), serializing supports the creation of a collective memory of strategic change </w:t>
      </w:r>
      <w:r w:rsidRPr="00247EF6">
        <w:rPr>
          <w:rFonts w:ascii="Garamond" w:hAnsi="Garamond"/>
          <w:i/>
        </w:rPr>
        <w:t>in media res</w:t>
      </w:r>
      <w:r w:rsidRPr="00247EF6">
        <w:rPr>
          <w:rFonts w:ascii="Garamond" w:hAnsi="Garamond"/>
        </w:rPr>
        <w:t xml:space="preserve"> (i.e., </w:t>
      </w:r>
      <w:r w:rsidR="0002493D">
        <w:rPr>
          <w:rFonts w:ascii="Garamond" w:hAnsi="Garamond"/>
        </w:rPr>
        <w:t>as it</w:t>
      </w:r>
      <w:r w:rsidRPr="00247EF6">
        <w:rPr>
          <w:rFonts w:ascii="Garamond" w:hAnsi="Garamond"/>
        </w:rPr>
        <w:t xml:space="preserve"> unfolds), rather than </w:t>
      </w:r>
      <w:r w:rsidRPr="00247EF6">
        <w:rPr>
          <w:rFonts w:ascii="Garamond" w:hAnsi="Garamond"/>
          <w:i/>
        </w:rPr>
        <w:t>ex post</w:t>
      </w:r>
      <w:r w:rsidRPr="00247EF6">
        <w:rPr>
          <w:rFonts w:ascii="Garamond" w:hAnsi="Garamond"/>
        </w:rPr>
        <w:t xml:space="preserve">. It does so by </w:t>
      </w:r>
      <w:r w:rsidR="00941A3C">
        <w:rPr>
          <w:rFonts w:ascii="Garamond" w:hAnsi="Garamond"/>
        </w:rPr>
        <w:t>attaching new</w:t>
      </w:r>
      <w:r w:rsidR="00941A3C" w:rsidRPr="00247EF6">
        <w:rPr>
          <w:rFonts w:ascii="Garamond" w:hAnsi="Garamond"/>
        </w:rPr>
        <w:t xml:space="preserve"> </w:t>
      </w:r>
      <w:r w:rsidRPr="00247EF6">
        <w:rPr>
          <w:rFonts w:ascii="Garamond" w:hAnsi="Garamond"/>
        </w:rPr>
        <w:t xml:space="preserve">meanings </w:t>
      </w:r>
      <w:r w:rsidR="00941A3C">
        <w:rPr>
          <w:rFonts w:ascii="Garamond" w:hAnsi="Garamond"/>
        </w:rPr>
        <w:t>to</w:t>
      </w:r>
      <w:r w:rsidRPr="00247EF6">
        <w:rPr>
          <w:rFonts w:ascii="Garamond" w:hAnsi="Garamond"/>
        </w:rPr>
        <w:t xml:space="preserve"> </w:t>
      </w:r>
      <w:r w:rsidR="00941A3C">
        <w:rPr>
          <w:rFonts w:ascii="Garamond" w:hAnsi="Garamond"/>
        </w:rPr>
        <w:t xml:space="preserve">specific </w:t>
      </w:r>
      <w:r w:rsidRPr="00247EF6">
        <w:rPr>
          <w:rFonts w:ascii="Garamond" w:hAnsi="Garamond"/>
        </w:rPr>
        <w:t>narrative constituents (for example</w:t>
      </w:r>
      <w:r w:rsidR="00941A3C">
        <w:rPr>
          <w:rFonts w:ascii="Garamond" w:hAnsi="Garamond"/>
        </w:rPr>
        <w:t>,</w:t>
      </w:r>
      <w:r w:rsidRPr="00247EF6">
        <w:rPr>
          <w:rFonts w:ascii="Garamond" w:hAnsi="Garamond"/>
        </w:rPr>
        <w:t xml:space="preserve"> attributing new roles to actors or new quests to the firm) so that a single text (</w:t>
      </w:r>
      <w:r w:rsidR="00941A3C">
        <w:rPr>
          <w:rFonts w:ascii="Garamond" w:hAnsi="Garamond"/>
        </w:rPr>
        <w:t>an</w:t>
      </w:r>
      <w:r w:rsidRPr="00247EF6">
        <w:rPr>
          <w:rFonts w:ascii="Garamond" w:hAnsi="Garamond"/>
        </w:rPr>
        <w:t xml:space="preserve"> individual narrative) can </w:t>
      </w:r>
      <w:r w:rsidR="00FF7064">
        <w:rPr>
          <w:rFonts w:ascii="Garamond" w:hAnsi="Garamond"/>
        </w:rPr>
        <w:t xml:space="preserve">be used to close </w:t>
      </w:r>
      <w:r w:rsidR="00141FDC">
        <w:rPr>
          <w:rFonts w:ascii="Garamond" w:hAnsi="Garamond"/>
        </w:rPr>
        <w:t>one</w:t>
      </w:r>
      <w:r w:rsidR="00FF7064">
        <w:rPr>
          <w:rFonts w:ascii="Garamond" w:hAnsi="Garamond"/>
        </w:rPr>
        <w:t xml:space="preserve"> broad</w:t>
      </w:r>
      <w:r w:rsidR="00141FDC">
        <w:rPr>
          <w:rFonts w:ascii="Garamond" w:hAnsi="Garamond"/>
        </w:rPr>
        <w:t>er</w:t>
      </w:r>
      <w:r w:rsidR="00FF7064">
        <w:rPr>
          <w:rFonts w:ascii="Garamond" w:hAnsi="Garamond"/>
        </w:rPr>
        <w:t xml:space="preserve"> story (the metanarrative) while </w:t>
      </w:r>
      <w:r w:rsidRPr="00247EF6">
        <w:rPr>
          <w:rFonts w:ascii="Garamond" w:hAnsi="Garamond"/>
        </w:rPr>
        <w:t>open</w:t>
      </w:r>
      <w:r w:rsidR="00FF7064">
        <w:rPr>
          <w:rFonts w:ascii="Garamond" w:hAnsi="Garamond"/>
        </w:rPr>
        <w:t>ing</w:t>
      </w:r>
      <w:r w:rsidRPr="00247EF6">
        <w:rPr>
          <w:rFonts w:ascii="Garamond" w:hAnsi="Garamond"/>
        </w:rPr>
        <w:t xml:space="preserve"> </w:t>
      </w:r>
      <w:r w:rsidR="00141FDC">
        <w:rPr>
          <w:rFonts w:ascii="Garamond" w:hAnsi="Garamond"/>
        </w:rPr>
        <w:t>a new one</w:t>
      </w:r>
      <w:r w:rsidRPr="00247EF6">
        <w:rPr>
          <w:rFonts w:ascii="Garamond" w:hAnsi="Garamond"/>
        </w:rPr>
        <w:t xml:space="preserve">, </w:t>
      </w:r>
      <w:r w:rsidR="00141FDC">
        <w:rPr>
          <w:rFonts w:ascii="Garamond" w:hAnsi="Garamond"/>
        </w:rPr>
        <w:t>much</w:t>
      </w:r>
      <w:r w:rsidRPr="00247EF6">
        <w:rPr>
          <w:rFonts w:ascii="Garamond" w:hAnsi="Garamond"/>
        </w:rPr>
        <w:t xml:space="preserve"> like </w:t>
      </w:r>
      <w:r w:rsidR="00753FF3">
        <w:rPr>
          <w:rFonts w:ascii="Garamond" w:hAnsi="Garamond"/>
        </w:rPr>
        <w:t>an</w:t>
      </w:r>
      <w:r w:rsidR="00141FDC">
        <w:rPr>
          <w:rFonts w:ascii="Garamond" w:hAnsi="Garamond"/>
        </w:rPr>
        <w:t xml:space="preserve"> </w:t>
      </w:r>
      <w:r w:rsidRPr="00247EF6">
        <w:rPr>
          <w:rFonts w:ascii="Garamond" w:hAnsi="Garamond"/>
        </w:rPr>
        <w:t xml:space="preserve">episode </w:t>
      </w:r>
      <w:r w:rsidR="00753FF3">
        <w:rPr>
          <w:rFonts w:ascii="Garamond" w:hAnsi="Garamond"/>
        </w:rPr>
        <w:t>in</w:t>
      </w:r>
      <w:r w:rsidRPr="00247EF6">
        <w:rPr>
          <w:rFonts w:ascii="Garamond" w:hAnsi="Garamond"/>
        </w:rPr>
        <w:t xml:space="preserve"> a TV series </w:t>
      </w:r>
      <w:r w:rsidR="00141FDC">
        <w:rPr>
          <w:rFonts w:ascii="Garamond" w:hAnsi="Garamond"/>
        </w:rPr>
        <w:t>as it transitions from one season to the next</w:t>
      </w:r>
      <w:r w:rsidRPr="00247EF6">
        <w:rPr>
          <w:rFonts w:ascii="Garamond" w:hAnsi="Garamond"/>
        </w:rPr>
        <w:t xml:space="preserve">. While </w:t>
      </w:r>
      <w:r w:rsidR="00941A3C">
        <w:rPr>
          <w:rFonts w:ascii="Garamond" w:hAnsi="Garamond"/>
        </w:rPr>
        <w:t>these</w:t>
      </w:r>
      <w:r w:rsidRPr="00247EF6">
        <w:rPr>
          <w:rFonts w:ascii="Garamond" w:hAnsi="Garamond"/>
        </w:rPr>
        <w:t xml:space="preserve"> insights are consistent with the idea that narratives </w:t>
      </w:r>
      <w:r w:rsidR="00941A3C">
        <w:rPr>
          <w:rFonts w:ascii="Garamond" w:hAnsi="Garamond"/>
        </w:rPr>
        <w:t xml:space="preserve">released contemporaneously with change events can help to </w:t>
      </w:r>
      <w:r w:rsidRPr="00247EF6">
        <w:rPr>
          <w:rFonts w:ascii="Garamond" w:hAnsi="Garamond"/>
        </w:rPr>
        <w:t xml:space="preserve">reconstruct the past </w:t>
      </w:r>
      <w:r w:rsidR="00941A3C">
        <w:rPr>
          <w:rFonts w:ascii="Garamond" w:hAnsi="Garamond"/>
        </w:rPr>
        <w:t>based on</w:t>
      </w:r>
      <w:r w:rsidRPr="00247EF6">
        <w:rPr>
          <w:rFonts w:ascii="Garamond" w:hAnsi="Garamond"/>
        </w:rPr>
        <w:t xml:space="preserve"> </w:t>
      </w:r>
      <w:r w:rsidR="00941A3C">
        <w:rPr>
          <w:rFonts w:ascii="Garamond" w:hAnsi="Garamond"/>
        </w:rPr>
        <w:t>a</w:t>
      </w:r>
      <w:r w:rsidRPr="00247EF6">
        <w:rPr>
          <w:rFonts w:ascii="Garamond" w:hAnsi="Garamond"/>
        </w:rPr>
        <w:t xml:space="preserve"> desired future (Shipp and Jensen, 2011), they </w:t>
      </w:r>
      <w:r w:rsidR="00941A3C">
        <w:rPr>
          <w:rFonts w:ascii="Garamond" w:hAnsi="Garamond"/>
        </w:rPr>
        <w:t xml:space="preserve">have also allowed us to </w:t>
      </w:r>
      <w:r w:rsidRPr="00247EF6">
        <w:rPr>
          <w:rFonts w:ascii="Garamond" w:hAnsi="Garamond"/>
        </w:rPr>
        <w:t>articulate</w:t>
      </w:r>
      <w:r w:rsidR="00941A3C">
        <w:rPr>
          <w:rFonts w:ascii="Garamond" w:hAnsi="Garamond"/>
        </w:rPr>
        <w:t>, for the first time,</w:t>
      </w:r>
      <w:r w:rsidRPr="00247EF6">
        <w:rPr>
          <w:rFonts w:ascii="Garamond" w:hAnsi="Garamond"/>
        </w:rPr>
        <w:t xml:space="preserve"> how specific </w:t>
      </w:r>
      <w:r w:rsidR="000352F8" w:rsidRPr="00355363">
        <w:rPr>
          <w:rFonts w:ascii="Garamond" w:hAnsi="Garamond"/>
        </w:rPr>
        <w:t>narrative practic</w:t>
      </w:r>
      <w:r w:rsidR="00941A3C">
        <w:rPr>
          <w:rFonts w:ascii="Garamond" w:hAnsi="Garamond"/>
        </w:rPr>
        <w:t xml:space="preserve">es can be employed to support </w:t>
      </w:r>
      <w:r w:rsidR="006B5140">
        <w:rPr>
          <w:rFonts w:ascii="Garamond" w:hAnsi="Garamond"/>
        </w:rPr>
        <w:t>radical transformative change</w:t>
      </w:r>
      <w:r w:rsidRPr="00247EF6">
        <w:rPr>
          <w:rFonts w:ascii="Garamond" w:hAnsi="Garamond"/>
        </w:rPr>
        <w:t xml:space="preserve">. While our case is certainly extreme (and thus revelatory – Pettigrew, 1990), we believe these insights are valuable for any firm engaging in strategic change, regardless </w:t>
      </w:r>
      <w:r w:rsidRPr="00247EF6">
        <w:rPr>
          <w:rFonts w:ascii="Garamond" w:hAnsi="Garamond"/>
        </w:rPr>
        <w:lastRenderedPageBreak/>
        <w:t>of the length of change and the number or type of texts produced</w:t>
      </w:r>
      <w:r w:rsidR="00044604" w:rsidRPr="00355363">
        <w:rPr>
          <w:rFonts w:ascii="Garamond" w:hAnsi="Garamond"/>
        </w:rPr>
        <w:t>.</w:t>
      </w:r>
      <w:r w:rsidR="00BC7035" w:rsidRPr="00247EF6">
        <w:rPr>
          <w:rStyle w:val="FootnoteReference"/>
          <w:rFonts w:ascii="Garamond" w:hAnsi="Garamond"/>
        </w:rPr>
        <w:footnoteReference w:id="10"/>
      </w:r>
      <w:r w:rsidRPr="00247EF6">
        <w:rPr>
          <w:rFonts w:ascii="Garamond" w:hAnsi="Garamond"/>
        </w:rPr>
        <w:t xml:space="preserve"> Take the case of Mantere and colleagues (201</w:t>
      </w:r>
      <w:r w:rsidR="006C6169" w:rsidRPr="00247EF6">
        <w:rPr>
          <w:rFonts w:ascii="Garamond" w:hAnsi="Garamond"/>
        </w:rPr>
        <w:t>2</w:t>
      </w:r>
      <w:r w:rsidRPr="00247EF6">
        <w:rPr>
          <w:rFonts w:ascii="Garamond" w:hAnsi="Garamond"/>
        </w:rPr>
        <w:t xml:space="preserve">), who show how the meanings provided before a </w:t>
      </w:r>
      <w:r w:rsidR="00C74D85">
        <w:rPr>
          <w:rFonts w:ascii="Garamond" w:hAnsi="Garamond"/>
        </w:rPr>
        <w:t xml:space="preserve">planned </w:t>
      </w:r>
      <w:r w:rsidRPr="00247EF6">
        <w:rPr>
          <w:rFonts w:ascii="Garamond" w:hAnsi="Garamond"/>
        </w:rPr>
        <w:t xml:space="preserve">merger </w:t>
      </w:r>
      <w:r w:rsidR="006B5140">
        <w:rPr>
          <w:rFonts w:ascii="Garamond" w:hAnsi="Garamond"/>
        </w:rPr>
        <w:t>lingered</w:t>
      </w:r>
      <w:r w:rsidR="00C74D85" w:rsidRPr="00247EF6">
        <w:rPr>
          <w:rFonts w:ascii="Garamond" w:hAnsi="Garamond"/>
        </w:rPr>
        <w:t xml:space="preserve"> </w:t>
      </w:r>
      <w:r w:rsidRPr="00247EF6">
        <w:rPr>
          <w:rFonts w:ascii="Garamond" w:hAnsi="Garamond"/>
        </w:rPr>
        <w:t xml:space="preserve">among employees </w:t>
      </w:r>
      <w:r w:rsidR="00C74D85">
        <w:rPr>
          <w:rFonts w:ascii="Garamond" w:hAnsi="Garamond"/>
        </w:rPr>
        <w:t>even after</w:t>
      </w:r>
      <w:r w:rsidRPr="00247EF6">
        <w:rPr>
          <w:rFonts w:ascii="Garamond" w:hAnsi="Garamond"/>
        </w:rPr>
        <w:t xml:space="preserve"> the merger </w:t>
      </w:r>
      <w:r w:rsidR="00C74D85">
        <w:rPr>
          <w:rFonts w:ascii="Garamond" w:hAnsi="Garamond"/>
        </w:rPr>
        <w:t>was</w:t>
      </w:r>
      <w:r w:rsidR="00C74D85" w:rsidRPr="00247EF6">
        <w:rPr>
          <w:rFonts w:ascii="Garamond" w:hAnsi="Garamond"/>
        </w:rPr>
        <w:t xml:space="preserve"> </w:t>
      </w:r>
      <w:r w:rsidRPr="00247EF6">
        <w:rPr>
          <w:rFonts w:ascii="Garamond" w:hAnsi="Garamond"/>
        </w:rPr>
        <w:t>cancelled, causing resistance</w:t>
      </w:r>
      <w:r w:rsidR="00C74D85">
        <w:rPr>
          <w:rFonts w:ascii="Garamond" w:hAnsi="Garamond"/>
        </w:rPr>
        <w:t xml:space="preserve"> to its reversal</w:t>
      </w:r>
      <w:r w:rsidRPr="00247EF6">
        <w:rPr>
          <w:rFonts w:ascii="Garamond" w:hAnsi="Garamond"/>
        </w:rPr>
        <w:t xml:space="preserve">. In such a context, serializing </w:t>
      </w:r>
      <w:r w:rsidR="00293631" w:rsidRPr="00247EF6">
        <w:rPr>
          <w:rFonts w:ascii="Garamond" w:hAnsi="Garamond"/>
        </w:rPr>
        <w:t xml:space="preserve">could </w:t>
      </w:r>
      <w:r w:rsidRPr="00247EF6">
        <w:rPr>
          <w:rFonts w:ascii="Garamond" w:hAnsi="Garamond"/>
        </w:rPr>
        <w:t xml:space="preserve">be useful to give continuity to the explanation of change – </w:t>
      </w:r>
      <w:r w:rsidR="00C74D85">
        <w:rPr>
          <w:rFonts w:ascii="Garamond" w:hAnsi="Garamond"/>
        </w:rPr>
        <w:t xml:space="preserve">the organization could have initiated </w:t>
      </w:r>
      <w:r w:rsidRPr="00247EF6">
        <w:rPr>
          <w:rFonts w:ascii="Garamond" w:hAnsi="Garamond"/>
        </w:rPr>
        <w:t xml:space="preserve">a new metanarrative explaining how the merger reversal </w:t>
      </w:r>
      <w:r w:rsidR="00C74D85">
        <w:rPr>
          <w:rFonts w:ascii="Garamond" w:hAnsi="Garamond"/>
        </w:rPr>
        <w:t>was</w:t>
      </w:r>
      <w:r w:rsidR="00C74D85" w:rsidRPr="00247EF6">
        <w:rPr>
          <w:rFonts w:ascii="Garamond" w:hAnsi="Garamond"/>
        </w:rPr>
        <w:t xml:space="preserve"> </w:t>
      </w:r>
      <w:r w:rsidRPr="00247EF6">
        <w:rPr>
          <w:rFonts w:ascii="Garamond" w:hAnsi="Garamond"/>
        </w:rPr>
        <w:t>credible within the firm’s grand narrative.</w:t>
      </w:r>
      <w:r w:rsidR="00574AF0" w:rsidRPr="00355363">
        <w:rPr>
          <w:rFonts w:ascii="Garamond" w:hAnsi="Garamond"/>
        </w:rPr>
        <w:t xml:space="preserve"> </w:t>
      </w:r>
      <w:r w:rsidR="00C74D85">
        <w:rPr>
          <w:rFonts w:ascii="Garamond" w:hAnsi="Garamond"/>
        </w:rPr>
        <w:t>Or</w:t>
      </w:r>
      <w:r w:rsidR="00574AF0" w:rsidRPr="00247EF6">
        <w:rPr>
          <w:rFonts w:ascii="Garamond" w:hAnsi="Garamond"/>
        </w:rPr>
        <w:t xml:space="preserve"> think about the implementation of a merger</w:t>
      </w:r>
      <w:r w:rsidR="00C74D85">
        <w:rPr>
          <w:rFonts w:ascii="Garamond" w:hAnsi="Garamond"/>
        </w:rPr>
        <w:t xml:space="preserve">, as in </w:t>
      </w:r>
      <w:r w:rsidR="00574AF0" w:rsidRPr="00247EF6">
        <w:rPr>
          <w:rFonts w:ascii="Garamond" w:hAnsi="Garamond"/>
        </w:rPr>
        <w:t>Vaara and Tienari</w:t>
      </w:r>
      <w:r w:rsidR="00C74D85">
        <w:rPr>
          <w:rFonts w:ascii="Garamond" w:hAnsi="Garamond"/>
        </w:rPr>
        <w:t xml:space="preserve"> (</w:t>
      </w:r>
      <w:r w:rsidR="00574AF0" w:rsidRPr="00247EF6">
        <w:rPr>
          <w:rFonts w:ascii="Garamond" w:hAnsi="Garamond"/>
        </w:rPr>
        <w:t xml:space="preserve">2011). </w:t>
      </w:r>
      <w:r w:rsidR="00C74D85">
        <w:rPr>
          <w:rFonts w:ascii="Garamond" w:hAnsi="Garamond"/>
        </w:rPr>
        <w:t>T</w:t>
      </w:r>
      <w:r w:rsidR="00574AF0" w:rsidRPr="00247EF6">
        <w:rPr>
          <w:rFonts w:ascii="Garamond" w:hAnsi="Garamond"/>
        </w:rPr>
        <w:t xml:space="preserve">he narrative practice of </w:t>
      </w:r>
      <w:r w:rsidR="00574AF0" w:rsidRPr="00247EF6">
        <w:rPr>
          <w:rFonts w:ascii="Garamond" w:hAnsi="Garamond"/>
          <w:i/>
        </w:rPr>
        <w:t>anthologizing</w:t>
      </w:r>
      <w:r w:rsidR="00574AF0" w:rsidRPr="00247EF6">
        <w:rPr>
          <w:rFonts w:ascii="Garamond" w:hAnsi="Garamond"/>
        </w:rPr>
        <w:t xml:space="preserve"> could be leveraged to identify </w:t>
      </w:r>
      <w:r w:rsidR="00C74D85">
        <w:rPr>
          <w:rFonts w:ascii="Garamond" w:hAnsi="Garamond"/>
        </w:rPr>
        <w:t>the fundamental texts</w:t>
      </w:r>
      <w:r w:rsidR="00574AF0" w:rsidRPr="00247EF6">
        <w:rPr>
          <w:rFonts w:ascii="Garamond" w:hAnsi="Garamond"/>
        </w:rPr>
        <w:t xml:space="preserve"> for employees to make sense of the reasons and benefits </w:t>
      </w:r>
      <w:r w:rsidR="00C74D85">
        <w:rPr>
          <w:rFonts w:ascii="Garamond" w:hAnsi="Garamond"/>
        </w:rPr>
        <w:t>of merging</w:t>
      </w:r>
      <w:r w:rsidR="00574AF0" w:rsidRPr="00247EF6">
        <w:rPr>
          <w:rFonts w:ascii="Garamond" w:hAnsi="Garamond"/>
        </w:rPr>
        <w:t>.</w:t>
      </w:r>
    </w:p>
    <w:p w14:paraId="60269C06" w14:textId="09BB3599" w:rsidR="00813FC3" w:rsidRPr="00247EF6" w:rsidRDefault="004278D3" w:rsidP="00813FC3">
      <w:pPr>
        <w:tabs>
          <w:tab w:val="left" w:pos="1350"/>
        </w:tabs>
        <w:spacing w:line="480" w:lineRule="auto"/>
        <w:rPr>
          <w:rFonts w:ascii="Garamond" w:hAnsi="Garamond"/>
        </w:rPr>
      </w:pPr>
      <w:r w:rsidRPr="00247EF6">
        <w:rPr>
          <w:rFonts w:ascii="Garamond" w:hAnsi="Garamond"/>
          <w:b/>
        </w:rPr>
        <w:t xml:space="preserve">Narrative </w:t>
      </w:r>
      <w:r w:rsidR="00293631" w:rsidRPr="00247EF6">
        <w:rPr>
          <w:rFonts w:ascii="Garamond" w:hAnsi="Garamond"/>
          <w:b/>
        </w:rPr>
        <w:t xml:space="preserve">practices </w:t>
      </w:r>
      <w:r w:rsidR="0084207B" w:rsidRPr="00247EF6">
        <w:rPr>
          <w:rFonts w:ascii="Garamond" w:hAnsi="Garamond"/>
          <w:b/>
        </w:rPr>
        <w:t xml:space="preserve">and </w:t>
      </w:r>
      <w:r w:rsidR="003E6463" w:rsidRPr="00355363">
        <w:rPr>
          <w:rFonts w:ascii="Garamond" w:hAnsi="Garamond"/>
          <w:b/>
        </w:rPr>
        <w:t>balancing</w:t>
      </w:r>
      <w:r w:rsidR="0084207B" w:rsidRPr="00247EF6">
        <w:rPr>
          <w:rFonts w:ascii="Garamond" w:hAnsi="Garamond"/>
          <w:b/>
        </w:rPr>
        <w:t xml:space="preserve"> </w:t>
      </w:r>
      <w:r w:rsidRPr="00247EF6">
        <w:rPr>
          <w:rFonts w:ascii="Garamond" w:hAnsi="Garamond"/>
          <w:b/>
        </w:rPr>
        <w:t>continuity and change</w:t>
      </w:r>
    </w:p>
    <w:p w14:paraId="30806159" w14:textId="6164DD3A" w:rsidR="004278D3" w:rsidRPr="00247EF6" w:rsidRDefault="004278D3" w:rsidP="00826EF7">
      <w:pPr>
        <w:tabs>
          <w:tab w:val="left" w:pos="1350"/>
        </w:tabs>
        <w:spacing w:line="480" w:lineRule="auto"/>
        <w:rPr>
          <w:rFonts w:ascii="Garamond" w:hAnsi="Garamond"/>
        </w:rPr>
      </w:pPr>
      <w:r w:rsidRPr="00247EF6">
        <w:rPr>
          <w:rFonts w:ascii="Garamond" w:hAnsi="Garamond"/>
        </w:rPr>
        <w:t xml:space="preserve">One of the crucial questions in studies of strategic change is how strategy makers </w:t>
      </w:r>
      <w:r w:rsidR="006B5140">
        <w:rPr>
          <w:rFonts w:ascii="Garamond" w:hAnsi="Garamond"/>
        </w:rPr>
        <w:t xml:space="preserve">can ensure that a change is perceived as both novel </w:t>
      </w:r>
      <w:r w:rsidR="006B5140" w:rsidRPr="00FF7064">
        <w:rPr>
          <w:rFonts w:ascii="Garamond" w:hAnsi="Garamond"/>
          <w:i/>
        </w:rPr>
        <w:t>and</w:t>
      </w:r>
      <w:r w:rsidR="006B5140">
        <w:rPr>
          <w:rFonts w:ascii="Garamond" w:hAnsi="Garamond"/>
        </w:rPr>
        <w:t xml:space="preserve"> not too</w:t>
      </w:r>
      <w:r w:rsidRPr="00247EF6">
        <w:rPr>
          <w:rFonts w:ascii="Garamond" w:hAnsi="Garamond"/>
        </w:rPr>
        <w:t xml:space="preserve"> unfamiliar (e.g., Malhotra and Hinings, 2015). The narrative approach to strategy making suggests that narratives can achieve this goal by offering stories </w:t>
      </w:r>
      <w:r w:rsidR="006B5140">
        <w:rPr>
          <w:rFonts w:ascii="Garamond" w:hAnsi="Garamond"/>
        </w:rPr>
        <w:t>that are</w:t>
      </w:r>
      <w:r w:rsidRPr="00247EF6">
        <w:rPr>
          <w:rFonts w:ascii="Garamond" w:hAnsi="Garamond"/>
        </w:rPr>
        <w:t xml:space="preserve"> perceived as both credible and interesting (Barry and Elmes, 1997). This enables strategy makers to balance continuity with</w:t>
      </w:r>
      <w:r w:rsidR="006B5140">
        <w:rPr>
          <w:rFonts w:ascii="Garamond" w:hAnsi="Garamond"/>
        </w:rPr>
        <w:t xml:space="preserve"> the past</w:t>
      </w:r>
      <w:r w:rsidRPr="00247EF6">
        <w:rPr>
          <w:rFonts w:ascii="Garamond" w:hAnsi="Garamond"/>
        </w:rPr>
        <w:t xml:space="preserve">, </w:t>
      </w:r>
      <w:r w:rsidR="006B5140">
        <w:rPr>
          <w:rFonts w:ascii="Garamond" w:hAnsi="Garamond"/>
        </w:rPr>
        <w:t xml:space="preserve">while also </w:t>
      </w:r>
      <w:r w:rsidRPr="00247EF6">
        <w:rPr>
          <w:rFonts w:ascii="Garamond" w:hAnsi="Garamond"/>
        </w:rPr>
        <w:t>chang</w:t>
      </w:r>
      <w:r w:rsidR="006B5140">
        <w:rPr>
          <w:rFonts w:ascii="Garamond" w:hAnsi="Garamond"/>
        </w:rPr>
        <w:t>ing</w:t>
      </w:r>
      <w:r w:rsidRPr="00247EF6">
        <w:rPr>
          <w:rFonts w:ascii="Garamond" w:hAnsi="Garamond"/>
        </w:rPr>
        <w:t xml:space="preserve"> from</w:t>
      </w:r>
      <w:r w:rsidR="006B5140">
        <w:rPr>
          <w:rFonts w:ascii="Garamond" w:hAnsi="Garamond"/>
        </w:rPr>
        <w:t xml:space="preserve"> it</w:t>
      </w:r>
      <w:r w:rsidRPr="00247EF6">
        <w:rPr>
          <w:rFonts w:ascii="Garamond" w:hAnsi="Garamond"/>
        </w:rPr>
        <w:t xml:space="preserve"> (Fenton and Langley, 2011), and shape audiences’ understanding (Buchanan and Dawson, 2007). Prior work indicated specific mechanisms that strategy makers may leverage to balance continuity and change, such as constructin</w:t>
      </w:r>
      <w:r w:rsidR="007238B8" w:rsidRPr="00355363">
        <w:rPr>
          <w:rFonts w:ascii="Garamond" w:hAnsi="Garamond"/>
        </w:rPr>
        <w:t>g</w:t>
      </w:r>
      <w:r w:rsidRPr="00247EF6">
        <w:rPr>
          <w:rFonts w:ascii="Garamond" w:hAnsi="Garamond"/>
        </w:rPr>
        <w:t xml:space="preserve"> rhetorical histories (Suddaby</w:t>
      </w:r>
      <w:r w:rsidR="00616540">
        <w:rPr>
          <w:rFonts w:ascii="Garamond" w:hAnsi="Garamond"/>
          <w:i/>
        </w:rPr>
        <w:t xml:space="preserve">, </w:t>
      </w:r>
      <w:r w:rsidR="00616540" w:rsidRPr="00A543C7">
        <w:rPr>
          <w:rFonts w:ascii="Garamond" w:hAnsi="Garamond"/>
        </w:rPr>
        <w:t>Foster, and Trank</w:t>
      </w:r>
      <w:r w:rsidRPr="00247EF6">
        <w:rPr>
          <w:rFonts w:ascii="Garamond" w:hAnsi="Garamond"/>
        </w:rPr>
        <w:t xml:space="preserve">, 2010: 157), </w:t>
      </w:r>
      <w:r w:rsidR="00215022" w:rsidRPr="00247EF6">
        <w:rPr>
          <w:rFonts w:ascii="Garamond" w:hAnsi="Garamond"/>
        </w:rPr>
        <w:t xml:space="preserve">referencing </w:t>
      </w:r>
      <w:r w:rsidR="00FD760F" w:rsidRPr="00247EF6">
        <w:rPr>
          <w:rFonts w:ascii="Garamond" w:hAnsi="Garamond"/>
        </w:rPr>
        <w:t>products</w:t>
      </w:r>
      <w:r w:rsidR="00215022" w:rsidRPr="00247EF6">
        <w:rPr>
          <w:rFonts w:ascii="Garamond" w:hAnsi="Garamond"/>
        </w:rPr>
        <w:t xml:space="preserve"> developed in the past (Dalpiaz</w:t>
      </w:r>
      <w:r w:rsidR="00F87181">
        <w:rPr>
          <w:rFonts w:ascii="Garamond" w:hAnsi="Garamond"/>
        </w:rPr>
        <w:t>, Tracey, and</w:t>
      </w:r>
      <w:r w:rsidR="00F87181" w:rsidRPr="00F87181">
        <w:rPr>
          <w:rFonts w:ascii="Garamond" w:hAnsi="Garamond"/>
        </w:rPr>
        <w:t xml:space="preserve"> </w:t>
      </w:r>
      <w:r w:rsidR="00F87181" w:rsidRPr="00A543C7">
        <w:rPr>
          <w:rFonts w:ascii="Garamond" w:hAnsi="Garamond"/>
        </w:rPr>
        <w:t>Phillips</w:t>
      </w:r>
      <w:r w:rsidR="00215022" w:rsidRPr="00247EF6">
        <w:rPr>
          <w:rFonts w:ascii="Garamond" w:hAnsi="Garamond"/>
        </w:rPr>
        <w:t xml:space="preserve">, 2014; Dalpiaz </w:t>
      </w:r>
      <w:r w:rsidR="00215022" w:rsidRPr="00247EF6">
        <w:rPr>
          <w:rFonts w:ascii="Garamond" w:hAnsi="Garamond"/>
          <w:i/>
        </w:rPr>
        <w:t>et al.</w:t>
      </w:r>
      <w:r w:rsidR="00215022" w:rsidRPr="00247EF6">
        <w:rPr>
          <w:rFonts w:ascii="Garamond" w:hAnsi="Garamond"/>
        </w:rPr>
        <w:t xml:space="preserve">, 2016), </w:t>
      </w:r>
      <w:r w:rsidRPr="00247EF6">
        <w:rPr>
          <w:rFonts w:ascii="Garamond" w:hAnsi="Garamond"/>
        </w:rPr>
        <w:t xml:space="preserve">casting a new organizational identity </w:t>
      </w:r>
      <w:r w:rsidR="006B5140">
        <w:rPr>
          <w:rFonts w:ascii="Garamond" w:hAnsi="Garamond"/>
        </w:rPr>
        <w:t>rooted in</w:t>
      </w:r>
      <w:r w:rsidRPr="00247EF6">
        <w:rPr>
          <w:rFonts w:ascii="Garamond" w:hAnsi="Garamond"/>
        </w:rPr>
        <w:t xml:space="preserve"> familiar values (Vaara and Tienari, 2011), and framing change as enabled by familiar values and capabilities (Dunford and Jones, 2000). Work on identity change </w:t>
      </w:r>
      <w:r w:rsidR="006B5140">
        <w:rPr>
          <w:rFonts w:ascii="Garamond" w:hAnsi="Garamond"/>
        </w:rPr>
        <w:t xml:space="preserve">has </w:t>
      </w:r>
      <w:r w:rsidRPr="00247EF6">
        <w:rPr>
          <w:rFonts w:ascii="Garamond" w:hAnsi="Garamond"/>
        </w:rPr>
        <w:t>also suggested attributing different meanings to the same identity labels over time (Chreim, 2005).</w:t>
      </w:r>
    </w:p>
    <w:p w14:paraId="4DA05F31" w14:textId="0ACD1138" w:rsidR="009F3B8D" w:rsidRPr="00247EF6" w:rsidRDefault="004278D3" w:rsidP="00813FC3">
      <w:pPr>
        <w:tabs>
          <w:tab w:val="left" w:pos="1350"/>
        </w:tabs>
        <w:spacing w:line="480" w:lineRule="auto"/>
        <w:ind w:firstLine="450"/>
        <w:rPr>
          <w:rFonts w:ascii="Garamond" w:hAnsi="Garamond"/>
        </w:rPr>
      </w:pPr>
      <w:r w:rsidRPr="00247EF6">
        <w:rPr>
          <w:rFonts w:ascii="Garamond" w:hAnsi="Garamond"/>
        </w:rPr>
        <w:lastRenderedPageBreak/>
        <w:t>Our study contributes to this stream of literature by</w:t>
      </w:r>
      <w:r w:rsidR="0084207B" w:rsidRPr="00247EF6">
        <w:rPr>
          <w:rFonts w:ascii="Garamond" w:hAnsi="Garamond"/>
        </w:rPr>
        <w:t xml:space="preserve"> underscoring the importance of </w:t>
      </w:r>
      <w:r w:rsidR="00F75544" w:rsidRPr="00247EF6">
        <w:rPr>
          <w:rFonts w:ascii="Garamond" w:hAnsi="Garamond"/>
        </w:rPr>
        <w:t xml:space="preserve">specific </w:t>
      </w:r>
      <w:r w:rsidRPr="00247EF6">
        <w:rPr>
          <w:rFonts w:ascii="Garamond" w:hAnsi="Garamond"/>
        </w:rPr>
        <w:t xml:space="preserve">narrative </w:t>
      </w:r>
      <w:r w:rsidR="00F75544" w:rsidRPr="00247EF6">
        <w:rPr>
          <w:rFonts w:ascii="Garamond" w:hAnsi="Garamond"/>
        </w:rPr>
        <w:t>practice</w:t>
      </w:r>
      <w:r w:rsidR="0084207B" w:rsidRPr="00247EF6">
        <w:rPr>
          <w:rFonts w:ascii="Garamond" w:hAnsi="Garamond"/>
        </w:rPr>
        <w:t xml:space="preserve">s, </w:t>
      </w:r>
      <w:r w:rsidR="007238B8" w:rsidRPr="00355363">
        <w:rPr>
          <w:rFonts w:ascii="Garamond" w:hAnsi="Garamond"/>
        </w:rPr>
        <w:t>and their simultaneous mobilization</w:t>
      </w:r>
      <w:r w:rsidR="0084207B" w:rsidRPr="00247EF6">
        <w:rPr>
          <w:rFonts w:ascii="Garamond" w:hAnsi="Garamond"/>
        </w:rPr>
        <w:t>, for balancing the construction of continuity and change</w:t>
      </w:r>
      <w:r w:rsidRPr="00247EF6">
        <w:rPr>
          <w:rFonts w:ascii="Garamond" w:hAnsi="Garamond"/>
        </w:rPr>
        <w:t xml:space="preserve">. First, </w:t>
      </w:r>
      <w:r w:rsidR="0026631B" w:rsidRPr="00355363">
        <w:rPr>
          <w:rFonts w:ascii="Garamond" w:hAnsi="Garamond"/>
        </w:rPr>
        <w:t>p</w:t>
      </w:r>
      <w:r w:rsidR="0026631B" w:rsidRPr="00247EF6">
        <w:rPr>
          <w:rFonts w:ascii="Garamond" w:hAnsi="Garamond"/>
        </w:rPr>
        <w:t>rior</w:t>
      </w:r>
      <w:r w:rsidRPr="00247EF6">
        <w:rPr>
          <w:rFonts w:ascii="Garamond" w:hAnsi="Garamond"/>
        </w:rPr>
        <w:t xml:space="preserve"> research suggests that the subjective interpretation of a firm’s past facilitates strategic change by creating a sense of continuity (e.g., Suddaby</w:t>
      </w:r>
      <w:r w:rsidR="00215022" w:rsidRPr="00247EF6">
        <w:rPr>
          <w:rFonts w:ascii="Garamond" w:hAnsi="Garamond"/>
        </w:rPr>
        <w:t xml:space="preserve"> </w:t>
      </w:r>
      <w:r w:rsidR="00215022" w:rsidRPr="00247EF6">
        <w:rPr>
          <w:rFonts w:ascii="Garamond" w:hAnsi="Garamond"/>
          <w:i/>
        </w:rPr>
        <w:t>et al.</w:t>
      </w:r>
      <w:r w:rsidRPr="00247EF6">
        <w:rPr>
          <w:rFonts w:ascii="Garamond" w:hAnsi="Garamond"/>
        </w:rPr>
        <w:t xml:space="preserve">, 2010). Our observations unpack </w:t>
      </w:r>
      <w:r w:rsidRPr="00247EF6">
        <w:rPr>
          <w:rFonts w:ascii="Garamond" w:hAnsi="Garamond"/>
          <w:i/>
        </w:rPr>
        <w:t>how</w:t>
      </w:r>
      <w:r w:rsidRPr="00247EF6">
        <w:rPr>
          <w:rFonts w:ascii="Garamond" w:hAnsi="Garamond"/>
        </w:rPr>
        <w:t xml:space="preserve"> </w:t>
      </w:r>
      <w:r w:rsidR="00BE5763">
        <w:rPr>
          <w:rFonts w:ascii="Garamond" w:hAnsi="Garamond"/>
        </w:rPr>
        <w:t>that</w:t>
      </w:r>
      <w:r w:rsidRPr="00247EF6">
        <w:rPr>
          <w:rFonts w:ascii="Garamond" w:hAnsi="Garamond"/>
        </w:rPr>
        <w:t xml:space="preserve"> sense of continuity is construed, and reveal that meanings of a firm’s past can be manipulated by different </w:t>
      </w:r>
      <w:r w:rsidR="007238B8" w:rsidRPr="00247EF6">
        <w:rPr>
          <w:rFonts w:ascii="Garamond" w:hAnsi="Garamond"/>
        </w:rPr>
        <w:t>narrative practices</w:t>
      </w:r>
      <w:r w:rsidR="00293631" w:rsidRPr="00247EF6">
        <w:rPr>
          <w:rFonts w:ascii="Garamond" w:hAnsi="Garamond"/>
        </w:rPr>
        <w:t xml:space="preserve"> </w:t>
      </w:r>
      <w:r w:rsidRPr="00247EF6">
        <w:rPr>
          <w:rFonts w:ascii="Garamond" w:hAnsi="Garamond"/>
        </w:rPr>
        <w:t xml:space="preserve">that emphasize different elements of the novelty-familiarity tension. </w:t>
      </w:r>
      <w:r w:rsidR="0026631B" w:rsidRPr="00355363">
        <w:rPr>
          <w:rFonts w:ascii="Garamond" w:hAnsi="Garamond"/>
        </w:rPr>
        <w:t xml:space="preserve">This is the case </w:t>
      </w:r>
      <w:r w:rsidR="00981435">
        <w:rPr>
          <w:rFonts w:ascii="Garamond" w:hAnsi="Garamond"/>
        </w:rPr>
        <w:t xml:space="preserve">for </w:t>
      </w:r>
      <w:r w:rsidR="0026631B" w:rsidRPr="00355363">
        <w:rPr>
          <w:rFonts w:ascii="Garamond" w:hAnsi="Garamond"/>
        </w:rPr>
        <w:t xml:space="preserve">three </w:t>
      </w:r>
      <w:r w:rsidR="00981435">
        <w:rPr>
          <w:rFonts w:ascii="Garamond" w:hAnsi="Garamond"/>
        </w:rPr>
        <w:t>of</w:t>
      </w:r>
      <w:r w:rsidR="0026631B" w:rsidRPr="00355363">
        <w:rPr>
          <w:rFonts w:ascii="Garamond" w:hAnsi="Garamond"/>
        </w:rPr>
        <w:t xml:space="preserve"> the nine narrative practices we uncovered. </w:t>
      </w:r>
      <w:r w:rsidR="000F1DF5" w:rsidRPr="00355363">
        <w:rPr>
          <w:rFonts w:ascii="Garamond" w:hAnsi="Garamond"/>
        </w:rPr>
        <w:t xml:space="preserve">The strategy maker leveraged </w:t>
      </w:r>
      <w:r w:rsidR="000F1DF5" w:rsidRPr="00247EF6">
        <w:rPr>
          <w:rFonts w:ascii="Garamond" w:hAnsi="Garamond"/>
          <w:i/>
        </w:rPr>
        <w:t>serializing</w:t>
      </w:r>
      <w:r w:rsidR="000F1DF5" w:rsidRPr="00355363">
        <w:rPr>
          <w:rFonts w:ascii="Garamond" w:hAnsi="Garamond"/>
        </w:rPr>
        <w:t xml:space="preserve"> to frame</w:t>
      </w:r>
      <w:r w:rsidR="0026631B" w:rsidRPr="00355363">
        <w:rPr>
          <w:rFonts w:ascii="Garamond" w:hAnsi="Garamond"/>
        </w:rPr>
        <w:t xml:space="preserve"> change within a consistent overarching story</w:t>
      </w:r>
      <w:r w:rsidR="000F1DF5" w:rsidRPr="00355363">
        <w:rPr>
          <w:rFonts w:ascii="Garamond" w:hAnsi="Garamond"/>
        </w:rPr>
        <w:t>, while constantly</w:t>
      </w:r>
      <w:r w:rsidR="0026631B" w:rsidRPr="00355363">
        <w:rPr>
          <w:rFonts w:ascii="Garamond" w:hAnsi="Garamond"/>
        </w:rPr>
        <w:t xml:space="preserve"> revisiting the past to make change-related events more salient </w:t>
      </w:r>
      <w:r w:rsidR="0026631B" w:rsidRPr="005647AB">
        <w:rPr>
          <w:rFonts w:ascii="Garamond" w:hAnsi="Garamond"/>
        </w:rPr>
        <w:t>(</w:t>
      </w:r>
      <w:r w:rsidR="00E5725D" w:rsidRPr="00F74CDC">
        <w:rPr>
          <w:rFonts w:ascii="Garamond" w:hAnsi="Garamond"/>
          <w:i/>
        </w:rPr>
        <w:t>refocusing</w:t>
      </w:r>
      <w:r w:rsidR="0026631B" w:rsidRPr="005647AB">
        <w:rPr>
          <w:rFonts w:ascii="Garamond" w:hAnsi="Garamond"/>
        </w:rPr>
        <w:t>) and retroactively enrich their meaning (</w:t>
      </w:r>
      <w:r w:rsidR="0026631B" w:rsidRPr="005647AB">
        <w:rPr>
          <w:rFonts w:ascii="Garamond" w:hAnsi="Garamond"/>
          <w:i/>
        </w:rPr>
        <w:t>augmenting</w:t>
      </w:r>
      <w:r w:rsidR="0026631B" w:rsidRPr="005647AB">
        <w:rPr>
          <w:rFonts w:ascii="Garamond" w:hAnsi="Garamond"/>
        </w:rPr>
        <w:t>)</w:t>
      </w:r>
      <w:r w:rsidR="000F1DF5" w:rsidRPr="005647AB">
        <w:rPr>
          <w:rFonts w:ascii="Garamond" w:hAnsi="Garamond"/>
        </w:rPr>
        <w:t>.</w:t>
      </w:r>
    </w:p>
    <w:p w14:paraId="6AE4CB9D" w14:textId="1DB1C0AE" w:rsidR="009F3B8D" w:rsidRPr="00355363" w:rsidRDefault="004278D3" w:rsidP="00813FC3">
      <w:pPr>
        <w:tabs>
          <w:tab w:val="left" w:pos="1350"/>
        </w:tabs>
        <w:spacing w:line="480" w:lineRule="auto"/>
        <w:ind w:firstLine="450"/>
        <w:rPr>
          <w:rFonts w:ascii="Garamond" w:hAnsi="Garamond"/>
        </w:rPr>
      </w:pPr>
      <w:r w:rsidRPr="00247EF6">
        <w:rPr>
          <w:rFonts w:ascii="Garamond" w:hAnsi="Garamond"/>
        </w:rPr>
        <w:t xml:space="preserve">Second, and in contrast with past research, our </w:t>
      </w:r>
      <w:r w:rsidR="00293631" w:rsidRPr="00247EF6">
        <w:rPr>
          <w:rFonts w:ascii="Garamond" w:hAnsi="Garamond"/>
        </w:rPr>
        <w:t xml:space="preserve">observations </w:t>
      </w:r>
      <w:r w:rsidRPr="00247EF6">
        <w:rPr>
          <w:rFonts w:ascii="Garamond" w:hAnsi="Garamond"/>
        </w:rPr>
        <w:t>shift</w:t>
      </w:r>
      <w:r w:rsidR="00293631" w:rsidRPr="00247EF6">
        <w:rPr>
          <w:rFonts w:ascii="Garamond" w:hAnsi="Garamond"/>
        </w:rPr>
        <w:t xml:space="preserve"> </w:t>
      </w:r>
      <w:r w:rsidRPr="00247EF6">
        <w:rPr>
          <w:rFonts w:ascii="Garamond" w:hAnsi="Garamond"/>
        </w:rPr>
        <w:t>attention from the mobilization of specific linguistic mechanisms</w:t>
      </w:r>
      <w:r w:rsidR="00293631" w:rsidRPr="00247EF6">
        <w:rPr>
          <w:rFonts w:ascii="Garamond" w:hAnsi="Garamond"/>
        </w:rPr>
        <w:t xml:space="preserve"> </w:t>
      </w:r>
      <w:r w:rsidR="007C366B" w:rsidRPr="00247EF6">
        <w:rPr>
          <w:rFonts w:ascii="Garamond" w:hAnsi="Garamond"/>
        </w:rPr>
        <w:t xml:space="preserve">(Brown and Thompson, 2013) </w:t>
      </w:r>
      <w:r w:rsidR="00293631" w:rsidRPr="00247EF6">
        <w:rPr>
          <w:rFonts w:ascii="Garamond" w:hAnsi="Garamond"/>
        </w:rPr>
        <w:t xml:space="preserve">to </w:t>
      </w:r>
      <w:r w:rsidRPr="00247EF6">
        <w:rPr>
          <w:rFonts w:ascii="Garamond" w:hAnsi="Garamond"/>
        </w:rPr>
        <w:t xml:space="preserve">the </w:t>
      </w:r>
      <w:r w:rsidRPr="00F74CDC">
        <w:rPr>
          <w:rFonts w:ascii="Garamond" w:hAnsi="Garamond"/>
          <w:i/>
        </w:rPr>
        <w:t>simultaneous</w:t>
      </w:r>
      <w:r w:rsidRPr="00247EF6">
        <w:rPr>
          <w:rFonts w:ascii="Garamond" w:hAnsi="Garamond"/>
        </w:rPr>
        <w:t xml:space="preserve"> mobilization of multiple narrative </w:t>
      </w:r>
      <w:r w:rsidR="00293631" w:rsidRPr="00247EF6">
        <w:rPr>
          <w:rFonts w:ascii="Garamond" w:hAnsi="Garamond"/>
        </w:rPr>
        <w:t xml:space="preserve">practices that </w:t>
      </w:r>
      <w:r w:rsidRPr="00247EF6">
        <w:rPr>
          <w:rFonts w:ascii="Garamond" w:hAnsi="Garamond"/>
        </w:rPr>
        <w:t xml:space="preserve">enable strategy makers to balance </w:t>
      </w:r>
      <w:r w:rsidR="00293631" w:rsidRPr="00247EF6">
        <w:rPr>
          <w:rFonts w:ascii="Garamond" w:hAnsi="Garamond"/>
        </w:rPr>
        <w:t xml:space="preserve">the construction of </w:t>
      </w:r>
      <w:r w:rsidRPr="00247EF6">
        <w:rPr>
          <w:rFonts w:ascii="Garamond" w:hAnsi="Garamond"/>
        </w:rPr>
        <w:t>continuity and change. This is the case because</w:t>
      </w:r>
      <w:r w:rsidR="00215022" w:rsidRPr="00247EF6">
        <w:rPr>
          <w:rFonts w:ascii="Garamond" w:hAnsi="Garamond"/>
        </w:rPr>
        <w:t>, as we explained,</w:t>
      </w:r>
      <w:r w:rsidRPr="00247EF6">
        <w:rPr>
          <w:rFonts w:ascii="Garamond" w:hAnsi="Garamond"/>
        </w:rPr>
        <w:t xml:space="preserve"> the distinct narrative </w:t>
      </w:r>
      <w:r w:rsidR="00293631" w:rsidRPr="00247EF6">
        <w:rPr>
          <w:rFonts w:ascii="Garamond" w:hAnsi="Garamond"/>
        </w:rPr>
        <w:t xml:space="preserve">practices </w:t>
      </w:r>
      <w:r w:rsidRPr="00247EF6">
        <w:rPr>
          <w:rFonts w:ascii="Garamond" w:hAnsi="Garamond"/>
        </w:rPr>
        <w:t>act on the tension between novelty and familiarity of change through distinct means. It is only by jointly activating them that strategy maker can capture “the minds and the hearts” of their audiences</w:t>
      </w:r>
      <w:r w:rsidRPr="00247EF6" w:rsidDel="0066483A">
        <w:rPr>
          <w:rFonts w:ascii="Garamond" w:hAnsi="Garamond"/>
        </w:rPr>
        <w:t xml:space="preserve"> </w:t>
      </w:r>
      <w:r w:rsidRPr="00247EF6">
        <w:rPr>
          <w:rFonts w:ascii="Garamond" w:hAnsi="Garamond"/>
        </w:rPr>
        <w:t>and secure a safe space for transformative change to unfold.</w:t>
      </w:r>
    </w:p>
    <w:p w14:paraId="0D715897" w14:textId="2FE354CF" w:rsidR="004278D3" w:rsidRPr="00247EF6" w:rsidRDefault="004278D3" w:rsidP="00813FC3">
      <w:pPr>
        <w:tabs>
          <w:tab w:val="left" w:pos="1350"/>
        </w:tabs>
        <w:spacing w:line="480" w:lineRule="auto"/>
        <w:ind w:firstLine="450"/>
        <w:rPr>
          <w:rFonts w:ascii="Garamond" w:hAnsi="Garamond"/>
        </w:rPr>
      </w:pPr>
      <w:r w:rsidRPr="00247EF6">
        <w:rPr>
          <w:rFonts w:ascii="Garamond" w:hAnsi="Garamond"/>
        </w:rPr>
        <w:t xml:space="preserve">It is important to note that we did not observe audiences’ actual reactions to Alessi’s narratives but inferred them from the success of change, as well as from prior studies documenting the </w:t>
      </w:r>
      <w:r w:rsidR="008810C9" w:rsidRPr="00247EF6">
        <w:rPr>
          <w:rFonts w:ascii="Garamond" w:hAnsi="Garamond"/>
        </w:rPr>
        <w:t xml:space="preserve">effect </w:t>
      </w:r>
      <w:r w:rsidRPr="00247EF6">
        <w:rPr>
          <w:rFonts w:ascii="Garamond" w:hAnsi="Garamond"/>
        </w:rPr>
        <w:t xml:space="preserve">of these narratives </w:t>
      </w:r>
      <w:r w:rsidR="008810C9" w:rsidRPr="00247EF6">
        <w:rPr>
          <w:rFonts w:ascii="Garamond" w:hAnsi="Garamond"/>
        </w:rPr>
        <w:t xml:space="preserve">on </w:t>
      </w:r>
      <w:r w:rsidRPr="00247EF6">
        <w:rPr>
          <w:rFonts w:ascii="Garamond" w:hAnsi="Garamond"/>
        </w:rPr>
        <w:t>employees’ acceptance and endorsement of change (Rindova</w:t>
      </w:r>
      <w:r w:rsidR="00215022" w:rsidRPr="00247EF6">
        <w:rPr>
          <w:rFonts w:ascii="Garamond" w:hAnsi="Garamond"/>
        </w:rPr>
        <w:t xml:space="preserve"> </w:t>
      </w:r>
      <w:r w:rsidR="00215022" w:rsidRPr="00247EF6">
        <w:rPr>
          <w:rFonts w:ascii="Garamond" w:hAnsi="Garamond"/>
          <w:i/>
        </w:rPr>
        <w:t>et al</w:t>
      </w:r>
      <w:r w:rsidR="00215022" w:rsidRPr="00247EF6">
        <w:rPr>
          <w:rFonts w:ascii="Garamond" w:hAnsi="Garamond"/>
        </w:rPr>
        <w:t>.</w:t>
      </w:r>
      <w:r w:rsidRPr="00247EF6">
        <w:rPr>
          <w:rFonts w:ascii="Garamond" w:hAnsi="Garamond"/>
        </w:rPr>
        <w:t xml:space="preserve">, 2011). Yet, our </w:t>
      </w:r>
      <w:r w:rsidR="007C366B" w:rsidRPr="00247EF6">
        <w:rPr>
          <w:rFonts w:ascii="Garamond" w:hAnsi="Garamond"/>
        </w:rPr>
        <w:t>theory</w:t>
      </w:r>
      <w:r w:rsidR="004067F1">
        <w:rPr>
          <w:rFonts w:ascii="Garamond" w:hAnsi="Garamond"/>
        </w:rPr>
        <w:t xml:space="preserve"> is </w:t>
      </w:r>
      <w:r w:rsidRPr="00247EF6">
        <w:rPr>
          <w:rFonts w:ascii="Garamond" w:hAnsi="Garamond"/>
        </w:rPr>
        <w:t>ground</w:t>
      </w:r>
      <w:r w:rsidR="004067F1">
        <w:rPr>
          <w:rFonts w:ascii="Garamond" w:hAnsi="Garamond"/>
        </w:rPr>
        <w:t>ed</w:t>
      </w:r>
      <w:r w:rsidR="00293631" w:rsidRPr="00247EF6">
        <w:rPr>
          <w:rFonts w:ascii="Garamond" w:hAnsi="Garamond"/>
        </w:rPr>
        <w:t xml:space="preserve"> </w:t>
      </w:r>
      <w:r w:rsidR="004067F1">
        <w:rPr>
          <w:rFonts w:ascii="Garamond" w:hAnsi="Garamond"/>
        </w:rPr>
        <w:t>i</w:t>
      </w:r>
      <w:r w:rsidR="00293631" w:rsidRPr="00247EF6">
        <w:rPr>
          <w:rFonts w:ascii="Garamond" w:hAnsi="Garamond"/>
        </w:rPr>
        <w:t xml:space="preserve">n </w:t>
      </w:r>
      <w:r w:rsidRPr="00247EF6">
        <w:rPr>
          <w:rFonts w:ascii="Garamond" w:hAnsi="Garamond"/>
        </w:rPr>
        <w:t>the idea that “readerships and processes of interpretation are at least as important as structure and authorship” (Brown and Thompson, 2013: 1145)</w:t>
      </w:r>
      <w:r w:rsidR="004067F1">
        <w:rPr>
          <w:rFonts w:ascii="Garamond" w:hAnsi="Garamond"/>
        </w:rPr>
        <w:t>,</w:t>
      </w:r>
      <w:r w:rsidRPr="00247EF6">
        <w:rPr>
          <w:rFonts w:ascii="Garamond" w:hAnsi="Garamond"/>
        </w:rPr>
        <w:t xml:space="preserve"> as audiences’ perceptions of the novelty-familiarity tension </w:t>
      </w:r>
      <w:r w:rsidR="0084207B" w:rsidRPr="00247EF6">
        <w:rPr>
          <w:rFonts w:ascii="Garamond" w:hAnsi="Garamond"/>
        </w:rPr>
        <w:t xml:space="preserve">ultimately </w:t>
      </w:r>
      <w:r w:rsidRPr="00247EF6">
        <w:rPr>
          <w:rFonts w:ascii="Garamond" w:hAnsi="Garamond"/>
        </w:rPr>
        <w:t>determin</w:t>
      </w:r>
      <w:r w:rsidR="00215022" w:rsidRPr="00247EF6">
        <w:rPr>
          <w:rFonts w:ascii="Garamond" w:hAnsi="Garamond"/>
        </w:rPr>
        <w:t xml:space="preserve">e </w:t>
      </w:r>
      <w:r w:rsidRPr="00247EF6">
        <w:rPr>
          <w:rFonts w:ascii="Garamond" w:hAnsi="Garamond"/>
        </w:rPr>
        <w:t xml:space="preserve">whether </w:t>
      </w:r>
      <w:r w:rsidR="004067F1">
        <w:rPr>
          <w:rFonts w:ascii="Garamond" w:hAnsi="Garamond"/>
        </w:rPr>
        <w:t xml:space="preserve">or not </w:t>
      </w:r>
      <w:r w:rsidRPr="00247EF6">
        <w:rPr>
          <w:rFonts w:ascii="Garamond" w:hAnsi="Garamond"/>
        </w:rPr>
        <w:t>a</w:t>
      </w:r>
      <w:r w:rsidR="004067F1">
        <w:rPr>
          <w:rFonts w:ascii="Garamond" w:hAnsi="Garamond"/>
        </w:rPr>
        <w:t xml:space="preserve"> flow</w:t>
      </w:r>
      <w:r w:rsidRPr="00247EF6">
        <w:rPr>
          <w:rFonts w:ascii="Garamond" w:hAnsi="Garamond"/>
        </w:rPr>
        <w:t xml:space="preserve"> of narratives </w:t>
      </w:r>
      <w:r w:rsidR="008810C9" w:rsidRPr="00247EF6">
        <w:rPr>
          <w:rFonts w:ascii="Garamond" w:hAnsi="Garamond"/>
        </w:rPr>
        <w:t>is</w:t>
      </w:r>
      <w:r w:rsidR="004067F1">
        <w:rPr>
          <w:rFonts w:ascii="Garamond" w:hAnsi="Garamond"/>
        </w:rPr>
        <w:t xml:space="preserve"> </w:t>
      </w:r>
      <w:r w:rsidRPr="00247EF6">
        <w:rPr>
          <w:rFonts w:ascii="Garamond" w:hAnsi="Garamond"/>
        </w:rPr>
        <w:t>captivating.</w:t>
      </w:r>
    </w:p>
    <w:p w14:paraId="443C7E4D" w14:textId="6E03D7CA" w:rsidR="00813FC3" w:rsidRPr="00247EF6" w:rsidRDefault="004278D3" w:rsidP="00813FC3">
      <w:pPr>
        <w:tabs>
          <w:tab w:val="left" w:pos="1350"/>
        </w:tabs>
        <w:spacing w:line="480" w:lineRule="auto"/>
        <w:rPr>
          <w:rFonts w:ascii="Garamond" w:hAnsi="Garamond"/>
          <w:b/>
        </w:rPr>
      </w:pPr>
      <w:r w:rsidRPr="00247EF6">
        <w:rPr>
          <w:rFonts w:ascii="Garamond" w:hAnsi="Garamond"/>
          <w:b/>
        </w:rPr>
        <w:t xml:space="preserve">Narrative </w:t>
      </w:r>
      <w:r w:rsidR="0084207B" w:rsidRPr="00247EF6">
        <w:rPr>
          <w:rFonts w:ascii="Garamond" w:hAnsi="Garamond"/>
          <w:b/>
        </w:rPr>
        <w:t xml:space="preserve">practices and </w:t>
      </w:r>
      <w:r w:rsidR="00770FD0">
        <w:rPr>
          <w:rFonts w:ascii="Garamond" w:hAnsi="Garamond"/>
          <w:b/>
        </w:rPr>
        <w:t>wielding</w:t>
      </w:r>
      <w:r w:rsidR="00FF7064">
        <w:rPr>
          <w:rFonts w:ascii="Garamond" w:hAnsi="Garamond"/>
          <w:b/>
        </w:rPr>
        <w:t xml:space="preserve"> </w:t>
      </w:r>
      <w:r w:rsidRPr="00247EF6">
        <w:rPr>
          <w:rFonts w:ascii="Garamond" w:hAnsi="Garamond"/>
          <w:b/>
        </w:rPr>
        <w:t>power</w:t>
      </w:r>
    </w:p>
    <w:p w14:paraId="181E18E9" w14:textId="5A81E1C7" w:rsidR="004278D3" w:rsidRPr="00247EF6" w:rsidRDefault="004278D3" w:rsidP="00826EF7">
      <w:pPr>
        <w:tabs>
          <w:tab w:val="left" w:pos="1350"/>
        </w:tabs>
        <w:spacing w:line="480" w:lineRule="auto"/>
        <w:rPr>
          <w:rFonts w:ascii="Garamond" w:hAnsi="Garamond"/>
        </w:rPr>
      </w:pPr>
      <w:r w:rsidRPr="00247EF6" w:rsidDel="00FB180C">
        <w:rPr>
          <w:rFonts w:ascii="Garamond" w:hAnsi="Garamond"/>
        </w:rPr>
        <w:lastRenderedPageBreak/>
        <w:t xml:space="preserve">Our findings </w:t>
      </w:r>
      <w:r w:rsidRPr="00247EF6">
        <w:rPr>
          <w:rFonts w:ascii="Garamond" w:hAnsi="Garamond"/>
        </w:rPr>
        <w:t>contribute to</w:t>
      </w:r>
      <w:r w:rsidRPr="00247EF6" w:rsidDel="00FB180C">
        <w:rPr>
          <w:rFonts w:ascii="Garamond" w:hAnsi="Garamond"/>
        </w:rPr>
        <w:t xml:space="preserve"> research at the intersection of strategy</w:t>
      </w:r>
      <w:r w:rsidR="007C51A4">
        <w:rPr>
          <w:rFonts w:ascii="Garamond" w:hAnsi="Garamond"/>
        </w:rPr>
        <w:t xml:space="preserve"> </w:t>
      </w:r>
      <w:r w:rsidRPr="00247EF6" w:rsidDel="00FB180C">
        <w:rPr>
          <w:rFonts w:ascii="Garamond" w:hAnsi="Garamond"/>
        </w:rPr>
        <w:t>as</w:t>
      </w:r>
      <w:r w:rsidR="007C51A4">
        <w:rPr>
          <w:rFonts w:ascii="Garamond" w:hAnsi="Garamond"/>
        </w:rPr>
        <w:t xml:space="preserve"> </w:t>
      </w:r>
      <w:r w:rsidRPr="00247EF6" w:rsidDel="00FB180C">
        <w:rPr>
          <w:rFonts w:ascii="Garamond" w:hAnsi="Garamond"/>
        </w:rPr>
        <w:t xml:space="preserve">practice, </w:t>
      </w:r>
      <w:r w:rsidR="00C14B07" w:rsidRPr="00355363">
        <w:rPr>
          <w:rFonts w:ascii="Garamond" w:hAnsi="Garamond"/>
        </w:rPr>
        <w:t xml:space="preserve">narratives, and </w:t>
      </w:r>
      <w:r w:rsidRPr="00247EF6" w:rsidDel="00FB180C">
        <w:rPr>
          <w:rFonts w:ascii="Garamond" w:hAnsi="Garamond"/>
        </w:rPr>
        <w:t>power</w:t>
      </w:r>
      <w:r w:rsidR="00C14B07" w:rsidRPr="00355363">
        <w:rPr>
          <w:rFonts w:ascii="Garamond" w:hAnsi="Garamond"/>
        </w:rPr>
        <w:t xml:space="preserve"> </w:t>
      </w:r>
      <w:r w:rsidRPr="00247EF6" w:rsidDel="00FB180C">
        <w:rPr>
          <w:rFonts w:ascii="Garamond" w:hAnsi="Garamond"/>
        </w:rPr>
        <w:t>(see Balogun</w:t>
      </w:r>
      <w:r w:rsidR="00F87181">
        <w:rPr>
          <w:rFonts w:ascii="Garamond" w:hAnsi="Garamond"/>
        </w:rPr>
        <w:t xml:space="preserve"> </w:t>
      </w:r>
      <w:r w:rsidR="00F87181" w:rsidRPr="00A543C7">
        <w:rPr>
          <w:rFonts w:ascii="Garamond" w:hAnsi="Garamond"/>
          <w:i/>
        </w:rPr>
        <w:t>et al.</w:t>
      </w:r>
      <w:r w:rsidRPr="00247EF6" w:rsidDel="00FB180C">
        <w:rPr>
          <w:rFonts w:ascii="Garamond" w:hAnsi="Garamond"/>
        </w:rPr>
        <w:t xml:space="preserve">, 2014 for a review) by </w:t>
      </w:r>
      <w:r w:rsidRPr="00247EF6">
        <w:rPr>
          <w:rFonts w:ascii="Garamond" w:hAnsi="Garamond"/>
        </w:rPr>
        <w:t xml:space="preserve">enriching the </w:t>
      </w:r>
      <w:r w:rsidRPr="00247EF6" w:rsidDel="00FB180C">
        <w:rPr>
          <w:rFonts w:ascii="Garamond" w:hAnsi="Garamond"/>
        </w:rPr>
        <w:t xml:space="preserve">understanding of how </w:t>
      </w:r>
      <w:r w:rsidR="00C14B07" w:rsidRPr="00355363">
        <w:rPr>
          <w:rFonts w:ascii="Garamond" w:hAnsi="Garamond"/>
        </w:rPr>
        <w:t xml:space="preserve">strategy makers may </w:t>
      </w:r>
      <w:r w:rsidRPr="00247EF6" w:rsidDel="00FB180C">
        <w:rPr>
          <w:rFonts w:ascii="Garamond" w:hAnsi="Garamond"/>
        </w:rPr>
        <w:t>manipulat</w:t>
      </w:r>
      <w:r w:rsidR="00C14B07" w:rsidRPr="00355363">
        <w:rPr>
          <w:rFonts w:ascii="Garamond" w:hAnsi="Garamond"/>
        </w:rPr>
        <w:t>e</w:t>
      </w:r>
      <w:r w:rsidRPr="00247EF6" w:rsidDel="00FB180C">
        <w:rPr>
          <w:rFonts w:ascii="Garamond" w:hAnsi="Garamond"/>
        </w:rPr>
        <w:t xml:space="preserve"> meanings in narratives of strategic change</w:t>
      </w:r>
      <w:r w:rsidR="00C14B07" w:rsidRPr="00355363">
        <w:rPr>
          <w:rFonts w:ascii="Garamond" w:hAnsi="Garamond"/>
        </w:rPr>
        <w:t xml:space="preserve"> to exercise power</w:t>
      </w:r>
      <w:r w:rsidRPr="00247EF6" w:rsidDel="00FB180C">
        <w:rPr>
          <w:rFonts w:ascii="Garamond" w:hAnsi="Garamond"/>
        </w:rPr>
        <w:t xml:space="preserve">. </w:t>
      </w:r>
      <w:r w:rsidRPr="00247EF6">
        <w:rPr>
          <w:rFonts w:ascii="Garamond" w:hAnsi="Garamond"/>
        </w:rPr>
        <w:t xml:space="preserve">In particular, our study contributes to this stream of literature by </w:t>
      </w:r>
      <w:r w:rsidR="00293631" w:rsidRPr="00247EF6">
        <w:rPr>
          <w:rFonts w:ascii="Garamond" w:hAnsi="Garamond"/>
        </w:rPr>
        <w:t xml:space="preserve">suggesting </w:t>
      </w:r>
      <w:r w:rsidR="0084207B" w:rsidRPr="00247EF6">
        <w:rPr>
          <w:rFonts w:ascii="Garamond" w:hAnsi="Garamond"/>
        </w:rPr>
        <w:t xml:space="preserve">that </w:t>
      </w:r>
      <w:r w:rsidR="007C366B" w:rsidRPr="00247EF6">
        <w:rPr>
          <w:rFonts w:ascii="Garamond" w:hAnsi="Garamond"/>
        </w:rPr>
        <w:t xml:space="preserve">mobilizing </w:t>
      </w:r>
      <w:r w:rsidR="00293631" w:rsidRPr="00247EF6">
        <w:rPr>
          <w:rFonts w:ascii="Garamond" w:hAnsi="Garamond"/>
        </w:rPr>
        <w:t xml:space="preserve">given </w:t>
      </w:r>
      <w:r w:rsidRPr="00247EF6">
        <w:rPr>
          <w:rFonts w:ascii="Garamond" w:hAnsi="Garamond"/>
        </w:rPr>
        <w:t xml:space="preserve">narrative </w:t>
      </w:r>
      <w:r w:rsidR="00293631" w:rsidRPr="00247EF6">
        <w:rPr>
          <w:rFonts w:ascii="Garamond" w:hAnsi="Garamond"/>
        </w:rPr>
        <w:t xml:space="preserve">practices </w:t>
      </w:r>
      <w:r w:rsidR="007C366B" w:rsidRPr="00247EF6">
        <w:rPr>
          <w:rFonts w:ascii="Garamond" w:hAnsi="Garamond"/>
        </w:rPr>
        <w:t xml:space="preserve">may </w:t>
      </w:r>
      <w:r w:rsidR="0084207B" w:rsidRPr="00247EF6">
        <w:rPr>
          <w:rFonts w:ascii="Garamond" w:hAnsi="Garamond"/>
        </w:rPr>
        <w:t xml:space="preserve">enable </w:t>
      </w:r>
      <w:r w:rsidR="007C366B" w:rsidRPr="00247EF6">
        <w:rPr>
          <w:rFonts w:ascii="Garamond" w:hAnsi="Garamond"/>
        </w:rPr>
        <w:t xml:space="preserve">strategy makers </w:t>
      </w:r>
      <w:r w:rsidR="00293631" w:rsidRPr="00247EF6">
        <w:rPr>
          <w:rFonts w:ascii="Garamond" w:hAnsi="Garamond"/>
        </w:rPr>
        <w:t xml:space="preserve">to: (1) </w:t>
      </w:r>
      <w:r w:rsidRPr="00247EF6">
        <w:rPr>
          <w:rFonts w:ascii="Garamond" w:hAnsi="Garamond"/>
        </w:rPr>
        <w:t>co-opt and subtly control their audiences; and (2) constru</w:t>
      </w:r>
      <w:r w:rsidR="00AF723D" w:rsidRPr="00247EF6">
        <w:rPr>
          <w:rFonts w:ascii="Garamond" w:hAnsi="Garamond"/>
        </w:rPr>
        <w:t>ct</w:t>
      </w:r>
      <w:r w:rsidRPr="00247EF6">
        <w:rPr>
          <w:rFonts w:ascii="Garamond" w:hAnsi="Garamond"/>
        </w:rPr>
        <w:t xml:space="preserve"> the voices of the dominant coalition.</w:t>
      </w:r>
    </w:p>
    <w:p w14:paraId="55AE52BF" w14:textId="781A3C80" w:rsidR="004278D3" w:rsidRPr="00247EF6" w:rsidRDefault="00A72D2F" w:rsidP="00813FC3">
      <w:pPr>
        <w:tabs>
          <w:tab w:val="left" w:pos="1350"/>
        </w:tabs>
        <w:spacing w:line="480" w:lineRule="auto"/>
        <w:ind w:firstLine="450"/>
        <w:rPr>
          <w:rFonts w:ascii="Garamond" w:hAnsi="Garamond"/>
        </w:rPr>
      </w:pPr>
      <w:r>
        <w:rPr>
          <w:rFonts w:ascii="Garamond" w:hAnsi="Garamond"/>
        </w:rPr>
        <w:t>P</w:t>
      </w:r>
      <w:r w:rsidR="004278D3" w:rsidRPr="00247EF6">
        <w:rPr>
          <w:rFonts w:ascii="Garamond" w:hAnsi="Garamond"/>
        </w:rPr>
        <w:t>rior work has uncovered how strategy makers can strategically leverage individuals’ search for inspirational meanings in the mundane (Bromley, 199</w:t>
      </w:r>
      <w:r w:rsidR="006B4C1C" w:rsidRPr="00247EF6">
        <w:rPr>
          <w:rFonts w:ascii="Garamond" w:hAnsi="Garamond"/>
        </w:rPr>
        <w:t>8</w:t>
      </w:r>
      <w:r w:rsidR="004278D3" w:rsidRPr="00247EF6">
        <w:rPr>
          <w:rFonts w:ascii="Garamond" w:hAnsi="Garamond"/>
        </w:rPr>
        <w:t xml:space="preserve">; Harrison </w:t>
      </w:r>
      <w:r w:rsidR="004278D3" w:rsidRPr="00247EF6">
        <w:rPr>
          <w:rFonts w:ascii="Garamond" w:hAnsi="Garamond"/>
          <w:i/>
        </w:rPr>
        <w:t>et al.</w:t>
      </w:r>
      <w:r w:rsidR="004278D3" w:rsidRPr="00247EF6">
        <w:rPr>
          <w:rFonts w:ascii="Garamond" w:hAnsi="Garamond"/>
        </w:rPr>
        <w:t>, 200</w:t>
      </w:r>
      <w:r w:rsidR="006C6169" w:rsidRPr="00247EF6">
        <w:rPr>
          <w:rFonts w:ascii="Garamond" w:hAnsi="Garamond"/>
        </w:rPr>
        <w:t>9</w:t>
      </w:r>
      <w:r w:rsidR="004278D3" w:rsidRPr="00247EF6">
        <w:rPr>
          <w:rFonts w:ascii="Garamond" w:hAnsi="Garamond"/>
        </w:rPr>
        <w:t>; Pratt, 2000)</w:t>
      </w:r>
      <w:r>
        <w:rPr>
          <w:rFonts w:ascii="Garamond" w:hAnsi="Garamond"/>
        </w:rPr>
        <w:t>,</w:t>
      </w:r>
      <w:r w:rsidR="0084207B" w:rsidRPr="00247EF6">
        <w:rPr>
          <w:rFonts w:ascii="Garamond" w:hAnsi="Garamond"/>
        </w:rPr>
        <w:t xml:space="preserve"> and how they </w:t>
      </w:r>
      <w:r>
        <w:rPr>
          <w:rFonts w:ascii="Garamond" w:hAnsi="Garamond"/>
        </w:rPr>
        <w:t xml:space="preserve">can </w:t>
      </w:r>
      <w:r w:rsidR="0084207B" w:rsidRPr="00247EF6">
        <w:rPr>
          <w:rFonts w:ascii="Garamond" w:hAnsi="Garamond"/>
        </w:rPr>
        <w:t>co-opt and subtly control their audiences</w:t>
      </w:r>
      <w:r w:rsidR="0084207B" w:rsidRPr="00247EF6" w:rsidDel="0084207B">
        <w:rPr>
          <w:rFonts w:ascii="Garamond" w:hAnsi="Garamond"/>
        </w:rPr>
        <w:t xml:space="preserve"> </w:t>
      </w:r>
      <w:r w:rsidR="0084207B" w:rsidRPr="00247EF6">
        <w:rPr>
          <w:rFonts w:ascii="Garamond" w:hAnsi="Garamond"/>
        </w:rPr>
        <w:t xml:space="preserve">by </w:t>
      </w:r>
      <w:r w:rsidR="004278D3" w:rsidRPr="00247EF6">
        <w:rPr>
          <w:rFonts w:ascii="Garamond" w:hAnsi="Garamond"/>
        </w:rPr>
        <w:t>“espousing edifying cosmologies, and encouraging faith in transcendent missions</w:t>
      </w:r>
      <w:r w:rsidR="00DA2366">
        <w:rPr>
          <w:rFonts w:ascii="Garamond" w:hAnsi="Garamond"/>
        </w:rPr>
        <w:t>.</w:t>
      </w:r>
      <w:r w:rsidR="004278D3" w:rsidRPr="00247EF6">
        <w:rPr>
          <w:rFonts w:ascii="Garamond" w:hAnsi="Garamond"/>
        </w:rPr>
        <w:t>” (Ashforth and Vaidyanath, 2002: 359)</w:t>
      </w:r>
      <w:r>
        <w:rPr>
          <w:rFonts w:ascii="Garamond" w:hAnsi="Garamond"/>
        </w:rPr>
        <w:t xml:space="preserve"> O</w:t>
      </w:r>
      <w:r w:rsidR="004278D3" w:rsidRPr="00247EF6">
        <w:rPr>
          <w:rFonts w:ascii="Garamond" w:hAnsi="Garamond"/>
        </w:rPr>
        <w:t xml:space="preserve">ur findings </w:t>
      </w:r>
      <w:r>
        <w:rPr>
          <w:rFonts w:ascii="Garamond" w:hAnsi="Garamond"/>
        </w:rPr>
        <w:t xml:space="preserve">build on these by </w:t>
      </w:r>
      <w:r w:rsidR="004278D3" w:rsidRPr="00247EF6">
        <w:rPr>
          <w:rFonts w:ascii="Garamond" w:hAnsi="Garamond"/>
        </w:rPr>
        <w:t>begin</w:t>
      </w:r>
      <w:r>
        <w:rPr>
          <w:rFonts w:ascii="Garamond" w:hAnsi="Garamond"/>
        </w:rPr>
        <w:t>ning</w:t>
      </w:r>
      <w:r w:rsidR="004278D3" w:rsidRPr="00247EF6">
        <w:rPr>
          <w:rFonts w:ascii="Garamond" w:hAnsi="Garamond"/>
        </w:rPr>
        <w:t xml:space="preserve"> to unpack </w:t>
      </w:r>
      <w:r>
        <w:rPr>
          <w:rFonts w:ascii="Garamond" w:hAnsi="Garamond"/>
        </w:rPr>
        <w:t>how</w:t>
      </w:r>
      <w:r w:rsidR="004278D3" w:rsidRPr="00247EF6">
        <w:rPr>
          <w:rFonts w:ascii="Garamond" w:hAnsi="Garamond"/>
        </w:rPr>
        <w:t xml:space="preserve"> this subtle form of power</w:t>
      </w:r>
      <w:r>
        <w:rPr>
          <w:rFonts w:ascii="Garamond" w:hAnsi="Garamond"/>
        </w:rPr>
        <w:t xml:space="preserve"> is realized</w:t>
      </w:r>
      <w:r w:rsidR="004278D3" w:rsidRPr="00247EF6">
        <w:rPr>
          <w:rFonts w:ascii="Garamond" w:hAnsi="Garamond"/>
        </w:rPr>
        <w:t xml:space="preserve">. Through </w:t>
      </w:r>
      <w:r w:rsidR="004278D3" w:rsidRPr="00247EF6">
        <w:rPr>
          <w:rFonts w:ascii="Garamond" w:hAnsi="Garamond"/>
          <w:i/>
        </w:rPr>
        <w:t>ennobling</w:t>
      </w:r>
      <w:r w:rsidR="004278D3" w:rsidRPr="00247EF6">
        <w:rPr>
          <w:rFonts w:ascii="Garamond" w:hAnsi="Garamond"/>
        </w:rPr>
        <w:t xml:space="preserve">, the strategy maker </w:t>
      </w:r>
      <w:r w:rsidR="00293631" w:rsidRPr="00247EF6">
        <w:rPr>
          <w:rFonts w:ascii="Garamond" w:hAnsi="Garamond"/>
        </w:rPr>
        <w:t xml:space="preserve">may </w:t>
      </w:r>
      <w:r w:rsidR="004278D3" w:rsidRPr="00247EF6">
        <w:rPr>
          <w:rFonts w:ascii="Garamond" w:hAnsi="Garamond"/>
        </w:rPr>
        <w:t>shape</w:t>
      </w:r>
      <w:r w:rsidR="00293631" w:rsidRPr="00247EF6">
        <w:rPr>
          <w:rFonts w:ascii="Garamond" w:hAnsi="Garamond"/>
        </w:rPr>
        <w:t xml:space="preserve"> </w:t>
      </w:r>
      <w:r w:rsidR="004278D3" w:rsidRPr="00247EF6">
        <w:rPr>
          <w:rFonts w:ascii="Garamond" w:hAnsi="Garamond"/>
        </w:rPr>
        <w:t xml:space="preserve">the cosmology undergirding the (transformed) organization </w:t>
      </w:r>
      <w:r w:rsidR="00293631" w:rsidRPr="00247EF6">
        <w:rPr>
          <w:rFonts w:ascii="Garamond" w:hAnsi="Garamond"/>
        </w:rPr>
        <w:t xml:space="preserve">and gradually </w:t>
      </w:r>
      <w:r w:rsidR="004278D3" w:rsidRPr="00247EF6">
        <w:rPr>
          <w:rFonts w:ascii="Garamond" w:hAnsi="Garamond"/>
        </w:rPr>
        <w:t>constru</w:t>
      </w:r>
      <w:r w:rsidR="00293631" w:rsidRPr="00247EF6">
        <w:rPr>
          <w:rFonts w:ascii="Garamond" w:hAnsi="Garamond"/>
        </w:rPr>
        <w:t xml:space="preserve">e </w:t>
      </w:r>
      <w:r w:rsidR="004278D3" w:rsidRPr="00247EF6">
        <w:rPr>
          <w:rFonts w:ascii="Garamond" w:hAnsi="Garamond"/>
        </w:rPr>
        <w:t>the firm’s mundane pursuit as worth</w:t>
      </w:r>
      <w:r>
        <w:rPr>
          <w:rFonts w:ascii="Garamond" w:hAnsi="Garamond"/>
        </w:rPr>
        <w:t>y</w:t>
      </w:r>
      <w:r w:rsidR="004278D3" w:rsidRPr="00247EF6">
        <w:rPr>
          <w:rFonts w:ascii="Garamond" w:hAnsi="Garamond"/>
        </w:rPr>
        <w:t xml:space="preserve"> of dedication. Once the worth of change has been elevated, the other </w:t>
      </w:r>
      <w:r w:rsidR="00574AF0" w:rsidRPr="00355363">
        <w:rPr>
          <w:rFonts w:ascii="Garamond" w:hAnsi="Garamond"/>
        </w:rPr>
        <w:t>narrative practice</w:t>
      </w:r>
      <w:r w:rsidR="00293631" w:rsidRPr="00247EF6">
        <w:rPr>
          <w:rFonts w:ascii="Garamond" w:hAnsi="Garamond"/>
        </w:rPr>
        <w:t xml:space="preserve">s </w:t>
      </w:r>
      <w:r w:rsidR="00AE7A53" w:rsidRPr="00247EF6">
        <w:rPr>
          <w:rFonts w:ascii="Garamond" w:hAnsi="Garamond"/>
        </w:rPr>
        <w:t xml:space="preserve">can </w:t>
      </w:r>
      <w:r w:rsidR="004278D3" w:rsidRPr="00247EF6">
        <w:rPr>
          <w:rFonts w:ascii="Garamond" w:hAnsi="Garamond"/>
        </w:rPr>
        <w:t>constru</w:t>
      </w:r>
      <w:r w:rsidR="00AF723D" w:rsidRPr="00247EF6">
        <w:rPr>
          <w:rFonts w:ascii="Garamond" w:hAnsi="Garamond"/>
        </w:rPr>
        <w:t>ct</w:t>
      </w:r>
      <w:r w:rsidR="004278D3" w:rsidRPr="00247EF6">
        <w:rPr>
          <w:rFonts w:ascii="Garamond" w:hAnsi="Garamond"/>
        </w:rPr>
        <w:t xml:space="preserve"> </w:t>
      </w:r>
      <w:r>
        <w:rPr>
          <w:rFonts w:ascii="Garamond" w:hAnsi="Garamond"/>
        </w:rPr>
        <w:t>a</w:t>
      </w:r>
      <w:r w:rsidR="004278D3" w:rsidRPr="00247EF6">
        <w:rPr>
          <w:rFonts w:ascii="Garamond" w:hAnsi="Garamond"/>
        </w:rPr>
        <w:t xml:space="preserve"> cult around it. </w:t>
      </w:r>
      <w:r w:rsidR="004278D3" w:rsidRPr="00247EF6">
        <w:rPr>
          <w:rFonts w:ascii="Garamond" w:hAnsi="Garamond"/>
          <w:i/>
        </w:rPr>
        <w:t>Prophet-making</w:t>
      </w:r>
      <w:r w:rsidR="004278D3" w:rsidRPr="00247EF6">
        <w:rPr>
          <w:rFonts w:ascii="Garamond" w:hAnsi="Garamond"/>
        </w:rPr>
        <w:t xml:space="preserve"> manipulat</w:t>
      </w:r>
      <w:r>
        <w:rPr>
          <w:rFonts w:ascii="Garamond" w:hAnsi="Garamond"/>
        </w:rPr>
        <w:t>es</w:t>
      </w:r>
      <w:r w:rsidR="004278D3" w:rsidRPr="00247EF6">
        <w:rPr>
          <w:rFonts w:ascii="Garamond" w:hAnsi="Garamond"/>
        </w:rPr>
        <w:t xml:space="preserve"> the presentation of </w:t>
      </w:r>
      <w:r>
        <w:rPr>
          <w:rFonts w:ascii="Garamond" w:hAnsi="Garamond"/>
        </w:rPr>
        <w:t>a leader's</w:t>
      </w:r>
      <w:r w:rsidR="004278D3" w:rsidRPr="00247EF6">
        <w:rPr>
          <w:rFonts w:ascii="Garamond" w:hAnsi="Garamond"/>
        </w:rPr>
        <w:t xml:space="preserve"> behaviors and qualities (Brown, 1994) to make him </w:t>
      </w:r>
      <w:r>
        <w:rPr>
          <w:rFonts w:ascii="Garamond" w:hAnsi="Garamond"/>
        </w:rPr>
        <w:t xml:space="preserve">or her </w:t>
      </w:r>
      <w:r w:rsidR="004278D3" w:rsidRPr="00247EF6">
        <w:rPr>
          <w:rFonts w:ascii="Garamond" w:hAnsi="Garamond"/>
        </w:rPr>
        <w:t xml:space="preserve">the rightful interpreter of a cosmology of meanings for the firm. </w:t>
      </w:r>
      <w:r w:rsidR="00AE7A53" w:rsidRPr="00247EF6">
        <w:rPr>
          <w:rFonts w:ascii="Garamond" w:hAnsi="Garamond"/>
          <w:i/>
        </w:rPr>
        <w:t>Anathem</w:t>
      </w:r>
      <w:r w:rsidR="007C366B" w:rsidRPr="00247EF6">
        <w:rPr>
          <w:rFonts w:ascii="Garamond" w:hAnsi="Garamond"/>
          <w:i/>
        </w:rPr>
        <w:t>at</w:t>
      </w:r>
      <w:r w:rsidR="00AE7A53" w:rsidRPr="00247EF6">
        <w:rPr>
          <w:rFonts w:ascii="Garamond" w:hAnsi="Garamond"/>
          <w:i/>
        </w:rPr>
        <w:t xml:space="preserve">izing </w:t>
      </w:r>
      <w:r w:rsidR="00FF7064">
        <w:rPr>
          <w:rFonts w:ascii="Garamond" w:hAnsi="Garamond"/>
        </w:rPr>
        <w:t>declares a departure from</w:t>
      </w:r>
      <w:r w:rsidR="004278D3" w:rsidRPr="00247EF6">
        <w:rPr>
          <w:rFonts w:ascii="Garamond" w:hAnsi="Garamond"/>
        </w:rPr>
        <w:t xml:space="preserve"> past strategy (Mantere </w:t>
      </w:r>
      <w:r w:rsidR="004278D3" w:rsidRPr="00247EF6">
        <w:rPr>
          <w:rFonts w:ascii="Garamond" w:hAnsi="Garamond"/>
          <w:i/>
        </w:rPr>
        <w:t>et al.</w:t>
      </w:r>
      <w:r w:rsidR="004278D3" w:rsidRPr="00247EF6">
        <w:rPr>
          <w:rFonts w:ascii="Garamond" w:hAnsi="Garamond"/>
        </w:rPr>
        <w:t>, 2012) and marginalizes dissonant voices (Boje, 200</w:t>
      </w:r>
      <w:r w:rsidR="006C6169" w:rsidRPr="00247EF6">
        <w:rPr>
          <w:rFonts w:ascii="Garamond" w:hAnsi="Garamond"/>
        </w:rPr>
        <w:t>1</w:t>
      </w:r>
      <w:r w:rsidR="004278D3" w:rsidRPr="00247EF6">
        <w:rPr>
          <w:rFonts w:ascii="Garamond" w:hAnsi="Garamond"/>
        </w:rPr>
        <w:t xml:space="preserve">) by strategically </w:t>
      </w:r>
      <w:r>
        <w:rPr>
          <w:rFonts w:ascii="Garamond" w:hAnsi="Garamond"/>
        </w:rPr>
        <w:t>referencing them in</w:t>
      </w:r>
      <w:r w:rsidR="004278D3" w:rsidRPr="00247EF6">
        <w:rPr>
          <w:rFonts w:ascii="Garamond" w:hAnsi="Garamond"/>
        </w:rPr>
        <w:t xml:space="preserve"> the narrative and construing them as obstacles </w:t>
      </w:r>
      <w:r>
        <w:rPr>
          <w:rFonts w:ascii="Garamond" w:hAnsi="Garamond"/>
        </w:rPr>
        <w:t xml:space="preserve">to be overcome. </w:t>
      </w:r>
      <w:r w:rsidR="004278D3" w:rsidRPr="00247EF6">
        <w:rPr>
          <w:rFonts w:ascii="Garamond" w:hAnsi="Garamond"/>
        </w:rPr>
        <w:t xml:space="preserve">Finally, </w:t>
      </w:r>
      <w:r w:rsidR="004278D3" w:rsidRPr="00247EF6">
        <w:rPr>
          <w:rFonts w:ascii="Garamond" w:hAnsi="Garamond"/>
          <w:i/>
        </w:rPr>
        <w:t>iconizing</w:t>
      </w:r>
      <w:r w:rsidR="004278D3" w:rsidRPr="00247EF6">
        <w:rPr>
          <w:rFonts w:ascii="Garamond" w:hAnsi="Garamond"/>
        </w:rPr>
        <w:t xml:space="preserve"> provides audiences with the totems needed by any new faith (Ashforth and Vaidyanath, 2002).</w:t>
      </w:r>
      <w:r w:rsidR="00E21DF0" w:rsidRPr="00247EF6">
        <w:rPr>
          <w:rFonts w:ascii="Garamond" w:hAnsi="Garamond"/>
        </w:rPr>
        <w:t xml:space="preserve"> By unpacking these </w:t>
      </w:r>
      <w:r w:rsidR="00574AF0" w:rsidRPr="00355363">
        <w:rPr>
          <w:rFonts w:ascii="Garamond" w:hAnsi="Garamond"/>
        </w:rPr>
        <w:t>narrative practice</w:t>
      </w:r>
      <w:r w:rsidR="00AE7A53" w:rsidRPr="00247EF6">
        <w:rPr>
          <w:rFonts w:ascii="Garamond" w:hAnsi="Garamond"/>
        </w:rPr>
        <w:t>s</w:t>
      </w:r>
      <w:r w:rsidR="00952402" w:rsidRPr="00247EF6">
        <w:rPr>
          <w:rFonts w:ascii="Garamond" w:hAnsi="Garamond"/>
        </w:rPr>
        <w:t>,</w:t>
      </w:r>
      <w:r w:rsidR="00E21DF0" w:rsidRPr="00247EF6">
        <w:rPr>
          <w:rFonts w:ascii="Garamond" w:hAnsi="Garamond"/>
        </w:rPr>
        <w:t xml:space="preserve"> our study </w:t>
      </w:r>
      <w:r w:rsidR="00952402" w:rsidRPr="00247EF6">
        <w:rPr>
          <w:rFonts w:ascii="Garamond" w:hAnsi="Garamond"/>
        </w:rPr>
        <w:t xml:space="preserve">also </w:t>
      </w:r>
      <w:r w:rsidR="00E21DF0" w:rsidRPr="00247EF6">
        <w:rPr>
          <w:rFonts w:ascii="Garamond" w:hAnsi="Garamond"/>
        </w:rPr>
        <w:t>advances the “rudimentary understanding of the role of the sacred and the dynamics of sacralization in secular organizational forms</w:t>
      </w:r>
      <w:r w:rsidR="008810C9" w:rsidRPr="00247EF6">
        <w:rPr>
          <w:rFonts w:ascii="Garamond" w:hAnsi="Garamond"/>
        </w:rPr>
        <w:t>.</w:t>
      </w:r>
      <w:r w:rsidR="00E21DF0" w:rsidRPr="00247EF6">
        <w:rPr>
          <w:rFonts w:ascii="Garamond" w:hAnsi="Garamond"/>
        </w:rPr>
        <w:t>” (Tracey, 2012: 124)</w:t>
      </w:r>
    </w:p>
    <w:p w14:paraId="1BA95AC1" w14:textId="1D616485" w:rsidR="004278D3" w:rsidRPr="00247EF6" w:rsidRDefault="004278D3" w:rsidP="00813FC3">
      <w:pPr>
        <w:tabs>
          <w:tab w:val="left" w:pos="1350"/>
        </w:tabs>
        <w:spacing w:line="480" w:lineRule="auto"/>
        <w:ind w:firstLine="450"/>
        <w:rPr>
          <w:rFonts w:ascii="Garamond" w:hAnsi="Garamond"/>
        </w:rPr>
      </w:pPr>
      <w:r w:rsidRPr="00247EF6">
        <w:rPr>
          <w:rFonts w:ascii="Garamond" w:hAnsi="Garamond"/>
        </w:rPr>
        <w:t>Our findings also suggest that narratives may offer other means for exercising power by construing the voices of the dominant coalition during change. Whereas prior work considers the dominant coalition</w:t>
      </w:r>
      <w:r w:rsidR="0084207B" w:rsidRPr="00247EF6">
        <w:rPr>
          <w:rFonts w:ascii="Garamond" w:hAnsi="Garamond"/>
        </w:rPr>
        <w:t xml:space="preserve"> </w:t>
      </w:r>
      <w:r w:rsidRPr="00247EF6">
        <w:rPr>
          <w:rFonts w:ascii="Garamond" w:hAnsi="Garamond"/>
        </w:rPr>
        <w:t>as a fixed trait in organizations (Boje, 200</w:t>
      </w:r>
      <w:r w:rsidR="006C6169" w:rsidRPr="00247EF6">
        <w:rPr>
          <w:rFonts w:ascii="Garamond" w:hAnsi="Garamond"/>
        </w:rPr>
        <w:t>1</w:t>
      </w:r>
      <w:r w:rsidRPr="00247EF6">
        <w:rPr>
          <w:rFonts w:ascii="Garamond" w:hAnsi="Garamond"/>
        </w:rPr>
        <w:t xml:space="preserve">; 2008), our findings suggest that </w:t>
      </w:r>
      <w:r w:rsidR="00854967">
        <w:rPr>
          <w:rFonts w:ascii="Garamond" w:hAnsi="Garamond"/>
        </w:rPr>
        <w:t xml:space="preserve">effective </w:t>
      </w:r>
      <w:r w:rsidRPr="00247EF6">
        <w:rPr>
          <w:rFonts w:ascii="Garamond" w:hAnsi="Garamond"/>
        </w:rPr>
        <w:t xml:space="preserve">narratives </w:t>
      </w:r>
      <w:r w:rsidR="00854967">
        <w:rPr>
          <w:rFonts w:ascii="Garamond" w:hAnsi="Garamond"/>
        </w:rPr>
        <w:t>can establish</w:t>
      </w:r>
      <w:r w:rsidRPr="00247EF6">
        <w:rPr>
          <w:rFonts w:ascii="Garamond" w:hAnsi="Garamond"/>
        </w:rPr>
        <w:t xml:space="preserve"> (and hence change over time) “who is and can be perceived </w:t>
      </w:r>
      <w:r w:rsidRPr="00247EF6">
        <w:rPr>
          <w:rFonts w:ascii="Garamond" w:hAnsi="Garamond"/>
        </w:rPr>
        <w:lastRenderedPageBreak/>
        <w:t>as strategist</w:t>
      </w:r>
      <w:r w:rsidR="004A174D" w:rsidRPr="00247EF6">
        <w:rPr>
          <w:rFonts w:ascii="Garamond" w:hAnsi="Garamond"/>
        </w:rPr>
        <w:t>.</w:t>
      </w:r>
      <w:r w:rsidRPr="00247EF6">
        <w:rPr>
          <w:rFonts w:ascii="Garamond" w:hAnsi="Garamond"/>
        </w:rPr>
        <w:t xml:space="preserve">” (Fenton and Langley, 2011: 1180) </w:t>
      </w:r>
      <w:r w:rsidR="00112329" w:rsidRPr="00247EF6">
        <w:rPr>
          <w:rFonts w:ascii="Garamond" w:hAnsi="Garamond"/>
          <w:i/>
        </w:rPr>
        <w:t>C</w:t>
      </w:r>
      <w:r w:rsidRPr="00247EF6">
        <w:rPr>
          <w:rFonts w:ascii="Garamond" w:hAnsi="Garamond"/>
          <w:i/>
        </w:rPr>
        <w:t>urating</w:t>
      </w:r>
      <w:r w:rsidRPr="00247EF6">
        <w:rPr>
          <w:rFonts w:ascii="Garamond" w:hAnsi="Garamond"/>
        </w:rPr>
        <w:t xml:space="preserve"> </w:t>
      </w:r>
      <w:r w:rsidR="00AE7A53" w:rsidRPr="00247EF6">
        <w:rPr>
          <w:rFonts w:ascii="Garamond" w:hAnsi="Garamond"/>
        </w:rPr>
        <w:t>gradually constructs</w:t>
      </w:r>
      <w:r w:rsidRPr="00247EF6">
        <w:rPr>
          <w:rFonts w:ascii="Garamond" w:hAnsi="Garamond"/>
        </w:rPr>
        <w:t xml:space="preserve"> the dominant coalition by acting on the narrative voices and points of view, and changing them over time. </w:t>
      </w:r>
      <w:r w:rsidR="00854967">
        <w:rPr>
          <w:rFonts w:ascii="Garamond" w:hAnsi="Garamond"/>
        </w:rPr>
        <w:t>This</w:t>
      </w:r>
      <w:r w:rsidRPr="00247EF6">
        <w:rPr>
          <w:rFonts w:ascii="Garamond" w:hAnsi="Garamond"/>
        </w:rPr>
        <w:t xml:space="preserve"> voice </w:t>
      </w:r>
      <w:r w:rsidR="00854967">
        <w:rPr>
          <w:rFonts w:ascii="Garamond" w:hAnsi="Garamond"/>
        </w:rPr>
        <w:t>can also be imbued with</w:t>
      </w:r>
      <w:r w:rsidRPr="00247EF6">
        <w:rPr>
          <w:rFonts w:ascii="Garamond" w:hAnsi="Garamond"/>
        </w:rPr>
        <w:t xml:space="preserve"> prominence and authority over time, as the narrative point of view shift</w:t>
      </w:r>
      <w:r w:rsidR="00854967">
        <w:rPr>
          <w:rFonts w:ascii="Garamond" w:hAnsi="Garamond"/>
        </w:rPr>
        <w:t>s</w:t>
      </w:r>
      <w:r w:rsidRPr="00247EF6">
        <w:rPr>
          <w:rFonts w:ascii="Garamond" w:hAnsi="Garamond"/>
        </w:rPr>
        <w:t xml:space="preserve"> from the objective-sounding third person to the subjective-sounding first person.</w:t>
      </w:r>
    </w:p>
    <w:p w14:paraId="43EEFF3C" w14:textId="2969B5F8" w:rsidR="005F5F9A" w:rsidRPr="00355363" w:rsidRDefault="00854967" w:rsidP="00813FC3">
      <w:pPr>
        <w:spacing w:line="480" w:lineRule="auto"/>
        <w:ind w:firstLine="450"/>
        <w:rPr>
          <w:rFonts w:ascii="Garamond" w:hAnsi="Garamond"/>
        </w:rPr>
      </w:pPr>
      <w:r>
        <w:rPr>
          <w:rFonts w:ascii="Garamond" w:hAnsi="Garamond"/>
        </w:rPr>
        <w:t>Using</w:t>
      </w:r>
      <w:r w:rsidR="00AE7A53" w:rsidRPr="00247EF6">
        <w:rPr>
          <w:rFonts w:ascii="Garamond" w:hAnsi="Garamond"/>
        </w:rPr>
        <w:t xml:space="preserve"> </w:t>
      </w:r>
      <w:r w:rsidR="00574AF0" w:rsidRPr="00355363">
        <w:rPr>
          <w:rFonts w:ascii="Garamond" w:hAnsi="Garamond"/>
        </w:rPr>
        <w:t>narrative practice</w:t>
      </w:r>
      <w:r w:rsidR="00AE7A53" w:rsidRPr="00247EF6">
        <w:rPr>
          <w:rFonts w:ascii="Garamond" w:hAnsi="Garamond"/>
        </w:rPr>
        <w:t xml:space="preserve">s </w:t>
      </w:r>
      <w:r>
        <w:rPr>
          <w:rFonts w:ascii="Garamond" w:hAnsi="Garamond"/>
        </w:rPr>
        <w:t>to wield power</w:t>
      </w:r>
      <w:r w:rsidR="004278D3" w:rsidRPr="00247EF6">
        <w:rPr>
          <w:rFonts w:ascii="Garamond" w:hAnsi="Garamond"/>
        </w:rPr>
        <w:t xml:space="preserve"> offer</w:t>
      </w:r>
      <w:r>
        <w:rPr>
          <w:rFonts w:ascii="Garamond" w:hAnsi="Garamond"/>
        </w:rPr>
        <w:t>s</w:t>
      </w:r>
      <w:r w:rsidR="004278D3" w:rsidRPr="00247EF6">
        <w:rPr>
          <w:rFonts w:ascii="Garamond" w:hAnsi="Garamond"/>
        </w:rPr>
        <w:t xml:space="preserve"> a number of causes </w:t>
      </w:r>
      <w:r>
        <w:rPr>
          <w:rFonts w:ascii="Garamond" w:hAnsi="Garamond"/>
        </w:rPr>
        <w:t>for</w:t>
      </w:r>
      <w:r w:rsidR="004278D3" w:rsidRPr="00247EF6">
        <w:rPr>
          <w:rFonts w:ascii="Garamond" w:hAnsi="Garamond"/>
        </w:rPr>
        <w:t xml:space="preserve"> concern. Prior work </w:t>
      </w:r>
      <w:r>
        <w:rPr>
          <w:rFonts w:ascii="Garamond" w:hAnsi="Garamond"/>
        </w:rPr>
        <w:t xml:space="preserve">has </w:t>
      </w:r>
      <w:r w:rsidR="004278D3" w:rsidRPr="00247EF6">
        <w:rPr>
          <w:rFonts w:ascii="Garamond" w:hAnsi="Garamond"/>
        </w:rPr>
        <w:t xml:space="preserve">revealed that strategy makers may advance their own agenda </w:t>
      </w:r>
      <w:r>
        <w:rPr>
          <w:rFonts w:ascii="Garamond" w:hAnsi="Garamond"/>
        </w:rPr>
        <w:t>by</w:t>
      </w:r>
      <w:r w:rsidRPr="00247EF6">
        <w:rPr>
          <w:rFonts w:ascii="Garamond" w:hAnsi="Garamond"/>
        </w:rPr>
        <w:t xml:space="preserve"> </w:t>
      </w:r>
      <w:r w:rsidR="004278D3" w:rsidRPr="00247EF6">
        <w:rPr>
          <w:rFonts w:ascii="Garamond" w:hAnsi="Garamond"/>
        </w:rPr>
        <w:t xml:space="preserve">excluding dissonant voices from official narratives (Brown and Humphreys, 2003), repeating stories serving their self-interest (Dailey and Browning, 2014), and purposefully creating ambiguity about the impact of </w:t>
      </w:r>
      <w:r>
        <w:rPr>
          <w:rFonts w:ascii="Garamond" w:hAnsi="Garamond"/>
        </w:rPr>
        <w:t xml:space="preserve">a </w:t>
      </w:r>
      <w:r w:rsidR="004278D3" w:rsidRPr="00247EF6">
        <w:rPr>
          <w:rFonts w:ascii="Garamond" w:hAnsi="Garamond"/>
        </w:rPr>
        <w:t xml:space="preserve">change they lead (Abdallah and Langley, 2014). It could hence be argued that the </w:t>
      </w:r>
      <w:r w:rsidR="00574AF0" w:rsidRPr="00355363">
        <w:rPr>
          <w:rFonts w:ascii="Garamond" w:hAnsi="Garamond"/>
        </w:rPr>
        <w:t>narrative practice</w:t>
      </w:r>
      <w:r w:rsidR="00AE7A53" w:rsidRPr="00247EF6">
        <w:rPr>
          <w:rFonts w:ascii="Garamond" w:hAnsi="Garamond"/>
        </w:rPr>
        <w:t xml:space="preserve">s </w:t>
      </w:r>
      <w:r w:rsidR="00BE0080">
        <w:rPr>
          <w:rFonts w:ascii="Garamond" w:hAnsi="Garamond"/>
        </w:rPr>
        <w:t>discussed above</w:t>
      </w:r>
      <w:r w:rsidR="00952402" w:rsidRPr="00247EF6">
        <w:rPr>
          <w:rFonts w:ascii="Garamond" w:hAnsi="Garamond"/>
        </w:rPr>
        <w:t xml:space="preserve"> </w:t>
      </w:r>
      <w:r w:rsidR="004278D3" w:rsidRPr="00247EF6">
        <w:rPr>
          <w:rFonts w:ascii="Garamond" w:hAnsi="Garamond"/>
        </w:rPr>
        <w:t xml:space="preserve">could be used </w:t>
      </w:r>
      <w:r>
        <w:rPr>
          <w:rFonts w:ascii="Garamond" w:hAnsi="Garamond"/>
        </w:rPr>
        <w:t xml:space="preserve">to </w:t>
      </w:r>
      <w:r w:rsidR="004278D3" w:rsidRPr="00247EF6">
        <w:rPr>
          <w:rFonts w:ascii="Garamond" w:hAnsi="Garamond"/>
        </w:rPr>
        <w:t>advance</w:t>
      </w:r>
      <w:r>
        <w:rPr>
          <w:rFonts w:ascii="Garamond" w:hAnsi="Garamond"/>
        </w:rPr>
        <w:t xml:space="preserve"> a</w:t>
      </w:r>
      <w:r w:rsidR="004278D3" w:rsidRPr="00247EF6">
        <w:rPr>
          <w:rFonts w:ascii="Garamond" w:hAnsi="Garamond"/>
        </w:rPr>
        <w:t xml:space="preserve"> strategy maker</w:t>
      </w:r>
      <w:r>
        <w:rPr>
          <w:rFonts w:ascii="Garamond" w:hAnsi="Garamond"/>
        </w:rPr>
        <w:t>'</w:t>
      </w:r>
      <w:r w:rsidR="004278D3" w:rsidRPr="00247EF6">
        <w:rPr>
          <w:rFonts w:ascii="Garamond" w:hAnsi="Garamond"/>
        </w:rPr>
        <w:t>s self-interest</w:t>
      </w:r>
      <w:r>
        <w:rPr>
          <w:rFonts w:ascii="Garamond" w:hAnsi="Garamond"/>
        </w:rPr>
        <w:t xml:space="preserve"> at the expense of the firm or its audiences</w:t>
      </w:r>
      <w:r w:rsidR="004278D3" w:rsidRPr="00247EF6">
        <w:rPr>
          <w:rFonts w:ascii="Garamond" w:hAnsi="Garamond"/>
        </w:rPr>
        <w:t xml:space="preserve">. Such a “dark side” of leadership would be enacted by presenting strategy makers’ vision and role as more appealing and important than they actually are. For </w:t>
      </w:r>
      <w:r w:rsidR="004278D3" w:rsidRPr="005647AB">
        <w:rPr>
          <w:rFonts w:ascii="Garamond" w:hAnsi="Garamond"/>
        </w:rPr>
        <w:t xml:space="preserve">example, </w:t>
      </w:r>
      <w:r w:rsidR="004278D3" w:rsidRPr="005647AB">
        <w:rPr>
          <w:rFonts w:ascii="Garamond" w:hAnsi="Garamond"/>
          <w:i/>
        </w:rPr>
        <w:t>curating</w:t>
      </w:r>
      <w:r w:rsidR="004278D3" w:rsidRPr="005647AB">
        <w:rPr>
          <w:rFonts w:ascii="Garamond" w:hAnsi="Garamond"/>
        </w:rPr>
        <w:t xml:space="preserve"> could be used as </w:t>
      </w:r>
      <w:r w:rsidRPr="005647AB">
        <w:rPr>
          <w:rFonts w:ascii="Garamond" w:hAnsi="Garamond"/>
        </w:rPr>
        <w:t xml:space="preserve">a </w:t>
      </w:r>
      <w:r w:rsidR="004278D3" w:rsidRPr="005647AB">
        <w:rPr>
          <w:rFonts w:ascii="Garamond" w:hAnsi="Garamond"/>
        </w:rPr>
        <w:t>mean</w:t>
      </w:r>
      <w:r w:rsidRPr="005647AB">
        <w:rPr>
          <w:rFonts w:ascii="Garamond" w:hAnsi="Garamond"/>
        </w:rPr>
        <w:t>s</w:t>
      </w:r>
      <w:r w:rsidR="004278D3" w:rsidRPr="005647AB">
        <w:rPr>
          <w:rFonts w:ascii="Garamond" w:hAnsi="Garamond"/>
        </w:rPr>
        <w:t xml:space="preserve"> to exclude dissonant voices from storytelling, </w:t>
      </w:r>
      <w:r w:rsidR="00E5725D" w:rsidRPr="00F74CDC">
        <w:rPr>
          <w:rFonts w:ascii="Garamond" w:hAnsi="Garamond"/>
          <w:i/>
        </w:rPr>
        <w:t>refocusing</w:t>
      </w:r>
      <w:r w:rsidR="004278D3" w:rsidRPr="00247EF6">
        <w:rPr>
          <w:rFonts w:ascii="Garamond" w:hAnsi="Garamond"/>
        </w:rPr>
        <w:t xml:space="preserve"> for exaggerating the leader’s role in the firms’ history, and </w:t>
      </w:r>
      <w:r w:rsidR="004278D3" w:rsidRPr="00247EF6">
        <w:rPr>
          <w:rFonts w:ascii="Garamond" w:hAnsi="Garamond"/>
          <w:i/>
        </w:rPr>
        <w:t>ennobling</w:t>
      </w:r>
      <w:r w:rsidR="004278D3" w:rsidRPr="00247EF6">
        <w:rPr>
          <w:rFonts w:ascii="Garamond" w:hAnsi="Garamond"/>
        </w:rPr>
        <w:t xml:space="preserve"> for hiding </w:t>
      </w:r>
      <w:r w:rsidR="00770FD0">
        <w:rPr>
          <w:rFonts w:ascii="Garamond" w:hAnsi="Garamond"/>
        </w:rPr>
        <w:t>more</w:t>
      </w:r>
      <w:r w:rsidR="00770FD0" w:rsidRPr="00247EF6">
        <w:rPr>
          <w:rFonts w:ascii="Garamond" w:hAnsi="Garamond"/>
        </w:rPr>
        <w:t xml:space="preserve"> </w:t>
      </w:r>
      <w:r w:rsidR="004278D3" w:rsidRPr="00247EF6">
        <w:rPr>
          <w:rFonts w:ascii="Garamond" w:hAnsi="Garamond"/>
        </w:rPr>
        <w:t>mundane quest</w:t>
      </w:r>
      <w:r w:rsidR="00770FD0">
        <w:rPr>
          <w:rFonts w:ascii="Garamond" w:hAnsi="Garamond"/>
        </w:rPr>
        <w:t>s</w:t>
      </w:r>
      <w:r w:rsidR="004278D3" w:rsidRPr="00247EF6">
        <w:rPr>
          <w:rFonts w:ascii="Garamond" w:hAnsi="Garamond"/>
        </w:rPr>
        <w:t xml:space="preserve">. </w:t>
      </w:r>
      <w:r>
        <w:rPr>
          <w:rFonts w:ascii="Garamond" w:hAnsi="Garamond"/>
        </w:rPr>
        <w:t>O</w:t>
      </w:r>
      <w:r w:rsidR="00454270" w:rsidRPr="00355363">
        <w:rPr>
          <w:rFonts w:ascii="Garamond" w:hAnsi="Garamond"/>
        </w:rPr>
        <w:t xml:space="preserve">ur theoretical observations </w:t>
      </w:r>
      <w:r>
        <w:rPr>
          <w:rFonts w:ascii="Garamond" w:hAnsi="Garamond"/>
        </w:rPr>
        <w:t xml:space="preserve">nevertheless </w:t>
      </w:r>
      <w:r w:rsidR="00454270" w:rsidRPr="00355363">
        <w:rPr>
          <w:rFonts w:ascii="Garamond" w:hAnsi="Garamond"/>
        </w:rPr>
        <w:t xml:space="preserve">emphasize the benefits of mobilizing these </w:t>
      </w:r>
      <w:r>
        <w:rPr>
          <w:rFonts w:ascii="Garamond" w:hAnsi="Garamond"/>
        </w:rPr>
        <w:t>practices</w:t>
      </w:r>
      <w:r w:rsidRPr="00355363">
        <w:rPr>
          <w:rFonts w:ascii="Garamond" w:hAnsi="Garamond"/>
        </w:rPr>
        <w:t xml:space="preserve"> </w:t>
      </w:r>
      <w:r w:rsidR="00454270" w:rsidRPr="00355363">
        <w:rPr>
          <w:rFonts w:ascii="Garamond" w:hAnsi="Garamond"/>
        </w:rPr>
        <w:t>truthfully</w:t>
      </w:r>
      <w:r>
        <w:rPr>
          <w:rFonts w:ascii="Garamond" w:hAnsi="Garamond"/>
        </w:rPr>
        <w:t>,</w:t>
      </w:r>
      <w:r w:rsidR="00454270" w:rsidRPr="00355363">
        <w:rPr>
          <w:rFonts w:ascii="Garamond" w:hAnsi="Garamond"/>
        </w:rPr>
        <w:t xml:space="preserve"> as a </w:t>
      </w:r>
      <w:r>
        <w:rPr>
          <w:rFonts w:ascii="Garamond" w:hAnsi="Garamond"/>
        </w:rPr>
        <w:t>method for</w:t>
      </w:r>
      <w:r w:rsidR="00454270" w:rsidRPr="00355363">
        <w:rPr>
          <w:rFonts w:ascii="Garamond" w:hAnsi="Garamond"/>
        </w:rPr>
        <w:t xml:space="preserve"> infus</w:t>
      </w:r>
      <w:r>
        <w:rPr>
          <w:rFonts w:ascii="Garamond" w:hAnsi="Garamond"/>
        </w:rPr>
        <w:t>ing</w:t>
      </w:r>
      <w:r w:rsidR="00454270" w:rsidRPr="00355363">
        <w:rPr>
          <w:rFonts w:ascii="Garamond" w:hAnsi="Garamond"/>
        </w:rPr>
        <w:t xml:space="preserve"> change with positive meaning.</w:t>
      </w:r>
    </w:p>
    <w:p w14:paraId="2A893FFB" w14:textId="399FCFE7" w:rsidR="003F0140" w:rsidRDefault="004278D3" w:rsidP="00813FC3">
      <w:pPr>
        <w:spacing w:line="480" w:lineRule="auto"/>
        <w:ind w:firstLine="450"/>
        <w:rPr>
          <w:rFonts w:ascii="Garamond" w:eastAsia="Times New Roman" w:hAnsi="Garamond" w:cs="Arial"/>
          <w:b/>
          <w:color w:val="222222"/>
          <w:shd w:val="clear" w:color="auto" w:fill="FFFFFF"/>
        </w:rPr>
      </w:pPr>
      <w:r w:rsidRPr="00247EF6">
        <w:rPr>
          <w:rFonts w:ascii="Garamond" w:hAnsi="Garamond"/>
        </w:rPr>
        <w:t>A second cause</w:t>
      </w:r>
      <w:r w:rsidR="00854967">
        <w:rPr>
          <w:rFonts w:ascii="Garamond" w:hAnsi="Garamond"/>
        </w:rPr>
        <w:t xml:space="preserve"> for</w:t>
      </w:r>
      <w:r w:rsidRPr="00247EF6">
        <w:rPr>
          <w:rFonts w:ascii="Garamond" w:hAnsi="Garamond"/>
        </w:rPr>
        <w:t xml:space="preserve"> concern </w:t>
      </w:r>
      <w:r w:rsidR="00854967">
        <w:rPr>
          <w:rFonts w:ascii="Garamond" w:hAnsi="Garamond"/>
        </w:rPr>
        <w:t>could be</w:t>
      </w:r>
      <w:r w:rsidR="007C366B" w:rsidRPr="00247EF6">
        <w:rPr>
          <w:rFonts w:ascii="Garamond" w:hAnsi="Garamond"/>
        </w:rPr>
        <w:t xml:space="preserve"> </w:t>
      </w:r>
      <w:r w:rsidRPr="00247EF6">
        <w:rPr>
          <w:rFonts w:ascii="Garamond" w:hAnsi="Garamond"/>
        </w:rPr>
        <w:t xml:space="preserve">related to the effect </w:t>
      </w:r>
      <w:r w:rsidR="00854967">
        <w:rPr>
          <w:rFonts w:ascii="Garamond" w:hAnsi="Garamond"/>
        </w:rPr>
        <w:t xml:space="preserve">of narrative practices </w:t>
      </w:r>
      <w:r w:rsidRPr="00247EF6">
        <w:rPr>
          <w:rFonts w:ascii="Garamond" w:hAnsi="Garamond"/>
        </w:rPr>
        <w:t xml:space="preserve">on firms’ resistance to change (Ashforth and Vaidyanath, 2002). Take, for instance, the ennobling </w:t>
      </w:r>
      <w:r w:rsidR="00574AF0" w:rsidRPr="00355363">
        <w:rPr>
          <w:rFonts w:ascii="Garamond" w:hAnsi="Garamond"/>
        </w:rPr>
        <w:t>practice</w:t>
      </w:r>
      <w:r w:rsidR="00AE7A53" w:rsidRPr="00247EF6">
        <w:rPr>
          <w:rFonts w:ascii="Garamond" w:hAnsi="Garamond"/>
        </w:rPr>
        <w:t xml:space="preserve"> </w:t>
      </w:r>
      <w:r w:rsidRPr="00247EF6">
        <w:rPr>
          <w:rFonts w:ascii="Garamond" w:hAnsi="Garamond"/>
        </w:rPr>
        <w:t xml:space="preserve">in </w:t>
      </w:r>
      <w:r w:rsidR="009549D0">
        <w:rPr>
          <w:rFonts w:ascii="Garamond" w:hAnsi="Garamond"/>
        </w:rPr>
        <w:t xml:space="preserve">Alessi's </w:t>
      </w:r>
      <w:r w:rsidRPr="00247EF6">
        <w:rPr>
          <w:rFonts w:ascii="Garamond" w:hAnsi="Garamond"/>
        </w:rPr>
        <w:t xml:space="preserve">metanarrative 3. </w:t>
      </w:r>
      <w:r w:rsidR="009549D0">
        <w:rPr>
          <w:rFonts w:ascii="Garamond" w:hAnsi="Garamond"/>
        </w:rPr>
        <w:t>It could be argued that invoking</w:t>
      </w:r>
      <w:r w:rsidR="009549D0" w:rsidRPr="00247EF6">
        <w:rPr>
          <w:rFonts w:ascii="Garamond" w:hAnsi="Garamond"/>
        </w:rPr>
        <w:t xml:space="preserve"> </w:t>
      </w:r>
      <w:r w:rsidR="009549D0">
        <w:rPr>
          <w:rFonts w:ascii="Garamond" w:hAnsi="Garamond"/>
        </w:rPr>
        <w:t>the firm's</w:t>
      </w:r>
      <w:r w:rsidR="009549D0" w:rsidRPr="00247EF6">
        <w:rPr>
          <w:rFonts w:ascii="Garamond" w:hAnsi="Garamond"/>
        </w:rPr>
        <w:t xml:space="preserve"> </w:t>
      </w:r>
      <w:r w:rsidRPr="00247EF6">
        <w:rPr>
          <w:rFonts w:ascii="Garamond" w:hAnsi="Garamond"/>
        </w:rPr>
        <w:t>heritage as inspiration for future innovations</w:t>
      </w:r>
      <w:r w:rsidR="009549D0">
        <w:rPr>
          <w:rFonts w:ascii="Garamond" w:hAnsi="Garamond"/>
        </w:rPr>
        <w:t xml:space="preserve"> </w:t>
      </w:r>
      <w:r w:rsidRPr="00247EF6">
        <w:rPr>
          <w:rFonts w:ascii="Garamond" w:hAnsi="Garamond"/>
        </w:rPr>
        <w:t xml:space="preserve">could have rendered Alessi myopic and resistant to change. While we cannot rule out that the late ennobling of Alessi’s heritage was due to </w:t>
      </w:r>
      <w:r w:rsidR="009549D0">
        <w:rPr>
          <w:rFonts w:ascii="Garamond" w:hAnsi="Garamond"/>
        </w:rPr>
        <w:t xml:space="preserve">the absence of </w:t>
      </w:r>
      <w:r w:rsidRPr="00247EF6">
        <w:rPr>
          <w:rFonts w:ascii="Garamond" w:hAnsi="Garamond"/>
        </w:rPr>
        <w:t xml:space="preserve">more radical options for change, our theoretical </w:t>
      </w:r>
      <w:r w:rsidR="007C366B" w:rsidRPr="00247EF6">
        <w:rPr>
          <w:rFonts w:ascii="Garamond" w:hAnsi="Garamond"/>
        </w:rPr>
        <w:t xml:space="preserve">observations </w:t>
      </w:r>
      <w:r w:rsidRPr="00247EF6">
        <w:rPr>
          <w:rFonts w:ascii="Garamond" w:hAnsi="Garamond"/>
        </w:rPr>
        <w:t>draw</w:t>
      </w:r>
      <w:r w:rsidR="007C366B" w:rsidRPr="00247EF6">
        <w:rPr>
          <w:rFonts w:ascii="Garamond" w:hAnsi="Garamond"/>
        </w:rPr>
        <w:t xml:space="preserve"> </w:t>
      </w:r>
      <w:r w:rsidRPr="00247EF6">
        <w:rPr>
          <w:rFonts w:ascii="Garamond" w:hAnsi="Garamond"/>
        </w:rPr>
        <w:t xml:space="preserve">attention to how this </w:t>
      </w:r>
      <w:r w:rsidR="00574AF0" w:rsidRPr="00355363">
        <w:rPr>
          <w:rFonts w:ascii="Garamond" w:hAnsi="Garamond"/>
        </w:rPr>
        <w:t>narrative practice</w:t>
      </w:r>
      <w:r w:rsidR="00770FD0">
        <w:rPr>
          <w:rFonts w:ascii="Garamond" w:hAnsi="Garamond"/>
        </w:rPr>
        <w:t xml:space="preserve"> </w:t>
      </w:r>
      <w:r w:rsidR="00952402" w:rsidRPr="00247EF6">
        <w:rPr>
          <w:rFonts w:ascii="Garamond" w:hAnsi="Garamond"/>
        </w:rPr>
        <w:t xml:space="preserve">contributed </w:t>
      </w:r>
      <w:r w:rsidRPr="00247EF6">
        <w:rPr>
          <w:rFonts w:ascii="Garamond" w:hAnsi="Garamond"/>
        </w:rPr>
        <w:t xml:space="preserve">to sustain the development and implementation of </w:t>
      </w:r>
      <w:r w:rsidR="00952402" w:rsidRPr="00247EF6">
        <w:rPr>
          <w:rFonts w:ascii="Garamond" w:hAnsi="Garamond"/>
        </w:rPr>
        <w:t>Alessi’s change for decades</w:t>
      </w:r>
      <w:r w:rsidRPr="00247EF6">
        <w:rPr>
          <w:rFonts w:ascii="Garamond" w:hAnsi="Garamond"/>
        </w:rPr>
        <w:t>. If the firm were to experience further changes in the future, the circularity of our model suggests that Alessi could use the</w:t>
      </w:r>
      <w:r w:rsidR="009549D0">
        <w:rPr>
          <w:rFonts w:ascii="Garamond" w:hAnsi="Garamond"/>
        </w:rPr>
        <w:t xml:space="preserve"> same</w:t>
      </w:r>
      <w:r w:rsidRPr="00247EF6">
        <w:rPr>
          <w:rFonts w:ascii="Garamond" w:hAnsi="Garamond"/>
        </w:rPr>
        <w:t xml:space="preserve"> </w:t>
      </w:r>
      <w:r w:rsidR="00AE7A53" w:rsidRPr="00247EF6">
        <w:rPr>
          <w:rFonts w:ascii="Garamond" w:hAnsi="Garamond"/>
        </w:rPr>
        <w:t xml:space="preserve">narrative practices </w:t>
      </w:r>
      <w:r w:rsidRPr="00247EF6">
        <w:rPr>
          <w:rFonts w:ascii="Garamond" w:hAnsi="Garamond"/>
        </w:rPr>
        <w:t xml:space="preserve">to </w:t>
      </w:r>
      <w:r w:rsidR="007C366B" w:rsidRPr="00247EF6">
        <w:rPr>
          <w:rFonts w:ascii="Garamond" w:hAnsi="Garamond"/>
        </w:rPr>
        <w:t>harness</w:t>
      </w:r>
      <w:r w:rsidR="009549D0">
        <w:rPr>
          <w:rFonts w:ascii="Garamond" w:hAnsi="Garamond"/>
        </w:rPr>
        <w:t>, once again,</w:t>
      </w:r>
      <w:r w:rsidR="007C366B" w:rsidRPr="00247EF6">
        <w:rPr>
          <w:rFonts w:ascii="Garamond" w:hAnsi="Garamond"/>
        </w:rPr>
        <w:t xml:space="preserve"> </w:t>
      </w:r>
      <w:r w:rsidRPr="00247EF6">
        <w:rPr>
          <w:rFonts w:ascii="Garamond" w:hAnsi="Garamond"/>
        </w:rPr>
        <w:t>the</w:t>
      </w:r>
      <w:r w:rsidR="009549D0">
        <w:rPr>
          <w:rFonts w:ascii="Garamond" w:hAnsi="Garamond"/>
        </w:rPr>
        <w:t xml:space="preserve"> tension between </w:t>
      </w:r>
      <w:r w:rsidRPr="00247EF6">
        <w:rPr>
          <w:rFonts w:ascii="Garamond" w:hAnsi="Garamond"/>
        </w:rPr>
        <w:t>novelty</w:t>
      </w:r>
      <w:r w:rsidR="009549D0">
        <w:rPr>
          <w:rFonts w:ascii="Garamond" w:hAnsi="Garamond"/>
        </w:rPr>
        <w:t xml:space="preserve"> and </w:t>
      </w:r>
      <w:r w:rsidRPr="00247EF6">
        <w:rPr>
          <w:rFonts w:ascii="Garamond" w:hAnsi="Garamond"/>
        </w:rPr>
        <w:t>familiarity.</w:t>
      </w:r>
      <w:r w:rsidR="003F0140" w:rsidRPr="00355363">
        <w:rPr>
          <w:rFonts w:ascii="Garamond" w:eastAsia="Times New Roman" w:hAnsi="Garamond" w:cs="Arial"/>
          <w:b/>
          <w:color w:val="222222"/>
          <w:shd w:val="clear" w:color="auto" w:fill="FFFFFF"/>
        </w:rPr>
        <w:br w:type="page"/>
      </w:r>
    </w:p>
    <w:p w14:paraId="327DE5AC" w14:textId="280D8A8E" w:rsidR="00601348" w:rsidRPr="00247EF6" w:rsidRDefault="00601348" w:rsidP="00247EF6">
      <w:pPr>
        <w:jc w:val="center"/>
        <w:rPr>
          <w:rFonts w:ascii="Garamond" w:eastAsia="Times New Roman" w:hAnsi="Garamond" w:cs="Arial"/>
          <w:b/>
          <w:color w:val="222222"/>
          <w:shd w:val="clear" w:color="auto" w:fill="FFFFFF"/>
        </w:rPr>
      </w:pPr>
      <w:r w:rsidRPr="00247EF6">
        <w:rPr>
          <w:rFonts w:ascii="Garamond" w:eastAsia="Times New Roman" w:hAnsi="Garamond" w:cs="Arial"/>
          <w:b/>
          <w:color w:val="222222"/>
          <w:shd w:val="clear" w:color="auto" w:fill="FFFFFF"/>
        </w:rPr>
        <w:lastRenderedPageBreak/>
        <w:t>REFERENCES</w:t>
      </w:r>
    </w:p>
    <w:p w14:paraId="2266F5D7" w14:textId="6D201B9A" w:rsidR="00601348" w:rsidRPr="007A0778" w:rsidRDefault="00601348" w:rsidP="003D19D8">
      <w:pPr>
        <w:ind w:left="567" w:hanging="567"/>
        <w:rPr>
          <w:rFonts w:ascii="Garamond" w:eastAsia="Times New Roman" w:hAnsi="Garamond"/>
          <w:sz w:val="21"/>
          <w:szCs w:val="21"/>
        </w:rPr>
      </w:pPr>
      <w:r w:rsidRPr="007A0778">
        <w:rPr>
          <w:rFonts w:ascii="Garamond" w:eastAsia="Times New Roman" w:hAnsi="Garamond" w:cs="Arial"/>
          <w:color w:val="222222"/>
          <w:sz w:val="21"/>
          <w:szCs w:val="21"/>
          <w:shd w:val="clear" w:color="auto" w:fill="FFFFFF"/>
        </w:rPr>
        <w:t>Abdallah C, Langley A. 2014. The double edge of ambiguity in strategic planning.</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Journal of Management Studies</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51</w:t>
      </w:r>
      <w:r w:rsidRPr="007A0778">
        <w:rPr>
          <w:rFonts w:ascii="Garamond" w:eastAsia="Times New Roman" w:hAnsi="Garamond" w:cs="Arial"/>
          <w:color w:val="222222"/>
          <w:sz w:val="21"/>
          <w:szCs w:val="21"/>
          <w:shd w:val="clear" w:color="auto" w:fill="FFFFFF"/>
        </w:rPr>
        <w:t>(2): 235-264.</w:t>
      </w:r>
    </w:p>
    <w:p w14:paraId="62F1FE56" w14:textId="03CFD48A"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Allrath G, Gymnich M, Surkamp C. 2005. Introduction: Towards a narratology of TV series. In</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Narrative strategies in television series</w:t>
      </w:r>
      <w:r w:rsidRPr="007A0778">
        <w:rPr>
          <w:rFonts w:ascii="Garamond" w:eastAsia="Times New Roman" w:hAnsi="Garamond" w:cs="Arial"/>
          <w:color w:val="222222"/>
          <w:sz w:val="21"/>
          <w:szCs w:val="21"/>
          <w:shd w:val="clear" w:color="auto" w:fill="FFFFFF"/>
        </w:rPr>
        <w:t>, Allrath G, Gymnich M (eds). Palgrave Macmillan, U.K.: 1-43.</w:t>
      </w:r>
    </w:p>
    <w:p w14:paraId="78B72326" w14:textId="38FA9D4B" w:rsidR="00601348" w:rsidRPr="007A0778" w:rsidRDefault="00601348">
      <w:pPr>
        <w:ind w:left="567" w:hanging="567"/>
        <w:rPr>
          <w:rFonts w:ascii="Garamond" w:eastAsia="Times New Roman" w:hAnsi="Garamond"/>
          <w:sz w:val="21"/>
          <w:szCs w:val="21"/>
        </w:rPr>
      </w:pPr>
      <w:r w:rsidRPr="007A0778">
        <w:rPr>
          <w:rFonts w:ascii="Garamond" w:eastAsia="Times New Roman" w:hAnsi="Garamond"/>
          <w:sz w:val="21"/>
          <w:szCs w:val="21"/>
        </w:rPr>
        <w:t xml:space="preserve">Amernic J, Craig R. 2006. </w:t>
      </w:r>
      <w:r w:rsidRPr="007A0778">
        <w:rPr>
          <w:rFonts w:ascii="Garamond" w:eastAsia="Times New Roman" w:hAnsi="Garamond"/>
          <w:i/>
          <w:sz w:val="21"/>
          <w:szCs w:val="21"/>
        </w:rPr>
        <w:t>CEO-speak: The language of corporate leadership</w:t>
      </w:r>
      <w:r w:rsidRPr="007A0778">
        <w:rPr>
          <w:rFonts w:ascii="Garamond" w:eastAsia="Times New Roman" w:hAnsi="Garamond"/>
          <w:sz w:val="21"/>
          <w:szCs w:val="21"/>
        </w:rPr>
        <w:t>. McGill-Queen's Press: Montreal</w:t>
      </w:r>
      <w:r w:rsidR="009901EB" w:rsidRPr="007A0778">
        <w:rPr>
          <w:rFonts w:ascii="Garamond" w:eastAsia="Times New Roman" w:hAnsi="Garamond"/>
          <w:sz w:val="21"/>
          <w:szCs w:val="21"/>
        </w:rPr>
        <w:t>, Canada</w:t>
      </w:r>
      <w:r w:rsidRPr="007A0778">
        <w:rPr>
          <w:rFonts w:ascii="Garamond" w:eastAsia="Times New Roman" w:hAnsi="Garamond"/>
          <w:sz w:val="21"/>
          <w:szCs w:val="21"/>
        </w:rPr>
        <w:t>.</w:t>
      </w:r>
    </w:p>
    <w:p w14:paraId="24CC56F4" w14:textId="77777777" w:rsidR="00601348" w:rsidRPr="007A0778" w:rsidRDefault="00601348">
      <w:pPr>
        <w:ind w:left="567" w:hanging="567"/>
        <w:jc w:val="both"/>
        <w:rPr>
          <w:rFonts w:ascii="Garamond" w:hAnsi="Garamond"/>
          <w:bCs/>
          <w:sz w:val="21"/>
          <w:szCs w:val="21"/>
        </w:rPr>
      </w:pPr>
      <w:r w:rsidRPr="007A0778">
        <w:rPr>
          <w:rFonts w:ascii="Garamond" w:hAnsi="Garamond"/>
          <w:bCs/>
          <w:sz w:val="21"/>
          <w:szCs w:val="21"/>
        </w:rPr>
        <w:t xml:space="preserve">Amis J, Slack T, Hinings CR. 2002. Values and organizational change. </w:t>
      </w:r>
      <w:r w:rsidRPr="007A0778">
        <w:rPr>
          <w:rFonts w:ascii="Garamond" w:hAnsi="Garamond"/>
          <w:bCs/>
          <w:i/>
          <w:sz w:val="21"/>
          <w:szCs w:val="21"/>
        </w:rPr>
        <w:t>Journal of Applied Behavioral Science</w:t>
      </w:r>
      <w:r w:rsidRPr="007A0778">
        <w:rPr>
          <w:rFonts w:ascii="Garamond" w:hAnsi="Garamond"/>
          <w:bCs/>
          <w:sz w:val="21"/>
          <w:szCs w:val="21"/>
        </w:rPr>
        <w:t xml:space="preserve"> </w:t>
      </w:r>
      <w:r w:rsidRPr="007A0778">
        <w:rPr>
          <w:rFonts w:ascii="Garamond" w:hAnsi="Garamond"/>
          <w:b/>
          <w:bCs/>
          <w:sz w:val="21"/>
          <w:szCs w:val="21"/>
        </w:rPr>
        <w:t>38</w:t>
      </w:r>
      <w:r w:rsidRPr="007A0778">
        <w:rPr>
          <w:rFonts w:ascii="Garamond" w:hAnsi="Garamond"/>
          <w:bCs/>
          <w:sz w:val="21"/>
          <w:szCs w:val="21"/>
        </w:rPr>
        <w:t>(4): 436–465.</w:t>
      </w:r>
    </w:p>
    <w:p w14:paraId="36138989" w14:textId="4FE343CD" w:rsidR="00601348" w:rsidRPr="007A0778" w:rsidRDefault="00601348">
      <w:pPr>
        <w:ind w:left="567" w:hanging="567"/>
        <w:jc w:val="both"/>
        <w:rPr>
          <w:rFonts w:ascii="Garamond" w:hAnsi="Garamond"/>
          <w:bCs/>
          <w:sz w:val="21"/>
          <w:szCs w:val="21"/>
        </w:rPr>
      </w:pPr>
      <w:r w:rsidRPr="007A0778">
        <w:rPr>
          <w:rFonts w:ascii="Garamond" w:hAnsi="Garamond"/>
          <w:bCs/>
          <w:sz w:val="21"/>
          <w:szCs w:val="21"/>
        </w:rPr>
        <w:t>Ashforth BE, Vaidyanath D. 2002. Work organizations as secular religions.</w:t>
      </w:r>
      <w:r w:rsidR="00307A9F" w:rsidRPr="007A0778">
        <w:rPr>
          <w:rFonts w:ascii="Garamond" w:hAnsi="Garamond"/>
          <w:bCs/>
          <w:sz w:val="21"/>
          <w:szCs w:val="21"/>
        </w:rPr>
        <w:t xml:space="preserve"> </w:t>
      </w:r>
      <w:r w:rsidRPr="007A0778">
        <w:rPr>
          <w:rFonts w:ascii="Garamond" w:hAnsi="Garamond"/>
          <w:bCs/>
          <w:i/>
          <w:iCs/>
          <w:sz w:val="21"/>
          <w:szCs w:val="21"/>
        </w:rPr>
        <w:t xml:space="preserve">Journal of </w:t>
      </w:r>
      <w:r w:rsidR="009901EB" w:rsidRPr="007A0778">
        <w:rPr>
          <w:rFonts w:ascii="Garamond" w:hAnsi="Garamond"/>
          <w:bCs/>
          <w:i/>
          <w:iCs/>
          <w:sz w:val="21"/>
          <w:szCs w:val="21"/>
        </w:rPr>
        <w:t>M</w:t>
      </w:r>
      <w:r w:rsidRPr="007A0778">
        <w:rPr>
          <w:rFonts w:ascii="Garamond" w:hAnsi="Garamond"/>
          <w:bCs/>
          <w:i/>
          <w:iCs/>
          <w:sz w:val="21"/>
          <w:szCs w:val="21"/>
        </w:rPr>
        <w:t xml:space="preserve">anagement </w:t>
      </w:r>
      <w:r w:rsidR="009901EB" w:rsidRPr="007A0778">
        <w:rPr>
          <w:rFonts w:ascii="Garamond" w:hAnsi="Garamond"/>
          <w:bCs/>
          <w:i/>
          <w:iCs/>
          <w:sz w:val="21"/>
          <w:szCs w:val="21"/>
        </w:rPr>
        <w:t>I</w:t>
      </w:r>
      <w:r w:rsidRPr="007A0778">
        <w:rPr>
          <w:rFonts w:ascii="Garamond" w:hAnsi="Garamond"/>
          <w:bCs/>
          <w:i/>
          <w:iCs/>
          <w:sz w:val="21"/>
          <w:szCs w:val="21"/>
        </w:rPr>
        <w:t>nquiry</w:t>
      </w:r>
      <w:r w:rsidRPr="007A0778">
        <w:rPr>
          <w:rFonts w:ascii="Garamond" w:hAnsi="Garamond"/>
          <w:bCs/>
          <w:sz w:val="21"/>
          <w:szCs w:val="21"/>
        </w:rPr>
        <w:t xml:space="preserve"> </w:t>
      </w:r>
      <w:r w:rsidRPr="007A0778">
        <w:rPr>
          <w:rFonts w:ascii="Garamond" w:hAnsi="Garamond"/>
          <w:b/>
          <w:bCs/>
          <w:iCs/>
          <w:sz w:val="21"/>
          <w:szCs w:val="21"/>
        </w:rPr>
        <w:t>11</w:t>
      </w:r>
      <w:r w:rsidRPr="007A0778">
        <w:rPr>
          <w:rFonts w:ascii="Garamond" w:hAnsi="Garamond"/>
          <w:bCs/>
          <w:sz w:val="21"/>
          <w:szCs w:val="21"/>
        </w:rPr>
        <w:t>(4): 359-370.</w:t>
      </w:r>
    </w:p>
    <w:p w14:paraId="26902B8E" w14:textId="77777777" w:rsidR="00601348" w:rsidRPr="007A0778" w:rsidRDefault="00601348">
      <w:pPr>
        <w:ind w:left="567" w:hanging="567"/>
        <w:jc w:val="both"/>
        <w:rPr>
          <w:rFonts w:ascii="Garamond" w:hAnsi="Garamond"/>
          <w:bCs/>
          <w:sz w:val="21"/>
          <w:szCs w:val="21"/>
        </w:rPr>
      </w:pPr>
      <w:r w:rsidRPr="007A0778">
        <w:rPr>
          <w:rFonts w:ascii="Garamond" w:hAnsi="Garamond"/>
          <w:sz w:val="21"/>
          <w:szCs w:val="21"/>
        </w:rPr>
        <w:t>Balogun J, Jacobs C, Jarzabkowski P, Mantere S, Vaara E. 2014. Placing strategy discourse in context: Sociomateriality, sensemaking, and</w:t>
      </w:r>
      <w:r w:rsidRPr="007A0778">
        <w:rPr>
          <w:rFonts w:ascii="Garamond" w:hAnsi="Garamond"/>
          <w:bCs/>
          <w:sz w:val="21"/>
          <w:szCs w:val="21"/>
        </w:rPr>
        <w:t xml:space="preserve"> power. </w:t>
      </w:r>
      <w:r w:rsidRPr="007A0778">
        <w:rPr>
          <w:rFonts w:ascii="Garamond" w:hAnsi="Garamond"/>
          <w:bCs/>
          <w:i/>
          <w:sz w:val="21"/>
          <w:szCs w:val="21"/>
        </w:rPr>
        <w:t>Journal of Management Studies</w:t>
      </w:r>
      <w:r w:rsidRPr="007A0778">
        <w:rPr>
          <w:rFonts w:ascii="Garamond" w:hAnsi="Garamond"/>
          <w:bCs/>
          <w:sz w:val="21"/>
          <w:szCs w:val="21"/>
        </w:rPr>
        <w:t xml:space="preserve"> </w:t>
      </w:r>
      <w:r w:rsidRPr="007A0778">
        <w:rPr>
          <w:rFonts w:ascii="Garamond" w:hAnsi="Garamond"/>
          <w:b/>
          <w:bCs/>
          <w:sz w:val="21"/>
          <w:szCs w:val="21"/>
        </w:rPr>
        <w:t>51</w:t>
      </w:r>
      <w:r w:rsidRPr="007A0778">
        <w:rPr>
          <w:rFonts w:ascii="Garamond" w:hAnsi="Garamond"/>
          <w:bCs/>
          <w:sz w:val="21"/>
          <w:szCs w:val="21"/>
        </w:rPr>
        <w:t>(2): 175–201.</w:t>
      </w:r>
    </w:p>
    <w:p w14:paraId="520F5624" w14:textId="77777777" w:rsidR="00601348" w:rsidRPr="007A0778" w:rsidRDefault="00601348">
      <w:pPr>
        <w:ind w:left="567" w:hanging="567"/>
        <w:jc w:val="both"/>
        <w:rPr>
          <w:rFonts w:ascii="Garamond" w:hAnsi="Garamond"/>
          <w:bCs/>
          <w:sz w:val="21"/>
          <w:szCs w:val="21"/>
        </w:rPr>
      </w:pPr>
      <w:r w:rsidRPr="007A0778">
        <w:rPr>
          <w:rFonts w:ascii="Garamond" w:hAnsi="Garamond"/>
          <w:bCs/>
          <w:sz w:val="21"/>
          <w:szCs w:val="21"/>
        </w:rPr>
        <w:t xml:space="preserve">Barry D, Elmes M. 1997. Strategy retold: Toward a narrative view of strategic discourse. </w:t>
      </w:r>
      <w:r w:rsidRPr="007A0778">
        <w:rPr>
          <w:rFonts w:ascii="Garamond" w:hAnsi="Garamond"/>
          <w:bCs/>
          <w:i/>
          <w:sz w:val="21"/>
          <w:szCs w:val="21"/>
        </w:rPr>
        <w:t xml:space="preserve">Academy of Management Review </w:t>
      </w:r>
      <w:r w:rsidRPr="007A0778">
        <w:rPr>
          <w:rFonts w:ascii="Garamond" w:hAnsi="Garamond"/>
          <w:b/>
          <w:bCs/>
          <w:sz w:val="21"/>
          <w:szCs w:val="21"/>
        </w:rPr>
        <w:t>22</w:t>
      </w:r>
      <w:r w:rsidRPr="007A0778">
        <w:rPr>
          <w:rFonts w:ascii="Garamond" w:hAnsi="Garamond"/>
          <w:bCs/>
          <w:sz w:val="21"/>
          <w:szCs w:val="21"/>
        </w:rPr>
        <w:t>(2): 429–452.</w:t>
      </w:r>
    </w:p>
    <w:p w14:paraId="31688A08" w14:textId="7390306D"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Bartel CA, Garud R. 2009. The role of narratives in sustaining organizational innovation.</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Organization Science</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20</w:t>
      </w:r>
      <w:r w:rsidRPr="007A0778">
        <w:rPr>
          <w:rFonts w:ascii="Garamond" w:eastAsia="Times New Roman" w:hAnsi="Garamond" w:cs="Arial"/>
          <w:color w:val="222222"/>
          <w:sz w:val="21"/>
          <w:szCs w:val="21"/>
          <w:shd w:val="clear" w:color="auto" w:fill="FFFFFF"/>
        </w:rPr>
        <w:t>(1): 107-117.</w:t>
      </w:r>
    </w:p>
    <w:p w14:paraId="12841E6A" w14:textId="7D9EB8D5" w:rsidR="00601348" w:rsidRPr="007A0778" w:rsidRDefault="00601348">
      <w:pPr>
        <w:ind w:left="567" w:hanging="567"/>
        <w:rPr>
          <w:rFonts w:ascii="Garamond" w:eastAsia="Times New Roman" w:hAnsi="Garamond"/>
          <w:sz w:val="21"/>
          <w:szCs w:val="21"/>
        </w:rPr>
      </w:pPr>
      <w:r w:rsidRPr="007A0778">
        <w:rPr>
          <w:rFonts w:ascii="Garamond" w:eastAsia="Times New Roman" w:hAnsi="Garamond"/>
          <w:sz w:val="21"/>
          <w:szCs w:val="21"/>
        </w:rPr>
        <w:t>Boje DM. 2001.</w:t>
      </w:r>
      <w:r w:rsidR="00307A9F" w:rsidRPr="007A0778">
        <w:rPr>
          <w:rFonts w:ascii="Garamond" w:eastAsia="Times New Roman" w:hAnsi="Garamond"/>
          <w:sz w:val="21"/>
          <w:szCs w:val="21"/>
        </w:rPr>
        <w:t xml:space="preserve"> </w:t>
      </w:r>
      <w:r w:rsidRPr="007A0778">
        <w:rPr>
          <w:rFonts w:ascii="Garamond" w:eastAsia="Times New Roman" w:hAnsi="Garamond"/>
          <w:i/>
          <w:iCs/>
          <w:sz w:val="21"/>
          <w:szCs w:val="21"/>
        </w:rPr>
        <w:t>Narrative methods for organizational &amp; communication research</w:t>
      </w:r>
      <w:r w:rsidRPr="007A0778">
        <w:rPr>
          <w:rFonts w:ascii="Garamond" w:eastAsia="Times New Roman" w:hAnsi="Garamond"/>
          <w:sz w:val="21"/>
          <w:szCs w:val="21"/>
        </w:rPr>
        <w:t>. Sage: London, U.K.</w:t>
      </w:r>
    </w:p>
    <w:p w14:paraId="718F8340" w14:textId="77777777" w:rsidR="00601348" w:rsidRPr="007A0778" w:rsidRDefault="00601348">
      <w:pPr>
        <w:ind w:left="567" w:hanging="567"/>
        <w:jc w:val="both"/>
        <w:rPr>
          <w:rFonts w:ascii="Garamond" w:hAnsi="Garamond"/>
          <w:bCs/>
          <w:sz w:val="21"/>
          <w:szCs w:val="21"/>
        </w:rPr>
      </w:pPr>
      <w:r w:rsidRPr="007A0778">
        <w:rPr>
          <w:rFonts w:ascii="Garamond" w:hAnsi="Garamond"/>
          <w:bCs/>
          <w:sz w:val="21"/>
          <w:szCs w:val="21"/>
        </w:rPr>
        <w:t xml:space="preserve">Boje DM. 2008. </w:t>
      </w:r>
      <w:r w:rsidRPr="007A0778">
        <w:rPr>
          <w:rFonts w:ascii="Garamond" w:hAnsi="Garamond"/>
          <w:bCs/>
          <w:i/>
          <w:sz w:val="21"/>
          <w:szCs w:val="21"/>
        </w:rPr>
        <w:t>Storytelling Organizations</w:t>
      </w:r>
      <w:r w:rsidRPr="007A0778">
        <w:rPr>
          <w:rFonts w:ascii="Garamond" w:hAnsi="Garamond"/>
          <w:bCs/>
          <w:sz w:val="21"/>
          <w:szCs w:val="21"/>
        </w:rPr>
        <w:t>. Sage: London, U.K.</w:t>
      </w:r>
    </w:p>
    <w:p w14:paraId="7A661013" w14:textId="77777777" w:rsidR="00A543C7" w:rsidRPr="007A0778" w:rsidRDefault="00A543C7" w:rsidP="00A543C7">
      <w:pPr>
        <w:ind w:left="567" w:hanging="567"/>
        <w:jc w:val="both"/>
        <w:rPr>
          <w:rFonts w:ascii="Garamond" w:hAnsi="Garamond"/>
          <w:sz w:val="21"/>
          <w:szCs w:val="21"/>
        </w:rPr>
      </w:pPr>
      <w:r w:rsidRPr="00F74CDC">
        <w:rPr>
          <w:rFonts w:ascii="Garamond" w:hAnsi="Garamond"/>
          <w:sz w:val="21"/>
          <w:szCs w:val="21"/>
          <w:lang w:val="it-IT"/>
        </w:rPr>
        <w:t xml:space="preserve">Branzi A. 2004. </w:t>
      </w:r>
      <w:r w:rsidRPr="00F74CDC">
        <w:rPr>
          <w:rFonts w:ascii="Garamond" w:hAnsi="Garamond"/>
          <w:i/>
          <w:sz w:val="21"/>
          <w:szCs w:val="21"/>
          <w:lang w:val="it-IT"/>
        </w:rPr>
        <w:t>Il Design Italiano, 1964-2002</w:t>
      </w:r>
      <w:r w:rsidRPr="00F74CDC">
        <w:rPr>
          <w:rFonts w:ascii="Garamond" w:hAnsi="Garamond"/>
          <w:sz w:val="21"/>
          <w:szCs w:val="21"/>
          <w:lang w:val="it-IT"/>
        </w:rPr>
        <w:t xml:space="preserve">. </w:t>
      </w:r>
      <w:r w:rsidRPr="007A0778">
        <w:rPr>
          <w:rFonts w:ascii="Garamond" w:hAnsi="Garamond"/>
          <w:sz w:val="21"/>
          <w:szCs w:val="21"/>
        </w:rPr>
        <w:t>Mondadori Electa: Milano, IT.</w:t>
      </w:r>
    </w:p>
    <w:p w14:paraId="23B81134"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Bromley DG. 1998. Transformative movements and quasi-religious corporations: The case of Amway. In </w:t>
      </w:r>
      <w:r w:rsidRPr="007A0778">
        <w:rPr>
          <w:rFonts w:ascii="Garamond" w:hAnsi="Garamond"/>
          <w:i/>
          <w:iCs/>
          <w:sz w:val="21"/>
          <w:szCs w:val="21"/>
        </w:rPr>
        <w:t>Sacred companies: Organizational aspects of religion and religious aspects of organizations</w:t>
      </w:r>
      <w:r w:rsidRPr="007A0778">
        <w:rPr>
          <w:rFonts w:ascii="Garamond" w:hAnsi="Garamond"/>
          <w:sz w:val="21"/>
          <w:szCs w:val="21"/>
        </w:rPr>
        <w:t>, Demerath NJ, III, Dobkin Hall P, Schmitt T, Williams RH (eds.). Oxford University Press: New York, NY: 349-363.</w:t>
      </w:r>
    </w:p>
    <w:p w14:paraId="6778CB0F" w14:textId="7AF36BB9" w:rsidR="00601348" w:rsidRPr="007A0778" w:rsidRDefault="00601348">
      <w:pPr>
        <w:ind w:left="567" w:hanging="567"/>
        <w:jc w:val="both"/>
        <w:rPr>
          <w:rFonts w:ascii="Garamond" w:hAnsi="Garamond"/>
          <w:sz w:val="21"/>
          <w:szCs w:val="21"/>
        </w:rPr>
      </w:pPr>
      <w:r w:rsidRPr="007A0778">
        <w:rPr>
          <w:rFonts w:ascii="Garamond" w:hAnsi="Garamond"/>
          <w:sz w:val="21"/>
          <w:szCs w:val="21"/>
        </w:rPr>
        <w:t>Brown AD. 1994. Politics, symbolic action and myth making in pursuit of legitimacy.</w:t>
      </w:r>
      <w:r w:rsidR="00307A9F" w:rsidRPr="007A0778">
        <w:rPr>
          <w:rFonts w:ascii="Garamond" w:hAnsi="Garamond"/>
          <w:sz w:val="21"/>
          <w:szCs w:val="21"/>
        </w:rPr>
        <w:t xml:space="preserve"> </w:t>
      </w:r>
      <w:r w:rsidRPr="007A0778">
        <w:rPr>
          <w:rFonts w:ascii="Garamond" w:hAnsi="Garamond"/>
          <w:i/>
          <w:iCs/>
          <w:sz w:val="21"/>
          <w:szCs w:val="21"/>
        </w:rPr>
        <w:t xml:space="preserve">Organization </w:t>
      </w:r>
      <w:r w:rsidR="00307A9F" w:rsidRPr="007A0778">
        <w:rPr>
          <w:rFonts w:ascii="Garamond" w:hAnsi="Garamond"/>
          <w:i/>
          <w:iCs/>
          <w:sz w:val="21"/>
          <w:szCs w:val="21"/>
        </w:rPr>
        <w:t>S</w:t>
      </w:r>
      <w:r w:rsidRPr="007A0778">
        <w:rPr>
          <w:rFonts w:ascii="Garamond" w:hAnsi="Garamond"/>
          <w:i/>
          <w:iCs/>
          <w:sz w:val="21"/>
          <w:szCs w:val="21"/>
        </w:rPr>
        <w:t>tudies</w:t>
      </w:r>
      <w:r w:rsidRPr="007A0778">
        <w:rPr>
          <w:rFonts w:ascii="Garamond" w:hAnsi="Garamond"/>
          <w:sz w:val="21"/>
          <w:szCs w:val="21"/>
        </w:rPr>
        <w:t xml:space="preserve"> </w:t>
      </w:r>
      <w:r w:rsidRPr="007A0778">
        <w:rPr>
          <w:rFonts w:ascii="Garamond" w:hAnsi="Garamond"/>
          <w:b/>
          <w:iCs/>
          <w:sz w:val="21"/>
          <w:szCs w:val="21"/>
        </w:rPr>
        <w:t>15</w:t>
      </w:r>
      <w:r w:rsidRPr="007A0778">
        <w:rPr>
          <w:rFonts w:ascii="Garamond" w:hAnsi="Garamond"/>
          <w:sz w:val="21"/>
          <w:szCs w:val="21"/>
        </w:rPr>
        <w:t>(6): 861-878.</w:t>
      </w:r>
    </w:p>
    <w:p w14:paraId="2012F01E"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Brown AD, Humphreys M. 2003. Epic and tragic tales: Making sense of change. </w:t>
      </w:r>
      <w:r w:rsidRPr="007A0778">
        <w:rPr>
          <w:rFonts w:ascii="Garamond" w:hAnsi="Garamond"/>
          <w:i/>
          <w:sz w:val="21"/>
          <w:szCs w:val="21"/>
        </w:rPr>
        <w:t>Journal of Applied Behavioral Science</w:t>
      </w:r>
      <w:r w:rsidRPr="007A0778">
        <w:rPr>
          <w:rFonts w:ascii="Garamond" w:hAnsi="Garamond"/>
          <w:sz w:val="21"/>
          <w:szCs w:val="21"/>
        </w:rPr>
        <w:t xml:space="preserve"> </w:t>
      </w:r>
      <w:r w:rsidRPr="007A0778">
        <w:rPr>
          <w:rFonts w:ascii="Garamond" w:hAnsi="Garamond"/>
          <w:b/>
          <w:sz w:val="21"/>
          <w:szCs w:val="21"/>
        </w:rPr>
        <w:t>39</w:t>
      </w:r>
      <w:r w:rsidRPr="007A0778">
        <w:rPr>
          <w:rFonts w:ascii="Garamond" w:hAnsi="Garamond"/>
          <w:sz w:val="21"/>
          <w:szCs w:val="21"/>
        </w:rPr>
        <w:t>(2): 121–44.</w:t>
      </w:r>
    </w:p>
    <w:p w14:paraId="1192776F" w14:textId="77777777" w:rsidR="00601348" w:rsidRPr="007A0778" w:rsidRDefault="00601348">
      <w:pPr>
        <w:ind w:left="567" w:hanging="567"/>
        <w:rPr>
          <w:rFonts w:ascii="Garamond" w:hAnsi="Garamond"/>
          <w:sz w:val="21"/>
          <w:szCs w:val="21"/>
        </w:rPr>
      </w:pPr>
      <w:r w:rsidRPr="007A0778">
        <w:rPr>
          <w:rFonts w:ascii="Garamond" w:hAnsi="Garamond"/>
          <w:sz w:val="21"/>
          <w:szCs w:val="21"/>
        </w:rPr>
        <w:t xml:space="preserve">Brown AD, Thompson, ER. 2013. A narrative approach to strategy-as-practice. </w:t>
      </w:r>
      <w:r w:rsidRPr="007A0778">
        <w:rPr>
          <w:rFonts w:ascii="Garamond" w:hAnsi="Garamond"/>
          <w:i/>
          <w:sz w:val="21"/>
          <w:szCs w:val="21"/>
        </w:rPr>
        <w:t>Business History</w:t>
      </w:r>
      <w:r w:rsidRPr="007A0778">
        <w:rPr>
          <w:rFonts w:ascii="Garamond" w:hAnsi="Garamond"/>
          <w:sz w:val="21"/>
          <w:szCs w:val="21"/>
        </w:rPr>
        <w:t xml:space="preserve"> </w:t>
      </w:r>
      <w:r w:rsidRPr="007A0778">
        <w:rPr>
          <w:rFonts w:ascii="Garamond" w:hAnsi="Garamond"/>
          <w:b/>
          <w:sz w:val="21"/>
          <w:szCs w:val="21"/>
        </w:rPr>
        <w:t>55</w:t>
      </w:r>
      <w:r w:rsidRPr="007A0778">
        <w:rPr>
          <w:rFonts w:ascii="Garamond" w:hAnsi="Garamond"/>
          <w:sz w:val="21"/>
          <w:szCs w:val="21"/>
        </w:rPr>
        <w:t>(7): 1143–1167.</w:t>
      </w:r>
    </w:p>
    <w:p w14:paraId="3AFC8A35" w14:textId="08EBABCB" w:rsidR="00601348" w:rsidRPr="007A0778" w:rsidRDefault="00601348">
      <w:pPr>
        <w:ind w:left="567" w:hanging="567"/>
        <w:rPr>
          <w:rFonts w:ascii="Garamond" w:eastAsia="Times New Roman" w:hAnsi="Garamond"/>
          <w:sz w:val="21"/>
          <w:szCs w:val="21"/>
        </w:rPr>
      </w:pPr>
      <w:r w:rsidRPr="007A0778">
        <w:rPr>
          <w:rFonts w:ascii="Garamond" w:eastAsia="Times New Roman" w:hAnsi="Garamond" w:cs="Arial"/>
          <w:color w:val="222222"/>
          <w:sz w:val="21"/>
          <w:szCs w:val="21"/>
          <w:shd w:val="clear" w:color="auto" w:fill="FFFFFF"/>
        </w:rPr>
        <w:t>Brown SL, Eisenhardt KM. 1997. The art of continuous change: Linking complexity theory and time-paced evolution in relentlessly shifting organizations.</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 xml:space="preserve">Administrative </w:t>
      </w:r>
      <w:r w:rsidR="00307A9F" w:rsidRPr="007A0778">
        <w:rPr>
          <w:rFonts w:ascii="Garamond" w:eastAsia="Times New Roman" w:hAnsi="Garamond" w:cs="Arial"/>
          <w:i/>
          <w:iCs/>
          <w:color w:val="222222"/>
          <w:sz w:val="21"/>
          <w:szCs w:val="21"/>
          <w:shd w:val="clear" w:color="auto" w:fill="FFFFFF"/>
        </w:rPr>
        <w:t>S</w:t>
      </w:r>
      <w:r w:rsidRPr="007A0778">
        <w:rPr>
          <w:rFonts w:ascii="Garamond" w:eastAsia="Times New Roman" w:hAnsi="Garamond" w:cs="Arial"/>
          <w:i/>
          <w:iCs/>
          <w:color w:val="222222"/>
          <w:sz w:val="21"/>
          <w:szCs w:val="21"/>
          <w:shd w:val="clear" w:color="auto" w:fill="FFFFFF"/>
        </w:rPr>
        <w:t xml:space="preserve">cience </w:t>
      </w:r>
      <w:r w:rsidR="00307A9F" w:rsidRPr="007A0778">
        <w:rPr>
          <w:rFonts w:ascii="Garamond" w:eastAsia="Times New Roman" w:hAnsi="Garamond" w:cs="Arial"/>
          <w:i/>
          <w:iCs/>
          <w:color w:val="222222"/>
          <w:sz w:val="21"/>
          <w:szCs w:val="21"/>
          <w:shd w:val="clear" w:color="auto" w:fill="FFFFFF"/>
        </w:rPr>
        <w:t>Q</w:t>
      </w:r>
      <w:r w:rsidRPr="007A0778">
        <w:rPr>
          <w:rFonts w:ascii="Garamond" w:eastAsia="Times New Roman" w:hAnsi="Garamond" w:cs="Arial"/>
          <w:i/>
          <w:iCs/>
          <w:color w:val="222222"/>
          <w:sz w:val="21"/>
          <w:szCs w:val="21"/>
          <w:shd w:val="clear" w:color="auto" w:fill="FFFFFF"/>
        </w:rPr>
        <w:t xml:space="preserve">uarterly </w:t>
      </w:r>
      <w:r w:rsidRPr="007A0778">
        <w:rPr>
          <w:rFonts w:ascii="Garamond" w:eastAsia="Times New Roman" w:hAnsi="Garamond" w:cs="Arial"/>
          <w:b/>
          <w:iCs/>
          <w:color w:val="222222"/>
          <w:sz w:val="21"/>
          <w:szCs w:val="21"/>
          <w:shd w:val="clear" w:color="auto" w:fill="FFFFFF"/>
        </w:rPr>
        <w:t>42</w:t>
      </w:r>
      <w:r w:rsidRPr="007A0778">
        <w:rPr>
          <w:rFonts w:ascii="Garamond" w:eastAsia="Times New Roman" w:hAnsi="Garamond" w:cs="Arial"/>
          <w:iCs/>
          <w:color w:val="222222"/>
          <w:sz w:val="21"/>
          <w:szCs w:val="21"/>
          <w:shd w:val="clear" w:color="auto" w:fill="FFFFFF"/>
        </w:rPr>
        <w:t>(1)</w:t>
      </w:r>
      <w:r w:rsidRPr="007A0778">
        <w:rPr>
          <w:rFonts w:ascii="Garamond" w:eastAsia="Times New Roman" w:hAnsi="Garamond" w:cs="Arial"/>
          <w:color w:val="222222"/>
          <w:sz w:val="21"/>
          <w:szCs w:val="21"/>
          <w:shd w:val="clear" w:color="auto" w:fill="FFFFFF"/>
        </w:rPr>
        <w:t>: 1-34.</w:t>
      </w:r>
    </w:p>
    <w:p w14:paraId="054EE587" w14:textId="542A2F63"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Brown S, Kozinets RV, Sherry Jr JF. 2003. Teaching old brands new tricks: Retro branding and the revival of brand meaning.</w:t>
      </w:r>
      <w:r w:rsidR="00307A9F" w:rsidRPr="007A0778">
        <w:rPr>
          <w:rStyle w:val="apple-converted-space"/>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Journal of Marketing</w:t>
      </w:r>
      <w:r w:rsidRPr="007A0778">
        <w:rPr>
          <w:rStyle w:val="apple-converted-space"/>
          <w:rFonts w:ascii="Garamond" w:eastAsia="Times New Roman" w:hAnsi="Garamond" w:cs="Arial"/>
          <w:color w:val="222222"/>
          <w:sz w:val="21"/>
          <w:szCs w:val="21"/>
          <w:shd w:val="clear" w:color="auto" w:fill="FFFFFF"/>
        </w:rPr>
        <w:t> </w:t>
      </w:r>
      <w:r w:rsidRPr="007A0778">
        <w:rPr>
          <w:rFonts w:ascii="Garamond" w:eastAsia="Times New Roman" w:hAnsi="Garamond" w:cs="Arial"/>
          <w:b/>
          <w:iCs/>
          <w:color w:val="222222"/>
          <w:sz w:val="21"/>
          <w:szCs w:val="21"/>
          <w:shd w:val="clear" w:color="auto" w:fill="FFFFFF"/>
        </w:rPr>
        <w:t>67</w:t>
      </w:r>
      <w:r w:rsidRPr="007A0778">
        <w:rPr>
          <w:rFonts w:ascii="Garamond" w:eastAsia="Times New Roman" w:hAnsi="Garamond" w:cs="Arial"/>
          <w:color w:val="222222"/>
          <w:sz w:val="21"/>
          <w:szCs w:val="21"/>
          <w:shd w:val="clear" w:color="auto" w:fill="FFFFFF"/>
        </w:rPr>
        <w:t>(3): 19-33.</w:t>
      </w:r>
    </w:p>
    <w:p w14:paraId="3EC83074" w14:textId="77777777" w:rsidR="00601348" w:rsidRPr="007A0778" w:rsidRDefault="00601348">
      <w:pPr>
        <w:ind w:left="567" w:hanging="567"/>
        <w:rPr>
          <w:rFonts w:ascii="Garamond" w:hAnsi="Garamond"/>
          <w:sz w:val="21"/>
          <w:szCs w:val="21"/>
        </w:rPr>
      </w:pPr>
      <w:r w:rsidRPr="007A0778">
        <w:rPr>
          <w:rFonts w:ascii="Garamond" w:hAnsi="Garamond"/>
          <w:sz w:val="21"/>
          <w:szCs w:val="21"/>
        </w:rPr>
        <w:t xml:space="preserve">Bruner JS. 1990. </w:t>
      </w:r>
      <w:r w:rsidRPr="007A0778">
        <w:rPr>
          <w:rFonts w:ascii="Garamond" w:hAnsi="Garamond"/>
          <w:i/>
          <w:sz w:val="21"/>
          <w:szCs w:val="21"/>
        </w:rPr>
        <w:t>Acts of Meaning</w:t>
      </w:r>
      <w:r w:rsidRPr="007A0778">
        <w:rPr>
          <w:rFonts w:ascii="Garamond" w:hAnsi="Garamond"/>
          <w:sz w:val="21"/>
          <w:szCs w:val="21"/>
        </w:rPr>
        <w:t>. Harvard University Press: Cambridge, MA.</w:t>
      </w:r>
    </w:p>
    <w:p w14:paraId="20F7A5C3" w14:textId="7168BBFC" w:rsidR="00601348" w:rsidRPr="007A0778" w:rsidRDefault="00601348">
      <w:pPr>
        <w:ind w:left="567" w:hanging="567"/>
        <w:rPr>
          <w:rFonts w:ascii="Garamond" w:eastAsia="Times New Roman" w:hAnsi="Garamond"/>
          <w:sz w:val="21"/>
          <w:szCs w:val="21"/>
        </w:rPr>
      </w:pPr>
      <w:r w:rsidRPr="007A0778">
        <w:rPr>
          <w:rFonts w:ascii="Garamond" w:eastAsia="Times New Roman" w:hAnsi="Garamond" w:cs="Arial"/>
          <w:color w:val="222222"/>
          <w:sz w:val="21"/>
          <w:szCs w:val="21"/>
          <w:shd w:val="clear" w:color="auto" w:fill="FFFFFF"/>
        </w:rPr>
        <w:t>Bruner JS. 1991. The narrative construction of reality.</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Critical inquiry</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18</w:t>
      </w:r>
      <w:r w:rsidRPr="007A0778">
        <w:rPr>
          <w:rFonts w:ascii="Garamond" w:eastAsia="Times New Roman" w:hAnsi="Garamond" w:cs="Arial"/>
          <w:color w:val="222222"/>
          <w:sz w:val="21"/>
          <w:szCs w:val="21"/>
          <w:shd w:val="clear" w:color="auto" w:fill="FFFFFF"/>
        </w:rPr>
        <w:t>(1): 1-21.</w:t>
      </w:r>
    </w:p>
    <w:p w14:paraId="579EF897" w14:textId="77777777" w:rsidR="00601348" w:rsidRPr="007A0778" w:rsidRDefault="00601348">
      <w:pPr>
        <w:ind w:left="567" w:hanging="567"/>
        <w:rPr>
          <w:rFonts w:ascii="Garamond" w:hAnsi="Garamond"/>
          <w:sz w:val="21"/>
          <w:szCs w:val="21"/>
        </w:rPr>
      </w:pPr>
      <w:r w:rsidRPr="007A0778">
        <w:rPr>
          <w:rFonts w:ascii="Garamond" w:hAnsi="Garamond"/>
          <w:sz w:val="21"/>
          <w:szCs w:val="21"/>
        </w:rPr>
        <w:t xml:space="preserve">Buchanan D, Dawson P. 2007. Discourse and audience: Organizational change as multi-story process. </w:t>
      </w:r>
      <w:r w:rsidRPr="007A0778">
        <w:rPr>
          <w:rFonts w:ascii="Garamond" w:hAnsi="Garamond"/>
          <w:i/>
          <w:sz w:val="21"/>
          <w:szCs w:val="21"/>
        </w:rPr>
        <w:t>Journal of Management Studies</w:t>
      </w:r>
      <w:r w:rsidRPr="007A0778">
        <w:rPr>
          <w:rFonts w:ascii="Garamond" w:hAnsi="Garamond"/>
          <w:sz w:val="21"/>
          <w:szCs w:val="21"/>
        </w:rPr>
        <w:t xml:space="preserve"> </w:t>
      </w:r>
      <w:r w:rsidRPr="007A0778">
        <w:rPr>
          <w:rFonts w:ascii="Garamond" w:hAnsi="Garamond"/>
          <w:b/>
          <w:sz w:val="21"/>
          <w:szCs w:val="21"/>
        </w:rPr>
        <w:t>44</w:t>
      </w:r>
      <w:r w:rsidRPr="007A0778">
        <w:rPr>
          <w:rFonts w:ascii="Garamond" w:hAnsi="Garamond"/>
          <w:sz w:val="21"/>
          <w:szCs w:val="21"/>
        </w:rPr>
        <w:t>(5): 669–686.</w:t>
      </w:r>
    </w:p>
    <w:p w14:paraId="0F73DFFE" w14:textId="29AAFBB6" w:rsidR="00601348" w:rsidRPr="007A0778" w:rsidRDefault="00601348">
      <w:pPr>
        <w:ind w:left="567" w:hanging="567"/>
        <w:rPr>
          <w:rFonts w:ascii="Garamond" w:hAnsi="Garamond"/>
          <w:sz w:val="21"/>
          <w:szCs w:val="21"/>
        </w:rPr>
      </w:pPr>
      <w:r w:rsidRPr="007A0778">
        <w:rPr>
          <w:rFonts w:ascii="Garamond" w:hAnsi="Garamond"/>
          <w:sz w:val="21"/>
          <w:szCs w:val="21"/>
        </w:rPr>
        <w:t>Burke K. 1945.</w:t>
      </w:r>
      <w:r w:rsidR="00307A9F" w:rsidRPr="007A0778">
        <w:rPr>
          <w:rFonts w:ascii="Garamond" w:hAnsi="Garamond"/>
          <w:sz w:val="21"/>
          <w:szCs w:val="21"/>
        </w:rPr>
        <w:t xml:space="preserve"> </w:t>
      </w:r>
      <w:r w:rsidRPr="007A0778">
        <w:rPr>
          <w:rFonts w:ascii="Garamond" w:hAnsi="Garamond"/>
          <w:i/>
          <w:iCs/>
          <w:sz w:val="21"/>
          <w:szCs w:val="21"/>
        </w:rPr>
        <w:t xml:space="preserve">A </w:t>
      </w:r>
      <w:r w:rsidR="00307A9F" w:rsidRPr="007A0778">
        <w:rPr>
          <w:rFonts w:ascii="Garamond" w:hAnsi="Garamond"/>
          <w:i/>
          <w:iCs/>
          <w:sz w:val="21"/>
          <w:szCs w:val="21"/>
        </w:rPr>
        <w:t>G</w:t>
      </w:r>
      <w:r w:rsidRPr="007A0778">
        <w:rPr>
          <w:rFonts w:ascii="Garamond" w:hAnsi="Garamond"/>
          <w:i/>
          <w:iCs/>
          <w:sz w:val="21"/>
          <w:szCs w:val="21"/>
        </w:rPr>
        <w:t xml:space="preserve">rammar of </w:t>
      </w:r>
      <w:r w:rsidR="00307A9F" w:rsidRPr="007A0778">
        <w:rPr>
          <w:rFonts w:ascii="Garamond" w:hAnsi="Garamond"/>
          <w:i/>
          <w:iCs/>
          <w:sz w:val="21"/>
          <w:szCs w:val="21"/>
        </w:rPr>
        <w:t>M</w:t>
      </w:r>
      <w:r w:rsidRPr="007A0778">
        <w:rPr>
          <w:rFonts w:ascii="Garamond" w:hAnsi="Garamond"/>
          <w:i/>
          <w:iCs/>
          <w:sz w:val="21"/>
          <w:szCs w:val="21"/>
        </w:rPr>
        <w:t>otives</w:t>
      </w:r>
      <w:r w:rsidRPr="007A0778">
        <w:rPr>
          <w:rFonts w:ascii="Garamond" w:hAnsi="Garamond"/>
          <w:sz w:val="21"/>
          <w:szCs w:val="21"/>
        </w:rPr>
        <w:t xml:space="preserve">. Prentice Hall: New York, NY. </w:t>
      </w:r>
    </w:p>
    <w:p w14:paraId="6B64CF24" w14:textId="1F874A9D" w:rsidR="00601348" w:rsidRPr="007A0778" w:rsidRDefault="00601348">
      <w:pPr>
        <w:ind w:left="567" w:hanging="567"/>
        <w:rPr>
          <w:rFonts w:ascii="Garamond" w:hAnsi="Garamond"/>
          <w:sz w:val="21"/>
          <w:szCs w:val="21"/>
        </w:rPr>
      </w:pPr>
      <w:r w:rsidRPr="007A0778">
        <w:rPr>
          <w:rFonts w:ascii="Garamond" w:hAnsi="Garamond"/>
          <w:sz w:val="21"/>
          <w:szCs w:val="21"/>
        </w:rPr>
        <w:t xml:space="preserve">Carr EH. 1961. </w:t>
      </w:r>
      <w:r w:rsidRPr="007A0778">
        <w:rPr>
          <w:rFonts w:ascii="Garamond" w:hAnsi="Garamond"/>
          <w:i/>
          <w:sz w:val="21"/>
          <w:szCs w:val="21"/>
        </w:rPr>
        <w:t xml:space="preserve">What is </w:t>
      </w:r>
      <w:r w:rsidR="00307A9F" w:rsidRPr="007A0778">
        <w:rPr>
          <w:rFonts w:ascii="Garamond" w:hAnsi="Garamond"/>
          <w:i/>
          <w:sz w:val="21"/>
          <w:szCs w:val="21"/>
        </w:rPr>
        <w:t>H</w:t>
      </w:r>
      <w:r w:rsidRPr="007A0778">
        <w:rPr>
          <w:rFonts w:ascii="Garamond" w:hAnsi="Garamond"/>
          <w:i/>
          <w:sz w:val="21"/>
          <w:szCs w:val="21"/>
        </w:rPr>
        <w:t>istory?</w:t>
      </w:r>
      <w:r w:rsidRPr="007A0778">
        <w:rPr>
          <w:rFonts w:ascii="Garamond" w:hAnsi="Garamond"/>
          <w:sz w:val="21"/>
          <w:szCs w:val="21"/>
        </w:rPr>
        <w:t xml:space="preserve"> Vintage Books: New York, NY.</w:t>
      </w:r>
    </w:p>
    <w:p w14:paraId="156B76F1"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Chreim S. 2005. The continuity–change duality in narrative texts of organizational identity. </w:t>
      </w:r>
      <w:r w:rsidRPr="007A0778">
        <w:rPr>
          <w:rFonts w:ascii="Garamond" w:hAnsi="Garamond"/>
          <w:i/>
          <w:sz w:val="21"/>
          <w:szCs w:val="21"/>
        </w:rPr>
        <w:t>Journal of Management Studies</w:t>
      </w:r>
      <w:r w:rsidRPr="007A0778">
        <w:rPr>
          <w:rFonts w:ascii="Garamond" w:hAnsi="Garamond"/>
          <w:sz w:val="21"/>
          <w:szCs w:val="21"/>
        </w:rPr>
        <w:t xml:space="preserve"> </w:t>
      </w:r>
      <w:r w:rsidRPr="007A0778">
        <w:rPr>
          <w:rFonts w:ascii="Garamond" w:hAnsi="Garamond"/>
          <w:b/>
          <w:sz w:val="21"/>
          <w:szCs w:val="21"/>
        </w:rPr>
        <w:t>42</w:t>
      </w:r>
      <w:r w:rsidRPr="007A0778">
        <w:rPr>
          <w:rFonts w:ascii="Garamond" w:hAnsi="Garamond"/>
          <w:sz w:val="21"/>
          <w:szCs w:val="21"/>
        </w:rPr>
        <w:t>(3): 567–593.</w:t>
      </w:r>
    </w:p>
    <w:p w14:paraId="6C13F3CD"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Czarniawska B. 1997. </w:t>
      </w:r>
      <w:r w:rsidRPr="007A0778">
        <w:rPr>
          <w:rFonts w:ascii="Garamond" w:hAnsi="Garamond"/>
          <w:i/>
          <w:sz w:val="21"/>
          <w:szCs w:val="21"/>
        </w:rPr>
        <w:t>Narrating the Organization</w:t>
      </w:r>
      <w:r w:rsidRPr="007A0778">
        <w:rPr>
          <w:rFonts w:ascii="Garamond" w:hAnsi="Garamond"/>
          <w:sz w:val="21"/>
          <w:szCs w:val="21"/>
        </w:rPr>
        <w:t>. University of Chicago Press: Chicago, IL.</w:t>
      </w:r>
    </w:p>
    <w:p w14:paraId="547CDE8E" w14:textId="45F3D8B3"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Czarniawska B. 1998. </w:t>
      </w:r>
      <w:r w:rsidRPr="007A0778">
        <w:rPr>
          <w:rFonts w:ascii="Garamond" w:hAnsi="Garamond"/>
          <w:i/>
          <w:sz w:val="21"/>
          <w:szCs w:val="21"/>
        </w:rPr>
        <w:t>A Narrative Approach to Organization Studies</w:t>
      </w:r>
      <w:r w:rsidRPr="007A0778">
        <w:rPr>
          <w:rFonts w:ascii="Garamond" w:hAnsi="Garamond"/>
          <w:sz w:val="21"/>
          <w:szCs w:val="21"/>
        </w:rPr>
        <w:t>. Sage: London, U.K.</w:t>
      </w:r>
    </w:p>
    <w:p w14:paraId="5C193B50" w14:textId="77777777" w:rsidR="006D1D25" w:rsidRPr="007A0778" w:rsidRDefault="006D1D25" w:rsidP="006D1D25">
      <w:pPr>
        <w:ind w:left="567" w:hanging="567"/>
        <w:jc w:val="both"/>
        <w:rPr>
          <w:rFonts w:ascii="Garamond" w:hAnsi="Garamond"/>
          <w:sz w:val="21"/>
          <w:szCs w:val="21"/>
        </w:rPr>
      </w:pPr>
      <w:r w:rsidRPr="007A0778">
        <w:rPr>
          <w:rFonts w:ascii="Garamond" w:hAnsi="Garamond"/>
          <w:sz w:val="21"/>
          <w:szCs w:val="21"/>
        </w:rPr>
        <w:t xml:space="preserve">Czarniawska B. 2004. </w:t>
      </w:r>
      <w:r w:rsidRPr="007A0778">
        <w:rPr>
          <w:rFonts w:ascii="Garamond" w:hAnsi="Garamond"/>
          <w:i/>
          <w:sz w:val="21"/>
          <w:szCs w:val="21"/>
        </w:rPr>
        <w:t>Narrative in Social Science Research</w:t>
      </w:r>
      <w:r w:rsidRPr="007A0778">
        <w:rPr>
          <w:rFonts w:ascii="Garamond" w:hAnsi="Garamond"/>
          <w:sz w:val="21"/>
          <w:szCs w:val="21"/>
        </w:rPr>
        <w:t>. Sage: London, U.K.</w:t>
      </w:r>
    </w:p>
    <w:p w14:paraId="323F10E8" w14:textId="69D716F1" w:rsidR="00601348" w:rsidRPr="007A0778" w:rsidRDefault="00601348">
      <w:pPr>
        <w:rPr>
          <w:rFonts w:ascii="Garamond" w:hAnsi="Garamond"/>
          <w:sz w:val="21"/>
          <w:szCs w:val="21"/>
        </w:rPr>
      </w:pPr>
      <w:r w:rsidRPr="007A0778">
        <w:rPr>
          <w:rFonts w:ascii="Garamond" w:hAnsi="Garamond"/>
          <w:sz w:val="21"/>
          <w:szCs w:val="21"/>
        </w:rPr>
        <w:t>Crouch A.</w:t>
      </w:r>
      <w:r w:rsidR="00F64B8C" w:rsidRPr="007A0778">
        <w:rPr>
          <w:rFonts w:ascii="Garamond" w:hAnsi="Garamond"/>
          <w:sz w:val="21"/>
          <w:szCs w:val="21"/>
        </w:rPr>
        <w:t xml:space="preserve"> </w:t>
      </w:r>
      <w:r w:rsidRPr="007A0778">
        <w:rPr>
          <w:rFonts w:ascii="Garamond" w:hAnsi="Garamond"/>
          <w:sz w:val="21"/>
          <w:szCs w:val="21"/>
        </w:rPr>
        <w:t xml:space="preserve">Steve Jobs: The Secular Prophet. </w:t>
      </w:r>
      <w:r w:rsidRPr="007A0778">
        <w:rPr>
          <w:rFonts w:ascii="Garamond" w:hAnsi="Garamond"/>
          <w:i/>
          <w:iCs/>
          <w:sz w:val="21"/>
          <w:szCs w:val="21"/>
        </w:rPr>
        <w:t>The Wall Street Journal</w:t>
      </w:r>
      <w:r w:rsidRPr="007A0778">
        <w:rPr>
          <w:rFonts w:ascii="Garamond" w:hAnsi="Garamond"/>
          <w:sz w:val="21"/>
          <w:szCs w:val="21"/>
        </w:rPr>
        <w:t>, 8 October 2011.</w:t>
      </w:r>
    </w:p>
    <w:p w14:paraId="3878523F" w14:textId="7A2CDE19" w:rsidR="00601348" w:rsidRPr="007A0778" w:rsidRDefault="00601348">
      <w:pPr>
        <w:ind w:left="567" w:hanging="567"/>
        <w:rPr>
          <w:rFonts w:ascii="Garamond" w:eastAsia="Times New Roman" w:hAnsi="Garamond"/>
          <w:sz w:val="21"/>
          <w:szCs w:val="21"/>
        </w:rPr>
      </w:pPr>
      <w:r w:rsidRPr="007A0778">
        <w:rPr>
          <w:rFonts w:ascii="Garamond" w:hAnsi="Garamond"/>
          <w:sz w:val="21"/>
          <w:szCs w:val="21"/>
        </w:rPr>
        <w:t>D</w:t>
      </w:r>
      <w:r w:rsidRPr="007A0778">
        <w:rPr>
          <w:rFonts w:ascii="Garamond" w:eastAsia="Times New Roman" w:hAnsi="Garamond" w:cs="Arial"/>
          <w:color w:val="222222"/>
          <w:sz w:val="21"/>
          <w:szCs w:val="21"/>
          <w:shd w:val="clear" w:color="auto" w:fill="FFFFFF"/>
        </w:rPr>
        <w:t>ailey SL, Browning L. 2014. Retelling stories in organizations: Understanding the functions of narrative repetition. </w:t>
      </w:r>
      <w:r w:rsidRPr="007A0778">
        <w:rPr>
          <w:rFonts w:ascii="Garamond" w:eastAsia="Times New Roman" w:hAnsi="Garamond" w:cs="Arial"/>
          <w:i/>
          <w:iCs/>
          <w:color w:val="222222"/>
          <w:sz w:val="21"/>
          <w:szCs w:val="21"/>
          <w:shd w:val="clear" w:color="auto" w:fill="FFFFFF"/>
        </w:rPr>
        <w:t>Academy of Management Review</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39</w:t>
      </w:r>
      <w:r w:rsidRPr="007A0778">
        <w:rPr>
          <w:rFonts w:ascii="Garamond" w:eastAsia="Times New Roman" w:hAnsi="Garamond" w:cs="Arial"/>
          <w:color w:val="222222"/>
          <w:sz w:val="21"/>
          <w:szCs w:val="21"/>
          <w:shd w:val="clear" w:color="auto" w:fill="FFFFFF"/>
        </w:rPr>
        <w:t>(1): 22-43.</w:t>
      </w:r>
    </w:p>
    <w:p w14:paraId="7AF81D0A" w14:textId="52BD0695" w:rsidR="00601348" w:rsidRPr="007A0778" w:rsidRDefault="00601348">
      <w:pPr>
        <w:ind w:left="567" w:hanging="567"/>
        <w:jc w:val="both"/>
        <w:rPr>
          <w:rFonts w:ascii="Garamond" w:eastAsia="Times New Roman" w:hAnsi="Garamond"/>
          <w:bCs/>
          <w:iCs/>
          <w:color w:val="000000"/>
          <w:sz w:val="21"/>
          <w:szCs w:val="21"/>
        </w:rPr>
      </w:pPr>
      <w:r w:rsidRPr="007A0778">
        <w:rPr>
          <w:rFonts w:ascii="Garamond" w:eastAsia="Times New Roman" w:hAnsi="Garamond"/>
          <w:color w:val="000000"/>
          <w:sz w:val="21"/>
          <w:szCs w:val="21"/>
        </w:rPr>
        <w:t xml:space="preserve">Dalpiaz E, Rindova V, Ravasi D. 2016. </w:t>
      </w:r>
      <w:r w:rsidRPr="007A0778">
        <w:rPr>
          <w:rFonts w:ascii="Garamond" w:eastAsia="Times New Roman" w:hAnsi="Garamond"/>
          <w:bCs/>
          <w:color w:val="000000"/>
          <w:sz w:val="21"/>
          <w:szCs w:val="21"/>
        </w:rPr>
        <w:t>Combining logics to transform organizational agency: Blending industry and art at Alessi</w:t>
      </w:r>
      <w:r w:rsidRPr="007A0778">
        <w:rPr>
          <w:rFonts w:ascii="Garamond" w:eastAsia="Times New Roman" w:hAnsi="Garamond"/>
          <w:color w:val="000000"/>
          <w:sz w:val="21"/>
          <w:szCs w:val="21"/>
        </w:rPr>
        <w:t>.</w:t>
      </w:r>
      <w:r w:rsidR="006928C5" w:rsidRPr="007A0778">
        <w:rPr>
          <w:rFonts w:ascii="Garamond" w:eastAsia="Times New Roman" w:hAnsi="Garamond"/>
          <w:color w:val="000000"/>
          <w:sz w:val="21"/>
          <w:szCs w:val="21"/>
        </w:rPr>
        <w:t xml:space="preserve"> </w:t>
      </w:r>
      <w:r w:rsidRPr="007A0778">
        <w:rPr>
          <w:rFonts w:ascii="Garamond" w:eastAsia="Times New Roman" w:hAnsi="Garamond"/>
          <w:i/>
          <w:iCs/>
          <w:color w:val="000000"/>
          <w:sz w:val="21"/>
          <w:szCs w:val="21"/>
        </w:rPr>
        <w:t>Administrative Science Quarterly</w:t>
      </w:r>
      <w:r w:rsidRPr="007A0778">
        <w:rPr>
          <w:rFonts w:ascii="Garamond" w:eastAsia="Times New Roman" w:hAnsi="Garamond"/>
          <w:iCs/>
          <w:color w:val="000000"/>
          <w:sz w:val="21"/>
          <w:szCs w:val="21"/>
        </w:rPr>
        <w:t xml:space="preserve"> </w:t>
      </w:r>
      <w:r w:rsidRPr="007A0778">
        <w:rPr>
          <w:rFonts w:ascii="Garamond" w:eastAsia="Times New Roman" w:hAnsi="Garamond"/>
          <w:b/>
          <w:bCs/>
          <w:iCs/>
          <w:color w:val="000000"/>
          <w:sz w:val="21"/>
          <w:szCs w:val="21"/>
        </w:rPr>
        <w:t>61</w:t>
      </w:r>
      <w:r w:rsidRPr="007A0778">
        <w:rPr>
          <w:rFonts w:ascii="Garamond" w:eastAsia="Times New Roman" w:hAnsi="Garamond"/>
          <w:bCs/>
          <w:iCs/>
          <w:color w:val="000000"/>
          <w:sz w:val="21"/>
          <w:szCs w:val="21"/>
        </w:rPr>
        <w:t>(3): 347</w:t>
      </w:r>
      <w:r w:rsidR="006928C5" w:rsidRPr="007A0778">
        <w:rPr>
          <w:rFonts w:ascii="Garamond" w:eastAsia="Times New Roman" w:hAnsi="Garamond"/>
          <w:color w:val="000000"/>
          <w:sz w:val="21"/>
          <w:szCs w:val="21"/>
        </w:rPr>
        <w:t>–</w:t>
      </w:r>
      <w:r w:rsidRPr="007A0778">
        <w:rPr>
          <w:rFonts w:ascii="Garamond" w:eastAsia="Times New Roman" w:hAnsi="Garamond"/>
          <w:bCs/>
          <w:iCs/>
          <w:color w:val="000000"/>
          <w:sz w:val="21"/>
          <w:szCs w:val="21"/>
        </w:rPr>
        <w:t>392.</w:t>
      </w:r>
    </w:p>
    <w:p w14:paraId="66B2248E" w14:textId="72E99C63" w:rsidR="006928C5" w:rsidRPr="007A0778" w:rsidRDefault="008D3C2F">
      <w:pPr>
        <w:ind w:left="567" w:hanging="567"/>
        <w:jc w:val="both"/>
        <w:rPr>
          <w:rFonts w:ascii="Garamond" w:eastAsia="Times New Roman" w:hAnsi="Garamond"/>
          <w:bCs/>
          <w:iCs/>
          <w:color w:val="000000"/>
          <w:sz w:val="21"/>
          <w:szCs w:val="21"/>
          <w:lang w:val="it-IT"/>
        </w:rPr>
      </w:pPr>
      <w:r w:rsidRPr="007A0778">
        <w:rPr>
          <w:rFonts w:ascii="Garamond" w:eastAsia="Times New Roman" w:hAnsi="Garamond"/>
          <w:color w:val="000000"/>
          <w:sz w:val="21"/>
          <w:szCs w:val="21"/>
        </w:rPr>
        <w:t xml:space="preserve">Dalpiaz E, Tracey P, Phillips N. </w:t>
      </w:r>
      <w:r w:rsidR="00A17931" w:rsidRPr="007A0778">
        <w:rPr>
          <w:rFonts w:ascii="Garamond" w:eastAsia="Times New Roman" w:hAnsi="Garamond"/>
          <w:color w:val="000000"/>
          <w:sz w:val="21"/>
          <w:szCs w:val="21"/>
        </w:rPr>
        <w:t>2014</w:t>
      </w:r>
      <w:r w:rsidRPr="007A0778">
        <w:rPr>
          <w:rFonts w:ascii="Garamond" w:eastAsia="Times New Roman" w:hAnsi="Garamond"/>
          <w:color w:val="000000"/>
          <w:sz w:val="21"/>
          <w:szCs w:val="21"/>
        </w:rPr>
        <w:t xml:space="preserve">. </w:t>
      </w:r>
      <w:r w:rsidR="00A17931" w:rsidRPr="007A0778">
        <w:rPr>
          <w:rFonts w:ascii="Garamond" w:eastAsia="Times New Roman" w:hAnsi="Garamond"/>
          <w:bCs/>
          <w:color w:val="000000"/>
          <w:sz w:val="21"/>
          <w:szCs w:val="21"/>
        </w:rPr>
        <w:t>Succession narratives in family business: The case of Alessi</w:t>
      </w:r>
      <w:r w:rsidRPr="007A0778">
        <w:rPr>
          <w:rFonts w:ascii="Garamond" w:eastAsia="Times New Roman" w:hAnsi="Garamond"/>
          <w:color w:val="000000"/>
          <w:sz w:val="21"/>
          <w:szCs w:val="21"/>
        </w:rPr>
        <w:t>.</w:t>
      </w:r>
      <w:r w:rsidR="00A17931" w:rsidRPr="007A0778">
        <w:rPr>
          <w:rFonts w:ascii="Garamond" w:eastAsia="Times New Roman" w:hAnsi="Garamond"/>
          <w:color w:val="000000"/>
          <w:sz w:val="21"/>
          <w:szCs w:val="21"/>
        </w:rPr>
        <w:t xml:space="preserve"> </w:t>
      </w:r>
      <w:r w:rsidRPr="007A0778">
        <w:rPr>
          <w:rFonts w:ascii="Garamond" w:eastAsia="Times New Roman" w:hAnsi="Garamond"/>
          <w:i/>
          <w:iCs/>
          <w:color w:val="000000"/>
          <w:sz w:val="21"/>
          <w:szCs w:val="21"/>
          <w:lang w:val="it-IT"/>
        </w:rPr>
        <w:t>Entrepreneurship Theory &amp; Practice</w:t>
      </w:r>
      <w:r w:rsidRPr="007A0778">
        <w:rPr>
          <w:rFonts w:ascii="Garamond" w:eastAsia="Times New Roman" w:hAnsi="Garamond"/>
          <w:iCs/>
          <w:color w:val="000000"/>
          <w:sz w:val="21"/>
          <w:szCs w:val="21"/>
          <w:lang w:val="it-IT"/>
        </w:rPr>
        <w:t xml:space="preserve"> </w:t>
      </w:r>
      <w:r w:rsidR="006928C5" w:rsidRPr="007A0778">
        <w:rPr>
          <w:rFonts w:ascii="Garamond" w:eastAsia="Times New Roman" w:hAnsi="Garamond"/>
          <w:b/>
          <w:bCs/>
          <w:iCs/>
          <w:color w:val="000000"/>
          <w:sz w:val="21"/>
          <w:szCs w:val="21"/>
          <w:lang w:val="it-IT"/>
        </w:rPr>
        <w:t>38</w:t>
      </w:r>
      <w:r w:rsidRPr="007A0778">
        <w:rPr>
          <w:rFonts w:ascii="Garamond" w:eastAsia="Times New Roman" w:hAnsi="Garamond"/>
          <w:bCs/>
          <w:iCs/>
          <w:color w:val="000000"/>
          <w:sz w:val="21"/>
          <w:szCs w:val="21"/>
          <w:lang w:val="it-IT"/>
        </w:rPr>
        <w:t xml:space="preserve">: </w:t>
      </w:r>
      <w:r w:rsidR="006928C5" w:rsidRPr="007A0778">
        <w:rPr>
          <w:rFonts w:ascii="Garamond" w:eastAsia="Times New Roman" w:hAnsi="Garamond"/>
          <w:bCs/>
          <w:iCs/>
          <w:color w:val="000000"/>
          <w:sz w:val="21"/>
          <w:szCs w:val="21"/>
          <w:lang w:val="it-IT"/>
        </w:rPr>
        <w:t>1375–1394.</w:t>
      </w:r>
    </w:p>
    <w:p w14:paraId="2E2660B1" w14:textId="77777777" w:rsidR="00A543C7" w:rsidRPr="00F74CDC" w:rsidRDefault="00A543C7" w:rsidP="00A543C7">
      <w:pPr>
        <w:ind w:left="567" w:hanging="567"/>
        <w:jc w:val="both"/>
        <w:rPr>
          <w:rFonts w:ascii="Garamond" w:hAnsi="Garamond"/>
          <w:sz w:val="21"/>
          <w:szCs w:val="21"/>
          <w:lang w:val="it-IT"/>
        </w:rPr>
      </w:pPr>
      <w:r w:rsidRPr="00F74CDC">
        <w:rPr>
          <w:rFonts w:ascii="Garamond" w:hAnsi="Garamond"/>
          <w:sz w:val="21"/>
          <w:szCs w:val="21"/>
          <w:lang w:val="it-IT"/>
        </w:rPr>
        <w:t xml:space="preserve">De Fusco R. 2002. </w:t>
      </w:r>
      <w:r w:rsidRPr="00F74CDC">
        <w:rPr>
          <w:rFonts w:ascii="Garamond" w:hAnsi="Garamond"/>
          <w:i/>
          <w:sz w:val="21"/>
          <w:szCs w:val="21"/>
          <w:lang w:val="it-IT"/>
        </w:rPr>
        <w:t>Storia del Design Italiano</w:t>
      </w:r>
      <w:r w:rsidRPr="00F74CDC">
        <w:rPr>
          <w:rFonts w:ascii="Garamond" w:hAnsi="Garamond"/>
          <w:sz w:val="21"/>
          <w:szCs w:val="21"/>
          <w:lang w:val="it-IT"/>
        </w:rPr>
        <w:t>. Editori Laterza: Roma, IT.</w:t>
      </w:r>
    </w:p>
    <w:p w14:paraId="1B7F06E4" w14:textId="77777777" w:rsidR="00601348" w:rsidRPr="007A0778" w:rsidRDefault="00601348">
      <w:pPr>
        <w:ind w:left="567" w:hanging="567"/>
        <w:jc w:val="both"/>
        <w:rPr>
          <w:rFonts w:ascii="Garamond" w:eastAsia="Times New Roman" w:hAnsi="Garamond"/>
          <w:color w:val="000000"/>
          <w:sz w:val="21"/>
          <w:szCs w:val="21"/>
          <w:lang w:val="it-IT"/>
        </w:rPr>
      </w:pPr>
      <w:r w:rsidRPr="007A0778">
        <w:rPr>
          <w:rFonts w:ascii="Garamond" w:eastAsia="Times New Roman" w:hAnsi="Garamond"/>
          <w:color w:val="000000"/>
          <w:sz w:val="21"/>
          <w:szCs w:val="21"/>
          <w:lang w:val="it-IT"/>
        </w:rPr>
        <w:t xml:space="preserve">De la Ville V, Mounoud E. 2015. </w:t>
      </w:r>
      <w:r w:rsidRPr="007A0778">
        <w:rPr>
          <w:rFonts w:ascii="Garamond" w:eastAsia="Times New Roman" w:hAnsi="Garamond"/>
          <w:color w:val="000000"/>
          <w:sz w:val="21"/>
          <w:szCs w:val="21"/>
        </w:rPr>
        <w:t xml:space="preserve">A narrative approach to strategy-as-practice: Strategy-making from texts and narratives. In </w:t>
      </w:r>
      <w:r w:rsidRPr="007A0778">
        <w:rPr>
          <w:rFonts w:ascii="Garamond" w:eastAsia="Times New Roman" w:hAnsi="Garamond"/>
          <w:i/>
          <w:color w:val="000000"/>
          <w:sz w:val="21"/>
          <w:szCs w:val="21"/>
        </w:rPr>
        <w:t>Strategy as Practice</w:t>
      </w:r>
      <w:r w:rsidRPr="007A0778">
        <w:rPr>
          <w:rFonts w:ascii="Garamond" w:eastAsia="Times New Roman" w:hAnsi="Garamond"/>
          <w:color w:val="000000"/>
          <w:sz w:val="21"/>
          <w:szCs w:val="21"/>
        </w:rPr>
        <w:t xml:space="preserve">, Golsorkhi D, Rouleau L, Seidl D, Vaara E. (eds). </w:t>
      </w:r>
      <w:r w:rsidRPr="007A0778">
        <w:rPr>
          <w:rFonts w:ascii="Garamond" w:eastAsia="Times New Roman" w:hAnsi="Garamond"/>
          <w:color w:val="000000"/>
          <w:sz w:val="21"/>
          <w:szCs w:val="21"/>
          <w:lang w:val="it-IT"/>
        </w:rPr>
        <w:t>Cambridge University Press: Cambridge, U.K.: 183–200.</w:t>
      </w:r>
    </w:p>
    <w:p w14:paraId="035DEDA8" w14:textId="16C021D8" w:rsidR="00562EF8" w:rsidRPr="007A0778" w:rsidRDefault="00562EF8">
      <w:pPr>
        <w:ind w:left="567" w:hanging="567"/>
        <w:jc w:val="both"/>
        <w:rPr>
          <w:rFonts w:ascii="Garamond" w:hAnsi="Garamond"/>
          <w:sz w:val="21"/>
          <w:szCs w:val="21"/>
        </w:rPr>
      </w:pPr>
      <w:r w:rsidRPr="007A0778">
        <w:rPr>
          <w:rFonts w:ascii="Garamond" w:hAnsi="Garamond"/>
          <w:sz w:val="21"/>
          <w:szCs w:val="21"/>
          <w:lang w:val="it-IT"/>
        </w:rPr>
        <w:t xml:space="preserve">Di Stefano G, Gino F, Pisano G, Staats B. 2014. </w:t>
      </w:r>
      <w:r w:rsidRPr="007A0778">
        <w:rPr>
          <w:rFonts w:ascii="Garamond" w:hAnsi="Garamond"/>
          <w:sz w:val="21"/>
          <w:szCs w:val="21"/>
        </w:rPr>
        <w:t xml:space="preserve">Learning by thinking: How reflection aids performance. </w:t>
      </w:r>
      <w:r w:rsidRPr="007A0778">
        <w:rPr>
          <w:rFonts w:ascii="Garamond" w:hAnsi="Garamond"/>
          <w:i/>
          <w:sz w:val="21"/>
          <w:szCs w:val="21"/>
        </w:rPr>
        <w:t>Harvard Business School NOM Unit Working Paper</w:t>
      </w:r>
      <w:r w:rsidRPr="007A0778">
        <w:rPr>
          <w:rFonts w:ascii="Garamond" w:hAnsi="Garamond"/>
          <w:sz w:val="21"/>
          <w:szCs w:val="21"/>
        </w:rPr>
        <w:t>, 14-093.</w:t>
      </w:r>
    </w:p>
    <w:p w14:paraId="73380ED9"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Dunford R, Jones D. 2000. Narrative in strategic change. </w:t>
      </w:r>
      <w:r w:rsidRPr="007A0778">
        <w:rPr>
          <w:rFonts w:ascii="Garamond" w:hAnsi="Garamond"/>
          <w:i/>
          <w:sz w:val="21"/>
          <w:szCs w:val="21"/>
        </w:rPr>
        <w:t>Human Relations</w:t>
      </w:r>
      <w:r w:rsidRPr="007A0778">
        <w:rPr>
          <w:rFonts w:ascii="Garamond" w:hAnsi="Garamond"/>
          <w:sz w:val="21"/>
          <w:szCs w:val="21"/>
        </w:rPr>
        <w:t xml:space="preserve"> </w:t>
      </w:r>
      <w:r w:rsidRPr="007A0778">
        <w:rPr>
          <w:rFonts w:ascii="Garamond" w:hAnsi="Garamond"/>
          <w:b/>
          <w:sz w:val="21"/>
          <w:szCs w:val="21"/>
        </w:rPr>
        <w:t>53</w:t>
      </w:r>
      <w:r w:rsidRPr="007A0778">
        <w:rPr>
          <w:rFonts w:ascii="Garamond" w:hAnsi="Garamond"/>
          <w:sz w:val="21"/>
          <w:szCs w:val="21"/>
        </w:rPr>
        <w:t>(9): 1207–1226.</w:t>
      </w:r>
    </w:p>
    <w:p w14:paraId="717E8C19" w14:textId="5FCA9212" w:rsidR="00354C4F" w:rsidRPr="007A0778" w:rsidRDefault="00354C4F">
      <w:pPr>
        <w:ind w:left="567" w:hanging="567"/>
        <w:jc w:val="both"/>
        <w:rPr>
          <w:rFonts w:ascii="Garamond" w:hAnsi="Garamond"/>
          <w:sz w:val="21"/>
          <w:szCs w:val="21"/>
        </w:rPr>
      </w:pPr>
      <w:r w:rsidRPr="007A0778">
        <w:rPr>
          <w:rFonts w:ascii="Garamond" w:hAnsi="Garamond"/>
          <w:sz w:val="21"/>
          <w:szCs w:val="21"/>
        </w:rPr>
        <w:lastRenderedPageBreak/>
        <w:t>Eisenhardt, K.</w:t>
      </w:r>
      <w:r w:rsidR="001B0B13" w:rsidRPr="007A0778">
        <w:rPr>
          <w:rFonts w:ascii="Garamond" w:hAnsi="Garamond"/>
          <w:sz w:val="21"/>
          <w:szCs w:val="21"/>
        </w:rPr>
        <w:t>M.</w:t>
      </w:r>
      <w:r w:rsidRPr="007A0778">
        <w:rPr>
          <w:rFonts w:ascii="Garamond" w:hAnsi="Garamond"/>
          <w:sz w:val="21"/>
          <w:szCs w:val="21"/>
        </w:rPr>
        <w:t xml:space="preserve"> 1989.</w:t>
      </w:r>
      <w:r w:rsidR="001B0B13" w:rsidRPr="007A0778">
        <w:rPr>
          <w:rFonts w:ascii="Garamond" w:hAnsi="Garamond"/>
          <w:sz w:val="21"/>
          <w:szCs w:val="21"/>
        </w:rPr>
        <w:t xml:space="preserve"> Building theory from case study research. </w:t>
      </w:r>
      <w:r w:rsidR="001B0B13" w:rsidRPr="007A0778">
        <w:rPr>
          <w:rFonts w:ascii="Garamond" w:eastAsia="Times New Roman" w:hAnsi="Garamond" w:cs="Arial"/>
          <w:i/>
          <w:iCs/>
          <w:color w:val="222222"/>
          <w:sz w:val="21"/>
          <w:szCs w:val="21"/>
          <w:shd w:val="clear" w:color="auto" w:fill="FFFFFF"/>
        </w:rPr>
        <w:t xml:space="preserve">Academy of Management Review </w:t>
      </w:r>
      <w:r w:rsidR="001B0B13" w:rsidRPr="007A0778">
        <w:rPr>
          <w:rFonts w:ascii="Garamond" w:eastAsia="Times New Roman" w:hAnsi="Garamond" w:cs="Arial"/>
          <w:b/>
          <w:iCs/>
          <w:color w:val="222222"/>
          <w:sz w:val="21"/>
          <w:szCs w:val="21"/>
          <w:shd w:val="clear" w:color="auto" w:fill="FFFFFF"/>
        </w:rPr>
        <w:t>14</w:t>
      </w:r>
      <w:r w:rsidR="001B0B13" w:rsidRPr="007A0778">
        <w:rPr>
          <w:rFonts w:ascii="Garamond" w:eastAsia="Times New Roman" w:hAnsi="Garamond" w:cs="Arial"/>
          <w:iCs/>
          <w:color w:val="222222"/>
          <w:sz w:val="21"/>
          <w:szCs w:val="21"/>
          <w:shd w:val="clear" w:color="auto" w:fill="FFFFFF"/>
        </w:rPr>
        <w:t>(4): 532-550.</w:t>
      </w:r>
    </w:p>
    <w:p w14:paraId="489E999C" w14:textId="77777777" w:rsidR="00601348" w:rsidRPr="007A0778" w:rsidRDefault="00601348">
      <w:pPr>
        <w:ind w:left="567" w:hanging="567"/>
        <w:jc w:val="both"/>
        <w:rPr>
          <w:rFonts w:ascii="Garamond" w:hAnsi="Garamond"/>
          <w:sz w:val="21"/>
          <w:szCs w:val="21"/>
          <w:lang w:val="it-IT"/>
        </w:rPr>
      </w:pPr>
      <w:r w:rsidRPr="007A0778">
        <w:rPr>
          <w:rFonts w:ascii="Garamond" w:hAnsi="Garamond"/>
          <w:sz w:val="21"/>
          <w:szCs w:val="21"/>
        </w:rPr>
        <w:t xml:space="preserve">Elton GR. 1967. </w:t>
      </w:r>
      <w:r w:rsidRPr="007A0778">
        <w:rPr>
          <w:rFonts w:ascii="Garamond" w:hAnsi="Garamond"/>
          <w:i/>
          <w:sz w:val="21"/>
          <w:szCs w:val="21"/>
        </w:rPr>
        <w:t>The Practice of History.</w:t>
      </w:r>
      <w:r w:rsidRPr="007A0778">
        <w:rPr>
          <w:rFonts w:ascii="Garamond" w:hAnsi="Garamond"/>
          <w:sz w:val="21"/>
          <w:szCs w:val="21"/>
        </w:rPr>
        <w:t xml:space="preserve"> </w:t>
      </w:r>
      <w:r w:rsidRPr="007A0778">
        <w:rPr>
          <w:rFonts w:ascii="Garamond" w:hAnsi="Garamond"/>
          <w:sz w:val="21"/>
          <w:szCs w:val="21"/>
          <w:lang w:val="it-IT"/>
        </w:rPr>
        <w:t>Fontana: London, U.K.</w:t>
      </w:r>
    </w:p>
    <w:p w14:paraId="0777DC67" w14:textId="41C7A19F"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lang w:val="it-IT"/>
        </w:rPr>
        <w:t xml:space="preserve">Farjoun M. 2010. </w:t>
      </w:r>
      <w:r w:rsidRPr="007A0778">
        <w:rPr>
          <w:rFonts w:ascii="Garamond" w:eastAsia="Times New Roman" w:hAnsi="Garamond" w:cs="Arial"/>
          <w:color w:val="222222"/>
          <w:sz w:val="21"/>
          <w:szCs w:val="21"/>
          <w:shd w:val="clear" w:color="auto" w:fill="FFFFFF"/>
        </w:rPr>
        <w:t>Beyond dualism: Stability and change as a duality. </w:t>
      </w:r>
      <w:r w:rsidRPr="007A0778">
        <w:rPr>
          <w:rFonts w:ascii="Garamond" w:eastAsia="Times New Roman" w:hAnsi="Garamond" w:cs="Arial"/>
          <w:i/>
          <w:iCs/>
          <w:color w:val="222222"/>
          <w:sz w:val="21"/>
          <w:szCs w:val="21"/>
          <w:shd w:val="clear" w:color="auto" w:fill="FFFFFF"/>
        </w:rPr>
        <w:t>Academy of Management Review</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35</w:t>
      </w:r>
      <w:r w:rsidRPr="007A0778">
        <w:rPr>
          <w:rFonts w:ascii="Garamond" w:eastAsia="Times New Roman" w:hAnsi="Garamond" w:cs="Arial"/>
          <w:color w:val="222222"/>
          <w:sz w:val="21"/>
          <w:szCs w:val="21"/>
          <w:shd w:val="clear" w:color="auto" w:fill="FFFFFF"/>
        </w:rPr>
        <w:t>(2): 202-225.</w:t>
      </w:r>
    </w:p>
    <w:p w14:paraId="1C4F1005"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Fenton C, Langley A. 2011. Strategy as practice and the narrative turn. </w:t>
      </w:r>
      <w:r w:rsidRPr="007A0778">
        <w:rPr>
          <w:rFonts w:ascii="Garamond" w:hAnsi="Garamond"/>
          <w:i/>
          <w:sz w:val="21"/>
          <w:szCs w:val="21"/>
        </w:rPr>
        <w:t>Organization Studies</w:t>
      </w:r>
      <w:r w:rsidRPr="007A0778">
        <w:rPr>
          <w:rFonts w:ascii="Garamond" w:hAnsi="Garamond"/>
          <w:sz w:val="21"/>
          <w:szCs w:val="21"/>
        </w:rPr>
        <w:t xml:space="preserve"> </w:t>
      </w:r>
      <w:r w:rsidRPr="007A0778">
        <w:rPr>
          <w:rFonts w:ascii="Garamond" w:hAnsi="Garamond"/>
          <w:b/>
          <w:sz w:val="21"/>
          <w:szCs w:val="21"/>
        </w:rPr>
        <w:t>32</w:t>
      </w:r>
      <w:r w:rsidRPr="007A0778">
        <w:rPr>
          <w:rFonts w:ascii="Garamond" w:hAnsi="Garamond"/>
          <w:sz w:val="21"/>
          <w:szCs w:val="21"/>
        </w:rPr>
        <w:t>(9): 1171–1196.</w:t>
      </w:r>
    </w:p>
    <w:p w14:paraId="202656ED" w14:textId="77777777"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Fiske ST, Taylor SE. 2013. </w:t>
      </w:r>
      <w:r w:rsidRPr="007A0778">
        <w:rPr>
          <w:rFonts w:ascii="Garamond" w:eastAsia="Times New Roman" w:hAnsi="Garamond" w:cs="Arial"/>
          <w:i/>
          <w:iCs/>
          <w:color w:val="222222"/>
          <w:sz w:val="21"/>
          <w:szCs w:val="21"/>
          <w:shd w:val="clear" w:color="auto" w:fill="FFFFFF"/>
        </w:rPr>
        <w:t>Social cognition: From brains to culture</w:t>
      </w:r>
      <w:r w:rsidRPr="007A0778">
        <w:rPr>
          <w:rFonts w:ascii="Garamond" w:eastAsia="Times New Roman" w:hAnsi="Garamond" w:cs="Arial"/>
          <w:color w:val="222222"/>
          <w:sz w:val="21"/>
          <w:szCs w:val="21"/>
          <w:shd w:val="clear" w:color="auto" w:fill="FFFFFF"/>
        </w:rPr>
        <w:t>. Sage: London, U.K.</w:t>
      </w:r>
    </w:p>
    <w:p w14:paraId="79E18408"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Fleming P, Spicer A. 2007. </w:t>
      </w:r>
      <w:r w:rsidRPr="007A0778">
        <w:rPr>
          <w:rFonts w:ascii="Garamond" w:hAnsi="Garamond"/>
          <w:i/>
          <w:iCs/>
          <w:sz w:val="21"/>
          <w:szCs w:val="21"/>
        </w:rPr>
        <w:t>Contesting the corporation: Struggle, power and resistance in organizations</w:t>
      </w:r>
      <w:r w:rsidRPr="007A0778">
        <w:rPr>
          <w:rFonts w:ascii="Garamond" w:hAnsi="Garamond"/>
          <w:sz w:val="21"/>
          <w:szCs w:val="21"/>
        </w:rPr>
        <w:t>. Cambridge University Press: Cambridge, U.K.</w:t>
      </w:r>
    </w:p>
    <w:p w14:paraId="366A3944" w14:textId="77777777"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Girod SJ, Whittington R. 2015. Change escalation processes and complex adaptive systems: From incremental reconfigurations to discontinuous restructuring. </w:t>
      </w:r>
      <w:r w:rsidRPr="007A0778">
        <w:rPr>
          <w:rFonts w:ascii="Garamond" w:eastAsia="Times New Roman" w:hAnsi="Garamond" w:cs="Arial"/>
          <w:i/>
          <w:color w:val="222222"/>
          <w:sz w:val="21"/>
          <w:szCs w:val="21"/>
          <w:shd w:val="clear" w:color="auto" w:fill="FFFFFF"/>
        </w:rPr>
        <w:t>Organization Science</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color w:val="222222"/>
          <w:sz w:val="21"/>
          <w:szCs w:val="21"/>
          <w:shd w:val="clear" w:color="auto" w:fill="FFFFFF"/>
        </w:rPr>
        <w:t>26</w:t>
      </w:r>
      <w:r w:rsidRPr="007A0778">
        <w:rPr>
          <w:rFonts w:ascii="Garamond" w:eastAsia="Times New Roman" w:hAnsi="Garamond" w:cs="Arial"/>
          <w:color w:val="222222"/>
          <w:sz w:val="21"/>
          <w:szCs w:val="21"/>
          <w:shd w:val="clear" w:color="auto" w:fill="FFFFFF"/>
        </w:rPr>
        <w:t>(5): 1520-1535.</w:t>
      </w:r>
    </w:p>
    <w:p w14:paraId="2423B67A"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Golsorkhi D, Rouleau L, Seidl D, Vaara E. 2015. Introduction: What is strategy as practice? In </w:t>
      </w:r>
      <w:r w:rsidRPr="007A0778">
        <w:rPr>
          <w:rFonts w:ascii="Garamond" w:hAnsi="Garamond"/>
          <w:i/>
          <w:sz w:val="21"/>
          <w:szCs w:val="21"/>
        </w:rPr>
        <w:t>Strategy as Practice</w:t>
      </w:r>
      <w:r w:rsidRPr="007A0778">
        <w:rPr>
          <w:rFonts w:ascii="Garamond" w:hAnsi="Garamond"/>
          <w:sz w:val="21"/>
          <w:szCs w:val="21"/>
        </w:rPr>
        <w:t>,</w:t>
      </w:r>
      <w:r w:rsidRPr="007A0778">
        <w:rPr>
          <w:rFonts w:ascii="Garamond" w:hAnsi="Garamond"/>
          <w:i/>
          <w:sz w:val="21"/>
          <w:szCs w:val="21"/>
        </w:rPr>
        <w:t xml:space="preserve"> </w:t>
      </w:r>
      <w:r w:rsidRPr="007A0778">
        <w:rPr>
          <w:rFonts w:ascii="Garamond" w:hAnsi="Garamond"/>
          <w:sz w:val="21"/>
          <w:szCs w:val="21"/>
        </w:rPr>
        <w:t>Golsorkhi D, Rouleau L, Seidl D, Vaara E (eds). Cambridge University Press: Cambridge, U.K.: 1–22.</w:t>
      </w:r>
    </w:p>
    <w:p w14:paraId="091C38D2"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Hardy C, Maguire S. 2010. Discourse, field-configuring events, and change in organizational and institutional fields: Narratives of DDT and the Stockholm Convention. </w:t>
      </w:r>
      <w:r w:rsidRPr="007A0778">
        <w:rPr>
          <w:rFonts w:ascii="Garamond" w:hAnsi="Garamond"/>
          <w:i/>
          <w:sz w:val="21"/>
          <w:szCs w:val="21"/>
        </w:rPr>
        <w:t>Academy of Management Journal</w:t>
      </w:r>
      <w:r w:rsidRPr="007A0778">
        <w:rPr>
          <w:rFonts w:ascii="Garamond" w:hAnsi="Garamond"/>
          <w:sz w:val="21"/>
          <w:szCs w:val="21"/>
        </w:rPr>
        <w:t xml:space="preserve"> </w:t>
      </w:r>
      <w:r w:rsidRPr="007A0778">
        <w:rPr>
          <w:rFonts w:ascii="Garamond" w:hAnsi="Garamond"/>
          <w:b/>
          <w:sz w:val="21"/>
          <w:szCs w:val="21"/>
        </w:rPr>
        <w:t>53</w:t>
      </w:r>
      <w:r w:rsidRPr="007A0778">
        <w:rPr>
          <w:rFonts w:ascii="Garamond" w:hAnsi="Garamond"/>
          <w:sz w:val="21"/>
          <w:szCs w:val="21"/>
        </w:rPr>
        <w:t>(6): 1365–1392.</w:t>
      </w:r>
    </w:p>
    <w:p w14:paraId="1ABC833E"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Hardy C, Palmer I, Phillips N. 2000. Discourse as a strategic resource. </w:t>
      </w:r>
      <w:r w:rsidRPr="007A0778">
        <w:rPr>
          <w:rFonts w:ascii="Garamond" w:hAnsi="Garamond"/>
          <w:i/>
          <w:sz w:val="21"/>
          <w:szCs w:val="21"/>
        </w:rPr>
        <w:t>Human Relations</w:t>
      </w:r>
      <w:r w:rsidRPr="007A0778">
        <w:rPr>
          <w:rFonts w:ascii="Garamond" w:hAnsi="Garamond"/>
          <w:sz w:val="21"/>
          <w:szCs w:val="21"/>
        </w:rPr>
        <w:t xml:space="preserve"> </w:t>
      </w:r>
      <w:r w:rsidRPr="007A0778">
        <w:rPr>
          <w:rFonts w:ascii="Garamond" w:hAnsi="Garamond"/>
          <w:b/>
          <w:sz w:val="21"/>
          <w:szCs w:val="21"/>
        </w:rPr>
        <w:t>53</w:t>
      </w:r>
      <w:r w:rsidRPr="007A0778">
        <w:rPr>
          <w:rFonts w:ascii="Garamond" w:hAnsi="Garamond"/>
          <w:sz w:val="21"/>
          <w:szCs w:val="21"/>
        </w:rPr>
        <w:t>(9): 1227–1248.</w:t>
      </w:r>
    </w:p>
    <w:p w14:paraId="4D03A8C8"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Harris WV. 1991. Canonicity. </w:t>
      </w:r>
      <w:r w:rsidRPr="007A0778">
        <w:rPr>
          <w:rFonts w:ascii="Garamond" w:hAnsi="Garamond"/>
          <w:i/>
          <w:iCs/>
          <w:sz w:val="21"/>
          <w:szCs w:val="21"/>
        </w:rPr>
        <w:t>Publications of the Modern Language Association of America</w:t>
      </w:r>
      <w:r w:rsidRPr="007A0778">
        <w:rPr>
          <w:rFonts w:ascii="Garamond" w:hAnsi="Garamond"/>
          <w:sz w:val="21"/>
          <w:szCs w:val="21"/>
        </w:rPr>
        <w:t xml:space="preserve"> </w:t>
      </w:r>
      <w:r w:rsidRPr="007A0778">
        <w:rPr>
          <w:rFonts w:ascii="Garamond" w:hAnsi="Garamond"/>
          <w:b/>
          <w:sz w:val="21"/>
          <w:szCs w:val="21"/>
        </w:rPr>
        <w:t>106</w:t>
      </w:r>
      <w:r w:rsidRPr="007A0778">
        <w:rPr>
          <w:rFonts w:ascii="Garamond" w:hAnsi="Garamond"/>
          <w:sz w:val="21"/>
          <w:szCs w:val="21"/>
        </w:rPr>
        <w:t>(1): 110-121.</w:t>
      </w:r>
    </w:p>
    <w:p w14:paraId="206ED088" w14:textId="1CDB3535" w:rsidR="00601348" w:rsidRPr="007A0778" w:rsidRDefault="00601348">
      <w:pPr>
        <w:ind w:left="567" w:hanging="567"/>
        <w:jc w:val="both"/>
        <w:rPr>
          <w:rFonts w:ascii="Garamond" w:hAnsi="Garamond"/>
          <w:sz w:val="21"/>
          <w:szCs w:val="21"/>
        </w:rPr>
      </w:pPr>
      <w:r w:rsidRPr="007A0778">
        <w:rPr>
          <w:rFonts w:ascii="Garamond" w:hAnsi="Garamond"/>
          <w:sz w:val="21"/>
          <w:szCs w:val="21"/>
        </w:rPr>
        <w:t>Harrison SH, Ashforth BE, Corley KG. 2009. Organizational sacralization and sacrilege.</w:t>
      </w:r>
      <w:r w:rsidR="00307A9F" w:rsidRPr="007A0778">
        <w:rPr>
          <w:rFonts w:ascii="Garamond" w:hAnsi="Garamond"/>
          <w:sz w:val="21"/>
          <w:szCs w:val="21"/>
        </w:rPr>
        <w:t xml:space="preserve"> </w:t>
      </w:r>
      <w:r w:rsidRPr="007A0778">
        <w:rPr>
          <w:rFonts w:ascii="Garamond" w:hAnsi="Garamond"/>
          <w:i/>
          <w:iCs/>
          <w:sz w:val="21"/>
          <w:szCs w:val="21"/>
        </w:rPr>
        <w:t xml:space="preserve">Research in </w:t>
      </w:r>
      <w:r w:rsidR="00307A9F" w:rsidRPr="007A0778">
        <w:rPr>
          <w:rFonts w:ascii="Garamond" w:hAnsi="Garamond"/>
          <w:i/>
          <w:iCs/>
          <w:sz w:val="21"/>
          <w:szCs w:val="21"/>
        </w:rPr>
        <w:t>O</w:t>
      </w:r>
      <w:r w:rsidRPr="007A0778">
        <w:rPr>
          <w:rFonts w:ascii="Garamond" w:hAnsi="Garamond"/>
          <w:i/>
          <w:iCs/>
          <w:sz w:val="21"/>
          <w:szCs w:val="21"/>
        </w:rPr>
        <w:t xml:space="preserve">rganizational </w:t>
      </w:r>
      <w:r w:rsidR="00307A9F" w:rsidRPr="007A0778">
        <w:rPr>
          <w:rFonts w:ascii="Garamond" w:hAnsi="Garamond"/>
          <w:i/>
          <w:iCs/>
          <w:sz w:val="21"/>
          <w:szCs w:val="21"/>
        </w:rPr>
        <w:t>B</w:t>
      </w:r>
      <w:r w:rsidRPr="007A0778">
        <w:rPr>
          <w:rFonts w:ascii="Garamond" w:hAnsi="Garamond"/>
          <w:i/>
          <w:iCs/>
          <w:sz w:val="21"/>
          <w:szCs w:val="21"/>
        </w:rPr>
        <w:t>ehavior</w:t>
      </w:r>
      <w:r w:rsidRPr="007A0778">
        <w:rPr>
          <w:rFonts w:ascii="Garamond" w:hAnsi="Garamond"/>
          <w:sz w:val="21"/>
          <w:szCs w:val="21"/>
        </w:rPr>
        <w:t xml:space="preserve"> </w:t>
      </w:r>
      <w:r w:rsidRPr="007A0778">
        <w:rPr>
          <w:rFonts w:ascii="Garamond" w:hAnsi="Garamond"/>
          <w:b/>
          <w:iCs/>
          <w:sz w:val="21"/>
          <w:szCs w:val="21"/>
        </w:rPr>
        <w:t>29</w:t>
      </w:r>
      <w:r w:rsidRPr="007A0778">
        <w:rPr>
          <w:rFonts w:ascii="Garamond" w:hAnsi="Garamond"/>
          <w:sz w:val="21"/>
          <w:szCs w:val="21"/>
        </w:rPr>
        <w:t>: 225-254.</w:t>
      </w:r>
    </w:p>
    <w:p w14:paraId="5642BD02" w14:textId="2094FC6F"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Hayward ML, Rindova VP, Pollock TG. 2004. Believing one's own press: The causes and consequences of CEO celebrity.</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Strategic Management Journal</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25</w:t>
      </w:r>
      <w:r w:rsidRPr="007A0778">
        <w:rPr>
          <w:rFonts w:ascii="Garamond" w:eastAsia="Times New Roman" w:hAnsi="Garamond" w:cs="Arial"/>
          <w:color w:val="222222"/>
          <w:sz w:val="21"/>
          <w:szCs w:val="21"/>
          <w:shd w:val="clear" w:color="auto" w:fill="FFFFFF"/>
        </w:rPr>
        <w:t>(7): 637-653.</w:t>
      </w:r>
    </w:p>
    <w:p w14:paraId="5959DA21" w14:textId="0EA5016C"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Hilgartner S, Bosk CL. 1988. The rise and fall of social problems: A public arenas model.</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American journal of Sociology</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color w:val="222222"/>
          <w:sz w:val="21"/>
          <w:szCs w:val="21"/>
          <w:shd w:val="clear" w:color="auto" w:fill="FFFFFF"/>
        </w:rPr>
        <w:t>94</w:t>
      </w:r>
      <w:r w:rsidRPr="007A0778">
        <w:rPr>
          <w:rFonts w:ascii="Garamond" w:eastAsia="Times New Roman" w:hAnsi="Garamond" w:cs="Arial"/>
          <w:color w:val="222222"/>
          <w:sz w:val="21"/>
          <w:szCs w:val="21"/>
          <w:shd w:val="clear" w:color="auto" w:fill="FFFFFF"/>
        </w:rPr>
        <w:t>(1): 53-78.</w:t>
      </w:r>
    </w:p>
    <w:p w14:paraId="67120D1C"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Hofer CW, Schendel DE. 1978. </w:t>
      </w:r>
      <w:r w:rsidRPr="007A0778">
        <w:rPr>
          <w:rFonts w:ascii="Garamond" w:hAnsi="Garamond"/>
          <w:i/>
          <w:sz w:val="21"/>
          <w:szCs w:val="21"/>
        </w:rPr>
        <w:t>Strategy Formulation: Analysis and Concepts</w:t>
      </w:r>
      <w:r w:rsidRPr="007A0778">
        <w:rPr>
          <w:rFonts w:ascii="Garamond" w:hAnsi="Garamond"/>
          <w:sz w:val="21"/>
          <w:szCs w:val="21"/>
        </w:rPr>
        <w:t>. West Publishing: St Paul, MN.</w:t>
      </w:r>
    </w:p>
    <w:p w14:paraId="3A8DE54E" w14:textId="6B345091" w:rsidR="00601348" w:rsidRPr="007A0778" w:rsidRDefault="00601348">
      <w:pPr>
        <w:ind w:left="567" w:hanging="567"/>
        <w:rPr>
          <w:rFonts w:ascii="Garamond" w:eastAsia="Times New Roman" w:hAnsi="Garamond"/>
          <w:sz w:val="21"/>
          <w:szCs w:val="21"/>
        </w:rPr>
      </w:pPr>
      <w:r w:rsidRPr="007A0778">
        <w:rPr>
          <w:rFonts w:ascii="Garamond" w:eastAsia="Times New Roman" w:hAnsi="Garamond" w:cs="Arial"/>
          <w:color w:val="222222"/>
          <w:sz w:val="21"/>
          <w:szCs w:val="21"/>
          <w:shd w:val="clear" w:color="auto" w:fill="FFFFFF"/>
        </w:rPr>
        <w:t>Huff JO, Huff AS, Thomas H. 1992. Strategic renewal and the interaction of cumulative stress and inertia.</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Strategic Management Journal</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13</w:t>
      </w:r>
      <w:r w:rsidRPr="007A0778">
        <w:rPr>
          <w:rFonts w:ascii="Garamond" w:eastAsia="Times New Roman" w:hAnsi="Garamond" w:cs="Arial"/>
          <w:color w:val="222222"/>
          <w:sz w:val="21"/>
          <w:szCs w:val="21"/>
          <w:shd w:val="clear" w:color="auto" w:fill="FFFFFF"/>
        </w:rPr>
        <w:t>(1): 55-75.</w:t>
      </w:r>
    </w:p>
    <w:p w14:paraId="752FBEA3" w14:textId="257CB57C" w:rsidR="00437C21" w:rsidRPr="007A0778" w:rsidRDefault="00437C21">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Hutton</w:t>
      </w:r>
      <w:r w:rsidR="00774DCE" w:rsidRPr="007A0778">
        <w:rPr>
          <w:rFonts w:ascii="Garamond" w:eastAsia="Times New Roman" w:hAnsi="Garamond" w:cs="Arial"/>
          <w:color w:val="222222"/>
          <w:sz w:val="21"/>
          <w:szCs w:val="21"/>
          <w:shd w:val="clear" w:color="auto" w:fill="FFFFFF"/>
        </w:rPr>
        <w:t xml:space="preserve"> PH. 1993. </w:t>
      </w:r>
      <w:r w:rsidR="00774DCE" w:rsidRPr="007A0778">
        <w:rPr>
          <w:rFonts w:ascii="Garamond" w:eastAsia="Times New Roman" w:hAnsi="Garamond" w:cs="Arial"/>
          <w:i/>
          <w:color w:val="222222"/>
          <w:sz w:val="21"/>
          <w:szCs w:val="21"/>
          <w:shd w:val="clear" w:color="auto" w:fill="FFFFFF"/>
        </w:rPr>
        <w:t>History as an A</w:t>
      </w:r>
      <w:r w:rsidRPr="007A0778">
        <w:rPr>
          <w:rFonts w:ascii="Garamond" w:eastAsia="Times New Roman" w:hAnsi="Garamond" w:cs="Arial"/>
          <w:i/>
          <w:color w:val="222222"/>
          <w:sz w:val="21"/>
          <w:szCs w:val="21"/>
          <w:shd w:val="clear" w:color="auto" w:fill="FFFFFF"/>
        </w:rPr>
        <w:t>rt of Memory</w:t>
      </w:r>
      <w:r w:rsidR="00774DCE" w:rsidRPr="007A0778">
        <w:rPr>
          <w:rFonts w:ascii="Garamond" w:eastAsia="Times New Roman" w:hAnsi="Garamond" w:cs="Arial"/>
          <w:color w:val="222222"/>
          <w:sz w:val="21"/>
          <w:szCs w:val="21"/>
          <w:shd w:val="clear" w:color="auto" w:fill="FFFFFF"/>
        </w:rPr>
        <w:t>. University of Vermo</w:t>
      </w:r>
      <w:r w:rsidRPr="007A0778">
        <w:rPr>
          <w:rFonts w:ascii="Garamond" w:eastAsia="Times New Roman" w:hAnsi="Garamond" w:cs="Arial"/>
          <w:color w:val="222222"/>
          <w:sz w:val="21"/>
          <w:szCs w:val="21"/>
          <w:shd w:val="clear" w:color="auto" w:fill="FFFFFF"/>
        </w:rPr>
        <w:t>nt Press</w:t>
      </w:r>
      <w:r w:rsidR="00774DCE" w:rsidRPr="007A0778">
        <w:rPr>
          <w:rFonts w:ascii="Garamond" w:eastAsia="Times New Roman" w:hAnsi="Garamond" w:cs="Arial"/>
          <w:color w:val="222222"/>
          <w:sz w:val="21"/>
          <w:szCs w:val="21"/>
          <w:shd w:val="clear" w:color="auto" w:fill="FFFFFF"/>
        </w:rPr>
        <w:t>: Hanover, NH.</w:t>
      </w:r>
    </w:p>
    <w:p w14:paraId="70A2BE05" w14:textId="311007A6"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Huy QN. 2001. Time, temporal capability, and planned change.</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 xml:space="preserve">Academy of </w:t>
      </w:r>
      <w:r w:rsidR="00307A9F" w:rsidRPr="007A0778">
        <w:rPr>
          <w:rFonts w:ascii="Garamond" w:eastAsia="Times New Roman" w:hAnsi="Garamond" w:cs="Arial"/>
          <w:i/>
          <w:iCs/>
          <w:color w:val="222222"/>
          <w:sz w:val="21"/>
          <w:szCs w:val="21"/>
          <w:shd w:val="clear" w:color="auto" w:fill="FFFFFF"/>
        </w:rPr>
        <w:t>M</w:t>
      </w:r>
      <w:r w:rsidRPr="007A0778">
        <w:rPr>
          <w:rFonts w:ascii="Garamond" w:eastAsia="Times New Roman" w:hAnsi="Garamond" w:cs="Arial"/>
          <w:i/>
          <w:iCs/>
          <w:color w:val="222222"/>
          <w:sz w:val="21"/>
          <w:szCs w:val="21"/>
          <w:shd w:val="clear" w:color="auto" w:fill="FFFFFF"/>
        </w:rPr>
        <w:t>anagement Review</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26</w:t>
      </w:r>
      <w:r w:rsidRPr="007A0778">
        <w:rPr>
          <w:rFonts w:ascii="Garamond" w:eastAsia="Times New Roman" w:hAnsi="Garamond" w:cs="Arial"/>
          <w:color w:val="222222"/>
          <w:sz w:val="21"/>
          <w:szCs w:val="21"/>
          <w:shd w:val="clear" w:color="auto" w:fill="FFFFFF"/>
        </w:rPr>
        <w:t>(4): 601</w:t>
      </w:r>
      <w:r w:rsidR="00307A9F" w:rsidRPr="007A0778">
        <w:rPr>
          <w:rFonts w:ascii="Garamond" w:hAnsi="Garamond"/>
          <w:sz w:val="21"/>
          <w:szCs w:val="21"/>
        </w:rPr>
        <w:t>–</w:t>
      </w:r>
      <w:r w:rsidRPr="007A0778">
        <w:rPr>
          <w:rFonts w:ascii="Garamond" w:eastAsia="Times New Roman" w:hAnsi="Garamond" w:cs="Arial"/>
          <w:color w:val="222222"/>
          <w:sz w:val="21"/>
          <w:szCs w:val="21"/>
          <w:shd w:val="clear" w:color="auto" w:fill="FFFFFF"/>
        </w:rPr>
        <w:t>623.</w:t>
      </w:r>
    </w:p>
    <w:p w14:paraId="2E60BA1B"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Jarzabkowski P, Balogun J, Seidl D. 2007. Strategizing: The challenges of a practice perspective. </w:t>
      </w:r>
      <w:r w:rsidRPr="007A0778">
        <w:rPr>
          <w:rFonts w:ascii="Garamond" w:hAnsi="Garamond"/>
          <w:i/>
          <w:sz w:val="21"/>
          <w:szCs w:val="21"/>
        </w:rPr>
        <w:t>Human Relations</w:t>
      </w:r>
      <w:r w:rsidRPr="007A0778">
        <w:rPr>
          <w:rFonts w:ascii="Garamond" w:hAnsi="Garamond"/>
          <w:sz w:val="21"/>
          <w:szCs w:val="21"/>
        </w:rPr>
        <w:t xml:space="preserve"> </w:t>
      </w:r>
      <w:r w:rsidRPr="007A0778">
        <w:rPr>
          <w:rFonts w:ascii="Garamond" w:hAnsi="Garamond"/>
          <w:b/>
          <w:sz w:val="21"/>
          <w:szCs w:val="21"/>
        </w:rPr>
        <w:t>60</w:t>
      </w:r>
      <w:r w:rsidRPr="007A0778">
        <w:rPr>
          <w:rFonts w:ascii="Garamond" w:hAnsi="Garamond"/>
          <w:sz w:val="21"/>
          <w:szCs w:val="21"/>
        </w:rPr>
        <w:t>(1): 5–27.</w:t>
      </w:r>
    </w:p>
    <w:p w14:paraId="4FD0740D" w14:textId="4F024033"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Jarzabkowski P, Spee AP. 2009. Strategy</w:t>
      </w:r>
      <w:r w:rsidRPr="007A0778">
        <w:rPr>
          <w:rFonts w:ascii="Calibri" w:eastAsia="Calibri" w:hAnsi="Calibri" w:cs="Calibri"/>
          <w:color w:val="222222"/>
          <w:sz w:val="21"/>
          <w:szCs w:val="21"/>
          <w:shd w:val="clear" w:color="auto" w:fill="FFFFFF"/>
        </w:rPr>
        <w:t>‐</w:t>
      </w:r>
      <w:r w:rsidRPr="007A0778">
        <w:rPr>
          <w:rFonts w:ascii="Garamond" w:eastAsia="Times New Roman" w:hAnsi="Garamond" w:cs="Arial"/>
          <w:color w:val="222222"/>
          <w:sz w:val="21"/>
          <w:szCs w:val="21"/>
          <w:shd w:val="clear" w:color="auto" w:fill="FFFFFF"/>
        </w:rPr>
        <w:t>as</w:t>
      </w:r>
      <w:r w:rsidRPr="007A0778">
        <w:rPr>
          <w:rFonts w:ascii="Calibri" w:eastAsia="Calibri" w:hAnsi="Calibri" w:cs="Calibri"/>
          <w:color w:val="222222"/>
          <w:sz w:val="21"/>
          <w:szCs w:val="21"/>
          <w:shd w:val="clear" w:color="auto" w:fill="FFFFFF"/>
        </w:rPr>
        <w:t>‐</w:t>
      </w:r>
      <w:r w:rsidRPr="007A0778">
        <w:rPr>
          <w:rFonts w:ascii="Garamond" w:eastAsia="Times New Roman" w:hAnsi="Garamond" w:cs="Arial"/>
          <w:color w:val="222222"/>
          <w:sz w:val="21"/>
          <w:szCs w:val="21"/>
          <w:shd w:val="clear" w:color="auto" w:fill="FFFFFF"/>
        </w:rPr>
        <w:t>practice: A review and future directions for the field.</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International Journal of Management Reviews</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11</w:t>
      </w:r>
      <w:r w:rsidRPr="007A0778">
        <w:rPr>
          <w:rFonts w:ascii="Garamond" w:eastAsia="Times New Roman" w:hAnsi="Garamond" w:cs="Arial"/>
          <w:color w:val="222222"/>
          <w:sz w:val="21"/>
          <w:szCs w:val="21"/>
          <w:shd w:val="clear" w:color="auto" w:fill="FFFFFF"/>
        </w:rPr>
        <w:t>(1): 69-95.</w:t>
      </w:r>
    </w:p>
    <w:p w14:paraId="0B00F330" w14:textId="070FCFF2" w:rsidR="00601348" w:rsidRPr="007A0778" w:rsidRDefault="00601348">
      <w:pPr>
        <w:ind w:left="567" w:hanging="567"/>
        <w:jc w:val="both"/>
        <w:rPr>
          <w:rFonts w:ascii="Garamond" w:hAnsi="Garamond"/>
          <w:sz w:val="21"/>
          <w:szCs w:val="21"/>
        </w:rPr>
      </w:pPr>
      <w:r w:rsidRPr="007A0778">
        <w:rPr>
          <w:rFonts w:ascii="Garamond" w:hAnsi="Garamond"/>
          <w:sz w:val="21"/>
          <w:szCs w:val="21"/>
        </w:rPr>
        <w:t>Kansteiner W. 2002. Finding meaning in memory: A methodological critique of collective memory studies.</w:t>
      </w:r>
      <w:r w:rsidR="00307A9F" w:rsidRPr="007A0778">
        <w:rPr>
          <w:rFonts w:ascii="Garamond" w:hAnsi="Garamond"/>
          <w:sz w:val="21"/>
          <w:szCs w:val="21"/>
        </w:rPr>
        <w:t xml:space="preserve"> </w:t>
      </w:r>
      <w:r w:rsidRPr="007A0778">
        <w:rPr>
          <w:rFonts w:ascii="Garamond" w:hAnsi="Garamond"/>
          <w:i/>
          <w:iCs/>
          <w:sz w:val="21"/>
          <w:szCs w:val="21"/>
        </w:rPr>
        <w:t xml:space="preserve">History and </w:t>
      </w:r>
      <w:r w:rsidR="00307A9F" w:rsidRPr="007A0778">
        <w:rPr>
          <w:rFonts w:ascii="Garamond" w:hAnsi="Garamond"/>
          <w:i/>
          <w:iCs/>
          <w:sz w:val="21"/>
          <w:szCs w:val="21"/>
        </w:rPr>
        <w:t>T</w:t>
      </w:r>
      <w:r w:rsidRPr="007A0778">
        <w:rPr>
          <w:rFonts w:ascii="Garamond" w:hAnsi="Garamond"/>
          <w:i/>
          <w:iCs/>
          <w:sz w:val="21"/>
          <w:szCs w:val="21"/>
        </w:rPr>
        <w:t>heory</w:t>
      </w:r>
      <w:r w:rsidR="00307A9F" w:rsidRPr="007A0778">
        <w:rPr>
          <w:rFonts w:ascii="Garamond" w:hAnsi="Garamond"/>
          <w:sz w:val="21"/>
          <w:szCs w:val="21"/>
        </w:rPr>
        <w:t xml:space="preserve"> </w:t>
      </w:r>
      <w:r w:rsidRPr="007A0778">
        <w:rPr>
          <w:rFonts w:ascii="Garamond" w:hAnsi="Garamond"/>
          <w:b/>
          <w:i/>
          <w:iCs/>
          <w:sz w:val="21"/>
          <w:szCs w:val="21"/>
        </w:rPr>
        <w:t>41</w:t>
      </w:r>
      <w:r w:rsidRPr="007A0778">
        <w:rPr>
          <w:rFonts w:ascii="Garamond" w:hAnsi="Garamond"/>
          <w:sz w:val="21"/>
          <w:szCs w:val="21"/>
        </w:rPr>
        <w:t>(2): 179-197.</w:t>
      </w:r>
    </w:p>
    <w:p w14:paraId="0A3C381D" w14:textId="7EC0DE2D"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Kaplan S. 2011. Research in cognition and strategy: reflections on two decades of progress and a look to the future. </w:t>
      </w:r>
      <w:r w:rsidRPr="007A0778">
        <w:rPr>
          <w:rFonts w:ascii="Garamond" w:eastAsia="Times New Roman" w:hAnsi="Garamond" w:cs="Arial"/>
          <w:i/>
          <w:iCs/>
          <w:color w:val="222222"/>
          <w:sz w:val="21"/>
          <w:szCs w:val="21"/>
          <w:shd w:val="clear" w:color="auto" w:fill="FFFFFF"/>
        </w:rPr>
        <w:t>Journal of Management Studies</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48</w:t>
      </w:r>
      <w:r w:rsidRPr="007A0778">
        <w:rPr>
          <w:rFonts w:ascii="Garamond" w:eastAsia="Times New Roman" w:hAnsi="Garamond" w:cs="Arial"/>
          <w:color w:val="222222"/>
          <w:sz w:val="21"/>
          <w:szCs w:val="21"/>
          <w:shd w:val="clear" w:color="auto" w:fill="FFFFFF"/>
        </w:rPr>
        <w:t>(3): 665-695.</w:t>
      </w:r>
    </w:p>
    <w:p w14:paraId="43416582" w14:textId="185DA4BA"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Kotter JR. 2007. Leading change: Why transformation efforts fail. </w:t>
      </w:r>
      <w:r w:rsidRPr="007A0778">
        <w:rPr>
          <w:rFonts w:ascii="Garamond" w:eastAsia="Times New Roman" w:hAnsi="Garamond" w:cs="Arial"/>
          <w:i/>
          <w:iCs/>
          <w:color w:val="222222"/>
          <w:sz w:val="21"/>
          <w:szCs w:val="21"/>
          <w:shd w:val="clear" w:color="auto" w:fill="FFFFFF"/>
        </w:rPr>
        <w:t xml:space="preserve">Harvard </w:t>
      </w:r>
      <w:r w:rsidR="00307A9F" w:rsidRPr="007A0778">
        <w:rPr>
          <w:rFonts w:ascii="Garamond" w:eastAsia="Times New Roman" w:hAnsi="Garamond" w:cs="Arial"/>
          <w:i/>
          <w:iCs/>
          <w:color w:val="222222"/>
          <w:sz w:val="21"/>
          <w:szCs w:val="21"/>
          <w:shd w:val="clear" w:color="auto" w:fill="FFFFFF"/>
        </w:rPr>
        <w:t>B</w:t>
      </w:r>
      <w:r w:rsidRPr="007A0778">
        <w:rPr>
          <w:rFonts w:ascii="Garamond" w:eastAsia="Times New Roman" w:hAnsi="Garamond" w:cs="Arial"/>
          <w:i/>
          <w:iCs/>
          <w:color w:val="222222"/>
          <w:sz w:val="21"/>
          <w:szCs w:val="21"/>
          <w:shd w:val="clear" w:color="auto" w:fill="FFFFFF"/>
        </w:rPr>
        <w:t xml:space="preserve">usiness </w:t>
      </w:r>
      <w:r w:rsidR="00307A9F" w:rsidRPr="007A0778">
        <w:rPr>
          <w:rFonts w:ascii="Garamond" w:eastAsia="Times New Roman" w:hAnsi="Garamond" w:cs="Arial"/>
          <w:i/>
          <w:iCs/>
          <w:color w:val="222222"/>
          <w:sz w:val="21"/>
          <w:szCs w:val="21"/>
          <w:shd w:val="clear" w:color="auto" w:fill="FFFFFF"/>
        </w:rPr>
        <w:t>R</w:t>
      </w:r>
      <w:r w:rsidRPr="007A0778">
        <w:rPr>
          <w:rFonts w:ascii="Garamond" w:eastAsia="Times New Roman" w:hAnsi="Garamond" w:cs="Arial"/>
          <w:i/>
          <w:iCs/>
          <w:color w:val="222222"/>
          <w:sz w:val="21"/>
          <w:szCs w:val="21"/>
          <w:shd w:val="clear" w:color="auto" w:fill="FFFFFF"/>
        </w:rPr>
        <w:t>eview</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85</w:t>
      </w:r>
      <w:r w:rsidRPr="007A0778">
        <w:rPr>
          <w:rFonts w:ascii="Garamond" w:eastAsia="Times New Roman" w:hAnsi="Garamond" w:cs="Arial"/>
          <w:color w:val="222222"/>
          <w:sz w:val="21"/>
          <w:szCs w:val="21"/>
          <w:shd w:val="clear" w:color="auto" w:fill="FFFFFF"/>
        </w:rPr>
        <w:t>(1).</w:t>
      </w:r>
    </w:p>
    <w:p w14:paraId="3EE0162D" w14:textId="20A4AD19"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Küpers W, Mantere S, Statler M. 2013. Strategy as Storytelling: A Phenomenological Collaboration.</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Journal of Management Inquiry</w:t>
      </w:r>
      <w:r w:rsidR="00307A9F"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22</w:t>
      </w:r>
      <w:r w:rsidRPr="007A0778">
        <w:rPr>
          <w:rFonts w:ascii="Garamond" w:eastAsia="Times New Roman" w:hAnsi="Garamond" w:cs="Arial"/>
          <w:color w:val="222222"/>
          <w:sz w:val="21"/>
          <w:szCs w:val="21"/>
          <w:shd w:val="clear" w:color="auto" w:fill="FFFFFF"/>
        </w:rPr>
        <w:t>(1): 83-100.</w:t>
      </w:r>
    </w:p>
    <w:p w14:paraId="35BF900B" w14:textId="689169AD" w:rsidR="00601348" w:rsidRPr="007A0778" w:rsidRDefault="00601348">
      <w:pPr>
        <w:ind w:left="567" w:hanging="567"/>
        <w:jc w:val="both"/>
        <w:rPr>
          <w:rFonts w:ascii="Garamond" w:hAnsi="Garamond"/>
          <w:b/>
          <w:bCs/>
          <w:sz w:val="21"/>
          <w:szCs w:val="21"/>
        </w:rPr>
      </w:pPr>
      <w:r w:rsidRPr="001D1D45">
        <w:rPr>
          <w:rFonts w:ascii="Garamond" w:hAnsi="Garamond"/>
          <w:sz w:val="21"/>
          <w:szCs w:val="21"/>
          <w:lang w:val="it-IT"/>
        </w:rPr>
        <w:t xml:space="preserve">Laamanen T, Lamberg JA, Vaara E. 2016. </w:t>
      </w:r>
      <w:r w:rsidRPr="007A0778">
        <w:rPr>
          <w:rFonts w:ascii="Garamond" w:hAnsi="Garamond"/>
          <w:bCs/>
          <w:sz w:val="21"/>
          <w:szCs w:val="21"/>
        </w:rPr>
        <w:t>Explanations of success and failure in management learning: What can we learn from Nokia’s rise and fall?</w:t>
      </w:r>
      <w:r w:rsidRPr="007A0778">
        <w:rPr>
          <w:rFonts w:ascii="Garamond" w:hAnsi="Garamond"/>
          <w:b/>
          <w:bCs/>
          <w:sz w:val="21"/>
          <w:szCs w:val="21"/>
        </w:rPr>
        <w:t xml:space="preserve"> </w:t>
      </w:r>
      <w:r w:rsidRPr="007A0778">
        <w:rPr>
          <w:rFonts w:ascii="Garamond" w:hAnsi="Garamond"/>
          <w:i/>
          <w:sz w:val="21"/>
          <w:szCs w:val="21"/>
        </w:rPr>
        <w:t>Academy of Management Learning Education</w:t>
      </w:r>
      <w:r w:rsidRPr="007A0778">
        <w:rPr>
          <w:rFonts w:ascii="Garamond" w:hAnsi="Garamond"/>
          <w:sz w:val="21"/>
          <w:szCs w:val="21"/>
        </w:rPr>
        <w:t xml:space="preserve"> </w:t>
      </w:r>
      <w:r w:rsidRPr="007A0778">
        <w:rPr>
          <w:rFonts w:ascii="Garamond" w:hAnsi="Garamond"/>
          <w:b/>
          <w:sz w:val="21"/>
          <w:szCs w:val="21"/>
        </w:rPr>
        <w:t>15</w:t>
      </w:r>
      <w:r w:rsidRPr="007A0778">
        <w:rPr>
          <w:rFonts w:ascii="Garamond" w:hAnsi="Garamond"/>
          <w:sz w:val="21"/>
          <w:szCs w:val="21"/>
        </w:rPr>
        <w:t>(1): 2–25.</w:t>
      </w:r>
    </w:p>
    <w:p w14:paraId="1105CBB8"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Langley A. 1999. Strategies for theorizing from process data. </w:t>
      </w:r>
      <w:r w:rsidRPr="007A0778">
        <w:rPr>
          <w:rFonts w:ascii="Garamond" w:hAnsi="Garamond"/>
          <w:i/>
          <w:sz w:val="21"/>
          <w:szCs w:val="21"/>
        </w:rPr>
        <w:t>Academy of Management Review</w:t>
      </w:r>
      <w:r w:rsidRPr="007A0778">
        <w:rPr>
          <w:rFonts w:ascii="Garamond" w:hAnsi="Garamond"/>
          <w:sz w:val="21"/>
          <w:szCs w:val="21"/>
        </w:rPr>
        <w:t xml:space="preserve"> </w:t>
      </w:r>
      <w:r w:rsidRPr="007A0778">
        <w:rPr>
          <w:rFonts w:ascii="Garamond" w:hAnsi="Garamond"/>
          <w:b/>
          <w:sz w:val="21"/>
          <w:szCs w:val="21"/>
        </w:rPr>
        <w:t>24</w:t>
      </w:r>
      <w:r w:rsidRPr="007A0778">
        <w:rPr>
          <w:rFonts w:ascii="Garamond" w:hAnsi="Garamond"/>
          <w:sz w:val="21"/>
          <w:szCs w:val="21"/>
        </w:rPr>
        <w:t>(4): 691–710.</w:t>
      </w:r>
    </w:p>
    <w:p w14:paraId="2664FD87"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Lewin K. 1951. </w:t>
      </w:r>
      <w:r w:rsidRPr="007A0778">
        <w:rPr>
          <w:rFonts w:ascii="Garamond" w:hAnsi="Garamond"/>
          <w:i/>
          <w:sz w:val="21"/>
          <w:szCs w:val="21"/>
        </w:rPr>
        <w:t>Field Theory in Social Science</w:t>
      </w:r>
      <w:r w:rsidRPr="007A0778">
        <w:rPr>
          <w:rFonts w:ascii="Garamond" w:hAnsi="Garamond"/>
          <w:sz w:val="21"/>
          <w:szCs w:val="21"/>
        </w:rPr>
        <w:t xml:space="preserve">. Harper &amp; Row: New York, NY. </w:t>
      </w:r>
    </w:p>
    <w:p w14:paraId="0B5EF9EA"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Locke K. 2001. </w:t>
      </w:r>
      <w:r w:rsidRPr="007A0778">
        <w:rPr>
          <w:rFonts w:ascii="Garamond" w:hAnsi="Garamond"/>
          <w:i/>
          <w:sz w:val="21"/>
          <w:szCs w:val="21"/>
        </w:rPr>
        <w:t>Grounded Theory in Management Research</w:t>
      </w:r>
      <w:r w:rsidRPr="007A0778">
        <w:rPr>
          <w:rFonts w:ascii="Garamond" w:hAnsi="Garamond"/>
          <w:sz w:val="21"/>
          <w:szCs w:val="21"/>
        </w:rPr>
        <w:t>. Sage: London, U.K.</w:t>
      </w:r>
    </w:p>
    <w:p w14:paraId="55A63FA0" w14:textId="77777777" w:rsidR="00601348" w:rsidRPr="007A0778" w:rsidRDefault="00601348">
      <w:pPr>
        <w:ind w:left="567" w:hanging="567"/>
        <w:jc w:val="both"/>
        <w:rPr>
          <w:rFonts w:ascii="Garamond" w:hAnsi="Garamond"/>
          <w:color w:val="000000" w:themeColor="text1"/>
          <w:sz w:val="21"/>
          <w:szCs w:val="21"/>
        </w:rPr>
      </w:pPr>
      <w:r w:rsidRPr="007A0778">
        <w:rPr>
          <w:rFonts w:ascii="Garamond" w:hAnsi="Garamond"/>
          <w:color w:val="000000" w:themeColor="text1"/>
          <w:sz w:val="21"/>
          <w:szCs w:val="21"/>
        </w:rPr>
        <w:t xml:space="preserve">Lukes S. 1974. </w:t>
      </w:r>
      <w:r w:rsidRPr="007A0778">
        <w:rPr>
          <w:rFonts w:ascii="Garamond" w:hAnsi="Garamond"/>
          <w:i/>
          <w:color w:val="000000" w:themeColor="text1"/>
          <w:sz w:val="21"/>
          <w:szCs w:val="21"/>
        </w:rPr>
        <w:t>Power. A radical view</w:t>
      </w:r>
      <w:r w:rsidRPr="007A0778">
        <w:rPr>
          <w:rFonts w:ascii="Garamond" w:hAnsi="Garamond"/>
          <w:color w:val="000000" w:themeColor="text1"/>
          <w:sz w:val="21"/>
          <w:szCs w:val="21"/>
        </w:rPr>
        <w:t>. Macmillan: London, U.K.</w:t>
      </w:r>
    </w:p>
    <w:p w14:paraId="65E3D11D" w14:textId="0CBE5EE9" w:rsidR="00601348" w:rsidRPr="007A0778" w:rsidRDefault="00601348">
      <w:pPr>
        <w:ind w:left="567" w:hanging="567"/>
        <w:jc w:val="both"/>
        <w:rPr>
          <w:rFonts w:ascii="Garamond" w:hAnsi="Garamond"/>
          <w:color w:val="000000" w:themeColor="text1"/>
          <w:sz w:val="21"/>
          <w:szCs w:val="21"/>
        </w:rPr>
      </w:pPr>
      <w:r w:rsidRPr="007A0778">
        <w:rPr>
          <w:rFonts w:ascii="Garamond" w:hAnsi="Garamond"/>
          <w:color w:val="000000" w:themeColor="text1"/>
          <w:sz w:val="21"/>
          <w:szCs w:val="21"/>
        </w:rPr>
        <w:t>Malhotra N, Hinings CB. 2015. Unpacking continuity and change as a process of organizational transformation.</w:t>
      </w:r>
      <w:r w:rsidR="00307A9F" w:rsidRPr="007A0778">
        <w:rPr>
          <w:rFonts w:ascii="Garamond" w:hAnsi="Garamond"/>
          <w:color w:val="000000" w:themeColor="text1"/>
          <w:sz w:val="21"/>
          <w:szCs w:val="21"/>
        </w:rPr>
        <w:t xml:space="preserve"> </w:t>
      </w:r>
      <w:r w:rsidRPr="007A0778">
        <w:rPr>
          <w:rFonts w:ascii="Garamond" w:hAnsi="Garamond"/>
          <w:i/>
          <w:iCs/>
          <w:color w:val="000000" w:themeColor="text1"/>
          <w:sz w:val="21"/>
          <w:szCs w:val="21"/>
        </w:rPr>
        <w:t>Long Range Planning</w:t>
      </w:r>
      <w:r w:rsidR="00307A9F" w:rsidRPr="007A0778">
        <w:rPr>
          <w:rFonts w:ascii="Garamond" w:hAnsi="Garamond"/>
          <w:color w:val="000000" w:themeColor="text1"/>
          <w:sz w:val="21"/>
          <w:szCs w:val="21"/>
        </w:rPr>
        <w:t xml:space="preserve"> </w:t>
      </w:r>
      <w:r w:rsidRPr="007A0778">
        <w:rPr>
          <w:rFonts w:ascii="Garamond" w:hAnsi="Garamond"/>
          <w:b/>
          <w:iCs/>
          <w:color w:val="000000" w:themeColor="text1"/>
          <w:sz w:val="21"/>
          <w:szCs w:val="21"/>
        </w:rPr>
        <w:t>48</w:t>
      </w:r>
      <w:r w:rsidRPr="007A0778">
        <w:rPr>
          <w:rFonts w:ascii="Garamond" w:hAnsi="Garamond"/>
          <w:color w:val="000000" w:themeColor="text1"/>
          <w:sz w:val="21"/>
          <w:szCs w:val="21"/>
        </w:rPr>
        <w:t>(1): 1-22.</w:t>
      </w:r>
    </w:p>
    <w:p w14:paraId="1EFAEBA7"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Mantere S, Schildt HA, Sillince JAA. 2012. Reversal of strategic change. </w:t>
      </w:r>
      <w:r w:rsidRPr="007A0778">
        <w:rPr>
          <w:rFonts w:ascii="Garamond" w:hAnsi="Garamond"/>
          <w:i/>
          <w:sz w:val="21"/>
          <w:szCs w:val="21"/>
        </w:rPr>
        <w:t>Academy of Management Journal</w:t>
      </w:r>
      <w:r w:rsidRPr="007A0778">
        <w:rPr>
          <w:rFonts w:ascii="Garamond" w:hAnsi="Garamond"/>
          <w:sz w:val="21"/>
          <w:szCs w:val="21"/>
        </w:rPr>
        <w:t xml:space="preserve"> </w:t>
      </w:r>
      <w:r w:rsidRPr="007A0778">
        <w:rPr>
          <w:rFonts w:ascii="Garamond" w:hAnsi="Garamond"/>
          <w:b/>
          <w:sz w:val="21"/>
          <w:szCs w:val="21"/>
        </w:rPr>
        <w:t>55</w:t>
      </w:r>
      <w:r w:rsidRPr="007A0778">
        <w:rPr>
          <w:rFonts w:ascii="Garamond" w:hAnsi="Garamond"/>
          <w:sz w:val="21"/>
          <w:szCs w:val="21"/>
        </w:rPr>
        <w:t>(1): 172-196.</w:t>
      </w:r>
    </w:p>
    <w:p w14:paraId="1B2F1D58" w14:textId="2C0A9DBE"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Microsoft, 2017. Available at: </w:t>
      </w:r>
      <w:hyperlink r:id="rId9" w:anchor="speakers" w:history="1">
        <w:r w:rsidRPr="007A0778">
          <w:rPr>
            <w:rStyle w:val="Hyperlink"/>
            <w:rFonts w:ascii="Garamond" w:hAnsi="Garamond"/>
            <w:sz w:val="21"/>
            <w:szCs w:val="21"/>
          </w:rPr>
          <w:t>www.microsofthostingsummit.com/#speakers</w:t>
        </w:r>
      </w:hyperlink>
      <w:r w:rsidRPr="007A0778">
        <w:rPr>
          <w:rFonts w:ascii="Garamond" w:hAnsi="Garamond"/>
          <w:sz w:val="21"/>
          <w:szCs w:val="21"/>
        </w:rPr>
        <w:t xml:space="preserve"> [</w:t>
      </w:r>
      <w:r w:rsidR="00295C24" w:rsidRPr="007A0778">
        <w:rPr>
          <w:rFonts w:ascii="Garamond" w:hAnsi="Garamond"/>
          <w:sz w:val="21"/>
          <w:szCs w:val="21"/>
        </w:rPr>
        <w:t>26</w:t>
      </w:r>
      <w:r w:rsidRPr="007A0778">
        <w:rPr>
          <w:rFonts w:ascii="Garamond" w:hAnsi="Garamond"/>
          <w:sz w:val="21"/>
          <w:szCs w:val="21"/>
        </w:rPr>
        <w:t xml:space="preserve"> </w:t>
      </w:r>
      <w:r w:rsidR="00295C24" w:rsidRPr="007A0778">
        <w:rPr>
          <w:rFonts w:ascii="Garamond" w:hAnsi="Garamond"/>
          <w:sz w:val="21"/>
          <w:szCs w:val="21"/>
        </w:rPr>
        <w:t xml:space="preserve">August </w:t>
      </w:r>
      <w:r w:rsidRPr="007A0778">
        <w:rPr>
          <w:rFonts w:ascii="Garamond" w:hAnsi="Garamond"/>
          <w:sz w:val="21"/>
          <w:szCs w:val="21"/>
        </w:rPr>
        <w:t>2017].</w:t>
      </w:r>
    </w:p>
    <w:p w14:paraId="0E61C5CE" w14:textId="61F78CF8" w:rsidR="00601348" w:rsidRPr="007A0778" w:rsidRDefault="00601348">
      <w:pPr>
        <w:ind w:left="567" w:hanging="567"/>
        <w:jc w:val="both"/>
        <w:rPr>
          <w:rFonts w:ascii="Garamond" w:hAnsi="Garamond"/>
          <w:sz w:val="21"/>
          <w:szCs w:val="21"/>
        </w:rPr>
      </w:pPr>
      <w:r w:rsidRPr="007A0778">
        <w:rPr>
          <w:rFonts w:ascii="Garamond" w:hAnsi="Garamond"/>
          <w:sz w:val="21"/>
          <w:szCs w:val="21"/>
        </w:rPr>
        <w:t>Mittell J. 2015.</w:t>
      </w:r>
      <w:r w:rsidR="00295C24" w:rsidRPr="007A0778">
        <w:rPr>
          <w:rFonts w:ascii="Garamond" w:hAnsi="Garamond"/>
          <w:sz w:val="21"/>
          <w:szCs w:val="21"/>
        </w:rPr>
        <w:t xml:space="preserve"> </w:t>
      </w:r>
      <w:r w:rsidRPr="007A0778">
        <w:rPr>
          <w:rFonts w:ascii="Garamond" w:hAnsi="Garamond"/>
          <w:i/>
          <w:iCs/>
          <w:sz w:val="21"/>
          <w:szCs w:val="21"/>
        </w:rPr>
        <w:t xml:space="preserve">Complex TV: The </w:t>
      </w:r>
      <w:r w:rsidR="00295C24" w:rsidRPr="007A0778">
        <w:rPr>
          <w:rFonts w:ascii="Garamond" w:hAnsi="Garamond"/>
          <w:i/>
          <w:iCs/>
          <w:sz w:val="21"/>
          <w:szCs w:val="21"/>
        </w:rPr>
        <w:t>P</w:t>
      </w:r>
      <w:r w:rsidRPr="007A0778">
        <w:rPr>
          <w:rFonts w:ascii="Garamond" w:hAnsi="Garamond"/>
          <w:i/>
          <w:iCs/>
          <w:sz w:val="21"/>
          <w:szCs w:val="21"/>
        </w:rPr>
        <w:t xml:space="preserve">oetics of </w:t>
      </w:r>
      <w:r w:rsidR="00295C24" w:rsidRPr="007A0778">
        <w:rPr>
          <w:rFonts w:ascii="Garamond" w:hAnsi="Garamond"/>
          <w:i/>
          <w:iCs/>
          <w:sz w:val="21"/>
          <w:szCs w:val="21"/>
        </w:rPr>
        <w:t>C</w:t>
      </w:r>
      <w:r w:rsidRPr="007A0778">
        <w:rPr>
          <w:rFonts w:ascii="Garamond" w:hAnsi="Garamond"/>
          <w:i/>
          <w:iCs/>
          <w:sz w:val="21"/>
          <w:szCs w:val="21"/>
        </w:rPr>
        <w:t xml:space="preserve">ontemporary </w:t>
      </w:r>
      <w:r w:rsidR="00295C24" w:rsidRPr="007A0778">
        <w:rPr>
          <w:rFonts w:ascii="Garamond" w:hAnsi="Garamond"/>
          <w:i/>
          <w:iCs/>
          <w:sz w:val="21"/>
          <w:szCs w:val="21"/>
        </w:rPr>
        <w:t>T</w:t>
      </w:r>
      <w:r w:rsidRPr="007A0778">
        <w:rPr>
          <w:rFonts w:ascii="Garamond" w:hAnsi="Garamond"/>
          <w:i/>
          <w:iCs/>
          <w:sz w:val="21"/>
          <w:szCs w:val="21"/>
        </w:rPr>
        <w:t xml:space="preserve">elevision </w:t>
      </w:r>
      <w:r w:rsidR="00295C24" w:rsidRPr="007A0778">
        <w:rPr>
          <w:rFonts w:ascii="Garamond" w:hAnsi="Garamond"/>
          <w:i/>
          <w:iCs/>
          <w:sz w:val="21"/>
          <w:szCs w:val="21"/>
        </w:rPr>
        <w:t>S</w:t>
      </w:r>
      <w:r w:rsidRPr="007A0778">
        <w:rPr>
          <w:rFonts w:ascii="Garamond" w:hAnsi="Garamond"/>
          <w:i/>
          <w:iCs/>
          <w:sz w:val="21"/>
          <w:szCs w:val="21"/>
        </w:rPr>
        <w:t>torytelling</w:t>
      </w:r>
      <w:r w:rsidRPr="007A0778">
        <w:rPr>
          <w:rFonts w:ascii="Garamond" w:hAnsi="Garamond"/>
          <w:sz w:val="21"/>
          <w:szCs w:val="21"/>
        </w:rPr>
        <w:t>. NYU Press: New York, NY.</w:t>
      </w:r>
    </w:p>
    <w:p w14:paraId="5F1EE418" w14:textId="77777777" w:rsidR="00A543C7" w:rsidRPr="007A0778" w:rsidRDefault="00A543C7" w:rsidP="00A543C7">
      <w:pPr>
        <w:ind w:left="567" w:hanging="567"/>
        <w:jc w:val="both"/>
        <w:rPr>
          <w:rFonts w:ascii="Garamond" w:hAnsi="Garamond"/>
          <w:bCs/>
          <w:sz w:val="21"/>
          <w:szCs w:val="21"/>
        </w:rPr>
      </w:pPr>
      <w:r w:rsidRPr="007A0778">
        <w:rPr>
          <w:rFonts w:ascii="Garamond" w:hAnsi="Garamond"/>
          <w:bCs/>
          <w:sz w:val="21"/>
          <w:szCs w:val="21"/>
        </w:rPr>
        <w:t>Moon</w:t>
      </w:r>
      <w:r w:rsidRPr="007A0778">
        <w:rPr>
          <w:rFonts w:ascii="Garamond" w:hAnsi="Garamond"/>
          <w:sz w:val="21"/>
          <w:szCs w:val="21"/>
        </w:rPr>
        <w:t xml:space="preserve"> YE, Dessain V, Sjoman A. 2003. </w:t>
      </w:r>
      <w:r w:rsidRPr="007A0778">
        <w:rPr>
          <w:rFonts w:ascii="Garamond" w:hAnsi="Garamond"/>
          <w:bCs/>
          <w:sz w:val="21"/>
          <w:szCs w:val="21"/>
        </w:rPr>
        <w:t xml:space="preserve">Alessi: Evolution of an Italian design factory (A). </w:t>
      </w:r>
      <w:r w:rsidRPr="007A0778">
        <w:rPr>
          <w:rFonts w:ascii="Garamond" w:hAnsi="Garamond"/>
          <w:bCs/>
          <w:i/>
          <w:sz w:val="21"/>
          <w:szCs w:val="21"/>
        </w:rPr>
        <w:t>Harvard Business School Case</w:t>
      </w:r>
      <w:r w:rsidRPr="007A0778">
        <w:rPr>
          <w:rFonts w:ascii="Garamond" w:hAnsi="Garamond"/>
          <w:bCs/>
          <w:sz w:val="21"/>
          <w:szCs w:val="21"/>
        </w:rPr>
        <w:t xml:space="preserve"> 504</w:t>
      </w:r>
      <w:r w:rsidRPr="007A0778">
        <w:rPr>
          <w:rFonts w:ascii="Garamond" w:hAnsi="Garamond"/>
          <w:sz w:val="21"/>
          <w:szCs w:val="21"/>
        </w:rPr>
        <w:t>–</w:t>
      </w:r>
      <w:r w:rsidRPr="007A0778">
        <w:rPr>
          <w:rFonts w:ascii="Garamond" w:hAnsi="Garamond"/>
          <w:bCs/>
          <w:sz w:val="21"/>
          <w:szCs w:val="21"/>
        </w:rPr>
        <w:t>018.</w:t>
      </w:r>
    </w:p>
    <w:p w14:paraId="5F3874E9"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Pettigrew AM. 1990. Longitudinal field research on change: Theory and practice. </w:t>
      </w:r>
      <w:r w:rsidRPr="007A0778">
        <w:rPr>
          <w:rFonts w:ascii="Garamond" w:hAnsi="Garamond"/>
          <w:i/>
          <w:sz w:val="21"/>
          <w:szCs w:val="21"/>
        </w:rPr>
        <w:t>Organization Science</w:t>
      </w:r>
      <w:r w:rsidRPr="007A0778">
        <w:rPr>
          <w:rFonts w:ascii="Garamond" w:hAnsi="Garamond"/>
          <w:sz w:val="21"/>
          <w:szCs w:val="21"/>
        </w:rPr>
        <w:t xml:space="preserve"> </w:t>
      </w:r>
      <w:r w:rsidRPr="007A0778">
        <w:rPr>
          <w:rFonts w:ascii="Garamond" w:hAnsi="Garamond"/>
          <w:b/>
          <w:sz w:val="21"/>
          <w:szCs w:val="21"/>
        </w:rPr>
        <w:t>1</w:t>
      </w:r>
      <w:r w:rsidRPr="007A0778">
        <w:rPr>
          <w:rFonts w:ascii="Garamond" w:hAnsi="Garamond"/>
          <w:sz w:val="21"/>
          <w:szCs w:val="21"/>
        </w:rPr>
        <w:t>(3): 267–292.</w:t>
      </w:r>
    </w:p>
    <w:p w14:paraId="13E9E5B7" w14:textId="0E08DCBE"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Plowman DA, Baker LT, Beck TE, Kulkarni M, Solansky ST, Travis DV. 2007. Radical change accidentally: The emergence and amplification of small change.</w:t>
      </w:r>
      <w:r w:rsidR="00295C24"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Academy of Management Journal</w:t>
      </w:r>
      <w:r w:rsidR="00295C24"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50</w:t>
      </w:r>
      <w:r w:rsidRPr="007A0778">
        <w:rPr>
          <w:rFonts w:ascii="Garamond" w:eastAsia="Times New Roman" w:hAnsi="Garamond" w:cs="Arial"/>
          <w:color w:val="222222"/>
          <w:sz w:val="21"/>
          <w:szCs w:val="21"/>
          <w:shd w:val="clear" w:color="auto" w:fill="FFFFFF"/>
        </w:rPr>
        <w:t>(3): 515-543.</w:t>
      </w:r>
    </w:p>
    <w:p w14:paraId="0F1E5382"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lastRenderedPageBreak/>
        <w:t xml:space="preserve">Polkinghorne DE. 1988. </w:t>
      </w:r>
      <w:r w:rsidRPr="007A0778">
        <w:rPr>
          <w:rFonts w:ascii="Garamond" w:hAnsi="Garamond"/>
          <w:i/>
          <w:sz w:val="21"/>
          <w:szCs w:val="21"/>
        </w:rPr>
        <w:t>Narrative Knowing and the Human Sciences</w:t>
      </w:r>
      <w:r w:rsidRPr="007A0778">
        <w:rPr>
          <w:rFonts w:ascii="Garamond" w:hAnsi="Garamond"/>
          <w:sz w:val="21"/>
          <w:szCs w:val="21"/>
        </w:rPr>
        <w:t>. State University of NY: Albany, NY.</w:t>
      </w:r>
    </w:p>
    <w:p w14:paraId="43791178" w14:textId="77777777" w:rsidR="00983CF2" w:rsidRPr="007A0778" w:rsidRDefault="00983CF2" w:rsidP="00983CF2">
      <w:pPr>
        <w:ind w:left="567" w:hanging="567"/>
        <w:jc w:val="both"/>
        <w:rPr>
          <w:rFonts w:ascii="Garamond" w:hAnsi="Garamond"/>
          <w:sz w:val="21"/>
          <w:szCs w:val="21"/>
        </w:rPr>
      </w:pPr>
      <w:r w:rsidRPr="007A0778">
        <w:rPr>
          <w:rFonts w:ascii="Garamond" w:hAnsi="Garamond"/>
          <w:sz w:val="21"/>
          <w:szCs w:val="21"/>
        </w:rPr>
        <w:t xml:space="preserve">Polkinghorne DE. 1995. Narrative configuration in qualitative analysis. </w:t>
      </w:r>
      <w:r w:rsidRPr="007A0778">
        <w:rPr>
          <w:rFonts w:ascii="Garamond" w:hAnsi="Garamond"/>
          <w:i/>
          <w:sz w:val="21"/>
          <w:szCs w:val="21"/>
        </w:rPr>
        <w:t>Qualitative Studies in Education</w:t>
      </w:r>
      <w:r w:rsidRPr="007A0778">
        <w:rPr>
          <w:rFonts w:ascii="Garamond" w:hAnsi="Garamond"/>
          <w:sz w:val="21"/>
          <w:szCs w:val="21"/>
        </w:rPr>
        <w:t xml:space="preserve"> </w:t>
      </w:r>
      <w:r w:rsidRPr="007A0778">
        <w:rPr>
          <w:rFonts w:ascii="Garamond" w:hAnsi="Garamond"/>
          <w:b/>
          <w:sz w:val="21"/>
          <w:szCs w:val="21"/>
        </w:rPr>
        <w:t>8</w:t>
      </w:r>
      <w:r w:rsidRPr="007A0778">
        <w:rPr>
          <w:rFonts w:ascii="Garamond" w:hAnsi="Garamond"/>
          <w:sz w:val="21"/>
          <w:szCs w:val="21"/>
        </w:rPr>
        <w:t>(2): 5–23.</w:t>
      </w:r>
    </w:p>
    <w:p w14:paraId="19765448" w14:textId="4A9E856B" w:rsidR="00601348" w:rsidRPr="007A0778" w:rsidRDefault="00601348">
      <w:pPr>
        <w:ind w:left="567" w:hanging="567"/>
        <w:jc w:val="both"/>
        <w:rPr>
          <w:rFonts w:ascii="Garamond" w:hAnsi="Garamond"/>
          <w:sz w:val="21"/>
          <w:szCs w:val="21"/>
        </w:rPr>
      </w:pPr>
      <w:r w:rsidRPr="007A0778">
        <w:rPr>
          <w:rFonts w:ascii="Garamond" w:hAnsi="Garamond"/>
          <w:sz w:val="21"/>
          <w:szCs w:val="21"/>
        </w:rPr>
        <w:t>Pratt MG. 2000. The good, the bad, and the ambivalent: Managing identification among Amway distributors.</w:t>
      </w:r>
      <w:r w:rsidR="00295C24" w:rsidRPr="007A0778">
        <w:rPr>
          <w:rFonts w:ascii="Garamond" w:hAnsi="Garamond"/>
          <w:sz w:val="21"/>
          <w:szCs w:val="21"/>
        </w:rPr>
        <w:t xml:space="preserve"> </w:t>
      </w:r>
      <w:r w:rsidRPr="007A0778">
        <w:rPr>
          <w:rFonts w:ascii="Garamond" w:hAnsi="Garamond"/>
          <w:i/>
          <w:iCs/>
          <w:sz w:val="21"/>
          <w:szCs w:val="21"/>
        </w:rPr>
        <w:t>Administrative Science Quarterly</w:t>
      </w:r>
      <w:r w:rsidR="00295C24" w:rsidRPr="007A0778">
        <w:rPr>
          <w:rFonts w:ascii="Garamond" w:hAnsi="Garamond"/>
          <w:sz w:val="21"/>
          <w:szCs w:val="21"/>
        </w:rPr>
        <w:t xml:space="preserve"> </w:t>
      </w:r>
      <w:r w:rsidRPr="007A0778">
        <w:rPr>
          <w:rFonts w:ascii="Garamond" w:hAnsi="Garamond"/>
          <w:b/>
          <w:iCs/>
          <w:sz w:val="21"/>
          <w:szCs w:val="21"/>
        </w:rPr>
        <w:t>45</w:t>
      </w:r>
      <w:r w:rsidRPr="007A0778">
        <w:rPr>
          <w:rFonts w:ascii="Garamond" w:hAnsi="Garamond"/>
          <w:sz w:val="21"/>
          <w:szCs w:val="21"/>
        </w:rPr>
        <w:t>(3): 456-493.</w:t>
      </w:r>
    </w:p>
    <w:p w14:paraId="6B8C0E84"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Rajagopalan N, Spreitzer GM. 1997. Toward a theory of strategic change: A multi-lens perspective and integrative framework. </w:t>
      </w:r>
      <w:r w:rsidRPr="007A0778">
        <w:rPr>
          <w:rFonts w:ascii="Garamond" w:hAnsi="Garamond"/>
          <w:i/>
          <w:sz w:val="21"/>
          <w:szCs w:val="21"/>
        </w:rPr>
        <w:t>Academy of Management Journal</w:t>
      </w:r>
      <w:r w:rsidRPr="007A0778">
        <w:rPr>
          <w:rFonts w:ascii="Garamond" w:hAnsi="Garamond"/>
          <w:sz w:val="21"/>
          <w:szCs w:val="21"/>
        </w:rPr>
        <w:t xml:space="preserve"> </w:t>
      </w:r>
      <w:r w:rsidRPr="007A0778">
        <w:rPr>
          <w:rFonts w:ascii="Garamond" w:hAnsi="Garamond"/>
          <w:b/>
          <w:sz w:val="21"/>
          <w:szCs w:val="21"/>
        </w:rPr>
        <w:t>22</w:t>
      </w:r>
      <w:r w:rsidRPr="007A0778">
        <w:rPr>
          <w:rFonts w:ascii="Garamond" w:hAnsi="Garamond"/>
          <w:sz w:val="21"/>
          <w:szCs w:val="21"/>
        </w:rPr>
        <w:t>(1): 48–79.</w:t>
      </w:r>
    </w:p>
    <w:p w14:paraId="1D23946A" w14:textId="77777777" w:rsidR="00601348" w:rsidRPr="007A0778" w:rsidRDefault="00601348">
      <w:pPr>
        <w:ind w:left="567" w:hanging="567"/>
        <w:jc w:val="both"/>
        <w:rPr>
          <w:rFonts w:ascii="Garamond" w:hAnsi="Garamond"/>
          <w:sz w:val="21"/>
          <w:szCs w:val="21"/>
        </w:rPr>
      </w:pPr>
      <w:r w:rsidRPr="00F74CDC">
        <w:rPr>
          <w:rFonts w:ascii="Garamond" w:hAnsi="Garamond"/>
          <w:sz w:val="21"/>
          <w:szCs w:val="21"/>
          <w:lang w:val="en-GB"/>
        </w:rPr>
        <w:t xml:space="preserve">Rindova VP, Dalpiaz E, Ravasi D. 2011. </w:t>
      </w:r>
      <w:r w:rsidRPr="007A0778">
        <w:rPr>
          <w:rFonts w:ascii="Garamond" w:hAnsi="Garamond"/>
          <w:sz w:val="21"/>
          <w:szCs w:val="21"/>
        </w:rPr>
        <w:t xml:space="preserve">A cultural quest: A study of organizational use of new cultural resources in strategy formation. </w:t>
      </w:r>
      <w:r w:rsidRPr="007A0778">
        <w:rPr>
          <w:rFonts w:ascii="Garamond" w:hAnsi="Garamond"/>
          <w:i/>
          <w:sz w:val="21"/>
          <w:szCs w:val="21"/>
        </w:rPr>
        <w:t>Organization Science</w:t>
      </w:r>
      <w:r w:rsidRPr="007A0778">
        <w:rPr>
          <w:rFonts w:ascii="Garamond" w:hAnsi="Garamond"/>
          <w:sz w:val="21"/>
          <w:szCs w:val="21"/>
        </w:rPr>
        <w:t xml:space="preserve"> </w:t>
      </w:r>
      <w:r w:rsidRPr="007A0778">
        <w:rPr>
          <w:rFonts w:ascii="Garamond" w:hAnsi="Garamond"/>
          <w:b/>
          <w:sz w:val="21"/>
          <w:szCs w:val="21"/>
        </w:rPr>
        <w:t>22</w:t>
      </w:r>
      <w:r w:rsidRPr="007A0778">
        <w:rPr>
          <w:rFonts w:ascii="Garamond" w:hAnsi="Garamond"/>
          <w:sz w:val="21"/>
          <w:szCs w:val="21"/>
        </w:rPr>
        <w:t>(2): 413–431.</w:t>
      </w:r>
    </w:p>
    <w:p w14:paraId="79017674" w14:textId="04D3BFA7" w:rsidR="00601348" w:rsidRPr="007A0778" w:rsidRDefault="00601348">
      <w:pPr>
        <w:ind w:left="567" w:hanging="567"/>
        <w:jc w:val="both"/>
        <w:rPr>
          <w:rFonts w:ascii="Garamond" w:hAnsi="Garamond"/>
          <w:color w:val="000000" w:themeColor="text1"/>
          <w:sz w:val="21"/>
          <w:szCs w:val="21"/>
        </w:rPr>
      </w:pPr>
      <w:bookmarkStart w:id="1" w:name="_ENREF_84"/>
      <w:r w:rsidRPr="007A0778">
        <w:rPr>
          <w:rFonts w:ascii="Garamond" w:hAnsi="Garamond"/>
          <w:color w:val="000000" w:themeColor="text1"/>
          <w:sz w:val="21"/>
          <w:szCs w:val="21"/>
        </w:rPr>
        <w:t xml:space="preserve">Rogers EM. 1995. </w:t>
      </w:r>
      <w:r w:rsidRPr="007A0778">
        <w:rPr>
          <w:rFonts w:ascii="Garamond" w:hAnsi="Garamond"/>
          <w:i/>
          <w:color w:val="000000" w:themeColor="text1"/>
          <w:sz w:val="21"/>
          <w:szCs w:val="21"/>
        </w:rPr>
        <w:t xml:space="preserve">Diffusion of </w:t>
      </w:r>
      <w:r w:rsidR="00295C24" w:rsidRPr="007A0778">
        <w:rPr>
          <w:rFonts w:ascii="Garamond" w:hAnsi="Garamond"/>
          <w:i/>
          <w:color w:val="000000" w:themeColor="text1"/>
          <w:sz w:val="21"/>
          <w:szCs w:val="21"/>
        </w:rPr>
        <w:t>I</w:t>
      </w:r>
      <w:r w:rsidRPr="007A0778">
        <w:rPr>
          <w:rFonts w:ascii="Garamond" w:hAnsi="Garamond"/>
          <w:i/>
          <w:color w:val="000000" w:themeColor="text1"/>
          <w:sz w:val="21"/>
          <w:szCs w:val="21"/>
        </w:rPr>
        <w:t>nnovations.</w:t>
      </w:r>
      <w:r w:rsidRPr="007A0778">
        <w:rPr>
          <w:rFonts w:ascii="Garamond" w:hAnsi="Garamond"/>
          <w:color w:val="000000" w:themeColor="text1"/>
          <w:sz w:val="21"/>
          <w:szCs w:val="21"/>
        </w:rPr>
        <w:t xml:space="preserve"> Free Press: New York, NY.</w:t>
      </w:r>
      <w:bookmarkEnd w:id="1"/>
    </w:p>
    <w:p w14:paraId="438BB4B7" w14:textId="4A6C2C0E" w:rsidR="00375B8D" w:rsidRPr="007A0778" w:rsidRDefault="00375B8D">
      <w:pPr>
        <w:ind w:left="567" w:hanging="567"/>
        <w:jc w:val="both"/>
        <w:rPr>
          <w:rFonts w:ascii="Garamond" w:hAnsi="Garamond"/>
          <w:sz w:val="21"/>
          <w:szCs w:val="21"/>
        </w:rPr>
      </w:pPr>
      <w:r w:rsidRPr="007A0778">
        <w:rPr>
          <w:rFonts w:ascii="Garamond" w:hAnsi="Garamond"/>
          <w:sz w:val="21"/>
          <w:szCs w:val="21"/>
        </w:rPr>
        <w:t>Salvato C. 2003. The role of micro-strategies in the engineering of firm evolution.</w:t>
      </w:r>
      <w:r w:rsidR="00295C24" w:rsidRPr="007A0778">
        <w:rPr>
          <w:rFonts w:ascii="Garamond" w:hAnsi="Garamond"/>
          <w:sz w:val="21"/>
          <w:szCs w:val="21"/>
        </w:rPr>
        <w:t xml:space="preserve"> </w:t>
      </w:r>
      <w:r w:rsidRPr="007A0778">
        <w:rPr>
          <w:rFonts w:ascii="Garamond" w:hAnsi="Garamond"/>
          <w:i/>
          <w:sz w:val="21"/>
          <w:szCs w:val="21"/>
        </w:rPr>
        <w:t>Journal of Management Studies</w:t>
      </w:r>
      <w:r w:rsidRPr="007A0778">
        <w:rPr>
          <w:rFonts w:ascii="Garamond" w:hAnsi="Garamond"/>
          <w:sz w:val="21"/>
          <w:szCs w:val="21"/>
        </w:rPr>
        <w:t xml:space="preserve"> </w:t>
      </w:r>
      <w:r w:rsidRPr="007A0778">
        <w:rPr>
          <w:rFonts w:ascii="Garamond" w:hAnsi="Garamond"/>
          <w:b/>
          <w:sz w:val="21"/>
          <w:szCs w:val="21"/>
        </w:rPr>
        <w:t>40</w:t>
      </w:r>
      <w:r w:rsidRPr="007A0778">
        <w:rPr>
          <w:rFonts w:ascii="Garamond" w:hAnsi="Garamond"/>
          <w:sz w:val="21"/>
          <w:szCs w:val="21"/>
        </w:rPr>
        <w:t>(1): 83–108.</w:t>
      </w:r>
    </w:p>
    <w:p w14:paraId="16DC6E57"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Shaw G, Brown R, Bromiley P. 1998. Strategic stories: How 3M is rewriting business planning. </w:t>
      </w:r>
      <w:r w:rsidRPr="007A0778">
        <w:rPr>
          <w:rFonts w:ascii="Garamond" w:hAnsi="Garamond"/>
          <w:i/>
          <w:sz w:val="21"/>
          <w:szCs w:val="21"/>
        </w:rPr>
        <w:t>Harvard Business Review</w:t>
      </w:r>
      <w:r w:rsidRPr="007A0778">
        <w:rPr>
          <w:rFonts w:ascii="Garamond" w:hAnsi="Garamond"/>
          <w:sz w:val="21"/>
          <w:szCs w:val="21"/>
        </w:rPr>
        <w:t xml:space="preserve"> May–June: 41–50.</w:t>
      </w:r>
    </w:p>
    <w:p w14:paraId="2181AA51"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Shipp AJ, Jansen KJ. 2011. Reinterpreting time in fit theory: Crafting and recrafting narratives of fit in medias res. </w:t>
      </w:r>
      <w:r w:rsidRPr="007A0778">
        <w:rPr>
          <w:rFonts w:ascii="Garamond" w:hAnsi="Garamond"/>
          <w:i/>
          <w:sz w:val="21"/>
          <w:szCs w:val="21"/>
        </w:rPr>
        <w:t>Academy of Management Review</w:t>
      </w:r>
      <w:r w:rsidRPr="007A0778">
        <w:rPr>
          <w:rFonts w:ascii="Garamond" w:hAnsi="Garamond"/>
          <w:sz w:val="21"/>
          <w:szCs w:val="21"/>
        </w:rPr>
        <w:t xml:space="preserve"> </w:t>
      </w:r>
      <w:r w:rsidRPr="007A0778">
        <w:rPr>
          <w:rFonts w:ascii="Garamond" w:hAnsi="Garamond"/>
          <w:b/>
          <w:sz w:val="21"/>
          <w:szCs w:val="21"/>
        </w:rPr>
        <w:t>36</w:t>
      </w:r>
      <w:r w:rsidRPr="007A0778">
        <w:rPr>
          <w:rFonts w:ascii="Garamond" w:hAnsi="Garamond"/>
          <w:sz w:val="21"/>
          <w:szCs w:val="21"/>
        </w:rPr>
        <w:t>(1): 76–101.</w:t>
      </w:r>
    </w:p>
    <w:p w14:paraId="066FAD70" w14:textId="156A4F99" w:rsidR="00601348" w:rsidRPr="007A0778" w:rsidRDefault="00601348">
      <w:pPr>
        <w:ind w:left="567" w:hanging="567"/>
        <w:jc w:val="both"/>
        <w:rPr>
          <w:rFonts w:ascii="Garamond" w:hAnsi="Garamond"/>
          <w:sz w:val="21"/>
          <w:szCs w:val="21"/>
        </w:rPr>
      </w:pPr>
      <w:r w:rsidRPr="007A0778">
        <w:rPr>
          <w:rFonts w:ascii="Garamond" w:hAnsi="Garamond"/>
          <w:sz w:val="21"/>
          <w:szCs w:val="21"/>
        </w:rPr>
        <w:t>Sinha PN, Inkson K, Barker JR. 2012. Committed to a failing strategy: Celebrity CEO, intermediaries, media and stakeholders in a co-created drama.</w:t>
      </w:r>
      <w:r w:rsidR="00295C24" w:rsidRPr="007A0778">
        <w:rPr>
          <w:rFonts w:ascii="Garamond" w:hAnsi="Garamond"/>
          <w:sz w:val="21"/>
          <w:szCs w:val="21"/>
        </w:rPr>
        <w:t xml:space="preserve"> </w:t>
      </w:r>
      <w:r w:rsidRPr="007A0778">
        <w:rPr>
          <w:rFonts w:ascii="Garamond" w:hAnsi="Garamond"/>
          <w:i/>
          <w:iCs/>
          <w:sz w:val="21"/>
          <w:szCs w:val="21"/>
        </w:rPr>
        <w:t>Organization Studies</w:t>
      </w:r>
      <w:r w:rsidRPr="007A0778">
        <w:rPr>
          <w:rFonts w:ascii="Garamond" w:hAnsi="Garamond"/>
          <w:sz w:val="21"/>
          <w:szCs w:val="21"/>
        </w:rPr>
        <w:t xml:space="preserve"> </w:t>
      </w:r>
      <w:r w:rsidRPr="007A0778">
        <w:rPr>
          <w:rFonts w:ascii="Garamond" w:hAnsi="Garamond"/>
          <w:b/>
          <w:iCs/>
          <w:sz w:val="21"/>
          <w:szCs w:val="21"/>
        </w:rPr>
        <w:t>33</w:t>
      </w:r>
      <w:r w:rsidRPr="007A0778">
        <w:rPr>
          <w:rFonts w:ascii="Garamond" w:hAnsi="Garamond"/>
          <w:sz w:val="21"/>
          <w:szCs w:val="21"/>
        </w:rPr>
        <w:t>(2): 223-245.</w:t>
      </w:r>
    </w:p>
    <w:p w14:paraId="055D4429" w14:textId="01B3F277" w:rsidR="00601348" w:rsidRPr="007A0778" w:rsidRDefault="00601348">
      <w:pPr>
        <w:ind w:left="567" w:hanging="567"/>
        <w:jc w:val="both"/>
        <w:rPr>
          <w:rFonts w:ascii="Garamond" w:hAnsi="Garamond"/>
          <w:sz w:val="21"/>
          <w:szCs w:val="21"/>
        </w:rPr>
      </w:pPr>
      <w:r w:rsidRPr="007A0778">
        <w:rPr>
          <w:rFonts w:ascii="Garamond" w:hAnsi="Garamond"/>
          <w:sz w:val="21"/>
          <w:szCs w:val="21"/>
        </w:rPr>
        <w:t>Smith WK, Lewis MW. 2011. Toward a theory of paradox: A dynamic equilibrium model of organizing.</w:t>
      </w:r>
      <w:r w:rsidR="00295C24" w:rsidRPr="007A0778">
        <w:rPr>
          <w:rFonts w:ascii="Garamond" w:hAnsi="Garamond"/>
          <w:sz w:val="21"/>
          <w:szCs w:val="21"/>
        </w:rPr>
        <w:t xml:space="preserve"> </w:t>
      </w:r>
      <w:r w:rsidRPr="007A0778">
        <w:rPr>
          <w:rFonts w:ascii="Garamond" w:hAnsi="Garamond"/>
          <w:i/>
          <w:iCs/>
          <w:sz w:val="21"/>
          <w:szCs w:val="21"/>
        </w:rPr>
        <w:t>Academy of Management Review</w:t>
      </w:r>
      <w:r w:rsidR="00295C24" w:rsidRPr="007A0778">
        <w:rPr>
          <w:rFonts w:ascii="Garamond" w:hAnsi="Garamond"/>
          <w:sz w:val="21"/>
          <w:szCs w:val="21"/>
        </w:rPr>
        <w:t xml:space="preserve"> </w:t>
      </w:r>
      <w:r w:rsidRPr="007A0778">
        <w:rPr>
          <w:rFonts w:ascii="Garamond" w:hAnsi="Garamond"/>
          <w:b/>
          <w:i/>
          <w:iCs/>
          <w:sz w:val="21"/>
          <w:szCs w:val="21"/>
        </w:rPr>
        <w:t>36</w:t>
      </w:r>
      <w:r w:rsidRPr="007A0778">
        <w:rPr>
          <w:rFonts w:ascii="Garamond" w:hAnsi="Garamond"/>
          <w:sz w:val="21"/>
          <w:szCs w:val="21"/>
        </w:rPr>
        <w:t>(2): 381-403.</w:t>
      </w:r>
    </w:p>
    <w:p w14:paraId="68277E27" w14:textId="77777777" w:rsidR="004A55E8" w:rsidRPr="007A0778" w:rsidRDefault="004A55E8" w:rsidP="004A55E8">
      <w:pPr>
        <w:ind w:left="567" w:hanging="567"/>
        <w:jc w:val="both"/>
        <w:rPr>
          <w:rFonts w:ascii="Garamond" w:hAnsi="Garamond"/>
          <w:sz w:val="21"/>
          <w:szCs w:val="21"/>
        </w:rPr>
      </w:pPr>
      <w:r w:rsidRPr="007A0778">
        <w:rPr>
          <w:rFonts w:ascii="Garamond" w:hAnsi="Garamond"/>
          <w:sz w:val="21"/>
          <w:szCs w:val="21"/>
        </w:rPr>
        <w:t xml:space="preserve">Sonenshein S. 2010. We’re changing-or are we? Untangling the role of progressive, regressive and stability narratives during strategic change implementation. </w:t>
      </w:r>
      <w:r w:rsidRPr="007A0778">
        <w:rPr>
          <w:rFonts w:ascii="Garamond" w:hAnsi="Garamond"/>
          <w:i/>
          <w:sz w:val="21"/>
          <w:szCs w:val="21"/>
        </w:rPr>
        <w:t>Academy of Management Journal</w:t>
      </w:r>
      <w:r w:rsidRPr="007A0778">
        <w:rPr>
          <w:rFonts w:ascii="Garamond" w:hAnsi="Garamond"/>
          <w:sz w:val="21"/>
          <w:szCs w:val="21"/>
        </w:rPr>
        <w:t xml:space="preserve"> </w:t>
      </w:r>
      <w:r w:rsidRPr="007A0778">
        <w:rPr>
          <w:rFonts w:ascii="Garamond" w:hAnsi="Garamond"/>
          <w:b/>
          <w:sz w:val="21"/>
          <w:szCs w:val="21"/>
        </w:rPr>
        <w:t>53</w:t>
      </w:r>
      <w:r w:rsidRPr="007A0778">
        <w:rPr>
          <w:rFonts w:ascii="Garamond" w:hAnsi="Garamond"/>
          <w:sz w:val="21"/>
          <w:szCs w:val="21"/>
        </w:rPr>
        <w:t>(3): 477–512.</w:t>
      </w:r>
    </w:p>
    <w:p w14:paraId="660C7B49"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Sonenshein S, Dholakia U. 2012. Explaining employee engagement with strategic change implementation: A meaning-making approach. </w:t>
      </w:r>
      <w:r w:rsidRPr="007A0778">
        <w:rPr>
          <w:rFonts w:ascii="Garamond" w:hAnsi="Garamond"/>
          <w:i/>
          <w:sz w:val="21"/>
          <w:szCs w:val="21"/>
        </w:rPr>
        <w:t>Organization Science</w:t>
      </w:r>
      <w:r w:rsidRPr="007A0778">
        <w:rPr>
          <w:rFonts w:ascii="Garamond" w:hAnsi="Garamond"/>
          <w:sz w:val="21"/>
          <w:szCs w:val="21"/>
        </w:rPr>
        <w:t xml:space="preserve"> </w:t>
      </w:r>
      <w:r w:rsidRPr="007A0778">
        <w:rPr>
          <w:rFonts w:ascii="Garamond" w:hAnsi="Garamond"/>
          <w:b/>
          <w:sz w:val="21"/>
          <w:szCs w:val="21"/>
        </w:rPr>
        <w:t>23</w:t>
      </w:r>
      <w:r w:rsidRPr="007A0778">
        <w:rPr>
          <w:rFonts w:ascii="Garamond" w:hAnsi="Garamond"/>
          <w:sz w:val="21"/>
          <w:szCs w:val="21"/>
        </w:rPr>
        <w:t>(1): 1–23.</w:t>
      </w:r>
    </w:p>
    <w:p w14:paraId="2681D811" w14:textId="6313E6AF" w:rsidR="00774DCE" w:rsidRPr="007A0778" w:rsidRDefault="00774DCE">
      <w:pPr>
        <w:ind w:left="567" w:hanging="567"/>
        <w:jc w:val="both"/>
        <w:rPr>
          <w:rFonts w:ascii="Garamond" w:hAnsi="Garamond"/>
          <w:color w:val="000000" w:themeColor="text1"/>
          <w:sz w:val="21"/>
          <w:szCs w:val="21"/>
        </w:rPr>
      </w:pPr>
      <w:r w:rsidRPr="007A0778">
        <w:rPr>
          <w:rFonts w:ascii="Garamond" w:hAnsi="Garamond"/>
          <w:color w:val="000000" w:themeColor="text1"/>
          <w:sz w:val="21"/>
          <w:szCs w:val="21"/>
        </w:rPr>
        <w:t xml:space="preserve">Spivey NN. 1997. </w:t>
      </w:r>
      <w:r w:rsidRPr="007A0778">
        <w:rPr>
          <w:rFonts w:ascii="Garamond" w:hAnsi="Garamond"/>
          <w:i/>
          <w:color w:val="000000" w:themeColor="text1"/>
          <w:sz w:val="21"/>
          <w:szCs w:val="21"/>
        </w:rPr>
        <w:t>The Constructivist Metaphor: Reading, Writing and the Making of Meanings</w:t>
      </w:r>
      <w:r w:rsidRPr="007A0778">
        <w:rPr>
          <w:rFonts w:ascii="Garamond" w:hAnsi="Garamond"/>
          <w:color w:val="000000" w:themeColor="text1"/>
          <w:sz w:val="21"/>
          <w:szCs w:val="21"/>
        </w:rPr>
        <w:t>. Academic Press: San Diego, CA.</w:t>
      </w:r>
    </w:p>
    <w:p w14:paraId="586BC339" w14:textId="6F697A59"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Stigliani I, Ravasi D. 2012. Organizing thoughts and connecting brains: Material practices and the transition from individual to group-level prospective sensemaking.</w:t>
      </w:r>
      <w:r w:rsidR="00295C24"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Academy of Management Journal</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55</w:t>
      </w:r>
      <w:r w:rsidRPr="007A0778">
        <w:rPr>
          <w:rFonts w:ascii="Garamond" w:eastAsia="Times New Roman" w:hAnsi="Garamond" w:cs="Arial"/>
          <w:color w:val="222222"/>
          <w:sz w:val="21"/>
          <w:szCs w:val="21"/>
          <w:shd w:val="clear" w:color="auto" w:fill="FFFFFF"/>
        </w:rPr>
        <w:t>(5): 1232-1259.</w:t>
      </w:r>
    </w:p>
    <w:p w14:paraId="392D5120"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Suddaby R, Foster WM, Trank CQ. 2010. Rhetorical history as a source of competitive advantage. </w:t>
      </w:r>
      <w:r w:rsidRPr="007A0778">
        <w:rPr>
          <w:rFonts w:ascii="Garamond" w:hAnsi="Garamond"/>
          <w:i/>
          <w:sz w:val="21"/>
          <w:szCs w:val="21"/>
        </w:rPr>
        <w:t>Advances in Strategic Management</w:t>
      </w:r>
      <w:r w:rsidRPr="007A0778">
        <w:rPr>
          <w:rFonts w:ascii="Garamond" w:hAnsi="Garamond"/>
          <w:sz w:val="21"/>
          <w:szCs w:val="21"/>
        </w:rPr>
        <w:t xml:space="preserve"> </w:t>
      </w:r>
      <w:r w:rsidRPr="007A0778">
        <w:rPr>
          <w:rFonts w:ascii="Garamond" w:hAnsi="Garamond"/>
          <w:b/>
          <w:sz w:val="21"/>
          <w:szCs w:val="21"/>
        </w:rPr>
        <w:t>27</w:t>
      </w:r>
      <w:r w:rsidRPr="007A0778">
        <w:rPr>
          <w:rFonts w:ascii="Garamond" w:hAnsi="Garamond"/>
          <w:sz w:val="21"/>
          <w:szCs w:val="21"/>
        </w:rPr>
        <w:t>: 147–173.</w:t>
      </w:r>
    </w:p>
    <w:p w14:paraId="1A8E164A"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Suddaby R. 2006. What grounded theory is not. </w:t>
      </w:r>
      <w:r w:rsidRPr="007A0778">
        <w:rPr>
          <w:rFonts w:ascii="Garamond" w:hAnsi="Garamond"/>
          <w:i/>
          <w:sz w:val="21"/>
          <w:szCs w:val="21"/>
        </w:rPr>
        <w:t>Academy of Management Review</w:t>
      </w:r>
      <w:r w:rsidRPr="007A0778">
        <w:rPr>
          <w:rFonts w:ascii="Garamond" w:hAnsi="Garamond"/>
          <w:sz w:val="21"/>
          <w:szCs w:val="21"/>
        </w:rPr>
        <w:t xml:space="preserve"> </w:t>
      </w:r>
      <w:r w:rsidRPr="007A0778">
        <w:rPr>
          <w:rFonts w:ascii="Garamond" w:hAnsi="Garamond"/>
          <w:b/>
          <w:sz w:val="21"/>
          <w:szCs w:val="21"/>
        </w:rPr>
        <w:t>49</w:t>
      </w:r>
      <w:r w:rsidRPr="007A0778">
        <w:rPr>
          <w:rFonts w:ascii="Garamond" w:hAnsi="Garamond"/>
          <w:sz w:val="21"/>
          <w:szCs w:val="21"/>
        </w:rPr>
        <w:t>(4): 633–642.</w:t>
      </w:r>
    </w:p>
    <w:p w14:paraId="57F9CA4E" w14:textId="10C77527" w:rsidR="00601348" w:rsidRPr="007A0778" w:rsidRDefault="00601348">
      <w:pPr>
        <w:ind w:left="567" w:hanging="567"/>
        <w:jc w:val="both"/>
        <w:rPr>
          <w:rFonts w:ascii="Garamond" w:hAnsi="Garamond"/>
          <w:sz w:val="21"/>
          <w:szCs w:val="21"/>
        </w:rPr>
      </w:pPr>
      <w:r w:rsidRPr="007A0778">
        <w:rPr>
          <w:rFonts w:ascii="Garamond" w:hAnsi="Garamond"/>
          <w:sz w:val="21"/>
          <w:szCs w:val="21"/>
        </w:rPr>
        <w:t>Tracey P. 2012. Religion and organization: A critical review of current trends and future directions.</w:t>
      </w:r>
      <w:r w:rsidRPr="007A0778">
        <w:rPr>
          <w:rFonts w:ascii="Garamond" w:hAnsi="Garamond"/>
          <w:i/>
          <w:iCs/>
          <w:sz w:val="21"/>
          <w:szCs w:val="21"/>
        </w:rPr>
        <w:t xml:space="preserve"> Academy of Management Annals</w:t>
      </w:r>
      <w:r w:rsidR="00985559" w:rsidRPr="007A0778">
        <w:rPr>
          <w:rFonts w:ascii="Garamond" w:hAnsi="Garamond"/>
          <w:sz w:val="21"/>
          <w:szCs w:val="21"/>
        </w:rPr>
        <w:t xml:space="preserve"> </w:t>
      </w:r>
      <w:r w:rsidRPr="007A0778">
        <w:rPr>
          <w:rFonts w:ascii="Garamond" w:hAnsi="Garamond"/>
          <w:b/>
          <w:iCs/>
          <w:sz w:val="21"/>
          <w:szCs w:val="21"/>
        </w:rPr>
        <w:t>6</w:t>
      </w:r>
      <w:r w:rsidRPr="007A0778">
        <w:rPr>
          <w:rFonts w:ascii="Garamond" w:hAnsi="Garamond"/>
          <w:sz w:val="21"/>
          <w:szCs w:val="21"/>
        </w:rPr>
        <w:t>(1): 87-134.</w:t>
      </w:r>
    </w:p>
    <w:p w14:paraId="24D2FFBC" w14:textId="3C878E3D" w:rsidR="00601348" w:rsidRPr="007A0778" w:rsidRDefault="00601348">
      <w:pPr>
        <w:ind w:left="567" w:hanging="567"/>
        <w:jc w:val="both"/>
        <w:rPr>
          <w:rFonts w:ascii="Garamond" w:hAnsi="Garamond"/>
          <w:sz w:val="21"/>
          <w:szCs w:val="21"/>
        </w:rPr>
      </w:pPr>
      <w:r w:rsidRPr="007A0778">
        <w:rPr>
          <w:rFonts w:ascii="Garamond" w:hAnsi="Garamond"/>
          <w:sz w:val="21"/>
          <w:szCs w:val="21"/>
        </w:rPr>
        <w:t>Tucker A. 2008. Historiographic Revision and Revisionism. In</w:t>
      </w:r>
      <w:r w:rsidR="00295C24" w:rsidRPr="007A0778">
        <w:rPr>
          <w:rFonts w:ascii="Garamond" w:hAnsi="Garamond"/>
          <w:sz w:val="21"/>
          <w:szCs w:val="21"/>
        </w:rPr>
        <w:t xml:space="preserve"> </w:t>
      </w:r>
      <w:r w:rsidRPr="007A0778">
        <w:rPr>
          <w:rFonts w:ascii="Garamond" w:hAnsi="Garamond"/>
          <w:i/>
          <w:iCs/>
          <w:sz w:val="21"/>
          <w:szCs w:val="21"/>
        </w:rPr>
        <w:t>Past in Making. Historical Revisionism in Central Europe</w:t>
      </w:r>
      <w:r w:rsidRPr="007A0778">
        <w:rPr>
          <w:rFonts w:ascii="Garamond" w:hAnsi="Garamond"/>
          <w:sz w:val="21"/>
          <w:szCs w:val="21"/>
        </w:rPr>
        <w:t>, Kopecek M (eds). CEU Press: Budapest: 1-15.</w:t>
      </w:r>
    </w:p>
    <w:p w14:paraId="2B1D466C" w14:textId="77777777" w:rsidR="006C2BA9" w:rsidRPr="007A0778" w:rsidRDefault="006C2BA9" w:rsidP="006C2BA9">
      <w:pPr>
        <w:ind w:left="567" w:hanging="567"/>
        <w:jc w:val="both"/>
        <w:rPr>
          <w:rFonts w:ascii="Garamond" w:hAnsi="Garamond"/>
          <w:sz w:val="21"/>
          <w:szCs w:val="21"/>
        </w:rPr>
      </w:pPr>
      <w:r w:rsidRPr="007A0778">
        <w:rPr>
          <w:rFonts w:ascii="Garamond" w:hAnsi="Garamond"/>
          <w:sz w:val="21"/>
          <w:szCs w:val="21"/>
        </w:rPr>
        <w:t xml:space="preserve">Vaara E. 2002. On the discursive construction of success/failure in narratives of post-merger integration. </w:t>
      </w:r>
      <w:r w:rsidRPr="007A0778">
        <w:rPr>
          <w:rFonts w:ascii="Garamond" w:hAnsi="Garamond"/>
          <w:i/>
          <w:sz w:val="21"/>
          <w:szCs w:val="21"/>
        </w:rPr>
        <w:t>Organization Studies</w:t>
      </w:r>
      <w:r w:rsidRPr="007A0778">
        <w:rPr>
          <w:rFonts w:ascii="Garamond" w:hAnsi="Garamond"/>
          <w:sz w:val="21"/>
          <w:szCs w:val="21"/>
        </w:rPr>
        <w:t xml:space="preserve"> </w:t>
      </w:r>
      <w:r w:rsidRPr="007A0778">
        <w:rPr>
          <w:rFonts w:ascii="Garamond" w:hAnsi="Garamond"/>
          <w:b/>
          <w:sz w:val="21"/>
          <w:szCs w:val="21"/>
        </w:rPr>
        <w:t>23</w:t>
      </w:r>
      <w:r w:rsidRPr="007A0778">
        <w:rPr>
          <w:rFonts w:ascii="Garamond" w:hAnsi="Garamond"/>
          <w:sz w:val="21"/>
          <w:szCs w:val="21"/>
        </w:rPr>
        <w:t>(2): 211–248.</w:t>
      </w:r>
    </w:p>
    <w:p w14:paraId="7C2A2AAA" w14:textId="5AA46F4C"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Vaara E, Sonenshein S, Boje D. 2016. </w:t>
      </w:r>
      <w:r w:rsidRPr="007A0778">
        <w:rPr>
          <w:rFonts w:ascii="Garamond" w:hAnsi="Garamond"/>
          <w:bCs/>
          <w:sz w:val="21"/>
          <w:szCs w:val="21"/>
        </w:rPr>
        <w:t xml:space="preserve">Narratives as sources of stability and change in organizations: Approaches and directions for future research. </w:t>
      </w:r>
      <w:r w:rsidRPr="007A0778">
        <w:rPr>
          <w:rFonts w:ascii="Garamond" w:hAnsi="Garamond"/>
          <w:i/>
          <w:iCs/>
          <w:sz w:val="21"/>
          <w:szCs w:val="21"/>
        </w:rPr>
        <w:t>Academy of Management Annals</w:t>
      </w:r>
      <w:r w:rsidRPr="007A0778">
        <w:rPr>
          <w:rFonts w:ascii="Garamond" w:hAnsi="Garamond"/>
          <w:iCs/>
          <w:sz w:val="21"/>
          <w:szCs w:val="21"/>
        </w:rPr>
        <w:t xml:space="preserve"> </w:t>
      </w:r>
      <w:r w:rsidRPr="007A0778">
        <w:rPr>
          <w:rFonts w:ascii="Garamond" w:hAnsi="Garamond"/>
          <w:b/>
          <w:iCs/>
          <w:sz w:val="21"/>
          <w:szCs w:val="21"/>
        </w:rPr>
        <w:t>10</w:t>
      </w:r>
      <w:r w:rsidRPr="007A0778">
        <w:rPr>
          <w:rFonts w:ascii="Garamond" w:hAnsi="Garamond"/>
          <w:iCs/>
          <w:sz w:val="21"/>
          <w:szCs w:val="21"/>
        </w:rPr>
        <w:t>(1): 495-560</w:t>
      </w:r>
    </w:p>
    <w:p w14:paraId="78B3C566"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Vaara E, Tienari J. 2011. On the narrative construction of multinational corporations: An antenarrative analysis of legitimation and resistance in a cross-border merger. </w:t>
      </w:r>
      <w:r w:rsidRPr="007A0778">
        <w:rPr>
          <w:rFonts w:ascii="Garamond" w:hAnsi="Garamond"/>
          <w:i/>
          <w:sz w:val="21"/>
          <w:szCs w:val="21"/>
        </w:rPr>
        <w:t>Organization Science</w:t>
      </w:r>
      <w:r w:rsidRPr="007A0778">
        <w:rPr>
          <w:rFonts w:ascii="Garamond" w:hAnsi="Garamond"/>
          <w:sz w:val="21"/>
          <w:szCs w:val="21"/>
        </w:rPr>
        <w:t xml:space="preserve"> </w:t>
      </w:r>
      <w:r w:rsidRPr="007A0778">
        <w:rPr>
          <w:rFonts w:ascii="Garamond" w:hAnsi="Garamond"/>
          <w:b/>
          <w:sz w:val="21"/>
          <w:szCs w:val="21"/>
        </w:rPr>
        <w:t>22</w:t>
      </w:r>
      <w:r w:rsidRPr="007A0778">
        <w:rPr>
          <w:rFonts w:ascii="Garamond" w:hAnsi="Garamond"/>
          <w:sz w:val="21"/>
          <w:szCs w:val="21"/>
        </w:rPr>
        <w:t>(2): 370–390.</w:t>
      </w:r>
    </w:p>
    <w:p w14:paraId="4383A17D" w14:textId="77777777" w:rsidR="006C2BA9" w:rsidRPr="007A0778" w:rsidRDefault="006C2BA9" w:rsidP="006C2BA9">
      <w:pPr>
        <w:ind w:left="567" w:hanging="567"/>
        <w:jc w:val="both"/>
        <w:rPr>
          <w:rFonts w:ascii="Garamond" w:hAnsi="Garamond"/>
          <w:sz w:val="21"/>
          <w:szCs w:val="21"/>
        </w:rPr>
      </w:pPr>
      <w:r w:rsidRPr="007A0778">
        <w:rPr>
          <w:rFonts w:ascii="Garamond" w:hAnsi="Garamond"/>
          <w:sz w:val="21"/>
          <w:szCs w:val="21"/>
        </w:rPr>
        <w:t xml:space="preserve">Vaara E, Whittington R. 2012. Strategy-as-practice: Taking social practices seriously. </w:t>
      </w:r>
      <w:r w:rsidRPr="007A0778">
        <w:rPr>
          <w:rFonts w:ascii="Garamond" w:hAnsi="Garamond"/>
          <w:i/>
          <w:sz w:val="21"/>
          <w:szCs w:val="21"/>
        </w:rPr>
        <w:t>Academy of Management Annals</w:t>
      </w:r>
      <w:r w:rsidRPr="007A0778">
        <w:rPr>
          <w:rFonts w:ascii="Garamond" w:hAnsi="Garamond"/>
          <w:sz w:val="21"/>
          <w:szCs w:val="21"/>
        </w:rPr>
        <w:t xml:space="preserve"> </w:t>
      </w:r>
      <w:r w:rsidRPr="007A0778">
        <w:rPr>
          <w:rFonts w:ascii="Garamond" w:hAnsi="Garamond"/>
          <w:b/>
          <w:sz w:val="21"/>
          <w:szCs w:val="21"/>
        </w:rPr>
        <w:t>6</w:t>
      </w:r>
      <w:r w:rsidRPr="007A0778">
        <w:rPr>
          <w:rFonts w:ascii="Garamond" w:hAnsi="Garamond"/>
          <w:sz w:val="21"/>
          <w:szCs w:val="21"/>
        </w:rPr>
        <w:t>(1): 285–336.</w:t>
      </w:r>
    </w:p>
    <w:p w14:paraId="1DECBD32"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Van de Ven AH, Poole MS. 1995. Explaining development and change in organizations. </w:t>
      </w:r>
      <w:r w:rsidRPr="007A0778">
        <w:rPr>
          <w:rFonts w:ascii="Garamond" w:hAnsi="Garamond"/>
          <w:i/>
          <w:sz w:val="21"/>
          <w:szCs w:val="21"/>
        </w:rPr>
        <w:t>Academy of Management Review</w:t>
      </w:r>
      <w:r w:rsidRPr="007A0778">
        <w:rPr>
          <w:rFonts w:ascii="Garamond" w:hAnsi="Garamond"/>
          <w:sz w:val="21"/>
          <w:szCs w:val="21"/>
        </w:rPr>
        <w:t xml:space="preserve"> </w:t>
      </w:r>
      <w:r w:rsidRPr="007A0778">
        <w:rPr>
          <w:rFonts w:ascii="Garamond" w:hAnsi="Garamond"/>
          <w:b/>
          <w:sz w:val="21"/>
          <w:szCs w:val="21"/>
        </w:rPr>
        <w:t>20</w:t>
      </w:r>
      <w:r w:rsidRPr="007A0778">
        <w:rPr>
          <w:rFonts w:ascii="Garamond" w:hAnsi="Garamond"/>
          <w:sz w:val="21"/>
          <w:szCs w:val="21"/>
        </w:rPr>
        <w:t>(3): 510–540.</w:t>
      </w:r>
    </w:p>
    <w:p w14:paraId="14561BF2" w14:textId="77777777" w:rsidR="00983CF2" w:rsidRPr="007A0778" w:rsidRDefault="00983CF2" w:rsidP="00983CF2">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Verganti, R. 2006. Innovating through design.</w:t>
      </w:r>
      <w:r w:rsidRPr="007A0778">
        <w:rPr>
          <w:rStyle w:val="apple-converted-space"/>
          <w:rFonts w:ascii="Garamond" w:eastAsia="Times New Roman" w:hAnsi="Garamond" w:cs="Arial"/>
          <w:color w:val="222222"/>
          <w:sz w:val="21"/>
          <w:szCs w:val="21"/>
          <w:shd w:val="clear" w:color="auto" w:fill="FFFFFF"/>
        </w:rPr>
        <w:t> </w:t>
      </w:r>
      <w:r w:rsidRPr="007A0778">
        <w:rPr>
          <w:rFonts w:ascii="Garamond" w:eastAsia="Times New Roman" w:hAnsi="Garamond" w:cs="Arial"/>
          <w:i/>
          <w:iCs/>
          <w:color w:val="222222"/>
          <w:sz w:val="21"/>
          <w:szCs w:val="21"/>
          <w:shd w:val="clear" w:color="auto" w:fill="FFFFFF"/>
        </w:rPr>
        <w:t>Harvard Business Review</w:t>
      </w:r>
      <w:r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84</w:t>
      </w:r>
      <w:r w:rsidRPr="007A0778">
        <w:rPr>
          <w:rFonts w:ascii="Garamond" w:eastAsia="Times New Roman" w:hAnsi="Garamond" w:cs="Arial"/>
          <w:color w:val="222222"/>
          <w:sz w:val="21"/>
          <w:szCs w:val="21"/>
          <w:shd w:val="clear" w:color="auto" w:fill="FFFFFF"/>
        </w:rPr>
        <w:t>(12), 114.</w:t>
      </w:r>
    </w:p>
    <w:p w14:paraId="7D3FB587" w14:textId="65791714"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Weber K. 2005. A toolkit for analyzing corporate cultural toolkits. </w:t>
      </w:r>
      <w:r w:rsidRPr="007A0778">
        <w:rPr>
          <w:rFonts w:ascii="Garamond" w:hAnsi="Garamond"/>
          <w:i/>
          <w:sz w:val="21"/>
          <w:szCs w:val="21"/>
        </w:rPr>
        <w:t>Poetics</w:t>
      </w:r>
      <w:r w:rsidR="00295C24" w:rsidRPr="007A0778">
        <w:rPr>
          <w:rFonts w:ascii="Garamond" w:hAnsi="Garamond"/>
          <w:sz w:val="21"/>
          <w:szCs w:val="21"/>
        </w:rPr>
        <w:t xml:space="preserve"> </w:t>
      </w:r>
      <w:r w:rsidRPr="007A0778">
        <w:rPr>
          <w:rFonts w:ascii="Garamond" w:hAnsi="Garamond"/>
          <w:b/>
          <w:sz w:val="21"/>
          <w:szCs w:val="21"/>
        </w:rPr>
        <w:t>33</w:t>
      </w:r>
      <w:r w:rsidRPr="007A0778">
        <w:rPr>
          <w:rFonts w:ascii="Garamond" w:hAnsi="Garamond"/>
          <w:sz w:val="21"/>
          <w:szCs w:val="21"/>
        </w:rPr>
        <w:t>(3): 227–252.</w:t>
      </w:r>
    </w:p>
    <w:p w14:paraId="1023F102"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Weick KE. 1995. </w:t>
      </w:r>
      <w:r w:rsidRPr="007A0778">
        <w:rPr>
          <w:rFonts w:ascii="Garamond" w:hAnsi="Garamond"/>
          <w:i/>
          <w:sz w:val="21"/>
          <w:szCs w:val="21"/>
        </w:rPr>
        <w:t>Sensemaking in Organizations</w:t>
      </w:r>
      <w:r w:rsidRPr="007A0778">
        <w:rPr>
          <w:rFonts w:ascii="Garamond" w:hAnsi="Garamond"/>
          <w:sz w:val="21"/>
          <w:szCs w:val="21"/>
        </w:rPr>
        <w:t>. Sage: Thousand Oaks, CA.</w:t>
      </w:r>
    </w:p>
    <w:p w14:paraId="4DE1A208" w14:textId="2A0972B6" w:rsidR="00601348" w:rsidRPr="007A0778" w:rsidRDefault="00601348">
      <w:pPr>
        <w:ind w:left="567" w:hanging="567"/>
        <w:rPr>
          <w:rFonts w:ascii="Garamond" w:eastAsia="Times New Roman" w:hAnsi="Garamond" w:cs="Arial"/>
          <w:color w:val="222222"/>
          <w:sz w:val="21"/>
          <w:szCs w:val="21"/>
          <w:shd w:val="clear" w:color="auto" w:fill="FFFFFF"/>
        </w:rPr>
      </w:pPr>
      <w:r w:rsidRPr="007A0778">
        <w:rPr>
          <w:rFonts w:ascii="Garamond" w:eastAsia="Times New Roman" w:hAnsi="Garamond" w:cs="Arial"/>
          <w:color w:val="222222"/>
          <w:sz w:val="21"/>
          <w:szCs w:val="21"/>
          <w:shd w:val="clear" w:color="auto" w:fill="FFFFFF"/>
        </w:rPr>
        <w:t>Weick KE, Quinn RE. 1999. Organizational change and development.</w:t>
      </w:r>
      <w:r w:rsidR="00295C24"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i/>
          <w:iCs/>
          <w:color w:val="222222"/>
          <w:sz w:val="21"/>
          <w:szCs w:val="21"/>
          <w:shd w:val="clear" w:color="auto" w:fill="FFFFFF"/>
        </w:rPr>
        <w:t xml:space="preserve">Annual </w:t>
      </w:r>
      <w:r w:rsidR="00295C24" w:rsidRPr="007A0778">
        <w:rPr>
          <w:rFonts w:ascii="Garamond" w:eastAsia="Times New Roman" w:hAnsi="Garamond" w:cs="Arial"/>
          <w:i/>
          <w:iCs/>
          <w:color w:val="222222"/>
          <w:sz w:val="21"/>
          <w:szCs w:val="21"/>
          <w:shd w:val="clear" w:color="auto" w:fill="FFFFFF"/>
        </w:rPr>
        <w:t>R</w:t>
      </w:r>
      <w:r w:rsidRPr="007A0778">
        <w:rPr>
          <w:rFonts w:ascii="Garamond" w:eastAsia="Times New Roman" w:hAnsi="Garamond" w:cs="Arial"/>
          <w:i/>
          <w:iCs/>
          <w:color w:val="222222"/>
          <w:sz w:val="21"/>
          <w:szCs w:val="21"/>
          <w:shd w:val="clear" w:color="auto" w:fill="FFFFFF"/>
        </w:rPr>
        <w:t xml:space="preserve">eview of </w:t>
      </w:r>
      <w:r w:rsidR="00295C24" w:rsidRPr="007A0778">
        <w:rPr>
          <w:rFonts w:ascii="Garamond" w:eastAsia="Times New Roman" w:hAnsi="Garamond" w:cs="Arial"/>
          <w:i/>
          <w:iCs/>
          <w:color w:val="222222"/>
          <w:sz w:val="21"/>
          <w:szCs w:val="21"/>
          <w:shd w:val="clear" w:color="auto" w:fill="FFFFFF"/>
        </w:rPr>
        <w:t>P</w:t>
      </w:r>
      <w:r w:rsidRPr="007A0778">
        <w:rPr>
          <w:rFonts w:ascii="Garamond" w:eastAsia="Times New Roman" w:hAnsi="Garamond" w:cs="Arial"/>
          <w:i/>
          <w:iCs/>
          <w:color w:val="222222"/>
          <w:sz w:val="21"/>
          <w:szCs w:val="21"/>
          <w:shd w:val="clear" w:color="auto" w:fill="FFFFFF"/>
        </w:rPr>
        <w:t>sychology</w:t>
      </w:r>
      <w:r w:rsidR="00295C24" w:rsidRPr="007A0778">
        <w:rPr>
          <w:rFonts w:ascii="Garamond" w:eastAsia="Times New Roman" w:hAnsi="Garamond" w:cs="Arial"/>
          <w:color w:val="222222"/>
          <w:sz w:val="21"/>
          <w:szCs w:val="21"/>
          <w:shd w:val="clear" w:color="auto" w:fill="FFFFFF"/>
        </w:rPr>
        <w:t xml:space="preserve"> </w:t>
      </w:r>
      <w:r w:rsidRPr="007A0778">
        <w:rPr>
          <w:rFonts w:ascii="Garamond" w:eastAsia="Times New Roman" w:hAnsi="Garamond" w:cs="Arial"/>
          <w:b/>
          <w:iCs/>
          <w:color w:val="222222"/>
          <w:sz w:val="21"/>
          <w:szCs w:val="21"/>
          <w:shd w:val="clear" w:color="auto" w:fill="FFFFFF"/>
        </w:rPr>
        <w:t>50</w:t>
      </w:r>
      <w:r w:rsidRPr="007A0778">
        <w:rPr>
          <w:rFonts w:ascii="Garamond" w:eastAsia="Times New Roman" w:hAnsi="Garamond" w:cs="Arial"/>
          <w:color w:val="222222"/>
          <w:sz w:val="21"/>
          <w:szCs w:val="21"/>
          <w:shd w:val="clear" w:color="auto" w:fill="FFFFFF"/>
        </w:rPr>
        <w:t>(1): 361-386.</w:t>
      </w:r>
    </w:p>
    <w:p w14:paraId="6411F19C"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Whittington R. 1996. Strategy as practice. </w:t>
      </w:r>
      <w:r w:rsidRPr="007A0778">
        <w:rPr>
          <w:rFonts w:ascii="Garamond" w:hAnsi="Garamond"/>
          <w:i/>
          <w:sz w:val="21"/>
          <w:szCs w:val="21"/>
        </w:rPr>
        <w:t>Long Range Planning</w:t>
      </w:r>
      <w:r w:rsidRPr="007A0778">
        <w:rPr>
          <w:rFonts w:ascii="Garamond" w:hAnsi="Garamond"/>
          <w:sz w:val="21"/>
          <w:szCs w:val="21"/>
        </w:rPr>
        <w:t xml:space="preserve"> </w:t>
      </w:r>
      <w:r w:rsidRPr="007A0778">
        <w:rPr>
          <w:rFonts w:ascii="Garamond" w:hAnsi="Garamond"/>
          <w:b/>
          <w:sz w:val="21"/>
          <w:szCs w:val="21"/>
        </w:rPr>
        <w:t>29</w:t>
      </w:r>
      <w:r w:rsidRPr="007A0778">
        <w:rPr>
          <w:rFonts w:ascii="Garamond" w:hAnsi="Garamond"/>
          <w:sz w:val="21"/>
          <w:szCs w:val="21"/>
        </w:rPr>
        <w:t>(5): 731–735.</w:t>
      </w:r>
    </w:p>
    <w:p w14:paraId="1F6ECC4F" w14:textId="71E2BC7D" w:rsidR="00601348" w:rsidRPr="007A0778" w:rsidRDefault="00601348">
      <w:pPr>
        <w:ind w:left="567" w:hanging="567"/>
        <w:jc w:val="both"/>
        <w:rPr>
          <w:rFonts w:ascii="Garamond" w:hAnsi="Garamond"/>
          <w:sz w:val="21"/>
          <w:szCs w:val="21"/>
        </w:rPr>
      </w:pPr>
      <w:r w:rsidRPr="007A0778">
        <w:rPr>
          <w:rFonts w:ascii="Garamond" w:hAnsi="Garamond"/>
          <w:sz w:val="21"/>
          <w:szCs w:val="21"/>
        </w:rPr>
        <w:t>Whittington R. 2006. Completing the practice turn in strategy research. </w:t>
      </w:r>
      <w:r w:rsidRPr="007A0778">
        <w:rPr>
          <w:rFonts w:ascii="Garamond" w:hAnsi="Garamond"/>
          <w:i/>
          <w:iCs/>
          <w:sz w:val="21"/>
          <w:szCs w:val="21"/>
        </w:rPr>
        <w:t xml:space="preserve">Organization </w:t>
      </w:r>
      <w:r w:rsidR="00295C24" w:rsidRPr="007A0778">
        <w:rPr>
          <w:rFonts w:ascii="Garamond" w:hAnsi="Garamond"/>
          <w:i/>
          <w:iCs/>
          <w:sz w:val="21"/>
          <w:szCs w:val="21"/>
        </w:rPr>
        <w:t>S</w:t>
      </w:r>
      <w:r w:rsidRPr="007A0778">
        <w:rPr>
          <w:rFonts w:ascii="Garamond" w:hAnsi="Garamond"/>
          <w:i/>
          <w:iCs/>
          <w:sz w:val="21"/>
          <w:szCs w:val="21"/>
        </w:rPr>
        <w:t>tudies</w:t>
      </w:r>
      <w:r w:rsidR="00295C24" w:rsidRPr="007A0778">
        <w:rPr>
          <w:rFonts w:ascii="Garamond" w:hAnsi="Garamond"/>
          <w:sz w:val="21"/>
          <w:szCs w:val="21"/>
        </w:rPr>
        <w:t xml:space="preserve"> </w:t>
      </w:r>
      <w:r w:rsidRPr="007A0778">
        <w:rPr>
          <w:rFonts w:ascii="Garamond" w:hAnsi="Garamond"/>
          <w:b/>
          <w:i/>
          <w:iCs/>
          <w:sz w:val="21"/>
          <w:szCs w:val="21"/>
        </w:rPr>
        <w:t>27</w:t>
      </w:r>
      <w:r w:rsidRPr="007A0778">
        <w:rPr>
          <w:rFonts w:ascii="Garamond" w:hAnsi="Garamond"/>
          <w:sz w:val="21"/>
          <w:szCs w:val="21"/>
        </w:rPr>
        <w:t>(5): 613-634.</w:t>
      </w:r>
    </w:p>
    <w:p w14:paraId="78A0B5FB" w14:textId="77777777" w:rsidR="00601348" w:rsidRPr="007A0778" w:rsidRDefault="00601348">
      <w:pPr>
        <w:ind w:left="567" w:hanging="567"/>
        <w:jc w:val="both"/>
        <w:rPr>
          <w:rFonts w:ascii="Garamond" w:hAnsi="Garamond"/>
          <w:sz w:val="21"/>
          <w:szCs w:val="21"/>
        </w:rPr>
      </w:pPr>
      <w:r w:rsidRPr="007A0778">
        <w:rPr>
          <w:rFonts w:ascii="Garamond" w:hAnsi="Garamond"/>
          <w:sz w:val="21"/>
          <w:szCs w:val="21"/>
        </w:rPr>
        <w:t xml:space="preserve">Yin R. 1994. </w:t>
      </w:r>
      <w:r w:rsidRPr="007A0778">
        <w:rPr>
          <w:rFonts w:ascii="Garamond" w:hAnsi="Garamond"/>
          <w:i/>
          <w:sz w:val="21"/>
          <w:szCs w:val="21"/>
        </w:rPr>
        <w:t>Case Study Research: Design and Methods</w:t>
      </w:r>
      <w:r w:rsidRPr="007A0778">
        <w:rPr>
          <w:rFonts w:ascii="Garamond" w:hAnsi="Garamond"/>
          <w:sz w:val="21"/>
          <w:szCs w:val="21"/>
        </w:rPr>
        <w:t>. Sage: Thousand Oaks, CA.</w:t>
      </w:r>
    </w:p>
    <w:p w14:paraId="368B22BC" w14:textId="77777777" w:rsidR="00B611D6" w:rsidRPr="007A0778" w:rsidRDefault="00601348">
      <w:pPr>
        <w:ind w:left="567" w:hanging="567"/>
        <w:rPr>
          <w:rFonts w:ascii="Garamond" w:eastAsia="Times New Roman" w:hAnsi="Garamond"/>
          <w:sz w:val="21"/>
          <w:szCs w:val="21"/>
        </w:rPr>
        <w:sectPr w:rsidR="00B611D6" w:rsidRPr="007A0778" w:rsidSect="00813FC3">
          <w:headerReference w:type="even" r:id="rId10"/>
          <w:headerReference w:type="default" r:id="rId11"/>
          <w:footerReference w:type="default" r:id="rId12"/>
          <w:footnotePr>
            <w:numStart w:val="11"/>
          </w:footnotePr>
          <w:pgSz w:w="11906" w:h="16838"/>
          <w:pgMar w:top="1440" w:right="1440" w:bottom="1440" w:left="1440" w:header="708" w:footer="708" w:gutter="0"/>
          <w:cols w:space="708"/>
          <w:docGrid w:linePitch="360"/>
        </w:sectPr>
      </w:pPr>
      <w:r w:rsidRPr="007A0778">
        <w:rPr>
          <w:rFonts w:ascii="Garamond" w:eastAsia="Times New Roman" w:hAnsi="Garamond"/>
          <w:sz w:val="21"/>
          <w:szCs w:val="21"/>
        </w:rPr>
        <w:t xml:space="preserve">Zillmann D. 1994. Mechanisms of emotional involvement with drama. </w:t>
      </w:r>
      <w:r w:rsidRPr="007A0778">
        <w:rPr>
          <w:rFonts w:ascii="Garamond" w:eastAsia="Times New Roman" w:hAnsi="Garamond"/>
          <w:i/>
          <w:sz w:val="21"/>
          <w:szCs w:val="21"/>
        </w:rPr>
        <w:t>Poetics</w:t>
      </w:r>
      <w:r w:rsidRPr="007A0778">
        <w:rPr>
          <w:rFonts w:ascii="Garamond" w:eastAsia="Times New Roman" w:hAnsi="Garamond"/>
          <w:sz w:val="21"/>
          <w:szCs w:val="21"/>
        </w:rPr>
        <w:t xml:space="preserve"> </w:t>
      </w:r>
      <w:r w:rsidRPr="007A0778">
        <w:rPr>
          <w:rFonts w:ascii="Garamond" w:eastAsia="Times New Roman" w:hAnsi="Garamond"/>
          <w:b/>
          <w:sz w:val="21"/>
          <w:szCs w:val="21"/>
        </w:rPr>
        <w:t>23</w:t>
      </w:r>
      <w:r w:rsidRPr="007A0778">
        <w:rPr>
          <w:rFonts w:ascii="Garamond" w:eastAsia="Times New Roman" w:hAnsi="Garamond"/>
          <w:sz w:val="21"/>
          <w:szCs w:val="21"/>
        </w:rPr>
        <w:t>(1): 33–51.</w:t>
      </w:r>
    </w:p>
    <w:p w14:paraId="16A17D53" w14:textId="77777777" w:rsidR="00065EB4" w:rsidRPr="000C3843" w:rsidRDefault="00065EB4" w:rsidP="00065EB4">
      <w:pPr>
        <w:jc w:val="center"/>
        <w:rPr>
          <w:rFonts w:ascii="Garamond" w:hAnsi="Garamond"/>
          <w:b/>
        </w:rPr>
      </w:pPr>
      <w:r>
        <w:rPr>
          <w:rFonts w:ascii="Garamond" w:hAnsi="Garamond"/>
          <w:b/>
        </w:rPr>
        <w:lastRenderedPageBreak/>
        <w:t>TABLE</w:t>
      </w:r>
      <w:r w:rsidRPr="000C3843">
        <w:rPr>
          <w:rFonts w:ascii="Garamond" w:hAnsi="Garamond"/>
          <w:b/>
        </w:rPr>
        <w:t xml:space="preserve"> 1.</w:t>
      </w:r>
    </w:p>
    <w:p w14:paraId="4C5192D9" w14:textId="27A1F3BB" w:rsidR="00065EB4" w:rsidRPr="00762AFA" w:rsidRDefault="00770FD0" w:rsidP="00065EB4">
      <w:pPr>
        <w:spacing w:after="120"/>
        <w:jc w:val="center"/>
        <w:rPr>
          <w:rFonts w:ascii="Garamond" w:hAnsi="Garamond"/>
          <w:b/>
          <w:color w:val="000000" w:themeColor="text1"/>
        </w:rPr>
      </w:pPr>
      <w:r>
        <w:rPr>
          <w:rFonts w:ascii="Garamond" w:hAnsi="Garamond"/>
          <w:b/>
          <w:color w:val="000000" w:themeColor="text1"/>
        </w:rPr>
        <w:t>Timeline</w:t>
      </w:r>
      <w:r w:rsidRPr="00762AFA">
        <w:rPr>
          <w:rFonts w:ascii="Garamond" w:hAnsi="Garamond"/>
          <w:b/>
          <w:color w:val="000000" w:themeColor="text1"/>
        </w:rPr>
        <w:t xml:space="preserve"> </w:t>
      </w:r>
      <w:r w:rsidR="00065EB4" w:rsidRPr="00762AFA">
        <w:rPr>
          <w:rFonts w:ascii="Garamond" w:hAnsi="Garamond"/>
          <w:b/>
          <w:color w:val="000000" w:themeColor="text1"/>
        </w:rPr>
        <w:t xml:space="preserve">of </w:t>
      </w:r>
      <w:r w:rsidR="00C5325B">
        <w:rPr>
          <w:rFonts w:ascii="Garamond" w:hAnsi="Garamond"/>
          <w:b/>
          <w:color w:val="000000" w:themeColor="text1"/>
        </w:rPr>
        <w:t xml:space="preserve">key events in </w:t>
      </w:r>
      <w:r w:rsidR="00065EB4" w:rsidRPr="00762AFA">
        <w:rPr>
          <w:rFonts w:ascii="Garamond" w:hAnsi="Garamond"/>
          <w:b/>
          <w:color w:val="000000" w:themeColor="text1"/>
        </w:rPr>
        <w:t>Alessi</w:t>
      </w:r>
      <w:r w:rsidR="00065EB4">
        <w:rPr>
          <w:rFonts w:ascii="Garamond" w:hAnsi="Garamond"/>
          <w:b/>
          <w:color w:val="000000" w:themeColor="text1"/>
        </w:rPr>
        <w:t>’s history</w:t>
      </w:r>
      <w:r w:rsidR="00BB765B">
        <w:rPr>
          <w:rFonts w:ascii="Garamond" w:hAnsi="Garamond"/>
          <w:b/>
          <w:color w:val="000000" w:themeColor="text1"/>
        </w:rPr>
        <w:t>*</w:t>
      </w:r>
    </w:p>
    <w:tbl>
      <w:tblPr>
        <w:tblStyle w:val="TableGrid"/>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26"/>
        <w:gridCol w:w="363"/>
        <w:gridCol w:w="13185"/>
      </w:tblGrid>
      <w:tr w:rsidR="008E585E" w:rsidRPr="00E315B9" w14:paraId="3C9C9FB0" w14:textId="66245691" w:rsidTr="001D1D45">
        <w:tc>
          <w:tcPr>
            <w:tcW w:w="221" w:type="pct"/>
            <w:tcBorders>
              <w:top w:val="single" w:sz="8" w:space="0" w:color="auto"/>
              <w:bottom w:val="single" w:sz="4" w:space="0" w:color="auto"/>
              <w:right w:val="nil"/>
            </w:tcBorders>
            <w:vAlign w:val="center"/>
          </w:tcPr>
          <w:p w14:paraId="7FAFB97D" w14:textId="77777777" w:rsidR="008E585E" w:rsidRPr="00E315B9" w:rsidRDefault="008E585E" w:rsidP="00860316">
            <w:pPr>
              <w:rPr>
                <w:rFonts w:ascii="Garamond" w:hAnsi="Garamond"/>
                <w:b/>
                <w:sz w:val="20"/>
                <w:szCs w:val="20"/>
              </w:rPr>
            </w:pPr>
            <w:r w:rsidRPr="00E315B9">
              <w:rPr>
                <w:rFonts w:ascii="Garamond" w:hAnsi="Garamond"/>
                <w:b/>
                <w:sz w:val="20"/>
                <w:szCs w:val="20"/>
              </w:rPr>
              <w:t>Year</w:t>
            </w:r>
          </w:p>
        </w:tc>
        <w:tc>
          <w:tcPr>
            <w:tcW w:w="128" w:type="pct"/>
            <w:tcBorders>
              <w:top w:val="single" w:sz="8" w:space="0" w:color="auto"/>
              <w:bottom w:val="single" w:sz="4" w:space="0" w:color="auto"/>
              <w:right w:val="nil"/>
            </w:tcBorders>
          </w:tcPr>
          <w:p w14:paraId="6EDAFCE6" w14:textId="77777777" w:rsidR="008E585E" w:rsidRPr="00E315B9" w:rsidRDefault="008E585E" w:rsidP="001D1D45">
            <w:pPr>
              <w:jc w:val="center"/>
              <w:rPr>
                <w:rFonts w:ascii="Garamond" w:hAnsi="Garamond"/>
                <w:b/>
                <w:sz w:val="20"/>
                <w:szCs w:val="20"/>
              </w:rPr>
            </w:pPr>
          </w:p>
        </w:tc>
        <w:tc>
          <w:tcPr>
            <w:tcW w:w="4651" w:type="pct"/>
            <w:tcBorders>
              <w:top w:val="single" w:sz="8" w:space="0" w:color="auto"/>
              <w:left w:val="nil"/>
              <w:bottom w:val="single" w:sz="4" w:space="0" w:color="auto"/>
            </w:tcBorders>
            <w:vAlign w:val="center"/>
          </w:tcPr>
          <w:p w14:paraId="136BFB08" w14:textId="50D74E13" w:rsidR="008E585E" w:rsidRPr="00E315B9" w:rsidRDefault="008E585E" w:rsidP="00860316">
            <w:pPr>
              <w:rPr>
                <w:rFonts w:ascii="Garamond" w:hAnsi="Garamond"/>
                <w:b/>
                <w:sz w:val="20"/>
                <w:szCs w:val="20"/>
              </w:rPr>
            </w:pPr>
            <w:r w:rsidRPr="00E315B9">
              <w:rPr>
                <w:rFonts w:ascii="Garamond" w:hAnsi="Garamond"/>
                <w:b/>
                <w:sz w:val="20"/>
                <w:szCs w:val="20"/>
              </w:rPr>
              <w:t>Key events</w:t>
            </w:r>
          </w:p>
        </w:tc>
      </w:tr>
      <w:tr w:rsidR="008E585E" w:rsidRPr="00E315B9" w14:paraId="477EF2DC" w14:textId="4937DD6B" w:rsidTr="001D1D45">
        <w:tc>
          <w:tcPr>
            <w:tcW w:w="221" w:type="pct"/>
            <w:tcBorders>
              <w:top w:val="single" w:sz="4" w:space="0" w:color="auto"/>
              <w:bottom w:val="single" w:sz="4" w:space="0" w:color="auto"/>
              <w:right w:val="nil"/>
            </w:tcBorders>
            <w:vAlign w:val="center"/>
          </w:tcPr>
          <w:p w14:paraId="5FA6F6A1" w14:textId="77777777" w:rsidR="008E585E" w:rsidRPr="00E315B9" w:rsidRDefault="008E585E" w:rsidP="00860316">
            <w:pPr>
              <w:rPr>
                <w:rFonts w:ascii="Garamond" w:hAnsi="Garamond"/>
                <w:sz w:val="20"/>
                <w:szCs w:val="20"/>
              </w:rPr>
            </w:pPr>
            <w:r w:rsidRPr="00E315B9">
              <w:rPr>
                <w:rFonts w:ascii="Garamond" w:hAnsi="Garamond"/>
                <w:sz w:val="20"/>
                <w:szCs w:val="20"/>
              </w:rPr>
              <w:t>1921</w:t>
            </w:r>
          </w:p>
        </w:tc>
        <w:tc>
          <w:tcPr>
            <w:tcW w:w="128" w:type="pct"/>
            <w:tcBorders>
              <w:top w:val="single" w:sz="4" w:space="0" w:color="auto"/>
              <w:right w:val="nil"/>
            </w:tcBorders>
          </w:tcPr>
          <w:p w14:paraId="418F5554" w14:textId="77777777" w:rsidR="008E585E" w:rsidRPr="00E315B9" w:rsidRDefault="008E585E" w:rsidP="001D1D45">
            <w:pPr>
              <w:jc w:val="center"/>
              <w:rPr>
                <w:rFonts w:ascii="Garamond" w:hAnsi="Garamond"/>
                <w:sz w:val="20"/>
                <w:szCs w:val="20"/>
              </w:rPr>
            </w:pPr>
          </w:p>
        </w:tc>
        <w:tc>
          <w:tcPr>
            <w:tcW w:w="4651" w:type="pct"/>
            <w:tcBorders>
              <w:top w:val="single" w:sz="4" w:space="0" w:color="auto"/>
              <w:left w:val="nil"/>
            </w:tcBorders>
            <w:vAlign w:val="center"/>
          </w:tcPr>
          <w:p w14:paraId="23507A92" w14:textId="1182831A" w:rsidR="008E585E" w:rsidRPr="00E315B9" w:rsidRDefault="008E585E" w:rsidP="00860316">
            <w:pPr>
              <w:rPr>
                <w:rFonts w:ascii="Garamond" w:hAnsi="Garamond"/>
                <w:sz w:val="20"/>
                <w:szCs w:val="20"/>
              </w:rPr>
            </w:pPr>
            <w:r w:rsidRPr="00E315B9">
              <w:rPr>
                <w:rFonts w:ascii="Garamond" w:hAnsi="Garamond"/>
                <w:sz w:val="20"/>
                <w:szCs w:val="20"/>
              </w:rPr>
              <w:t>Giovanni Alessi</w:t>
            </w:r>
            <w:r>
              <w:rPr>
                <w:rFonts w:ascii="Garamond" w:hAnsi="Garamond"/>
                <w:sz w:val="20"/>
                <w:szCs w:val="20"/>
              </w:rPr>
              <w:t xml:space="preserve"> </w:t>
            </w:r>
            <w:r w:rsidR="00BB765B">
              <w:rPr>
                <w:rFonts w:ascii="Garamond" w:hAnsi="Garamond"/>
                <w:sz w:val="20"/>
                <w:szCs w:val="20"/>
              </w:rPr>
              <w:t xml:space="preserve">founds the firm, </w:t>
            </w:r>
            <w:r>
              <w:rPr>
                <w:rFonts w:ascii="Garamond" w:hAnsi="Garamond"/>
                <w:sz w:val="20"/>
                <w:szCs w:val="20"/>
              </w:rPr>
              <w:t>producing objects for the table and the home in copper, brass, and nickel-silver.</w:t>
            </w:r>
          </w:p>
        </w:tc>
      </w:tr>
      <w:tr w:rsidR="008E585E" w:rsidRPr="00E315B9" w14:paraId="721EEF08" w14:textId="5B4081E9" w:rsidTr="001D1D45">
        <w:tc>
          <w:tcPr>
            <w:tcW w:w="221" w:type="pct"/>
            <w:tcBorders>
              <w:top w:val="single" w:sz="4" w:space="0" w:color="auto"/>
              <w:bottom w:val="single" w:sz="4" w:space="0" w:color="auto"/>
              <w:right w:val="nil"/>
            </w:tcBorders>
            <w:vAlign w:val="center"/>
          </w:tcPr>
          <w:p w14:paraId="6C37C1E7" w14:textId="77777777" w:rsidR="008E585E" w:rsidRPr="00E315B9" w:rsidRDefault="008E585E" w:rsidP="00860316">
            <w:pPr>
              <w:rPr>
                <w:rFonts w:ascii="Garamond" w:hAnsi="Garamond"/>
                <w:sz w:val="20"/>
                <w:szCs w:val="20"/>
              </w:rPr>
            </w:pPr>
            <w:r w:rsidRPr="00E315B9">
              <w:rPr>
                <w:rFonts w:ascii="Garamond" w:hAnsi="Garamond"/>
                <w:sz w:val="20"/>
                <w:szCs w:val="20"/>
              </w:rPr>
              <w:t>1933</w:t>
            </w:r>
          </w:p>
        </w:tc>
        <w:tc>
          <w:tcPr>
            <w:tcW w:w="128" w:type="pct"/>
            <w:tcBorders>
              <w:right w:val="nil"/>
            </w:tcBorders>
          </w:tcPr>
          <w:p w14:paraId="7125F783" w14:textId="77777777" w:rsidR="008E585E" w:rsidRPr="00E315B9" w:rsidRDefault="008E585E" w:rsidP="001D1D45">
            <w:pPr>
              <w:jc w:val="center"/>
              <w:rPr>
                <w:rFonts w:ascii="Garamond" w:hAnsi="Garamond"/>
                <w:sz w:val="20"/>
                <w:szCs w:val="20"/>
                <w:lang w:val="it-IT"/>
              </w:rPr>
            </w:pPr>
          </w:p>
        </w:tc>
        <w:tc>
          <w:tcPr>
            <w:tcW w:w="4651" w:type="pct"/>
            <w:tcBorders>
              <w:left w:val="nil"/>
            </w:tcBorders>
            <w:vAlign w:val="center"/>
          </w:tcPr>
          <w:p w14:paraId="3216AEE8" w14:textId="32C95746" w:rsidR="008E585E" w:rsidRPr="00E315B9" w:rsidRDefault="008E585E" w:rsidP="00860316">
            <w:pPr>
              <w:rPr>
                <w:rFonts w:ascii="Garamond" w:hAnsi="Garamond"/>
                <w:sz w:val="20"/>
                <w:szCs w:val="20"/>
                <w:lang w:val="it-IT"/>
              </w:rPr>
            </w:pPr>
            <w:r w:rsidRPr="00E315B9">
              <w:rPr>
                <w:rFonts w:ascii="Garamond" w:hAnsi="Garamond"/>
                <w:sz w:val="20"/>
                <w:szCs w:val="20"/>
                <w:lang w:val="it-IT"/>
              </w:rPr>
              <w:t>Carlo Alessi (Giovanni’ son) enters the firm</w:t>
            </w:r>
            <w:r>
              <w:rPr>
                <w:rFonts w:ascii="Garamond" w:hAnsi="Garamond"/>
                <w:sz w:val="20"/>
                <w:szCs w:val="20"/>
                <w:lang w:val="it-IT"/>
              </w:rPr>
              <w:t xml:space="preserve"> as a designer</w:t>
            </w:r>
            <w:r w:rsidRPr="00E315B9">
              <w:rPr>
                <w:rFonts w:ascii="Garamond" w:hAnsi="Garamond"/>
                <w:sz w:val="20"/>
                <w:szCs w:val="20"/>
                <w:lang w:val="it-IT"/>
              </w:rPr>
              <w:t>.</w:t>
            </w:r>
          </w:p>
        </w:tc>
      </w:tr>
      <w:tr w:rsidR="008E585E" w:rsidRPr="00E315B9" w14:paraId="033F8EFE" w14:textId="17C154B8" w:rsidTr="001D1D45">
        <w:tc>
          <w:tcPr>
            <w:tcW w:w="221" w:type="pct"/>
            <w:tcBorders>
              <w:top w:val="single" w:sz="4" w:space="0" w:color="auto"/>
              <w:bottom w:val="single" w:sz="4" w:space="0" w:color="auto"/>
              <w:right w:val="nil"/>
            </w:tcBorders>
            <w:vAlign w:val="center"/>
          </w:tcPr>
          <w:p w14:paraId="27C50A28" w14:textId="77777777" w:rsidR="008E585E" w:rsidRPr="00E315B9" w:rsidRDefault="008E585E" w:rsidP="00860316">
            <w:pPr>
              <w:rPr>
                <w:rFonts w:ascii="Garamond" w:hAnsi="Garamond"/>
                <w:sz w:val="20"/>
                <w:szCs w:val="20"/>
              </w:rPr>
            </w:pPr>
            <w:r w:rsidRPr="00E315B9">
              <w:rPr>
                <w:rFonts w:ascii="Garamond" w:hAnsi="Garamond"/>
                <w:sz w:val="20"/>
                <w:szCs w:val="20"/>
              </w:rPr>
              <w:t>1945</w:t>
            </w:r>
          </w:p>
        </w:tc>
        <w:tc>
          <w:tcPr>
            <w:tcW w:w="128" w:type="pct"/>
            <w:tcBorders>
              <w:right w:val="nil"/>
            </w:tcBorders>
          </w:tcPr>
          <w:p w14:paraId="7238AA65" w14:textId="77777777" w:rsidR="008E585E" w:rsidRDefault="008E585E" w:rsidP="001D1D45">
            <w:pPr>
              <w:jc w:val="center"/>
              <w:rPr>
                <w:rFonts w:ascii="Garamond" w:hAnsi="Garamond"/>
                <w:sz w:val="20"/>
                <w:szCs w:val="20"/>
                <w:lang w:val="en-GB"/>
              </w:rPr>
            </w:pPr>
          </w:p>
        </w:tc>
        <w:tc>
          <w:tcPr>
            <w:tcW w:w="4651" w:type="pct"/>
            <w:tcBorders>
              <w:left w:val="nil"/>
            </w:tcBorders>
            <w:vAlign w:val="center"/>
          </w:tcPr>
          <w:p w14:paraId="4D236AEF" w14:textId="52217CD5" w:rsidR="008E585E" w:rsidRPr="00E315B9" w:rsidRDefault="008E585E" w:rsidP="00F74CDC">
            <w:pPr>
              <w:rPr>
                <w:rFonts w:ascii="Garamond" w:hAnsi="Garamond"/>
                <w:sz w:val="20"/>
                <w:szCs w:val="20"/>
                <w:lang w:val="en-GB"/>
              </w:rPr>
            </w:pPr>
            <w:r>
              <w:rPr>
                <w:rFonts w:ascii="Garamond" w:hAnsi="Garamond"/>
                <w:sz w:val="20"/>
                <w:szCs w:val="20"/>
                <w:lang w:val="en-GB"/>
              </w:rPr>
              <w:t xml:space="preserve">Carlo </w:t>
            </w:r>
            <w:r w:rsidRPr="00E315B9">
              <w:rPr>
                <w:rFonts w:ascii="Garamond" w:hAnsi="Garamond"/>
                <w:sz w:val="20"/>
                <w:szCs w:val="20"/>
                <w:lang w:val="en-GB"/>
              </w:rPr>
              <w:t>Alessi designs the Bomb</w:t>
            </w:r>
            <w:r w:rsidRPr="00E315B9">
              <w:rPr>
                <w:rFonts w:ascii="Garamond" w:hAnsi="Garamond" w:cs="Lucida Grande"/>
                <w:color w:val="000000"/>
                <w:sz w:val="20"/>
                <w:szCs w:val="20"/>
                <w:lang w:val="en-GB"/>
              </w:rPr>
              <w:t>è</w:t>
            </w:r>
            <w:r w:rsidRPr="00E315B9">
              <w:rPr>
                <w:rFonts w:ascii="Garamond" w:hAnsi="Garamond"/>
                <w:sz w:val="20"/>
                <w:szCs w:val="20"/>
                <w:lang w:val="en-GB"/>
              </w:rPr>
              <w:t xml:space="preserve"> coffee set.</w:t>
            </w:r>
          </w:p>
        </w:tc>
      </w:tr>
      <w:tr w:rsidR="008E585E" w:rsidRPr="00E315B9" w14:paraId="47D20414" w14:textId="03F59A8C" w:rsidTr="001D1D45">
        <w:tc>
          <w:tcPr>
            <w:tcW w:w="221" w:type="pct"/>
            <w:tcBorders>
              <w:top w:val="single" w:sz="4" w:space="0" w:color="auto"/>
              <w:bottom w:val="single" w:sz="4" w:space="0" w:color="auto"/>
              <w:right w:val="nil"/>
            </w:tcBorders>
            <w:vAlign w:val="center"/>
          </w:tcPr>
          <w:p w14:paraId="385D4DB0" w14:textId="77777777" w:rsidR="008E585E" w:rsidRPr="00E315B9" w:rsidRDefault="008E585E" w:rsidP="00860316">
            <w:pPr>
              <w:rPr>
                <w:rFonts w:ascii="Garamond" w:hAnsi="Garamond"/>
                <w:sz w:val="20"/>
                <w:szCs w:val="20"/>
                <w:lang w:val="it-IT"/>
              </w:rPr>
            </w:pPr>
            <w:r w:rsidRPr="00E315B9">
              <w:rPr>
                <w:rFonts w:ascii="Garamond" w:hAnsi="Garamond"/>
                <w:sz w:val="20"/>
                <w:szCs w:val="20"/>
                <w:lang w:val="it-IT"/>
              </w:rPr>
              <w:t>1970</w:t>
            </w:r>
          </w:p>
        </w:tc>
        <w:tc>
          <w:tcPr>
            <w:tcW w:w="128" w:type="pct"/>
            <w:tcBorders>
              <w:right w:val="nil"/>
            </w:tcBorders>
          </w:tcPr>
          <w:p w14:paraId="77E3C002" w14:textId="77777777" w:rsidR="008E585E" w:rsidRPr="00E315B9" w:rsidRDefault="008E585E" w:rsidP="001D1D45">
            <w:pPr>
              <w:jc w:val="center"/>
              <w:rPr>
                <w:rFonts w:ascii="Garamond" w:hAnsi="Garamond"/>
                <w:sz w:val="20"/>
                <w:szCs w:val="20"/>
              </w:rPr>
            </w:pPr>
          </w:p>
        </w:tc>
        <w:tc>
          <w:tcPr>
            <w:tcW w:w="4651" w:type="pct"/>
            <w:tcBorders>
              <w:left w:val="nil"/>
            </w:tcBorders>
            <w:vAlign w:val="center"/>
          </w:tcPr>
          <w:p w14:paraId="6E7A213E" w14:textId="69BEE6B8" w:rsidR="008E585E" w:rsidRPr="00E315B9" w:rsidRDefault="008E585E" w:rsidP="00F74CDC">
            <w:pPr>
              <w:rPr>
                <w:rFonts w:ascii="Garamond" w:hAnsi="Garamond"/>
                <w:sz w:val="20"/>
                <w:szCs w:val="20"/>
              </w:rPr>
            </w:pPr>
            <w:r w:rsidRPr="00E315B9">
              <w:rPr>
                <w:rFonts w:ascii="Garamond" w:hAnsi="Garamond"/>
                <w:sz w:val="20"/>
                <w:szCs w:val="20"/>
              </w:rPr>
              <w:t>Alberto Alessi (Carlo’s son) enters the firm, w</w:t>
            </w:r>
            <w:r>
              <w:rPr>
                <w:rFonts w:ascii="Garamond" w:hAnsi="Garamond"/>
                <w:sz w:val="20"/>
                <w:szCs w:val="20"/>
              </w:rPr>
              <w:t xml:space="preserve">hose production is now focused on </w:t>
            </w:r>
            <w:r w:rsidRPr="00E315B9">
              <w:rPr>
                <w:rFonts w:ascii="Garamond" w:hAnsi="Garamond"/>
                <w:sz w:val="20"/>
                <w:szCs w:val="20"/>
              </w:rPr>
              <w:t>high-quality serving tools in steel mainly for the catering trade.</w:t>
            </w:r>
          </w:p>
        </w:tc>
      </w:tr>
      <w:tr w:rsidR="008E585E" w:rsidRPr="00E315B9" w14:paraId="0CB21D30" w14:textId="4A9AD5F3" w:rsidTr="001D1D45">
        <w:tc>
          <w:tcPr>
            <w:tcW w:w="221" w:type="pct"/>
            <w:tcBorders>
              <w:top w:val="single" w:sz="4" w:space="0" w:color="auto"/>
              <w:bottom w:val="single" w:sz="4" w:space="0" w:color="auto"/>
              <w:right w:val="nil"/>
            </w:tcBorders>
            <w:vAlign w:val="center"/>
          </w:tcPr>
          <w:p w14:paraId="5EF33E58" w14:textId="77777777" w:rsidR="008E585E" w:rsidRPr="00E315B9" w:rsidRDefault="008E585E" w:rsidP="00860316">
            <w:pPr>
              <w:rPr>
                <w:rFonts w:ascii="Garamond" w:hAnsi="Garamond"/>
                <w:sz w:val="20"/>
                <w:szCs w:val="20"/>
                <w:lang w:val="it-IT"/>
              </w:rPr>
            </w:pPr>
            <w:r w:rsidRPr="00E315B9">
              <w:rPr>
                <w:rFonts w:ascii="Garamond" w:hAnsi="Garamond"/>
                <w:sz w:val="20"/>
                <w:szCs w:val="20"/>
                <w:lang w:val="it-IT"/>
              </w:rPr>
              <w:t>1972</w:t>
            </w:r>
          </w:p>
        </w:tc>
        <w:tc>
          <w:tcPr>
            <w:tcW w:w="128" w:type="pct"/>
            <w:tcBorders>
              <w:right w:val="nil"/>
            </w:tcBorders>
          </w:tcPr>
          <w:p w14:paraId="6B7236A7" w14:textId="77777777" w:rsidR="008E585E" w:rsidRPr="00E315B9" w:rsidRDefault="008E585E" w:rsidP="001D1D45">
            <w:pPr>
              <w:jc w:val="center"/>
              <w:rPr>
                <w:rFonts w:ascii="Garamond" w:hAnsi="Garamond"/>
                <w:sz w:val="20"/>
                <w:szCs w:val="20"/>
              </w:rPr>
            </w:pPr>
          </w:p>
        </w:tc>
        <w:tc>
          <w:tcPr>
            <w:tcW w:w="4651" w:type="pct"/>
            <w:tcBorders>
              <w:left w:val="nil"/>
            </w:tcBorders>
            <w:vAlign w:val="center"/>
          </w:tcPr>
          <w:p w14:paraId="34AB8FF5" w14:textId="7749F613" w:rsidR="008E585E" w:rsidRPr="00E315B9" w:rsidRDefault="008E585E" w:rsidP="00860316">
            <w:pPr>
              <w:rPr>
                <w:rFonts w:ascii="Garamond" w:hAnsi="Garamond"/>
                <w:sz w:val="20"/>
                <w:szCs w:val="20"/>
              </w:rPr>
            </w:pPr>
            <w:r w:rsidRPr="00E315B9">
              <w:rPr>
                <w:rFonts w:ascii="Garamond" w:hAnsi="Garamond"/>
                <w:sz w:val="20"/>
                <w:szCs w:val="20"/>
              </w:rPr>
              <w:t>Alberto Alessi champions the project Alessi d’Apr</w:t>
            </w:r>
            <w:r w:rsidRPr="00E315B9">
              <w:rPr>
                <w:rFonts w:ascii="Garamond" w:hAnsi="Garamond" w:cs="Lucida Grande"/>
                <w:color w:val="000000"/>
                <w:sz w:val="20"/>
                <w:szCs w:val="20"/>
              </w:rPr>
              <w:t>é</w:t>
            </w:r>
            <w:r w:rsidRPr="00E315B9">
              <w:rPr>
                <w:rFonts w:ascii="Garamond" w:hAnsi="Garamond"/>
                <w:sz w:val="20"/>
                <w:szCs w:val="20"/>
              </w:rPr>
              <w:t>s, a collection of small sculptures for the table designed by famous European sculptors.</w:t>
            </w:r>
          </w:p>
        </w:tc>
      </w:tr>
      <w:tr w:rsidR="008E585E" w:rsidRPr="00E315B9" w14:paraId="5620C3C5" w14:textId="19011A0C" w:rsidTr="001D1D45">
        <w:tc>
          <w:tcPr>
            <w:tcW w:w="221" w:type="pct"/>
            <w:tcBorders>
              <w:top w:val="single" w:sz="4" w:space="0" w:color="auto"/>
              <w:bottom w:val="single" w:sz="4" w:space="0" w:color="auto"/>
              <w:right w:val="nil"/>
            </w:tcBorders>
            <w:vAlign w:val="center"/>
          </w:tcPr>
          <w:p w14:paraId="2816630D"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1975</w:t>
            </w:r>
          </w:p>
        </w:tc>
        <w:tc>
          <w:tcPr>
            <w:tcW w:w="128" w:type="pct"/>
            <w:tcBorders>
              <w:right w:val="nil"/>
            </w:tcBorders>
          </w:tcPr>
          <w:p w14:paraId="13B224AD" w14:textId="77777777" w:rsidR="008E585E" w:rsidRPr="00E315B9" w:rsidRDefault="008E585E" w:rsidP="001D1D45">
            <w:pPr>
              <w:jc w:val="center"/>
              <w:rPr>
                <w:rFonts w:ascii="Garamond" w:hAnsi="Garamond"/>
                <w:sz w:val="20"/>
                <w:szCs w:val="20"/>
              </w:rPr>
            </w:pPr>
          </w:p>
        </w:tc>
        <w:tc>
          <w:tcPr>
            <w:tcW w:w="4651" w:type="pct"/>
            <w:tcBorders>
              <w:left w:val="nil"/>
            </w:tcBorders>
            <w:vAlign w:val="center"/>
          </w:tcPr>
          <w:p w14:paraId="7DE2AE6E" w14:textId="17A79956" w:rsidR="008E585E" w:rsidRPr="00E315B9" w:rsidRDefault="008E585E" w:rsidP="00860316">
            <w:pPr>
              <w:rPr>
                <w:rFonts w:ascii="Garamond" w:hAnsi="Garamond"/>
                <w:sz w:val="20"/>
                <w:szCs w:val="20"/>
                <w:lang w:val="en-GB"/>
              </w:rPr>
            </w:pPr>
            <w:r w:rsidRPr="00E315B9">
              <w:rPr>
                <w:rFonts w:ascii="Garamond" w:hAnsi="Garamond"/>
                <w:sz w:val="20"/>
                <w:szCs w:val="20"/>
              </w:rPr>
              <w:t>Collaboration with Italian architect and design critic Alessandro Mendini begins.</w:t>
            </w:r>
          </w:p>
        </w:tc>
      </w:tr>
      <w:tr w:rsidR="008E585E" w:rsidRPr="00E315B9" w14:paraId="7E1DC5F3" w14:textId="6FBEE060" w:rsidTr="001D1D45">
        <w:tc>
          <w:tcPr>
            <w:tcW w:w="221" w:type="pct"/>
            <w:tcBorders>
              <w:top w:val="single" w:sz="4" w:space="0" w:color="auto"/>
              <w:bottom w:val="single" w:sz="4" w:space="0" w:color="auto"/>
              <w:right w:val="nil"/>
            </w:tcBorders>
            <w:vAlign w:val="center"/>
          </w:tcPr>
          <w:p w14:paraId="4203344F"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1978</w:t>
            </w:r>
          </w:p>
        </w:tc>
        <w:tc>
          <w:tcPr>
            <w:tcW w:w="128" w:type="pct"/>
            <w:tcBorders>
              <w:bottom w:val="single" w:sz="4" w:space="0" w:color="auto"/>
              <w:right w:val="nil"/>
            </w:tcBorders>
          </w:tcPr>
          <w:p w14:paraId="0F6CD6A0" w14:textId="77777777" w:rsidR="008E585E" w:rsidRPr="00E315B9" w:rsidRDefault="008E585E" w:rsidP="001D1D45">
            <w:pPr>
              <w:jc w:val="center"/>
              <w:rPr>
                <w:rFonts w:ascii="Garamond" w:hAnsi="Garamond"/>
                <w:sz w:val="20"/>
                <w:szCs w:val="20"/>
              </w:rPr>
            </w:pPr>
          </w:p>
        </w:tc>
        <w:tc>
          <w:tcPr>
            <w:tcW w:w="4651" w:type="pct"/>
            <w:tcBorders>
              <w:left w:val="nil"/>
            </w:tcBorders>
            <w:vAlign w:val="center"/>
          </w:tcPr>
          <w:p w14:paraId="0FFA8914" w14:textId="0ED5E077" w:rsidR="008E585E" w:rsidRPr="00E315B9" w:rsidRDefault="008E585E" w:rsidP="00F74CDC">
            <w:pPr>
              <w:rPr>
                <w:rFonts w:ascii="Garamond" w:hAnsi="Garamond"/>
                <w:sz w:val="20"/>
                <w:szCs w:val="20"/>
              </w:rPr>
            </w:pPr>
            <w:r w:rsidRPr="00E315B9">
              <w:rPr>
                <w:rFonts w:ascii="Garamond" w:hAnsi="Garamond"/>
                <w:sz w:val="20"/>
                <w:szCs w:val="20"/>
              </w:rPr>
              <w:t xml:space="preserve">Ettore Sottsass designs </w:t>
            </w:r>
            <w:r>
              <w:rPr>
                <w:rFonts w:ascii="Garamond" w:hAnsi="Garamond"/>
                <w:sz w:val="20"/>
                <w:szCs w:val="20"/>
              </w:rPr>
              <w:t xml:space="preserve">the 5070 oil cruets. </w:t>
            </w:r>
            <w:r w:rsidRPr="00E315B9">
              <w:rPr>
                <w:rFonts w:ascii="Garamond" w:hAnsi="Garamond"/>
                <w:sz w:val="20"/>
                <w:szCs w:val="20"/>
              </w:rPr>
              <w:t>Richard Sapper designs the 9090 coffee maker, which is the first cooking utensil to extend the range of serving tools.</w:t>
            </w:r>
          </w:p>
        </w:tc>
      </w:tr>
      <w:tr w:rsidR="008E585E" w:rsidRPr="00E315B9" w14:paraId="568D3BFB" w14:textId="4B09FDFF" w:rsidTr="001D1D45">
        <w:tc>
          <w:tcPr>
            <w:tcW w:w="221" w:type="pct"/>
            <w:tcBorders>
              <w:top w:val="single" w:sz="4" w:space="0" w:color="auto"/>
              <w:bottom w:val="single" w:sz="4" w:space="0" w:color="auto"/>
              <w:right w:val="nil"/>
            </w:tcBorders>
            <w:vAlign w:val="center"/>
          </w:tcPr>
          <w:p w14:paraId="57400345"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1979</w:t>
            </w:r>
          </w:p>
        </w:tc>
        <w:tc>
          <w:tcPr>
            <w:tcW w:w="128" w:type="pct"/>
            <w:vMerge w:val="restart"/>
            <w:tcBorders>
              <w:top w:val="single" w:sz="4" w:space="0" w:color="auto"/>
              <w:bottom w:val="single" w:sz="4" w:space="0" w:color="auto"/>
              <w:right w:val="single" w:sz="4" w:space="0" w:color="auto"/>
            </w:tcBorders>
            <w:textDirection w:val="btLr"/>
            <w:vAlign w:val="center"/>
          </w:tcPr>
          <w:p w14:paraId="0851F33C" w14:textId="377CAF70" w:rsidR="008E585E" w:rsidRPr="00E315B9" w:rsidRDefault="008E585E" w:rsidP="001D1D45">
            <w:pPr>
              <w:ind w:left="113" w:right="113"/>
              <w:jc w:val="center"/>
              <w:rPr>
                <w:rFonts w:ascii="Garamond" w:hAnsi="Garamond"/>
                <w:sz w:val="20"/>
                <w:szCs w:val="20"/>
              </w:rPr>
            </w:pPr>
            <w:r w:rsidRPr="00DB7750">
              <w:rPr>
                <w:rFonts w:ascii="Garamond" w:hAnsi="Garamond"/>
                <w:sz w:val="20"/>
                <w:szCs w:val="20"/>
              </w:rPr>
              <w:t>Metanarrative 1</w:t>
            </w:r>
          </w:p>
        </w:tc>
        <w:tc>
          <w:tcPr>
            <w:tcW w:w="4651" w:type="pct"/>
            <w:tcBorders>
              <w:left w:val="single" w:sz="4" w:space="0" w:color="auto"/>
            </w:tcBorders>
            <w:vAlign w:val="center"/>
          </w:tcPr>
          <w:p w14:paraId="4DCA61FB" w14:textId="7B5DC7FE" w:rsidR="008E585E" w:rsidRPr="00E315B9" w:rsidRDefault="008E585E" w:rsidP="00F74CDC">
            <w:pPr>
              <w:rPr>
                <w:rFonts w:ascii="Garamond" w:hAnsi="Garamond"/>
                <w:sz w:val="20"/>
                <w:szCs w:val="20"/>
                <w:lang w:val="en-GB"/>
              </w:rPr>
            </w:pPr>
            <w:r w:rsidRPr="00E315B9">
              <w:rPr>
                <w:rFonts w:ascii="Garamond" w:hAnsi="Garamond"/>
                <w:sz w:val="20"/>
                <w:szCs w:val="20"/>
              </w:rPr>
              <w:t xml:space="preserve">Collaboration with urbanist architects begins. </w:t>
            </w:r>
            <w:r>
              <w:rPr>
                <w:rFonts w:ascii="Garamond" w:hAnsi="Garamond"/>
                <w:sz w:val="20"/>
                <w:szCs w:val="20"/>
              </w:rPr>
              <w:t>Alessandro Mendini authors the f</w:t>
            </w:r>
            <w:r w:rsidRPr="00E315B9">
              <w:rPr>
                <w:rFonts w:ascii="Garamond" w:hAnsi="Garamond"/>
                <w:sz w:val="20"/>
                <w:szCs w:val="20"/>
              </w:rPr>
              <w:t>irst corporate biography (DL1979)</w:t>
            </w:r>
            <w:r>
              <w:rPr>
                <w:rFonts w:ascii="Garamond" w:hAnsi="Garamond"/>
                <w:sz w:val="20"/>
                <w:szCs w:val="20"/>
              </w:rPr>
              <w:t xml:space="preserve">, which is </w:t>
            </w:r>
            <w:r w:rsidRPr="00E315B9">
              <w:rPr>
                <w:rFonts w:ascii="Garamond" w:hAnsi="Garamond"/>
                <w:sz w:val="20"/>
                <w:szCs w:val="20"/>
              </w:rPr>
              <w:t xml:space="preserve">the object of the first retrospective exhibition on Alessi hosted at the Milan Triennale. </w:t>
            </w:r>
            <w:r>
              <w:rPr>
                <w:rFonts w:ascii="Garamond" w:hAnsi="Garamond"/>
                <w:sz w:val="20"/>
                <w:szCs w:val="20"/>
              </w:rPr>
              <w:t>Metanarrative 1 begins.</w:t>
            </w:r>
            <w:r w:rsidRPr="00E315B9">
              <w:rPr>
                <w:rFonts w:ascii="Garamond" w:hAnsi="Garamond"/>
                <w:sz w:val="20"/>
                <w:szCs w:val="20"/>
              </w:rPr>
              <w:t xml:space="preserve"> </w:t>
            </w:r>
          </w:p>
        </w:tc>
      </w:tr>
      <w:tr w:rsidR="008E585E" w:rsidRPr="00E315B9" w14:paraId="2ABDDAA8" w14:textId="2127D26A" w:rsidTr="001D1D45">
        <w:tc>
          <w:tcPr>
            <w:tcW w:w="221" w:type="pct"/>
            <w:tcBorders>
              <w:top w:val="single" w:sz="4" w:space="0" w:color="auto"/>
              <w:bottom w:val="single" w:sz="4" w:space="0" w:color="auto"/>
              <w:right w:val="nil"/>
            </w:tcBorders>
            <w:vAlign w:val="center"/>
          </w:tcPr>
          <w:p w14:paraId="0342E9B3"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1982</w:t>
            </w:r>
          </w:p>
        </w:tc>
        <w:tc>
          <w:tcPr>
            <w:tcW w:w="128" w:type="pct"/>
            <w:vMerge/>
            <w:tcBorders>
              <w:top w:val="single" w:sz="4" w:space="0" w:color="auto"/>
              <w:bottom w:val="single" w:sz="4" w:space="0" w:color="auto"/>
              <w:right w:val="single" w:sz="4" w:space="0" w:color="auto"/>
            </w:tcBorders>
            <w:vAlign w:val="center"/>
          </w:tcPr>
          <w:p w14:paraId="00B83EB3" w14:textId="28CCE6F4"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390C1F84" w14:textId="4AECFD25" w:rsidR="008E585E" w:rsidRPr="00E315B9" w:rsidRDefault="008E585E" w:rsidP="009E2605">
            <w:pPr>
              <w:rPr>
                <w:rFonts w:ascii="Garamond" w:hAnsi="Garamond"/>
                <w:sz w:val="20"/>
                <w:szCs w:val="20"/>
                <w:lang w:val="en-GB"/>
              </w:rPr>
            </w:pPr>
            <w:r w:rsidRPr="00E315B9">
              <w:rPr>
                <w:rFonts w:ascii="Garamond" w:hAnsi="Garamond"/>
                <w:sz w:val="20"/>
                <w:szCs w:val="20"/>
              </w:rPr>
              <w:t>Collaboration with museum curators begins with a seminar exploring innovation possibilities in serving tools. The project is narrated in the book FR1982.</w:t>
            </w:r>
          </w:p>
        </w:tc>
      </w:tr>
      <w:tr w:rsidR="008E585E" w:rsidRPr="00E315B9" w14:paraId="0D4B457D" w14:textId="506DA7CB" w:rsidTr="001D1D45">
        <w:tc>
          <w:tcPr>
            <w:tcW w:w="221" w:type="pct"/>
            <w:tcBorders>
              <w:top w:val="single" w:sz="4" w:space="0" w:color="auto"/>
              <w:bottom w:val="single" w:sz="4" w:space="0" w:color="auto"/>
              <w:right w:val="nil"/>
            </w:tcBorders>
            <w:vAlign w:val="center"/>
          </w:tcPr>
          <w:p w14:paraId="507A34F9"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1983</w:t>
            </w:r>
          </w:p>
        </w:tc>
        <w:tc>
          <w:tcPr>
            <w:tcW w:w="128" w:type="pct"/>
            <w:vMerge/>
            <w:tcBorders>
              <w:top w:val="single" w:sz="4" w:space="0" w:color="auto"/>
              <w:bottom w:val="single" w:sz="4" w:space="0" w:color="auto"/>
              <w:right w:val="single" w:sz="4" w:space="0" w:color="auto"/>
            </w:tcBorders>
            <w:vAlign w:val="center"/>
          </w:tcPr>
          <w:p w14:paraId="2ED72226" w14:textId="15548ED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7B4F1B68" w14:textId="56EC2A3A" w:rsidR="008E585E" w:rsidRPr="00E315B9" w:rsidRDefault="008E585E" w:rsidP="008E585E">
            <w:pPr>
              <w:rPr>
                <w:rFonts w:ascii="Garamond" w:hAnsi="Garamond"/>
                <w:sz w:val="20"/>
                <w:szCs w:val="20"/>
              </w:rPr>
            </w:pPr>
            <w:r w:rsidRPr="00E315B9">
              <w:rPr>
                <w:rFonts w:ascii="Garamond" w:hAnsi="Garamond"/>
                <w:sz w:val="20"/>
                <w:szCs w:val="20"/>
              </w:rPr>
              <w:t>Tea and Coffee Piazza, a collection of tea and coffee sets in silver designed by renown, international urban</w:t>
            </w:r>
            <w:r>
              <w:rPr>
                <w:rFonts w:ascii="Garamond" w:hAnsi="Garamond"/>
                <w:sz w:val="20"/>
                <w:szCs w:val="20"/>
              </w:rPr>
              <w:t>ist</w:t>
            </w:r>
            <w:r w:rsidRPr="00E315B9">
              <w:rPr>
                <w:rFonts w:ascii="Garamond" w:hAnsi="Garamond"/>
                <w:sz w:val="20"/>
                <w:szCs w:val="20"/>
              </w:rPr>
              <w:t xml:space="preserve"> architects is heralded as a landmark operation for Alessi. The collection</w:t>
            </w:r>
            <w:r>
              <w:rPr>
                <w:rFonts w:ascii="Garamond" w:hAnsi="Garamond"/>
                <w:sz w:val="20"/>
                <w:szCs w:val="20"/>
              </w:rPr>
              <w:t xml:space="preserve">, </w:t>
            </w:r>
            <w:r w:rsidR="00BB765B">
              <w:rPr>
                <w:rFonts w:ascii="Garamond" w:hAnsi="Garamond"/>
                <w:sz w:val="20"/>
                <w:szCs w:val="20"/>
              </w:rPr>
              <w:t xml:space="preserve">whose project is </w:t>
            </w:r>
            <w:r w:rsidRPr="00E315B9">
              <w:rPr>
                <w:rFonts w:ascii="Garamond" w:hAnsi="Garamond"/>
                <w:sz w:val="20"/>
                <w:szCs w:val="20"/>
              </w:rPr>
              <w:t>narrated in the book TCP1983</w:t>
            </w:r>
            <w:r>
              <w:rPr>
                <w:rFonts w:ascii="Garamond" w:hAnsi="Garamond"/>
                <w:sz w:val="20"/>
                <w:szCs w:val="20"/>
              </w:rPr>
              <w:t>,</w:t>
            </w:r>
            <w:r w:rsidRPr="00E315B9">
              <w:rPr>
                <w:rFonts w:ascii="Garamond" w:hAnsi="Garamond"/>
                <w:sz w:val="20"/>
                <w:szCs w:val="20"/>
              </w:rPr>
              <w:t xml:space="preserve"> bec</w:t>
            </w:r>
            <w:r w:rsidR="00BB765B">
              <w:rPr>
                <w:rFonts w:ascii="Garamond" w:hAnsi="Garamond"/>
                <w:sz w:val="20"/>
                <w:szCs w:val="20"/>
              </w:rPr>
              <w:t>o</w:t>
            </w:r>
            <w:r w:rsidRPr="00E315B9">
              <w:rPr>
                <w:rFonts w:ascii="Garamond" w:hAnsi="Garamond"/>
                <w:sz w:val="20"/>
                <w:szCs w:val="20"/>
              </w:rPr>
              <w:t>me the object of travel exhibition.</w:t>
            </w:r>
          </w:p>
        </w:tc>
      </w:tr>
      <w:tr w:rsidR="008E585E" w:rsidRPr="00E315B9" w14:paraId="19756012" w14:textId="1B794547" w:rsidTr="001D1D45">
        <w:tc>
          <w:tcPr>
            <w:tcW w:w="221" w:type="pct"/>
            <w:tcBorders>
              <w:top w:val="single" w:sz="4" w:space="0" w:color="auto"/>
              <w:bottom w:val="single" w:sz="4" w:space="0" w:color="auto"/>
              <w:right w:val="nil"/>
            </w:tcBorders>
            <w:vAlign w:val="center"/>
          </w:tcPr>
          <w:p w14:paraId="1BB59671"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1984</w:t>
            </w:r>
          </w:p>
        </w:tc>
        <w:tc>
          <w:tcPr>
            <w:tcW w:w="128" w:type="pct"/>
            <w:vMerge/>
            <w:tcBorders>
              <w:top w:val="single" w:sz="4" w:space="0" w:color="auto"/>
              <w:bottom w:val="single" w:sz="4" w:space="0" w:color="auto"/>
              <w:right w:val="single" w:sz="4" w:space="0" w:color="auto"/>
            </w:tcBorders>
            <w:vAlign w:val="center"/>
          </w:tcPr>
          <w:p w14:paraId="2A53FEF1" w14:textId="3CB7D005" w:rsidR="008E585E" w:rsidRPr="00E315B9" w:rsidRDefault="008E585E" w:rsidP="001D1D45">
            <w:pPr>
              <w:jc w:val="center"/>
              <w:rPr>
                <w:rFonts w:ascii="Garamond" w:hAnsi="Garamond"/>
                <w:sz w:val="20"/>
                <w:szCs w:val="20"/>
                <w:lang w:val="en-GB"/>
              </w:rPr>
            </w:pPr>
          </w:p>
        </w:tc>
        <w:tc>
          <w:tcPr>
            <w:tcW w:w="4651" w:type="pct"/>
            <w:tcBorders>
              <w:left w:val="single" w:sz="4" w:space="0" w:color="auto"/>
            </w:tcBorders>
            <w:vAlign w:val="center"/>
          </w:tcPr>
          <w:p w14:paraId="20593236" w14:textId="14D3F97C" w:rsidR="008E585E" w:rsidRPr="00E315B9" w:rsidRDefault="008E585E" w:rsidP="00BB765B">
            <w:pPr>
              <w:rPr>
                <w:rFonts w:ascii="Garamond" w:hAnsi="Garamond"/>
                <w:sz w:val="20"/>
                <w:szCs w:val="20"/>
                <w:lang w:val="en-GB"/>
              </w:rPr>
            </w:pPr>
            <w:r w:rsidRPr="00E315B9">
              <w:rPr>
                <w:rFonts w:ascii="Garamond" w:hAnsi="Garamond"/>
                <w:sz w:val="20"/>
                <w:szCs w:val="20"/>
                <w:lang w:val="en-GB"/>
              </w:rPr>
              <w:t xml:space="preserve">Also Rossi designs La Conica coffee maker, which is the first </w:t>
            </w:r>
            <w:r>
              <w:rPr>
                <w:rFonts w:ascii="Garamond" w:hAnsi="Garamond"/>
                <w:sz w:val="20"/>
                <w:szCs w:val="20"/>
                <w:lang w:val="en-GB"/>
              </w:rPr>
              <w:t>architect-signed item</w:t>
            </w:r>
            <w:r w:rsidRPr="00E315B9">
              <w:rPr>
                <w:rFonts w:ascii="Garamond" w:hAnsi="Garamond"/>
                <w:sz w:val="20"/>
                <w:szCs w:val="20"/>
                <w:lang w:val="en-GB"/>
              </w:rPr>
              <w:t xml:space="preserve"> to be </w:t>
            </w:r>
            <w:r>
              <w:rPr>
                <w:rFonts w:ascii="Garamond" w:hAnsi="Garamond"/>
                <w:sz w:val="20"/>
                <w:szCs w:val="20"/>
                <w:lang w:val="en-GB"/>
              </w:rPr>
              <w:t>mass-producible in steel</w:t>
            </w:r>
            <w:r w:rsidRPr="00E315B9">
              <w:rPr>
                <w:rFonts w:ascii="Garamond" w:hAnsi="Garamond"/>
                <w:sz w:val="20"/>
                <w:szCs w:val="20"/>
                <w:lang w:val="en-GB"/>
              </w:rPr>
              <w:t xml:space="preserve">. The project </w:t>
            </w:r>
            <w:r w:rsidR="00BB765B">
              <w:rPr>
                <w:rFonts w:ascii="Garamond" w:hAnsi="Garamond"/>
                <w:sz w:val="20"/>
                <w:szCs w:val="20"/>
                <w:lang w:val="en-GB"/>
              </w:rPr>
              <w:t>is</w:t>
            </w:r>
            <w:r w:rsidR="00BB765B" w:rsidRPr="00E315B9">
              <w:rPr>
                <w:rFonts w:ascii="Garamond" w:hAnsi="Garamond"/>
                <w:sz w:val="20"/>
                <w:szCs w:val="20"/>
                <w:lang w:val="en-GB"/>
              </w:rPr>
              <w:t xml:space="preserve"> </w:t>
            </w:r>
            <w:r w:rsidRPr="00E315B9">
              <w:rPr>
                <w:rFonts w:ascii="Garamond" w:hAnsi="Garamond"/>
                <w:sz w:val="20"/>
                <w:szCs w:val="20"/>
                <w:lang w:val="en-GB"/>
              </w:rPr>
              <w:t xml:space="preserve">narrated in the book LC1984. </w:t>
            </w:r>
          </w:p>
        </w:tc>
      </w:tr>
      <w:tr w:rsidR="008E585E" w:rsidRPr="00E315B9" w14:paraId="30390A08" w14:textId="7E7E926A" w:rsidTr="001D1D45">
        <w:tc>
          <w:tcPr>
            <w:tcW w:w="221" w:type="pct"/>
            <w:tcBorders>
              <w:top w:val="single" w:sz="4" w:space="0" w:color="auto"/>
              <w:bottom w:val="single" w:sz="4" w:space="0" w:color="auto"/>
              <w:right w:val="nil"/>
            </w:tcBorders>
            <w:vAlign w:val="center"/>
          </w:tcPr>
          <w:p w14:paraId="46F34617"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1985</w:t>
            </w:r>
          </w:p>
        </w:tc>
        <w:tc>
          <w:tcPr>
            <w:tcW w:w="128" w:type="pct"/>
            <w:vMerge/>
            <w:tcBorders>
              <w:top w:val="single" w:sz="4" w:space="0" w:color="auto"/>
              <w:bottom w:val="single" w:sz="4" w:space="0" w:color="auto"/>
              <w:right w:val="single" w:sz="4" w:space="0" w:color="auto"/>
            </w:tcBorders>
            <w:vAlign w:val="center"/>
          </w:tcPr>
          <w:p w14:paraId="0094FC2D" w14:textId="49F28EAC" w:rsidR="008E585E" w:rsidRDefault="008E585E" w:rsidP="001D1D45">
            <w:pPr>
              <w:jc w:val="center"/>
              <w:rPr>
                <w:rFonts w:ascii="Garamond" w:hAnsi="Garamond"/>
                <w:sz w:val="20"/>
                <w:szCs w:val="20"/>
              </w:rPr>
            </w:pPr>
          </w:p>
        </w:tc>
        <w:tc>
          <w:tcPr>
            <w:tcW w:w="4651" w:type="pct"/>
            <w:tcBorders>
              <w:left w:val="single" w:sz="4" w:space="0" w:color="auto"/>
            </w:tcBorders>
            <w:vAlign w:val="center"/>
          </w:tcPr>
          <w:p w14:paraId="7DD4B8FE" w14:textId="20478DA6" w:rsidR="008E585E" w:rsidRPr="00E315B9" w:rsidRDefault="008E585E" w:rsidP="008E585E">
            <w:pPr>
              <w:rPr>
                <w:rFonts w:ascii="Garamond" w:hAnsi="Garamond"/>
                <w:sz w:val="20"/>
                <w:szCs w:val="20"/>
              </w:rPr>
            </w:pPr>
            <w:r>
              <w:rPr>
                <w:rFonts w:ascii="Garamond" w:hAnsi="Garamond"/>
                <w:sz w:val="20"/>
                <w:szCs w:val="20"/>
              </w:rPr>
              <w:t>Architect Patrizia Scarzella authors the s</w:t>
            </w:r>
            <w:r w:rsidRPr="00E315B9">
              <w:rPr>
                <w:rFonts w:ascii="Garamond" w:hAnsi="Garamond"/>
                <w:sz w:val="20"/>
                <w:szCs w:val="20"/>
              </w:rPr>
              <w:t>econd corporate biography (SS1985). American archistar Michael Graves designs the Kettle with Bird Whistle</w:t>
            </w:r>
            <w:r>
              <w:rPr>
                <w:rFonts w:ascii="Garamond" w:hAnsi="Garamond"/>
                <w:sz w:val="20"/>
                <w:szCs w:val="20"/>
              </w:rPr>
              <w:t>.</w:t>
            </w:r>
          </w:p>
        </w:tc>
      </w:tr>
      <w:tr w:rsidR="008E585E" w:rsidRPr="00E315B9" w14:paraId="3CD18365" w14:textId="71931A4F" w:rsidTr="001D1D45">
        <w:tc>
          <w:tcPr>
            <w:tcW w:w="221" w:type="pct"/>
            <w:tcBorders>
              <w:top w:val="single" w:sz="4" w:space="0" w:color="auto"/>
              <w:bottom w:val="single" w:sz="4" w:space="0" w:color="auto"/>
              <w:right w:val="nil"/>
            </w:tcBorders>
            <w:vAlign w:val="center"/>
          </w:tcPr>
          <w:p w14:paraId="1742AB14"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1987</w:t>
            </w:r>
          </w:p>
        </w:tc>
        <w:tc>
          <w:tcPr>
            <w:tcW w:w="128" w:type="pct"/>
            <w:vMerge/>
            <w:tcBorders>
              <w:top w:val="single" w:sz="4" w:space="0" w:color="auto"/>
              <w:bottom w:val="single" w:sz="4" w:space="0" w:color="auto"/>
              <w:right w:val="single" w:sz="4" w:space="0" w:color="auto"/>
            </w:tcBorders>
            <w:vAlign w:val="center"/>
          </w:tcPr>
          <w:p w14:paraId="4CB1C62F" w14:textId="38ADBC2D" w:rsidR="008E585E" w:rsidRDefault="008E585E" w:rsidP="001D1D45">
            <w:pPr>
              <w:jc w:val="center"/>
              <w:rPr>
                <w:rFonts w:ascii="Garamond" w:hAnsi="Garamond"/>
                <w:sz w:val="20"/>
                <w:szCs w:val="20"/>
              </w:rPr>
            </w:pPr>
          </w:p>
        </w:tc>
        <w:tc>
          <w:tcPr>
            <w:tcW w:w="4651" w:type="pct"/>
            <w:tcBorders>
              <w:left w:val="single" w:sz="4" w:space="0" w:color="auto"/>
            </w:tcBorders>
            <w:vAlign w:val="center"/>
          </w:tcPr>
          <w:p w14:paraId="73A9CD65" w14:textId="3A2F7254" w:rsidR="008E585E" w:rsidRPr="00E315B9" w:rsidRDefault="008E585E" w:rsidP="00BB765B">
            <w:pPr>
              <w:rPr>
                <w:rFonts w:ascii="Garamond" w:hAnsi="Garamond"/>
                <w:sz w:val="20"/>
                <w:szCs w:val="20"/>
              </w:rPr>
            </w:pPr>
            <w:r>
              <w:rPr>
                <w:rFonts w:ascii="Garamond" w:hAnsi="Garamond"/>
                <w:sz w:val="20"/>
                <w:szCs w:val="20"/>
              </w:rPr>
              <w:t xml:space="preserve">After a </w:t>
            </w:r>
            <w:r w:rsidR="00BB765B">
              <w:rPr>
                <w:rFonts w:ascii="Garamond" w:hAnsi="Garamond"/>
                <w:sz w:val="20"/>
                <w:szCs w:val="20"/>
              </w:rPr>
              <w:t>seven</w:t>
            </w:r>
            <w:r>
              <w:rPr>
                <w:rFonts w:ascii="Garamond" w:hAnsi="Garamond"/>
                <w:sz w:val="20"/>
                <w:szCs w:val="20"/>
              </w:rPr>
              <w:t xml:space="preserve">-year long research effort, </w:t>
            </w:r>
            <w:r w:rsidRPr="00E315B9">
              <w:rPr>
                <w:rFonts w:ascii="Garamond" w:hAnsi="Garamond"/>
                <w:sz w:val="20"/>
                <w:szCs w:val="20"/>
              </w:rPr>
              <w:t>Riccardo Dalisi</w:t>
            </w:r>
            <w:r>
              <w:rPr>
                <w:rFonts w:ascii="Garamond" w:hAnsi="Garamond"/>
                <w:sz w:val="20"/>
                <w:szCs w:val="20"/>
              </w:rPr>
              <w:t xml:space="preserve"> </w:t>
            </w:r>
            <w:r w:rsidRPr="00E315B9">
              <w:rPr>
                <w:rFonts w:ascii="Garamond" w:hAnsi="Garamond"/>
                <w:sz w:val="20"/>
                <w:szCs w:val="20"/>
              </w:rPr>
              <w:t>designs</w:t>
            </w:r>
            <w:r>
              <w:rPr>
                <w:rFonts w:ascii="Garamond" w:hAnsi="Garamond"/>
                <w:sz w:val="20"/>
                <w:szCs w:val="20"/>
              </w:rPr>
              <w:t xml:space="preserve"> the Neapolitan coffee maker</w:t>
            </w:r>
            <w:r w:rsidRPr="00E315B9">
              <w:rPr>
                <w:rFonts w:ascii="Garamond" w:hAnsi="Garamond"/>
                <w:sz w:val="20"/>
                <w:szCs w:val="20"/>
              </w:rPr>
              <w:t xml:space="preserve">. The project </w:t>
            </w:r>
            <w:r w:rsidR="00BB765B">
              <w:rPr>
                <w:rFonts w:ascii="Garamond" w:hAnsi="Garamond"/>
                <w:sz w:val="20"/>
                <w:szCs w:val="20"/>
              </w:rPr>
              <w:t>is</w:t>
            </w:r>
            <w:r w:rsidR="00BB765B" w:rsidRPr="00E315B9">
              <w:rPr>
                <w:rFonts w:ascii="Garamond" w:hAnsi="Garamond"/>
                <w:sz w:val="20"/>
                <w:szCs w:val="20"/>
              </w:rPr>
              <w:t xml:space="preserve"> </w:t>
            </w:r>
            <w:r w:rsidRPr="00E315B9">
              <w:rPr>
                <w:rFonts w:ascii="Garamond" w:hAnsi="Garamond"/>
                <w:sz w:val="20"/>
                <w:szCs w:val="20"/>
              </w:rPr>
              <w:t>narrated in the book CP1987.</w:t>
            </w:r>
          </w:p>
        </w:tc>
      </w:tr>
      <w:tr w:rsidR="008E585E" w:rsidRPr="00E315B9" w14:paraId="6ED55AD7" w14:textId="4EAAC340" w:rsidTr="001D1D45">
        <w:tc>
          <w:tcPr>
            <w:tcW w:w="221" w:type="pct"/>
            <w:tcBorders>
              <w:top w:val="single" w:sz="4" w:space="0" w:color="auto"/>
              <w:bottom w:val="single" w:sz="4" w:space="0" w:color="auto"/>
              <w:right w:val="nil"/>
            </w:tcBorders>
            <w:vAlign w:val="center"/>
          </w:tcPr>
          <w:p w14:paraId="4CAA988D"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1989</w:t>
            </w:r>
          </w:p>
        </w:tc>
        <w:tc>
          <w:tcPr>
            <w:tcW w:w="128" w:type="pct"/>
            <w:vMerge w:val="restart"/>
            <w:tcBorders>
              <w:top w:val="single" w:sz="4" w:space="0" w:color="auto"/>
              <w:bottom w:val="single" w:sz="4" w:space="0" w:color="auto"/>
              <w:right w:val="single" w:sz="4" w:space="0" w:color="auto"/>
            </w:tcBorders>
            <w:textDirection w:val="btLr"/>
            <w:vAlign w:val="center"/>
          </w:tcPr>
          <w:p w14:paraId="184312D1" w14:textId="0CEF93E3" w:rsidR="008E585E" w:rsidRPr="00E315B9" w:rsidRDefault="008E585E" w:rsidP="001D1D45">
            <w:pPr>
              <w:ind w:left="113" w:right="113"/>
              <w:jc w:val="center"/>
              <w:rPr>
                <w:rFonts w:ascii="Garamond" w:hAnsi="Garamond"/>
                <w:sz w:val="20"/>
                <w:szCs w:val="20"/>
              </w:rPr>
            </w:pPr>
            <w:r w:rsidRPr="00DB7750">
              <w:rPr>
                <w:rFonts w:ascii="Garamond" w:hAnsi="Garamond"/>
                <w:sz w:val="20"/>
                <w:szCs w:val="20"/>
              </w:rPr>
              <w:t xml:space="preserve">Metanarrative </w:t>
            </w:r>
            <w:r>
              <w:rPr>
                <w:rFonts w:ascii="Garamond" w:hAnsi="Garamond"/>
                <w:sz w:val="20"/>
                <w:szCs w:val="20"/>
              </w:rPr>
              <w:t>2</w:t>
            </w:r>
          </w:p>
        </w:tc>
        <w:tc>
          <w:tcPr>
            <w:tcW w:w="4651" w:type="pct"/>
            <w:tcBorders>
              <w:left w:val="single" w:sz="4" w:space="0" w:color="auto"/>
            </w:tcBorders>
            <w:vAlign w:val="center"/>
          </w:tcPr>
          <w:p w14:paraId="47AB316A" w14:textId="56C2659D" w:rsidR="008E585E" w:rsidRPr="00E315B9" w:rsidRDefault="008E585E" w:rsidP="00F74CDC">
            <w:pPr>
              <w:rPr>
                <w:rFonts w:ascii="Garamond" w:hAnsi="Garamond"/>
                <w:sz w:val="20"/>
                <w:szCs w:val="20"/>
              </w:rPr>
            </w:pPr>
            <w:r w:rsidRPr="00E315B9">
              <w:rPr>
                <w:rFonts w:ascii="Garamond" w:hAnsi="Garamond"/>
                <w:sz w:val="20"/>
                <w:szCs w:val="20"/>
              </w:rPr>
              <w:t>Third corporate biography accompan</w:t>
            </w:r>
            <w:r>
              <w:rPr>
                <w:rFonts w:ascii="Garamond" w:hAnsi="Garamond"/>
                <w:sz w:val="20"/>
                <w:szCs w:val="20"/>
              </w:rPr>
              <w:t xml:space="preserve">ies </w:t>
            </w:r>
            <w:r w:rsidRPr="00E315B9">
              <w:rPr>
                <w:rFonts w:ascii="Garamond" w:hAnsi="Garamond"/>
                <w:sz w:val="20"/>
                <w:szCs w:val="20"/>
              </w:rPr>
              <w:t>a retrospective exhibition on Alessi in Paris (AW1989)</w:t>
            </w:r>
            <w:r>
              <w:rPr>
                <w:rFonts w:ascii="Garamond" w:hAnsi="Garamond"/>
                <w:sz w:val="20"/>
                <w:szCs w:val="20"/>
              </w:rPr>
              <w:t>. Metanarrative 2 begins.</w:t>
            </w:r>
          </w:p>
        </w:tc>
      </w:tr>
      <w:tr w:rsidR="008E585E" w:rsidRPr="00E315B9" w14:paraId="551C5531" w14:textId="198611DA" w:rsidTr="001D1D45">
        <w:tc>
          <w:tcPr>
            <w:tcW w:w="221" w:type="pct"/>
            <w:tcBorders>
              <w:top w:val="single" w:sz="4" w:space="0" w:color="auto"/>
              <w:bottom w:val="single" w:sz="4" w:space="0" w:color="auto"/>
              <w:right w:val="nil"/>
            </w:tcBorders>
            <w:vAlign w:val="center"/>
          </w:tcPr>
          <w:p w14:paraId="0A0AD675"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1990</w:t>
            </w:r>
          </w:p>
        </w:tc>
        <w:tc>
          <w:tcPr>
            <w:tcW w:w="128" w:type="pct"/>
            <w:vMerge/>
            <w:tcBorders>
              <w:top w:val="single" w:sz="4" w:space="0" w:color="auto"/>
              <w:bottom w:val="single" w:sz="4" w:space="0" w:color="auto"/>
              <w:right w:val="single" w:sz="4" w:space="0" w:color="auto"/>
            </w:tcBorders>
            <w:vAlign w:val="center"/>
          </w:tcPr>
          <w:p w14:paraId="04B0D2BA"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5CD1ECCA" w14:textId="7AC12C3F" w:rsidR="008E585E" w:rsidRPr="00E315B9" w:rsidRDefault="008E585E" w:rsidP="009E2605">
            <w:pPr>
              <w:rPr>
                <w:rFonts w:ascii="Garamond" w:hAnsi="Garamond"/>
                <w:sz w:val="20"/>
                <w:szCs w:val="20"/>
              </w:rPr>
            </w:pPr>
            <w:r w:rsidRPr="00E315B9">
              <w:rPr>
                <w:rFonts w:ascii="Garamond" w:hAnsi="Garamond"/>
                <w:sz w:val="20"/>
                <w:szCs w:val="20"/>
              </w:rPr>
              <w:t xml:space="preserve">The book CV1990 documents Alessi’s </w:t>
            </w:r>
            <w:r>
              <w:rPr>
                <w:rFonts w:ascii="Garamond" w:hAnsi="Garamond"/>
                <w:sz w:val="20"/>
                <w:szCs w:val="20"/>
              </w:rPr>
              <w:t xml:space="preserve">foray into </w:t>
            </w:r>
            <w:r w:rsidRPr="00E315B9">
              <w:rPr>
                <w:rFonts w:ascii="Garamond" w:hAnsi="Garamond"/>
                <w:sz w:val="20"/>
                <w:szCs w:val="20"/>
              </w:rPr>
              <w:t>production of porcelain</w:t>
            </w:r>
            <w:r>
              <w:rPr>
                <w:rFonts w:ascii="Garamond" w:hAnsi="Garamond"/>
                <w:sz w:val="20"/>
                <w:szCs w:val="20"/>
              </w:rPr>
              <w:t xml:space="preserve"> products</w:t>
            </w:r>
            <w:r w:rsidRPr="00E315B9">
              <w:rPr>
                <w:rFonts w:ascii="Garamond" w:hAnsi="Garamond"/>
                <w:sz w:val="20"/>
                <w:szCs w:val="20"/>
              </w:rPr>
              <w:t>.</w:t>
            </w:r>
          </w:p>
        </w:tc>
      </w:tr>
      <w:tr w:rsidR="008E585E" w:rsidRPr="00E315B9" w14:paraId="1FDF96C7" w14:textId="696082EC" w:rsidTr="001D1D45">
        <w:tc>
          <w:tcPr>
            <w:tcW w:w="221" w:type="pct"/>
            <w:tcBorders>
              <w:top w:val="single" w:sz="4" w:space="0" w:color="auto"/>
              <w:bottom w:val="single" w:sz="4" w:space="0" w:color="auto"/>
              <w:right w:val="nil"/>
            </w:tcBorders>
            <w:vAlign w:val="center"/>
          </w:tcPr>
          <w:p w14:paraId="3AFD11E4"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1991</w:t>
            </w:r>
          </w:p>
        </w:tc>
        <w:tc>
          <w:tcPr>
            <w:tcW w:w="128" w:type="pct"/>
            <w:vMerge/>
            <w:tcBorders>
              <w:top w:val="single" w:sz="4" w:space="0" w:color="auto"/>
              <w:bottom w:val="single" w:sz="4" w:space="0" w:color="auto"/>
              <w:right w:val="single" w:sz="4" w:space="0" w:color="auto"/>
            </w:tcBorders>
            <w:vAlign w:val="center"/>
          </w:tcPr>
          <w:p w14:paraId="680F54EC" w14:textId="77777777" w:rsidR="008E585E" w:rsidRDefault="008E585E" w:rsidP="001D1D45">
            <w:pPr>
              <w:jc w:val="center"/>
              <w:rPr>
                <w:rFonts w:ascii="Garamond" w:hAnsi="Garamond"/>
                <w:sz w:val="20"/>
                <w:szCs w:val="20"/>
              </w:rPr>
            </w:pPr>
          </w:p>
        </w:tc>
        <w:tc>
          <w:tcPr>
            <w:tcW w:w="4651" w:type="pct"/>
            <w:tcBorders>
              <w:left w:val="single" w:sz="4" w:space="0" w:color="auto"/>
            </w:tcBorders>
            <w:vAlign w:val="center"/>
          </w:tcPr>
          <w:p w14:paraId="19A4308C" w14:textId="0E90E78A" w:rsidR="008E585E" w:rsidRPr="00E315B9" w:rsidRDefault="008E585E" w:rsidP="00E315B9">
            <w:pPr>
              <w:rPr>
                <w:rFonts w:ascii="Garamond" w:hAnsi="Garamond"/>
                <w:sz w:val="20"/>
                <w:szCs w:val="20"/>
              </w:rPr>
            </w:pPr>
            <w:r>
              <w:rPr>
                <w:rFonts w:ascii="Garamond" w:hAnsi="Garamond"/>
                <w:sz w:val="20"/>
                <w:szCs w:val="20"/>
              </w:rPr>
              <w:t>The t</w:t>
            </w:r>
            <w:r w:rsidRPr="00E315B9">
              <w:rPr>
                <w:rFonts w:ascii="Garamond" w:hAnsi="Garamond"/>
                <w:sz w:val="20"/>
                <w:szCs w:val="20"/>
              </w:rPr>
              <w:t>heoretical investigation on the meaning of serving tools in different cultures</w:t>
            </w:r>
            <w:r>
              <w:rPr>
                <w:rFonts w:ascii="Garamond" w:hAnsi="Garamond"/>
                <w:sz w:val="20"/>
                <w:szCs w:val="20"/>
              </w:rPr>
              <w:t xml:space="preserve"> is documented </w:t>
            </w:r>
            <w:r w:rsidRPr="00E315B9">
              <w:rPr>
                <w:rFonts w:ascii="Garamond" w:hAnsi="Garamond"/>
                <w:sz w:val="20"/>
                <w:szCs w:val="20"/>
              </w:rPr>
              <w:t>in the book RS1991.</w:t>
            </w:r>
          </w:p>
        </w:tc>
      </w:tr>
      <w:tr w:rsidR="008E585E" w:rsidRPr="00E315B9" w14:paraId="70D68FA0" w14:textId="22F4D383" w:rsidTr="001D1D45">
        <w:tc>
          <w:tcPr>
            <w:tcW w:w="221" w:type="pct"/>
            <w:tcBorders>
              <w:top w:val="single" w:sz="4" w:space="0" w:color="auto"/>
              <w:bottom w:val="single" w:sz="4" w:space="0" w:color="auto"/>
              <w:right w:val="nil"/>
            </w:tcBorders>
            <w:vAlign w:val="center"/>
          </w:tcPr>
          <w:p w14:paraId="5FA818E6"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1992</w:t>
            </w:r>
          </w:p>
        </w:tc>
        <w:tc>
          <w:tcPr>
            <w:tcW w:w="128" w:type="pct"/>
            <w:vMerge/>
            <w:tcBorders>
              <w:top w:val="single" w:sz="4" w:space="0" w:color="auto"/>
              <w:bottom w:val="single" w:sz="4" w:space="0" w:color="auto"/>
              <w:right w:val="single" w:sz="4" w:space="0" w:color="auto"/>
            </w:tcBorders>
            <w:vAlign w:val="center"/>
          </w:tcPr>
          <w:p w14:paraId="5A52C938"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4ED009C5" w14:textId="5FCB6286" w:rsidR="008E585E" w:rsidRPr="00E315B9" w:rsidRDefault="008E585E" w:rsidP="00860316">
            <w:pPr>
              <w:rPr>
                <w:rFonts w:ascii="Garamond" w:hAnsi="Garamond"/>
                <w:sz w:val="20"/>
                <w:szCs w:val="20"/>
              </w:rPr>
            </w:pPr>
            <w:r w:rsidRPr="00E315B9">
              <w:rPr>
                <w:rFonts w:ascii="Garamond" w:hAnsi="Garamond"/>
                <w:sz w:val="20"/>
                <w:szCs w:val="20"/>
              </w:rPr>
              <w:t>The project 100% Make Up for the production of a limited edition of porcelain vases is documented in the book AF1992.</w:t>
            </w:r>
          </w:p>
        </w:tc>
      </w:tr>
      <w:tr w:rsidR="008E585E" w:rsidRPr="00E315B9" w14:paraId="18F00DA5" w14:textId="6158CAC0" w:rsidTr="001D1D45">
        <w:tc>
          <w:tcPr>
            <w:tcW w:w="221" w:type="pct"/>
            <w:tcBorders>
              <w:top w:val="single" w:sz="4" w:space="0" w:color="auto"/>
              <w:bottom w:val="single" w:sz="4" w:space="0" w:color="auto"/>
              <w:right w:val="nil"/>
            </w:tcBorders>
            <w:vAlign w:val="center"/>
          </w:tcPr>
          <w:p w14:paraId="7250E395"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1993</w:t>
            </w:r>
          </w:p>
        </w:tc>
        <w:tc>
          <w:tcPr>
            <w:tcW w:w="128" w:type="pct"/>
            <w:vMerge/>
            <w:tcBorders>
              <w:top w:val="single" w:sz="4" w:space="0" w:color="auto"/>
              <w:bottom w:val="single" w:sz="4" w:space="0" w:color="auto"/>
              <w:right w:val="single" w:sz="4" w:space="0" w:color="auto"/>
            </w:tcBorders>
            <w:vAlign w:val="center"/>
          </w:tcPr>
          <w:p w14:paraId="1DE20005"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2437D214" w14:textId="34FE6128" w:rsidR="008E585E" w:rsidRPr="00E315B9" w:rsidRDefault="008E585E" w:rsidP="00E315B9">
            <w:pPr>
              <w:rPr>
                <w:rFonts w:ascii="Garamond" w:hAnsi="Garamond"/>
                <w:sz w:val="20"/>
                <w:szCs w:val="20"/>
              </w:rPr>
            </w:pPr>
            <w:r w:rsidRPr="00E315B9">
              <w:rPr>
                <w:rFonts w:ascii="Garamond" w:hAnsi="Garamond"/>
                <w:sz w:val="20"/>
                <w:szCs w:val="20"/>
              </w:rPr>
              <w:t xml:space="preserve">Collaboration with young designers and experimentation with expressive keys related to emotions begins through </w:t>
            </w:r>
            <w:r>
              <w:rPr>
                <w:rFonts w:ascii="Garamond" w:hAnsi="Garamond"/>
                <w:sz w:val="20"/>
                <w:szCs w:val="20"/>
              </w:rPr>
              <w:t xml:space="preserve">the </w:t>
            </w:r>
            <w:r w:rsidRPr="00E315B9">
              <w:rPr>
                <w:rFonts w:ascii="Garamond" w:hAnsi="Garamond"/>
                <w:sz w:val="20"/>
                <w:szCs w:val="20"/>
              </w:rPr>
              <w:t xml:space="preserve">project narrated in </w:t>
            </w:r>
            <w:r>
              <w:rPr>
                <w:rFonts w:ascii="Garamond" w:hAnsi="Garamond"/>
                <w:sz w:val="20"/>
                <w:szCs w:val="20"/>
              </w:rPr>
              <w:t xml:space="preserve">the book </w:t>
            </w:r>
            <w:r w:rsidRPr="00E315B9">
              <w:rPr>
                <w:rFonts w:ascii="Garamond" w:hAnsi="Garamond"/>
                <w:sz w:val="20"/>
                <w:szCs w:val="20"/>
              </w:rPr>
              <w:t>FFF1993.</w:t>
            </w:r>
          </w:p>
        </w:tc>
      </w:tr>
      <w:tr w:rsidR="008E585E" w:rsidRPr="00E315B9" w14:paraId="7755C45A" w14:textId="5CF63E83" w:rsidTr="001D1D45">
        <w:tc>
          <w:tcPr>
            <w:tcW w:w="221" w:type="pct"/>
            <w:tcBorders>
              <w:top w:val="single" w:sz="4" w:space="0" w:color="auto"/>
              <w:bottom w:val="single" w:sz="4" w:space="0" w:color="auto"/>
              <w:right w:val="nil"/>
            </w:tcBorders>
            <w:vAlign w:val="center"/>
          </w:tcPr>
          <w:p w14:paraId="4C483866"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1993</w:t>
            </w:r>
          </w:p>
        </w:tc>
        <w:tc>
          <w:tcPr>
            <w:tcW w:w="128" w:type="pct"/>
            <w:vMerge/>
            <w:tcBorders>
              <w:top w:val="single" w:sz="4" w:space="0" w:color="auto"/>
              <w:bottom w:val="single" w:sz="4" w:space="0" w:color="auto"/>
              <w:right w:val="single" w:sz="4" w:space="0" w:color="auto"/>
            </w:tcBorders>
            <w:vAlign w:val="center"/>
          </w:tcPr>
          <w:p w14:paraId="3E9B94A0"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09A88982" w14:textId="188F8F6A" w:rsidR="008E585E" w:rsidRPr="00E315B9" w:rsidRDefault="008E585E" w:rsidP="008E585E">
            <w:pPr>
              <w:rPr>
                <w:rFonts w:ascii="Garamond" w:hAnsi="Garamond"/>
                <w:sz w:val="20"/>
                <w:szCs w:val="20"/>
              </w:rPr>
            </w:pPr>
            <w:r w:rsidRPr="00E315B9">
              <w:rPr>
                <w:rFonts w:ascii="Garamond" w:hAnsi="Garamond"/>
                <w:sz w:val="20"/>
                <w:szCs w:val="20"/>
              </w:rPr>
              <w:t>Philippe Starck designs the Juicy Salif</w:t>
            </w:r>
            <w:r>
              <w:rPr>
                <w:rFonts w:ascii="Garamond" w:hAnsi="Garamond"/>
                <w:sz w:val="20"/>
                <w:szCs w:val="20"/>
              </w:rPr>
              <w:t xml:space="preserve"> </w:t>
            </w:r>
            <w:r w:rsidRPr="00E315B9">
              <w:rPr>
                <w:rFonts w:ascii="Garamond" w:hAnsi="Garamond"/>
                <w:sz w:val="20"/>
                <w:szCs w:val="20"/>
              </w:rPr>
              <w:t>citrus squeezer.</w:t>
            </w:r>
          </w:p>
        </w:tc>
      </w:tr>
      <w:tr w:rsidR="008E585E" w:rsidRPr="00E315B9" w14:paraId="052EE09F" w14:textId="54DDF866" w:rsidTr="001D1D45">
        <w:tc>
          <w:tcPr>
            <w:tcW w:w="221" w:type="pct"/>
            <w:tcBorders>
              <w:top w:val="single" w:sz="4" w:space="0" w:color="auto"/>
              <w:bottom w:val="single" w:sz="4" w:space="0" w:color="auto"/>
              <w:right w:val="nil"/>
            </w:tcBorders>
            <w:vAlign w:val="center"/>
          </w:tcPr>
          <w:p w14:paraId="305AA19D"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1994</w:t>
            </w:r>
          </w:p>
        </w:tc>
        <w:tc>
          <w:tcPr>
            <w:tcW w:w="128" w:type="pct"/>
            <w:vMerge/>
            <w:tcBorders>
              <w:top w:val="single" w:sz="4" w:space="0" w:color="auto"/>
              <w:bottom w:val="single" w:sz="4" w:space="0" w:color="auto"/>
              <w:right w:val="single" w:sz="4" w:space="0" w:color="auto"/>
            </w:tcBorders>
            <w:vAlign w:val="center"/>
          </w:tcPr>
          <w:p w14:paraId="5ED14D18"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1FF6D3B0" w14:textId="71A194AB" w:rsidR="008E585E" w:rsidRPr="00E315B9" w:rsidRDefault="008E585E" w:rsidP="009E2605">
            <w:pPr>
              <w:rPr>
                <w:rFonts w:ascii="Garamond" w:hAnsi="Garamond"/>
                <w:sz w:val="20"/>
                <w:szCs w:val="20"/>
              </w:rPr>
            </w:pPr>
            <w:r w:rsidRPr="00E315B9">
              <w:rPr>
                <w:rFonts w:ascii="Garamond" w:hAnsi="Garamond"/>
                <w:sz w:val="20"/>
                <w:szCs w:val="20"/>
              </w:rPr>
              <w:t xml:space="preserve">The project </w:t>
            </w:r>
            <w:r>
              <w:rPr>
                <w:rFonts w:ascii="Garamond" w:hAnsi="Garamond"/>
                <w:sz w:val="20"/>
                <w:szCs w:val="20"/>
              </w:rPr>
              <w:t>for</w:t>
            </w:r>
            <w:r w:rsidRPr="00E315B9">
              <w:rPr>
                <w:rFonts w:ascii="Garamond" w:hAnsi="Garamond"/>
                <w:sz w:val="20"/>
                <w:szCs w:val="20"/>
              </w:rPr>
              <w:t xml:space="preserve"> the production of small electrical appliance</w:t>
            </w:r>
            <w:r>
              <w:rPr>
                <w:rFonts w:ascii="Garamond" w:hAnsi="Garamond"/>
                <w:sz w:val="20"/>
                <w:szCs w:val="20"/>
              </w:rPr>
              <w:t>s</w:t>
            </w:r>
            <w:r w:rsidRPr="00E315B9">
              <w:rPr>
                <w:rFonts w:ascii="Garamond" w:hAnsi="Garamond"/>
                <w:sz w:val="20"/>
                <w:szCs w:val="20"/>
              </w:rPr>
              <w:t xml:space="preserve"> in collaboration with Philips is narrated in the book EK1994. A monograph on Alessi is published in the UK (DF1998). An exhibition on Alessi’s products is hosted at the Italian Cultural Centre in Paris and narrated in the book OD1994.</w:t>
            </w:r>
          </w:p>
        </w:tc>
      </w:tr>
      <w:tr w:rsidR="008E585E" w:rsidRPr="00E315B9" w14:paraId="41917DFC" w14:textId="2AED3F36" w:rsidTr="001D1D45">
        <w:tc>
          <w:tcPr>
            <w:tcW w:w="221" w:type="pct"/>
            <w:tcBorders>
              <w:top w:val="single" w:sz="4" w:space="0" w:color="auto"/>
              <w:bottom w:val="single" w:sz="4" w:space="0" w:color="auto"/>
              <w:right w:val="nil"/>
            </w:tcBorders>
            <w:vAlign w:val="center"/>
          </w:tcPr>
          <w:p w14:paraId="726BF565" w14:textId="77777777" w:rsidR="008E585E" w:rsidRPr="00E315B9" w:rsidRDefault="008E585E" w:rsidP="00860316">
            <w:pPr>
              <w:rPr>
                <w:rFonts w:ascii="Garamond" w:hAnsi="Garamond"/>
                <w:sz w:val="20"/>
                <w:szCs w:val="20"/>
              </w:rPr>
            </w:pPr>
            <w:r w:rsidRPr="00E315B9">
              <w:rPr>
                <w:rFonts w:ascii="Garamond" w:hAnsi="Garamond"/>
                <w:sz w:val="20"/>
                <w:szCs w:val="20"/>
              </w:rPr>
              <w:t>1995</w:t>
            </w:r>
          </w:p>
        </w:tc>
        <w:tc>
          <w:tcPr>
            <w:tcW w:w="128" w:type="pct"/>
            <w:vMerge/>
            <w:tcBorders>
              <w:top w:val="single" w:sz="4" w:space="0" w:color="auto"/>
              <w:bottom w:val="single" w:sz="4" w:space="0" w:color="auto"/>
              <w:right w:val="single" w:sz="4" w:space="0" w:color="auto"/>
            </w:tcBorders>
            <w:vAlign w:val="center"/>
          </w:tcPr>
          <w:p w14:paraId="4EF93ECE"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32B22864" w14:textId="1E877DFE" w:rsidR="008E585E" w:rsidRPr="00E315B9" w:rsidRDefault="008E585E" w:rsidP="00860316">
            <w:pPr>
              <w:rPr>
                <w:rFonts w:ascii="Garamond" w:hAnsi="Garamond"/>
                <w:sz w:val="20"/>
                <w:szCs w:val="20"/>
              </w:rPr>
            </w:pPr>
            <w:r w:rsidRPr="00E315B9">
              <w:rPr>
                <w:rFonts w:ascii="Garamond" w:hAnsi="Garamond"/>
                <w:sz w:val="20"/>
                <w:szCs w:val="20"/>
              </w:rPr>
              <w:t>Alberto Alessi explains his current view of design in the book PP1995.</w:t>
            </w:r>
          </w:p>
        </w:tc>
      </w:tr>
      <w:tr w:rsidR="008E585E" w:rsidRPr="00E315B9" w14:paraId="26378631" w14:textId="67E239D9" w:rsidTr="001D1D45">
        <w:tc>
          <w:tcPr>
            <w:tcW w:w="221" w:type="pct"/>
            <w:tcBorders>
              <w:top w:val="single" w:sz="4" w:space="0" w:color="auto"/>
              <w:bottom w:val="single" w:sz="4" w:space="0" w:color="auto"/>
              <w:right w:val="nil"/>
            </w:tcBorders>
            <w:vAlign w:val="center"/>
          </w:tcPr>
          <w:p w14:paraId="059B0D48" w14:textId="77777777" w:rsidR="008E585E" w:rsidRPr="00E315B9" w:rsidRDefault="008E585E" w:rsidP="00860316">
            <w:pPr>
              <w:rPr>
                <w:rFonts w:ascii="Garamond" w:hAnsi="Garamond"/>
                <w:sz w:val="20"/>
                <w:szCs w:val="20"/>
              </w:rPr>
            </w:pPr>
            <w:r w:rsidRPr="00E315B9">
              <w:rPr>
                <w:rFonts w:ascii="Garamond" w:hAnsi="Garamond"/>
                <w:sz w:val="20"/>
                <w:szCs w:val="20"/>
              </w:rPr>
              <w:t>1996</w:t>
            </w:r>
          </w:p>
        </w:tc>
        <w:tc>
          <w:tcPr>
            <w:tcW w:w="128" w:type="pct"/>
            <w:vMerge/>
            <w:tcBorders>
              <w:top w:val="single" w:sz="4" w:space="0" w:color="auto"/>
              <w:bottom w:val="single" w:sz="4" w:space="0" w:color="auto"/>
              <w:right w:val="single" w:sz="4" w:space="0" w:color="auto"/>
            </w:tcBorders>
            <w:vAlign w:val="center"/>
          </w:tcPr>
          <w:p w14:paraId="410C1F46"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285949BE" w14:textId="4AEB5441" w:rsidR="008E585E" w:rsidRPr="00E315B9" w:rsidRDefault="008E585E" w:rsidP="009E2605">
            <w:pPr>
              <w:rPr>
                <w:rFonts w:ascii="Garamond" w:hAnsi="Garamond"/>
                <w:sz w:val="20"/>
                <w:szCs w:val="20"/>
              </w:rPr>
            </w:pPr>
            <w:r w:rsidRPr="00E315B9">
              <w:rPr>
                <w:rFonts w:ascii="Garamond" w:hAnsi="Garamond"/>
                <w:sz w:val="20"/>
                <w:szCs w:val="20"/>
              </w:rPr>
              <w:t>Alberto Alessi elaborates again his view of design in the book PSD1996.</w:t>
            </w:r>
          </w:p>
        </w:tc>
      </w:tr>
      <w:tr w:rsidR="008E585E" w:rsidRPr="00E315B9" w14:paraId="2CC26574" w14:textId="57E6BE7E" w:rsidTr="001D1D45">
        <w:tc>
          <w:tcPr>
            <w:tcW w:w="221" w:type="pct"/>
            <w:tcBorders>
              <w:top w:val="single" w:sz="4" w:space="0" w:color="auto"/>
              <w:bottom w:val="single" w:sz="4" w:space="0" w:color="auto"/>
              <w:right w:val="nil"/>
            </w:tcBorders>
            <w:vAlign w:val="center"/>
          </w:tcPr>
          <w:p w14:paraId="3B23C078"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1998</w:t>
            </w:r>
          </w:p>
        </w:tc>
        <w:tc>
          <w:tcPr>
            <w:tcW w:w="128" w:type="pct"/>
            <w:vMerge w:val="restart"/>
            <w:tcBorders>
              <w:top w:val="single" w:sz="4" w:space="0" w:color="auto"/>
              <w:bottom w:val="single" w:sz="4" w:space="0" w:color="auto"/>
              <w:right w:val="single" w:sz="4" w:space="0" w:color="auto"/>
            </w:tcBorders>
            <w:textDirection w:val="btLr"/>
            <w:vAlign w:val="center"/>
          </w:tcPr>
          <w:p w14:paraId="102DD761" w14:textId="60622C97" w:rsidR="008E585E" w:rsidRDefault="008E585E" w:rsidP="001D1D45">
            <w:pPr>
              <w:ind w:left="113" w:right="113"/>
              <w:jc w:val="center"/>
              <w:rPr>
                <w:rFonts w:ascii="Garamond" w:hAnsi="Garamond"/>
                <w:sz w:val="20"/>
                <w:szCs w:val="20"/>
              </w:rPr>
            </w:pPr>
            <w:r>
              <w:rPr>
                <w:rFonts w:ascii="Garamond" w:hAnsi="Garamond"/>
                <w:sz w:val="20"/>
                <w:szCs w:val="20"/>
              </w:rPr>
              <w:t>Metanarrative 3</w:t>
            </w:r>
          </w:p>
        </w:tc>
        <w:tc>
          <w:tcPr>
            <w:tcW w:w="4651" w:type="pct"/>
            <w:tcBorders>
              <w:left w:val="single" w:sz="4" w:space="0" w:color="auto"/>
            </w:tcBorders>
            <w:vAlign w:val="center"/>
          </w:tcPr>
          <w:p w14:paraId="659B9E0C" w14:textId="55517B71" w:rsidR="008E585E" w:rsidRPr="00E315B9" w:rsidRDefault="008E585E" w:rsidP="00F74CDC">
            <w:pPr>
              <w:rPr>
                <w:rFonts w:ascii="Garamond" w:hAnsi="Garamond"/>
                <w:sz w:val="20"/>
                <w:szCs w:val="20"/>
              </w:rPr>
            </w:pPr>
            <w:r>
              <w:rPr>
                <w:rFonts w:ascii="Garamond" w:hAnsi="Garamond"/>
                <w:sz w:val="20"/>
                <w:szCs w:val="20"/>
              </w:rPr>
              <w:t>A</w:t>
            </w:r>
            <w:r w:rsidRPr="00E315B9">
              <w:rPr>
                <w:rFonts w:ascii="Garamond" w:hAnsi="Garamond"/>
                <w:sz w:val="20"/>
                <w:szCs w:val="20"/>
              </w:rPr>
              <w:t xml:space="preserve"> monograph </w:t>
            </w:r>
            <w:r>
              <w:rPr>
                <w:rFonts w:ascii="Garamond" w:hAnsi="Garamond"/>
                <w:sz w:val="20"/>
                <w:szCs w:val="20"/>
              </w:rPr>
              <w:t xml:space="preserve">on Alessi </w:t>
            </w:r>
            <w:r w:rsidRPr="00E315B9">
              <w:rPr>
                <w:rFonts w:ascii="Garamond" w:hAnsi="Garamond"/>
                <w:sz w:val="20"/>
                <w:szCs w:val="20"/>
              </w:rPr>
              <w:t>is published in the UK (AP1998).</w:t>
            </w:r>
            <w:r>
              <w:rPr>
                <w:rFonts w:ascii="Garamond" w:hAnsi="Garamond"/>
                <w:sz w:val="20"/>
                <w:szCs w:val="20"/>
              </w:rPr>
              <w:t xml:space="preserve"> Alberto Alessi authors the f</w:t>
            </w:r>
            <w:r w:rsidRPr="00E315B9">
              <w:rPr>
                <w:rFonts w:ascii="Garamond" w:hAnsi="Garamond"/>
                <w:sz w:val="20"/>
                <w:szCs w:val="20"/>
              </w:rPr>
              <w:t>ourth corporate biography (DRF1998)</w:t>
            </w:r>
            <w:r>
              <w:rPr>
                <w:rFonts w:ascii="Garamond" w:hAnsi="Garamond"/>
                <w:sz w:val="20"/>
                <w:szCs w:val="20"/>
              </w:rPr>
              <w:t>. Metanarrative 3 begins.</w:t>
            </w:r>
            <w:r w:rsidRPr="00E315B9">
              <w:rPr>
                <w:rFonts w:ascii="Garamond" w:hAnsi="Garamond"/>
                <w:sz w:val="20"/>
                <w:szCs w:val="20"/>
              </w:rPr>
              <w:t xml:space="preserve"> </w:t>
            </w:r>
          </w:p>
        </w:tc>
      </w:tr>
      <w:tr w:rsidR="008E585E" w:rsidRPr="00E315B9" w14:paraId="626C21EC" w14:textId="4D7C6315" w:rsidTr="001D1D45">
        <w:tc>
          <w:tcPr>
            <w:tcW w:w="221" w:type="pct"/>
            <w:tcBorders>
              <w:top w:val="single" w:sz="4" w:space="0" w:color="auto"/>
              <w:bottom w:val="single" w:sz="4" w:space="0" w:color="auto"/>
              <w:right w:val="nil"/>
            </w:tcBorders>
            <w:vAlign w:val="center"/>
          </w:tcPr>
          <w:p w14:paraId="38BAE616"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2000</w:t>
            </w:r>
          </w:p>
        </w:tc>
        <w:tc>
          <w:tcPr>
            <w:tcW w:w="128" w:type="pct"/>
            <w:vMerge/>
            <w:tcBorders>
              <w:top w:val="single" w:sz="4" w:space="0" w:color="auto"/>
              <w:bottom w:val="single" w:sz="4" w:space="0" w:color="auto"/>
              <w:right w:val="single" w:sz="4" w:space="0" w:color="auto"/>
            </w:tcBorders>
          </w:tcPr>
          <w:p w14:paraId="74CD4C38"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7519B6C0" w14:textId="49AC5F35" w:rsidR="008E585E" w:rsidRPr="00E315B9" w:rsidRDefault="008E585E" w:rsidP="009E2605">
            <w:pPr>
              <w:rPr>
                <w:rFonts w:ascii="Garamond" w:hAnsi="Garamond"/>
                <w:sz w:val="20"/>
                <w:szCs w:val="20"/>
              </w:rPr>
            </w:pPr>
            <w:r w:rsidRPr="00E315B9">
              <w:rPr>
                <w:rFonts w:ascii="Garamond" w:hAnsi="Garamond"/>
                <w:sz w:val="20"/>
                <w:szCs w:val="20"/>
              </w:rPr>
              <w:t xml:space="preserve">Alberto Alessi </w:t>
            </w:r>
            <w:r>
              <w:rPr>
                <w:rFonts w:ascii="Garamond" w:hAnsi="Garamond"/>
                <w:sz w:val="20"/>
                <w:szCs w:val="20"/>
              </w:rPr>
              <w:t xml:space="preserve">recounts </w:t>
            </w:r>
            <w:r w:rsidRPr="00E315B9">
              <w:rPr>
                <w:rFonts w:ascii="Garamond" w:hAnsi="Garamond"/>
                <w:sz w:val="20"/>
                <w:szCs w:val="20"/>
              </w:rPr>
              <w:t>the story of how the project Alessi d’Apr</w:t>
            </w:r>
            <w:r w:rsidRPr="00E315B9">
              <w:rPr>
                <w:rFonts w:ascii="Garamond" w:hAnsi="Garamond" w:cs="Lucida Grande"/>
                <w:color w:val="000000"/>
                <w:sz w:val="20"/>
                <w:szCs w:val="20"/>
              </w:rPr>
              <w:t>é</w:t>
            </w:r>
            <w:r w:rsidRPr="00E315B9">
              <w:rPr>
                <w:rFonts w:ascii="Garamond" w:hAnsi="Garamond"/>
                <w:sz w:val="20"/>
                <w:szCs w:val="20"/>
              </w:rPr>
              <w:t>s unfolded 30 years earlier.</w:t>
            </w:r>
          </w:p>
        </w:tc>
      </w:tr>
      <w:tr w:rsidR="008E585E" w:rsidRPr="00E315B9" w14:paraId="713215A4" w14:textId="5B85C8DD" w:rsidTr="001D1D45">
        <w:tc>
          <w:tcPr>
            <w:tcW w:w="221" w:type="pct"/>
            <w:tcBorders>
              <w:top w:val="single" w:sz="4" w:space="0" w:color="auto"/>
              <w:bottom w:val="single" w:sz="4" w:space="0" w:color="auto"/>
              <w:right w:val="nil"/>
            </w:tcBorders>
            <w:vAlign w:val="center"/>
          </w:tcPr>
          <w:p w14:paraId="695E3E9D"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2002</w:t>
            </w:r>
          </w:p>
        </w:tc>
        <w:tc>
          <w:tcPr>
            <w:tcW w:w="128" w:type="pct"/>
            <w:vMerge/>
            <w:tcBorders>
              <w:top w:val="single" w:sz="4" w:space="0" w:color="auto"/>
              <w:bottom w:val="single" w:sz="4" w:space="0" w:color="auto"/>
              <w:right w:val="single" w:sz="4" w:space="0" w:color="auto"/>
            </w:tcBorders>
          </w:tcPr>
          <w:p w14:paraId="14B63E87"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5F94EBBE" w14:textId="02F1E3A1" w:rsidR="008E585E" w:rsidRPr="00E315B9" w:rsidRDefault="008E585E" w:rsidP="00860316">
            <w:pPr>
              <w:rPr>
                <w:rFonts w:ascii="Garamond" w:hAnsi="Garamond"/>
                <w:sz w:val="20"/>
                <w:szCs w:val="20"/>
              </w:rPr>
            </w:pPr>
            <w:r w:rsidRPr="00E315B9">
              <w:rPr>
                <w:rFonts w:ascii="Garamond" w:hAnsi="Garamond"/>
                <w:sz w:val="20"/>
                <w:szCs w:val="20"/>
              </w:rPr>
              <w:t>Exhibition on the meanings of product pictures used in Alessi communication campaigns over the years, narrated in the book PD2002. First production of bathroom furniture (SUB2002).</w:t>
            </w:r>
          </w:p>
        </w:tc>
      </w:tr>
      <w:tr w:rsidR="008E585E" w:rsidRPr="00E315B9" w14:paraId="24776875" w14:textId="28A821E2" w:rsidTr="001D1D45">
        <w:tc>
          <w:tcPr>
            <w:tcW w:w="221" w:type="pct"/>
            <w:tcBorders>
              <w:top w:val="single" w:sz="4" w:space="0" w:color="auto"/>
              <w:bottom w:val="single" w:sz="4" w:space="0" w:color="auto"/>
              <w:right w:val="nil"/>
            </w:tcBorders>
            <w:vAlign w:val="center"/>
          </w:tcPr>
          <w:p w14:paraId="29751B4E"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2003</w:t>
            </w:r>
          </w:p>
        </w:tc>
        <w:tc>
          <w:tcPr>
            <w:tcW w:w="128" w:type="pct"/>
            <w:vMerge/>
            <w:tcBorders>
              <w:top w:val="single" w:sz="4" w:space="0" w:color="auto"/>
              <w:bottom w:val="single" w:sz="4" w:space="0" w:color="auto"/>
              <w:right w:val="single" w:sz="4" w:space="0" w:color="auto"/>
            </w:tcBorders>
          </w:tcPr>
          <w:p w14:paraId="6DEE30F5" w14:textId="77777777" w:rsidR="008E585E" w:rsidRPr="00E315B9" w:rsidRDefault="008E585E" w:rsidP="001D1D45">
            <w:pPr>
              <w:jc w:val="center"/>
              <w:rPr>
                <w:rFonts w:ascii="Garamond" w:hAnsi="Garamond"/>
                <w:sz w:val="20"/>
                <w:szCs w:val="20"/>
              </w:rPr>
            </w:pPr>
          </w:p>
        </w:tc>
        <w:tc>
          <w:tcPr>
            <w:tcW w:w="4651" w:type="pct"/>
            <w:tcBorders>
              <w:left w:val="single" w:sz="4" w:space="0" w:color="auto"/>
            </w:tcBorders>
            <w:vAlign w:val="center"/>
          </w:tcPr>
          <w:p w14:paraId="0CA55A61" w14:textId="2E898CE0" w:rsidR="008E585E" w:rsidRPr="00E315B9" w:rsidRDefault="008E585E" w:rsidP="00E315B9">
            <w:pPr>
              <w:rPr>
                <w:rFonts w:ascii="Garamond" w:hAnsi="Garamond"/>
                <w:sz w:val="20"/>
                <w:szCs w:val="20"/>
              </w:rPr>
            </w:pPr>
            <w:r w:rsidRPr="00E315B9">
              <w:rPr>
                <w:rFonts w:ascii="Garamond" w:hAnsi="Garamond"/>
                <w:sz w:val="20"/>
                <w:szCs w:val="20"/>
              </w:rPr>
              <w:t xml:space="preserve">Re-edition of the Tea and Coffee Piazza project, named Tea and Coffee Towers. The project </w:t>
            </w:r>
            <w:r>
              <w:rPr>
                <w:rFonts w:ascii="Garamond" w:hAnsi="Garamond"/>
                <w:sz w:val="20"/>
                <w:szCs w:val="20"/>
              </w:rPr>
              <w:t>is</w:t>
            </w:r>
            <w:r w:rsidRPr="00E315B9">
              <w:rPr>
                <w:rFonts w:ascii="Garamond" w:hAnsi="Garamond"/>
                <w:sz w:val="20"/>
                <w:szCs w:val="20"/>
              </w:rPr>
              <w:t xml:space="preserve"> narrated in the book TCT2003 and exhibited at the Venice Biennale. </w:t>
            </w:r>
          </w:p>
        </w:tc>
      </w:tr>
      <w:tr w:rsidR="008E585E" w:rsidRPr="00E315B9" w14:paraId="221A501D" w14:textId="112EC737" w:rsidTr="001D1D45">
        <w:tc>
          <w:tcPr>
            <w:tcW w:w="221" w:type="pct"/>
            <w:tcBorders>
              <w:top w:val="single" w:sz="4" w:space="0" w:color="auto"/>
              <w:bottom w:val="single" w:sz="4" w:space="0" w:color="auto"/>
              <w:right w:val="nil"/>
            </w:tcBorders>
            <w:vAlign w:val="center"/>
          </w:tcPr>
          <w:p w14:paraId="13EF24BA"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2008</w:t>
            </w:r>
          </w:p>
        </w:tc>
        <w:tc>
          <w:tcPr>
            <w:tcW w:w="128" w:type="pct"/>
            <w:vMerge/>
            <w:tcBorders>
              <w:top w:val="single" w:sz="4" w:space="0" w:color="auto"/>
              <w:bottom w:val="single" w:sz="4" w:space="0" w:color="auto"/>
              <w:right w:val="single" w:sz="4" w:space="0" w:color="auto"/>
            </w:tcBorders>
          </w:tcPr>
          <w:p w14:paraId="55D6389B" w14:textId="77777777" w:rsidR="008E585E" w:rsidRPr="00E315B9" w:rsidRDefault="008E585E" w:rsidP="001D1D45">
            <w:pPr>
              <w:jc w:val="center"/>
              <w:rPr>
                <w:rFonts w:ascii="Garamond" w:hAnsi="Garamond"/>
                <w:sz w:val="20"/>
                <w:szCs w:val="20"/>
              </w:rPr>
            </w:pPr>
          </w:p>
        </w:tc>
        <w:tc>
          <w:tcPr>
            <w:tcW w:w="4651" w:type="pct"/>
            <w:tcBorders>
              <w:left w:val="single" w:sz="4" w:space="0" w:color="auto"/>
              <w:bottom w:val="single" w:sz="4" w:space="0" w:color="auto"/>
            </w:tcBorders>
            <w:vAlign w:val="center"/>
          </w:tcPr>
          <w:p w14:paraId="5860AD57" w14:textId="65D9210F" w:rsidR="008E585E" w:rsidRPr="00E315B9" w:rsidRDefault="008E585E" w:rsidP="00E315B9">
            <w:pPr>
              <w:rPr>
                <w:rFonts w:ascii="Garamond" w:hAnsi="Garamond"/>
                <w:sz w:val="20"/>
                <w:szCs w:val="20"/>
              </w:rPr>
            </w:pPr>
            <w:r w:rsidRPr="00E315B9">
              <w:rPr>
                <w:rFonts w:ascii="Garamond" w:hAnsi="Garamond"/>
                <w:sz w:val="20"/>
                <w:szCs w:val="20"/>
              </w:rPr>
              <w:t xml:space="preserve">A set of Alessi’s iconic products is re-interpreted by students of industrial design </w:t>
            </w:r>
            <w:r>
              <w:rPr>
                <w:rFonts w:ascii="Garamond" w:hAnsi="Garamond"/>
                <w:sz w:val="20"/>
                <w:szCs w:val="20"/>
              </w:rPr>
              <w:t>in Milan. The project is narrated in</w:t>
            </w:r>
            <w:r w:rsidRPr="00E315B9">
              <w:rPr>
                <w:rFonts w:ascii="Garamond" w:hAnsi="Garamond"/>
                <w:sz w:val="20"/>
                <w:szCs w:val="20"/>
              </w:rPr>
              <w:t xml:space="preserve"> </w:t>
            </w:r>
            <w:r>
              <w:rPr>
                <w:rFonts w:ascii="Garamond" w:hAnsi="Garamond"/>
                <w:sz w:val="20"/>
                <w:szCs w:val="20"/>
              </w:rPr>
              <w:t xml:space="preserve">the book </w:t>
            </w:r>
            <w:r w:rsidRPr="00E315B9">
              <w:rPr>
                <w:rFonts w:ascii="Garamond" w:hAnsi="Garamond"/>
                <w:sz w:val="20"/>
                <w:szCs w:val="20"/>
              </w:rPr>
              <w:t>IBP2008</w:t>
            </w:r>
            <w:r>
              <w:rPr>
                <w:rFonts w:ascii="Garamond" w:hAnsi="Garamond"/>
                <w:sz w:val="20"/>
                <w:szCs w:val="20"/>
              </w:rPr>
              <w:t>.</w:t>
            </w:r>
          </w:p>
        </w:tc>
      </w:tr>
      <w:tr w:rsidR="008E585E" w:rsidRPr="00E315B9" w14:paraId="11082565" w14:textId="0E221ACC" w:rsidTr="001D1D45">
        <w:tc>
          <w:tcPr>
            <w:tcW w:w="221" w:type="pct"/>
            <w:tcBorders>
              <w:top w:val="single" w:sz="4" w:space="0" w:color="auto"/>
              <w:bottom w:val="single" w:sz="8" w:space="0" w:color="auto"/>
              <w:right w:val="nil"/>
            </w:tcBorders>
            <w:vAlign w:val="center"/>
          </w:tcPr>
          <w:p w14:paraId="66802FDD" w14:textId="77777777" w:rsidR="008E585E" w:rsidRPr="00E315B9" w:rsidRDefault="008E585E" w:rsidP="00860316">
            <w:pPr>
              <w:rPr>
                <w:rFonts w:ascii="Garamond" w:hAnsi="Garamond"/>
                <w:sz w:val="20"/>
                <w:szCs w:val="20"/>
                <w:lang w:val="en-GB"/>
              </w:rPr>
            </w:pPr>
            <w:r w:rsidRPr="00E315B9">
              <w:rPr>
                <w:rFonts w:ascii="Garamond" w:hAnsi="Garamond"/>
                <w:sz w:val="20"/>
                <w:szCs w:val="20"/>
                <w:lang w:val="en-GB"/>
              </w:rPr>
              <w:t>2010</w:t>
            </w:r>
          </w:p>
        </w:tc>
        <w:tc>
          <w:tcPr>
            <w:tcW w:w="128" w:type="pct"/>
            <w:vMerge/>
            <w:tcBorders>
              <w:top w:val="single" w:sz="4" w:space="0" w:color="auto"/>
              <w:bottom w:val="single" w:sz="4" w:space="0" w:color="auto"/>
              <w:right w:val="single" w:sz="4" w:space="0" w:color="auto"/>
            </w:tcBorders>
          </w:tcPr>
          <w:p w14:paraId="269020E7" w14:textId="77777777" w:rsidR="008E585E" w:rsidRPr="00E315B9" w:rsidRDefault="008E585E" w:rsidP="001D1D45">
            <w:pPr>
              <w:jc w:val="center"/>
              <w:rPr>
                <w:rFonts w:ascii="Garamond" w:hAnsi="Garamond"/>
                <w:sz w:val="20"/>
                <w:szCs w:val="20"/>
              </w:rPr>
            </w:pPr>
          </w:p>
        </w:tc>
        <w:tc>
          <w:tcPr>
            <w:tcW w:w="4651" w:type="pct"/>
            <w:tcBorders>
              <w:top w:val="single" w:sz="4" w:space="0" w:color="auto"/>
              <w:left w:val="single" w:sz="4" w:space="0" w:color="auto"/>
              <w:bottom w:val="single" w:sz="8" w:space="0" w:color="auto"/>
            </w:tcBorders>
            <w:vAlign w:val="center"/>
          </w:tcPr>
          <w:p w14:paraId="5EB92E7D" w14:textId="16466B54" w:rsidR="008E585E" w:rsidRPr="00E315B9" w:rsidRDefault="008E585E" w:rsidP="009E2605">
            <w:pPr>
              <w:rPr>
                <w:rFonts w:ascii="Garamond" w:hAnsi="Garamond"/>
                <w:sz w:val="20"/>
                <w:szCs w:val="20"/>
              </w:rPr>
            </w:pPr>
            <w:r w:rsidRPr="00E315B9">
              <w:rPr>
                <w:rFonts w:ascii="Garamond" w:hAnsi="Garamond"/>
                <w:sz w:val="20"/>
                <w:szCs w:val="20"/>
              </w:rPr>
              <w:t xml:space="preserve">Fifth corporate biography is published to accompany a retrospective exhibition on Alessi </w:t>
            </w:r>
            <w:r>
              <w:rPr>
                <w:rFonts w:ascii="Garamond" w:hAnsi="Garamond"/>
                <w:sz w:val="20"/>
                <w:szCs w:val="20"/>
              </w:rPr>
              <w:t xml:space="preserve">in Germany </w:t>
            </w:r>
            <w:r w:rsidRPr="00E315B9">
              <w:rPr>
                <w:rFonts w:ascii="Garamond" w:hAnsi="Garamond"/>
                <w:sz w:val="20"/>
                <w:szCs w:val="20"/>
              </w:rPr>
              <w:t>(OP2010)</w:t>
            </w:r>
            <w:r>
              <w:rPr>
                <w:rFonts w:ascii="Garamond" w:hAnsi="Garamond"/>
                <w:sz w:val="20"/>
                <w:szCs w:val="20"/>
              </w:rPr>
              <w:t>.</w:t>
            </w:r>
          </w:p>
        </w:tc>
      </w:tr>
    </w:tbl>
    <w:p w14:paraId="5063A8FC" w14:textId="2485BF90" w:rsidR="008E585E" w:rsidRPr="007C51A4" w:rsidRDefault="00BB765B" w:rsidP="007C51A4">
      <w:pPr>
        <w:outlineLvl w:val="0"/>
        <w:rPr>
          <w:rFonts w:ascii="Garamond" w:hAnsi="Garamond"/>
          <w:sz w:val="20"/>
        </w:rPr>
      </w:pPr>
      <w:r>
        <w:rPr>
          <w:rFonts w:ascii="Garamond" w:hAnsi="Garamond"/>
        </w:rPr>
        <w:t>*</w:t>
      </w:r>
      <w:r w:rsidRPr="007C51A4">
        <w:rPr>
          <w:rFonts w:ascii="Garamond" w:hAnsi="Garamond"/>
          <w:sz w:val="20"/>
        </w:rPr>
        <w:t>The table</w:t>
      </w:r>
      <w:r w:rsidR="00B01EF5">
        <w:rPr>
          <w:rFonts w:ascii="Garamond" w:hAnsi="Garamond"/>
          <w:sz w:val="20"/>
        </w:rPr>
        <w:t xml:space="preserve"> highlights also the time span covered by metanarratives, i.e., the higher level stories resulting from the intertextual totality of books published in a given time period. The content of such metanarratives is summarized in Table 3.  </w:t>
      </w:r>
      <w:r w:rsidR="008E585E" w:rsidRPr="007C51A4">
        <w:rPr>
          <w:rFonts w:ascii="Garamond" w:hAnsi="Garamond"/>
          <w:sz w:val="20"/>
        </w:rPr>
        <w:br w:type="page"/>
      </w:r>
    </w:p>
    <w:p w14:paraId="2C7F4EEF" w14:textId="4204E21F" w:rsidR="00974276" w:rsidRPr="00247EF6" w:rsidRDefault="00974276" w:rsidP="00974276">
      <w:pPr>
        <w:jc w:val="center"/>
        <w:outlineLvl w:val="0"/>
        <w:rPr>
          <w:rFonts w:ascii="Garamond" w:hAnsi="Garamond"/>
          <w:b/>
        </w:rPr>
      </w:pPr>
      <w:r w:rsidRPr="00247EF6">
        <w:rPr>
          <w:rFonts w:ascii="Garamond" w:hAnsi="Garamond"/>
          <w:b/>
        </w:rPr>
        <w:lastRenderedPageBreak/>
        <w:t xml:space="preserve">TABLE </w:t>
      </w:r>
      <w:r w:rsidR="00155ED7">
        <w:rPr>
          <w:rFonts w:ascii="Garamond" w:hAnsi="Garamond"/>
          <w:b/>
        </w:rPr>
        <w:t>2</w:t>
      </w:r>
      <w:r w:rsidRPr="00247EF6">
        <w:rPr>
          <w:rFonts w:ascii="Garamond" w:hAnsi="Garamond"/>
          <w:b/>
        </w:rPr>
        <w:t>.</w:t>
      </w:r>
    </w:p>
    <w:p w14:paraId="2B03E671" w14:textId="77777777" w:rsidR="00974276" w:rsidRPr="00247EF6" w:rsidRDefault="00974276" w:rsidP="00974276">
      <w:pPr>
        <w:spacing w:line="480" w:lineRule="auto"/>
        <w:jc w:val="center"/>
        <w:outlineLvl w:val="0"/>
        <w:rPr>
          <w:rFonts w:ascii="Garamond" w:hAnsi="Garamond"/>
          <w:b/>
        </w:rPr>
      </w:pPr>
      <w:r w:rsidRPr="00247EF6">
        <w:rPr>
          <w:rFonts w:ascii="Garamond" w:hAnsi="Garamond"/>
          <w:b/>
        </w:rPr>
        <w:t>Data sources and their use in the analysis</w:t>
      </w:r>
    </w:p>
    <w:tbl>
      <w:tblPr>
        <w:tblW w:w="5000" w:type="pct"/>
        <w:tblBorders>
          <w:top w:val="single" w:sz="8" w:space="0" w:color="auto"/>
          <w:bottom w:val="single" w:sz="4" w:space="0" w:color="auto"/>
          <w:insideH w:val="single" w:sz="4" w:space="0" w:color="auto"/>
        </w:tblBorders>
        <w:tblLook w:val="04A0" w:firstRow="1" w:lastRow="0" w:firstColumn="1" w:lastColumn="0" w:noHBand="0" w:noVBand="1"/>
      </w:tblPr>
      <w:tblGrid>
        <w:gridCol w:w="1392"/>
        <w:gridCol w:w="1451"/>
        <w:gridCol w:w="3657"/>
        <w:gridCol w:w="3827"/>
        <w:gridCol w:w="3847"/>
      </w:tblGrid>
      <w:tr w:rsidR="00974276" w:rsidRPr="000A55CE" w14:paraId="4249F122" w14:textId="77777777" w:rsidTr="00247EF6">
        <w:trPr>
          <w:trHeight w:val="20"/>
          <w:tblHeader/>
        </w:trPr>
        <w:tc>
          <w:tcPr>
            <w:tcW w:w="491" w:type="pct"/>
            <w:shd w:val="clear" w:color="auto" w:fill="auto"/>
            <w:vAlign w:val="center"/>
            <w:hideMark/>
          </w:tcPr>
          <w:p w14:paraId="4FAC38B1" w14:textId="77777777" w:rsidR="00974276" w:rsidRPr="000A55CE" w:rsidRDefault="00974276" w:rsidP="00B83FA2">
            <w:pPr>
              <w:jc w:val="center"/>
              <w:rPr>
                <w:rFonts w:ascii="Garamond" w:eastAsia="Times New Roman" w:hAnsi="Garamond"/>
                <w:b/>
                <w:bCs/>
                <w:color w:val="000000"/>
                <w:sz w:val="20"/>
                <w:szCs w:val="20"/>
              </w:rPr>
            </w:pPr>
            <w:r w:rsidRPr="000A55CE">
              <w:rPr>
                <w:rFonts w:ascii="Garamond" w:eastAsia="Times New Roman" w:hAnsi="Garamond"/>
                <w:b/>
                <w:bCs/>
                <w:color w:val="000000"/>
                <w:sz w:val="20"/>
                <w:szCs w:val="20"/>
              </w:rPr>
              <w:t>Data source</w:t>
            </w:r>
          </w:p>
        </w:tc>
        <w:tc>
          <w:tcPr>
            <w:tcW w:w="512" w:type="pct"/>
            <w:shd w:val="clear" w:color="auto" w:fill="auto"/>
            <w:vAlign w:val="center"/>
            <w:hideMark/>
          </w:tcPr>
          <w:p w14:paraId="1D07CE9F" w14:textId="77777777" w:rsidR="00974276" w:rsidRPr="000A55CE" w:rsidRDefault="00974276" w:rsidP="00B83FA2">
            <w:pPr>
              <w:jc w:val="center"/>
              <w:rPr>
                <w:rFonts w:ascii="Garamond" w:eastAsia="Times New Roman" w:hAnsi="Garamond"/>
                <w:b/>
                <w:bCs/>
                <w:color w:val="000000"/>
                <w:sz w:val="20"/>
                <w:szCs w:val="20"/>
              </w:rPr>
            </w:pPr>
            <w:r w:rsidRPr="000A55CE">
              <w:rPr>
                <w:rFonts w:ascii="Garamond" w:eastAsia="Times New Roman" w:hAnsi="Garamond"/>
                <w:b/>
                <w:bCs/>
                <w:color w:val="000000"/>
                <w:sz w:val="20"/>
                <w:szCs w:val="20"/>
              </w:rPr>
              <w:t>Data type</w:t>
            </w:r>
          </w:p>
        </w:tc>
        <w:tc>
          <w:tcPr>
            <w:tcW w:w="2640" w:type="pct"/>
            <w:gridSpan w:val="2"/>
            <w:shd w:val="clear" w:color="auto" w:fill="auto"/>
            <w:vAlign w:val="center"/>
            <w:hideMark/>
          </w:tcPr>
          <w:p w14:paraId="4F8E67F4" w14:textId="77777777" w:rsidR="00974276" w:rsidRPr="000A55CE" w:rsidRDefault="00974276" w:rsidP="00B83FA2">
            <w:pPr>
              <w:jc w:val="center"/>
              <w:rPr>
                <w:rFonts w:ascii="Garamond" w:eastAsia="Times New Roman" w:hAnsi="Garamond"/>
                <w:b/>
                <w:bCs/>
                <w:color w:val="000000"/>
                <w:sz w:val="20"/>
                <w:szCs w:val="20"/>
              </w:rPr>
            </w:pPr>
            <w:r w:rsidRPr="000A55CE">
              <w:rPr>
                <w:rFonts w:ascii="Garamond" w:eastAsia="Times New Roman" w:hAnsi="Garamond"/>
                <w:b/>
                <w:bCs/>
                <w:color w:val="000000"/>
                <w:sz w:val="20"/>
                <w:szCs w:val="20"/>
              </w:rPr>
              <w:t>Details</w:t>
            </w:r>
          </w:p>
        </w:tc>
        <w:tc>
          <w:tcPr>
            <w:tcW w:w="1357" w:type="pct"/>
            <w:tcBorders>
              <w:bottom w:val="single" w:sz="4" w:space="0" w:color="auto"/>
            </w:tcBorders>
            <w:shd w:val="clear" w:color="auto" w:fill="auto"/>
            <w:vAlign w:val="center"/>
            <w:hideMark/>
          </w:tcPr>
          <w:p w14:paraId="2536CC57" w14:textId="77777777" w:rsidR="00974276" w:rsidRPr="000A55CE" w:rsidRDefault="00974276" w:rsidP="00B83FA2">
            <w:pPr>
              <w:jc w:val="center"/>
              <w:rPr>
                <w:rFonts w:ascii="Garamond" w:eastAsia="Times New Roman" w:hAnsi="Garamond"/>
                <w:b/>
                <w:bCs/>
                <w:color w:val="000000"/>
                <w:sz w:val="20"/>
                <w:szCs w:val="20"/>
              </w:rPr>
            </w:pPr>
            <w:r w:rsidRPr="000A55CE">
              <w:rPr>
                <w:rFonts w:ascii="Garamond" w:eastAsia="Times New Roman" w:hAnsi="Garamond"/>
                <w:b/>
                <w:bCs/>
                <w:color w:val="000000"/>
                <w:sz w:val="20"/>
                <w:szCs w:val="20"/>
              </w:rPr>
              <w:t>Use in the analysis</w:t>
            </w:r>
          </w:p>
        </w:tc>
      </w:tr>
      <w:tr w:rsidR="00974276" w:rsidRPr="000A55CE" w14:paraId="0A4CDF09" w14:textId="77777777" w:rsidTr="00247EF6">
        <w:trPr>
          <w:trHeight w:val="20"/>
        </w:trPr>
        <w:tc>
          <w:tcPr>
            <w:tcW w:w="491" w:type="pct"/>
            <w:vMerge w:val="restart"/>
            <w:tcBorders>
              <w:bottom w:val="single" w:sz="4" w:space="0" w:color="auto"/>
            </w:tcBorders>
            <w:shd w:val="clear" w:color="auto" w:fill="auto"/>
            <w:vAlign w:val="center"/>
            <w:hideMark/>
          </w:tcPr>
          <w:p w14:paraId="29B482CA" w14:textId="77777777" w:rsidR="00974276" w:rsidRPr="000A55CE" w:rsidRDefault="00974276" w:rsidP="00B83FA2">
            <w:pPr>
              <w:rPr>
                <w:rFonts w:ascii="Garamond" w:eastAsia="Times New Roman" w:hAnsi="Garamond"/>
                <w:b/>
                <w:bCs/>
                <w:color w:val="000000"/>
                <w:sz w:val="20"/>
                <w:szCs w:val="20"/>
              </w:rPr>
            </w:pPr>
            <w:r w:rsidRPr="000A55CE">
              <w:rPr>
                <w:rFonts w:ascii="Garamond" w:eastAsia="Times New Roman" w:hAnsi="Garamond"/>
                <w:b/>
                <w:bCs/>
                <w:color w:val="000000"/>
                <w:sz w:val="20"/>
                <w:szCs w:val="20"/>
              </w:rPr>
              <w:t>I. Alessi’s publications</w:t>
            </w:r>
          </w:p>
        </w:tc>
        <w:tc>
          <w:tcPr>
            <w:tcW w:w="512" w:type="pct"/>
            <w:tcBorders>
              <w:bottom w:val="single" w:sz="4" w:space="0" w:color="auto"/>
            </w:tcBorders>
            <w:shd w:val="clear" w:color="auto" w:fill="auto"/>
            <w:vAlign w:val="center"/>
            <w:hideMark/>
          </w:tcPr>
          <w:p w14:paraId="0D0A4645" w14:textId="77777777" w:rsidR="00974276" w:rsidRPr="000A55CE" w:rsidRDefault="00974276" w:rsidP="00B83FA2">
            <w:pPr>
              <w:rPr>
                <w:rFonts w:ascii="Garamond" w:eastAsia="Times New Roman" w:hAnsi="Garamond"/>
                <w:b/>
                <w:bCs/>
                <w:i/>
                <w:iCs/>
                <w:color w:val="000000"/>
                <w:sz w:val="20"/>
                <w:szCs w:val="20"/>
              </w:rPr>
            </w:pPr>
            <w:r w:rsidRPr="000A55CE">
              <w:rPr>
                <w:rFonts w:ascii="Garamond" w:eastAsia="Times New Roman" w:hAnsi="Garamond"/>
                <w:b/>
                <w:bCs/>
                <w:i/>
                <w:iCs/>
                <w:color w:val="000000"/>
                <w:sz w:val="20"/>
                <w:szCs w:val="20"/>
              </w:rPr>
              <w:t>Ia. Corporate biographies</w:t>
            </w:r>
          </w:p>
        </w:tc>
        <w:tc>
          <w:tcPr>
            <w:tcW w:w="1290" w:type="pct"/>
            <w:tcBorders>
              <w:bottom w:val="single" w:sz="4" w:space="0" w:color="auto"/>
            </w:tcBorders>
            <w:shd w:val="clear" w:color="auto" w:fill="auto"/>
            <w:hideMark/>
          </w:tcPr>
          <w:p w14:paraId="5E367219" w14:textId="4B54FA33" w:rsidR="00974276" w:rsidRPr="000A55CE" w:rsidRDefault="00974276" w:rsidP="000A457F">
            <w:pPr>
              <w:rPr>
                <w:rFonts w:ascii="Garamond" w:eastAsia="Times New Roman" w:hAnsi="Garamond"/>
                <w:color w:val="000000"/>
                <w:sz w:val="20"/>
                <w:szCs w:val="20"/>
              </w:rPr>
            </w:pPr>
            <w:r w:rsidRPr="000A55CE">
              <w:rPr>
                <w:rFonts w:ascii="Garamond" w:eastAsia="Times New Roman" w:hAnsi="Garamond"/>
                <w:color w:val="000000"/>
                <w:sz w:val="20"/>
                <w:szCs w:val="20"/>
              </w:rPr>
              <w:t>Official biographies commissioned or published by Alessi. Contain analysis and description of Alessi’s history</w:t>
            </w:r>
            <w:r w:rsidR="000A457F">
              <w:rPr>
                <w:rFonts w:ascii="Garamond" w:eastAsia="Times New Roman" w:hAnsi="Garamond"/>
                <w:color w:val="000000"/>
                <w:sz w:val="20"/>
                <w:szCs w:val="20"/>
              </w:rPr>
              <w:t xml:space="preserve">, </w:t>
            </w:r>
            <w:r w:rsidRPr="000A55CE">
              <w:rPr>
                <w:rFonts w:ascii="Garamond" w:eastAsia="Times New Roman" w:hAnsi="Garamond"/>
                <w:color w:val="000000"/>
                <w:sz w:val="20"/>
                <w:szCs w:val="20"/>
              </w:rPr>
              <w:t xml:space="preserve">present actions, </w:t>
            </w:r>
            <w:r w:rsidR="000A457F">
              <w:rPr>
                <w:rFonts w:ascii="Garamond" w:eastAsia="Times New Roman" w:hAnsi="Garamond"/>
                <w:color w:val="000000"/>
                <w:sz w:val="20"/>
                <w:szCs w:val="20"/>
              </w:rPr>
              <w:t>and</w:t>
            </w:r>
            <w:r w:rsidRPr="000A55CE">
              <w:rPr>
                <w:rFonts w:ascii="Garamond" w:eastAsia="Times New Roman" w:hAnsi="Garamond"/>
                <w:color w:val="000000"/>
                <w:sz w:val="20"/>
                <w:szCs w:val="20"/>
              </w:rPr>
              <w:t xml:space="preserve"> plans for the future</w:t>
            </w:r>
          </w:p>
        </w:tc>
        <w:tc>
          <w:tcPr>
            <w:tcW w:w="1350" w:type="pct"/>
            <w:tcBorders>
              <w:bottom w:val="single" w:sz="4" w:space="0" w:color="auto"/>
            </w:tcBorders>
            <w:shd w:val="clear" w:color="auto" w:fill="auto"/>
            <w:hideMark/>
          </w:tcPr>
          <w:p w14:paraId="69C4094A"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-Domestic Landscape 1979 (DL1979)</w:t>
            </w:r>
          </w:p>
          <w:p w14:paraId="20A53E6A"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-Steel and Style 1985 (SS1985)</w:t>
            </w:r>
          </w:p>
          <w:p w14:paraId="7E583CE0"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-Alessi Workshop 1989 (AW1989)</w:t>
            </w:r>
          </w:p>
          <w:p w14:paraId="1A244B73"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-The Dream Factory 1998 (DRF1998)</w:t>
            </w:r>
          </w:p>
          <w:p w14:paraId="7D6F27CE" w14:textId="77777777" w:rsidR="00974276" w:rsidRPr="000A55CE" w:rsidRDefault="00974276" w:rsidP="00B83FA2">
            <w:pPr>
              <w:rPr>
                <w:rFonts w:ascii="Garamond" w:eastAsia="Times New Roman" w:hAnsi="Garamond"/>
                <w:b/>
                <w:bCs/>
                <w:color w:val="000000"/>
                <w:sz w:val="20"/>
                <w:szCs w:val="20"/>
              </w:rPr>
            </w:pPr>
            <w:r w:rsidRPr="000A55CE">
              <w:rPr>
                <w:rFonts w:ascii="Garamond" w:eastAsia="Times New Roman" w:hAnsi="Garamond"/>
                <w:color w:val="000000"/>
                <w:sz w:val="20"/>
                <w:szCs w:val="20"/>
              </w:rPr>
              <w:t>-Objects and Projects 2010 (OP2010)</w:t>
            </w:r>
          </w:p>
        </w:tc>
        <w:tc>
          <w:tcPr>
            <w:tcW w:w="1357" w:type="pct"/>
            <w:vMerge w:val="restart"/>
            <w:tcBorders>
              <w:top w:val="single" w:sz="4" w:space="0" w:color="auto"/>
              <w:bottom w:val="single" w:sz="4" w:space="0" w:color="auto"/>
            </w:tcBorders>
            <w:shd w:val="clear" w:color="auto" w:fill="auto"/>
            <w:vAlign w:val="center"/>
            <w:hideMark/>
          </w:tcPr>
          <w:p w14:paraId="2C571069" w14:textId="724CB1F7" w:rsidR="00974276" w:rsidRPr="000A55CE" w:rsidRDefault="00974276" w:rsidP="00B83FA2">
            <w:pPr>
              <w:rPr>
                <w:rFonts w:ascii="Garamond" w:eastAsia="Times New Roman" w:hAnsi="Garamond"/>
                <w:iCs/>
                <w:color w:val="000000"/>
                <w:sz w:val="20"/>
                <w:szCs w:val="20"/>
              </w:rPr>
            </w:pPr>
            <w:r w:rsidRPr="000A55CE">
              <w:rPr>
                <w:rFonts w:ascii="Garamond" w:eastAsia="Times New Roman" w:hAnsi="Garamond"/>
                <w:iCs/>
                <w:color w:val="000000"/>
                <w:sz w:val="20"/>
                <w:szCs w:val="20"/>
              </w:rPr>
              <w:t>1. Understand timeline and main events of Alessi’</w:t>
            </w:r>
            <w:r w:rsidR="000A457F">
              <w:rPr>
                <w:rFonts w:ascii="Garamond" w:eastAsia="Times New Roman" w:hAnsi="Garamond"/>
                <w:iCs/>
                <w:color w:val="000000"/>
                <w:sz w:val="20"/>
                <w:szCs w:val="20"/>
              </w:rPr>
              <w:t>s</w:t>
            </w:r>
            <w:r w:rsidRPr="000A55CE">
              <w:rPr>
                <w:rFonts w:ascii="Garamond" w:eastAsia="Times New Roman" w:hAnsi="Garamond"/>
                <w:iCs/>
                <w:color w:val="000000"/>
                <w:sz w:val="20"/>
                <w:szCs w:val="20"/>
              </w:rPr>
              <w:t xml:space="preserve"> change. </w:t>
            </w:r>
            <w:r w:rsidRPr="000A55CE">
              <w:rPr>
                <w:rFonts w:ascii="Garamond" w:eastAsia="Times New Roman" w:hAnsi="Garamond"/>
                <w:color w:val="000000"/>
                <w:sz w:val="20"/>
                <w:szCs w:val="20"/>
              </w:rPr>
              <w:t>In particular: (a) when and how the mission, scope, referent environment, and sources of competitive advantage changed; (b) the role of Alberto Alessi and external collaborators</w:t>
            </w:r>
            <w:r w:rsidR="000A457F">
              <w:rPr>
                <w:rFonts w:ascii="Garamond" w:eastAsia="Times New Roman" w:hAnsi="Garamond"/>
                <w:color w:val="000000"/>
                <w:sz w:val="20"/>
                <w:szCs w:val="20"/>
              </w:rPr>
              <w:t>.</w:t>
            </w:r>
          </w:p>
          <w:p w14:paraId="231D4850" w14:textId="4C3E7239"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iCs/>
                <w:color w:val="000000"/>
                <w:sz w:val="20"/>
                <w:szCs w:val="20"/>
              </w:rPr>
              <w:t>2. Understand content and evolution of organizational narrative about Alessi’</w:t>
            </w:r>
            <w:r w:rsidR="000A457F">
              <w:rPr>
                <w:rFonts w:ascii="Garamond" w:eastAsia="Times New Roman" w:hAnsi="Garamond"/>
                <w:iCs/>
                <w:color w:val="000000"/>
                <w:sz w:val="20"/>
                <w:szCs w:val="20"/>
              </w:rPr>
              <w:t>s</w:t>
            </w:r>
            <w:r w:rsidRPr="000A55CE">
              <w:rPr>
                <w:rFonts w:ascii="Garamond" w:eastAsia="Times New Roman" w:hAnsi="Garamond"/>
                <w:iCs/>
                <w:color w:val="000000"/>
                <w:sz w:val="20"/>
                <w:szCs w:val="20"/>
              </w:rPr>
              <w:t xml:space="preserve"> change.</w:t>
            </w:r>
            <w:r w:rsidRPr="000A55CE">
              <w:rPr>
                <w:rFonts w:ascii="Garamond" w:eastAsia="Times New Roman" w:hAnsi="Garamond"/>
                <w:color w:val="000000"/>
                <w:sz w:val="20"/>
                <w:szCs w:val="20"/>
              </w:rPr>
              <w:t xml:space="preserve"> In particular, analyze and trace the interpretation of events that the change leader endorsed and wanted to communicate over time</w:t>
            </w:r>
            <w:r w:rsidR="000A457F">
              <w:rPr>
                <w:rFonts w:ascii="Garamond" w:eastAsia="Times New Roman" w:hAnsi="Garamond"/>
                <w:color w:val="000000"/>
                <w:sz w:val="20"/>
                <w:szCs w:val="20"/>
              </w:rPr>
              <w:t>.</w:t>
            </w:r>
          </w:p>
          <w:p w14:paraId="356BF96F" w14:textId="3B95BB02" w:rsidR="00974276" w:rsidRPr="000A55CE" w:rsidRDefault="00974276" w:rsidP="00B83FA2">
            <w:pPr>
              <w:rPr>
                <w:rFonts w:ascii="Garamond" w:eastAsia="Times New Roman" w:hAnsi="Garamond"/>
                <w:iCs/>
                <w:color w:val="000000"/>
                <w:sz w:val="20"/>
                <w:szCs w:val="20"/>
              </w:rPr>
            </w:pPr>
            <w:r w:rsidRPr="000A55CE">
              <w:rPr>
                <w:rFonts w:ascii="Garamond" w:eastAsia="Times New Roman" w:hAnsi="Garamond"/>
                <w:color w:val="000000"/>
                <w:sz w:val="20"/>
                <w:szCs w:val="20"/>
              </w:rPr>
              <w:t>3. Identify the authors of books and chapters, and their narrative point of view</w:t>
            </w:r>
            <w:r w:rsidR="000A457F">
              <w:rPr>
                <w:rFonts w:ascii="Garamond" w:eastAsia="Times New Roman" w:hAnsi="Garamond"/>
                <w:color w:val="000000"/>
                <w:sz w:val="20"/>
                <w:szCs w:val="20"/>
              </w:rPr>
              <w:t>.</w:t>
            </w:r>
          </w:p>
        </w:tc>
      </w:tr>
      <w:tr w:rsidR="00974276" w:rsidRPr="000A55CE" w14:paraId="7A0A658C" w14:textId="77777777" w:rsidTr="00247EF6">
        <w:trPr>
          <w:trHeight w:val="20"/>
        </w:trPr>
        <w:tc>
          <w:tcPr>
            <w:tcW w:w="491" w:type="pct"/>
            <w:vMerge/>
            <w:vAlign w:val="center"/>
            <w:hideMark/>
          </w:tcPr>
          <w:p w14:paraId="4215093A" w14:textId="77777777" w:rsidR="00974276" w:rsidRPr="000A55CE" w:rsidRDefault="00974276" w:rsidP="00B83FA2">
            <w:pPr>
              <w:tabs>
                <w:tab w:val="center" w:pos="4513"/>
                <w:tab w:val="right" w:pos="9026"/>
              </w:tabs>
              <w:rPr>
                <w:rFonts w:ascii="Garamond" w:eastAsia="Times New Roman" w:hAnsi="Garamond"/>
                <w:b/>
                <w:bCs/>
                <w:color w:val="000000"/>
                <w:sz w:val="20"/>
                <w:szCs w:val="20"/>
              </w:rPr>
            </w:pPr>
          </w:p>
        </w:tc>
        <w:tc>
          <w:tcPr>
            <w:tcW w:w="512" w:type="pct"/>
            <w:vMerge w:val="restart"/>
            <w:shd w:val="clear" w:color="auto" w:fill="auto"/>
            <w:vAlign w:val="center"/>
            <w:hideMark/>
          </w:tcPr>
          <w:p w14:paraId="3C0FCF4F" w14:textId="77777777" w:rsidR="00974276" w:rsidRPr="000A55CE" w:rsidRDefault="00974276" w:rsidP="00B83FA2">
            <w:pPr>
              <w:rPr>
                <w:rFonts w:ascii="Garamond" w:eastAsia="Times New Roman" w:hAnsi="Garamond"/>
                <w:b/>
                <w:bCs/>
                <w:i/>
                <w:iCs/>
                <w:color w:val="000000"/>
                <w:sz w:val="20"/>
                <w:szCs w:val="20"/>
              </w:rPr>
            </w:pPr>
            <w:r w:rsidRPr="000A55CE">
              <w:rPr>
                <w:rFonts w:ascii="Garamond" w:eastAsia="Times New Roman" w:hAnsi="Garamond"/>
                <w:b/>
                <w:bCs/>
                <w:i/>
                <w:iCs/>
                <w:color w:val="000000"/>
                <w:sz w:val="20"/>
                <w:szCs w:val="20"/>
              </w:rPr>
              <w:t>Ib. Project-specific books</w:t>
            </w:r>
          </w:p>
        </w:tc>
        <w:tc>
          <w:tcPr>
            <w:tcW w:w="1290" w:type="pct"/>
            <w:tcBorders>
              <w:top w:val="single" w:sz="4" w:space="0" w:color="auto"/>
              <w:bottom w:val="nil"/>
            </w:tcBorders>
            <w:shd w:val="clear" w:color="auto" w:fill="auto"/>
            <w:hideMark/>
          </w:tcPr>
          <w:p w14:paraId="4590F05A"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Three types:</w:t>
            </w:r>
          </w:p>
        </w:tc>
        <w:tc>
          <w:tcPr>
            <w:tcW w:w="1350" w:type="pct"/>
            <w:vMerge w:val="restart"/>
            <w:tcBorders>
              <w:top w:val="single" w:sz="4" w:space="0" w:color="auto"/>
            </w:tcBorders>
            <w:shd w:val="clear" w:color="auto" w:fill="auto"/>
            <w:hideMark/>
          </w:tcPr>
          <w:p w14:paraId="646180B0" w14:textId="77777777" w:rsidR="00974276" w:rsidRPr="008C3CEC" w:rsidRDefault="00974276" w:rsidP="00B83FA2">
            <w:pPr>
              <w:rPr>
                <w:rFonts w:ascii="Garamond" w:eastAsia="Times New Roman" w:hAnsi="Garamond"/>
                <w:color w:val="000000"/>
                <w:sz w:val="20"/>
                <w:szCs w:val="20"/>
                <w:lang w:val="it-IT"/>
              </w:rPr>
            </w:pPr>
            <w:r w:rsidRPr="008C3CEC">
              <w:rPr>
                <w:rFonts w:ascii="Garamond" w:eastAsia="Times New Roman" w:hAnsi="Garamond"/>
                <w:color w:val="000000"/>
                <w:sz w:val="20"/>
                <w:szCs w:val="20"/>
                <w:lang w:val="it-IT"/>
              </w:rPr>
              <w:t>-Tea and Coffee Piazza 1983 (TCP1983)</w:t>
            </w:r>
          </w:p>
          <w:p w14:paraId="0B92D188" w14:textId="77777777" w:rsidR="00974276" w:rsidRPr="008C3CEC" w:rsidRDefault="00974276" w:rsidP="00B83FA2">
            <w:pPr>
              <w:rPr>
                <w:rFonts w:ascii="Garamond" w:eastAsia="Times New Roman" w:hAnsi="Garamond"/>
                <w:color w:val="000000"/>
                <w:sz w:val="20"/>
                <w:szCs w:val="20"/>
                <w:lang w:val="it-IT"/>
              </w:rPr>
            </w:pPr>
            <w:r w:rsidRPr="008C3CEC">
              <w:rPr>
                <w:rFonts w:ascii="Garamond" w:eastAsia="Times New Roman" w:hAnsi="Garamond"/>
                <w:color w:val="000000"/>
                <w:sz w:val="20"/>
                <w:szCs w:val="20"/>
                <w:lang w:val="it-IT"/>
              </w:rPr>
              <w:t>-La Conica 1984 (LC1984)</w:t>
            </w:r>
          </w:p>
          <w:p w14:paraId="1A7D0FF9"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-Coffee Maker and Pulcinella 1987 (CP1987)</w:t>
            </w:r>
          </w:p>
          <w:p w14:paraId="4ADA7476"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color w:val="000000"/>
                <w:sz w:val="20"/>
                <w:szCs w:val="20"/>
              </w:rPr>
              <w:t>-Communicating Vases 1990 (CV1990)</w:t>
            </w:r>
          </w:p>
          <w:p w14:paraId="39B2A4C4"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-Aesthetic Factory 1992 (AF1992)</w:t>
            </w:r>
          </w:p>
          <w:p w14:paraId="1567BB23"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-FFF Family Follows Fiction 1993 (FFF1993)</w:t>
            </w:r>
          </w:p>
          <w:p w14:paraId="4782EF94"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color w:val="000000"/>
                <w:sz w:val="20"/>
                <w:szCs w:val="20"/>
              </w:rPr>
              <w:t>-Electric Kitchen 1994 (EK1994)</w:t>
            </w:r>
          </w:p>
          <w:p w14:paraId="052DCDA5"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-See under: Bath 2002 (SUB2002)</w:t>
            </w:r>
          </w:p>
          <w:p w14:paraId="4936F45B" w14:textId="77777777" w:rsidR="00974276" w:rsidRPr="000A55CE" w:rsidRDefault="00974276" w:rsidP="00B83FA2">
            <w:pPr>
              <w:rPr>
                <w:rFonts w:ascii="Garamond" w:eastAsia="Times New Roman" w:hAnsi="Garamond"/>
                <w:b/>
                <w:bCs/>
                <w:color w:val="000000"/>
                <w:sz w:val="20"/>
                <w:szCs w:val="20"/>
              </w:rPr>
            </w:pPr>
            <w:r w:rsidRPr="000A55CE">
              <w:rPr>
                <w:rFonts w:ascii="Garamond" w:eastAsia="Times New Roman" w:hAnsi="Garamond"/>
                <w:color w:val="000000"/>
                <w:sz w:val="20"/>
                <w:szCs w:val="20"/>
              </w:rPr>
              <w:t>-Tea and Coffee Towers 2003 (TCT2003)</w:t>
            </w:r>
          </w:p>
        </w:tc>
        <w:tc>
          <w:tcPr>
            <w:tcW w:w="1357" w:type="pct"/>
            <w:vMerge/>
            <w:shd w:val="clear" w:color="auto" w:fill="auto"/>
            <w:hideMark/>
          </w:tcPr>
          <w:p w14:paraId="5C49107D" w14:textId="77777777" w:rsidR="00974276" w:rsidRPr="000A55CE" w:rsidRDefault="00974276" w:rsidP="00B83FA2">
            <w:pPr>
              <w:tabs>
                <w:tab w:val="center" w:pos="4513"/>
                <w:tab w:val="right" w:pos="9026"/>
              </w:tabs>
              <w:rPr>
                <w:rFonts w:ascii="Garamond" w:eastAsia="Times New Roman" w:hAnsi="Garamond"/>
                <w:iCs/>
                <w:color w:val="000000"/>
                <w:sz w:val="20"/>
                <w:szCs w:val="20"/>
              </w:rPr>
            </w:pPr>
          </w:p>
        </w:tc>
      </w:tr>
      <w:tr w:rsidR="00974276" w:rsidRPr="000A55CE" w14:paraId="35B54C88" w14:textId="77777777" w:rsidTr="00247EF6">
        <w:trPr>
          <w:trHeight w:val="1643"/>
        </w:trPr>
        <w:tc>
          <w:tcPr>
            <w:tcW w:w="491" w:type="pct"/>
            <w:vMerge/>
            <w:vAlign w:val="center"/>
            <w:hideMark/>
          </w:tcPr>
          <w:p w14:paraId="7BE69967" w14:textId="77777777" w:rsidR="00974276" w:rsidRPr="000A55CE" w:rsidRDefault="00974276" w:rsidP="00B83FA2">
            <w:pPr>
              <w:tabs>
                <w:tab w:val="center" w:pos="4513"/>
                <w:tab w:val="right" w:pos="9026"/>
              </w:tabs>
              <w:rPr>
                <w:rFonts w:ascii="Garamond" w:eastAsia="Times New Roman" w:hAnsi="Garamond"/>
                <w:b/>
                <w:bCs/>
                <w:color w:val="000000"/>
                <w:sz w:val="20"/>
                <w:szCs w:val="20"/>
              </w:rPr>
            </w:pPr>
          </w:p>
        </w:tc>
        <w:tc>
          <w:tcPr>
            <w:tcW w:w="512" w:type="pct"/>
            <w:vMerge/>
            <w:vAlign w:val="center"/>
            <w:hideMark/>
          </w:tcPr>
          <w:p w14:paraId="5897F3D6" w14:textId="77777777" w:rsidR="00974276" w:rsidRPr="000A55CE" w:rsidRDefault="00974276" w:rsidP="00B83FA2">
            <w:pPr>
              <w:tabs>
                <w:tab w:val="center" w:pos="4513"/>
                <w:tab w:val="right" w:pos="9026"/>
              </w:tabs>
              <w:rPr>
                <w:rFonts w:ascii="Garamond" w:eastAsia="Times New Roman" w:hAnsi="Garamond"/>
                <w:b/>
                <w:bCs/>
                <w:i/>
                <w:iCs/>
                <w:color w:val="000000"/>
                <w:sz w:val="20"/>
                <w:szCs w:val="20"/>
              </w:rPr>
            </w:pPr>
          </w:p>
        </w:tc>
        <w:tc>
          <w:tcPr>
            <w:tcW w:w="1290" w:type="pct"/>
            <w:tcBorders>
              <w:top w:val="nil"/>
            </w:tcBorders>
            <w:shd w:val="clear" w:color="auto" w:fill="auto"/>
            <w:hideMark/>
          </w:tcPr>
          <w:p w14:paraId="5872367A"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i/>
                <w:iCs/>
                <w:color w:val="000000"/>
                <w:sz w:val="20"/>
                <w:szCs w:val="20"/>
              </w:rPr>
              <w:t>a) Product-related initiatives</w:t>
            </w:r>
          </w:p>
          <w:p w14:paraId="30A0C914"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Describe the goals of producing a given object or line of objects and its actual outcomes. May contain critical contributions on the meanings of objects (e.g. the role of emotions in the perception of the value of objects)</w:t>
            </w:r>
          </w:p>
        </w:tc>
        <w:tc>
          <w:tcPr>
            <w:tcW w:w="1350" w:type="pct"/>
            <w:vMerge/>
            <w:tcBorders>
              <w:bottom w:val="nil"/>
            </w:tcBorders>
            <w:shd w:val="clear" w:color="auto" w:fill="auto"/>
            <w:hideMark/>
          </w:tcPr>
          <w:p w14:paraId="234EC72E" w14:textId="77777777" w:rsidR="00974276" w:rsidRPr="000A55CE" w:rsidRDefault="00974276" w:rsidP="00B83FA2">
            <w:pPr>
              <w:tabs>
                <w:tab w:val="center" w:pos="4513"/>
                <w:tab w:val="right" w:pos="9026"/>
              </w:tabs>
              <w:rPr>
                <w:rFonts w:ascii="Garamond" w:eastAsia="Times New Roman" w:hAnsi="Garamond"/>
                <w:i/>
                <w:iCs/>
                <w:color w:val="000000"/>
                <w:sz w:val="20"/>
                <w:szCs w:val="20"/>
              </w:rPr>
            </w:pPr>
          </w:p>
        </w:tc>
        <w:tc>
          <w:tcPr>
            <w:tcW w:w="1357" w:type="pct"/>
            <w:vMerge/>
            <w:shd w:val="clear" w:color="auto" w:fill="auto"/>
            <w:vAlign w:val="center"/>
            <w:hideMark/>
          </w:tcPr>
          <w:p w14:paraId="203BEB0E" w14:textId="77777777" w:rsidR="00974276" w:rsidRPr="000A55CE" w:rsidRDefault="00974276" w:rsidP="00B83FA2">
            <w:pPr>
              <w:tabs>
                <w:tab w:val="center" w:pos="4513"/>
                <w:tab w:val="right" w:pos="9026"/>
              </w:tabs>
              <w:rPr>
                <w:rFonts w:ascii="Garamond" w:eastAsia="Times New Roman" w:hAnsi="Garamond"/>
                <w:iCs/>
                <w:color w:val="000000"/>
                <w:sz w:val="20"/>
                <w:szCs w:val="20"/>
              </w:rPr>
            </w:pPr>
          </w:p>
        </w:tc>
      </w:tr>
      <w:tr w:rsidR="00974276" w:rsidRPr="000A55CE" w14:paraId="630474D0" w14:textId="77777777" w:rsidTr="00247EF6">
        <w:trPr>
          <w:trHeight w:val="20"/>
        </w:trPr>
        <w:tc>
          <w:tcPr>
            <w:tcW w:w="491" w:type="pct"/>
            <w:vMerge/>
            <w:vAlign w:val="center"/>
            <w:hideMark/>
          </w:tcPr>
          <w:p w14:paraId="0745CC16" w14:textId="77777777" w:rsidR="00974276" w:rsidRPr="000A55CE" w:rsidRDefault="00974276" w:rsidP="00B83FA2">
            <w:pPr>
              <w:tabs>
                <w:tab w:val="center" w:pos="4513"/>
                <w:tab w:val="right" w:pos="9026"/>
              </w:tabs>
              <w:rPr>
                <w:rFonts w:ascii="Garamond" w:eastAsia="Times New Roman" w:hAnsi="Garamond"/>
                <w:b/>
                <w:bCs/>
                <w:color w:val="000000"/>
                <w:sz w:val="20"/>
                <w:szCs w:val="20"/>
              </w:rPr>
            </w:pPr>
          </w:p>
        </w:tc>
        <w:tc>
          <w:tcPr>
            <w:tcW w:w="512" w:type="pct"/>
            <w:vMerge/>
            <w:vAlign w:val="center"/>
            <w:hideMark/>
          </w:tcPr>
          <w:p w14:paraId="1BB310D5" w14:textId="77777777" w:rsidR="00974276" w:rsidRPr="000A55CE" w:rsidRDefault="00974276" w:rsidP="00B83FA2">
            <w:pPr>
              <w:tabs>
                <w:tab w:val="center" w:pos="4513"/>
                <w:tab w:val="right" w:pos="9026"/>
              </w:tabs>
              <w:rPr>
                <w:rFonts w:ascii="Garamond" w:eastAsia="Times New Roman" w:hAnsi="Garamond"/>
                <w:b/>
                <w:bCs/>
                <w:i/>
                <w:iCs/>
                <w:color w:val="000000"/>
                <w:sz w:val="20"/>
                <w:szCs w:val="20"/>
              </w:rPr>
            </w:pPr>
          </w:p>
        </w:tc>
        <w:tc>
          <w:tcPr>
            <w:tcW w:w="1290" w:type="pct"/>
            <w:tcBorders>
              <w:top w:val="single" w:sz="4" w:space="0" w:color="auto"/>
              <w:bottom w:val="nil"/>
            </w:tcBorders>
            <w:shd w:val="clear" w:color="auto" w:fill="auto"/>
            <w:hideMark/>
          </w:tcPr>
          <w:p w14:paraId="3F996EA1"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i/>
                <w:iCs/>
                <w:color w:val="000000"/>
                <w:sz w:val="20"/>
                <w:szCs w:val="20"/>
              </w:rPr>
              <w:t>b) Theoretical investigations</w:t>
            </w:r>
          </w:p>
        </w:tc>
        <w:tc>
          <w:tcPr>
            <w:tcW w:w="1350" w:type="pct"/>
            <w:vMerge w:val="restart"/>
            <w:tcBorders>
              <w:top w:val="single" w:sz="4" w:space="0" w:color="auto"/>
            </w:tcBorders>
            <w:shd w:val="clear" w:color="auto" w:fill="auto"/>
            <w:hideMark/>
          </w:tcPr>
          <w:p w14:paraId="7C35F99D"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-Foods and Rituals 1982 (FR1982)</w:t>
            </w:r>
          </w:p>
          <w:p w14:paraId="3DB60827"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-Rebus sic 1990 (RS1990)</w:t>
            </w:r>
          </w:p>
          <w:p w14:paraId="0B638D6C"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color w:val="000000"/>
                <w:sz w:val="20"/>
                <w:szCs w:val="20"/>
              </w:rPr>
              <w:t>-Image Beyond Projects 2008 (IBP2008)</w:t>
            </w:r>
          </w:p>
        </w:tc>
        <w:tc>
          <w:tcPr>
            <w:tcW w:w="1357" w:type="pct"/>
            <w:vMerge/>
            <w:shd w:val="clear" w:color="auto" w:fill="auto"/>
            <w:vAlign w:val="center"/>
            <w:hideMark/>
          </w:tcPr>
          <w:p w14:paraId="05352621" w14:textId="77777777" w:rsidR="00974276" w:rsidRPr="000A55CE" w:rsidRDefault="00974276" w:rsidP="00B83FA2">
            <w:pPr>
              <w:tabs>
                <w:tab w:val="center" w:pos="4513"/>
                <w:tab w:val="right" w:pos="9026"/>
              </w:tabs>
              <w:rPr>
                <w:rFonts w:ascii="Garamond" w:eastAsia="Times New Roman" w:hAnsi="Garamond"/>
                <w:color w:val="000000"/>
                <w:sz w:val="20"/>
                <w:szCs w:val="20"/>
              </w:rPr>
            </w:pPr>
          </w:p>
        </w:tc>
      </w:tr>
      <w:tr w:rsidR="00974276" w:rsidRPr="000A55CE" w14:paraId="6D5B81A5" w14:textId="77777777" w:rsidTr="00247EF6">
        <w:trPr>
          <w:trHeight w:val="20"/>
        </w:trPr>
        <w:tc>
          <w:tcPr>
            <w:tcW w:w="491" w:type="pct"/>
            <w:vMerge/>
            <w:vAlign w:val="center"/>
            <w:hideMark/>
          </w:tcPr>
          <w:p w14:paraId="3D022B93" w14:textId="77777777" w:rsidR="00974276" w:rsidRPr="000A55CE" w:rsidRDefault="00974276" w:rsidP="00B83FA2">
            <w:pPr>
              <w:tabs>
                <w:tab w:val="center" w:pos="4513"/>
                <w:tab w:val="right" w:pos="9026"/>
              </w:tabs>
              <w:rPr>
                <w:rFonts w:ascii="Garamond" w:eastAsia="Times New Roman" w:hAnsi="Garamond"/>
                <w:b/>
                <w:bCs/>
                <w:color w:val="000000"/>
                <w:sz w:val="20"/>
                <w:szCs w:val="20"/>
              </w:rPr>
            </w:pPr>
          </w:p>
        </w:tc>
        <w:tc>
          <w:tcPr>
            <w:tcW w:w="512" w:type="pct"/>
            <w:vMerge/>
            <w:vAlign w:val="center"/>
            <w:hideMark/>
          </w:tcPr>
          <w:p w14:paraId="174E8258" w14:textId="77777777" w:rsidR="00974276" w:rsidRPr="000A55CE" w:rsidRDefault="00974276" w:rsidP="00B83FA2">
            <w:pPr>
              <w:tabs>
                <w:tab w:val="center" w:pos="4513"/>
                <w:tab w:val="right" w:pos="9026"/>
              </w:tabs>
              <w:rPr>
                <w:rFonts w:ascii="Garamond" w:eastAsia="Times New Roman" w:hAnsi="Garamond"/>
                <w:b/>
                <w:bCs/>
                <w:i/>
                <w:iCs/>
                <w:color w:val="000000"/>
                <w:sz w:val="20"/>
                <w:szCs w:val="20"/>
              </w:rPr>
            </w:pPr>
          </w:p>
        </w:tc>
        <w:tc>
          <w:tcPr>
            <w:tcW w:w="1290" w:type="pct"/>
            <w:tcBorders>
              <w:top w:val="nil"/>
              <w:bottom w:val="single" w:sz="4" w:space="0" w:color="auto"/>
            </w:tcBorders>
            <w:shd w:val="clear" w:color="auto" w:fill="auto"/>
            <w:hideMark/>
          </w:tcPr>
          <w:p w14:paraId="39EB1893"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Collections of reflections on the meanings of tableware and its importance for Alessi</w:t>
            </w:r>
          </w:p>
        </w:tc>
        <w:tc>
          <w:tcPr>
            <w:tcW w:w="1350" w:type="pct"/>
            <w:vMerge/>
            <w:shd w:val="clear" w:color="auto" w:fill="auto"/>
            <w:hideMark/>
          </w:tcPr>
          <w:p w14:paraId="0B1A987F" w14:textId="77777777" w:rsidR="00974276" w:rsidRPr="000A55CE" w:rsidRDefault="00974276" w:rsidP="00B83FA2">
            <w:pPr>
              <w:tabs>
                <w:tab w:val="center" w:pos="4513"/>
                <w:tab w:val="right" w:pos="9026"/>
              </w:tabs>
              <w:rPr>
                <w:rFonts w:ascii="Garamond" w:eastAsia="Times New Roman" w:hAnsi="Garamond"/>
                <w:color w:val="000000"/>
                <w:sz w:val="20"/>
                <w:szCs w:val="20"/>
              </w:rPr>
            </w:pPr>
          </w:p>
        </w:tc>
        <w:tc>
          <w:tcPr>
            <w:tcW w:w="1357" w:type="pct"/>
            <w:vMerge/>
            <w:shd w:val="clear" w:color="auto" w:fill="auto"/>
            <w:vAlign w:val="center"/>
            <w:hideMark/>
          </w:tcPr>
          <w:p w14:paraId="1658F27E" w14:textId="77777777" w:rsidR="00974276" w:rsidRPr="000A55CE" w:rsidRDefault="00974276" w:rsidP="00B83FA2">
            <w:pPr>
              <w:tabs>
                <w:tab w:val="center" w:pos="4513"/>
                <w:tab w:val="right" w:pos="9026"/>
              </w:tabs>
              <w:rPr>
                <w:rFonts w:ascii="Garamond" w:eastAsia="Times New Roman" w:hAnsi="Garamond"/>
                <w:color w:val="000000"/>
                <w:sz w:val="20"/>
                <w:szCs w:val="20"/>
              </w:rPr>
            </w:pPr>
          </w:p>
        </w:tc>
      </w:tr>
      <w:tr w:rsidR="00974276" w:rsidRPr="000A55CE" w14:paraId="20B25FFD" w14:textId="77777777" w:rsidTr="00247EF6">
        <w:trPr>
          <w:trHeight w:val="632"/>
        </w:trPr>
        <w:tc>
          <w:tcPr>
            <w:tcW w:w="491" w:type="pct"/>
            <w:vMerge/>
            <w:vAlign w:val="center"/>
            <w:hideMark/>
          </w:tcPr>
          <w:p w14:paraId="6A8987C8" w14:textId="77777777" w:rsidR="00974276" w:rsidRPr="000A55CE" w:rsidRDefault="00974276" w:rsidP="00B83FA2">
            <w:pPr>
              <w:tabs>
                <w:tab w:val="center" w:pos="4513"/>
                <w:tab w:val="right" w:pos="9026"/>
              </w:tabs>
              <w:rPr>
                <w:rFonts w:ascii="Garamond" w:eastAsia="Times New Roman" w:hAnsi="Garamond"/>
                <w:b/>
                <w:bCs/>
                <w:color w:val="000000"/>
                <w:sz w:val="20"/>
                <w:szCs w:val="20"/>
              </w:rPr>
            </w:pPr>
          </w:p>
        </w:tc>
        <w:tc>
          <w:tcPr>
            <w:tcW w:w="512" w:type="pct"/>
            <w:vMerge/>
            <w:vAlign w:val="center"/>
            <w:hideMark/>
          </w:tcPr>
          <w:p w14:paraId="392AF2C7" w14:textId="77777777" w:rsidR="00974276" w:rsidRPr="000A55CE" w:rsidRDefault="00974276" w:rsidP="00B83FA2">
            <w:pPr>
              <w:tabs>
                <w:tab w:val="center" w:pos="4513"/>
                <w:tab w:val="right" w:pos="9026"/>
              </w:tabs>
              <w:rPr>
                <w:rFonts w:ascii="Garamond" w:eastAsia="Times New Roman" w:hAnsi="Garamond"/>
                <w:b/>
                <w:bCs/>
                <w:i/>
                <w:iCs/>
                <w:color w:val="000000"/>
                <w:sz w:val="20"/>
                <w:szCs w:val="20"/>
              </w:rPr>
            </w:pPr>
          </w:p>
        </w:tc>
        <w:tc>
          <w:tcPr>
            <w:tcW w:w="1290" w:type="pct"/>
            <w:tcBorders>
              <w:top w:val="single" w:sz="4" w:space="0" w:color="auto"/>
            </w:tcBorders>
            <w:shd w:val="clear" w:color="auto" w:fill="auto"/>
            <w:hideMark/>
          </w:tcPr>
          <w:p w14:paraId="3FB07E15"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i/>
                <w:iCs/>
                <w:color w:val="000000"/>
                <w:sz w:val="20"/>
                <w:szCs w:val="20"/>
              </w:rPr>
              <w:t>c) Themed exhibitions</w:t>
            </w:r>
          </w:p>
          <w:p w14:paraId="70E1B189"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color w:val="000000"/>
                <w:sz w:val="20"/>
                <w:szCs w:val="20"/>
              </w:rPr>
              <w:t>Explanation of specific themes of Alessi’s exhibitions (e.g. role of design experimentation)</w:t>
            </w:r>
          </w:p>
        </w:tc>
        <w:tc>
          <w:tcPr>
            <w:tcW w:w="1350" w:type="pct"/>
            <w:shd w:val="clear" w:color="auto" w:fill="auto"/>
            <w:hideMark/>
          </w:tcPr>
          <w:p w14:paraId="1D64C0AB"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-Not in production/Next in Production 1988 (NPNP1988)</w:t>
            </w:r>
          </w:p>
          <w:p w14:paraId="3D40292D"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-Object Dynasty: Alessi 1994 (OD1994)</w:t>
            </w:r>
          </w:p>
          <w:p w14:paraId="61788102"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color w:val="000000"/>
                <w:sz w:val="20"/>
                <w:szCs w:val="20"/>
              </w:rPr>
              <w:t>-Picture and Design 2002 (PD2002)</w:t>
            </w:r>
          </w:p>
        </w:tc>
        <w:tc>
          <w:tcPr>
            <w:tcW w:w="1357" w:type="pct"/>
            <w:vMerge/>
            <w:shd w:val="clear" w:color="auto" w:fill="auto"/>
            <w:vAlign w:val="center"/>
            <w:hideMark/>
          </w:tcPr>
          <w:p w14:paraId="66FA0583" w14:textId="77777777" w:rsidR="00974276" w:rsidRPr="000A55CE" w:rsidRDefault="00974276" w:rsidP="00B83FA2">
            <w:pPr>
              <w:tabs>
                <w:tab w:val="center" w:pos="4513"/>
                <w:tab w:val="right" w:pos="9026"/>
              </w:tabs>
              <w:rPr>
                <w:rFonts w:ascii="Garamond" w:eastAsia="Times New Roman" w:hAnsi="Garamond"/>
                <w:color w:val="000000"/>
                <w:sz w:val="20"/>
                <w:szCs w:val="20"/>
              </w:rPr>
            </w:pPr>
          </w:p>
        </w:tc>
      </w:tr>
      <w:tr w:rsidR="00974276" w:rsidRPr="000A55CE" w14:paraId="77636018" w14:textId="77777777" w:rsidTr="00247EF6">
        <w:trPr>
          <w:trHeight w:val="20"/>
        </w:trPr>
        <w:tc>
          <w:tcPr>
            <w:tcW w:w="491" w:type="pct"/>
            <w:vMerge w:val="restart"/>
            <w:tcBorders>
              <w:bottom w:val="single" w:sz="4" w:space="0" w:color="auto"/>
            </w:tcBorders>
            <w:shd w:val="clear" w:color="auto" w:fill="auto"/>
            <w:vAlign w:val="center"/>
            <w:hideMark/>
          </w:tcPr>
          <w:p w14:paraId="761927E0" w14:textId="77777777" w:rsidR="00974276" w:rsidRPr="000A55CE" w:rsidRDefault="00974276" w:rsidP="00B83FA2">
            <w:pPr>
              <w:rPr>
                <w:rFonts w:ascii="Garamond" w:eastAsia="Times New Roman" w:hAnsi="Garamond"/>
                <w:b/>
                <w:bCs/>
                <w:color w:val="000000"/>
                <w:sz w:val="20"/>
                <w:szCs w:val="20"/>
              </w:rPr>
            </w:pPr>
            <w:r w:rsidRPr="000A55CE">
              <w:rPr>
                <w:rFonts w:ascii="Garamond" w:eastAsia="Times New Roman" w:hAnsi="Garamond"/>
                <w:b/>
                <w:bCs/>
                <w:color w:val="000000"/>
                <w:sz w:val="20"/>
                <w:szCs w:val="20"/>
              </w:rPr>
              <w:t>II. Third-party books on Alessi</w:t>
            </w:r>
          </w:p>
        </w:tc>
        <w:tc>
          <w:tcPr>
            <w:tcW w:w="512" w:type="pct"/>
            <w:tcBorders>
              <w:bottom w:val="single" w:sz="4" w:space="0" w:color="auto"/>
            </w:tcBorders>
            <w:shd w:val="clear" w:color="auto" w:fill="auto"/>
            <w:vAlign w:val="center"/>
            <w:hideMark/>
          </w:tcPr>
          <w:p w14:paraId="3E1BBAB4" w14:textId="77777777" w:rsidR="00974276" w:rsidRPr="000A55CE" w:rsidRDefault="00974276" w:rsidP="00B83FA2">
            <w:pPr>
              <w:ind w:right="-248"/>
              <w:rPr>
                <w:rFonts w:ascii="Garamond" w:eastAsia="Times New Roman" w:hAnsi="Garamond"/>
                <w:b/>
                <w:bCs/>
                <w:i/>
                <w:iCs/>
                <w:color w:val="000000"/>
                <w:sz w:val="20"/>
                <w:szCs w:val="20"/>
              </w:rPr>
            </w:pPr>
            <w:r w:rsidRPr="000A55CE">
              <w:rPr>
                <w:rFonts w:ascii="Garamond" w:eastAsia="Times New Roman" w:hAnsi="Garamond"/>
                <w:b/>
                <w:bCs/>
                <w:i/>
                <w:iCs/>
                <w:color w:val="000000"/>
                <w:sz w:val="20"/>
                <w:szCs w:val="20"/>
              </w:rPr>
              <w:t>IIa. Corporate Monographs</w:t>
            </w:r>
          </w:p>
        </w:tc>
        <w:tc>
          <w:tcPr>
            <w:tcW w:w="1290" w:type="pct"/>
            <w:tcBorders>
              <w:bottom w:val="single" w:sz="4" w:space="0" w:color="auto"/>
            </w:tcBorders>
            <w:shd w:val="clear" w:color="auto" w:fill="auto"/>
            <w:hideMark/>
          </w:tcPr>
          <w:p w14:paraId="48D66ED2"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Evaluation of Alessi’s current strategy and identification of emblematic products</w:t>
            </w:r>
          </w:p>
        </w:tc>
        <w:tc>
          <w:tcPr>
            <w:tcW w:w="1350" w:type="pct"/>
            <w:tcBorders>
              <w:bottom w:val="single" w:sz="4" w:space="0" w:color="auto"/>
            </w:tcBorders>
            <w:shd w:val="clear" w:color="auto" w:fill="auto"/>
            <w:hideMark/>
          </w:tcPr>
          <w:p w14:paraId="6566498D"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-Design Factory 1994 (DF1994)</w:t>
            </w:r>
          </w:p>
          <w:p w14:paraId="20208935" w14:textId="77777777" w:rsidR="00974276" w:rsidRPr="000A55CE" w:rsidRDefault="00974276" w:rsidP="00B83FA2">
            <w:pPr>
              <w:rPr>
                <w:rFonts w:ascii="Garamond" w:eastAsia="Times New Roman" w:hAnsi="Garamond"/>
                <w:b/>
                <w:bCs/>
                <w:color w:val="000000"/>
                <w:sz w:val="20"/>
                <w:szCs w:val="20"/>
              </w:rPr>
            </w:pPr>
            <w:r w:rsidRPr="000A55CE">
              <w:rPr>
                <w:rFonts w:ascii="Garamond" w:eastAsia="Times New Roman" w:hAnsi="Garamond"/>
                <w:color w:val="000000"/>
                <w:sz w:val="20"/>
                <w:szCs w:val="20"/>
              </w:rPr>
              <w:t>-Art and Poetry 1998 (AP1998)</w:t>
            </w:r>
          </w:p>
        </w:tc>
        <w:tc>
          <w:tcPr>
            <w:tcW w:w="1357" w:type="pct"/>
            <w:vMerge w:val="restart"/>
            <w:tcBorders>
              <w:top w:val="single" w:sz="4" w:space="0" w:color="auto"/>
              <w:bottom w:val="single" w:sz="4" w:space="0" w:color="auto"/>
            </w:tcBorders>
            <w:shd w:val="clear" w:color="auto" w:fill="auto"/>
            <w:vAlign w:val="center"/>
            <w:hideMark/>
          </w:tcPr>
          <w:p w14:paraId="1B3C67B6" w14:textId="77777777" w:rsidR="00974276" w:rsidRPr="000A55CE" w:rsidRDefault="00974276" w:rsidP="00B83FA2">
            <w:pPr>
              <w:rPr>
                <w:rFonts w:ascii="Garamond" w:eastAsia="Times New Roman" w:hAnsi="Garamond"/>
                <w:iCs/>
                <w:color w:val="000000"/>
                <w:sz w:val="20"/>
                <w:szCs w:val="20"/>
              </w:rPr>
            </w:pPr>
            <w:r w:rsidRPr="000A55CE">
              <w:rPr>
                <w:rFonts w:ascii="Garamond" w:eastAsia="Times New Roman" w:hAnsi="Garamond"/>
                <w:iCs/>
                <w:color w:val="000000"/>
                <w:sz w:val="20"/>
                <w:szCs w:val="20"/>
              </w:rPr>
              <w:t>See points 2 and 3 above</w:t>
            </w:r>
          </w:p>
        </w:tc>
      </w:tr>
      <w:tr w:rsidR="00974276" w:rsidRPr="000A55CE" w14:paraId="01A8EC76" w14:textId="77777777" w:rsidTr="00247EF6">
        <w:trPr>
          <w:trHeight w:val="20"/>
        </w:trPr>
        <w:tc>
          <w:tcPr>
            <w:tcW w:w="491" w:type="pct"/>
            <w:vMerge/>
            <w:vAlign w:val="center"/>
            <w:hideMark/>
          </w:tcPr>
          <w:p w14:paraId="3A6A74A7" w14:textId="77777777" w:rsidR="00974276" w:rsidRPr="000A55CE" w:rsidRDefault="00974276" w:rsidP="00B83FA2">
            <w:pPr>
              <w:tabs>
                <w:tab w:val="center" w:pos="4513"/>
                <w:tab w:val="right" w:pos="9026"/>
              </w:tabs>
              <w:rPr>
                <w:rFonts w:ascii="Garamond" w:eastAsia="Times New Roman" w:hAnsi="Garamond"/>
                <w:b/>
                <w:bCs/>
                <w:color w:val="000000"/>
                <w:sz w:val="20"/>
                <w:szCs w:val="20"/>
              </w:rPr>
            </w:pPr>
          </w:p>
        </w:tc>
        <w:tc>
          <w:tcPr>
            <w:tcW w:w="512" w:type="pct"/>
            <w:shd w:val="clear" w:color="auto" w:fill="auto"/>
            <w:vAlign w:val="center"/>
            <w:hideMark/>
          </w:tcPr>
          <w:p w14:paraId="2109EEEE" w14:textId="160F4EB9" w:rsidR="00974276" w:rsidRPr="000A55CE" w:rsidRDefault="00974276" w:rsidP="00B83FA2">
            <w:pPr>
              <w:rPr>
                <w:rFonts w:ascii="Garamond" w:eastAsia="Times New Roman" w:hAnsi="Garamond"/>
                <w:b/>
                <w:bCs/>
                <w:i/>
                <w:iCs/>
                <w:color w:val="000000"/>
                <w:sz w:val="20"/>
                <w:szCs w:val="20"/>
              </w:rPr>
            </w:pPr>
            <w:r w:rsidRPr="000A55CE">
              <w:rPr>
                <w:rFonts w:ascii="Garamond" w:eastAsia="Times New Roman" w:hAnsi="Garamond"/>
                <w:b/>
                <w:bCs/>
                <w:i/>
                <w:iCs/>
                <w:color w:val="000000"/>
                <w:sz w:val="20"/>
                <w:szCs w:val="20"/>
              </w:rPr>
              <w:t>IIb. Other third-part</w:t>
            </w:r>
            <w:r w:rsidR="000A457F">
              <w:rPr>
                <w:rFonts w:ascii="Garamond" w:eastAsia="Times New Roman" w:hAnsi="Garamond"/>
                <w:b/>
                <w:bCs/>
                <w:i/>
                <w:iCs/>
                <w:color w:val="000000"/>
                <w:sz w:val="20"/>
                <w:szCs w:val="20"/>
              </w:rPr>
              <w:t>y</w:t>
            </w:r>
            <w:r w:rsidRPr="000A55CE">
              <w:rPr>
                <w:rFonts w:ascii="Garamond" w:eastAsia="Times New Roman" w:hAnsi="Garamond"/>
                <w:b/>
                <w:bCs/>
                <w:i/>
                <w:iCs/>
                <w:color w:val="000000"/>
                <w:sz w:val="20"/>
                <w:szCs w:val="20"/>
              </w:rPr>
              <w:t xml:space="preserve"> publications</w:t>
            </w:r>
          </w:p>
        </w:tc>
        <w:tc>
          <w:tcPr>
            <w:tcW w:w="1290" w:type="pct"/>
            <w:shd w:val="clear" w:color="auto" w:fill="auto"/>
            <w:hideMark/>
          </w:tcPr>
          <w:p w14:paraId="151FE626"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Alberto Alessi’s perspective on given topics of design or personal experience during project development (e.g. trip to meet Salvador Dali)</w:t>
            </w:r>
          </w:p>
        </w:tc>
        <w:tc>
          <w:tcPr>
            <w:tcW w:w="1350" w:type="pct"/>
            <w:shd w:val="clear" w:color="auto" w:fill="auto"/>
            <w:hideMark/>
          </w:tcPr>
          <w:p w14:paraId="03CCF070" w14:textId="77777777" w:rsidR="00974276" w:rsidRPr="000A55CE" w:rsidRDefault="00974276" w:rsidP="00B83FA2">
            <w:pPr>
              <w:rPr>
                <w:rFonts w:ascii="Garamond" w:eastAsia="Times New Roman" w:hAnsi="Garamond"/>
                <w:i/>
                <w:iCs/>
                <w:color w:val="000000"/>
                <w:sz w:val="20"/>
                <w:szCs w:val="20"/>
              </w:rPr>
            </w:pPr>
            <w:r w:rsidRPr="000A55CE">
              <w:rPr>
                <w:rFonts w:ascii="Garamond" w:eastAsia="Times New Roman" w:hAnsi="Garamond"/>
                <w:color w:val="000000"/>
                <w:sz w:val="20"/>
                <w:szCs w:val="20"/>
              </w:rPr>
              <w:t>-Post-humus Project 1995 (PP1995)</w:t>
            </w:r>
          </w:p>
          <w:p w14:paraId="6830A7BE"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-Phillippe Starck Distordre: Dialogue 1996 (PSD1996)</w:t>
            </w:r>
          </w:p>
          <w:p w14:paraId="2DA00090" w14:textId="77777777" w:rsidR="00974276" w:rsidRPr="000A55CE" w:rsidRDefault="00974276" w:rsidP="00B83FA2">
            <w:pPr>
              <w:rPr>
                <w:rFonts w:ascii="Garamond" w:eastAsia="Times New Roman" w:hAnsi="Garamond"/>
                <w:b/>
                <w:bCs/>
                <w:color w:val="000000"/>
                <w:sz w:val="20"/>
                <w:szCs w:val="20"/>
              </w:rPr>
            </w:pPr>
            <w:r w:rsidRPr="000A55CE">
              <w:rPr>
                <w:rFonts w:ascii="Garamond" w:eastAsia="Times New Roman" w:hAnsi="Garamond"/>
                <w:color w:val="000000"/>
                <w:sz w:val="20"/>
                <w:szCs w:val="20"/>
              </w:rPr>
              <w:t>-Due 2000 (DU2000)</w:t>
            </w:r>
          </w:p>
        </w:tc>
        <w:tc>
          <w:tcPr>
            <w:tcW w:w="1357" w:type="pct"/>
            <w:vMerge/>
            <w:tcBorders>
              <w:bottom w:val="single" w:sz="4" w:space="0" w:color="auto"/>
            </w:tcBorders>
            <w:shd w:val="clear" w:color="auto" w:fill="auto"/>
            <w:vAlign w:val="center"/>
            <w:hideMark/>
          </w:tcPr>
          <w:p w14:paraId="6E42544C" w14:textId="77777777" w:rsidR="00974276" w:rsidRPr="000A55CE" w:rsidRDefault="00974276" w:rsidP="00B83FA2">
            <w:pPr>
              <w:tabs>
                <w:tab w:val="center" w:pos="4513"/>
                <w:tab w:val="right" w:pos="9026"/>
              </w:tabs>
              <w:rPr>
                <w:rFonts w:ascii="Garamond" w:eastAsia="Times New Roman" w:hAnsi="Garamond"/>
                <w:color w:val="000000"/>
                <w:sz w:val="20"/>
                <w:szCs w:val="20"/>
              </w:rPr>
            </w:pPr>
          </w:p>
        </w:tc>
      </w:tr>
      <w:tr w:rsidR="00974276" w:rsidRPr="000A55CE" w14:paraId="3E6311D9" w14:textId="77777777" w:rsidTr="00247EF6">
        <w:trPr>
          <w:trHeight w:val="20"/>
        </w:trPr>
        <w:tc>
          <w:tcPr>
            <w:tcW w:w="491" w:type="pct"/>
            <w:vMerge w:val="restart"/>
            <w:shd w:val="clear" w:color="auto" w:fill="auto"/>
            <w:vAlign w:val="center"/>
            <w:hideMark/>
          </w:tcPr>
          <w:p w14:paraId="4884204A" w14:textId="77777777" w:rsidR="00974276" w:rsidRPr="000A55CE" w:rsidRDefault="00974276" w:rsidP="00B83FA2">
            <w:pPr>
              <w:rPr>
                <w:rFonts w:ascii="Garamond" w:eastAsia="Times New Roman" w:hAnsi="Garamond"/>
                <w:b/>
                <w:bCs/>
                <w:color w:val="000000"/>
                <w:sz w:val="20"/>
                <w:szCs w:val="20"/>
              </w:rPr>
            </w:pPr>
            <w:r w:rsidRPr="000A55CE">
              <w:rPr>
                <w:rFonts w:ascii="Garamond" w:eastAsia="Times New Roman" w:hAnsi="Garamond"/>
                <w:b/>
                <w:bCs/>
                <w:color w:val="000000"/>
                <w:sz w:val="20"/>
                <w:szCs w:val="20"/>
              </w:rPr>
              <w:t>III. Other publications on Alessi and its context</w:t>
            </w:r>
          </w:p>
        </w:tc>
        <w:tc>
          <w:tcPr>
            <w:tcW w:w="512" w:type="pct"/>
            <w:shd w:val="clear" w:color="auto" w:fill="auto"/>
            <w:vAlign w:val="center"/>
            <w:hideMark/>
          </w:tcPr>
          <w:p w14:paraId="0FD7A448" w14:textId="77777777" w:rsidR="00974276" w:rsidRPr="000A55CE" w:rsidRDefault="00974276" w:rsidP="00B83FA2">
            <w:pPr>
              <w:rPr>
                <w:rFonts w:ascii="Garamond" w:eastAsia="Times New Roman" w:hAnsi="Garamond"/>
                <w:b/>
                <w:bCs/>
                <w:i/>
                <w:iCs/>
                <w:color w:val="000000"/>
                <w:sz w:val="20"/>
                <w:szCs w:val="20"/>
              </w:rPr>
            </w:pPr>
            <w:r w:rsidRPr="000A55CE">
              <w:rPr>
                <w:rFonts w:ascii="Garamond" w:eastAsia="Times New Roman" w:hAnsi="Garamond"/>
                <w:b/>
                <w:bCs/>
                <w:i/>
                <w:iCs/>
                <w:color w:val="000000"/>
                <w:sz w:val="20"/>
                <w:szCs w:val="20"/>
              </w:rPr>
              <w:t>IIIa. Management publications</w:t>
            </w:r>
          </w:p>
        </w:tc>
        <w:tc>
          <w:tcPr>
            <w:tcW w:w="1290" w:type="pct"/>
            <w:shd w:val="clear" w:color="auto" w:fill="auto"/>
            <w:hideMark/>
          </w:tcPr>
          <w:p w14:paraId="5EC62496"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Scholarly articles and business cases on Alessi</w:t>
            </w:r>
          </w:p>
        </w:tc>
        <w:tc>
          <w:tcPr>
            <w:tcW w:w="1350" w:type="pct"/>
            <w:shd w:val="clear" w:color="auto" w:fill="auto"/>
            <w:hideMark/>
          </w:tcPr>
          <w:p w14:paraId="727684CD" w14:textId="77777777" w:rsidR="00974276" w:rsidRPr="000A55CE" w:rsidRDefault="00974276" w:rsidP="00B83FA2">
            <w:pPr>
              <w:rPr>
                <w:rFonts w:ascii="Garamond" w:eastAsia="Times New Roman" w:hAnsi="Garamond"/>
                <w:color w:val="000000"/>
                <w:sz w:val="20"/>
                <w:szCs w:val="20"/>
                <w:lang w:val="it-IT"/>
              </w:rPr>
            </w:pPr>
            <w:r w:rsidRPr="000A55CE">
              <w:rPr>
                <w:rFonts w:ascii="Garamond" w:eastAsia="Times New Roman" w:hAnsi="Garamond"/>
                <w:color w:val="000000"/>
                <w:sz w:val="20"/>
                <w:szCs w:val="20"/>
                <w:lang w:val="it-IT"/>
              </w:rPr>
              <w:t>-Verganti, 2006</w:t>
            </w:r>
          </w:p>
          <w:p w14:paraId="47D1A568" w14:textId="77777777" w:rsidR="00974276" w:rsidRPr="000A55CE" w:rsidRDefault="00974276" w:rsidP="00B83FA2">
            <w:pPr>
              <w:rPr>
                <w:rFonts w:ascii="Garamond" w:eastAsia="Times New Roman" w:hAnsi="Garamond"/>
                <w:color w:val="000000"/>
                <w:sz w:val="20"/>
                <w:szCs w:val="20"/>
                <w:lang w:val="it-IT"/>
              </w:rPr>
            </w:pPr>
            <w:r w:rsidRPr="000A55CE">
              <w:rPr>
                <w:rFonts w:ascii="Garamond" w:eastAsia="Times New Roman" w:hAnsi="Garamond"/>
                <w:color w:val="000000"/>
                <w:sz w:val="20"/>
                <w:szCs w:val="20"/>
                <w:lang w:val="it-IT"/>
              </w:rPr>
              <w:t>-</w:t>
            </w:r>
            <w:r w:rsidRPr="000A55CE">
              <w:rPr>
                <w:rFonts w:ascii="Garamond" w:eastAsia="Times New Roman" w:hAnsi="Garamond"/>
                <w:bCs/>
                <w:color w:val="000000"/>
                <w:sz w:val="20"/>
                <w:szCs w:val="20"/>
                <w:lang w:val="it-IT"/>
              </w:rPr>
              <w:t>Moon</w:t>
            </w:r>
            <w:r w:rsidRPr="000A55CE">
              <w:rPr>
                <w:rFonts w:ascii="Garamond" w:eastAsia="Times New Roman" w:hAnsi="Garamond"/>
                <w:color w:val="000000"/>
                <w:sz w:val="20"/>
                <w:szCs w:val="20"/>
                <w:lang w:val="it-IT"/>
              </w:rPr>
              <w:t>, Dessain, and Sjoman</w:t>
            </w:r>
            <w:r w:rsidRPr="000A55CE">
              <w:rPr>
                <w:rFonts w:ascii="Garamond" w:eastAsia="Times New Roman" w:hAnsi="Garamond"/>
                <w:i/>
                <w:color w:val="000000"/>
                <w:sz w:val="20"/>
                <w:szCs w:val="20"/>
                <w:lang w:val="it-IT"/>
              </w:rPr>
              <w:t>,</w:t>
            </w:r>
            <w:r w:rsidRPr="000A55CE">
              <w:rPr>
                <w:rFonts w:ascii="Garamond" w:eastAsia="Times New Roman" w:hAnsi="Garamond"/>
                <w:color w:val="000000"/>
                <w:sz w:val="20"/>
                <w:szCs w:val="20"/>
                <w:lang w:val="it-IT"/>
              </w:rPr>
              <w:t xml:space="preserve"> 2003</w:t>
            </w:r>
          </w:p>
          <w:p w14:paraId="50C36737" w14:textId="77777777" w:rsidR="00974276" w:rsidRPr="000A55CE" w:rsidRDefault="00974276" w:rsidP="00B83FA2">
            <w:pPr>
              <w:rPr>
                <w:rFonts w:ascii="Garamond" w:eastAsia="Times New Roman" w:hAnsi="Garamond"/>
                <w:color w:val="000000"/>
                <w:sz w:val="20"/>
                <w:szCs w:val="20"/>
                <w:lang w:val="it-IT"/>
              </w:rPr>
            </w:pPr>
            <w:r w:rsidRPr="000A55CE">
              <w:rPr>
                <w:rFonts w:ascii="Garamond" w:eastAsia="Times New Roman" w:hAnsi="Garamond"/>
                <w:color w:val="000000"/>
                <w:sz w:val="20"/>
                <w:szCs w:val="20"/>
                <w:lang w:val="it-IT"/>
              </w:rPr>
              <w:t>-Salvato, 2003</w:t>
            </w:r>
          </w:p>
          <w:p w14:paraId="735B7A0D" w14:textId="77777777" w:rsidR="00974276" w:rsidRPr="000A55CE" w:rsidRDefault="00974276" w:rsidP="00B83FA2">
            <w:pPr>
              <w:rPr>
                <w:rFonts w:ascii="Garamond" w:eastAsia="Times New Roman" w:hAnsi="Garamond"/>
                <w:color w:val="000000"/>
                <w:sz w:val="20"/>
                <w:szCs w:val="20"/>
                <w:lang w:val="it-IT"/>
              </w:rPr>
            </w:pPr>
            <w:r w:rsidRPr="000A55CE">
              <w:rPr>
                <w:rFonts w:ascii="Garamond" w:eastAsia="Times New Roman" w:hAnsi="Garamond"/>
                <w:color w:val="000000"/>
                <w:sz w:val="20"/>
                <w:szCs w:val="20"/>
                <w:lang w:val="it-IT"/>
              </w:rPr>
              <w:t xml:space="preserve">-Rindova </w:t>
            </w:r>
            <w:r w:rsidRPr="000A55CE">
              <w:rPr>
                <w:rFonts w:ascii="Garamond" w:eastAsia="Times New Roman" w:hAnsi="Garamond"/>
                <w:i/>
                <w:color w:val="000000"/>
                <w:sz w:val="20"/>
                <w:szCs w:val="20"/>
                <w:lang w:val="it-IT"/>
              </w:rPr>
              <w:t>et al.,</w:t>
            </w:r>
            <w:r w:rsidRPr="000A55CE">
              <w:rPr>
                <w:rFonts w:ascii="Garamond" w:eastAsia="Times New Roman" w:hAnsi="Garamond"/>
                <w:color w:val="000000"/>
                <w:sz w:val="20"/>
                <w:szCs w:val="20"/>
                <w:lang w:val="it-IT"/>
              </w:rPr>
              <w:t xml:space="preserve"> 2011</w:t>
            </w:r>
          </w:p>
          <w:p w14:paraId="17663318" w14:textId="77777777" w:rsidR="00974276" w:rsidRPr="000A55CE" w:rsidRDefault="00974276" w:rsidP="00B83FA2">
            <w:pPr>
              <w:rPr>
                <w:rFonts w:ascii="Garamond" w:eastAsia="Times New Roman" w:hAnsi="Garamond"/>
                <w:color w:val="000000"/>
                <w:sz w:val="20"/>
                <w:szCs w:val="20"/>
                <w:lang w:val="it-IT"/>
              </w:rPr>
            </w:pPr>
            <w:r w:rsidRPr="000A55CE">
              <w:rPr>
                <w:rFonts w:ascii="Garamond" w:eastAsia="Times New Roman" w:hAnsi="Garamond"/>
                <w:color w:val="000000"/>
                <w:sz w:val="20"/>
                <w:szCs w:val="20"/>
                <w:lang w:val="it-IT"/>
              </w:rPr>
              <w:t xml:space="preserve">-Dalpiaz </w:t>
            </w:r>
            <w:r w:rsidRPr="000A55CE">
              <w:rPr>
                <w:rFonts w:ascii="Garamond" w:eastAsia="Times New Roman" w:hAnsi="Garamond"/>
                <w:i/>
                <w:color w:val="000000"/>
                <w:sz w:val="20"/>
                <w:szCs w:val="20"/>
                <w:lang w:val="it-IT"/>
              </w:rPr>
              <w:t>et al.,</w:t>
            </w:r>
            <w:r w:rsidRPr="000A55CE">
              <w:rPr>
                <w:rFonts w:ascii="Garamond" w:eastAsia="Times New Roman" w:hAnsi="Garamond"/>
                <w:color w:val="000000"/>
                <w:sz w:val="20"/>
                <w:szCs w:val="20"/>
                <w:lang w:val="it-IT"/>
              </w:rPr>
              <w:t xml:space="preserve"> 2016</w:t>
            </w:r>
          </w:p>
        </w:tc>
        <w:tc>
          <w:tcPr>
            <w:tcW w:w="1357" w:type="pct"/>
            <w:tcBorders>
              <w:top w:val="single" w:sz="4" w:space="0" w:color="auto"/>
            </w:tcBorders>
            <w:shd w:val="clear" w:color="auto" w:fill="auto"/>
            <w:hideMark/>
          </w:tcPr>
          <w:p w14:paraId="46C2E8A0" w14:textId="283C1AC1" w:rsidR="00974276" w:rsidRPr="000A55CE" w:rsidRDefault="00974276" w:rsidP="00B83FA2">
            <w:pPr>
              <w:rPr>
                <w:rFonts w:ascii="Garamond" w:eastAsia="Times New Roman" w:hAnsi="Garamond"/>
                <w:iCs/>
                <w:color w:val="000000"/>
                <w:sz w:val="20"/>
                <w:szCs w:val="20"/>
              </w:rPr>
            </w:pPr>
            <w:r w:rsidRPr="000A55CE">
              <w:rPr>
                <w:rFonts w:ascii="Garamond" w:eastAsia="Times New Roman" w:hAnsi="Garamond"/>
                <w:iCs/>
                <w:color w:val="000000"/>
                <w:sz w:val="20"/>
                <w:szCs w:val="20"/>
              </w:rPr>
              <w:t>4. Understand</w:t>
            </w:r>
            <w:r w:rsidRPr="000A55CE">
              <w:rPr>
                <w:rFonts w:ascii="Garamond" w:eastAsia="Times New Roman" w:hAnsi="Garamond"/>
                <w:color w:val="000000"/>
                <w:sz w:val="20"/>
                <w:szCs w:val="20"/>
              </w:rPr>
              <w:t>: (a) processes involved in Alessi’s change; (b) practices for new product development, manufacturing, and commercialization; and (c) outcomes of Alessi’s change</w:t>
            </w:r>
            <w:r w:rsidR="000A457F">
              <w:rPr>
                <w:rFonts w:ascii="Garamond" w:eastAsia="Times New Roman" w:hAnsi="Garamond"/>
                <w:color w:val="000000"/>
                <w:sz w:val="20"/>
                <w:szCs w:val="20"/>
              </w:rPr>
              <w:t>.</w:t>
            </w:r>
          </w:p>
        </w:tc>
      </w:tr>
      <w:tr w:rsidR="00974276" w:rsidRPr="000A55CE" w14:paraId="10302FCA" w14:textId="77777777" w:rsidTr="00247EF6">
        <w:trPr>
          <w:trHeight w:val="20"/>
        </w:trPr>
        <w:tc>
          <w:tcPr>
            <w:tcW w:w="491" w:type="pct"/>
            <w:vMerge/>
            <w:vAlign w:val="center"/>
            <w:hideMark/>
          </w:tcPr>
          <w:p w14:paraId="79B095DC" w14:textId="77777777" w:rsidR="00974276" w:rsidRPr="000A55CE" w:rsidRDefault="00974276" w:rsidP="00B83FA2">
            <w:pPr>
              <w:tabs>
                <w:tab w:val="center" w:pos="4513"/>
                <w:tab w:val="right" w:pos="9026"/>
              </w:tabs>
              <w:rPr>
                <w:rFonts w:ascii="Garamond" w:eastAsia="Times New Roman" w:hAnsi="Garamond"/>
                <w:b/>
                <w:bCs/>
                <w:color w:val="000000"/>
                <w:sz w:val="20"/>
                <w:szCs w:val="20"/>
              </w:rPr>
            </w:pPr>
          </w:p>
        </w:tc>
        <w:tc>
          <w:tcPr>
            <w:tcW w:w="512" w:type="pct"/>
            <w:shd w:val="clear" w:color="auto" w:fill="auto"/>
            <w:vAlign w:val="center"/>
            <w:hideMark/>
          </w:tcPr>
          <w:p w14:paraId="06720592" w14:textId="77777777" w:rsidR="00974276" w:rsidRPr="000A55CE" w:rsidRDefault="00974276" w:rsidP="00B83FA2">
            <w:pPr>
              <w:rPr>
                <w:rFonts w:ascii="Garamond" w:eastAsia="Times New Roman" w:hAnsi="Garamond"/>
                <w:b/>
                <w:bCs/>
                <w:i/>
                <w:iCs/>
                <w:color w:val="000000"/>
                <w:sz w:val="20"/>
                <w:szCs w:val="20"/>
              </w:rPr>
            </w:pPr>
            <w:r w:rsidRPr="000A55CE">
              <w:rPr>
                <w:rFonts w:ascii="Garamond" w:eastAsia="Times New Roman" w:hAnsi="Garamond"/>
                <w:b/>
                <w:bCs/>
                <w:i/>
                <w:iCs/>
                <w:color w:val="000000"/>
                <w:sz w:val="20"/>
                <w:szCs w:val="20"/>
              </w:rPr>
              <w:t>IIIb. Design publications</w:t>
            </w:r>
          </w:p>
        </w:tc>
        <w:tc>
          <w:tcPr>
            <w:tcW w:w="1290" w:type="pct"/>
            <w:shd w:val="clear" w:color="auto" w:fill="auto"/>
            <w:hideMark/>
          </w:tcPr>
          <w:p w14:paraId="5F4C7433"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Books written by</w:t>
            </w:r>
            <w:r w:rsidRPr="000A55CE">
              <w:rPr>
                <w:rFonts w:ascii="Garamond" w:eastAsia="Times New Roman" w:hAnsi="Garamond"/>
                <w:b/>
                <w:bCs/>
                <w:i/>
                <w:iCs/>
                <w:color w:val="000000"/>
                <w:sz w:val="20"/>
                <w:szCs w:val="20"/>
              </w:rPr>
              <w:t xml:space="preserve"> </w:t>
            </w:r>
            <w:r w:rsidRPr="000A55CE">
              <w:rPr>
                <w:rFonts w:ascii="Garamond" w:eastAsia="Times New Roman" w:hAnsi="Garamond"/>
                <w:color w:val="000000"/>
                <w:sz w:val="20"/>
                <w:szCs w:val="20"/>
              </w:rPr>
              <w:t xml:space="preserve">design historians to describe changes in the field of design </w:t>
            </w:r>
          </w:p>
        </w:tc>
        <w:tc>
          <w:tcPr>
            <w:tcW w:w="1350" w:type="pct"/>
            <w:shd w:val="clear" w:color="auto" w:fill="auto"/>
            <w:hideMark/>
          </w:tcPr>
          <w:p w14:paraId="1312B148"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-Branzi, 2004</w:t>
            </w:r>
          </w:p>
          <w:p w14:paraId="4F27C815"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-De Fusco, 2002</w:t>
            </w:r>
          </w:p>
        </w:tc>
        <w:tc>
          <w:tcPr>
            <w:tcW w:w="1357" w:type="pct"/>
            <w:shd w:val="clear" w:color="auto" w:fill="auto"/>
            <w:hideMark/>
          </w:tcPr>
          <w:p w14:paraId="4433BEEC" w14:textId="77777777" w:rsidR="00974276" w:rsidRPr="000A55CE" w:rsidRDefault="00974276" w:rsidP="00B83FA2">
            <w:pPr>
              <w:rPr>
                <w:rFonts w:ascii="Garamond" w:eastAsia="Times New Roman" w:hAnsi="Garamond"/>
                <w:color w:val="000000"/>
                <w:sz w:val="20"/>
                <w:szCs w:val="20"/>
              </w:rPr>
            </w:pPr>
            <w:r w:rsidRPr="000A55CE">
              <w:rPr>
                <w:rFonts w:ascii="Garamond" w:eastAsia="Times New Roman" w:hAnsi="Garamond"/>
                <w:color w:val="000000"/>
                <w:sz w:val="20"/>
                <w:szCs w:val="20"/>
              </w:rPr>
              <w:t>5. Contextualize strategic change within the broader industrial and cultural context.</w:t>
            </w:r>
          </w:p>
        </w:tc>
      </w:tr>
    </w:tbl>
    <w:p w14:paraId="58FA867B" w14:textId="038DB5EF" w:rsidR="008C2222" w:rsidRPr="00247EF6" w:rsidRDefault="008C2222" w:rsidP="008C2222">
      <w:pPr>
        <w:jc w:val="center"/>
        <w:rPr>
          <w:rFonts w:ascii="Garamond" w:hAnsi="Garamond"/>
          <w:b/>
          <w:color w:val="000000" w:themeColor="text1"/>
        </w:rPr>
      </w:pPr>
      <w:r w:rsidRPr="00247EF6">
        <w:rPr>
          <w:rFonts w:ascii="Garamond" w:hAnsi="Garamond"/>
          <w:b/>
          <w:color w:val="000000" w:themeColor="text1"/>
        </w:rPr>
        <w:lastRenderedPageBreak/>
        <w:t xml:space="preserve">TABLE </w:t>
      </w:r>
      <w:r w:rsidR="00155ED7">
        <w:rPr>
          <w:rFonts w:ascii="Garamond" w:hAnsi="Garamond"/>
          <w:b/>
          <w:color w:val="000000" w:themeColor="text1"/>
        </w:rPr>
        <w:t>3</w:t>
      </w:r>
      <w:r w:rsidRPr="00247EF6">
        <w:rPr>
          <w:rFonts w:ascii="Garamond" w:hAnsi="Garamond"/>
          <w:b/>
          <w:color w:val="000000" w:themeColor="text1"/>
        </w:rPr>
        <w:t>.</w:t>
      </w:r>
    </w:p>
    <w:p w14:paraId="1E05FC5F" w14:textId="6E893F74" w:rsidR="008C2222" w:rsidRPr="000C3843" w:rsidRDefault="00296759" w:rsidP="008C2222">
      <w:pPr>
        <w:spacing w:after="240"/>
        <w:jc w:val="center"/>
        <w:rPr>
          <w:rFonts w:ascii="Garamond" w:hAnsi="Garamond"/>
          <w:b/>
        </w:rPr>
      </w:pPr>
      <w:r w:rsidRPr="000C3843">
        <w:rPr>
          <w:rFonts w:ascii="Garamond" w:hAnsi="Garamond"/>
          <w:b/>
        </w:rPr>
        <w:t>Narrative constituents</w:t>
      </w:r>
      <w:r w:rsidR="008C2222" w:rsidRPr="000C3843">
        <w:rPr>
          <w:rFonts w:ascii="Garamond" w:hAnsi="Garamond"/>
          <w:b/>
        </w:rPr>
        <w:t xml:space="preserve"> and authorial elements </w:t>
      </w:r>
      <w:r w:rsidR="00215080" w:rsidRPr="000C3843">
        <w:rPr>
          <w:rFonts w:ascii="Garamond" w:hAnsi="Garamond"/>
          <w:b/>
        </w:rPr>
        <w:t xml:space="preserve">of </w:t>
      </w:r>
      <w:r w:rsidR="008C2222" w:rsidRPr="000C3843">
        <w:rPr>
          <w:rFonts w:ascii="Garamond" w:hAnsi="Garamond"/>
          <w:b/>
        </w:rPr>
        <w:t>Alessi’s metanarratives</w:t>
      </w:r>
    </w:p>
    <w:tbl>
      <w:tblPr>
        <w:tblW w:w="5000" w:type="pct"/>
        <w:tblLook w:val="0480" w:firstRow="0" w:lastRow="0" w:firstColumn="1" w:lastColumn="0" w:noHBand="0" w:noVBand="1"/>
      </w:tblPr>
      <w:tblGrid>
        <w:gridCol w:w="1166"/>
        <w:gridCol w:w="4714"/>
        <w:gridCol w:w="4405"/>
        <w:gridCol w:w="3889"/>
      </w:tblGrid>
      <w:tr w:rsidR="00291524" w:rsidRPr="007A0778" w14:paraId="2E2DB981" w14:textId="77777777" w:rsidTr="00247EF6">
        <w:trPr>
          <w:trHeight w:val="320"/>
          <w:tblHeader/>
        </w:trPr>
        <w:tc>
          <w:tcPr>
            <w:tcW w:w="411" w:type="pct"/>
            <w:tcBorders>
              <w:top w:val="single" w:sz="4" w:space="0" w:color="auto"/>
              <w:left w:val="nil"/>
              <w:bottom w:val="single" w:sz="4" w:space="0" w:color="auto"/>
              <w:right w:val="nil"/>
            </w:tcBorders>
            <w:shd w:val="clear" w:color="auto" w:fill="auto"/>
            <w:hideMark/>
          </w:tcPr>
          <w:p w14:paraId="0B630556" w14:textId="225436BC" w:rsidR="00291524" w:rsidRPr="007A0778" w:rsidRDefault="00291524" w:rsidP="00247EF6">
            <w:pPr>
              <w:keepNext/>
              <w:keepLines/>
              <w:outlineLvl w:val="4"/>
              <w:rPr>
                <w:rFonts w:ascii="Garamond" w:eastAsia="Times New Roman" w:hAnsi="Garamond"/>
                <w:b/>
                <w:bCs/>
                <w:color w:val="000000"/>
                <w:sz w:val="18"/>
                <w:szCs w:val="18"/>
              </w:rPr>
            </w:pPr>
          </w:p>
        </w:tc>
        <w:tc>
          <w:tcPr>
            <w:tcW w:w="1663" w:type="pct"/>
            <w:tcBorders>
              <w:top w:val="single" w:sz="4" w:space="0" w:color="auto"/>
              <w:left w:val="nil"/>
              <w:bottom w:val="single" w:sz="4" w:space="0" w:color="auto"/>
              <w:right w:val="nil"/>
            </w:tcBorders>
            <w:shd w:val="clear" w:color="auto" w:fill="auto"/>
            <w:vAlign w:val="center"/>
            <w:hideMark/>
          </w:tcPr>
          <w:p w14:paraId="74F24D8E" w14:textId="77777777" w:rsidR="00291524" w:rsidRPr="007A0778" w:rsidRDefault="00291524" w:rsidP="00155ED7">
            <w:pPr>
              <w:jc w:val="center"/>
              <w:rPr>
                <w:rFonts w:ascii="Garamond" w:eastAsia="Times New Roman" w:hAnsi="Garamond"/>
                <w:b/>
                <w:bCs/>
                <w:color w:val="000000"/>
                <w:sz w:val="18"/>
                <w:szCs w:val="18"/>
              </w:rPr>
            </w:pPr>
            <w:r w:rsidRPr="007A0778">
              <w:rPr>
                <w:rFonts w:ascii="Garamond" w:eastAsia="Times New Roman" w:hAnsi="Garamond"/>
                <w:b/>
                <w:bCs/>
                <w:color w:val="000000"/>
                <w:sz w:val="18"/>
                <w:szCs w:val="18"/>
              </w:rPr>
              <w:t>Metanarrative 1 (1979-1988)</w:t>
            </w:r>
          </w:p>
        </w:tc>
        <w:tc>
          <w:tcPr>
            <w:tcW w:w="1554" w:type="pct"/>
            <w:tcBorders>
              <w:top w:val="single" w:sz="4" w:space="0" w:color="auto"/>
              <w:left w:val="nil"/>
              <w:bottom w:val="single" w:sz="4" w:space="0" w:color="auto"/>
              <w:right w:val="nil"/>
            </w:tcBorders>
            <w:shd w:val="clear" w:color="auto" w:fill="auto"/>
            <w:vAlign w:val="center"/>
            <w:hideMark/>
          </w:tcPr>
          <w:p w14:paraId="0E962C09" w14:textId="77777777" w:rsidR="00291524" w:rsidRPr="007A0778" w:rsidRDefault="00291524" w:rsidP="00155ED7">
            <w:pPr>
              <w:jc w:val="center"/>
              <w:rPr>
                <w:rFonts w:ascii="Garamond" w:eastAsia="Times New Roman" w:hAnsi="Garamond"/>
                <w:b/>
                <w:bCs/>
                <w:color w:val="000000"/>
                <w:sz w:val="18"/>
                <w:szCs w:val="18"/>
              </w:rPr>
            </w:pPr>
            <w:r w:rsidRPr="007A0778">
              <w:rPr>
                <w:rFonts w:ascii="Garamond" w:eastAsia="Times New Roman" w:hAnsi="Garamond"/>
                <w:b/>
                <w:bCs/>
                <w:color w:val="000000"/>
                <w:sz w:val="18"/>
                <w:szCs w:val="18"/>
              </w:rPr>
              <w:t>Metanarrative 2 (1989-1998)</w:t>
            </w:r>
          </w:p>
        </w:tc>
        <w:tc>
          <w:tcPr>
            <w:tcW w:w="1372" w:type="pct"/>
            <w:tcBorders>
              <w:top w:val="single" w:sz="4" w:space="0" w:color="auto"/>
              <w:left w:val="nil"/>
              <w:bottom w:val="single" w:sz="4" w:space="0" w:color="auto"/>
              <w:right w:val="nil"/>
            </w:tcBorders>
            <w:shd w:val="clear" w:color="auto" w:fill="auto"/>
            <w:vAlign w:val="center"/>
            <w:hideMark/>
          </w:tcPr>
          <w:p w14:paraId="32241B07" w14:textId="77777777" w:rsidR="00291524" w:rsidRPr="007A0778" w:rsidRDefault="00291524" w:rsidP="00155ED7">
            <w:pPr>
              <w:jc w:val="center"/>
              <w:rPr>
                <w:rFonts w:ascii="Garamond" w:eastAsia="Times New Roman" w:hAnsi="Garamond"/>
                <w:b/>
                <w:bCs/>
                <w:color w:val="000000"/>
                <w:sz w:val="18"/>
                <w:szCs w:val="18"/>
              </w:rPr>
            </w:pPr>
            <w:r w:rsidRPr="007A0778">
              <w:rPr>
                <w:rFonts w:ascii="Garamond" w:eastAsia="Times New Roman" w:hAnsi="Garamond"/>
                <w:b/>
                <w:bCs/>
                <w:color w:val="000000"/>
                <w:sz w:val="18"/>
                <w:szCs w:val="18"/>
              </w:rPr>
              <w:t>Metanarrative 3 (1998-2010)</w:t>
            </w:r>
          </w:p>
        </w:tc>
      </w:tr>
      <w:tr w:rsidR="00291524" w:rsidRPr="007A0778" w14:paraId="52F468F7" w14:textId="77777777" w:rsidTr="00247EF6">
        <w:trPr>
          <w:trHeight w:val="1323"/>
        </w:trPr>
        <w:tc>
          <w:tcPr>
            <w:tcW w:w="411" w:type="pct"/>
            <w:tcBorders>
              <w:top w:val="single" w:sz="4" w:space="0" w:color="auto"/>
              <w:left w:val="nil"/>
              <w:right w:val="nil"/>
            </w:tcBorders>
            <w:shd w:val="clear" w:color="auto" w:fill="auto"/>
            <w:hideMark/>
          </w:tcPr>
          <w:p w14:paraId="0C447130" w14:textId="77777777" w:rsidR="007D3460" w:rsidRPr="007A0778" w:rsidRDefault="00291524" w:rsidP="00155ED7">
            <w:pPr>
              <w:rPr>
                <w:rFonts w:ascii="Garamond" w:eastAsia="Times New Roman" w:hAnsi="Garamond"/>
                <w:i/>
                <w:iCs/>
                <w:color w:val="000000"/>
                <w:sz w:val="18"/>
                <w:szCs w:val="18"/>
              </w:rPr>
            </w:pPr>
            <w:r w:rsidRPr="007A0778">
              <w:rPr>
                <w:rFonts w:ascii="Garamond" w:eastAsia="Times New Roman" w:hAnsi="Garamond"/>
                <w:b/>
                <w:bCs/>
                <w:color w:val="000000"/>
                <w:sz w:val="18"/>
                <w:szCs w:val="18"/>
              </w:rPr>
              <w:t>Actors</w:t>
            </w:r>
          </w:p>
          <w:p w14:paraId="1708A750" w14:textId="5E8BBD9A" w:rsidR="00291524" w:rsidRPr="007A0778" w:rsidRDefault="00291524" w:rsidP="008F69FD">
            <w:pPr>
              <w:jc w:val="right"/>
              <w:rPr>
                <w:rFonts w:ascii="Garamond" w:eastAsia="Times New Roman" w:hAnsi="Garamond"/>
                <w:b/>
                <w:bCs/>
                <w:color w:val="000000"/>
                <w:sz w:val="18"/>
                <w:szCs w:val="18"/>
              </w:rPr>
            </w:pPr>
            <w:r w:rsidRPr="007A0778">
              <w:rPr>
                <w:rFonts w:ascii="Garamond" w:eastAsia="Times New Roman" w:hAnsi="Garamond"/>
                <w:i/>
                <w:iCs/>
                <w:color w:val="000000"/>
                <w:sz w:val="18"/>
                <w:szCs w:val="18"/>
              </w:rPr>
              <w:t>Leader</w:t>
            </w:r>
          </w:p>
        </w:tc>
        <w:tc>
          <w:tcPr>
            <w:tcW w:w="1663" w:type="pct"/>
            <w:tcBorders>
              <w:top w:val="single" w:sz="4" w:space="0" w:color="auto"/>
              <w:left w:val="nil"/>
              <w:right w:val="nil"/>
            </w:tcBorders>
            <w:shd w:val="clear" w:color="auto" w:fill="auto"/>
            <w:hideMark/>
          </w:tcPr>
          <w:p w14:paraId="48F14747" w14:textId="77777777" w:rsidR="008B6106"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Alberto Alessi is a supporting actor (the firm Alessi is the protagonist). He is the champion of new projects and the firm’s spokesperson.</w:t>
            </w:r>
          </w:p>
          <w:p w14:paraId="32DBE5F0" w14:textId="4AB4DF46" w:rsidR="00291524" w:rsidRPr="007A0778" w:rsidRDefault="008B6106"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The role is constructed through both third parties and self-attributions. On the one hand, critics and designers identify him as the person championing given projects. On the other hand, </w:t>
            </w:r>
            <w:r w:rsidR="00291524" w:rsidRPr="007A0778">
              <w:rPr>
                <w:rFonts w:ascii="Garamond" w:eastAsia="Times New Roman" w:hAnsi="Garamond"/>
                <w:color w:val="000000"/>
                <w:sz w:val="18"/>
                <w:szCs w:val="18"/>
              </w:rPr>
              <w:t>Alberto himself explains new projects on behalf of Alessi.</w:t>
            </w:r>
          </w:p>
        </w:tc>
        <w:tc>
          <w:tcPr>
            <w:tcW w:w="1554" w:type="pct"/>
            <w:tcBorders>
              <w:top w:val="single" w:sz="4" w:space="0" w:color="auto"/>
              <w:left w:val="nil"/>
              <w:right w:val="nil"/>
            </w:tcBorders>
            <w:shd w:val="clear" w:color="auto" w:fill="auto"/>
            <w:hideMark/>
          </w:tcPr>
          <w:p w14:paraId="502B341C" w14:textId="77777777" w:rsidR="008B6106"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Alberto Alessi becomes the protagonist.</w:t>
            </w:r>
          </w:p>
          <w:p w14:paraId="391103AD" w14:textId="0731F2DA"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The role is constructed through both third parties’ and self-attributions. On the one hand, critics and designers explicitly identify him as the leader of Alessi’s transformation. On the other hand, Alberto himself offers his interpretations of the new meanings of design.</w:t>
            </w:r>
          </w:p>
        </w:tc>
        <w:tc>
          <w:tcPr>
            <w:tcW w:w="1372" w:type="pct"/>
            <w:tcBorders>
              <w:top w:val="single" w:sz="4" w:space="0" w:color="auto"/>
              <w:left w:val="nil"/>
              <w:right w:val="nil"/>
            </w:tcBorders>
            <w:shd w:val="clear" w:color="auto" w:fill="auto"/>
            <w:hideMark/>
          </w:tcPr>
          <w:p w14:paraId="5CC6D55E" w14:textId="08C97401"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As in metanarrative 2. </w:t>
            </w:r>
          </w:p>
        </w:tc>
      </w:tr>
      <w:tr w:rsidR="00291524" w:rsidRPr="007A0778" w14:paraId="50DDB261" w14:textId="77777777" w:rsidTr="00247EF6">
        <w:trPr>
          <w:trHeight w:val="1197"/>
        </w:trPr>
        <w:tc>
          <w:tcPr>
            <w:tcW w:w="411" w:type="pct"/>
            <w:tcBorders>
              <w:left w:val="nil"/>
              <w:right w:val="nil"/>
            </w:tcBorders>
            <w:shd w:val="clear" w:color="auto" w:fill="auto"/>
            <w:hideMark/>
          </w:tcPr>
          <w:p w14:paraId="056BA234" w14:textId="44ADE3AA" w:rsidR="00291524" w:rsidRPr="007A0778" w:rsidRDefault="00291524" w:rsidP="00247EF6">
            <w:pPr>
              <w:jc w:val="right"/>
              <w:rPr>
                <w:rFonts w:ascii="Garamond" w:eastAsia="Times New Roman" w:hAnsi="Garamond"/>
                <w:color w:val="000000"/>
                <w:sz w:val="18"/>
                <w:szCs w:val="18"/>
              </w:rPr>
            </w:pPr>
            <w:r w:rsidRPr="007A0778">
              <w:rPr>
                <w:rFonts w:ascii="Garamond" w:eastAsia="Times New Roman" w:hAnsi="Garamond"/>
                <w:i/>
                <w:iCs/>
                <w:color w:val="000000"/>
                <w:sz w:val="18"/>
                <w:szCs w:val="18"/>
              </w:rPr>
              <w:t>Designers</w:t>
            </w:r>
          </w:p>
        </w:tc>
        <w:tc>
          <w:tcPr>
            <w:tcW w:w="1663" w:type="pct"/>
            <w:tcBorders>
              <w:left w:val="nil"/>
              <w:right w:val="nil"/>
            </w:tcBorders>
            <w:shd w:val="clear" w:color="auto" w:fill="auto"/>
            <w:hideMark/>
          </w:tcPr>
          <w:p w14:paraId="1E990A26" w14:textId="3D28D98A" w:rsidR="008B6106"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Designers and design critics are supporting actors</w:t>
            </w:r>
            <w:r w:rsidR="008B6106" w:rsidRPr="007A0778">
              <w:rPr>
                <w:rFonts w:ascii="Garamond" w:eastAsia="Times New Roman" w:hAnsi="Garamond"/>
                <w:color w:val="000000"/>
                <w:sz w:val="18"/>
                <w:szCs w:val="18"/>
              </w:rPr>
              <w:t>. T</w:t>
            </w:r>
            <w:r w:rsidRPr="007A0778">
              <w:rPr>
                <w:rFonts w:ascii="Garamond" w:eastAsia="Times New Roman" w:hAnsi="Garamond"/>
                <w:color w:val="000000"/>
                <w:sz w:val="18"/>
                <w:szCs w:val="18"/>
              </w:rPr>
              <w:t xml:space="preserve">hey </w:t>
            </w:r>
            <w:r w:rsidR="008B6106" w:rsidRPr="007A0778">
              <w:rPr>
                <w:rFonts w:ascii="Garamond" w:eastAsia="Times New Roman" w:hAnsi="Garamond"/>
                <w:color w:val="000000"/>
                <w:sz w:val="18"/>
                <w:szCs w:val="18"/>
              </w:rPr>
              <w:t xml:space="preserve">design new products commissioned by Alessi and </w:t>
            </w:r>
            <w:r w:rsidRPr="007A0778">
              <w:rPr>
                <w:rFonts w:ascii="Garamond" w:eastAsia="Times New Roman" w:hAnsi="Garamond"/>
                <w:color w:val="000000"/>
                <w:sz w:val="18"/>
                <w:szCs w:val="18"/>
              </w:rPr>
              <w:t xml:space="preserve">provide insights into topics that </w:t>
            </w:r>
            <w:r w:rsidR="001B0B13" w:rsidRPr="007A0778">
              <w:rPr>
                <w:rFonts w:ascii="Garamond" w:eastAsia="Times New Roman" w:hAnsi="Garamond"/>
                <w:color w:val="000000"/>
                <w:sz w:val="18"/>
                <w:szCs w:val="18"/>
              </w:rPr>
              <w:t>Alessi is investigating</w:t>
            </w:r>
            <w:r w:rsidRPr="007A0778">
              <w:rPr>
                <w:rFonts w:ascii="Garamond" w:eastAsia="Times New Roman" w:hAnsi="Garamond"/>
                <w:color w:val="000000"/>
                <w:sz w:val="18"/>
                <w:szCs w:val="18"/>
              </w:rPr>
              <w:t>.</w:t>
            </w:r>
          </w:p>
          <w:p w14:paraId="1023B96E" w14:textId="15C1E8BE"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Architect and design critic Alessandro Mendini </w:t>
            </w:r>
            <w:r w:rsidR="001B0B13" w:rsidRPr="007A0778">
              <w:rPr>
                <w:rFonts w:ascii="Garamond" w:eastAsia="Times New Roman" w:hAnsi="Garamond"/>
                <w:color w:val="000000"/>
                <w:sz w:val="18"/>
                <w:szCs w:val="18"/>
              </w:rPr>
              <w:t>inspires</w:t>
            </w:r>
            <w:r w:rsidRPr="007A0778">
              <w:rPr>
                <w:rFonts w:ascii="Garamond" w:eastAsia="Times New Roman" w:hAnsi="Garamond"/>
                <w:color w:val="000000"/>
                <w:sz w:val="18"/>
                <w:szCs w:val="18"/>
              </w:rPr>
              <w:t xml:space="preserve"> Alessi’s change through </w:t>
            </w:r>
            <w:r w:rsidR="009C2632" w:rsidRPr="007A0778">
              <w:rPr>
                <w:rFonts w:ascii="Garamond" w:eastAsia="Times New Roman" w:hAnsi="Garamond"/>
                <w:color w:val="000000"/>
                <w:sz w:val="18"/>
                <w:szCs w:val="18"/>
              </w:rPr>
              <w:t>his consulting activity</w:t>
            </w:r>
            <w:r w:rsidRPr="007A0778">
              <w:rPr>
                <w:rFonts w:ascii="Garamond" w:eastAsia="Times New Roman" w:hAnsi="Garamond"/>
                <w:color w:val="000000"/>
                <w:sz w:val="18"/>
                <w:szCs w:val="18"/>
              </w:rPr>
              <w:t>.</w:t>
            </w:r>
          </w:p>
        </w:tc>
        <w:tc>
          <w:tcPr>
            <w:tcW w:w="1554" w:type="pct"/>
            <w:tcBorders>
              <w:left w:val="nil"/>
              <w:right w:val="nil"/>
            </w:tcBorders>
            <w:shd w:val="clear" w:color="auto" w:fill="auto"/>
            <w:hideMark/>
          </w:tcPr>
          <w:p w14:paraId="354EE853" w14:textId="77777777" w:rsidR="008B6106"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As in metanarrative 1.</w:t>
            </w:r>
          </w:p>
          <w:p w14:paraId="458D6E54" w14:textId="4B0A85E2"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Further, Alberto Alessi’s encounters with given designers and critics are said to have shaped Alessi’s transformation.</w:t>
            </w:r>
          </w:p>
        </w:tc>
        <w:tc>
          <w:tcPr>
            <w:tcW w:w="1372" w:type="pct"/>
            <w:tcBorders>
              <w:left w:val="nil"/>
              <w:right w:val="nil"/>
            </w:tcBorders>
            <w:shd w:val="clear" w:color="auto" w:fill="auto"/>
            <w:hideMark/>
          </w:tcPr>
          <w:p w14:paraId="5DCE5D49" w14:textId="77777777"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As in metanarrative 2.</w:t>
            </w:r>
          </w:p>
        </w:tc>
      </w:tr>
      <w:tr w:rsidR="00291524" w:rsidRPr="007A0778" w14:paraId="6018BFF4" w14:textId="77777777" w:rsidTr="00247EF6">
        <w:trPr>
          <w:trHeight w:val="720"/>
        </w:trPr>
        <w:tc>
          <w:tcPr>
            <w:tcW w:w="411" w:type="pct"/>
            <w:tcBorders>
              <w:left w:val="nil"/>
              <w:bottom w:val="single" w:sz="4" w:space="0" w:color="auto"/>
              <w:right w:val="nil"/>
            </w:tcBorders>
            <w:shd w:val="clear" w:color="auto" w:fill="auto"/>
            <w:hideMark/>
          </w:tcPr>
          <w:p w14:paraId="64110C8D" w14:textId="54128F26" w:rsidR="00291524" w:rsidRPr="007A0778" w:rsidRDefault="00291524" w:rsidP="00247EF6">
            <w:pPr>
              <w:jc w:val="right"/>
              <w:rPr>
                <w:rFonts w:ascii="Garamond" w:eastAsia="Times New Roman" w:hAnsi="Garamond"/>
                <w:color w:val="000000"/>
                <w:sz w:val="18"/>
                <w:szCs w:val="18"/>
              </w:rPr>
            </w:pPr>
            <w:r w:rsidRPr="007A0778">
              <w:rPr>
                <w:rFonts w:ascii="Garamond" w:eastAsia="Times New Roman" w:hAnsi="Garamond"/>
                <w:i/>
                <w:iCs/>
                <w:color w:val="000000"/>
                <w:sz w:val="18"/>
                <w:szCs w:val="18"/>
              </w:rPr>
              <w:t>Antagonists</w:t>
            </w:r>
          </w:p>
        </w:tc>
        <w:tc>
          <w:tcPr>
            <w:tcW w:w="1663" w:type="pct"/>
            <w:tcBorders>
              <w:left w:val="nil"/>
              <w:bottom w:val="single" w:sz="4" w:space="0" w:color="auto"/>
              <w:right w:val="nil"/>
            </w:tcBorders>
            <w:shd w:val="clear" w:color="auto" w:fill="auto"/>
            <w:hideMark/>
          </w:tcPr>
          <w:p w14:paraId="1FDEB058" w14:textId="1E867650"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Not available.</w:t>
            </w:r>
          </w:p>
        </w:tc>
        <w:tc>
          <w:tcPr>
            <w:tcW w:w="1554" w:type="pct"/>
            <w:tcBorders>
              <w:left w:val="nil"/>
              <w:bottom w:val="single" w:sz="4" w:space="0" w:color="auto"/>
              <w:right w:val="nil"/>
            </w:tcBorders>
            <w:shd w:val="clear" w:color="auto" w:fill="auto"/>
            <w:hideMark/>
          </w:tcPr>
          <w:p w14:paraId="3D1FEBB9" w14:textId="197F09F9"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“Industrialists in the classic sense,” “mass production factories,” and </w:t>
            </w:r>
            <w:r w:rsidR="008B6106" w:rsidRPr="007A0778">
              <w:rPr>
                <w:rFonts w:ascii="Garamond" w:eastAsia="Times New Roman" w:hAnsi="Garamond"/>
                <w:color w:val="000000"/>
                <w:sz w:val="18"/>
                <w:szCs w:val="18"/>
              </w:rPr>
              <w:t xml:space="preserve">the </w:t>
            </w:r>
            <w:r w:rsidRPr="007A0778">
              <w:rPr>
                <w:rFonts w:ascii="Garamond" w:eastAsia="Times New Roman" w:hAnsi="Garamond"/>
                <w:color w:val="000000"/>
                <w:sz w:val="18"/>
                <w:szCs w:val="18"/>
              </w:rPr>
              <w:t>“Supreme General Director of Moneyland” are generic incarnations of firms entrenched in a contrasting world-view that hinder</w:t>
            </w:r>
            <w:r w:rsidR="001B0B13" w:rsidRPr="007A0778">
              <w:rPr>
                <w:rFonts w:ascii="Garamond" w:eastAsia="Times New Roman" w:hAnsi="Garamond"/>
                <w:color w:val="000000"/>
                <w:sz w:val="18"/>
                <w:szCs w:val="18"/>
              </w:rPr>
              <w:t>s</w:t>
            </w:r>
            <w:r w:rsidRPr="007A0778">
              <w:rPr>
                <w:rFonts w:ascii="Garamond" w:eastAsia="Times New Roman" w:hAnsi="Garamond"/>
                <w:color w:val="000000"/>
                <w:sz w:val="18"/>
                <w:szCs w:val="18"/>
              </w:rPr>
              <w:t xml:space="preserve"> society’s happiness as well as Alessi’s ability to offer happiness to society.</w:t>
            </w:r>
          </w:p>
        </w:tc>
        <w:tc>
          <w:tcPr>
            <w:tcW w:w="1372" w:type="pct"/>
            <w:tcBorders>
              <w:left w:val="nil"/>
              <w:bottom w:val="single" w:sz="4" w:space="0" w:color="auto"/>
              <w:right w:val="nil"/>
            </w:tcBorders>
            <w:shd w:val="clear" w:color="auto" w:fill="auto"/>
            <w:hideMark/>
          </w:tcPr>
          <w:p w14:paraId="0CA2E430" w14:textId="3D8ADBB1"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Some of Alessi’s past managers are constructed as antagonists</w:t>
            </w:r>
            <w:r w:rsidR="008B6106" w:rsidRPr="007A0778">
              <w:rPr>
                <w:rFonts w:ascii="Garamond" w:eastAsia="Times New Roman" w:hAnsi="Garamond"/>
                <w:color w:val="000000"/>
                <w:sz w:val="18"/>
                <w:szCs w:val="18"/>
              </w:rPr>
              <w:t xml:space="preserve"> in retrospect</w:t>
            </w:r>
            <w:r w:rsidR="00354C4F" w:rsidRPr="007A0778">
              <w:rPr>
                <w:rFonts w:ascii="Garamond" w:eastAsia="Times New Roman" w:hAnsi="Garamond"/>
                <w:color w:val="000000"/>
                <w:sz w:val="18"/>
                <w:szCs w:val="18"/>
              </w:rPr>
              <w:t xml:space="preserve">, </w:t>
            </w:r>
            <w:r w:rsidR="008B6106" w:rsidRPr="007A0778">
              <w:rPr>
                <w:rFonts w:ascii="Garamond" w:eastAsia="Times New Roman" w:hAnsi="Garamond"/>
                <w:color w:val="000000"/>
                <w:sz w:val="18"/>
                <w:szCs w:val="18"/>
              </w:rPr>
              <w:t xml:space="preserve">as </w:t>
            </w:r>
            <w:r w:rsidR="00B44AD8" w:rsidRPr="007A0778">
              <w:rPr>
                <w:rFonts w:ascii="Garamond" w:eastAsia="Times New Roman" w:hAnsi="Garamond"/>
                <w:color w:val="000000"/>
                <w:sz w:val="18"/>
                <w:szCs w:val="18"/>
              </w:rPr>
              <w:t xml:space="preserve">they </w:t>
            </w:r>
            <w:r w:rsidRPr="007A0778">
              <w:rPr>
                <w:rFonts w:ascii="Garamond" w:eastAsia="Times New Roman" w:hAnsi="Garamond"/>
                <w:color w:val="000000"/>
                <w:sz w:val="18"/>
                <w:szCs w:val="18"/>
              </w:rPr>
              <w:t xml:space="preserve">manifested </w:t>
            </w:r>
            <w:r w:rsidR="00B44AD8" w:rsidRPr="007A0778">
              <w:rPr>
                <w:rFonts w:ascii="Garamond" w:eastAsia="Times New Roman" w:hAnsi="Garamond"/>
                <w:color w:val="000000"/>
                <w:sz w:val="18"/>
                <w:szCs w:val="18"/>
              </w:rPr>
              <w:t xml:space="preserve">skepticism towards </w:t>
            </w:r>
            <w:r w:rsidRPr="007A0778">
              <w:rPr>
                <w:rFonts w:ascii="Garamond" w:eastAsia="Times New Roman" w:hAnsi="Garamond"/>
                <w:color w:val="000000"/>
                <w:sz w:val="18"/>
                <w:szCs w:val="18"/>
              </w:rPr>
              <w:t>some experimental projects championed by Alberto Alessi</w:t>
            </w:r>
            <w:r w:rsidR="008B6106" w:rsidRPr="007A0778">
              <w:rPr>
                <w:rFonts w:ascii="Garamond" w:eastAsia="Times New Roman" w:hAnsi="Garamond"/>
                <w:color w:val="000000"/>
                <w:sz w:val="18"/>
                <w:szCs w:val="18"/>
              </w:rPr>
              <w:t xml:space="preserve"> in the 1980s</w:t>
            </w:r>
            <w:r w:rsidRPr="007A0778">
              <w:rPr>
                <w:rFonts w:ascii="Garamond" w:eastAsia="Times New Roman" w:hAnsi="Garamond"/>
                <w:color w:val="000000"/>
                <w:sz w:val="18"/>
                <w:szCs w:val="18"/>
              </w:rPr>
              <w:t>.</w:t>
            </w:r>
          </w:p>
        </w:tc>
      </w:tr>
      <w:tr w:rsidR="00291524" w:rsidRPr="007A0778" w14:paraId="5FABC59D" w14:textId="77777777" w:rsidTr="00247EF6">
        <w:trPr>
          <w:trHeight w:val="1034"/>
        </w:trPr>
        <w:tc>
          <w:tcPr>
            <w:tcW w:w="411" w:type="pct"/>
            <w:tcBorders>
              <w:top w:val="nil"/>
              <w:left w:val="nil"/>
              <w:right w:val="nil"/>
            </w:tcBorders>
            <w:shd w:val="clear" w:color="auto" w:fill="auto"/>
            <w:hideMark/>
          </w:tcPr>
          <w:p w14:paraId="4EB9AF10" w14:textId="77777777" w:rsidR="007D3460" w:rsidRPr="007A0778" w:rsidRDefault="007D3460" w:rsidP="00155ED7">
            <w:pPr>
              <w:rPr>
                <w:rFonts w:ascii="Garamond" w:eastAsia="Times New Roman" w:hAnsi="Garamond"/>
                <w:i/>
                <w:iCs/>
                <w:color w:val="000000"/>
                <w:sz w:val="18"/>
                <w:szCs w:val="18"/>
              </w:rPr>
            </w:pPr>
            <w:r w:rsidRPr="007A0778">
              <w:rPr>
                <w:rFonts w:ascii="Garamond" w:eastAsia="Times New Roman" w:hAnsi="Garamond"/>
                <w:b/>
                <w:bCs/>
                <w:color w:val="000000"/>
                <w:sz w:val="18"/>
                <w:szCs w:val="18"/>
              </w:rPr>
              <w:t>Acts</w:t>
            </w:r>
            <w:r w:rsidRPr="007A0778">
              <w:rPr>
                <w:rFonts w:ascii="Garamond" w:eastAsia="Times New Roman" w:hAnsi="Garamond"/>
                <w:i/>
                <w:iCs/>
                <w:color w:val="000000"/>
                <w:sz w:val="18"/>
                <w:szCs w:val="18"/>
              </w:rPr>
              <w:t xml:space="preserve"> </w:t>
            </w:r>
          </w:p>
          <w:p w14:paraId="3088EE86" w14:textId="31F59630" w:rsidR="00291524" w:rsidRPr="007A0778" w:rsidRDefault="00291524" w:rsidP="00247EF6">
            <w:pPr>
              <w:jc w:val="right"/>
              <w:rPr>
                <w:rFonts w:ascii="Garamond" w:eastAsia="Times New Roman" w:hAnsi="Garamond"/>
                <w:b/>
                <w:bCs/>
                <w:color w:val="000000"/>
                <w:sz w:val="18"/>
                <w:szCs w:val="18"/>
              </w:rPr>
            </w:pPr>
            <w:r w:rsidRPr="007A0778">
              <w:rPr>
                <w:rFonts w:ascii="Garamond" w:eastAsia="Times New Roman" w:hAnsi="Garamond"/>
                <w:i/>
                <w:iCs/>
                <w:color w:val="000000"/>
                <w:sz w:val="18"/>
                <w:szCs w:val="18"/>
              </w:rPr>
              <w:t>Project</w:t>
            </w:r>
            <w:r w:rsidR="007D3460" w:rsidRPr="007A0778">
              <w:rPr>
                <w:rFonts w:ascii="Garamond" w:eastAsia="Times New Roman" w:hAnsi="Garamond"/>
                <w:i/>
                <w:iCs/>
                <w:color w:val="000000"/>
                <w:sz w:val="18"/>
                <w:szCs w:val="18"/>
              </w:rPr>
              <w:t xml:space="preserve">       development </w:t>
            </w:r>
          </w:p>
        </w:tc>
        <w:tc>
          <w:tcPr>
            <w:tcW w:w="1663" w:type="pct"/>
            <w:tcBorders>
              <w:top w:val="nil"/>
              <w:left w:val="nil"/>
              <w:right w:val="nil"/>
            </w:tcBorders>
            <w:shd w:val="clear" w:color="auto" w:fill="auto"/>
            <w:hideMark/>
          </w:tcPr>
          <w:p w14:paraId="1E031B3C" w14:textId="0E1AE9B0"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The metanarrative describes projects that took place between 1921 and 1988. Little information is provided about ho</w:t>
            </w:r>
            <w:r w:rsidR="0009109A" w:rsidRPr="007A0778">
              <w:rPr>
                <w:rFonts w:ascii="Garamond" w:eastAsia="Times New Roman" w:hAnsi="Garamond"/>
                <w:color w:val="000000"/>
                <w:sz w:val="18"/>
                <w:szCs w:val="18"/>
              </w:rPr>
              <w:t xml:space="preserve">w </w:t>
            </w:r>
            <w:r w:rsidRPr="007A0778">
              <w:rPr>
                <w:rFonts w:ascii="Garamond" w:eastAsia="Times New Roman" w:hAnsi="Garamond"/>
                <w:color w:val="000000"/>
                <w:sz w:val="18"/>
                <w:szCs w:val="18"/>
              </w:rPr>
              <w:t>projects developed</w:t>
            </w:r>
            <w:r w:rsidR="0009109A" w:rsidRPr="007A0778">
              <w:rPr>
                <w:rFonts w:ascii="Garamond" w:eastAsia="Times New Roman" w:hAnsi="Garamond"/>
                <w:color w:val="000000"/>
                <w:sz w:val="18"/>
                <w:szCs w:val="18"/>
              </w:rPr>
              <w:t xml:space="preserve"> before 1979</w:t>
            </w:r>
            <w:r w:rsidRPr="007A0778">
              <w:rPr>
                <w:rFonts w:ascii="Garamond" w:eastAsia="Times New Roman" w:hAnsi="Garamond"/>
                <w:color w:val="000000"/>
                <w:sz w:val="18"/>
                <w:szCs w:val="18"/>
              </w:rPr>
              <w:t xml:space="preserve">. For some projects </w:t>
            </w:r>
            <w:r w:rsidR="0009109A" w:rsidRPr="007A0778">
              <w:rPr>
                <w:rFonts w:ascii="Garamond" w:eastAsia="Times New Roman" w:hAnsi="Garamond"/>
                <w:color w:val="000000"/>
                <w:sz w:val="18"/>
                <w:szCs w:val="18"/>
              </w:rPr>
              <w:t xml:space="preserve">developed after 1979 </w:t>
            </w:r>
            <w:r w:rsidRPr="007A0778">
              <w:rPr>
                <w:rFonts w:ascii="Garamond" w:eastAsia="Times New Roman" w:hAnsi="Garamond"/>
                <w:color w:val="000000"/>
                <w:sz w:val="18"/>
                <w:szCs w:val="18"/>
              </w:rPr>
              <w:t xml:space="preserve">the narrative describes how they were initiated and evolved from the original ideas to the final product, as well as how </w:t>
            </w:r>
            <w:r w:rsidR="0009109A" w:rsidRPr="007A0778">
              <w:rPr>
                <w:rFonts w:ascii="Garamond" w:eastAsia="Times New Roman" w:hAnsi="Garamond"/>
                <w:color w:val="000000"/>
                <w:sz w:val="18"/>
                <w:szCs w:val="18"/>
              </w:rPr>
              <w:t xml:space="preserve">organizational </w:t>
            </w:r>
            <w:r w:rsidRPr="007A0778">
              <w:rPr>
                <w:rFonts w:ascii="Garamond" w:eastAsia="Times New Roman" w:hAnsi="Garamond"/>
                <w:color w:val="000000"/>
                <w:sz w:val="18"/>
                <w:szCs w:val="18"/>
              </w:rPr>
              <w:t>members reacted.</w:t>
            </w:r>
          </w:p>
        </w:tc>
        <w:tc>
          <w:tcPr>
            <w:tcW w:w="1554" w:type="pct"/>
            <w:tcBorders>
              <w:top w:val="nil"/>
              <w:left w:val="nil"/>
              <w:right w:val="nil"/>
            </w:tcBorders>
            <w:shd w:val="clear" w:color="auto" w:fill="auto"/>
            <w:hideMark/>
          </w:tcPr>
          <w:p w14:paraId="7838806B" w14:textId="4D0C2741"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The metanarrative describes projects developed from the late 1970s, i.e., since Alberto </w:t>
            </w:r>
            <w:r w:rsidR="001B0B13" w:rsidRPr="007A0778">
              <w:rPr>
                <w:rFonts w:ascii="Garamond" w:eastAsia="Times New Roman" w:hAnsi="Garamond"/>
                <w:color w:val="000000"/>
                <w:sz w:val="18"/>
                <w:szCs w:val="18"/>
              </w:rPr>
              <w:t xml:space="preserve">Alessi </w:t>
            </w:r>
            <w:r w:rsidRPr="007A0778">
              <w:rPr>
                <w:rFonts w:ascii="Garamond" w:eastAsia="Times New Roman" w:hAnsi="Garamond"/>
                <w:color w:val="000000"/>
                <w:sz w:val="18"/>
                <w:szCs w:val="18"/>
              </w:rPr>
              <w:t xml:space="preserve">started collaborating with given designers. The description of how project progressed </w:t>
            </w:r>
            <w:r w:rsidR="00B44AD8" w:rsidRPr="007A0778">
              <w:rPr>
                <w:rFonts w:ascii="Garamond" w:eastAsia="Times New Roman" w:hAnsi="Garamond"/>
                <w:color w:val="000000"/>
                <w:sz w:val="18"/>
                <w:szCs w:val="18"/>
              </w:rPr>
              <w:t>includes</w:t>
            </w:r>
            <w:r w:rsidRPr="007A0778">
              <w:rPr>
                <w:rFonts w:ascii="Garamond" w:eastAsia="Times New Roman" w:hAnsi="Garamond"/>
                <w:color w:val="000000"/>
                <w:sz w:val="18"/>
                <w:szCs w:val="18"/>
              </w:rPr>
              <w:t xml:space="preserve"> anecdotes about ambiance and persons involved.</w:t>
            </w:r>
          </w:p>
        </w:tc>
        <w:tc>
          <w:tcPr>
            <w:tcW w:w="1372" w:type="pct"/>
            <w:tcBorders>
              <w:top w:val="nil"/>
              <w:left w:val="nil"/>
              <w:right w:val="nil"/>
            </w:tcBorders>
            <w:shd w:val="clear" w:color="auto" w:fill="auto"/>
            <w:hideMark/>
          </w:tcPr>
          <w:p w14:paraId="2AA38ED8" w14:textId="38BAE2A3"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 xml:space="preserve">The metanarrative describes projects that took place since Alberto </w:t>
            </w:r>
            <w:r w:rsidR="001B0B13" w:rsidRPr="007A0778">
              <w:rPr>
                <w:rFonts w:ascii="Garamond" w:eastAsia="Times New Roman" w:hAnsi="Garamond"/>
                <w:color w:val="000000"/>
                <w:sz w:val="18"/>
                <w:szCs w:val="18"/>
              </w:rPr>
              <w:t xml:space="preserve">Alessi </w:t>
            </w:r>
            <w:r w:rsidRPr="007A0778">
              <w:rPr>
                <w:rFonts w:ascii="Garamond" w:eastAsia="Times New Roman" w:hAnsi="Garamond"/>
                <w:color w:val="000000"/>
                <w:sz w:val="18"/>
                <w:szCs w:val="18"/>
              </w:rPr>
              <w:t>joined the firm in the early 1970s.</w:t>
            </w:r>
          </w:p>
        </w:tc>
      </w:tr>
      <w:tr w:rsidR="00291524" w:rsidRPr="007A0778" w14:paraId="78DE4C0A" w14:textId="77777777" w:rsidTr="00247EF6">
        <w:trPr>
          <w:trHeight w:val="297"/>
        </w:trPr>
        <w:tc>
          <w:tcPr>
            <w:tcW w:w="411" w:type="pct"/>
            <w:tcBorders>
              <w:left w:val="nil"/>
              <w:bottom w:val="single" w:sz="4" w:space="0" w:color="auto"/>
              <w:right w:val="nil"/>
            </w:tcBorders>
            <w:shd w:val="clear" w:color="auto" w:fill="auto"/>
            <w:hideMark/>
          </w:tcPr>
          <w:p w14:paraId="5BC90D5F" w14:textId="358F6FBA" w:rsidR="00291524" w:rsidRPr="007A0778" w:rsidRDefault="00291524" w:rsidP="00247EF6">
            <w:pPr>
              <w:jc w:val="right"/>
              <w:rPr>
                <w:rFonts w:ascii="Garamond" w:eastAsia="Times New Roman" w:hAnsi="Garamond"/>
                <w:color w:val="000000"/>
                <w:sz w:val="18"/>
                <w:szCs w:val="18"/>
              </w:rPr>
            </w:pPr>
            <w:r w:rsidRPr="007A0778">
              <w:rPr>
                <w:rFonts w:ascii="Garamond" w:eastAsia="Times New Roman" w:hAnsi="Garamond"/>
                <w:i/>
                <w:iCs/>
                <w:color w:val="000000"/>
                <w:sz w:val="18"/>
                <w:szCs w:val="18"/>
              </w:rPr>
              <w:t>Project function</w:t>
            </w:r>
          </w:p>
        </w:tc>
        <w:tc>
          <w:tcPr>
            <w:tcW w:w="1663" w:type="pct"/>
            <w:tcBorders>
              <w:left w:val="nil"/>
              <w:bottom w:val="single" w:sz="4" w:space="0" w:color="auto"/>
              <w:right w:val="nil"/>
            </w:tcBorders>
            <w:shd w:val="clear" w:color="auto" w:fill="auto"/>
            <w:hideMark/>
          </w:tcPr>
          <w:p w14:paraId="2E3EA3A0" w14:textId="081D4AF9"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Projects developed before 1979 had commercial goals only; projects developed after 1979 were means for experimenting with the language of architects in product design</w:t>
            </w:r>
            <w:r w:rsidR="00FE5FA0">
              <w:rPr>
                <w:rFonts w:ascii="Garamond" w:eastAsia="Times New Roman" w:hAnsi="Garamond"/>
                <w:color w:val="000000"/>
                <w:sz w:val="18"/>
                <w:szCs w:val="18"/>
              </w:rPr>
              <w:t>.</w:t>
            </w:r>
          </w:p>
        </w:tc>
        <w:tc>
          <w:tcPr>
            <w:tcW w:w="1554" w:type="pct"/>
            <w:tcBorders>
              <w:left w:val="nil"/>
              <w:bottom w:val="single" w:sz="4" w:space="0" w:color="auto"/>
              <w:right w:val="nil"/>
            </w:tcBorders>
            <w:shd w:val="clear" w:color="auto" w:fill="auto"/>
            <w:hideMark/>
          </w:tcPr>
          <w:p w14:paraId="3417EF64" w14:textId="15594177"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 xml:space="preserve">Current projects are means for experimenting with a broader range of expressive keys than architects’ language. </w:t>
            </w:r>
          </w:p>
        </w:tc>
        <w:tc>
          <w:tcPr>
            <w:tcW w:w="1372" w:type="pct"/>
            <w:tcBorders>
              <w:left w:val="nil"/>
              <w:bottom w:val="single" w:sz="4" w:space="0" w:color="auto"/>
              <w:right w:val="nil"/>
            </w:tcBorders>
            <w:shd w:val="clear" w:color="auto" w:fill="auto"/>
            <w:hideMark/>
          </w:tcPr>
          <w:p w14:paraId="1547A6FF" w14:textId="07E5F190"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Current projects leverage expressive keys used in the past and offer new interpretations of past projects.</w:t>
            </w:r>
          </w:p>
        </w:tc>
      </w:tr>
      <w:tr w:rsidR="00291524" w:rsidRPr="007A0778" w14:paraId="6C2FB898" w14:textId="77777777" w:rsidTr="00247EF6">
        <w:trPr>
          <w:trHeight w:val="1440"/>
        </w:trPr>
        <w:tc>
          <w:tcPr>
            <w:tcW w:w="411" w:type="pct"/>
            <w:tcBorders>
              <w:top w:val="single" w:sz="4" w:space="0" w:color="auto"/>
              <w:left w:val="nil"/>
              <w:bottom w:val="nil"/>
              <w:right w:val="nil"/>
            </w:tcBorders>
            <w:shd w:val="clear" w:color="auto" w:fill="auto"/>
            <w:hideMark/>
          </w:tcPr>
          <w:p w14:paraId="6D56CD36" w14:textId="77777777" w:rsidR="007D3460" w:rsidRPr="007A0778" w:rsidRDefault="007D3460" w:rsidP="00155ED7">
            <w:pPr>
              <w:rPr>
                <w:rFonts w:ascii="Garamond" w:eastAsia="Times New Roman" w:hAnsi="Garamond"/>
                <w:i/>
                <w:iCs/>
                <w:color w:val="000000"/>
                <w:sz w:val="18"/>
                <w:szCs w:val="18"/>
              </w:rPr>
            </w:pPr>
            <w:r w:rsidRPr="007A0778">
              <w:rPr>
                <w:rFonts w:ascii="Garamond" w:eastAsia="Times New Roman" w:hAnsi="Garamond"/>
                <w:b/>
                <w:bCs/>
                <w:color w:val="000000"/>
                <w:sz w:val="18"/>
                <w:szCs w:val="18"/>
              </w:rPr>
              <w:t>Quest</w:t>
            </w:r>
          </w:p>
          <w:p w14:paraId="03181FCF" w14:textId="360B79F8" w:rsidR="00291524" w:rsidRPr="007A0778" w:rsidRDefault="00291524" w:rsidP="00247EF6">
            <w:pPr>
              <w:jc w:val="right"/>
              <w:rPr>
                <w:rFonts w:ascii="Garamond" w:eastAsia="Times New Roman" w:hAnsi="Garamond"/>
                <w:b/>
                <w:bCs/>
                <w:color w:val="000000"/>
                <w:sz w:val="18"/>
                <w:szCs w:val="18"/>
              </w:rPr>
            </w:pPr>
            <w:r w:rsidRPr="007A0778">
              <w:rPr>
                <w:rFonts w:ascii="Garamond" w:eastAsia="Times New Roman" w:hAnsi="Garamond"/>
                <w:i/>
                <w:iCs/>
                <w:color w:val="000000"/>
                <w:sz w:val="18"/>
                <w:szCs w:val="18"/>
              </w:rPr>
              <w:t>Innovation drivers</w:t>
            </w:r>
          </w:p>
        </w:tc>
        <w:tc>
          <w:tcPr>
            <w:tcW w:w="1663" w:type="pct"/>
            <w:tcBorders>
              <w:top w:val="single" w:sz="4" w:space="0" w:color="auto"/>
              <w:left w:val="nil"/>
              <w:bottom w:val="single" w:sz="4" w:space="0" w:color="auto"/>
              <w:right w:val="nil"/>
            </w:tcBorders>
            <w:shd w:val="clear" w:color="auto" w:fill="auto"/>
            <w:hideMark/>
          </w:tcPr>
          <w:p w14:paraId="578D521B" w14:textId="3983C141"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Alessi explores a new innovation driver: the interpretation of design as products’ “</w:t>
            </w:r>
            <w:r w:rsidRPr="007A0778">
              <w:rPr>
                <w:rFonts w:ascii="Garamond" w:eastAsia="Times New Roman" w:hAnsi="Garamond"/>
                <w:i/>
                <w:color w:val="000000"/>
                <w:sz w:val="18"/>
                <w:szCs w:val="18"/>
              </w:rPr>
              <w:t>high formal content</w:t>
            </w:r>
            <w:r w:rsidRPr="007A0778">
              <w:rPr>
                <w:rFonts w:ascii="Garamond" w:eastAsia="Times New Roman" w:hAnsi="Garamond"/>
                <w:color w:val="000000"/>
                <w:sz w:val="18"/>
                <w:szCs w:val="18"/>
              </w:rPr>
              <w:t>” delivered through the expressive language of architects.</w:t>
            </w:r>
            <w:r w:rsidR="00B44AD8" w:rsidRPr="007A0778">
              <w:rPr>
                <w:rFonts w:ascii="Garamond" w:eastAsia="Times New Roman" w:hAnsi="Garamond"/>
                <w:color w:val="000000"/>
                <w:sz w:val="18"/>
                <w:szCs w:val="18"/>
              </w:rPr>
              <w:t xml:space="preserve"> The quest is experimenting with the expressive language of architects and other creative actors, so to use product design as a new source of value.</w:t>
            </w:r>
          </w:p>
        </w:tc>
        <w:tc>
          <w:tcPr>
            <w:tcW w:w="1554" w:type="pct"/>
            <w:tcBorders>
              <w:top w:val="single" w:sz="4" w:space="0" w:color="auto"/>
              <w:left w:val="nil"/>
              <w:bottom w:val="single" w:sz="4" w:space="0" w:color="auto"/>
              <w:right w:val="nil"/>
            </w:tcBorders>
            <w:shd w:val="clear" w:color="auto" w:fill="auto"/>
            <w:hideMark/>
          </w:tcPr>
          <w:p w14:paraId="6393A887" w14:textId="4EE8CC7B" w:rsidR="00291524" w:rsidRPr="007A0778" w:rsidRDefault="00B44AD8"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The innovation driver becomes a new interpretation of design “</w:t>
            </w:r>
            <w:r w:rsidRPr="007A0778">
              <w:rPr>
                <w:rFonts w:ascii="Garamond" w:eastAsia="Times New Roman" w:hAnsi="Garamond"/>
                <w:i/>
                <w:color w:val="000000"/>
                <w:sz w:val="18"/>
                <w:szCs w:val="18"/>
              </w:rPr>
              <w:t>intended as art and poetry</w:t>
            </w:r>
            <w:r w:rsidRPr="007A0778">
              <w:rPr>
                <w:rFonts w:ascii="Garamond" w:eastAsia="Times New Roman" w:hAnsi="Garamond"/>
                <w:color w:val="000000"/>
                <w:sz w:val="18"/>
                <w:szCs w:val="18"/>
              </w:rPr>
              <w:t xml:space="preserve">.” </w:t>
            </w:r>
            <w:r w:rsidR="00291524" w:rsidRPr="007A0778">
              <w:rPr>
                <w:rFonts w:ascii="Garamond" w:eastAsia="Times New Roman" w:hAnsi="Garamond"/>
                <w:color w:val="000000"/>
                <w:sz w:val="18"/>
                <w:szCs w:val="18"/>
              </w:rPr>
              <w:t xml:space="preserve">The quest is expanding the </w:t>
            </w:r>
            <w:r w:rsidRPr="007A0778">
              <w:rPr>
                <w:rFonts w:ascii="Garamond" w:eastAsia="Times New Roman" w:hAnsi="Garamond"/>
                <w:color w:val="000000"/>
                <w:sz w:val="18"/>
                <w:szCs w:val="18"/>
              </w:rPr>
              <w:t xml:space="preserve">interpretation </w:t>
            </w:r>
            <w:r w:rsidR="00291524" w:rsidRPr="007A0778">
              <w:rPr>
                <w:rFonts w:ascii="Garamond" w:eastAsia="Times New Roman" w:hAnsi="Garamond"/>
                <w:color w:val="000000"/>
                <w:sz w:val="18"/>
                <w:szCs w:val="18"/>
              </w:rPr>
              <w:t xml:space="preserve">of design from just an element of differentiation to Alessi’s </w:t>
            </w:r>
            <w:r w:rsidR="00291524" w:rsidRPr="007A0778">
              <w:rPr>
                <w:rFonts w:ascii="Garamond" w:eastAsia="Times New Roman" w:hAnsi="Garamond"/>
                <w:i/>
                <w:color w:val="000000"/>
                <w:sz w:val="18"/>
                <w:szCs w:val="18"/>
              </w:rPr>
              <w:t>Weltanschauung</w:t>
            </w:r>
            <w:r w:rsidR="00291524" w:rsidRPr="007A0778">
              <w:rPr>
                <w:rFonts w:ascii="Garamond" w:eastAsia="Times New Roman" w:hAnsi="Garamond"/>
                <w:color w:val="000000"/>
                <w:sz w:val="18"/>
                <w:szCs w:val="18"/>
              </w:rPr>
              <w:t>, i.e.</w:t>
            </w:r>
            <w:r w:rsidR="001B0B13" w:rsidRPr="007A0778">
              <w:rPr>
                <w:rFonts w:ascii="Garamond" w:eastAsia="Times New Roman" w:hAnsi="Garamond"/>
                <w:color w:val="000000"/>
                <w:sz w:val="18"/>
                <w:szCs w:val="18"/>
              </w:rPr>
              <w:t>,</w:t>
            </w:r>
            <w:r w:rsidR="00291524" w:rsidRPr="007A0778">
              <w:rPr>
                <w:rFonts w:ascii="Garamond" w:eastAsia="Times New Roman" w:hAnsi="Garamond"/>
                <w:color w:val="000000"/>
                <w:sz w:val="18"/>
                <w:szCs w:val="18"/>
              </w:rPr>
              <w:t xml:space="preserve"> the world-view around which every activity revolves. </w:t>
            </w:r>
          </w:p>
        </w:tc>
        <w:tc>
          <w:tcPr>
            <w:tcW w:w="1372" w:type="pct"/>
            <w:tcBorders>
              <w:top w:val="single" w:sz="4" w:space="0" w:color="auto"/>
              <w:left w:val="nil"/>
              <w:bottom w:val="single" w:sz="4" w:space="0" w:color="auto"/>
              <w:right w:val="nil"/>
            </w:tcBorders>
            <w:shd w:val="clear" w:color="auto" w:fill="auto"/>
            <w:hideMark/>
          </w:tcPr>
          <w:p w14:paraId="32B53143" w14:textId="75431B36" w:rsidR="00291524" w:rsidRPr="007A0778" w:rsidRDefault="00B44AD8"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R</w:t>
            </w:r>
            <w:r w:rsidR="00291524" w:rsidRPr="007A0778">
              <w:rPr>
                <w:rFonts w:ascii="Garamond" w:eastAsia="Times New Roman" w:hAnsi="Garamond"/>
                <w:color w:val="000000"/>
                <w:sz w:val="18"/>
                <w:szCs w:val="18"/>
              </w:rPr>
              <w:t xml:space="preserve">e-editing past projects </w:t>
            </w:r>
            <w:r w:rsidRPr="007A0778">
              <w:rPr>
                <w:rFonts w:ascii="Garamond" w:eastAsia="Times New Roman" w:hAnsi="Garamond"/>
                <w:color w:val="000000"/>
                <w:sz w:val="18"/>
                <w:szCs w:val="18"/>
              </w:rPr>
              <w:t xml:space="preserve">becomes an additional </w:t>
            </w:r>
            <w:r w:rsidR="00291524" w:rsidRPr="007A0778">
              <w:rPr>
                <w:rFonts w:ascii="Garamond" w:eastAsia="Times New Roman" w:hAnsi="Garamond"/>
                <w:color w:val="000000"/>
                <w:sz w:val="18"/>
                <w:szCs w:val="18"/>
              </w:rPr>
              <w:t>innovation driver</w:t>
            </w:r>
            <w:r w:rsidRPr="007A0778">
              <w:rPr>
                <w:rFonts w:ascii="Garamond" w:eastAsia="Times New Roman" w:hAnsi="Garamond"/>
                <w:color w:val="000000"/>
                <w:sz w:val="18"/>
                <w:szCs w:val="18"/>
              </w:rPr>
              <w:t xml:space="preserve">, which </w:t>
            </w:r>
            <w:r w:rsidR="00291524" w:rsidRPr="007A0778">
              <w:rPr>
                <w:rFonts w:ascii="Garamond" w:eastAsia="Times New Roman" w:hAnsi="Garamond"/>
                <w:color w:val="000000"/>
                <w:sz w:val="18"/>
                <w:szCs w:val="18"/>
              </w:rPr>
              <w:t xml:space="preserve">exalts Alessi’s past as </w:t>
            </w:r>
            <w:r w:rsidRPr="007A0778">
              <w:rPr>
                <w:rFonts w:ascii="Garamond" w:eastAsia="Times New Roman" w:hAnsi="Garamond"/>
                <w:color w:val="000000"/>
                <w:sz w:val="18"/>
                <w:szCs w:val="18"/>
              </w:rPr>
              <w:t xml:space="preserve">a resource for </w:t>
            </w:r>
            <w:r w:rsidR="001B0B13" w:rsidRPr="007A0778">
              <w:rPr>
                <w:rFonts w:ascii="Garamond" w:eastAsia="Times New Roman" w:hAnsi="Garamond"/>
                <w:color w:val="000000"/>
                <w:sz w:val="18"/>
                <w:szCs w:val="18"/>
              </w:rPr>
              <w:t xml:space="preserve">present-day </w:t>
            </w:r>
            <w:r w:rsidR="00291524" w:rsidRPr="007A0778">
              <w:rPr>
                <w:rFonts w:ascii="Garamond" w:eastAsia="Times New Roman" w:hAnsi="Garamond"/>
                <w:color w:val="000000"/>
                <w:sz w:val="18"/>
                <w:szCs w:val="18"/>
              </w:rPr>
              <w:t>innovation.</w:t>
            </w:r>
            <w:r w:rsidRPr="007A0778">
              <w:rPr>
                <w:rFonts w:ascii="Garamond" w:eastAsia="Times New Roman" w:hAnsi="Garamond"/>
                <w:color w:val="000000"/>
                <w:sz w:val="18"/>
                <w:szCs w:val="18"/>
              </w:rPr>
              <w:t xml:space="preserve"> The quest becomes extolling past acts, undertaken mainly under Alberto Alessi</w:t>
            </w:r>
            <w:r w:rsidR="001B0B13" w:rsidRPr="007A0778">
              <w:rPr>
                <w:rFonts w:ascii="Garamond" w:eastAsia="Times New Roman" w:hAnsi="Garamond"/>
                <w:color w:val="000000"/>
                <w:sz w:val="18"/>
                <w:szCs w:val="18"/>
              </w:rPr>
              <w:t>’s</w:t>
            </w:r>
            <w:r w:rsidRPr="007A0778">
              <w:rPr>
                <w:rFonts w:ascii="Garamond" w:eastAsia="Times New Roman" w:hAnsi="Garamond"/>
                <w:color w:val="000000"/>
                <w:sz w:val="18"/>
                <w:szCs w:val="18"/>
              </w:rPr>
              <w:t xml:space="preserve"> leadership.</w:t>
            </w:r>
          </w:p>
        </w:tc>
      </w:tr>
      <w:tr w:rsidR="00291524" w:rsidRPr="007A0778" w14:paraId="544A2C9A" w14:textId="77777777" w:rsidTr="00247EF6">
        <w:trPr>
          <w:trHeight w:val="1286"/>
        </w:trPr>
        <w:tc>
          <w:tcPr>
            <w:tcW w:w="411" w:type="pct"/>
            <w:tcBorders>
              <w:top w:val="nil"/>
              <w:left w:val="nil"/>
              <w:bottom w:val="single" w:sz="4" w:space="0" w:color="auto"/>
              <w:right w:val="nil"/>
            </w:tcBorders>
            <w:shd w:val="clear" w:color="auto" w:fill="auto"/>
            <w:hideMark/>
          </w:tcPr>
          <w:p w14:paraId="7DC99693" w14:textId="13A3E2D9" w:rsidR="00291524" w:rsidRPr="007A0778" w:rsidRDefault="007D3460" w:rsidP="00155ED7">
            <w:pPr>
              <w:jc w:val="right"/>
              <w:rPr>
                <w:rFonts w:ascii="Garamond" w:eastAsia="Times New Roman" w:hAnsi="Garamond"/>
                <w:color w:val="000000"/>
                <w:sz w:val="18"/>
                <w:szCs w:val="18"/>
              </w:rPr>
            </w:pPr>
            <w:r w:rsidRPr="007A0778">
              <w:rPr>
                <w:rFonts w:ascii="Garamond" w:eastAsia="Times New Roman" w:hAnsi="Garamond"/>
                <w:i/>
                <w:iCs/>
                <w:color w:val="000000"/>
                <w:sz w:val="18"/>
                <w:szCs w:val="18"/>
              </w:rPr>
              <w:lastRenderedPageBreak/>
              <w:t>History re</w:t>
            </w:r>
            <w:r w:rsidR="00291524" w:rsidRPr="007A0778">
              <w:rPr>
                <w:rFonts w:ascii="Garamond" w:eastAsia="Times New Roman" w:hAnsi="Garamond"/>
                <w:i/>
                <w:iCs/>
                <w:color w:val="000000"/>
                <w:sz w:val="18"/>
                <w:szCs w:val="18"/>
              </w:rPr>
              <w:t>construction</w:t>
            </w:r>
          </w:p>
        </w:tc>
        <w:tc>
          <w:tcPr>
            <w:tcW w:w="1663" w:type="pct"/>
            <w:tcBorders>
              <w:top w:val="single" w:sz="4" w:space="0" w:color="auto"/>
              <w:left w:val="nil"/>
              <w:bottom w:val="single" w:sz="4" w:space="0" w:color="auto"/>
              <w:right w:val="nil"/>
            </w:tcBorders>
            <w:shd w:val="clear" w:color="auto" w:fill="auto"/>
            <w:hideMark/>
          </w:tcPr>
          <w:p w14:paraId="2CF78585" w14:textId="0E99BCEC" w:rsidR="00291524" w:rsidRPr="007A0778" w:rsidRDefault="001B0B13"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Sets of </w:t>
            </w:r>
            <w:r w:rsidR="00291524" w:rsidRPr="007A0778">
              <w:rPr>
                <w:rFonts w:ascii="Garamond" w:eastAsia="Times New Roman" w:hAnsi="Garamond"/>
                <w:color w:val="000000"/>
                <w:sz w:val="18"/>
                <w:szCs w:val="18"/>
              </w:rPr>
              <w:t xml:space="preserve">products from the past are presented as antecedents of the current interpretation of design: Bombè coffee set (1945); </w:t>
            </w:r>
            <w:r w:rsidRPr="007A0778">
              <w:rPr>
                <w:rFonts w:ascii="Garamond" w:eastAsia="Times New Roman" w:hAnsi="Garamond"/>
                <w:color w:val="000000"/>
                <w:sz w:val="18"/>
                <w:szCs w:val="18"/>
              </w:rPr>
              <w:t xml:space="preserve">Alessi d’Aprés </w:t>
            </w:r>
            <w:r w:rsidR="00291524" w:rsidRPr="007A0778">
              <w:rPr>
                <w:rFonts w:ascii="Garamond" w:eastAsia="Times New Roman" w:hAnsi="Garamond"/>
                <w:color w:val="000000"/>
                <w:sz w:val="18"/>
                <w:szCs w:val="18"/>
              </w:rPr>
              <w:t>(1972); and 57 prototypes and products developed between 1921 and 1987.</w:t>
            </w:r>
            <w:r w:rsidR="00291524" w:rsidRPr="007A0778">
              <w:rPr>
                <w:rFonts w:ascii="Garamond" w:eastAsia="MingLiU" w:hAnsi="Garamond" w:cs="MingLiU"/>
                <w:color w:val="000000"/>
                <w:sz w:val="18"/>
                <w:szCs w:val="18"/>
              </w:rPr>
              <w:br/>
            </w:r>
            <w:r w:rsidR="00291524" w:rsidRPr="007A0778">
              <w:rPr>
                <w:rFonts w:ascii="Garamond" w:eastAsia="Times New Roman" w:hAnsi="Garamond"/>
                <w:color w:val="000000"/>
                <w:sz w:val="18"/>
                <w:szCs w:val="18"/>
              </w:rPr>
              <w:t>Historical synopses are list of actions and managers from founding in 1921 to 1979.</w:t>
            </w:r>
          </w:p>
        </w:tc>
        <w:tc>
          <w:tcPr>
            <w:tcW w:w="1554" w:type="pct"/>
            <w:tcBorders>
              <w:top w:val="single" w:sz="4" w:space="0" w:color="auto"/>
              <w:left w:val="nil"/>
              <w:bottom w:val="single" w:sz="4" w:space="0" w:color="auto"/>
              <w:right w:val="nil"/>
            </w:tcBorders>
            <w:shd w:val="clear" w:color="auto" w:fill="auto"/>
            <w:hideMark/>
          </w:tcPr>
          <w:p w14:paraId="1C267FD9" w14:textId="7122A25F" w:rsidR="00291524"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 xml:space="preserve">Bombè coffee set and </w:t>
            </w:r>
            <w:r w:rsidR="001B0B13" w:rsidRPr="007A0778">
              <w:rPr>
                <w:rFonts w:ascii="Garamond" w:eastAsia="Times New Roman" w:hAnsi="Garamond"/>
                <w:color w:val="000000"/>
                <w:sz w:val="18"/>
                <w:szCs w:val="18"/>
              </w:rPr>
              <w:t xml:space="preserve">Alessi d’Aprés </w:t>
            </w:r>
            <w:r w:rsidRPr="007A0778">
              <w:rPr>
                <w:rFonts w:ascii="Garamond" w:eastAsia="Times New Roman" w:hAnsi="Garamond"/>
                <w:color w:val="000000"/>
                <w:sz w:val="18"/>
                <w:szCs w:val="18"/>
              </w:rPr>
              <w:t>are indicated as historical antecedents of the new interpretations of “design as art and poetry.”</w:t>
            </w:r>
          </w:p>
          <w:p w14:paraId="2ECA0A8C" w14:textId="6C523FF2"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Historical synopses are now organized by “phases” (e.g., functionalism, modernism, and infantilism) or by collaborations with given designers. </w:t>
            </w:r>
          </w:p>
        </w:tc>
        <w:tc>
          <w:tcPr>
            <w:tcW w:w="1372" w:type="pct"/>
            <w:tcBorders>
              <w:top w:val="single" w:sz="4" w:space="0" w:color="auto"/>
              <w:left w:val="nil"/>
              <w:bottom w:val="single" w:sz="4" w:space="0" w:color="auto"/>
              <w:right w:val="nil"/>
            </w:tcBorders>
            <w:shd w:val="clear" w:color="auto" w:fill="auto"/>
            <w:hideMark/>
          </w:tcPr>
          <w:p w14:paraId="05FEA39E" w14:textId="5A5D9D98" w:rsidR="00291524" w:rsidRPr="007A0778" w:rsidRDefault="000E0649" w:rsidP="00247EF6">
            <w:pPr>
              <w:keepNext/>
              <w:keepLines/>
              <w:jc w:val="both"/>
              <w:outlineLvl w:val="4"/>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Bombè </w:t>
            </w:r>
            <w:r w:rsidR="00291524" w:rsidRPr="007A0778">
              <w:rPr>
                <w:rFonts w:ascii="Garamond" w:eastAsia="Times New Roman" w:hAnsi="Garamond"/>
                <w:color w:val="000000"/>
                <w:sz w:val="18"/>
                <w:szCs w:val="18"/>
              </w:rPr>
              <w:t xml:space="preserve">coffee set is presented again as antecedent of current way of intending design. </w:t>
            </w:r>
          </w:p>
          <w:p w14:paraId="18035E6D" w14:textId="26B5E62C"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 xml:space="preserve">Historical synopses are organized by numerous phases, now constructed predominantly around events and projects developed under Alberto’s leadership. </w:t>
            </w:r>
          </w:p>
        </w:tc>
      </w:tr>
      <w:tr w:rsidR="00291524" w:rsidRPr="007A0778" w14:paraId="68834C00" w14:textId="77777777" w:rsidTr="00247EF6">
        <w:trPr>
          <w:trHeight w:val="705"/>
        </w:trPr>
        <w:tc>
          <w:tcPr>
            <w:tcW w:w="411" w:type="pct"/>
            <w:tcBorders>
              <w:top w:val="single" w:sz="4" w:space="0" w:color="auto"/>
              <w:left w:val="nil"/>
              <w:right w:val="nil"/>
            </w:tcBorders>
            <w:shd w:val="clear" w:color="auto" w:fill="auto"/>
            <w:hideMark/>
          </w:tcPr>
          <w:p w14:paraId="3C9DE1D8" w14:textId="5CA27407" w:rsidR="00291524" w:rsidRPr="007A0778" w:rsidRDefault="007D3460" w:rsidP="00247EF6">
            <w:pPr>
              <w:jc w:val="right"/>
              <w:rPr>
                <w:rFonts w:ascii="Garamond" w:eastAsia="Times New Roman" w:hAnsi="Garamond"/>
                <w:b/>
                <w:bCs/>
                <w:color w:val="000000"/>
                <w:sz w:val="18"/>
                <w:szCs w:val="18"/>
              </w:rPr>
            </w:pPr>
            <w:r w:rsidRPr="007A0778">
              <w:rPr>
                <w:rFonts w:ascii="Garamond" w:eastAsia="Times New Roman" w:hAnsi="Garamond"/>
                <w:b/>
                <w:bCs/>
                <w:color w:val="000000"/>
                <w:sz w:val="18"/>
                <w:szCs w:val="18"/>
              </w:rPr>
              <w:t>Instruments</w:t>
            </w:r>
            <w:r w:rsidRPr="007A0778">
              <w:rPr>
                <w:rFonts w:ascii="Garamond" w:eastAsia="Times New Roman" w:hAnsi="Garamond"/>
                <w:i/>
                <w:iCs/>
                <w:color w:val="000000"/>
                <w:sz w:val="18"/>
                <w:szCs w:val="18"/>
              </w:rPr>
              <w:t xml:space="preserve"> </w:t>
            </w:r>
            <w:r w:rsidR="00291524" w:rsidRPr="007A0778">
              <w:rPr>
                <w:rFonts w:ascii="Garamond" w:eastAsia="Times New Roman" w:hAnsi="Garamond"/>
                <w:i/>
                <w:iCs/>
                <w:color w:val="000000"/>
                <w:sz w:val="18"/>
                <w:szCs w:val="18"/>
              </w:rPr>
              <w:t>Project meanings</w:t>
            </w:r>
          </w:p>
        </w:tc>
        <w:tc>
          <w:tcPr>
            <w:tcW w:w="1663" w:type="pct"/>
            <w:tcBorders>
              <w:top w:val="single" w:sz="4" w:space="0" w:color="auto"/>
              <w:left w:val="nil"/>
              <w:right w:val="nil"/>
            </w:tcBorders>
            <w:shd w:val="clear" w:color="auto" w:fill="auto"/>
            <w:hideMark/>
          </w:tcPr>
          <w:p w14:paraId="3439A848" w14:textId="5473C8C7" w:rsidR="00291524" w:rsidRPr="007A0778" w:rsidRDefault="00291524" w:rsidP="00247EF6">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Pre-1979</w:t>
            </w:r>
            <w:r w:rsidR="000E0649" w:rsidRPr="007A0778">
              <w:rPr>
                <w:rFonts w:ascii="Garamond" w:eastAsia="Times New Roman" w:hAnsi="Garamond"/>
                <w:color w:val="000000"/>
                <w:sz w:val="18"/>
                <w:szCs w:val="18"/>
              </w:rPr>
              <w:t>,</w:t>
            </w:r>
            <w:r w:rsidRPr="007A0778">
              <w:rPr>
                <w:rFonts w:ascii="Garamond" w:eastAsia="Times New Roman" w:hAnsi="Garamond"/>
                <w:color w:val="000000"/>
                <w:sz w:val="18"/>
                <w:szCs w:val="18"/>
              </w:rPr>
              <w:t xml:space="preserve"> projects are described along technical-production features, such as functional solutions and finishing quality. Post-1979, experimental projects are described in terms of the designer’ language (e.g., La Conica coffee maker designed by Also Rossi </w:t>
            </w:r>
            <w:r w:rsidR="000E0649" w:rsidRPr="007A0778">
              <w:rPr>
                <w:rFonts w:ascii="Garamond" w:eastAsia="Times New Roman" w:hAnsi="Garamond"/>
                <w:color w:val="000000"/>
                <w:sz w:val="18"/>
                <w:szCs w:val="18"/>
              </w:rPr>
              <w:t xml:space="preserve">between 1980 and 1983 </w:t>
            </w:r>
            <w:r w:rsidRPr="007A0778">
              <w:rPr>
                <w:rFonts w:ascii="Garamond" w:eastAsia="Times New Roman" w:hAnsi="Garamond"/>
                <w:color w:val="000000"/>
                <w:sz w:val="18"/>
                <w:szCs w:val="18"/>
              </w:rPr>
              <w:t>as a “</w:t>
            </w:r>
            <w:r w:rsidRPr="007A0778">
              <w:rPr>
                <w:rFonts w:ascii="Garamond" w:eastAsia="Times New Roman" w:hAnsi="Garamond"/>
                <w:i/>
                <w:color w:val="000000"/>
                <w:sz w:val="18"/>
                <w:szCs w:val="18"/>
              </w:rPr>
              <w:t>monument object</w:t>
            </w:r>
            <w:r w:rsidRPr="007A0778">
              <w:rPr>
                <w:rFonts w:ascii="Garamond" w:eastAsia="Times New Roman" w:hAnsi="Garamond"/>
                <w:color w:val="000000"/>
                <w:sz w:val="18"/>
                <w:szCs w:val="18"/>
              </w:rPr>
              <w:t>;” the Neapolitan coffee maker designed by Riccardo Dalisi in 1987 as “</w:t>
            </w:r>
            <w:r w:rsidRPr="007A0778">
              <w:rPr>
                <w:rFonts w:ascii="Garamond" w:eastAsia="Times New Roman" w:hAnsi="Garamond"/>
                <w:i/>
                <w:color w:val="000000"/>
                <w:sz w:val="18"/>
                <w:szCs w:val="18"/>
              </w:rPr>
              <w:t>animated object</w:t>
            </w:r>
            <w:r w:rsidRPr="007A0778">
              <w:rPr>
                <w:rFonts w:ascii="Garamond" w:eastAsia="Times New Roman" w:hAnsi="Garamond"/>
                <w:color w:val="000000"/>
                <w:sz w:val="18"/>
                <w:szCs w:val="18"/>
              </w:rPr>
              <w:t>”).</w:t>
            </w:r>
          </w:p>
        </w:tc>
        <w:tc>
          <w:tcPr>
            <w:tcW w:w="1554" w:type="pct"/>
            <w:tcBorders>
              <w:top w:val="single" w:sz="4" w:space="0" w:color="auto"/>
              <w:left w:val="nil"/>
              <w:right w:val="nil"/>
            </w:tcBorders>
            <w:shd w:val="clear" w:color="auto" w:fill="auto"/>
            <w:hideMark/>
          </w:tcPr>
          <w:p w14:paraId="22F99F09" w14:textId="5228BCD3"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Project description highlight how the products’ formal properties evoke religious symbols (e.g. Hot Berta</w:t>
            </w:r>
            <w:r w:rsidR="00250CAD" w:rsidRPr="007A0778">
              <w:rPr>
                <w:rFonts w:ascii="Garamond" w:eastAsia="Times New Roman" w:hAnsi="Garamond"/>
                <w:color w:val="000000"/>
                <w:sz w:val="18"/>
                <w:szCs w:val="18"/>
              </w:rPr>
              <w:t>a</w:t>
            </w:r>
            <w:r w:rsidRPr="007A0778">
              <w:rPr>
                <w:rFonts w:ascii="Garamond" w:eastAsia="Times New Roman" w:hAnsi="Garamond"/>
                <w:color w:val="000000"/>
                <w:sz w:val="18"/>
                <w:szCs w:val="18"/>
              </w:rPr>
              <w:t xml:space="preserve"> tea kettle </w:t>
            </w:r>
            <w:r w:rsidR="00250CAD" w:rsidRPr="007A0778">
              <w:rPr>
                <w:rFonts w:ascii="Garamond" w:eastAsia="Times New Roman" w:hAnsi="Garamond"/>
                <w:color w:val="000000"/>
                <w:sz w:val="18"/>
                <w:szCs w:val="18"/>
              </w:rPr>
              <w:t xml:space="preserve">designed </w:t>
            </w:r>
            <w:r w:rsidRPr="007A0778">
              <w:rPr>
                <w:rFonts w:ascii="Garamond" w:eastAsia="Times New Roman" w:hAnsi="Garamond"/>
                <w:color w:val="000000"/>
                <w:sz w:val="18"/>
                <w:szCs w:val="18"/>
              </w:rPr>
              <w:t xml:space="preserve">by </w:t>
            </w:r>
            <w:r w:rsidR="00AB66E9" w:rsidRPr="007A0778">
              <w:rPr>
                <w:rFonts w:ascii="Garamond" w:eastAsia="Times New Roman" w:hAnsi="Garamond"/>
                <w:color w:val="000000"/>
                <w:sz w:val="18"/>
                <w:szCs w:val="18"/>
              </w:rPr>
              <w:t>Philippe</w:t>
            </w:r>
            <w:r w:rsidR="002406C8" w:rsidRPr="007A0778">
              <w:rPr>
                <w:rFonts w:ascii="Garamond" w:eastAsia="Times New Roman" w:hAnsi="Garamond"/>
                <w:color w:val="000000"/>
                <w:sz w:val="18"/>
                <w:szCs w:val="18"/>
              </w:rPr>
              <w:t xml:space="preserve"> </w:t>
            </w:r>
            <w:r w:rsidRPr="007A0778">
              <w:rPr>
                <w:rFonts w:ascii="Garamond" w:eastAsia="Times New Roman" w:hAnsi="Garamond"/>
                <w:color w:val="000000"/>
                <w:sz w:val="18"/>
                <w:szCs w:val="18"/>
              </w:rPr>
              <w:t>Starck</w:t>
            </w:r>
            <w:r w:rsidR="00250CAD" w:rsidRPr="007A0778">
              <w:rPr>
                <w:rFonts w:ascii="Garamond" w:eastAsia="Times New Roman" w:hAnsi="Garamond"/>
                <w:color w:val="000000"/>
                <w:sz w:val="18"/>
                <w:szCs w:val="18"/>
              </w:rPr>
              <w:t xml:space="preserve"> in 1989</w:t>
            </w:r>
            <w:r w:rsidRPr="007A0778">
              <w:rPr>
                <w:rFonts w:ascii="Garamond" w:eastAsia="Times New Roman" w:hAnsi="Garamond"/>
                <w:color w:val="000000"/>
                <w:sz w:val="18"/>
                <w:szCs w:val="18"/>
              </w:rPr>
              <w:t xml:space="preserve">), reflect specific cultures (e.g., </w:t>
            </w:r>
            <w:r w:rsidR="00437979" w:rsidRPr="007A0778">
              <w:rPr>
                <w:rFonts w:ascii="Garamond" w:eastAsia="Times New Roman" w:hAnsi="Garamond"/>
                <w:color w:val="000000"/>
                <w:sz w:val="18"/>
                <w:szCs w:val="18"/>
              </w:rPr>
              <w:t>products</w:t>
            </w:r>
            <w:r w:rsidRPr="007A0778">
              <w:rPr>
                <w:rFonts w:ascii="Garamond" w:eastAsia="Times New Roman" w:hAnsi="Garamond"/>
                <w:color w:val="000000"/>
                <w:sz w:val="18"/>
                <w:szCs w:val="18"/>
              </w:rPr>
              <w:t xml:space="preserve"> designed by Graves since 1985), and trigger emotions (</w:t>
            </w:r>
            <w:r w:rsidR="00437979" w:rsidRPr="007A0778">
              <w:rPr>
                <w:rFonts w:ascii="Garamond" w:eastAsia="Times New Roman" w:hAnsi="Garamond"/>
                <w:color w:val="000000"/>
                <w:sz w:val="18"/>
                <w:szCs w:val="18"/>
              </w:rPr>
              <w:t xml:space="preserve">products </w:t>
            </w:r>
            <w:r w:rsidRPr="007A0778">
              <w:rPr>
                <w:rFonts w:ascii="Garamond" w:eastAsia="Times New Roman" w:hAnsi="Garamond"/>
                <w:color w:val="000000"/>
                <w:sz w:val="18"/>
                <w:szCs w:val="18"/>
              </w:rPr>
              <w:t xml:space="preserve">in plastic developed since 1993). Multiple products are identified as symbols of Alessi’s new strategy (e.g., cutlery sets </w:t>
            </w:r>
            <w:r w:rsidR="00250CAD" w:rsidRPr="007A0778">
              <w:rPr>
                <w:rFonts w:ascii="Garamond" w:eastAsia="Times New Roman" w:hAnsi="Garamond"/>
                <w:color w:val="000000"/>
                <w:sz w:val="18"/>
                <w:szCs w:val="18"/>
              </w:rPr>
              <w:t xml:space="preserve">designed </w:t>
            </w:r>
            <w:r w:rsidRPr="007A0778">
              <w:rPr>
                <w:rFonts w:ascii="Garamond" w:eastAsia="Times New Roman" w:hAnsi="Garamond"/>
                <w:color w:val="000000"/>
                <w:sz w:val="18"/>
                <w:szCs w:val="18"/>
              </w:rPr>
              <w:t xml:space="preserve">by </w:t>
            </w:r>
            <w:r w:rsidR="002406C8" w:rsidRPr="007A0778">
              <w:rPr>
                <w:rFonts w:ascii="Garamond" w:eastAsia="Times New Roman" w:hAnsi="Garamond"/>
                <w:color w:val="000000"/>
                <w:sz w:val="18"/>
                <w:szCs w:val="18"/>
              </w:rPr>
              <w:t xml:space="preserve">Achille </w:t>
            </w:r>
            <w:r w:rsidRPr="007A0778">
              <w:rPr>
                <w:rFonts w:ascii="Garamond" w:eastAsia="Times New Roman" w:hAnsi="Garamond"/>
                <w:color w:val="000000"/>
                <w:sz w:val="18"/>
                <w:szCs w:val="18"/>
              </w:rPr>
              <w:t>Castiglioni in 1982), “design symbols” (e.g., the designers kettles), and turning points for Alessi (e.g., T</w:t>
            </w:r>
            <w:r w:rsidR="001B0B13" w:rsidRPr="007A0778">
              <w:rPr>
                <w:rFonts w:ascii="Garamond" w:eastAsia="Times New Roman" w:hAnsi="Garamond"/>
                <w:color w:val="000000"/>
                <w:sz w:val="18"/>
                <w:szCs w:val="18"/>
              </w:rPr>
              <w:t>ea and Coffee Piazza</w:t>
            </w:r>
            <w:r w:rsidRPr="007A0778">
              <w:rPr>
                <w:rFonts w:ascii="Garamond" w:eastAsia="Times New Roman" w:hAnsi="Garamond"/>
                <w:color w:val="000000"/>
                <w:sz w:val="18"/>
                <w:szCs w:val="18"/>
              </w:rPr>
              <w:t>).</w:t>
            </w:r>
          </w:p>
        </w:tc>
        <w:tc>
          <w:tcPr>
            <w:tcW w:w="1372" w:type="pct"/>
            <w:tcBorders>
              <w:top w:val="single" w:sz="4" w:space="0" w:color="auto"/>
              <w:left w:val="nil"/>
              <w:right w:val="nil"/>
            </w:tcBorders>
            <w:shd w:val="clear" w:color="auto" w:fill="auto"/>
            <w:hideMark/>
          </w:tcPr>
          <w:p w14:paraId="5D56DDAE" w14:textId="6B29FB1A" w:rsidR="00291524" w:rsidRPr="007A0778" w:rsidRDefault="001B0B13"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 xml:space="preserve">Many </w:t>
            </w:r>
            <w:r w:rsidR="00437979" w:rsidRPr="007A0778">
              <w:rPr>
                <w:rFonts w:ascii="Garamond" w:eastAsia="Times New Roman" w:hAnsi="Garamond"/>
                <w:color w:val="000000"/>
                <w:sz w:val="18"/>
                <w:szCs w:val="18"/>
              </w:rPr>
              <w:t xml:space="preserve">experimental </w:t>
            </w:r>
            <w:r w:rsidR="00291524" w:rsidRPr="007A0778">
              <w:rPr>
                <w:rFonts w:ascii="Garamond" w:eastAsia="Times New Roman" w:hAnsi="Garamond"/>
                <w:color w:val="000000"/>
                <w:sz w:val="18"/>
                <w:szCs w:val="18"/>
              </w:rPr>
              <w:t xml:space="preserve">products are identified as design symbols (e.g., Juicy Salif lemon squeezer designed by </w:t>
            </w:r>
            <w:r w:rsidR="00AB66E9" w:rsidRPr="007A0778">
              <w:rPr>
                <w:rFonts w:ascii="Garamond" w:eastAsia="Times New Roman" w:hAnsi="Garamond"/>
                <w:color w:val="000000"/>
                <w:sz w:val="18"/>
                <w:szCs w:val="18"/>
              </w:rPr>
              <w:t>Philippe</w:t>
            </w:r>
            <w:r w:rsidR="00291524" w:rsidRPr="007A0778">
              <w:rPr>
                <w:rFonts w:ascii="Garamond" w:eastAsia="Times New Roman" w:hAnsi="Garamond"/>
                <w:color w:val="000000"/>
                <w:sz w:val="18"/>
                <w:szCs w:val="18"/>
              </w:rPr>
              <w:t xml:space="preserve"> Starck in 1993). Some current projects are not about producing new objects but about reflecting upon past</w:t>
            </w:r>
            <w:r w:rsidR="00437979" w:rsidRPr="007A0778">
              <w:rPr>
                <w:rFonts w:ascii="Garamond" w:eastAsia="Times New Roman" w:hAnsi="Garamond"/>
                <w:color w:val="000000"/>
                <w:sz w:val="18"/>
                <w:szCs w:val="18"/>
              </w:rPr>
              <w:t xml:space="preserve"> experimental </w:t>
            </w:r>
            <w:r w:rsidR="00291524" w:rsidRPr="007A0778">
              <w:rPr>
                <w:rFonts w:ascii="Garamond" w:eastAsia="Times New Roman" w:hAnsi="Garamond"/>
                <w:color w:val="000000"/>
                <w:sz w:val="18"/>
                <w:szCs w:val="18"/>
              </w:rPr>
              <w:t>projects developed under Alberto Alessi’s leadership</w:t>
            </w:r>
            <w:r w:rsidR="00250CAD" w:rsidRPr="007A0778">
              <w:rPr>
                <w:rFonts w:ascii="Garamond" w:eastAsia="Times New Roman" w:hAnsi="Garamond"/>
                <w:color w:val="000000"/>
                <w:sz w:val="18"/>
                <w:szCs w:val="18"/>
              </w:rPr>
              <w:t xml:space="preserve"> (e.g., </w:t>
            </w:r>
            <w:r w:rsidR="00291524" w:rsidRPr="007A0778">
              <w:rPr>
                <w:rFonts w:ascii="Garamond" w:eastAsia="Times New Roman" w:hAnsi="Garamond"/>
                <w:color w:val="000000"/>
                <w:sz w:val="18"/>
                <w:szCs w:val="18"/>
              </w:rPr>
              <w:t>PD2002).</w:t>
            </w:r>
            <w:r w:rsidR="00291524" w:rsidRPr="007A0778">
              <w:rPr>
                <w:rFonts w:ascii="Garamond" w:eastAsia="MingLiU" w:hAnsi="Garamond" w:cs="MingLiU"/>
                <w:color w:val="000000"/>
                <w:sz w:val="18"/>
                <w:szCs w:val="18"/>
              </w:rPr>
              <w:br/>
            </w:r>
          </w:p>
        </w:tc>
      </w:tr>
      <w:tr w:rsidR="00291524" w:rsidRPr="007A0778" w14:paraId="4C0ECCC5" w14:textId="77777777" w:rsidTr="00247EF6">
        <w:trPr>
          <w:trHeight w:val="711"/>
        </w:trPr>
        <w:tc>
          <w:tcPr>
            <w:tcW w:w="411" w:type="pct"/>
            <w:tcBorders>
              <w:left w:val="nil"/>
              <w:bottom w:val="single" w:sz="4" w:space="0" w:color="auto"/>
              <w:right w:val="nil"/>
            </w:tcBorders>
            <w:shd w:val="clear" w:color="auto" w:fill="auto"/>
            <w:hideMark/>
          </w:tcPr>
          <w:p w14:paraId="10079C81" w14:textId="5ABE0690" w:rsidR="00291524" w:rsidRPr="007A0778" w:rsidRDefault="00291524" w:rsidP="00247EF6">
            <w:pPr>
              <w:jc w:val="right"/>
              <w:rPr>
                <w:rFonts w:ascii="Garamond" w:eastAsia="Times New Roman" w:hAnsi="Garamond"/>
                <w:color w:val="000000"/>
                <w:sz w:val="18"/>
                <w:szCs w:val="18"/>
              </w:rPr>
            </w:pPr>
            <w:r w:rsidRPr="007A0778">
              <w:rPr>
                <w:rFonts w:ascii="Garamond" w:eastAsia="Times New Roman" w:hAnsi="Garamond"/>
                <w:i/>
                <w:iCs/>
                <w:color w:val="000000"/>
                <w:sz w:val="18"/>
                <w:szCs w:val="18"/>
              </w:rPr>
              <w:t>Storytelling</w:t>
            </w:r>
          </w:p>
        </w:tc>
        <w:tc>
          <w:tcPr>
            <w:tcW w:w="1663" w:type="pct"/>
            <w:tcBorders>
              <w:left w:val="nil"/>
              <w:bottom w:val="single" w:sz="4" w:space="0" w:color="auto"/>
              <w:right w:val="nil"/>
            </w:tcBorders>
            <w:shd w:val="clear" w:color="auto" w:fill="auto"/>
            <w:hideMark/>
          </w:tcPr>
          <w:p w14:paraId="52063D44" w14:textId="042E75E1"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Storytelling is instrumental to achieve Alessi’s quest. The first book, DL1979, is written to analyze Alessi’s past production policies in order to achieve “</w:t>
            </w:r>
            <w:r w:rsidRPr="007A0778">
              <w:rPr>
                <w:rFonts w:ascii="Garamond" w:eastAsia="Times New Roman" w:hAnsi="Garamond"/>
                <w:i/>
                <w:color w:val="000000"/>
                <w:sz w:val="18"/>
                <w:szCs w:val="18"/>
              </w:rPr>
              <w:t>critical awareness</w:t>
            </w:r>
            <w:r w:rsidRPr="007A0778">
              <w:rPr>
                <w:rFonts w:ascii="Garamond" w:eastAsia="Times New Roman" w:hAnsi="Garamond"/>
                <w:color w:val="000000"/>
                <w:sz w:val="18"/>
                <w:szCs w:val="18"/>
              </w:rPr>
              <w:t xml:space="preserve">” for changes to be implemented in the future. </w:t>
            </w:r>
          </w:p>
        </w:tc>
        <w:tc>
          <w:tcPr>
            <w:tcW w:w="1554" w:type="pct"/>
            <w:tcBorders>
              <w:left w:val="nil"/>
              <w:bottom w:val="single" w:sz="4" w:space="0" w:color="auto"/>
              <w:right w:val="nil"/>
            </w:tcBorders>
            <w:shd w:val="clear" w:color="auto" w:fill="auto"/>
            <w:hideMark/>
          </w:tcPr>
          <w:p w14:paraId="5469296D" w14:textId="77777777"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DL1979 is still indicated as fundamental for understanding the direction of change and current projects. Large excerpts are used from this and other books published in metanarrative 1 (e.g., LC1984) to explain past projects.</w:t>
            </w:r>
          </w:p>
        </w:tc>
        <w:tc>
          <w:tcPr>
            <w:tcW w:w="1372" w:type="pct"/>
            <w:tcBorders>
              <w:left w:val="nil"/>
              <w:bottom w:val="single" w:sz="4" w:space="0" w:color="auto"/>
              <w:right w:val="nil"/>
            </w:tcBorders>
            <w:shd w:val="clear" w:color="auto" w:fill="auto"/>
            <w:hideMark/>
          </w:tcPr>
          <w:p w14:paraId="0427BD1B" w14:textId="77777777" w:rsidR="00250CAD"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As in metanarrative 2.</w:t>
            </w:r>
          </w:p>
          <w:p w14:paraId="61671EA0" w14:textId="4492FA93" w:rsidR="00291524" w:rsidRPr="007A0778" w:rsidRDefault="00291524" w:rsidP="00247EF6">
            <w:pPr>
              <w:jc w:val="both"/>
              <w:rPr>
                <w:rFonts w:ascii="Garamond" w:eastAsia="Times New Roman" w:hAnsi="Garamond"/>
                <w:b/>
                <w:bCs/>
                <w:i/>
                <w:iCs/>
                <w:color w:val="000000"/>
                <w:sz w:val="18"/>
                <w:szCs w:val="18"/>
              </w:rPr>
            </w:pPr>
            <w:r w:rsidRPr="007A0778">
              <w:rPr>
                <w:rFonts w:ascii="Garamond" w:eastAsia="Times New Roman" w:hAnsi="Garamond"/>
                <w:color w:val="000000"/>
                <w:sz w:val="18"/>
                <w:szCs w:val="18"/>
              </w:rPr>
              <w:t xml:space="preserve">A series of books published since DL1979 (included) is </w:t>
            </w:r>
            <w:r w:rsidR="00B44AD8" w:rsidRPr="007A0778">
              <w:rPr>
                <w:rFonts w:ascii="Garamond" w:eastAsia="Times New Roman" w:hAnsi="Garamond"/>
                <w:color w:val="000000"/>
                <w:sz w:val="18"/>
                <w:szCs w:val="18"/>
              </w:rPr>
              <w:t xml:space="preserve">indicated as having being instrumental for directing and adjusting Alessi’s transformative change. </w:t>
            </w:r>
          </w:p>
        </w:tc>
      </w:tr>
      <w:tr w:rsidR="00291524" w:rsidRPr="007A0778" w14:paraId="2F074823" w14:textId="77777777" w:rsidTr="00247EF6">
        <w:trPr>
          <w:trHeight w:val="1160"/>
        </w:trPr>
        <w:tc>
          <w:tcPr>
            <w:tcW w:w="411" w:type="pct"/>
            <w:tcBorders>
              <w:top w:val="single" w:sz="4" w:space="0" w:color="auto"/>
              <w:left w:val="nil"/>
              <w:right w:val="nil"/>
            </w:tcBorders>
            <w:shd w:val="clear" w:color="auto" w:fill="auto"/>
            <w:hideMark/>
          </w:tcPr>
          <w:p w14:paraId="3B47D0BF" w14:textId="77777777" w:rsidR="007D3460" w:rsidRPr="007A0778" w:rsidRDefault="007D3460" w:rsidP="00155ED7">
            <w:pPr>
              <w:rPr>
                <w:rFonts w:ascii="Garamond" w:eastAsia="Times New Roman" w:hAnsi="Garamond"/>
                <w:i/>
                <w:iCs/>
                <w:color w:val="000000"/>
                <w:sz w:val="18"/>
                <w:szCs w:val="18"/>
              </w:rPr>
            </w:pPr>
            <w:r w:rsidRPr="007A0778">
              <w:rPr>
                <w:rFonts w:ascii="Garamond" w:eastAsia="Times New Roman" w:hAnsi="Garamond"/>
                <w:b/>
                <w:bCs/>
                <w:color w:val="000000"/>
                <w:sz w:val="18"/>
                <w:szCs w:val="18"/>
              </w:rPr>
              <w:t>Context</w:t>
            </w:r>
          </w:p>
          <w:p w14:paraId="6ED289F0" w14:textId="4D200B79" w:rsidR="00291524" w:rsidRPr="007A0778" w:rsidRDefault="00291524" w:rsidP="00155ED7">
            <w:pPr>
              <w:jc w:val="right"/>
              <w:rPr>
                <w:rFonts w:ascii="Garamond" w:eastAsia="Times New Roman" w:hAnsi="Garamond"/>
                <w:b/>
                <w:bCs/>
                <w:color w:val="000000"/>
                <w:sz w:val="18"/>
                <w:szCs w:val="18"/>
              </w:rPr>
            </w:pPr>
            <w:r w:rsidRPr="007A0778">
              <w:rPr>
                <w:rFonts w:ascii="Garamond" w:eastAsia="Times New Roman" w:hAnsi="Garamond"/>
                <w:i/>
                <w:iCs/>
                <w:color w:val="000000"/>
                <w:sz w:val="18"/>
                <w:szCs w:val="18"/>
              </w:rPr>
              <w:t>Traditional sector</w:t>
            </w:r>
          </w:p>
        </w:tc>
        <w:tc>
          <w:tcPr>
            <w:tcW w:w="1663" w:type="pct"/>
            <w:tcBorders>
              <w:top w:val="single" w:sz="4" w:space="0" w:color="auto"/>
              <w:left w:val="nil"/>
              <w:right w:val="nil"/>
            </w:tcBorders>
            <w:shd w:val="clear" w:color="auto" w:fill="auto"/>
            <w:hideMark/>
          </w:tcPr>
          <w:p w14:paraId="6A277851" w14:textId="625779FB" w:rsidR="00291524" w:rsidRPr="007A0778" w:rsidRDefault="00291524" w:rsidP="00155ED7">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Alessi’s activity is described as embedded in the business context, as evidenced by detailed analysis of competitors, product segments, materials, market segments, stylistic and functional features of the metal household manufacturing industry.</w:t>
            </w:r>
          </w:p>
        </w:tc>
        <w:tc>
          <w:tcPr>
            <w:tcW w:w="1554" w:type="pct"/>
            <w:tcBorders>
              <w:top w:val="single" w:sz="4" w:space="0" w:color="auto"/>
              <w:left w:val="nil"/>
              <w:right w:val="nil"/>
            </w:tcBorders>
            <w:shd w:val="clear" w:color="auto" w:fill="auto"/>
            <w:hideMark/>
          </w:tcPr>
          <w:p w14:paraId="073FABF9" w14:textId="77777777" w:rsidR="00291524"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Disappearance of industry considerations.</w:t>
            </w:r>
          </w:p>
        </w:tc>
        <w:tc>
          <w:tcPr>
            <w:tcW w:w="1372" w:type="pct"/>
            <w:tcBorders>
              <w:top w:val="single" w:sz="4" w:space="0" w:color="auto"/>
              <w:left w:val="nil"/>
              <w:right w:val="nil"/>
            </w:tcBorders>
            <w:shd w:val="clear" w:color="auto" w:fill="auto"/>
            <w:hideMark/>
          </w:tcPr>
          <w:p w14:paraId="30B51C31" w14:textId="77777777" w:rsidR="00291524"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As in metanarrative 2.</w:t>
            </w:r>
          </w:p>
        </w:tc>
      </w:tr>
      <w:tr w:rsidR="00291524" w:rsidRPr="007A0778" w14:paraId="19910102" w14:textId="77777777" w:rsidTr="00247EF6">
        <w:trPr>
          <w:trHeight w:val="387"/>
        </w:trPr>
        <w:tc>
          <w:tcPr>
            <w:tcW w:w="411" w:type="pct"/>
            <w:tcBorders>
              <w:left w:val="nil"/>
              <w:bottom w:val="single" w:sz="4" w:space="0" w:color="auto"/>
              <w:right w:val="nil"/>
            </w:tcBorders>
            <w:shd w:val="clear" w:color="auto" w:fill="auto"/>
            <w:hideMark/>
          </w:tcPr>
          <w:p w14:paraId="4567335E" w14:textId="028078AE" w:rsidR="00291524" w:rsidRPr="007A0778" w:rsidRDefault="00291524" w:rsidP="00247EF6">
            <w:pPr>
              <w:jc w:val="right"/>
              <w:rPr>
                <w:rFonts w:ascii="Garamond" w:eastAsia="Times New Roman" w:hAnsi="Garamond"/>
                <w:color w:val="000000"/>
                <w:sz w:val="18"/>
                <w:szCs w:val="18"/>
              </w:rPr>
            </w:pPr>
            <w:r w:rsidRPr="007A0778">
              <w:rPr>
                <w:rFonts w:ascii="Garamond" w:eastAsia="Times New Roman" w:hAnsi="Garamond"/>
                <w:i/>
                <w:iCs/>
                <w:color w:val="000000"/>
                <w:sz w:val="18"/>
                <w:szCs w:val="18"/>
              </w:rPr>
              <w:t>External context</w:t>
            </w:r>
          </w:p>
        </w:tc>
        <w:tc>
          <w:tcPr>
            <w:tcW w:w="1663" w:type="pct"/>
            <w:tcBorders>
              <w:left w:val="nil"/>
              <w:bottom w:val="single" w:sz="4" w:space="0" w:color="auto"/>
              <w:right w:val="nil"/>
            </w:tcBorders>
            <w:shd w:val="clear" w:color="auto" w:fill="auto"/>
            <w:hideMark/>
          </w:tcPr>
          <w:p w14:paraId="2E18459C" w14:textId="50EF856C"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Few socio-cultural considerations are present (e.g. rituals of consumption about Neapolitan coffee maker).</w:t>
            </w:r>
          </w:p>
        </w:tc>
        <w:tc>
          <w:tcPr>
            <w:tcW w:w="1554" w:type="pct"/>
            <w:tcBorders>
              <w:left w:val="nil"/>
              <w:bottom w:val="single" w:sz="4" w:space="0" w:color="auto"/>
              <w:right w:val="nil"/>
            </w:tcBorders>
            <w:shd w:val="clear" w:color="auto" w:fill="auto"/>
            <w:hideMark/>
          </w:tcPr>
          <w:p w14:paraId="74334AAF" w14:textId="4FA6FD0E"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Alessi’s production is contextualized in the wider society as evidenced by the many and articulated socio-cultural analyses of consumption (e.g., RS1990; FFF1993</w:t>
            </w:r>
            <w:r w:rsidR="00250CAD" w:rsidRPr="007A0778">
              <w:rPr>
                <w:rFonts w:ascii="Garamond" w:eastAsia="Times New Roman" w:hAnsi="Garamond"/>
                <w:color w:val="000000"/>
                <w:sz w:val="18"/>
                <w:szCs w:val="18"/>
              </w:rPr>
              <w:t>; EK1994</w:t>
            </w:r>
            <w:r w:rsidRPr="007A0778">
              <w:rPr>
                <w:rFonts w:ascii="Garamond" w:eastAsia="Times New Roman" w:hAnsi="Garamond"/>
                <w:color w:val="000000"/>
                <w:sz w:val="18"/>
                <w:szCs w:val="18"/>
              </w:rPr>
              <w:t>).</w:t>
            </w:r>
          </w:p>
        </w:tc>
        <w:tc>
          <w:tcPr>
            <w:tcW w:w="1372" w:type="pct"/>
            <w:tcBorders>
              <w:left w:val="nil"/>
              <w:bottom w:val="single" w:sz="4" w:space="0" w:color="auto"/>
              <w:right w:val="nil"/>
            </w:tcBorders>
            <w:shd w:val="clear" w:color="auto" w:fill="auto"/>
            <w:hideMark/>
          </w:tcPr>
          <w:p w14:paraId="6EC513AF" w14:textId="0F9128C3"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 xml:space="preserve">As in metanarrative 2, but fewer and less elaborate </w:t>
            </w:r>
            <w:r w:rsidR="00437979" w:rsidRPr="007A0778">
              <w:rPr>
                <w:rFonts w:ascii="Garamond" w:eastAsia="Times New Roman" w:hAnsi="Garamond"/>
                <w:color w:val="000000"/>
                <w:sz w:val="18"/>
                <w:szCs w:val="18"/>
              </w:rPr>
              <w:t>analyses of</w:t>
            </w:r>
            <w:r w:rsidRPr="007A0778">
              <w:rPr>
                <w:rFonts w:ascii="Garamond" w:eastAsia="Times New Roman" w:hAnsi="Garamond"/>
                <w:color w:val="000000"/>
                <w:sz w:val="18"/>
                <w:szCs w:val="18"/>
              </w:rPr>
              <w:t xml:space="preserve"> the meanings of </w:t>
            </w:r>
            <w:r w:rsidR="00437979" w:rsidRPr="007A0778">
              <w:rPr>
                <w:rFonts w:ascii="Garamond" w:eastAsia="Times New Roman" w:hAnsi="Garamond"/>
                <w:color w:val="000000"/>
                <w:sz w:val="18"/>
                <w:szCs w:val="18"/>
              </w:rPr>
              <w:t>products</w:t>
            </w:r>
            <w:r w:rsidRPr="007A0778">
              <w:rPr>
                <w:rFonts w:ascii="Garamond" w:eastAsia="Times New Roman" w:hAnsi="Garamond"/>
                <w:color w:val="000000"/>
                <w:sz w:val="18"/>
                <w:szCs w:val="18"/>
              </w:rPr>
              <w:t xml:space="preserve"> in society. </w:t>
            </w:r>
          </w:p>
        </w:tc>
      </w:tr>
      <w:tr w:rsidR="00291524" w:rsidRPr="007A0778" w14:paraId="25A48D81" w14:textId="77777777" w:rsidTr="00247EF6">
        <w:trPr>
          <w:trHeight w:val="1313"/>
        </w:trPr>
        <w:tc>
          <w:tcPr>
            <w:tcW w:w="411" w:type="pct"/>
            <w:tcBorders>
              <w:top w:val="single" w:sz="4" w:space="0" w:color="auto"/>
              <w:left w:val="nil"/>
              <w:right w:val="nil"/>
            </w:tcBorders>
            <w:shd w:val="clear" w:color="auto" w:fill="auto"/>
            <w:hideMark/>
          </w:tcPr>
          <w:p w14:paraId="7B520621" w14:textId="049E2F6B" w:rsidR="007D3460" w:rsidRPr="007A0778" w:rsidRDefault="007D3460" w:rsidP="00155ED7">
            <w:pPr>
              <w:rPr>
                <w:rFonts w:ascii="Garamond" w:eastAsia="Times New Roman" w:hAnsi="Garamond"/>
                <w:i/>
                <w:iCs/>
                <w:color w:val="000000"/>
                <w:sz w:val="18"/>
                <w:szCs w:val="18"/>
              </w:rPr>
            </w:pPr>
            <w:r w:rsidRPr="007A0778">
              <w:rPr>
                <w:rFonts w:ascii="Garamond" w:eastAsia="Times New Roman" w:hAnsi="Garamond"/>
                <w:b/>
                <w:bCs/>
                <w:color w:val="000000"/>
                <w:sz w:val="18"/>
                <w:szCs w:val="18"/>
              </w:rPr>
              <w:t xml:space="preserve">Authorial </w:t>
            </w:r>
            <w:r w:rsidR="008A0913" w:rsidRPr="007A0778">
              <w:rPr>
                <w:rFonts w:ascii="Garamond" w:eastAsia="Times New Roman" w:hAnsi="Garamond"/>
                <w:b/>
                <w:bCs/>
                <w:color w:val="000000"/>
                <w:sz w:val="18"/>
                <w:szCs w:val="18"/>
              </w:rPr>
              <w:t>E</w:t>
            </w:r>
            <w:r w:rsidRPr="007A0778">
              <w:rPr>
                <w:rFonts w:ascii="Garamond" w:eastAsia="Times New Roman" w:hAnsi="Garamond"/>
                <w:b/>
                <w:bCs/>
                <w:color w:val="000000"/>
                <w:sz w:val="18"/>
                <w:szCs w:val="18"/>
              </w:rPr>
              <w:t>lements</w:t>
            </w:r>
          </w:p>
          <w:p w14:paraId="6AE07ADF" w14:textId="14C21FD2" w:rsidR="00291524" w:rsidRPr="007A0778" w:rsidRDefault="00291524" w:rsidP="00155ED7">
            <w:pPr>
              <w:jc w:val="right"/>
              <w:rPr>
                <w:rFonts w:ascii="Garamond" w:eastAsia="Times New Roman" w:hAnsi="Garamond"/>
                <w:b/>
                <w:bCs/>
                <w:color w:val="000000"/>
                <w:sz w:val="18"/>
                <w:szCs w:val="18"/>
              </w:rPr>
            </w:pPr>
            <w:r w:rsidRPr="007A0778">
              <w:rPr>
                <w:rFonts w:ascii="Garamond" w:eastAsia="Times New Roman" w:hAnsi="Garamond"/>
                <w:i/>
                <w:iCs/>
                <w:color w:val="000000"/>
                <w:sz w:val="18"/>
                <w:szCs w:val="18"/>
              </w:rPr>
              <w:t>Narrative voice</w:t>
            </w:r>
          </w:p>
        </w:tc>
        <w:tc>
          <w:tcPr>
            <w:tcW w:w="1663" w:type="pct"/>
            <w:tcBorders>
              <w:top w:val="single" w:sz="4" w:space="0" w:color="auto"/>
              <w:left w:val="nil"/>
              <w:right w:val="nil"/>
            </w:tcBorders>
            <w:shd w:val="clear" w:color="auto" w:fill="auto"/>
            <w:hideMark/>
          </w:tcPr>
          <w:p w14:paraId="0784EB8F" w14:textId="39A7F5D1" w:rsidR="00291524" w:rsidRPr="007A0778" w:rsidRDefault="00291524" w:rsidP="00155ED7">
            <w:pPr>
              <w:jc w:val="both"/>
              <w:rPr>
                <w:rFonts w:ascii="Garamond" w:eastAsia="Times New Roman" w:hAnsi="Garamond"/>
                <w:i/>
                <w:iCs/>
                <w:color w:val="000000"/>
                <w:sz w:val="18"/>
                <w:szCs w:val="18"/>
              </w:rPr>
            </w:pPr>
            <w:r w:rsidRPr="007A0778">
              <w:rPr>
                <w:rFonts w:ascii="Garamond" w:eastAsia="Times New Roman" w:hAnsi="Garamond"/>
                <w:color w:val="000000"/>
                <w:sz w:val="18"/>
                <w:szCs w:val="18"/>
              </w:rPr>
              <w:t>Introductory notes and forwards are authored by design critics and designers, and sometimes by Alberto Alessi as the firm’s spokesperson.</w:t>
            </w:r>
            <w:r w:rsidR="00B44AD8" w:rsidRPr="007A0778">
              <w:rPr>
                <w:rFonts w:ascii="Garamond" w:eastAsia="Times New Roman" w:hAnsi="Garamond"/>
                <w:color w:val="000000"/>
                <w:sz w:val="18"/>
                <w:szCs w:val="18"/>
              </w:rPr>
              <w:t xml:space="preserve"> </w:t>
            </w:r>
            <w:r w:rsidRPr="007A0778">
              <w:rPr>
                <w:rFonts w:ascii="Garamond" w:eastAsia="Times New Roman" w:hAnsi="Garamond"/>
                <w:color w:val="000000"/>
                <w:sz w:val="18"/>
                <w:szCs w:val="18"/>
              </w:rPr>
              <w:t xml:space="preserve">Other chapters are written by design critics and designers. The only exception is NPNP1988, where Alberto Alessi authored not only the forward but also </w:t>
            </w:r>
            <w:r w:rsidR="00B44AD8" w:rsidRPr="007A0778">
              <w:rPr>
                <w:rFonts w:ascii="Garamond" w:eastAsia="Times New Roman" w:hAnsi="Garamond"/>
                <w:color w:val="000000"/>
                <w:sz w:val="18"/>
                <w:szCs w:val="18"/>
              </w:rPr>
              <w:t>the remaining text (</w:t>
            </w:r>
            <w:r w:rsidRPr="007A0778">
              <w:rPr>
                <w:rFonts w:ascii="Garamond" w:eastAsia="Times New Roman" w:hAnsi="Garamond"/>
                <w:color w:val="000000"/>
                <w:sz w:val="18"/>
                <w:szCs w:val="18"/>
              </w:rPr>
              <w:t>brief notes under product pictures</w:t>
            </w:r>
            <w:r w:rsidR="00B44AD8" w:rsidRPr="007A0778">
              <w:rPr>
                <w:rFonts w:ascii="Garamond" w:eastAsia="Times New Roman" w:hAnsi="Garamond"/>
                <w:color w:val="000000"/>
                <w:sz w:val="18"/>
                <w:szCs w:val="18"/>
              </w:rPr>
              <w:t>)</w:t>
            </w:r>
            <w:r w:rsidRPr="007A0778">
              <w:rPr>
                <w:rFonts w:ascii="Garamond" w:eastAsia="Times New Roman" w:hAnsi="Garamond"/>
                <w:color w:val="000000"/>
                <w:sz w:val="18"/>
                <w:szCs w:val="18"/>
              </w:rPr>
              <w:t>.</w:t>
            </w:r>
          </w:p>
        </w:tc>
        <w:tc>
          <w:tcPr>
            <w:tcW w:w="1554" w:type="pct"/>
            <w:tcBorders>
              <w:top w:val="single" w:sz="4" w:space="0" w:color="auto"/>
              <w:left w:val="nil"/>
              <w:right w:val="nil"/>
            </w:tcBorders>
            <w:shd w:val="clear" w:color="auto" w:fill="auto"/>
            <w:hideMark/>
          </w:tcPr>
          <w:p w14:paraId="114D7DA8" w14:textId="7C7B312F" w:rsidR="00291524"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Introductory notes and forwards are authored by design critics, designers, and Alberto Alessi. Other chapters are written by design critics, designers, and external collaborators, as well as Alberto Alessi offering his own ideas</w:t>
            </w:r>
            <w:r w:rsidR="0055215D" w:rsidRPr="007A0778">
              <w:rPr>
                <w:rFonts w:ascii="Garamond" w:eastAsia="Times New Roman" w:hAnsi="Garamond"/>
                <w:color w:val="000000"/>
                <w:sz w:val="18"/>
                <w:szCs w:val="18"/>
              </w:rPr>
              <w:t>. A</w:t>
            </w:r>
            <w:r w:rsidRPr="007A0778">
              <w:rPr>
                <w:rFonts w:ascii="Garamond" w:eastAsia="Times New Roman" w:hAnsi="Garamond"/>
                <w:color w:val="000000"/>
                <w:sz w:val="18"/>
                <w:szCs w:val="18"/>
              </w:rPr>
              <w:t>n exception where Alberto does n</w:t>
            </w:r>
            <w:r w:rsidR="00B44AD8" w:rsidRPr="007A0778">
              <w:rPr>
                <w:rFonts w:ascii="Garamond" w:eastAsia="Times New Roman" w:hAnsi="Garamond"/>
                <w:color w:val="000000"/>
                <w:sz w:val="18"/>
                <w:szCs w:val="18"/>
              </w:rPr>
              <w:t>ot author any chapter is RS1990</w:t>
            </w:r>
            <w:r w:rsidRPr="007A0778">
              <w:rPr>
                <w:rFonts w:ascii="Garamond" w:eastAsia="Times New Roman" w:hAnsi="Garamond"/>
                <w:color w:val="000000"/>
                <w:sz w:val="18"/>
                <w:szCs w:val="18"/>
              </w:rPr>
              <w:t xml:space="preserve">. </w:t>
            </w:r>
          </w:p>
        </w:tc>
        <w:tc>
          <w:tcPr>
            <w:tcW w:w="1372" w:type="pct"/>
            <w:tcBorders>
              <w:top w:val="single" w:sz="4" w:space="0" w:color="auto"/>
              <w:left w:val="nil"/>
              <w:right w:val="nil"/>
            </w:tcBorders>
            <w:shd w:val="clear" w:color="auto" w:fill="auto"/>
            <w:hideMark/>
          </w:tcPr>
          <w:p w14:paraId="56BA43EB" w14:textId="77777777" w:rsidR="00250CAD" w:rsidRPr="007A0778" w:rsidRDefault="00291524" w:rsidP="00155ED7">
            <w:pPr>
              <w:jc w:val="both"/>
              <w:rPr>
                <w:rFonts w:ascii="Garamond" w:eastAsia="Times New Roman" w:hAnsi="Garamond"/>
                <w:color w:val="000000"/>
                <w:sz w:val="18"/>
                <w:szCs w:val="18"/>
              </w:rPr>
            </w:pPr>
            <w:r w:rsidRPr="007A0778">
              <w:rPr>
                <w:rFonts w:ascii="Garamond" w:eastAsia="Times New Roman" w:hAnsi="Garamond"/>
                <w:color w:val="000000"/>
                <w:sz w:val="18"/>
                <w:szCs w:val="18"/>
              </w:rPr>
              <w:t>As in metanarra</w:t>
            </w:r>
            <w:r w:rsidR="00B44AD8" w:rsidRPr="007A0778">
              <w:rPr>
                <w:rFonts w:ascii="Garamond" w:eastAsia="Times New Roman" w:hAnsi="Garamond"/>
                <w:color w:val="000000"/>
                <w:sz w:val="18"/>
                <w:szCs w:val="18"/>
              </w:rPr>
              <w:t>tive 2.</w:t>
            </w:r>
          </w:p>
          <w:p w14:paraId="64DA4C0D" w14:textId="01B33F22" w:rsidR="00291524" w:rsidRPr="007A0778" w:rsidRDefault="00291524" w:rsidP="00247EF6">
            <w:pPr>
              <w:keepNext/>
              <w:keepLines/>
              <w:jc w:val="both"/>
              <w:outlineLvl w:val="4"/>
              <w:rPr>
                <w:rFonts w:ascii="Garamond" w:eastAsia="Times New Roman" w:hAnsi="Garamond"/>
                <w:i/>
                <w:iCs/>
                <w:color w:val="000000"/>
                <w:sz w:val="18"/>
                <w:szCs w:val="18"/>
              </w:rPr>
            </w:pPr>
            <w:r w:rsidRPr="007A0778">
              <w:rPr>
                <w:rFonts w:ascii="Garamond" w:eastAsia="Times New Roman" w:hAnsi="Garamond"/>
                <w:color w:val="000000"/>
                <w:sz w:val="18"/>
                <w:szCs w:val="18"/>
              </w:rPr>
              <w:t>Moreover, books narrated only by design critics, designers etc., disappear and for the first time Alberto is the solo author of t</w:t>
            </w:r>
            <w:r w:rsidR="00B44AD8" w:rsidRPr="007A0778">
              <w:rPr>
                <w:rFonts w:ascii="Garamond" w:eastAsia="Times New Roman" w:hAnsi="Garamond"/>
                <w:color w:val="000000"/>
                <w:sz w:val="18"/>
                <w:szCs w:val="18"/>
              </w:rPr>
              <w:t>he lengthy biography of Alessi (</w:t>
            </w:r>
            <w:r w:rsidRPr="007A0778">
              <w:rPr>
                <w:rFonts w:ascii="Garamond" w:eastAsia="Times New Roman" w:hAnsi="Garamond"/>
                <w:color w:val="000000"/>
                <w:sz w:val="18"/>
                <w:szCs w:val="18"/>
              </w:rPr>
              <w:t>DRF1998).</w:t>
            </w:r>
          </w:p>
        </w:tc>
      </w:tr>
      <w:tr w:rsidR="00291524" w:rsidRPr="007A0778" w14:paraId="75E2B458" w14:textId="77777777" w:rsidTr="00247EF6">
        <w:trPr>
          <w:trHeight w:val="540"/>
        </w:trPr>
        <w:tc>
          <w:tcPr>
            <w:tcW w:w="411" w:type="pct"/>
            <w:tcBorders>
              <w:left w:val="nil"/>
              <w:bottom w:val="single" w:sz="4" w:space="0" w:color="auto"/>
              <w:right w:val="nil"/>
            </w:tcBorders>
            <w:shd w:val="clear" w:color="auto" w:fill="auto"/>
            <w:hideMark/>
          </w:tcPr>
          <w:p w14:paraId="34D54E3A" w14:textId="470EB3E7" w:rsidR="00291524" w:rsidRPr="007A0778" w:rsidRDefault="007D3460" w:rsidP="00247EF6">
            <w:pPr>
              <w:jc w:val="right"/>
              <w:rPr>
                <w:rFonts w:ascii="Garamond" w:eastAsia="Times New Roman" w:hAnsi="Garamond"/>
                <w:color w:val="000000"/>
                <w:sz w:val="18"/>
                <w:szCs w:val="18"/>
              </w:rPr>
            </w:pPr>
            <w:r w:rsidRPr="007A0778">
              <w:rPr>
                <w:rFonts w:ascii="Garamond" w:eastAsia="Times New Roman" w:hAnsi="Garamond"/>
                <w:i/>
                <w:iCs/>
                <w:color w:val="000000"/>
                <w:sz w:val="18"/>
                <w:szCs w:val="18"/>
              </w:rPr>
              <w:t xml:space="preserve">Narrative </w:t>
            </w:r>
            <w:r w:rsidR="00291524" w:rsidRPr="007A0778">
              <w:rPr>
                <w:rFonts w:ascii="Garamond" w:eastAsia="Times New Roman" w:hAnsi="Garamond"/>
                <w:i/>
                <w:iCs/>
                <w:color w:val="000000"/>
                <w:sz w:val="18"/>
                <w:szCs w:val="18"/>
              </w:rPr>
              <w:t xml:space="preserve">point of view </w:t>
            </w:r>
          </w:p>
        </w:tc>
        <w:tc>
          <w:tcPr>
            <w:tcW w:w="1663" w:type="pct"/>
            <w:tcBorders>
              <w:left w:val="nil"/>
              <w:bottom w:val="single" w:sz="4" w:space="0" w:color="auto"/>
              <w:right w:val="nil"/>
            </w:tcBorders>
            <w:shd w:val="clear" w:color="auto" w:fill="auto"/>
            <w:hideMark/>
          </w:tcPr>
          <w:p w14:paraId="4CBA3A60" w14:textId="47A09640"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The point of view is mainly the third-person. Exceptions include the forward by Paolo Portoghesi in SS1985, the introductory note by Alberto Alessi to FR1982 and NPNP1988, and a chapter authored by Ettore Sottsass in SS1985.</w:t>
            </w:r>
          </w:p>
        </w:tc>
        <w:tc>
          <w:tcPr>
            <w:tcW w:w="1554" w:type="pct"/>
            <w:tcBorders>
              <w:left w:val="nil"/>
              <w:bottom w:val="single" w:sz="4" w:space="0" w:color="auto"/>
              <w:right w:val="nil"/>
            </w:tcBorders>
            <w:shd w:val="clear" w:color="auto" w:fill="auto"/>
            <w:hideMark/>
          </w:tcPr>
          <w:p w14:paraId="1F5E5D41" w14:textId="7AEB4CE1"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The point of view is mainly the first-person, subjective point of view.</w:t>
            </w:r>
          </w:p>
        </w:tc>
        <w:tc>
          <w:tcPr>
            <w:tcW w:w="1372" w:type="pct"/>
            <w:tcBorders>
              <w:left w:val="nil"/>
              <w:bottom w:val="single" w:sz="4" w:space="0" w:color="auto"/>
              <w:right w:val="nil"/>
            </w:tcBorders>
            <w:shd w:val="clear" w:color="auto" w:fill="auto"/>
            <w:hideMark/>
          </w:tcPr>
          <w:p w14:paraId="022C3B11" w14:textId="77777777" w:rsidR="00291524" w:rsidRPr="007A0778" w:rsidRDefault="00291524" w:rsidP="00247EF6">
            <w:pPr>
              <w:jc w:val="both"/>
              <w:rPr>
                <w:rFonts w:ascii="Garamond" w:eastAsia="Times New Roman" w:hAnsi="Garamond"/>
                <w:color w:val="000000"/>
                <w:sz w:val="18"/>
                <w:szCs w:val="18"/>
              </w:rPr>
            </w:pPr>
            <w:r w:rsidRPr="007A0778">
              <w:rPr>
                <w:rFonts w:ascii="Garamond" w:eastAsia="Times New Roman" w:hAnsi="Garamond"/>
                <w:color w:val="000000"/>
                <w:sz w:val="18"/>
                <w:szCs w:val="18"/>
              </w:rPr>
              <w:t>As in metanarrative 2.</w:t>
            </w:r>
          </w:p>
        </w:tc>
      </w:tr>
    </w:tbl>
    <w:p w14:paraId="70139457" w14:textId="1913506F" w:rsidR="00FD2E8B" w:rsidRDefault="00FD2E8B" w:rsidP="004A3076">
      <w:pPr>
        <w:outlineLvl w:val="0"/>
        <w:rPr>
          <w:rFonts w:ascii="Garamond" w:hAnsi="Garamond"/>
          <w:b/>
        </w:rPr>
      </w:pPr>
      <w:r>
        <w:rPr>
          <w:rFonts w:ascii="Garamond" w:hAnsi="Garamond"/>
          <w:b/>
        </w:rPr>
        <w:br w:type="page"/>
      </w:r>
    </w:p>
    <w:p w14:paraId="301F38F9" w14:textId="2721F59E" w:rsidR="00D849EF" w:rsidRPr="00247EF6" w:rsidRDefault="00C93870" w:rsidP="00D849EF">
      <w:pPr>
        <w:jc w:val="center"/>
        <w:rPr>
          <w:rFonts w:ascii="Garamond" w:hAnsi="Garamond"/>
          <w:b/>
          <w:color w:val="000000" w:themeColor="text1"/>
        </w:rPr>
      </w:pPr>
      <w:r w:rsidRPr="00247EF6">
        <w:rPr>
          <w:rFonts w:ascii="Garamond" w:hAnsi="Garamond"/>
          <w:b/>
          <w:color w:val="000000" w:themeColor="text1"/>
        </w:rPr>
        <w:lastRenderedPageBreak/>
        <w:t xml:space="preserve">TABLE </w:t>
      </w:r>
      <w:r w:rsidR="00155ED7">
        <w:rPr>
          <w:rFonts w:ascii="Garamond" w:hAnsi="Garamond"/>
          <w:b/>
          <w:color w:val="000000" w:themeColor="text1"/>
        </w:rPr>
        <w:t>4</w:t>
      </w:r>
      <w:r w:rsidR="00D849EF" w:rsidRPr="00247EF6">
        <w:rPr>
          <w:rFonts w:ascii="Garamond" w:hAnsi="Garamond"/>
          <w:b/>
          <w:color w:val="000000" w:themeColor="text1"/>
        </w:rPr>
        <w:t>.</w:t>
      </w:r>
    </w:p>
    <w:p w14:paraId="477F1888" w14:textId="26B7715B" w:rsidR="00D849EF" w:rsidRPr="000C3843" w:rsidRDefault="002D70D0" w:rsidP="00247EF6">
      <w:pPr>
        <w:spacing w:after="120"/>
        <w:jc w:val="center"/>
        <w:rPr>
          <w:rFonts w:ascii="Garamond" w:hAnsi="Garamond"/>
          <w:b/>
        </w:rPr>
      </w:pPr>
      <w:r>
        <w:rPr>
          <w:rFonts w:ascii="Garamond" w:hAnsi="Garamond"/>
          <w:b/>
          <w:color w:val="000000" w:themeColor="text1"/>
        </w:rPr>
        <w:t>Memorializing</w:t>
      </w:r>
      <w:r w:rsidR="00B83FA2" w:rsidRPr="00247EF6">
        <w:rPr>
          <w:rFonts w:ascii="Garamond" w:hAnsi="Garamond"/>
          <w:b/>
          <w:color w:val="000000" w:themeColor="text1"/>
        </w:rPr>
        <w:t xml:space="preserve"> at Alessi</w:t>
      </w:r>
      <w:r w:rsidR="00D849EF" w:rsidRPr="00247EF6">
        <w:rPr>
          <w:rFonts w:ascii="Garamond" w:hAnsi="Garamond"/>
          <w:b/>
          <w:color w:val="000000" w:themeColor="text1"/>
        </w:rPr>
        <w:t xml:space="preserve">: </w:t>
      </w:r>
      <w:r w:rsidR="00B83FA2" w:rsidRPr="00247EF6">
        <w:rPr>
          <w:rFonts w:ascii="Garamond" w:hAnsi="Garamond"/>
          <w:b/>
          <w:color w:val="000000" w:themeColor="text1"/>
        </w:rPr>
        <w:t>Overview</w:t>
      </w:r>
      <w:r w:rsidR="00757832" w:rsidRPr="00247EF6">
        <w:rPr>
          <w:rFonts w:ascii="Garamond" w:hAnsi="Garamond"/>
          <w:b/>
          <w:color w:val="000000" w:themeColor="text1"/>
        </w:rPr>
        <w:t xml:space="preserve"> </w:t>
      </w:r>
      <w:r w:rsidR="00FA22C1">
        <w:rPr>
          <w:rFonts w:ascii="Garamond" w:hAnsi="Garamond"/>
          <w:b/>
          <w:color w:val="000000" w:themeColor="text1"/>
        </w:rPr>
        <w:t xml:space="preserve">of theoretical and empirical observations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365"/>
      </w:tblGrid>
      <w:tr w:rsidR="007671D8" w:rsidRPr="007671D8" w14:paraId="588B075C" w14:textId="77777777" w:rsidTr="003E5508">
        <w:trPr>
          <w:trHeight w:val="20"/>
        </w:trPr>
        <w:tc>
          <w:tcPr>
            <w:tcW w:w="1809" w:type="dxa"/>
            <w:tcBorders>
              <w:top w:val="single" w:sz="4" w:space="0" w:color="auto"/>
              <w:bottom w:val="single" w:sz="8" w:space="0" w:color="auto"/>
            </w:tcBorders>
          </w:tcPr>
          <w:p w14:paraId="1800C3A3" w14:textId="705DF36B" w:rsidR="007671D8" w:rsidRPr="00D76FA6" w:rsidRDefault="007671D8" w:rsidP="00D76FA6">
            <w:pPr>
              <w:rPr>
                <w:rFonts w:ascii="Garamond" w:hAnsi="Garamond"/>
                <w:b/>
                <w:sz w:val="20"/>
              </w:rPr>
            </w:pPr>
            <w:r w:rsidRPr="00D76FA6">
              <w:rPr>
                <w:rFonts w:ascii="Garamond" w:hAnsi="Garamond"/>
                <w:b/>
                <w:sz w:val="20"/>
              </w:rPr>
              <w:t>Narrative practice</w:t>
            </w:r>
          </w:p>
        </w:tc>
        <w:tc>
          <w:tcPr>
            <w:tcW w:w="12365" w:type="dxa"/>
            <w:tcBorders>
              <w:top w:val="single" w:sz="4" w:space="0" w:color="auto"/>
              <w:bottom w:val="single" w:sz="8" w:space="0" w:color="auto"/>
            </w:tcBorders>
          </w:tcPr>
          <w:p w14:paraId="5F5B9C60" w14:textId="668484F3" w:rsidR="007671D8" w:rsidRPr="00B61242" w:rsidRDefault="003411E8" w:rsidP="007671D8">
            <w:pPr>
              <w:rPr>
                <w:rFonts w:ascii="Garamond" w:hAnsi="Garamond"/>
                <w:b/>
                <w:sz w:val="20"/>
                <w:highlight w:val="green"/>
              </w:rPr>
            </w:pPr>
            <w:r>
              <w:rPr>
                <w:rFonts w:ascii="Garamond" w:hAnsi="Garamond"/>
                <w:b/>
                <w:sz w:val="20"/>
              </w:rPr>
              <w:t>Observations</w:t>
            </w:r>
          </w:p>
        </w:tc>
      </w:tr>
      <w:tr w:rsidR="003411E8" w:rsidRPr="007671D8" w14:paraId="1F85F5E9" w14:textId="77777777" w:rsidTr="003E5508">
        <w:trPr>
          <w:trHeight w:val="20"/>
        </w:trPr>
        <w:tc>
          <w:tcPr>
            <w:tcW w:w="1809" w:type="dxa"/>
            <w:tcBorders>
              <w:top w:val="single" w:sz="8" w:space="0" w:color="auto"/>
            </w:tcBorders>
          </w:tcPr>
          <w:p w14:paraId="786FDB4D" w14:textId="209244EB" w:rsidR="003411E8" w:rsidRPr="00D76FA6" w:rsidRDefault="003411E8" w:rsidP="003411E8">
            <w:pPr>
              <w:tabs>
                <w:tab w:val="left" w:pos="1152"/>
              </w:tabs>
              <w:rPr>
                <w:rFonts w:ascii="Garamond" w:hAnsi="Garamond"/>
                <w:b/>
                <w:sz w:val="20"/>
              </w:rPr>
            </w:pPr>
            <w:r w:rsidRPr="00D76FA6">
              <w:rPr>
                <w:rFonts w:ascii="Garamond" w:hAnsi="Garamond"/>
                <w:b/>
                <w:sz w:val="20"/>
              </w:rPr>
              <w:t>Serializing</w:t>
            </w:r>
          </w:p>
        </w:tc>
        <w:tc>
          <w:tcPr>
            <w:tcW w:w="12365" w:type="dxa"/>
            <w:tcBorders>
              <w:top w:val="single" w:sz="8" w:space="0" w:color="auto"/>
            </w:tcBorders>
          </w:tcPr>
          <w:p w14:paraId="763D0F6E" w14:textId="266AB58D" w:rsidR="003411E8" w:rsidRPr="007671D8" w:rsidRDefault="003411E8" w:rsidP="003411E8">
            <w:pPr>
              <w:jc w:val="both"/>
              <w:rPr>
                <w:rFonts w:ascii="Garamond" w:hAnsi="Garamond"/>
                <w:b/>
                <w:sz w:val="20"/>
              </w:rPr>
            </w:pPr>
            <w:r w:rsidRPr="007671D8">
              <w:rPr>
                <w:rFonts w:ascii="Garamond" w:hAnsi="Garamond"/>
                <w:b/>
                <w:sz w:val="20"/>
              </w:rPr>
              <w:t>Creating a sustained narrative world, populated by a consistent set of characters, who experience a chain of events over time</w:t>
            </w:r>
          </w:p>
        </w:tc>
      </w:tr>
      <w:tr w:rsidR="003411E8" w:rsidRPr="007671D8" w14:paraId="0E310584" w14:textId="77777777" w:rsidTr="001D1D45">
        <w:trPr>
          <w:trHeight w:val="20"/>
        </w:trPr>
        <w:tc>
          <w:tcPr>
            <w:tcW w:w="1809" w:type="dxa"/>
            <w:tcBorders>
              <w:bottom w:val="single" w:sz="4" w:space="0" w:color="auto"/>
            </w:tcBorders>
          </w:tcPr>
          <w:p w14:paraId="6DF888B1" w14:textId="77777777" w:rsidR="003411E8" w:rsidRPr="00D76FA6" w:rsidRDefault="003411E8" w:rsidP="003411E8">
            <w:pPr>
              <w:tabs>
                <w:tab w:val="left" w:pos="1152"/>
              </w:tabs>
              <w:rPr>
                <w:rFonts w:ascii="Garamond" w:hAnsi="Garamond"/>
                <w:sz w:val="20"/>
              </w:rPr>
            </w:pPr>
          </w:p>
        </w:tc>
        <w:tc>
          <w:tcPr>
            <w:tcW w:w="12365" w:type="dxa"/>
            <w:tcBorders>
              <w:bottom w:val="single" w:sz="4" w:space="0" w:color="auto"/>
            </w:tcBorders>
          </w:tcPr>
          <w:p w14:paraId="72A0D387" w14:textId="13916940" w:rsidR="003411E8" w:rsidRPr="007671D8" w:rsidRDefault="003411E8" w:rsidP="003411E8">
            <w:pPr>
              <w:keepNext/>
              <w:keepLines/>
              <w:contextualSpacing/>
              <w:jc w:val="both"/>
              <w:outlineLvl w:val="4"/>
              <w:rPr>
                <w:rFonts w:ascii="Garamond" w:hAnsi="Garamond"/>
                <w:sz w:val="20"/>
              </w:rPr>
            </w:pPr>
            <w:r w:rsidRPr="007671D8">
              <w:rPr>
                <w:rFonts w:ascii="Garamond" w:hAnsi="Garamond"/>
                <w:sz w:val="20"/>
              </w:rPr>
              <w:t xml:space="preserve">At Alessi, serializing unfolded as subsequent metanarratives gave rise to a sustained narrative world, which encompassed: </w:t>
            </w:r>
          </w:p>
          <w:p w14:paraId="1EDFCB2B" w14:textId="1BFE7B67" w:rsidR="003411E8" w:rsidRPr="007671D8" w:rsidRDefault="003411E8" w:rsidP="003411E8">
            <w:pPr>
              <w:pStyle w:val="ListParagraph"/>
              <w:numPr>
                <w:ilvl w:val="0"/>
                <w:numId w:val="25"/>
              </w:numPr>
              <w:spacing w:after="0" w:line="240" w:lineRule="auto"/>
              <w:ind w:left="357" w:hanging="357"/>
              <w:jc w:val="both"/>
              <w:rPr>
                <w:rFonts w:ascii="Garamond" w:hAnsi="Garamond"/>
                <w:sz w:val="20"/>
              </w:rPr>
            </w:pPr>
            <w:r w:rsidRPr="003411E8">
              <w:rPr>
                <w:rFonts w:ascii="Garamond" w:hAnsi="Garamond"/>
                <w:i/>
                <w:sz w:val="20"/>
              </w:rPr>
              <w:t>A consistent set of actors</w:t>
            </w:r>
            <w:r w:rsidRPr="007671D8">
              <w:rPr>
                <w:rFonts w:ascii="Garamond" w:hAnsi="Garamond"/>
                <w:sz w:val="20"/>
              </w:rPr>
              <w:t>: the firm Alessi as protagonist, Alberto Alessi, Alessandro Mendini, and external designers as supporting actors in metanarrative 1; Alberto Alessi as protagonist, the firm Alessi, Alessandro Mendini, and external designers as supporting actors in metanarratives 2 and 3;</w:t>
            </w:r>
          </w:p>
          <w:p w14:paraId="0A820478" w14:textId="01150412" w:rsidR="003411E8" w:rsidRPr="007671D8" w:rsidRDefault="003411E8" w:rsidP="003411E8">
            <w:pPr>
              <w:pStyle w:val="ListParagraph"/>
              <w:numPr>
                <w:ilvl w:val="0"/>
                <w:numId w:val="25"/>
              </w:numPr>
              <w:spacing w:after="0" w:line="240" w:lineRule="auto"/>
              <w:ind w:left="357" w:hanging="357"/>
              <w:jc w:val="both"/>
              <w:rPr>
                <w:rFonts w:ascii="Garamond" w:hAnsi="Garamond"/>
                <w:sz w:val="20"/>
              </w:rPr>
            </w:pPr>
            <w:r w:rsidRPr="003411E8">
              <w:rPr>
                <w:rFonts w:ascii="Garamond" w:hAnsi="Garamond"/>
                <w:i/>
                <w:sz w:val="20"/>
              </w:rPr>
              <w:t>A consistent set of acts</w:t>
            </w:r>
            <w:r w:rsidRPr="007671D8">
              <w:rPr>
                <w:rFonts w:ascii="Garamond" w:hAnsi="Garamond"/>
                <w:sz w:val="20"/>
              </w:rPr>
              <w:t>: projects undertaken in 1921-1988 in metanarrative 1; projects championed by Alberto Alessi since the 1970s in metanarratives 2 and 3;</w:t>
            </w:r>
          </w:p>
          <w:p w14:paraId="38F22CE3" w14:textId="7A5B0023" w:rsidR="003411E8" w:rsidRPr="007671D8" w:rsidRDefault="003411E8" w:rsidP="003411E8">
            <w:pPr>
              <w:pStyle w:val="ListParagraph"/>
              <w:numPr>
                <w:ilvl w:val="0"/>
                <w:numId w:val="25"/>
              </w:numPr>
              <w:tabs>
                <w:tab w:val="left" w:pos="1152"/>
              </w:tabs>
              <w:spacing w:after="0" w:line="240" w:lineRule="auto"/>
              <w:ind w:left="357" w:hanging="357"/>
              <w:jc w:val="both"/>
              <w:rPr>
                <w:rFonts w:ascii="Garamond" w:hAnsi="Garamond"/>
                <w:sz w:val="20"/>
              </w:rPr>
            </w:pPr>
            <w:r w:rsidRPr="003411E8">
              <w:rPr>
                <w:rFonts w:ascii="Garamond" w:hAnsi="Garamond"/>
                <w:i/>
                <w:sz w:val="20"/>
              </w:rPr>
              <w:t xml:space="preserve">One core </w:t>
            </w:r>
            <w:r w:rsidRPr="001222C5">
              <w:rPr>
                <w:rFonts w:ascii="Garamond" w:hAnsi="Garamond"/>
                <w:i/>
                <w:sz w:val="20"/>
              </w:rPr>
              <w:t xml:space="preserve">quest </w:t>
            </w:r>
            <w:r w:rsidRPr="001D1D45">
              <w:rPr>
                <w:rFonts w:ascii="Garamond" w:hAnsi="Garamond"/>
                <w:i/>
                <w:sz w:val="20"/>
              </w:rPr>
              <w:t>for new sources of innovation</w:t>
            </w:r>
            <w:r w:rsidRPr="001222C5">
              <w:rPr>
                <w:rFonts w:ascii="Garamond" w:hAnsi="Garamond"/>
                <w:sz w:val="20"/>
              </w:rPr>
              <w:t>: using</w:t>
            </w:r>
            <w:r w:rsidRPr="007671D8">
              <w:rPr>
                <w:rFonts w:ascii="Garamond" w:hAnsi="Garamond"/>
                <w:sz w:val="20"/>
              </w:rPr>
              <w:t xml:space="preserve"> product form as a new source of product value in metanarrative 1; bringing product design intended as art and poetry to the center of Alessi’s activities in metanarrative 2; using past projects as resources for current innovation in metanarrative 3;</w:t>
            </w:r>
          </w:p>
          <w:p w14:paraId="424C8FAF" w14:textId="7964EFB5" w:rsidR="003411E8" w:rsidRPr="001D1D45" w:rsidRDefault="003411E8" w:rsidP="001D1D45">
            <w:pPr>
              <w:pStyle w:val="ListParagraph"/>
              <w:numPr>
                <w:ilvl w:val="0"/>
                <w:numId w:val="25"/>
              </w:numPr>
              <w:tabs>
                <w:tab w:val="left" w:pos="1152"/>
              </w:tabs>
              <w:spacing w:after="0" w:line="240" w:lineRule="auto"/>
              <w:ind w:left="357" w:hanging="357"/>
              <w:jc w:val="both"/>
              <w:rPr>
                <w:rFonts w:ascii="Garamond" w:hAnsi="Garamond"/>
                <w:sz w:val="20"/>
              </w:rPr>
            </w:pPr>
            <w:r w:rsidRPr="003411E8">
              <w:rPr>
                <w:rFonts w:ascii="Garamond" w:hAnsi="Garamond"/>
                <w:i/>
                <w:sz w:val="20"/>
              </w:rPr>
              <w:t>A consistent set of instruments</w:t>
            </w:r>
            <w:r w:rsidR="002E1F7A">
              <w:rPr>
                <w:rFonts w:ascii="Garamond" w:hAnsi="Garamond"/>
                <w:sz w:val="20"/>
              </w:rPr>
              <w:t>. First, e</w:t>
            </w:r>
            <w:r w:rsidRPr="007671D8">
              <w:rPr>
                <w:rFonts w:ascii="Garamond" w:hAnsi="Garamond"/>
                <w:sz w:val="20"/>
              </w:rPr>
              <w:t xml:space="preserve">xperimentation with a) expressive languages of architects in metanarrative 1; b) meanings transcending product function in metanarrative 2; and c) re-editing and reflecting upon past projects in metanarrative 3. </w:t>
            </w:r>
            <w:r w:rsidR="002E1F7A">
              <w:rPr>
                <w:rFonts w:ascii="Garamond" w:hAnsi="Garamond"/>
                <w:sz w:val="20"/>
              </w:rPr>
              <w:t>Second, s</w:t>
            </w:r>
            <w:r w:rsidRPr="007671D8">
              <w:rPr>
                <w:rFonts w:ascii="Garamond" w:hAnsi="Garamond"/>
                <w:sz w:val="20"/>
              </w:rPr>
              <w:t>torytelling for analyzing the past and the present, and for rationalizing future direction in all metanarratives</w:t>
            </w:r>
            <w:r>
              <w:rPr>
                <w:rFonts w:ascii="Garamond" w:hAnsi="Garamond"/>
                <w:sz w:val="20"/>
              </w:rPr>
              <w:t>.</w:t>
            </w:r>
          </w:p>
        </w:tc>
      </w:tr>
      <w:tr w:rsidR="003411E8" w:rsidRPr="007671D8" w14:paraId="03EF693E" w14:textId="77777777" w:rsidTr="001D1D45">
        <w:trPr>
          <w:trHeight w:val="20"/>
        </w:trPr>
        <w:tc>
          <w:tcPr>
            <w:tcW w:w="1809" w:type="dxa"/>
            <w:tcBorders>
              <w:top w:val="single" w:sz="4" w:space="0" w:color="auto"/>
            </w:tcBorders>
          </w:tcPr>
          <w:p w14:paraId="09AD63BC" w14:textId="1661D9AD" w:rsidR="003411E8" w:rsidRPr="00D76FA6" w:rsidRDefault="003411E8" w:rsidP="003411E8">
            <w:pPr>
              <w:tabs>
                <w:tab w:val="left" w:pos="1152"/>
              </w:tabs>
              <w:rPr>
                <w:rFonts w:ascii="Garamond" w:hAnsi="Garamond"/>
                <w:b/>
                <w:sz w:val="20"/>
              </w:rPr>
            </w:pPr>
            <w:r w:rsidRPr="00D76FA6">
              <w:rPr>
                <w:rFonts w:ascii="Garamond" w:hAnsi="Garamond"/>
                <w:b/>
                <w:sz w:val="20"/>
              </w:rPr>
              <w:t>Anthologizing</w:t>
            </w:r>
          </w:p>
        </w:tc>
        <w:tc>
          <w:tcPr>
            <w:tcW w:w="12365" w:type="dxa"/>
            <w:tcBorders>
              <w:top w:val="single" w:sz="4" w:space="0" w:color="auto"/>
            </w:tcBorders>
          </w:tcPr>
          <w:p w14:paraId="5BD7E169" w14:textId="081E5EA0" w:rsidR="003411E8" w:rsidRPr="007671D8" w:rsidRDefault="003411E8" w:rsidP="003411E8">
            <w:pPr>
              <w:jc w:val="both"/>
              <w:rPr>
                <w:rFonts w:ascii="Garamond" w:hAnsi="Garamond"/>
                <w:b/>
                <w:sz w:val="20"/>
              </w:rPr>
            </w:pPr>
            <w:r w:rsidRPr="007671D8">
              <w:rPr>
                <w:rFonts w:ascii="Garamond" w:hAnsi="Garamond"/>
                <w:b/>
                <w:sz w:val="20"/>
              </w:rPr>
              <w:t>Compiling a body of texts essential to provide meaning, purpose, and direction to change</w:t>
            </w:r>
          </w:p>
        </w:tc>
      </w:tr>
      <w:tr w:rsidR="003411E8" w:rsidRPr="007671D8" w14:paraId="6BEBC6BE" w14:textId="77777777" w:rsidTr="001D1D45">
        <w:trPr>
          <w:trHeight w:val="20"/>
        </w:trPr>
        <w:tc>
          <w:tcPr>
            <w:tcW w:w="1809" w:type="dxa"/>
            <w:tcBorders>
              <w:bottom w:val="single" w:sz="4" w:space="0" w:color="auto"/>
            </w:tcBorders>
          </w:tcPr>
          <w:p w14:paraId="12A518D0" w14:textId="77777777" w:rsidR="003411E8" w:rsidRPr="00D76FA6" w:rsidRDefault="003411E8" w:rsidP="003411E8">
            <w:pPr>
              <w:rPr>
                <w:rFonts w:ascii="Garamond" w:hAnsi="Garamond"/>
                <w:sz w:val="20"/>
              </w:rPr>
            </w:pPr>
          </w:p>
        </w:tc>
        <w:tc>
          <w:tcPr>
            <w:tcW w:w="12365" w:type="dxa"/>
            <w:tcBorders>
              <w:bottom w:val="single" w:sz="4" w:space="0" w:color="auto"/>
            </w:tcBorders>
          </w:tcPr>
          <w:p w14:paraId="62B59A42" w14:textId="304CE71E" w:rsidR="003411E8" w:rsidRPr="007671D8" w:rsidRDefault="003411E8" w:rsidP="003411E8">
            <w:pPr>
              <w:jc w:val="both"/>
              <w:rPr>
                <w:rFonts w:ascii="Garamond" w:hAnsi="Garamond"/>
                <w:sz w:val="20"/>
              </w:rPr>
            </w:pPr>
            <w:r w:rsidRPr="007671D8">
              <w:rPr>
                <w:rFonts w:ascii="Garamond" w:hAnsi="Garamond"/>
                <w:sz w:val="20"/>
              </w:rPr>
              <w:t>At Alessi, anthologizing entailed constructing a set of texts as essential for understanding how and why Alessi was transforming into a different organization. In metanarrative 1, Domestic Landscape (DL1979) is indicated as the book containing the analysis that triggered Alessi’s change, because it “</w:t>
            </w:r>
            <w:r w:rsidRPr="007671D8">
              <w:rPr>
                <w:rFonts w:ascii="Garamond" w:hAnsi="Garamond"/>
                <w:i/>
                <w:sz w:val="20"/>
              </w:rPr>
              <w:t>enabled to read the past as such</w:t>
            </w:r>
            <w:r w:rsidRPr="007671D8">
              <w:rPr>
                <w:rFonts w:ascii="Garamond" w:hAnsi="Garamond"/>
                <w:sz w:val="20"/>
              </w:rPr>
              <w:t>” (SS1985) and enabled Alessi to identify a trajectory for change. In metanarrative 2, the same book is referred frequently as the text that “</w:t>
            </w:r>
            <w:r w:rsidRPr="007671D8">
              <w:rPr>
                <w:rFonts w:ascii="Garamond" w:hAnsi="Garamond"/>
                <w:i/>
                <w:sz w:val="20"/>
              </w:rPr>
              <w:t>laid the foundation for a radical transformation</w:t>
            </w:r>
            <w:r w:rsidRPr="007671D8">
              <w:rPr>
                <w:rFonts w:ascii="Garamond" w:hAnsi="Garamond"/>
                <w:sz w:val="20"/>
              </w:rPr>
              <w:t>” of the firm (AW1989). Other books such as TCP1983 and CP1987 are also indicated as crucial for the development of Alessi’s understanding of its activity, and numerous excerpts are used to illustrate given aspects of it. In metanarrative 3, DL1979 is again referred to multiple times as the text that triggered Alessi’s change through offering “</w:t>
            </w:r>
            <w:r w:rsidRPr="007671D8">
              <w:rPr>
                <w:rFonts w:ascii="Garamond" w:hAnsi="Garamond"/>
                <w:i/>
                <w:sz w:val="20"/>
              </w:rPr>
              <w:t>Alessi’s first critical awareness</w:t>
            </w:r>
            <w:r w:rsidRPr="007671D8">
              <w:rPr>
                <w:rFonts w:ascii="Garamond" w:hAnsi="Garamond"/>
                <w:sz w:val="20"/>
              </w:rPr>
              <w:t>” (OP2010) and as the fundamental text for interpreting Alessi’s pre-change production as “</w:t>
            </w:r>
            <w:r w:rsidRPr="007671D8">
              <w:rPr>
                <w:rFonts w:ascii="Garamond" w:hAnsi="Garamond"/>
                <w:i/>
                <w:sz w:val="20"/>
              </w:rPr>
              <w:t>standard objects</w:t>
            </w:r>
            <w:r w:rsidRPr="007671D8">
              <w:rPr>
                <w:rFonts w:ascii="Garamond" w:hAnsi="Garamond"/>
                <w:sz w:val="20"/>
              </w:rPr>
              <w:t>” (DRF1998). A set of other books from all metanarratives (including DL1979, TCP1983, AW1989, FFF1993, and TCT2003) are said to have shaped Alessi’s transformation over the years and to constitute Alessi’s “</w:t>
            </w:r>
            <w:r w:rsidRPr="007671D8">
              <w:rPr>
                <w:rFonts w:ascii="Garamond" w:hAnsi="Garamond"/>
                <w:i/>
                <w:sz w:val="20"/>
              </w:rPr>
              <w:t>Thought</w:t>
            </w:r>
            <w:r w:rsidRPr="007671D8">
              <w:rPr>
                <w:rFonts w:ascii="Garamond" w:hAnsi="Garamond"/>
                <w:sz w:val="20"/>
              </w:rPr>
              <w:t>” (</w:t>
            </w:r>
            <w:r>
              <w:rPr>
                <w:rFonts w:ascii="Garamond" w:hAnsi="Garamond"/>
                <w:sz w:val="20"/>
              </w:rPr>
              <w:t>OP2010</w:t>
            </w:r>
            <w:r w:rsidRPr="007671D8">
              <w:rPr>
                <w:rFonts w:ascii="Garamond" w:hAnsi="Garamond"/>
                <w:sz w:val="20"/>
              </w:rPr>
              <w:t>).</w:t>
            </w:r>
          </w:p>
        </w:tc>
      </w:tr>
      <w:tr w:rsidR="003411E8" w:rsidRPr="007671D8" w14:paraId="2337C1F8" w14:textId="77777777" w:rsidTr="001D1D45">
        <w:trPr>
          <w:trHeight w:val="20"/>
        </w:trPr>
        <w:tc>
          <w:tcPr>
            <w:tcW w:w="1809" w:type="dxa"/>
            <w:tcBorders>
              <w:top w:val="single" w:sz="4" w:space="0" w:color="auto"/>
            </w:tcBorders>
          </w:tcPr>
          <w:p w14:paraId="78551ECC" w14:textId="2F5E673C" w:rsidR="003411E8" w:rsidRPr="00D76FA6" w:rsidRDefault="003411E8" w:rsidP="003411E8">
            <w:pPr>
              <w:tabs>
                <w:tab w:val="left" w:pos="1152"/>
              </w:tabs>
              <w:rPr>
                <w:rFonts w:ascii="Garamond" w:hAnsi="Garamond"/>
                <w:b/>
                <w:sz w:val="20"/>
              </w:rPr>
            </w:pPr>
            <w:r w:rsidRPr="00D76FA6">
              <w:rPr>
                <w:rFonts w:ascii="Garamond" w:hAnsi="Garamond"/>
                <w:b/>
                <w:sz w:val="20"/>
              </w:rPr>
              <w:t>Curating</w:t>
            </w:r>
          </w:p>
        </w:tc>
        <w:tc>
          <w:tcPr>
            <w:tcW w:w="12365" w:type="dxa"/>
            <w:tcBorders>
              <w:top w:val="single" w:sz="4" w:space="0" w:color="auto"/>
            </w:tcBorders>
          </w:tcPr>
          <w:p w14:paraId="748B6893" w14:textId="1020DBB2" w:rsidR="003411E8" w:rsidRPr="007671D8" w:rsidDel="00B83FA2" w:rsidRDefault="003411E8" w:rsidP="003411E8">
            <w:pPr>
              <w:keepNext/>
              <w:keepLines/>
              <w:tabs>
                <w:tab w:val="left" w:pos="1152"/>
              </w:tabs>
              <w:jc w:val="both"/>
              <w:outlineLvl w:val="4"/>
              <w:rPr>
                <w:rFonts w:ascii="Garamond" w:hAnsi="Garamond"/>
                <w:b/>
                <w:sz w:val="20"/>
              </w:rPr>
            </w:pPr>
            <w:r w:rsidRPr="007671D8">
              <w:rPr>
                <w:rFonts w:ascii="Garamond" w:hAnsi="Garamond"/>
                <w:b/>
                <w:sz w:val="20"/>
              </w:rPr>
              <w:t>Identifying the memory-makers who oversee the production of change-related narratives</w:t>
            </w:r>
          </w:p>
        </w:tc>
      </w:tr>
      <w:tr w:rsidR="003411E8" w:rsidRPr="007671D8" w14:paraId="3426131A" w14:textId="77777777" w:rsidTr="003E5508">
        <w:trPr>
          <w:trHeight w:val="20"/>
        </w:trPr>
        <w:tc>
          <w:tcPr>
            <w:tcW w:w="1809" w:type="dxa"/>
            <w:tcBorders>
              <w:bottom w:val="single" w:sz="8" w:space="0" w:color="auto"/>
            </w:tcBorders>
          </w:tcPr>
          <w:p w14:paraId="7E63C236" w14:textId="77777777" w:rsidR="003411E8" w:rsidRPr="00D76FA6" w:rsidRDefault="003411E8" w:rsidP="003411E8">
            <w:pPr>
              <w:tabs>
                <w:tab w:val="left" w:pos="1152"/>
              </w:tabs>
              <w:jc w:val="right"/>
              <w:rPr>
                <w:rFonts w:ascii="Garamond" w:hAnsi="Garamond"/>
                <w:sz w:val="20"/>
              </w:rPr>
            </w:pPr>
          </w:p>
        </w:tc>
        <w:tc>
          <w:tcPr>
            <w:tcW w:w="12365" w:type="dxa"/>
            <w:tcBorders>
              <w:bottom w:val="single" w:sz="4" w:space="0" w:color="auto"/>
            </w:tcBorders>
          </w:tcPr>
          <w:p w14:paraId="541E9424" w14:textId="62CD7F1E" w:rsidR="003E5508" w:rsidRPr="007671D8" w:rsidRDefault="003411E8" w:rsidP="003411E8">
            <w:pPr>
              <w:keepNext/>
              <w:keepLines/>
              <w:tabs>
                <w:tab w:val="left" w:pos="1152"/>
              </w:tabs>
              <w:jc w:val="both"/>
              <w:outlineLvl w:val="4"/>
              <w:rPr>
                <w:rFonts w:ascii="Garamond" w:hAnsi="Garamond"/>
                <w:sz w:val="20"/>
              </w:rPr>
            </w:pPr>
            <w:r w:rsidRPr="007671D8">
              <w:rPr>
                <w:rFonts w:ascii="Garamond" w:hAnsi="Garamond"/>
                <w:sz w:val="20"/>
              </w:rPr>
              <w:t>At Alessi, curating entailed structuring most books with forwards or introductory chapters written by Alessandro Mendini and Alberto Alessi, alone or together. In metanarrative 1, they provided introductions for 5 out of 7 books: Mendini for DL1979; Alessi for CP1987 and NPNP1988; both for FR1982 and TCP1983. In metanarrative 2, they provided introductions for 6 out of 11 books: Mendini for AW1989, AF1992, and EK1994; Alessi for FFF1993, DF1994, and AP1998. In metanarrative 3, they provided introductions for 5 out of 7 books: Alessi for DRF1998, SUB2002, and IBP2008; both for TCT2003 and OP2010.</w:t>
            </w:r>
          </w:p>
        </w:tc>
      </w:tr>
    </w:tbl>
    <w:p w14:paraId="728CDB4E" w14:textId="70B2FF21" w:rsidR="002D70D0" w:rsidRPr="00247EF6" w:rsidRDefault="00FD2E8B" w:rsidP="00FE5FA0">
      <w:pPr>
        <w:jc w:val="center"/>
        <w:rPr>
          <w:rFonts w:ascii="Garamond" w:hAnsi="Garamond"/>
          <w:b/>
          <w:color w:val="000000" w:themeColor="text1"/>
        </w:rPr>
      </w:pPr>
      <w:r>
        <w:rPr>
          <w:rFonts w:ascii="Garamond" w:hAnsi="Garamond"/>
          <w:b/>
        </w:rPr>
        <w:br w:type="page"/>
      </w:r>
      <w:r w:rsidR="00FE5FA0">
        <w:rPr>
          <w:rFonts w:ascii="Garamond" w:hAnsi="Garamond"/>
          <w:b/>
          <w:color w:val="000000" w:themeColor="text1"/>
        </w:rPr>
        <w:lastRenderedPageBreak/>
        <w:t>T</w:t>
      </w:r>
      <w:r w:rsidR="002D70D0" w:rsidRPr="00247EF6">
        <w:rPr>
          <w:rFonts w:ascii="Garamond" w:hAnsi="Garamond"/>
          <w:b/>
          <w:color w:val="000000" w:themeColor="text1"/>
        </w:rPr>
        <w:t xml:space="preserve">ABLE </w:t>
      </w:r>
      <w:r w:rsidR="002D70D0">
        <w:rPr>
          <w:rFonts w:ascii="Garamond" w:hAnsi="Garamond"/>
          <w:b/>
          <w:color w:val="000000" w:themeColor="text1"/>
        </w:rPr>
        <w:t>5</w:t>
      </w:r>
      <w:r w:rsidR="002D70D0" w:rsidRPr="00247EF6">
        <w:rPr>
          <w:rFonts w:ascii="Garamond" w:hAnsi="Garamond"/>
          <w:b/>
          <w:color w:val="000000" w:themeColor="text1"/>
        </w:rPr>
        <w:t>.</w:t>
      </w:r>
    </w:p>
    <w:p w14:paraId="20C63041" w14:textId="114B4730" w:rsidR="002D70D0" w:rsidRPr="000C3843" w:rsidRDefault="002D70D0" w:rsidP="002D70D0">
      <w:pPr>
        <w:spacing w:after="120"/>
        <w:jc w:val="center"/>
        <w:rPr>
          <w:rFonts w:ascii="Garamond" w:hAnsi="Garamond"/>
          <w:b/>
        </w:rPr>
      </w:pPr>
      <w:r>
        <w:rPr>
          <w:rFonts w:ascii="Garamond" w:hAnsi="Garamond"/>
          <w:b/>
          <w:color w:val="000000" w:themeColor="text1"/>
        </w:rPr>
        <w:t>Revisioning</w:t>
      </w:r>
      <w:r w:rsidRPr="00247EF6">
        <w:rPr>
          <w:rFonts w:ascii="Garamond" w:hAnsi="Garamond"/>
          <w:b/>
          <w:color w:val="000000" w:themeColor="text1"/>
        </w:rPr>
        <w:t xml:space="preserve"> at Alessi: </w:t>
      </w:r>
      <w:r w:rsidR="00FA22C1">
        <w:rPr>
          <w:rFonts w:ascii="Garamond" w:hAnsi="Garamond"/>
          <w:b/>
          <w:color w:val="000000" w:themeColor="text1"/>
        </w:rPr>
        <w:t>Overview</w:t>
      </w:r>
      <w:r w:rsidR="003411E8">
        <w:rPr>
          <w:rFonts w:ascii="Garamond" w:hAnsi="Garamond"/>
          <w:b/>
          <w:color w:val="000000" w:themeColor="text1"/>
        </w:rPr>
        <w:t xml:space="preserve"> of theoretical and empirical observations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365"/>
      </w:tblGrid>
      <w:tr w:rsidR="00D76FA6" w:rsidRPr="00B61242" w14:paraId="33A2BF81" w14:textId="77777777" w:rsidTr="001D1D45">
        <w:trPr>
          <w:trHeight w:val="20"/>
        </w:trPr>
        <w:tc>
          <w:tcPr>
            <w:tcW w:w="1809" w:type="dxa"/>
            <w:tcBorders>
              <w:top w:val="single" w:sz="4" w:space="0" w:color="auto"/>
              <w:bottom w:val="single" w:sz="4" w:space="0" w:color="auto"/>
            </w:tcBorders>
          </w:tcPr>
          <w:p w14:paraId="46BA0DFD" w14:textId="6AB77721" w:rsidR="00D76FA6" w:rsidRPr="00D76FA6" w:rsidRDefault="00D76FA6" w:rsidP="00D76FA6">
            <w:pPr>
              <w:rPr>
                <w:rFonts w:ascii="Garamond" w:hAnsi="Garamond"/>
                <w:b/>
                <w:sz w:val="20"/>
                <w:szCs w:val="22"/>
              </w:rPr>
            </w:pPr>
            <w:r>
              <w:rPr>
                <w:rFonts w:ascii="Garamond" w:hAnsi="Garamond"/>
                <w:b/>
                <w:sz w:val="20"/>
                <w:szCs w:val="22"/>
              </w:rPr>
              <w:t>Narrative practice</w:t>
            </w:r>
          </w:p>
        </w:tc>
        <w:tc>
          <w:tcPr>
            <w:tcW w:w="12365" w:type="dxa"/>
            <w:tcBorders>
              <w:top w:val="single" w:sz="4" w:space="0" w:color="auto"/>
              <w:bottom w:val="single" w:sz="4" w:space="0" w:color="auto"/>
            </w:tcBorders>
          </w:tcPr>
          <w:p w14:paraId="4F16AAC9" w14:textId="6DC5EB69" w:rsidR="00D76FA6" w:rsidRPr="00D76FA6" w:rsidRDefault="00D76FA6" w:rsidP="00D76FA6">
            <w:pPr>
              <w:rPr>
                <w:rFonts w:ascii="Garamond" w:hAnsi="Garamond"/>
                <w:b/>
                <w:sz w:val="20"/>
                <w:szCs w:val="22"/>
              </w:rPr>
            </w:pPr>
            <w:r w:rsidRPr="00D76FA6">
              <w:rPr>
                <w:rFonts w:ascii="Garamond" w:hAnsi="Garamond"/>
                <w:b/>
                <w:sz w:val="20"/>
                <w:szCs w:val="22"/>
              </w:rPr>
              <w:t>Observations</w:t>
            </w:r>
          </w:p>
        </w:tc>
      </w:tr>
      <w:tr w:rsidR="003411E8" w:rsidRPr="00B61242" w14:paraId="67C17DC0" w14:textId="77777777" w:rsidTr="001D1D45">
        <w:trPr>
          <w:trHeight w:val="20"/>
        </w:trPr>
        <w:tc>
          <w:tcPr>
            <w:tcW w:w="1809" w:type="dxa"/>
            <w:tcBorders>
              <w:top w:val="single" w:sz="4" w:space="0" w:color="auto"/>
            </w:tcBorders>
          </w:tcPr>
          <w:p w14:paraId="39F507DC" w14:textId="44CB19B8" w:rsidR="003411E8" w:rsidRPr="00B61242" w:rsidRDefault="003411E8" w:rsidP="003411E8">
            <w:pPr>
              <w:tabs>
                <w:tab w:val="left" w:pos="1152"/>
              </w:tabs>
              <w:rPr>
                <w:rFonts w:ascii="Garamond" w:hAnsi="Garamond"/>
                <w:b/>
                <w:sz w:val="20"/>
                <w:szCs w:val="22"/>
              </w:rPr>
            </w:pPr>
            <w:r w:rsidRPr="00B61242">
              <w:rPr>
                <w:rFonts w:ascii="Garamond" w:hAnsi="Garamond"/>
                <w:b/>
                <w:sz w:val="20"/>
                <w:szCs w:val="22"/>
              </w:rPr>
              <w:t>Refocusing</w:t>
            </w:r>
          </w:p>
        </w:tc>
        <w:tc>
          <w:tcPr>
            <w:tcW w:w="12365" w:type="dxa"/>
            <w:tcBorders>
              <w:top w:val="single" w:sz="4" w:space="0" w:color="auto"/>
            </w:tcBorders>
          </w:tcPr>
          <w:p w14:paraId="083B5892" w14:textId="3EA67638" w:rsidR="003411E8" w:rsidRPr="00B61242" w:rsidRDefault="003411E8" w:rsidP="003411E8">
            <w:pPr>
              <w:jc w:val="both"/>
              <w:rPr>
                <w:rFonts w:ascii="Garamond" w:hAnsi="Garamond"/>
                <w:b/>
                <w:sz w:val="20"/>
                <w:szCs w:val="22"/>
              </w:rPr>
            </w:pPr>
            <w:r w:rsidRPr="00B61242">
              <w:rPr>
                <w:rFonts w:ascii="Garamond" w:hAnsi="Garamond"/>
                <w:b/>
                <w:sz w:val="20"/>
                <w:szCs w:val="22"/>
              </w:rPr>
              <w:t>Expanding the significance of change-related events</w:t>
            </w:r>
          </w:p>
        </w:tc>
      </w:tr>
      <w:tr w:rsidR="003411E8" w:rsidRPr="00B61242" w14:paraId="43493EFD" w14:textId="77777777" w:rsidTr="001D1D45">
        <w:trPr>
          <w:trHeight w:val="20"/>
        </w:trPr>
        <w:tc>
          <w:tcPr>
            <w:tcW w:w="1809" w:type="dxa"/>
            <w:tcBorders>
              <w:bottom w:val="single" w:sz="4" w:space="0" w:color="auto"/>
            </w:tcBorders>
          </w:tcPr>
          <w:p w14:paraId="45D18956" w14:textId="77777777" w:rsidR="003411E8" w:rsidRPr="00B61242" w:rsidRDefault="003411E8" w:rsidP="003411E8">
            <w:pPr>
              <w:tabs>
                <w:tab w:val="left" w:pos="1152"/>
              </w:tabs>
              <w:rPr>
                <w:rFonts w:ascii="Garamond" w:hAnsi="Garamond"/>
                <w:b/>
                <w:i/>
                <w:sz w:val="20"/>
                <w:szCs w:val="22"/>
              </w:rPr>
            </w:pPr>
          </w:p>
        </w:tc>
        <w:tc>
          <w:tcPr>
            <w:tcW w:w="12365" w:type="dxa"/>
            <w:tcBorders>
              <w:bottom w:val="single" w:sz="4" w:space="0" w:color="auto"/>
            </w:tcBorders>
          </w:tcPr>
          <w:p w14:paraId="128E769F" w14:textId="77777777" w:rsidR="003411E8" w:rsidRPr="00B61242" w:rsidRDefault="003411E8" w:rsidP="003411E8">
            <w:pPr>
              <w:keepNext/>
              <w:keepLines/>
              <w:jc w:val="both"/>
              <w:outlineLvl w:val="4"/>
              <w:rPr>
                <w:rFonts w:ascii="Garamond" w:hAnsi="Garamond"/>
                <w:sz w:val="20"/>
                <w:szCs w:val="22"/>
              </w:rPr>
            </w:pPr>
            <w:r w:rsidRPr="00B61242">
              <w:rPr>
                <w:rFonts w:ascii="Garamond" w:hAnsi="Garamond"/>
                <w:sz w:val="20"/>
                <w:szCs w:val="22"/>
              </w:rPr>
              <w:t>At Alessi, refocusing entailed:</w:t>
            </w:r>
          </w:p>
          <w:p w14:paraId="7E696516" w14:textId="641971B1" w:rsidR="003411E8" w:rsidRPr="00400FB2" w:rsidRDefault="003411E8" w:rsidP="003411E8">
            <w:pPr>
              <w:pStyle w:val="ListParagraph"/>
              <w:keepNext/>
              <w:keepLines/>
              <w:numPr>
                <w:ilvl w:val="0"/>
                <w:numId w:val="28"/>
              </w:numPr>
              <w:spacing w:after="0"/>
              <w:ind w:left="357" w:hanging="357"/>
              <w:jc w:val="both"/>
              <w:outlineLvl w:val="4"/>
              <w:rPr>
                <w:rFonts w:ascii="Garamond" w:hAnsi="Garamond"/>
                <w:sz w:val="20"/>
              </w:rPr>
            </w:pPr>
            <w:r w:rsidRPr="00400FB2">
              <w:rPr>
                <w:rFonts w:ascii="Garamond" w:hAnsi="Garamond"/>
                <w:i/>
                <w:sz w:val="20"/>
              </w:rPr>
              <w:t>Presenting the projects led by Alberto Alessi over few decades as the almost totality of Alessi’s history</w:t>
            </w:r>
            <w:r w:rsidRPr="00400FB2">
              <w:rPr>
                <w:rFonts w:ascii="Garamond" w:hAnsi="Garamond"/>
                <w:sz w:val="20"/>
              </w:rPr>
              <w:t>. Starting from metanarrative 2, summaries of Alessi’s transformation connect past and present by interpreting events that happened before 1979 as propaedeutic to the transformation. Activities undertaken by Alessi in the 60 years that preceded TCP1983 are dismissed under the label “</w:t>
            </w:r>
            <w:r w:rsidRPr="00400FB2">
              <w:rPr>
                <w:rFonts w:ascii="Garamond" w:hAnsi="Garamond"/>
                <w:i/>
                <w:sz w:val="20"/>
              </w:rPr>
              <w:t>the original [family] of the first industrial design until the 1970s.</w:t>
            </w:r>
            <w:r w:rsidRPr="00400FB2">
              <w:rPr>
                <w:rFonts w:ascii="Garamond" w:hAnsi="Garamond"/>
                <w:sz w:val="20"/>
              </w:rPr>
              <w:t xml:space="preserve">” (OD1994) In metanarrative 3, Alessi’s 80-year history is summarized in terms of </w:t>
            </w:r>
            <w:r w:rsidR="00E315B9">
              <w:rPr>
                <w:rFonts w:ascii="Garamond" w:hAnsi="Garamond"/>
                <w:sz w:val="20"/>
              </w:rPr>
              <w:t xml:space="preserve">a long list of </w:t>
            </w:r>
            <w:r w:rsidRPr="00400FB2">
              <w:rPr>
                <w:rFonts w:ascii="Garamond" w:hAnsi="Garamond"/>
                <w:sz w:val="20"/>
              </w:rPr>
              <w:t>projects orchestrated by Alberto over 30 years, except for the Bombè set, the catering trade lines, and a generic reference to 1970s production (OP2010);</w:t>
            </w:r>
          </w:p>
          <w:p w14:paraId="2C57E718" w14:textId="0FF6B563" w:rsidR="003411E8" w:rsidRPr="001D1D45" w:rsidRDefault="003411E8" w:rsidP="001D1D45">
            <w:pPr>
              <w:pStyle w:val="ListParagraph"/>
              <w:keepNext/>
              <w:keepLines/>
              <w:numPr>
                <w:ilvl w:val="0"/>
                <w:numId w:val="28"/>
              </w:numPr>
              <w:spacing w:after="0"/>
              <w:ind w:left="357" w:hanging="357"/>
              <w:jc w:val="both"/>
              <w:outlineLvl w:val="4"/>
              <w:rPr>
                <w:rFonts w:ascii="Garamond" w:hAnsi="Garamond"/>
                <w:i/>
                <w:sz w:val="20"/>
              </w:rPr>
            </w:pPr>
            <w:r w:rsidRPr="00B61242">
              <w:rPr>
                <w:rFonts w:ascii="Garamond" w:hAnsi="Garamond"/>
                <w:i/>
                <w:sz w:val="20"/>
              </w:rPr>
              <w:t>Shifting the locus of action of Alessi’s narrative from the conventional industry of household manufacturing to the broader societal context</w:t>
            </w:r>
            <w:r w:rsidRPr="00B61242">
              <w:rPr>
                <w:rFonts w:ascii="Garamond" w:hAnsi="Garamond"/>
                <w:sz w:val="20"/>
              </w:rPr>
              <w:t>. Industry-related considerations, predominant in metanarrative 1, disappear from metanarratives 2 and 3. Prominence is given to socio-cultural aspects of consumption relevant for new product development.</w:t>
            </w:r>
          </w:p>
        </w:tc>
      </w:tr>
      <w:tr w:rsidR="003411E8" w:rsidRPr="00B61242" w14:paraId="06F0F4BE" w14:textId="77777777" w:rsidTr="001D1D45">
        <w:trPr>
          <w:trHeight w:val="20"/>
        </w:trPr>
        <w:tc>
          <w:tcPr>
            <w:tcW w:w="1809" w:type="dxa"/>
            <w:tcBorders>
              <w:top w:val="single" w:sz="4" w:space="0" w:color="auto"/>
            </w:tcBorders>
          </w:tcPr>
          <w:p w14:paraId="6C023D62" w14:textId="77777777" w:rsidR="003411E8" w:rsidRPr="00B61242" w:rsidRDefault="003411E8" w:rsidP="003411E8">
            <w:pPr>
              <w:tabs>
                <w:tab w:val="left" w:pos="1152"/>
              </w:tabs>
              <w:rPr>
                <w:rFonts w:ascii="Garamond" w:hAnsi="Garamond"/>
                <w:b/>
                <w:sz w:val="20"/>
                <w:szCs w:val="22"/>
              </w:rPr>
            </w:pPr>
            <w:r w:rsidRPr="00B61242">
              <w:rPr>
                <w:rFonts w:ascii="Garamond" w:hAnsi="Garamond"/>
                <w:b/>
                <w:sz w:val="20"/>
                <w:szCs w:val="22"/>
              </w:rPr>
              <w:t>Augmenting</w:t>
            </w:r>
          </w:p>
        </w:tc>
        <w:tc>
          <w:tcPr>
            <w:tcW w:w="12365" w:type="dxa"/>
            <w:tcBorders>
              <w:top w:val="single" w:sz="4" w:space="0" w:color="auto"/>
            </w:tcBorders>
          </w:tcPr>
          <w:p w14:paraId="2CF9D1C3" w14:textId="79A43C7A" w:rsidR="003411E8" w:rsidRPr="00B61242" w:rsidRDefault="003411E8" w:rsidP="003411E8">
            <w:pPr>
              <w:jc w:val="both"/>
              <w:rPr>
                <w:rFonts w:ascii="Garamond" w:hAnsi="Garamond"/>
                <w:b/>
                <w:sz w:val="20"/>
                <w:szCs w:val="22"/>
              </w:rPr>
            </w:pPr>
            <w:r w:rsidRPr="002E1F7A">
              <w:rPr>
                <w:rFonts w:ascii="Garamond" w:hAnsi="Garamond"/>
                <w:b/>
                <w:sz w:val="20"/>
                <w:szCs w:val="22"/>
              </w:rPr>
              <w:t>Retroactively expanding the meanings attributed to past events</w:t>
            </w:r>
          </w:p>
        </w:tc>
      </w:tr>
      <w:tr w:rsidR="003411E8" w:rsidRPr="00B61242" w14:paraId="51369D78" w14:textId="77777777" w:rsidTr="001D1D45">
        <w:trPr>
          <w:trHeight w:val="20"/>
        </w:trPr>
        <w:tc>
          <w:tcPr>
            <w:tcW w:w="1809" w:type="dxa"/>
            <w:tcBorders>
              <w:bottom w:val="single" w:sz="4" w:space="0" w:color="auto"/>
            </w:tcBorders>
          </w:tcPr>
          <w:p w14:paraId="64E9DAC3" w14:textId="77777777" w:rsidR="003411E8" w:rsidRPr="00B61242" w:rsidRDefault="003411E8" w:rsidP="003411E8">
            <w:pPr>
              <w:tabs>
                <w:tab w:val="left" w:pos="1152"/>
              </w:tabs>
              <w:rPr>
                <w:rFonts w:ascii="Garamond" w:hAnsi="Garamond"/>
                <w:b/>
                <w:i/>
                <w:sz w:val="20"/>
                <w:szCs w:val="22"/>
              </w:rPr>
            </w:pPr>
          </w:p>
        </w:tc>
        <w:tc>
          <w:tcPr>
            <w:tcW w:w="12365" w:type="dxa"/>
            <w:tcBorders>
              <w:bottom w:val="single" w:sz="4" w:space="0" w:color="auto"/>
            </w:tcBorders>
          </w:tcPr>
          <w:p w14:paraId="7A7A5E73" w14:textId="77777777" w:rsidR="003411E8" w:rsidRPr="00B61242" w:rsidRDefault="003411E8" w:rsidP="003411E8">
            <w:pPr>
              <w:keepNext/>
              <w:keepLines/>
              <w:tabs>
                <w:tab w:val="left" w:pos="1152"/>
              </w:tabs>
              <w:jc w:val="both"/>
              <w:outlineLvl w:val="4"/>
              <w:rPr>
                <w:rFonts w:ascii="Garamond" w:hAnsi="Garamond"/>
                <w:sz w:val="20"/>
                <w:szCs w:val="22"/>
              </w:rPr>
            </w:pPr>
            <w:r w:rsidRPr="00B61242">
              <w:rPr>
                <w:rFonts w:ascii="Garamond" w:hAnsi="Garamond"/>
                <w:sz w:val="20"/>
                <w:szCs w:val="22"/>
              </w:rPr>
              <w:t>At Alessi, augmenting entailed:</w:t>
            </w:r>
          </w:p>
          <w:p w14:paraId="43866C65" w14:textId="43BF68C2" w:rsidR="003411E8" w:rsidRPr="00B61242" w:rsidRDefault="003411E8" w:rsidP="003411E8">
            <w:pPr>
              <w:pStyle w:val="ListParagraph"/>
              <w:numPr>
                <w:ilvl w:val="0"/>
                <w:numId w:val="32"/>
              </w:numPr>
              <w:tabs>
                <w:tab w:val="left" w:pos="1152"/>
              </w:tabs>
              <w:spacing w:after="0"/>
              <w:jc w:val="both"/>
              <w:rPr>
                <w:rFonts w:ascii="Garamond" w:hAnsi="Garamond"/>
                <w:sz w:val="20"/>
              </w:rPr>
            </w:pPr>
            <w:r w:rsidRPr="00B61242">
              <w:rPr>
                <w:rFonts w:ascii="Garamond" w:hAnsi="Garamond"/>
                <w:i/>
                <w:sz w:val="20"/>
              </w:rPr>
              <w:t>Expanding the meanings of past projects in light of current meanings</w:t>
            </w:r>
            <w:r w:rsidRPr="00B61242">
              <w:rPr>
                <w:rFonts w:ascii="Garamond" w:hAnsi="Garamond"/>
                <w:sz w:val="20"/>
              </w:rPr>
              <w:t>. In metanarrative 1, the current meanings of experimentation are applied retroactively, as a plethora of products and prototypes developed between 1921 and 1987 are presented as “</w:t>
            </w:r>
            <w:r w:rsidRPr="00B61242">
              <w:rPr>
                <w:rFonts w:ascii="Garamond" w:hAnsi="Garamond"/>
                <w:i/>
                <w:sz w:val="20"/>
              </w:rPr>
              <w:t>research and experimentation</w:t>
            </w:r>
            <w:r w:rsidRPr="00B61242">
              <w:rPr>
                <w:rFonts w:ascii="Garamond" w:hAnsi="Garamond"/>
                <w:sz w:val="20"/>
              </w:rPr>
              <w:t>” (). Yet, the idea of “</w:t>
            </w:r>
            <w:r w:rsidRPr="00B61242">
              <w:rPr>
                <w:rFonts w:ascii="Garamond" w:hAnsi="Garamond"/>
                <w:i/>
                <w:sz w:val="20"/>
              </w:rPr>
              <w:t xml:space="preserve">experimentation” </w:t>
            </w:r>
            <w:r w:rsidRPr="00B61242">
              <w:rPr>
                <w:rFonts w:ascii="Garamond" w:hAnsi="Garamond"/>
                <w:sz w:val="20"/>
              </w:rPr>
              <w:t>(SS1985) and “</w:t>
            </w:r>
            <w:r w:rsidRPr="00B61242">
              <w:rPr>
                <w:rFonts w:ascii="Garamond" w:hAnsi="Garamond"/>
                <w:i/>
                <w:sz w:val="20"/>
              </w:rPr>
              <w:t>sophisticated architectural and design experimentation</w:t>
            </w:r>
            <w:r w:rsidRPr="00B61242">
              <w:rPr>
                <w:rFonts w:ascii="Garamond" w:hAnsi="Garamond"/>
                <w:sz w:val="20"/>
              </w:rPr>
              <w:t xml:space="preserve">” (DL1979) had been enacted only from 1983. Similarly, in metanarrative 2, some past projects are presented as </w:t>
            </w:r>
            <w:r w:rsidRPr="00B61242">
              <w:rPr>
                <w:rFonts w:ascii="Garamond" w:hAnsi="Garamond"/>
                <w:i/>
                <w:sz w:val="20"/>
              </w:rPr>
              <w:t>ante litteram</w:t>
            </w:r>
            <w:r w:rsidRPr="00B61242">
              <w:rPr>
                <w:rFonts w:ascii="Garamond" w:hAnsi="Garamond"/>
                <w:sz w:val="20"/>
              </w:rPr>
              <w:t xml:space="preserve"> examples of current experimentation, with past projects being reinterpreted in light of expressive keys that Alessi experimented with only afterwards (FF1993; DF1994). In metanarrative 3, the meanings of experimentation are further augmented by using past projects as inspirations for current innovation efforts (e.g., re-editing Tea and Coffee Piazza from 1983 as Tea and Coffee Towers in 2003) or reflection (e.g., PD2002 and IBP2008 re-examining the meanings of, respectively, </w:t>
            </w:r>
            <w:r w:rsidRPr="00B61242">
              <w:rPr>
                <w:rFonts w:ascii="Garamond" w:hAnsi="Garamond"/>
                <w:i/>
                <w:sz w:val="20"/>
              </w:rPr>
              <w:t>pictures</w:t>
            </w:r>
            <w:r w:rsidRPr="00B61242">
              <w:rPr>
                <w:rFonts w:ascii="Garamond" w:hAnsi="Garamond"/>
                <w:sz w:val="20"/>
              </w:rPr>
              <w:t xml:space="preserve"> of iconic products and iconic products </w:t>
            </w:r>
            <w:r w:rsidRPr="00B61242">
              <w:rPr>
                <w:rFonts w:ascii="Garamond" w:hAnsi="Garamond"/>
                <w:i/>
                <w:sz w:val="20"/>
              </w:rPr>
              <w:t>themselves</w:t>
            </w:r>
            <w:r w:rsidRPr="00B61242">
              <w:rPr>
                <w:rFonts w:ascii="Garamond" w:hAnsi="Garamond"/>
                <w:sz w:val="20"/>
              </w:rPr>
              <w:t>);</w:t>
            </w:r>
          </w:p>
          <w:p w14:paraId="16F93A08" w14:textId="460DCA51" w:rsidR="003411E8" w:rsidRPr="00B61242" w:rsidRDefault="003411E8" w:rsidP="003411E8">
            <w:pPr>
              <w:pStyle w:val="ListParagraph"/>
              <w:numPr>
                <w:ilvl w:val="0"/>
                <w:numId w:val="32"/>
              </w:numPr>
              <w:tabs>
                <w:tab w:val="left" w:pos="1152"/>
              </w:tabs>
              <w:spacing w:after="0"/>
              <w:jc w:val="both"/>
              <w:rPr>
                <w:rFonts w:ascii="Garamond" w:hAnsi="Garamond"/>
                <w:sz w:val="20"/>
              </w:rPr>
            </w:pPr>
            <w:r w:rsidRPr="00B61242">
              <w:rPr>
                <w:rFonts w:ascii="Garamond" w:hAnsi="Garamond"/>
                <w:i/>
                <w:sz w:val="20"/>
              </w:rPr>
              <w:t>Adding new meanings to what was previously meant as experimental research</w:t>
            </w:r>
            <w:r w:rsidRPr="00B61242">
              <w:rPr>
                <w:rFonts w:ascii="Garamond" w:hAnsi="Garamond"/>
                <w:sz w:val="20"/>
              </w:rPr>
              <w:t>. Starting from metanarrative 2, past experimentation with architect language is constructed as “</w:t>
            </w:r>
            <w:r w:rsidRPr="00B61242">
              <w:rPr>
                <w:rFonts w:ascii="Garamond" w:hAnsi="Garamond"/>
                <w:i/>
                <w:sz w:val="20"/>
              </w:rPr>
              <w:t>intellectual</w:t>
            </w:r>
            <w:r w:rsidRPr="00B61242">
              <w:rPr>
                <w:rFonts w:ascii="Garamond" w:hAnsi="Garamond"/>
                <w:sz w:val="20"/>
              </w:rPr>
              <w:t>” and a “</w:t>
            </w:r>
            <w:r w:rsidRPr="00B61242">
              <w:rPr>
                <w:rFonts w:ascii="Garamond" w:hAnsi="Garamond"/>
                <w:i/>
                <w:sz w:val="20"/>
              </w:rPr>
              <w:t>corollary</w:t>
            </w:r>
            <w:r w:rsidRPr="00B61242">
              <w:rPr>
                <w:rFonts w:ascii="Garamond" w:hAnsi="Garamond"/>
                <w:sz w:val="20"/>
              </w:rPr>
              <w:t>” to current experimentation with “</w:t>
            </w:r>
            <w:r w:rsidRPr="00B61242">
              <w:rPr>
                <w:rFonts w:ascii="Garamond" w:hAnsi="Garamond"/>
                <w:i/>
                <w:sz w:val="20"/>
              </w:rPr>
              <w:t>expressive keys</w:t>
            </w:r>
            <w:r w:rsidRPr="00B61242">
              <w:rPr>
                <w:rFonts w:ascii="Garamond" w:hAnsi="Garamond"/>
                <w:sz w:val="20"/>
              </w:rPr>
              <w:t>” centered on emotions (FFF1993);</w:t>
            </w:r>
          </w:p>
          <w:p w14:paraId="7234087D" w14:textId="5328E036" w:rsidR="003411E8" w:rsidRPr="00B61242" w:rsidRDefault="003411E8" w:rsidP="003411E8">
            <w:pPr>
              <w:pStyle w:val="ListParagraph"/>
              <w:keepNext/>
              <w:keepLines/>
              <w:numPr>
                <w:ilvl w:val="0"/>
                <w:numId w:val="32"/>
              </w:numPr>
              <w:spacing w:after="0"/>
              <w:jc w:val="both"/>
              <w:outlineLvl w:val="4"/>
              <w:rPr>
                <w:rFonts w:ascii="Garamond" w:hAnsi="Garamond"/>
                <w:i/>
                <w:sz w:val="20"/>
              </w:rPr>
            </w:pPr>
            <w:r w:rsidRPr="00B61242">
              <w:rPr>
                <w:rFonts w:ascii="Garamond" w:hAnsi="Garamond"/>
                <w:i/>
                <w:sz w:val="20"/>
              </w:rPr>
              <w:t>Dramatizing the description of past projects</w:t>
            </w:r>
            <w:r w:rsidRPr="00B61242">
              <w:rPr>
                <w:rFonts w:ascii="Garamond" w:hAnsi="Garamond"/>
                <w:sz w:val="20"/>
              </w:rPr>
              <w:t>. Starting from metanarrative 2, accounts of how past projects developed articulate the feelings of actors involved (e.g., Alberto describing his feelings of happiness, nervousness, and desperation during the development of Tea and Coffee Piazza in 1983), and provide descriptive details of the atmosphere (</w:t>
            </w:r>
            <w:r w:rsidR="00E315B9">
              <w:rPr>
                <w:rFonts w:ascii="Garamond" w:hAnsi="Garamond"/>
                <w:sz w:val="20"/>
              </w:rPr>
              <w:t xml:space="preserve">e.g., </w:t>
            </w:r>
            <w:r w:rsidRPr="00B61242">
              <w:rPr>
                <w:rFonts w:ascii="Garamond" w:hAnsi="Garamond"/>
                <w:sz w:val="20"/>
              </w:rPr>
              <w:t>“</w:t>
            </w:r>
            <w:r w:rsidRPr="00B61242">
              <w:rPr>
                <w:rFonts w:ascii="Garamond" w:hAnsi="Garamond"/>
                <w:i/>
                <w:sz w:val="20"/>
              </w:rPr>
              <w:t>on a</w:t>
            </w:r>
            <w:r w:rsidRPr="00B61242">
              <w:rPr>
                <w:rFonts w:ascii="Garamond" w:hAnsi="Garamond"/>
                <w:sz w:val="20"/>
              </w:rPr>
              <w:t xml:space="preserve"> </w:t>
            </w:r>
            <w:r w:rsidRPr="00B61242">
              <w:rPr>
                <w:rFonts w:ascii="Garamond" w:hAnsi="Garamond"/>
                <w:i/>
                <w:sz w:val="20"/>
              </w:rPr>
              <w:t>sunny day</w:t>
            </w:r>
            <w:r w:rsidRPr="00B61242">
              <w:rPr>
                <w:rFonts w:ascii="Garamond" w:hAnsi="Garamond"/>
                <w:sz w:val="20"/>
              </w:rPr>
              <w:t>”, “</w:t>
            </w:r>
            <w:r w:rsidRPr="00B61242">
              <w:rPr>
                <w:rFonts w:ascii="Garamond" w:hAnsi="Garamond"/>
                <w:i/>
                <w:sz w:val="20"/>
              </w:rPr>
              <w:t>he was dressed in all black and wearing a bizarre piper’s hat</w:t>
            </w:r>
            <w:r w:rsidRPr="00B61242">
              <w:rPr>
                <w:rFonts w:ascii="Garamond" w:hAnsi="Garamond"/>
                <w:sz w:val="20"/>
              </w:rPr>
              <w:t>”).</w:t>
            </w:r>
          </w:p>
        </w:tc>
      </w:tr>
    </w:tbl>
    <w:p w14:paraId="763211D3" w14:textId="00FDF166" w:rsidR="002D70D0" w:rsidRDefault="002D70D0">
      <w:pPr>
        <w:spacing w:after="160" w:line="259" w:lineRule="auto"/>
        <w:rPr>
          <w:rFonts w:ascii="Garamond" w:hAnsi="Garamond"/>
          <w:b/>
          <w:color w:val="000000" w:themeColor="text1"/>
        </w:rPr>
      </w:pPr>
      <w:r>
        <w:rPr>
          <w:rFonts w:ascii="Garamond" w:hAnsi="Garamond"/>
          <w:b/>
          <w:color w:val="000000" w:themeColor="text1"/>
        </w:rPr>
        <w:br w:type="page"/>
      </w:r>
    </w:p>
    <w:p w14:paraId="1789393A" w14:textId="2A64C04D" w:rsidR="002D70D0" w:rsidRPr="00247EF6" w:rsidRDefault="002D70D0" w:rsidP="002D70D0">
      <w:pPr>
        <w:jc w:val="center"/>
        <w:rPr>
          <w:rFonts w:ascii="Garamond" w:hAnsi="Garamond"/>
          <w:b/>
          <w:color w:val="000000" w:themeColor="text1"/>
        </w:rPr>
      </w:pPr>
      <w:r w:rsidRPr="00247EF6">
        <w:rPr>
          <w:rFonts w:ascii="Garamond" w:hAnsi="Garamond"/>
          <w:b/>
          <w:color w:val="000000" w:themeColor="text1"/>
        </w:rPr>
        <w:lastRenderedPageBreak/>
        <w:t xml:space="preserve">TABLE </w:t>
      </w:r>
      <w:r>
        <w:rPr>
          <w:rFonts w:ascii="Garamond" w:hAnsi="Garamond"/>
          <w:b/>
          <w:color w:val="000000" w:themeColor="text1"/>
        </w:rPr>
        <w:t>6</w:t>
      </w:r>
      <w:r w:rsidRPr="00247EF6">
        <w:rPr>
          <w:rFonts w:ascii="Garamond" w:hAnsi="Garamond"/>
          <w:b/>
          <w:color w:val="000000" w:themeColor="text1"/>
        </w:rPr>
        <w:t>.</w:t>
      </w:r>
    </w:p>
    <w:p w14:paraId="066527B6" w14:textId="420E9F9E" w:rsidR="002D70D0" w:rsidRPr="000C3843" w:rsidRDefault="002D70D0" w:rsidP="002D70D0">
      <w:pPr>
        <w:spacing w:after="120"/>
        <w:jc w:val="center"/>
        <w:rPr>
          <w:rFonts w:ascii="Garamond" w:hAnsi="Garamond"/>
          <w:b/>
        </w:rPr>
      </w:pPr>
      <w:r>
        <w:rPr>
          <w:rFonts w:ascii="Garamond" w:hAnsi="Garamond"/>
          <w:b/>
          <w:color w:val="000000" w:themeColor="text1"/>
        </w:rPr>
        <w:t>Sacralizing</w:t>
      </w:r>
      <w:r w:rsidRPr="00247EF6">
        <w:rPr>
          <w:rFonts w:ascii="Garamond" w:hAnsi="Garamond"/>
          <w:b/>
          <w:color w:val="000000" w:themeColor="text1"/>
        </w:rPr>
        <w:t xml:space="preserve"> at Alessi: </w:t>
      </w:r>
      <w:r w:rsidR="00FA22C1">
        <w:rPr>
          <w:rFonts w:ascii="Garamond" w:hAnsi="Garamond"/>
          <w:b/>
          <w:color w:val="000000" w:themeColor="text1"/>
        </w:rPr>
        <w:t>Overview</w:t>
      </w:r>
      <w:r w:rsidR="002E1F7A">
        <w:rPr>
          <w:rFonts w:ascii="Garamond" w:hAnsi="Garamond"/>
          <w:b/>
          <w:color w:val="000000" w:themeColor="text1"/>
        </w:rPr>
        <w:t xml:space="preserve"> of theoretical and empirical observations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2365"/>
      </w:tblGrid>
      <w:tr w:rsidR="00D76FA6" w:rsidRPr="002D70D0" w14:paraId="0357A47E" w14:textId="77777777" w:rsidTr="001D1D45">
        <w:trPr>
          <w:trHeight w:val="20"/>
        </w:trPr>
        <w:tc>
          <w:tcPr>
            <w:tcW w:w="1809" w:type="dxa"/>
            <w:tcBorders>
              <w:top w:val="single" w:sz="4" w:space="0" w:color="auto"/>
              <w:bottom w:val="single" w:sz="4" w:space="0" w:color="auto"/>
            </w:tcBorders>
          </w:tcPr>
          <w:p w14:paraId="5CCD4720" w14:textId="2C3FBB0E" w:rsidR="00D76FA6" w:rsidRPr="00D76FA6" w:rsidRDefault="00D76FA6" w:rsidP="00D76FA6">
            <w:pPr>
              <w:rPr>
                <w:rFonts w:ascii="Garamond" w:hAnsi="Garamond"/>
                <w:b/>
                <w:sz w:val="20"/>
                <w:szCs w:val="22"/>
              </w:rPr>
            </w:pPr>
            <w:r>
              <w:rPr>
                <w:rFonts w:ascii="Garamond" w:hAnsi="Garamond"/>
                <w:b/>
                <w:sz w:val="20"/>
                <w:szCs w:val="22"/>
              </w:rPr>
              <w:t>Narrative practice</w:t>
            </w:r>
          </w:p>
        </w:tc>
        <w:tc>
          <w:tcPr>
            <w:tcW w:w="12365" w:type="dxa"/>
            <w:tcBorders>
              <w:top w:val="single" w:sz="4" w:space="0" w:color="auto"/>
              <w:bottom w:val="single" w:sz="4" w:space="0" w:color="auto"/>
            </w:tcBorders>
          </w:tcPr>
          <w:p w14:paraId="4CE18928" w14:textId="75362EB3" w:rsidR="00D76FA6" w:rsidRPr="00D76FA6" w:rsidRDefault="00D76FA6" w:rsidP="00D76FA6">
            <w:pPr>
              <w:rPr>
                <w:rFonts w:ascii="Garamond" w:hAnsi="Garamond"/>
                <w:b/>
                <w:sz w:val="20"/>
                <w:szCs w:val="22"/>
              </w:rPr>
            </w:pPr>
            <w:r>
              <w:rPr>
                <w:rFonts w:ascii="Garamond" w:hAnsi="Garamond"/>
                <w:b/>
                <w:sz w:val="20"/>
                <w:szCs w:val="22"/>
              </w:rPr>
              <w:t>Observations</w:t>
            </w:r>
          </w:p>
        </w:tc>
      </w:tr>
      <w:tr w:rsidR="002D70D0" w:rsidRPr="002D70D0" w14:paraId="3C7449B8" w14:textId="77777777" w:rsidTr="001D1D45">
        <w:trPr>
          <w:trHeight w:val="20"/>
        </w:trPr>
        <w:tc>
          <w:tcPr>
            <w:tcW w:w="1809" w:type="dxa"/>
            <w:tcBorders>
              <w:top w:val="single" w:sz="4" w:space="0" w:color="auto"/>
            </w:tcBorders>
          </w:tcPr>
          <w:p w14:paraId="544E2AE6" w14:textId="77777777" w:rsidR="002D70D0" w:rsidRPr="002D70D0" w:rsidRDefault="002D70D0" w:rsidP="00B61242">
            <w:pPr>
              <w:tabs>
                <w:tab w:val="left" w:pos="1152"/>
              </w:tabs>
              <w:rPr>
                <w:rFonts w:ascii="Garamond" w:hAnsi="Garamond"/>
                <w:b/>
                <w:sz w:val="20"/>
                <w:szCs w:val="22"/>
              </w:rPr>
            </w:pPr>
            <w:r w:rsidRPr="002D70D0">
              <w:rPr>
                <w:rFonts w:ascii="Garamond" w:hAnsi="Garamond"/>
                <w:b/>
                <w:sz w:val="20"/>
                <w:szCs w:val="22"/>
              </w:rPr>
              <w:t>Ennobling</w:t>
            </w:r>
          </w:p>
        </w:tc>
        <w:tc>
          <w:tcPr>
            <w:tcW w:w="12365" w:type="dxa"/>
            <w:tcBorders>
              <w:top w:val="single" w:sz="4" w:space="0" w:color="auto"/>
            </w:tcBorders>
          </w:tcPr>
          <w:p w14:paraId="55D08B13" w14:textId="77777777" w:rsidR="002D70D0" w:rsidRPr="002D70D0" w:rsidRDefault="002D70D0" w:rsidP="004D0D0E">
            <w:pPr>
              <w:jc w:val="both"/>
              <w:rPr>
                <w:rFonts w:ascii="Garamond" w:hAnsi="Garamond"/>
                <w:b/>
                <w:sz w:val="20"/>
                <w:szCs w:val="22"/>
              </w:rPr>
            </w:pPr>
            <w:r w:rsidRPr="002D70D0">
              <w:rPr>
                <w:rFonts w:ascii="Garamond" w:hAnsi="Garamond"/>
                <w:b/>
                <w:sz w:val="20"/>
                <w:szCs w:val="22"/>
              </w:rPr>
              <w:t>Elevating the worth of and lending greater dignity to change</w:t>
            </w:r>
          </w:p>
        </w:tc>
      </w:tr>
      <w:tr w:rsidR="002D70D0" w:rsidRPr="002D70D0" w14:paraId="524CE532" w14:textId="77777777" w:rsidTr="001D1D45">
        <w:trPr>
          <w:trHeight w:val="20"/>
        </w:trPr>
        <w:tc>
          <w:tcPr>
            <w:tcW w:w="1809" w:type="dxa"/>
            <w:tcBorders>
              <w:bottom w:val="single" w:sz="4" w:space="0" w:color="auto"/>
            </w:tcBorders>
          </w:tcPr>
          <w:p w14:paraId="543CEE4F" w14:textId="77777777" w:rsidR="002D70D0" w:rsidRPr="00FE5FA0" w:rsidRDefault="002D70D0" w:rsidP="00B61242">
            <w:pPr>
              <w:tabs>
                <w:tab w:val="left" w:pos="1152"/>
              </w:tabs>
              <w:rPr>
                <w:rFonts w:ascii="Garamond" w:hAnsi="Garamond"/>
                <w:b/>
                <w:i/>
                <w:sz w:val="20"/>
                <w:szCs w:val="22"/>
              </w:rPr>
            </w:pPr>
          </w:p>
        </w:tc>
        <w:tc>
          <w:tcPr>
            <w:tcW w:w="12365" w:type="dxa"/>
            <w:tcBorders>
              <w:bottom w:val="single" w:sz="4" w:space="0" w:color="auto"/>
            </w:tcBorders>
          </w:tcPr>
          <w:p w14:paraId="408F3E11" w14:textId="1F552160" w:rsidR="007671D8" w:rsidRPr="00FE5FA0" w:rsidRDefault="002D70D0" w:rsidP="004D0D0E">
            <w:pPr>
              <w:jc w:val="both"/>
              <w:rPr>
                <w:rFonts w:ascii="Garamond" w:hAnsi="Garamond"/>
                <w:i/>
                <w:sz w:val="20"/>
                <w:szCs w:val="22"/>
              </w:rPr>
            </w:pPr>
            <w:r w:rsidRPr="00FE5FA0">
              <w:rPr>
                <w:rFonts w:ascii="Garamond" w:hAnsi="Garamond"/>
                <w:sz w:val="20"/>
                <w:szCs w:val="22"/>
              </w:rPr>
              <w:t>At Alessi, ennobling entailed mobilizing metaphysical references to define Alessi’s new activity. Transcendent references appear for the first time in metanarrative 1</w:t>
            </w:r>
            <w:r w:rsidR="002E1F7A">
              <w:rPr>
                <w:rFonts w:ascii="Garamond" w:hAnsi="Garamond"/>
                <w:sz w:val="20"/>
                <w:szCs w:val="22"/>
              </w:rPr>
              <w:t xml:space="preserve">, but their use escalates </w:t>
            </w:r>
            <w:r w:rsidRPr="00FE5FA0">
              <w:rPr>
                <w:rFonts w:ascii="Garamond" w:hAnsi="Garamond"/>
                <w:sz w:val="20"/>
                <w:szCs w:val="22"/>
              </w:rPr>
              <w:t>in metanarrative 2. The word “Weltanschauung” is used frequently to articulate Alessi’s approach to design and it is associated to metaphysical ideas such as satisfying “</w:t>
            </w:r>
            <w:r w:rsidRPr="00FE5FA0">
              <w:rPr>
                <w:rFonts w:ascii="Garamond" w:hAnsi="Garamond"/>
                <w:i/>
                <w:sz w:val="20"/>
                <w:szCs w:val="22"/>
              </w:rPr>
              <w:t>people’s dreams</w:t>
            </w:r>
            <w:r w:rsidRPr="00FE5FA0">
              <w:rPr>
                <w:rFonts w:ascii="Garamond" w:hAnsi="Garamond"/>
                <w:sz w:val="20"/>
                <w:szCs w:val="22"/>
              </w:rPr>
              <w:t>” and “</w:t>
            </w:r>
            <w:r w:rsidRPr="00FE5FA0">
              <w:rPr>
                <w:rFonts w:ascii="Garamond" w:hAnsi="Garamond"/>
                <w:i/>
                <w:sz w:val="20"/>
                <w:szCs w:val="22"/>
              </w:rPr>
              <w:t>more profound needs for art and poetry</w:t>
            </w:r>
            <w:r w:rsidRPr="00FE5FA0">
              <w:rPr>
                <w:rFonts w:ascii="Garamond" w:hAnsi="Garamond"/>
                <w:sz w:val="20"/>
                <w:szCs w:val="22"/>
              </w:rPr>
              <w:t>,” enabling “</w:t>
            </w:r>
            <w:r w:rsidRPr="00FE5FA0">
              <w:rPr>
                <w:rFonts w:ascii="Garamond" w:hAnsi="Garamond"/>
                <w:i/>
                <w:sz w:val="20"/>
                <w:szCs w:val="22"/>
              </w:rPr>
              <w:t>people’s happiness,</w:t>
            </w:r>
            <w:r w:rsidRPr="00FE5FA0">
              <w:rPr>
                <w:rFonts w:ascii="Garamond" w:hAnsi="Garamond"/>
                <w:sz w:val="20"/>
                <w:szCs w:val="22"/>
              </w:rPr>
              <w:t>” solving “</w:t>
            </w:r>
            <w:r w:rsidRPr="00FE5FA0">
              <w:rPr>
                <w:rFonts w:ascii="Garamond" w:hAnsi="Garamond"/>
                <w:i/>
                <w:sz w:val="20"/>
                <w:szCs w:val="22"/>
              </w:rPr>
              <w:t>Faustian tensions</w:t>
            </w:r>
            <w:r w:rsidRPr="00FE5FA0">
              <w:rPr>
                <w:rFonts w:ascii="Garamond" w:hAnsi="Garamond"/>
                <w:sz w:val="20"/>
                <w:szCs w:val="22"/>
              </w:rPr>
              <w:t>,” “</w:t>
            </w:r>
            <w:r w:rsidRPr="00FE5FA0">
              <w:rPr>
                <w:rFonts w:ascii="Garamond" w:hAnsi="Garamond"/>
                <w:i/>
                <w:sz w:val="20"/>
                <w:szCs w:val="22"/>
              </w:rPr>
              <w:t>preserving the spiritual dimension</w:t>
            </w:r>
            <w:r w:rsidRPr="00FE5FA0">
              <w:rPr>
                <w:rFonts w:ascii="Garamond" w:hAnsi="Garamond"/>
                <w:sz w:val="20"/>
                <w:szCs w:val="22"/>
              </w:rPr>
              <w:t>.” Projects are also discussed through transcendent terms, such as “</w:t>
            </w:r>
            <w:r w:rsidRPr="00FE5FA0">
              <w:rPr>
                <w:rFonts w:ascii="Garamond" w:hAnsi="Garamond"/>
                <w:i/>
                <w:sz w:val="20"/>
                <w:szCs w:val="22"/>
              </w:rPr>
              <w:t>meta-function of design</w:t>
            </w:r>
            <w:r w:rsidRPr="00FE5FA0">
              <w:rPr>
                <w:rFonts w:ascii="Garamond" w:hAnsi="Garamond"/>
                <w:sz w:val="20"/>
                <w:szCs w:val="22"/>
              </w:rPr>
              <w:t>”, and philosophical thoughts, such as for example Martin Heidegger’s essence of things and Oswald Spengler’s pseudomorphosis. In metanarrative 3, change is remarked as a noble endeavor by repeating the same transcendent ideas, referencing to concepts developed by philosophers (e.g., Gianni Vattimo) and sociologists (e.g., Michael Maffesoli), and presenting projects through “</w:t>
            </w:r>
            <w:r w:rsidRPr="00FE5FA0">
              <w:rPr>
                <w:rFonts w:ascii="Garamond" w:hAnsi="Garamond"/>
                <w:i/>
                <w:sz w:val="20"/>
                <w:szCs w:val="22"/>
              </w:rPr>
              <w:t>quotations from the universe of literature, art and architecture</w:t>
            </w:r>
            <w:r w:rsidRPr="00FE5FA0">
              <w:rPr>
                <w:rFonts w:ascii="Garamond" w:hAnsi="Garamond"/>
                <w:sz w:val="20"/>
                <w:szCs w:val="22"/>
              </w:rPr>
              <w:t>.” (SUB, 2002)</w:t>
            </w:r>
          </w:p>
        </w:tc>
      </w:tr>
      <w:tr w:rsidR="002D70D0" w:rsidRPr="002D70D0" w14:paraId="153C7561" w14:textId="77777777" w:rsidTr="001D1D45">
        <w:trPr>
          <w:trHeight w:val="20"/>
        </w:trPr>
        <w:tc>
          <w:tcPr>
            <w:tcW w:w="1809" w:type="dxa"/>
            <w:tcBorders>
              <w:top w:val="single" w:sz="4" w:space="0" w:color="auto"/>
            </w:tcBorders>
          </w:tcPr>
          <w:p w14:paraId="6B0192E4" w14:textId="77777777" w:rsidR="002D70D0" w:rsidRPr="002D70D0" w:rsidRDefault="002D70D0" w:rsidP="00B61242">
            <w:pPr>
              <w:tabs>
                <w:tab w:val="left" w:pos="1152"/>
              </w:tabs>
              <w:rPr>
                <w:rFonts w:ascii="Garamond" w:hAnsi="Garamond"/>
                <w:b/>
                <w:sz w:val="20"/>
                <w:szCs w:val="22"/>
              </w:rPr>
            </w:pPr>
            <w:r w:rsidRPr="002D70D0">
              <w:rPr>
                <w:rFonts w:ascii="Garamond" w:hAnsi="Garamond"/>
                <w:b/>
                <w:sz w:val="20"/>
                <w:szCs w:val="22"/>
              </w:rPr>
              <w:t>Prophet-making</w:t>
            </w:r>
          </w:p>
        </w:tc>
        <w:tc>
          <w:tcPr>
            <w:tcW w:w="12365" w:type="dxa"/>
            <w:tcBorders>
              <w:top w:val="single" w:sz="4" w:space="0" w:color="auto"/>
            </w:tcBorders>
          </w:tcPr>
          <w:p w14:paraId="366D2BF7" w14:textId="77777777" w:rsidR="002D70D0" w:rsidRPr="002D70D0" w:rsidRDefault="002D70D0" w:rsidP="004D0D0E">
            <w:pPr>
              <w:keepNext/>
              <w:keepLines/>
              <w:jc w:val="both"/>
              <w:outlineLvl w:val="4"/>
              <w:rPr>
                <w:rFonts w:ascii="Garamond" w:hAnsi="Garamond"/>
                <w:b/>
                <w:sz w:val="20"/>
                <w:szCs w:val="22"/>
              </w:rPr>
            </w:pPr>
            <w:r w:rsidRPr="002D70D0">
              <w:rPr>
                <w:rFonts w:ascii="Garamond" w:hAnsi="Garamond"/>
                <w:b/>
                <w:sz w:val="20"/>
                <w:szCs w:val="22"/>
              </w:rPr>
              <w:t>Presenting the change leader as a secular prophet who articulates transcendent meanings for the organization</w:t>
            </w:r>
          </w:p>
        </w:tc>
      </w:tr>
      <w:tr w:rsidR="002D70D0" w:rsidRPr="002D70D0" w14:paraId="4965A6FC" w14:textId="77777777" w:rsidTr="001D1D45">
        <w:trPr>
          <w:trHeight w:val="20"/>
        </w:trPr>
        <w:tc>
          <w:tcPr>
            <w:tcW w:w="1809" w:type="dxa"/>
            <w:tcBorders>
              <w:bottom w:val="single" w:sz="4" w:space="0" w:color="auto"/>
            </w:tcBorders>
          </w:tcPr>
          <w:p w14:paraId="4B6FCB20" w14:textId="77777777" w:rsidR="002D70D0" w:rsidRPr="00FE5FA0" w:rsidRDefault="002D70D0" w:rsidP="00B61242">
            <w:pPr>
              <w:tabs>
                <w:tab w:val="left" w:pos="1152"/>
              </w:tabs>
              <w:rPr>
                <w:rFonts w:ascii="Garamond" w:hAnsi="Garamond"/>
                <w:b/>
                <w:i/>
                <w:sz w:val="20"/>
                <w:szCs w:val="22"/>
              </w:rPr>
            </w:pPr>
          </w:p>
        </w:tc>
        <w:tc>
          <w:tcPr>
            <w:tcW w:w="12365" w:type="dxa"/>
            <w:tcBorders>
              <w:bottom w:val="single" w:sz="4" w:space="0" w:color="auto"/>
            </w:tcBorders>
          </w:tcPr>
          <w:p w14:paraId="1AD07001" w14:textId="20CD4C6C" w:rsidR="007671D8" w:rsidRPr="00FE5FA0" w:rsidRDefault="002D70D0" w:rsidP="004D0D0E">
            <w:pPr>
              <w:keepNext/>
              <w:keepLines/>
              <w:jc w:val="both"/>
              <w:outlineLvl w:val="4"/>
              <w:rPr>
                <w:rFonts w:ascii="Garamond" w:hAnsi="Garamond"/>
                <w:i/>
                <w:sz w:val="20"/>
                <w:szCs w:val="22"/>
              </w:rPr>
            </w:pPr>
            <w:r w:rsidRPr="00FE5FA0">
              <w:rPr>
                <w:rFonts w:ascii="Garamond" w:hAnsi="Garamond"/>
                <w:sz w:val="20"/>
                <w:szCs w:val="22"/>
              </w:rPr>
              <w:t>At Alessi, prophet-making entailed constructing Alberto Alessi as the unquestionable interpreter of the true meanings of design. While in metanarrative 1 Alberto emerges as Alessi’s spokesperson and champion of new experimental projects, in metanarratives 2 and 3 he is presented as the rightful proponent of Alessi’s new activities. Such a construal happens through third parties continuously referring to his opinions (e.g., “</w:t>
            </w:r>
            <w:r w:rsidRPr="00FE5FA0">
              <w:rPr>
                <w:rFonts w:ascii="Garamond" w:hAnsi="Garamond"/>
                <w:i/>
                <w:sz w:val="20"/>
                <w:szCs w:val="22"/>
              </w:rPr>
              <w:t>Alberto Alessi claims that</w:t>
            </w:r>
            <w:r w:rsidR="00400FB2">
              <w:rPr>
                <w:rFonts w:ascii="Garamond" w:hAnsi="Garamond"/>
                <w:i/>
                <w:sz w:val="20"/>
                <w:szCs w:val="22"/>
              </w:rPr>
              <w:t>…</w:t>
            </w:r>
            <w:r w:rsidRPr="00FE5FA0">
              <w:rPr>
                <w:rFonts w:ascii="Garamond" w:hAnsi="Garamond"/>
                <w:sz w:val="20"/>
                <w:szCs w:val="22"/>
              </w:rPr>
              <w:t>”) and praising his qualities (e</w:t>
            </w:r>
            <w:r w:rsidRPr="001222C5">
              <w:rPr>
                <w:rFonts w:ascii="Garamond" w:hAnsi="Garamond"/>
                <w:sz w:val="20"/>
                <w:szCs w:val="22"/>
              </w:rPr>
              <w:t>.g., “</w:t>
            </w:r>
            <w:r w:rsidRPr="001222C5">
              <w:rPr>
                <w:rFonts w:ascii="Garamond" w:hAnsi="Garamond"/>
                <w:i/>
                <w:sz w:val="20"/>
                <w:szCs w:val="22"/>
              </w:rPr>
              <w:t>he is fun, witty, dynamic, and charming</w:t>
            </w:r>
            <w:r w:rsidR="00400FB2" w:rsidRPr="001222C5">
              <w:rPr>
                <w:rFonts w:ascii="Garamond" w:hAnsi="Garamond"/>
                <w:i/>
                <w:sz w:val="20"/>
                <w:szCs w:val="22"/>
              </w:rPr>
              <w:t>”</w:t>
            </w:r>
            <w:r w:rsidR="00E315B9">
              <w:rPr>
                <w:rFonts w:ascii="Garamond" w:hAnsi="Garamond"/>
                <w:sz w:val="20"/>
                <w:szCs w:val="22"/>
              </w:rPr>
              <w:t xml:space="preserve"> </w:t>
            </w:r>
            <w:r w:rsidR="00E315B9" w:rsidRPr="00FE5FA0">
              <w:rPr>
                <w:rFonts w:ascii="Garamond" w:hAnsi="Garamond"/>
                <w:sz w:val="20"/>
                <w:szCs w:val="22"/>
              </w:rPr>
              <w:t xml:space="preserve">– </w:t>
            </w:r>
            <w:r w:rsidRPr="001222C5">
              <w:rPr>
                <w:rFonts w:ascii="Garamond" w:hAnsi="Garamond"/>
                <w:sz w:val="20"/>
                <w:szCs w:val="22"/>
              </w:rPr>
              <w:t>DF1994</w:t>
            </w:r>
            <w:r w:rsidR="00E315B9">
              <w:rPr>
                <w:rFonts w:ascii="Garamond" w:hAnsi="Garamond"/>
                <w:sz w:val="20"/>
                <w:szCs w:val="22"/>
              </w:rPr>
              <w:t xml:space="preserve"> </w:t>
            </w:r>
            <w:r w:rsidR="00E315B9" w:rsidRPr="00FE5FA0">
              <w:rPr>
                <w:rFonts w:ascii="Garamond" w:hAnsi="Garamond"/>
                <w:sz w:val="20"/>
                <w:szCs w:val="22"/>
              </w:rPr>
              <w:t>–</w:t>
            </w:r>
            <w:r w:rsidR="00E315B9">
              <w:rPr>
                <w:rFonts w:ascii="Garamond" w:hAnsi="Garamond"/>
                <w:sz w:val="20"/>
                <w:szCs w:val="22"/>
              </w:rPr>
              <w:t xml:space="preserve"> and </w:t>
            </w:r>
            <w:r w:rsidR="00400FB2" w:rsidRPr="001222C5">
              <w:rPr>
                <w:rFonts w:ascii="Garamond" w:hAnsi="Garamond"/>
                <w:sz w:val="20"/>
                <w:szCs w:val="22"/>
              </w:rPr>
              <w:t>“</w:t>
            </w:r>
            <w:r w:rsidR="00400FB2" w:rsidRPr="001222C5">
              <w:rPr>
                <w:rFonts w:ascii="Garamond" w:hAnsi="Garamond"/>
                <w:i/>
                <w:sz w:val="20"/>
                <w:szCs w:val="22"/>
              </w:rPr>
              <w:t>he has written the history of design</w:t>
            </w:r>
            <w:r w:rsidR="00400FB2" w:rsidRPr="001222C5">
              <w:rPr>
                <w:rFonts w:ascii="Garamond" w:hAnsi="Garamond"/>
                <w:sz w:val="20"/>
                <w:szCs w:val="22"/>
              </w:rPr>
              <w:t xml:space="preserve">” </w:t>
            </w:r>
            <w:r w:rsidR="00E315B9" w:rsidRPr="00FE5FA0">
              <w:rPr>
                <w:rFonts w:ascii="Garamond" w:hAnsi="Garamond"/>
                <w:sz w:val="20"/>
                <w:szCs w:val="22"/>
              </w:rPr>
              <w:t xml:space="preserve">– </w:t>
            </w:r>
            <w:r w:rsidR="00400FB2" w:rsidRPr="001222C5">
              <w:rPr>
                <w:rFonts w:ascii="Garamond" w:hAnsi="Garamond"/>
                <w:sz w:val="20"/>
                <w:szCs w:val="22"/>
              </w:rPr>
              <w:t>OP2010)</w:t>
            </w:r>
            <w:r w:rsidRPr="001222C5">
              <w:rPr>
                <w:rFonts w:ascii="Garamond" w:hAnsi="Garamond"/>
                <w:sz w:val="20"/>
                <w:szCs w:val="22"/>
              </w:rPr>
              <w:t>.</w:t>
            </w:r>
            <w:r w:rsidRPr="00400FB2">
              <w:rPr>
                <w:rFonts w:ascii="Garamond" w:hAnsi="Garamond"/>
                <w:sz w:val="20"/>
                <w:szCs w:val="22"/>
              </w:rPr>
              <w:t xml:space="preserve"> It also</w:t>
            </w:r>
            <w:r w:rsidRPr="00FE5FA0">
              <w:rPr>
                <w:rFonts w:ascii="Garamond" w:hAnsi="Garamond"/>
                <w:sz w:val="20"/>
                <w:szCs w:val="22"/>
              </w:rPr>
              <w:t xml:space="preserve"> involved Alberto offering philosophical thoughts on the meanings of projects, and forecasting the future success of given designers and society evolution (e.g., “</w:t>
            </w:r>
            <w:r w:rsidRPr="00FE5FA0">
              <w:rPr>
                <w:rFonts w:ascii="Garamond" w:hAnsi="Garamond"/>
                <w:i/>
                <w:sz w:val="20"/>
                <w:szCs w:val="22"/>
              </w:rPr>
              <w:t>I really felt these were projects destined to change the history of design</w:t>
            </w:r>
            <w:r w:rsidRPr="00FE5FA0">
              <w:rPr>
                <w:rFonts w:ascii="Garamond" w:hAnsi="Garamond"/>
                <w:sz w:val="20"/>
                <w:szCs w:val="22"/>
              </w:rPr>
              <w:t>” – DF1994). Prophet-making is further reinforced by the change in narrative point of view, with Alberto switching to the more subjective first-person in metanarrative 2.</w:t>
            </w:r>
          </w:p>
        </w:tc>
      </w:tr>
      <w:tr w:rsidR="002D70D0" w:rsidRPr="002D70D0" w14:paraId="4C03C3AD" w14:textId="77777777" w:rsidTr="001D1D45">
        <w:trPr>
          <w:trHeight w:val="20"/>
        </w:trPr>
        <w:tc>
          <w:tcPr>
            <w:tcW w:w="1809" w:type="dxa"/>
            <w:tcBorders>
              <w:top w:val="single" w:sz="4" w:space="0" w:color="auto"/>
            </w:tcBorders>
          </w:tcPr>
          <w:p w14:paraId="5BC3FC78" w14:textId="77777777" w:rsidR="002D70D0" w:rsidRPr="002D70D0" w:rsidRDefault="002D70D0" w:rsidP="00B61242">
            <w:pPr>
              <w:tabs>
                <w:tab w:val="left" w:pos="1152"/>
              </w:tabs>
              <w:rPr>
                <w:rFonts w:ascii="Garamond" w:hAnsi="Garamond"/>
                <w:b/>
                <w:sz w:val="20"/>
                <w:szCs w:val="22"/>
              </w:rPr>
            </w:pPr>
            <w:r w:rsidRPr="002D70D0">
              <w:rPr>
                <w:rFonts w:ascii="Garamond" w:hAnsi="Garamond"/>
                <w:b/>
                <w:sz w:val="20"/>
                <w:szCs w:val="22"/>
              </w:rPr>
              <w:t>Iconizing</w:t>
            </w:r>
          </w:p>
        </w:tc>
        <w:tc>
          <w:tcPr>
            <w:tcW w:w="12365" w:type="dxa"/>
            <w:tcBorders>
              <w:top w:val="single" w:sz="4" w:space="0" w:color="auto"/>
            </w:tcBorders>
          </w:tcPr>
          <w:p w14:paraId="08B96927" w14:textId="7EF991AA" w:rsidR="002D70D0" w:rsidRPr="002D70D0" w:rsidRDefault="002D70D0" w:rsidP="004D0D0E">
            <w:pPr>
              <w:keepNext/>
              <w:keepLines/>
              <w:jc w:val="both"/>
              <w:outlineLvl w:val="4"/>
              <w:rPr>
                <w:rFonts w:ascii="Garamond" w:hAnsi="Garamond"/>
                <w:b/>
                <w:sz w:val="20"/>
                <w:szCs w:val="22"/>
              </w:rPr>
            </w:pPr>
            <w:r w:rsidRPr="002D70D0">
              <w:rPr>
                <w:rFonts w:ascii="Garamond" w:hAnsi="Garamond"/>
                <w:b/>
                <w:sz w:val="20"/>
                <w:szCs w:val="22"/>
              </w:rPr>
              <w:t>Characterizing a set of organizational art</w:t>
            </w:r>
            <w:r w:rsidR="001222C5">
              <w:rPr>
                <w:rFonts w:ascii="Garamond" w:hAnsi="Garamond"/>
                <w:b/>
                <w:sz w:val="20"/>
                <w:szCs w:val="22"/>
              </w:rPr>
              <w:t>i</w:t>
            </w:r>
            <w:r w:rsidRPr="002D70D0">
              <w:rPr>
                <w:rFonts w:ascii="Garamond" w:hAnsi="Garamond"/>
                <w:b/>
                <w:sz w:val="20"/>
                <w:szCs w:val="22"/>
              </w:rPr>
              <w:t>facts as revered icons of change</w:t>
            </w:r>
          </w:p>
        </w:tc>
      </w:tr>
      <w:tr w:rsidR="002D70D0" w:rsidRPr="002D70D0" w14:paraId="4DF72A53" w14:textId="77777777" w:rsidTr="001D1D45">
        <w:trPr>
          <w:trHeight w:val="20"/>
        </w:trPr>
        <w:tc>
          <w:tcPr>
            <w:tcW w:w="1809" w:type="dxa"/>
            <w:tcBorders>
              <w:bottom w:val="single" w:sz="4" w:space="0" w:color="auto"/>
            </w:tcBorders>
          </w:tcPr>
          <w:p w14:paraId="47769AC4" w14:textId="77777777" w:rsidR="002D70D0" w:rsidRPr="00FE5FA0" w:rsidRDefault="002D70D0" w:rsidP="00B61242">
            <w:pPr>
              <w:tabs>
                <w:tab w:val="left" w:pos="1152"/>
              </w:tabs>
              <w:rPr>
                <w:rFonts w:ascii="Garamond" w:hAnsi="Garamond"/>
                <w:b/>
                <w:i/>
                <w:sz w:val="20"/>
                <w:szCs w:val="22"/>
              </w:rPr>
            </w:pPr>
          </w:p>
        </w:tc>
        <w:tc>
          <w:tcPr>
            <w:tcW w:w="12365" w:type="dxa"/>
            <w:tcBorders>
              <w:bottom w:val="single" w:sz="4" w:space="0" w:color="auto"/>
            </w:tcBorders>
          </w:tcPr>
          <w:p w14:paraId="2C1C1FA8" w14:textId="47561D12" w:rsidR="007671D8" w:rsidRPr="00FE5FA0" w:rsidRDefault="002D70D0" w:rsidP="004D0D0E">
            <w:pPr>
              <w:keepNext/>
              <w:keepLines/>
              <w:jc w:val="both"/>
              <w:outlineLvl w:val="4"/>
              <w:rPr>
                <w:rFonts w:ascii="Garamond" w:hAnsi="Garamond"/>
                <w:i/>
                <w:sz w:val="20"/>
                <w:szCs w:val="22"/>
              </w:rPr>
            </w:pPr>
            <w:r w:rsidRPr="00FE5FA0">
              <w:rPr>
                <w:rFonts w:ascii="Garamond" w:hAnsi="Garamond"/>
                <w:sz w:val="20"/>
                <w:szCs w:val="22"/>
              </w:rPr>
              <w:t>At Alessi, iconizing entailed the construction of a set of products and projects as icons of change, symbols of the new meanings of design that Alessi came to champion. In metanarrative 1 and 2, the Bombè coffee set (1945), Alessi d’Aprés (1972), and TCP (1983) are identified as icons of change: e.g., Alessi d’Aprés is as the project that Mendini suggested to “</w:t>
            </w:r>
            <w:r w:rsidRPr="00FE5FA0">
              <w:rPr>
                <w:rFonts w:ascii="Garamond" w:hAnsi="Garamond"/>
                <w:i/>
                <w:sz w:val="20"/>
                <w:szCs w:val="22"/>
              </w:rPr>
              <w:t xml:space="preserve">broaden and radically transform …to make it a sophisticated experimentation in design and architecture” </w:t>
            </w:r>
            <w:r w:rsidRPr="00FE5FA0">
              <w:rPr>
                <w:rFonts w:ascii="Garamond" w:hAnsi="Garamond"/>
                <w:sz w:val="20"/>
                <w:szCs w:val="22"/>
              </w:rPr>
              <w:t>(AW1989) and TCP is “</w:t>
            </w:r>
            <w:r w:rsidRPr="00FE5FA0">
              <w:rPr>
                <w:rFonts w:ascii="Garamond" w:hAnsi="Garamond"/>
                <w:i/>
                <w:sz w:val="20"/>
                <w:szCs w:val="22"/>
              </w:rPr>
              <w:t>quintessentially Alessi in spirit</w:t>
            </w:r>
            <w:r w:rsidRPr="00FE5FA0">
              <w:rPr>
                <w:rFonts w:ascii="Garamond" w:hAnsi="Garamond"/>
                <w:sz w:val="20"/>
                <w:szCs w:val="22"/>
              </w:rPr>
              <w:t>” (AP1994). Further, a set of products are described as “</w:t>
            </w:r>
            <w:r w:rsidRPr="00FE5FA0">
              <w:rPr>
                <w:rFonts w:ascii="Garamond" w:hAnsi="Garamond"/>
                <w:i/>
                <w:sz w:val="20"/>
                <w:szCs w:val="22"/>
              </w:rPr>
              <w:t>express[ing] six different typologies and practices</w:t>
            </w:r>
            <w:r w:rsidRPr="00FE5FA0">
              <w:rPr>
                <w:rFonts w:ascii="Garamond" w:hAnsi="Garamond"/>
                <w:sz w:val="20"/>
                <w:szCs w:val="22"/>
              </w:rPr>
              <w:t>” of Alessi’s experimentation in the 1980s, and the Alessi kettles as “</w:t>
            </w:r>
            <w:r w:rsidRPr="00FE5FA0">
              <w:rPr>
                <w:rFonts w:ascii="Garamond" w:hAnsi="Garamond"/>
                <w:i/>
                <w:sz w:val="20"/>
                <w:szCs w:val="22"/>
              </w:rPr>
              <w:t>the most constant icons for two decades in the design conscious kitchen</w:t>
            </w:r>
            <w:r w:rsidRPr="00FE5FA0">
              <w:rPr>
                <w:rFonts w:ascii="Garamond" w:hAnsi="Garamond"/>
                <w:sz w:val="20"/>
                <w:szCs w:val="22"/>
              </w:rPr>
              <w:t>” (DF1994). In metanarrative 3, Bombè and TCP are still constructed as icons of change (e.g., as “</w:t>
            </w:r>
            <w:r w:rsidRPr="00FE5FA0">
              <w:rPr>
                <w:rFonts w:ascii="Garamond" w:hAnsi="Garamond"/>
                <w:i/>
                <w:sz w:val="20"/>
                <w:szCs w:val="22"/>
              </w:rPr>
              <w:t>Alberto Alessi’s symbolic birth</w:t>
            </w:r>
            <w:r w:rsidRPr="00FE5FA0">
              <w:rPr>
                <w:rFonts w:ascii="Garamond" w:hAnsi="Garamond"/>
                <w:sz w:val="20"/>
                <w:szCs w:val="22"/>
              </w:rPr>
              <w:t>” (PD2002) and as having “</w:t>
            </w:r>
            <w:r w:rsidRPr="00FE5FA0">
              <w:rPr>
                <w:rFonts w:ascii="Garamond" w:hAnsi="Garamond"/>
                <w:i/>
                <w:sz w:val="20"/>
                <w:szCs w:val="22"/>
              </w:rPr>
              <w:t>start[ed] off the trend of highly expressive, postmodern ‘objects of emotion’ style symbol’</w:t>
            </w:r>
            <w:r w:rsidRPr="00FE5FA0">
              <w:rPr>
                <w:rFonts w:ascii="Garamond" w:hAnsi="Garamond"/>
                <w:sz w:val="20"/>
                <w:szCs w:val="22"/>
              </w:rPr>
              <w:t>” (DRF1998) respectively). The range of products constructed as icons is enlarged to include: “</w:t>
            </w:r>
            <w:r w:rsidRPr="00FE5FA0">
              <w:rPr>
                <w:rFonts w:ascii="Garamond" w:hAnsi="Garamond"/>
                <w:i/>
                <w:sz w:val="20"/>
                <w:szCs w:val="22"/>
              </w:rPr>
              <w:t>the citrus squeezer ‘Juicy Salif’, ‘La cubica’ pot, ‘100% Make-up”, ‘La Conica’, …, the ‘Anna G.’ corkscrew, Sottsass’ oil cruets, Sapper’s 9090 coffee maker, the ‘Firebird’ gas lighter, the ‘ Pasta Set’.</w:t>
            </w:r>
            <w:r w:rsidRPr="00FE5FA0">
              <w:rPr>
                <w:rFonts w:ascii="Garamond" w:hAnsi="Garamond"/>
                <w:sz w:val="20"/>
                <w:szCs w:val="22"/>
              </w:rPr>
              <w:t>” (OP2010)</w:t>
            </w:r>
          </w:p>
        </w:tc>
      </w:tr>
      <w:tr w:rsidR="002D70D0" w:rsidRPr="002D70D0" w14:paraId="7804FF96" w14:textId="77777777" w:rsidTr="001D1D45">
        <w:trPr>
          <w:trHeight w:val="20"/>
        </w:trPr>
        <w:tc>
          <w:tcPr>
            <w:tcW w:w="1809" w:type="dxa"/>
            <w:tcBorders>
              <w:top w:val="single" w:sz="4" w:space="0" w:color="auto"/>
            </w:tcBorders>
          </w:tcPr>
          <w:p w14:paraId="1E1F9822" w14:textId="77777777" w:rsidR="002D70D0" w:rsidRPr="002D70D0" w:rsidRDefault="002D70D0" w:rsidP="00B61242">
            <w:pPr>
              <w:tabs>
                <w:tab w:val="left" w:pos="1152"/>
              </w:tabs>
              <w:rPr>
                <w:rFonts w:ascii="Garamond" w:hAnsi="Garamond"/>
                <w:b/>
                <w:sz w:val="20"/>
                <w:szCs w:val="22"/>
              </w:rPr>
            </w:pPr>
            <w:r w:rsidRPr="002D70D0">
              <w:rPr>
                <w:rFonts w:ascii="Garamond" w:hAnsi="Garamond"/>
                <w:b/>
                <w:sz w:val="20"/>
                <w:szCs w:val="22"/>
              </w:rPr>
              <w:t>Anathematizing</w:t>
            </w:r>
          </w:p>
        </w:tc>
        <w:tc>
          <w:tcPr>
            <w:tcW w:w="12365" w:type="dxa"/>
            <w:tcBorders>
              <w:top w:val="single" w:sz="4" w:space="0" w:color="auto"/>
            </w:tcBorders>
          </w:tcPr>
          <w:p w14:paraId="3D1C0BFF" w14:textId="77777777" w:rsidR="002D70D0" w:rsidRPr="002D70D0" w:rsidRDefault="002D70D0" w:rsidP="004D0D0E">
            <w:pPr>
              <w:keepNext/>
              <w:keepLines/>
              <w:jc w:val="both"/>
              <w:outlineLvl w:val="4"/>
              <w:rPr>
                <w:rFonts w:ascii="Garamond" w:hAnsi="Garamond"/>
                <w:b/>
                <w:sz w:val="20"/>
                <w:szCs w:val="22"/>
              </w:rPr>
            </w:pPr>
            <w:r w:rsidRPr="002D70D0">
              <w:rPr>
                <w:rFonts w:ascii="Garamond" w:hAnsi="Garamond"/>
                <w:b/>
                <w:sz w:val="20"/>
                <w:szCs w:val="22"/>
              </w:rPr>
              <w:t>Denoting the old strategy as unorthodox relative to the new strategy</w:t>
            </w:r>
          </w:p>
        </w:tc>
      </w:tr>
      <w:tr w:rsidR="002D70D0" w:rsidRPr="002D70D0" w14:paraId="60BF2DD0" w14:textId="77777777" w:rsidTr="001D1D45">
        <w:trPr>
          <w:trHeight w:val="20"/>
        </w:trPr>
        <w:tc>
          <w:tcPr>
            <w:tcW w:w="1809" w:type="dxa"/>
            <w:tcBorders>
              <w:bottom w:val="single" w:sz="4" w:space="0" w:color="auto"/>
            </w:tcBorders>
          </w:tcPr>
          <w:p w14:paraId="72CE2868" w14:textId="77777777" w:rsidR="002D70D0" w:rsidRPr="00FE5FA0" w:rsidRDefault="002D70D0" w:rsidP="004D0D0E">
            <w:pPr>
              <w:tabs>
                <w:tab w:val="left" w:pos="1152"/>
              </w:tabs>
              <w:jc w:val="right"/>
              <w:rPr>
                <w:rFonts w:ascii="Garamond" w:hAnsi="Garamond"/>
                <w:b/>
                <w:i/>
                <w:sz w:val="20"/>
                <w:szCs w:val="22"/>
              </w:rPr>
            </w:pPr>
          </w:p>
        </w:tc>
        <w:tc>
          <w:tcPr>
            <w:tcW w:w="12365" w:type="dxa"/>
            <w:tcBorders>
              <w:bottom w:val="single" w:sz="4" w:space="0" w:color="auto"/>
            </w:tcBorders>
          </w:tcPr>
          <w:p w14:paraId="69F114FD" w14:textId="5A521F89" w:rsidR="002D70D0" w:rsidRPr="00FE5FA0" w:rsidRDefault="002D70D0" w:rsidP="00B61242">
            <w:pPr>
              <w:keepNext/>
              <w:keepLines/>
              <w:jc w:val="both"/>
              <w:outlineLvl w:val="4"/>
              <w:rPr>
                <w:rFonts w:ascii="Garamond" w:hAnsi="Garamond"/>
                <w:i/>
                <w:sz w:val="20"/>
                <w:szCs w:val="22"/>
              </w:rPr>
            </w:pPr>
            <w:r w:rsidRPr="00FE5FA0">
              <w:rPr>
                <w:rFonts w:ascii="Garamond" w:hAnsi="Garamond"/>
                <w:sz w:val="20"/>
                <w:szCs w:val="22"/>
              </w:rPr>
              <w:t>At Alessi, anathematizing entailed purging the old strategy from the firm, attributing it to the generic firm category of “</w:t>
            </w:r>
            <w:r w:rsidRPr="00FE5FA0">
              <w:rPr>
                <w:rFonts w:ascii="Garamond" w:hAnsi="Garamond"/>
                <w:i/>
                <w:sz w:val="20"/>
                <w:szCs w:val="22"/>
              </w:rPr>
              <w:t>mass production factories</w:t>
            </w:r>
            <w:r w:rsidRPr="00FE5FA0">
              <w:rPr>
                <w:rFonts w:ascii="Garamond" w:hAnsi="Garamond"/>
                <w:sz w:val="20"/>
                <w:szCs w:val="22"/>
              </w:rPr>
              <w:t>” (DF1994) or “</w:t>
            </w:r>
            <w:r w:rsidRPr="00FE5FA0">
              <w:rPr>
                <w:rFonts w:ascii="Garamond" w:hAnsi="Garamond"/>
                <w:i/>
                <w:sz w:val="20"/>
                <w:szCs w:val="22"/>
              </w:rPr>
              <w:t>industrialists in the classic sense</w:t>
            </w:r>
            <w:r w:rsidRPr="00FE5FA0">
              <w:rPr>
                <w:rFonts w:ascii="Garamond" w:hAnsi="Garamond"/>
                <w:sz w:val="20"/>
                <w:szCs w:val="22"/>
              </w:rPr>
              <w:t>” (AP1998), and then connoting it as almost heretical. Anathematizing also involved benevolently deriding the champions of such strategy for their entrenchment in the conventional view of industrial design. This was also the case for Alessi before the transformation took over, as testified by the accounts of episodes from earlier decades when some managers mocked or opposed projects that Alberto championed, and got irritated at working with the architects he wanted to collaborate with (e.g. Ettore Alessi being disappointed at Aldo Rossi’s watercolor sketches).</w:t>
            </w:r>
          </w:p>
        </w:tc>
      </w:tr>
    </w:tbl>
    <w:p w14:paraId="43BB0675" w14:textId="77777777" w:rsidR="001222C5" w:rsidRDefault="001222C5" w:rsidP="00F0723B">
      <w:pPr>
        <w:jc w:val="center"/>
        <w:outlineLvl w:val="0"/>
        <w:rPr>
          <w:rFonts w:ascii="Garamond" w:hAnsi="Garamond"/>
          <w:b/>
          <w:color w:val="000000" w:themeColor="text1"/>
        </w:rPr>
      </w:pPr>
      <w:r>
        <w:rPr>
          <w:rFonts w:ascii="Garamond" w:hAnsi="Garamond"/>
          <w:b/>
          <w:color w:val="000000" w:themeColor="text1"/>
        </w:rPr>
        <w:br w:type="page"/>
      </w:r>
    </w:p>
    <w:p w14:paraId="19C81A17" w14:textId="2262D561" w:rsidR="00F0723B" w:rsidRPr="00247EF6" w:rsidRDefault="00F0723B" w:rsidP="00F0723B">
      <w:pPr>
        <w:jc w:val="center"/>
        <w:outlineLvl w:val="0"/>
        <w:rPr>
          <w:rFonts w:ascii="Garamond" w:hAnsi="Garamond"/>
          <w:b/>
          <w:color w:val="000000" w:themeColor="text1"/>
        </w:rPr>
      </w:pPr>
      <w:r w:rsidRPr="00247EF6">
        <w:rPr>
          <w:rFonts w:ascii="Garamond" w:hAnsi="Garamond"/>
          <w:b/>
          <w:color w:val="000000" w:themeColor="text1"/>
        </w:rPr>
        <w:lastRenderedPageBreak/>
        <w:t xml:space="preserve">FIGURE </w:t>
      </w:r>
      <w:r w:rsidR="00065EB4">
        <w:rPr>
          <w:rFonts w:ascii="Garamond" w:hAnsi="Garamond"/>
          <w:b/>
          <w:color w:val="000000" w:themeColor="text1"/>
        </w:rPr>
        <w:t>1</w:t>
      </w:r>
      <w:r w:rsidRPr="00247EF6">
        <w:rPr>
          <w:rFonts w:ascii="Garamond" w:hAnsi="Garamond"/>
          <w:b/>
          <w:color w:val="000000" w:themeColor="text1"/>
        </w:rPr>
        <w:t>.</w:t>
      </w:r>
    </w:p>
    <w:p w14:paraId="127105BA" w14:textId="2122AFAC" w:rsidR="00C67E8A" w:rsidRPr="00247EF6" w:rsidRDefault="000C623A" w:rsidP="00F0723B">
      <w:pPr>
        <w:jc w:val="center"/>
        <w:rPr>
          <w:rFonts w:ascii="Garamond" w:hAnsi="Garamond"/>
          <w:b/>
        </w:rPr>
      </w:pPr>
      <w:r w:rsidRPr="000C3843">
        <w:rPr>
          <w:rFonts w:ascii="Garamond" w:hAnsi="Garamond"/>
          <w:b/>
        </w:rPr>
        <w:t>A</w:t>
      </w:r>
      <w:r w:rsidR="00F0723B" w:rsidRPr="000C3843">
        <w:rPr>
          <w:rFonts w:ascii="Garamond" w:hAnsi="Garamond"/>
          <w:b/>
        </w:rPr>
        <w:t xml:space="preserve"> dynamic </w:t>
      </w:r>
      <w:r w:rsidRPr="000C3843">
        <w:rPr>
          <w:rFonts w:ascii="Garamond" w:hAnsi="Garamond"/>
          <w:b/>
        </w:rPr>
        <w:t xml:space="preserve">model for the </w:t>
      </w:r>
      <w:r w:rsidR="00F0723B" w:rsidRPr="000C3843">
        <w:rPr>
          <w:rFonts w:ascii="Garamond" w:hAnsi="Garamond"/>
          <w:b/>
        </w:rPr>
        <w:t>construction of captivating narratives of transformative change</w:t>
      </w:r>
    </w:p>
    <w:p w14:paraId="34E21789" w14:textId="55B11F2C" w:rsidR="00F0723B" w:rsidRPr="00247EF6" w:rsidRDefault="00F0723B" w:rsidP="001A4103">
      <w:pPr>
        <w:jc w:val="center"/>
        <w:rPr>
          <w:rFonts w:ascii="Garamond" w:hAnsi="Garamond"/>
        </w:rPr>
      </w:pPr>
    </w:p>
    <w:p w14:paraId="60ADABAC" w14:textId="5C2A4003" w:rsidR="00F0723B" w:rsidRPr="00B43C44" w:rsidRDefault="00F0723B" w:rsidP="00247EF6">
      <w:pPr>
        <w:tabs>
          <w:tab w:val="left" w:pos="11747"/>
        </w:tabs>
        <w:spacing w:line="480" w:lineRule="auto"/>
        <w:rPr>
          <w:rFonts w:ascii="Garamond" w:hAnsi="Garamond"/>
        </w:rPr>
      </w:pPr>
      <w:r w:rsidRPr="00B43C44">
        <w:rPr>
          <w:rFonts w:ascii="Garamond" w:hAnsi="Garamond"/>
          <w:noProof/>
          <w:lang w:val="en-GB" w:eastAsia="en-GB"/>
        </w:rPr>
        <mc:AlternateContent>
          <mc:Choice Requires="wps">
            <w:drawing>
              <wp:anchor distT="0" distB="0" distL="114300" distR="114300" simplePos="0" relativeHeight="251718144" behindDoc="0" locked="0" layoutInCell="1" allowOverlap="1" wp14:anchorId="1EB2B0D3" wp14:editId="0705B9EC">
                <wp:simplePos x="0" y="0"/>
                <wp:positionH relativeFrom="margin">
                  <wp:align>center</wp:align>
                </wp:positionH>
                <wp:positionV relativeFrom="paragraph">
                  <wp:posOffset>43815</wp:posOffset>
                </wp:positionV>
                <wp:extent cx="3172968" cy="1655250"/>
                <wp:effectExtent l="0" t="0" r="27940" b="21590"/>
                <wp:wrapNone/>
                <wp:docPr id="226" name="Text Box 226"/>
                <wp:cNvGraphicFramePr/>
                <a:graphic xmlns:a="http://schemas.openxmlformats.org/drawingml/2006/main">
                  <a:graphicData uri="http://schemas.microsoft.com/office/word/2010/wordprocessingShape">
                    <wps:wsp>
                      <wps:cNvSpPr txBox="1"/>
                      <wps:spPr>
                        <a:xfrm>
                          <a:off x="0" y="0"/>
                          <a:ext cx="3172968" cy="1655250"/>
                        </a:xfrm>
                        <a:prstGeom prst="rect">
                          <a:avLst/>
                        </a:prstGeom>
                        <a:solidFill>
                          <a:schemeClr val="lt1"/>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223FC4" w14:textId="77777777" w:rsidR="00C061AE" w:rsidRPr="007D4CD3" w:rsidRDefault="00C061AE" w:rsidP="001A4103">
                            <w:pPr>
                              <w:spacing w:line="480" w:lineRule="auto"/>
                              <w:jc w:val="center"/>
                              <w:rPr>
                                <w:rFonts w:ascii="Garamond" w:hAnsi="Garamond"/>
                                <w:b/>
                                <w:sz w:val="23"/>
                                <w:szCs w:val="23"/>
                                <w14:textOutline w14:w="9525" w14:cap="rnd" w14:cmpd="sng" w14:algn="ctr">
                                  <w14:noFill/>
                                  <w14:prstDash w14:val="solid"/>
                                  <w14:bevel/>
                                </w14:textOutline>
                              </w:rPr>
                            </w:pPr>
                            <w:r w:rsidRPr="00247EF6">
                              <w:rPr>
                                <w:rFonts w:ascii="Garamond" w:hAnsi="Garamond"/>
                                <w:b/>
                                <w:szCs w:val="23"/>
                                <w14:textOutline w14:w="9525" w14:cap="rnd" w14:cmpd="sng" w14:algn="ctr">
                                  <w14:noFill/>
                                  <w14:prstDash w14:val="solid"/>
                                  <w14:bevel/>
                                </w14:textOutline>
                              </w:rPr>
                              <w:t>Sacralizing</w:t>
                            </w:r>
                          </w:p>
                          <w:p w14:paraId="3DF53631" w14:textId="50375759" w:rsidR="00C061AE" w:rsidRPr="007D4CD3" w:rsidRDefault="00C061AE" w:rsidP="00F0723B">
                            <w:pPr>
                              <w:jc w:val="both"/>
                              <w:rPr>
                                <w:rFonts w:ascii="Garamond" w:hAnsi="Garamond"/>
                                <w:sz w:val="23"/>
                                <w:szCs w:val="23"/>
                                <w14:textOutline w14:w="9525" w14:cap="rnd" w14:cmpd="sng" w14:algn="ctr">
                                  <w14:noFill/>
                                  <w14:prstDash w14:val="solid"/>
                                  <w14:bevel/>
                                </w14:textOutline>
                              </w:rPr>
                            </w:pPr>
                            <w:r w:rsidRPr="00B43C44">
                              <w:rPr>
                                <w:rFonts w:ascii="Garamond" w:hAnsi="Garamond"/>
                                <w:sz w:val="23"/>
                                <w:szCs w:val="23"/>
                                <w14:textOutline w14:w="9525" w14:cap="rnd" w14:cmpd="sng" w14:algn="ctr">
                                  <w14:noFill/>
                                  <w14:prstDash w14:val="solid"/>
                                  <w14:bevel/>
                                </w14:textOutline>
                              </w:rPr>
                              <w:t>Mobilizing advocacy by:</w:t>
                            </w:r>
                          </w:p>
                          <w:p w14:paraId="032CD68A" w14:textId="0C427E9F"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 xml:space="preserve">Articulating an </w:t>
                            </w:r>
                            <w:r w:rsidRPr="001D1D45">
                              <w:rPr>
                                <w:rFonts w:ascii="Garamond" w:hAnsi="Garamond"/>
                                <w:sz w:val="23"/>
                                <w:szCs w:val="23"/>
                                <w14:textOutline w14:w="9525" w14:cap="rnd" w14:cmpd="sng" w14:algn="ctr">
                                  <w14:noFill/>
                                  <w14:prstDash w14:val="solid"/>
                                  <w14:bevel/>
                                </w14:textOutline>
                              </w:rPr>
                              <w:t>“</w:t>
                            </w:r>
                            <w:r>
                              <w:rPr>
                                <w:rFonts w:ascii="Garamond" w:hAnsi="Garamond"/>
                                <w:sz w:val="23"/>
                                <w:szCs w:val="23"/>
                                <w14:textOutline w14:w="9525" w14:cap="rnd" w14:cmpd="sng" w14:algn="ctr">
                                  <w14:noFill/>
                                  <w14:prstDash w14:val="solid"/>
                                  <w14:bevel/>
                                </w14:textOutline>
                              </w:rPr>
                              <w:t>ideology” (</w:t>
                            </w:r>
                            <w:r w:rsidRPr="007C51A4">
                              <w:rPr>
                                <w:rFonts w:ascii="Garamond" w:hAnsi="Garamond"/>
                                <w:i/>
                                <w:sz w:val="23"/>
                                <w:szCs w:val="23"/>
                                <w14:textOutline w14:w="9525" w14:cap="rnd" w14:cmpd="sng" w14:algn="ctr">
                                  <w14:noFill/>
                                  <w14:prstDash w14:val="solid"/>
                                  <w14:bevel/>
                                </w14:textOutline>
                              </w:rPr>
                              <w:t>ennobling</w:t>
                            </w:r>
                            <w:r>
                              <w:rPr>
                                <w:rFonts w:ascii="Garamond" w:hAnsi="Garamond"/>
                                <w:sz w:val="23"/>
                                <w:szCs w:val="23"/>
                                <w14:textOutline w14:w="9525" w14:cap="rnd" w14:cmpd="sng" w14:algn="ctr">
                                  <w14:noFill/>
                                  <w14:prstDash w14:val="solid"/>
                                  <w14:bevel/>
                                </w14:textOutline>
                              </w:rPr>
                              <w:t>)</w:t>
                            </w:r>
                          </w:p>
                          <w:p w14:paraId="6A2F0C5A" w14:textId="198164D6"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Stimulating awe (</w:t>
                            </w:r>
                            <w:r w:rsidRPr="007C51A4">
                              <w:rPr>
                                <w:rFonts w:ascii="Garamond" w:hAnsi="Garamond"/>
                                <w:i/>
                                <w:sz w:val="23"/>
                                <w:szCs w:val="23"/>
                                <w14:textOutline w14:w="9525" w14:cap="rnd" w14:cmpd="sng" w14:algn="ctr">
                                  <w14:noFill/>
                                  <w14:prstDash w14:val="solid"/>
                                  <w14:bevel/>
                                </w14:textOutline>
                              </w:rPr>
                              <w:t>prophet-making</w:t>
                            </w:r>
                            <w:r>
                              <w:rPr>
                                <w:rFonts w:ascii="Garamond" w:hAnsi="Garamond"/>
                                <w:sz w:val="23"/>
                                <w:szCs w:val="23"/>
                                <w14:textOutline w14:w="9525" w14:cap="rnd" w14:cmpd="sng" w14:algn="ctr">
                                  <w14:noFill/>
                                  <w14:prstDash w14:val="solid"/>
                                  <w14:bevel/>
                                </w14:textOutline>
                              </w:rPr>
                              <w:t>)</w:t>
                            </w:r>
                          </w:p>
                          <w:p w14:paraId="29F9B696" w14:textId="14062236"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Evoking nostalgia (</w:t>
                            </w:r>
                            <w:r w:rsidRPr="007C51A4">
                              <w:rPr>
                                <w:rFonts w:ascii="Garamond" w:hAnsi="Garamond"/>
                                <w:i/>
                                <w:sz w:val="23"/>
                                <w:szCs w:val="23"/>
                                <w14:textOutline w14:w="9525" w14:cap="rnd" w14:cmpd="sng" w14:algn="ctr">
                                  <w14:noFill/>
                                  <w14:prstDash w14:val="solid"/>
                                  <w14:bevel/>
                                </w14:textOutline>
                              </w:rPr>
                              <w:t>iconizing</w:t>
                            </w:r>
                            <w:r>
                              <w:rPr>
                                <w:rFonts w:ascii="Garamond" w:hAnsi="Garamond"/>
                                <w:sz w:val="23"/>
                                <w:szCs w:val="23"/>
                                <w14:textOutline w14:w="9525" w14:cap="rnd" w14:cmpd="sng" w14:algn="ctr">
                                  <w14:noFill/>
                                  <w14:prstDash w14:val="solid"/>
                                  <w14:bevel/>
                                </w14:textOutline>
                              </w:rPr>
                              <w:t>)</w:t>
                            </w:r>
                          </w:p>
                          <w:p w14:paraId="6BDE5375" w14:textId="4A5B3B7F"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Diminishing the authority of competing alternatives (</w:t>
                            </w:r>
                            <w:r w:rsidRPr="007C51A4">
                              <w:rPr>
                                <w:rFonts w:ascii="Garamond" w:hAnsi="Garamond"/>
                                <w:i/>
                                <w:sz w:val="23"/>
                                <w:szCs w:val="23"/>
                                <w14:textOutline w14:w="9525" w14:cap="rnd" w14:cmpd="sng" w14:algn="ctr">
                                  <w14:noFill/>
                                  <w14:prstDash w14:val="solid"/>
                                  <w14:bevel/>
                                </w14:textOutline>
                              </w:rPr>
                              <w:t>anathematizing</w:t>
                            </w:r>
                            <w:r>
                              <w:rPr>
                                <w:rFonts w:ascii="Garamond" w:hAnsi="Garamond"/>
                                <w:sz w:val="23"/>
                                <w:szCs w:val="23"/>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2B0D3" id="_x0000_t202" coordsize="21600,21600" o:spt="202" path="m,l,21600r21600,l21600,xe">
                <v:stroke joinstyle="miter"/>
                <v:path gradientshapeok="t" o:connecttype="rect"/>
              </v:shapetype>
              <v:shape id="Text Box 226" o:spid="_x0000_s1026" type="#_x0000_t202" style="position:absolute;margin-left:0;margin-top:3.45pt;width:249.85pt;height:130.35pt;z-index:25171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" fillcolor="white [3201]" strokecolor="#cfcdcd [2894]" strokeweight=".5pt">
                <v:textbox>
                  <w:txbxContent>
                    <w:p w14:paraId="75223FC4" w14:textId="77777777" w:rsidR="00C061AE" w:rsidRPr="007D4CD3" w:rsidRDefault="00C061AE" w:rsidP="001A4103">
                      <w:pPr>
                        <w:spacing w:line="480" w:lineRule="auto"/>
                        <w:jc w:val="center"/>
                        <w:rPr>
                          <w:rFonts w:ascii="Garamond" w:hAnsi="Garamond"/>
                          <w:b/>
                          <w:sz w:val="23"/>
                          <w:szCs w:val="23"/>
                          <w14:textOutline w14:w="9525" w14:cap="rnd" w14:cmpd="sng" w14:algn="ctr">
                            <w14:noFill/>
                            <w14:prstDash w14:val="solid"/>
                            <w14:bevel/>
                          </w14:textOutline>
                        </w:rPr>
                      </w:pPr>
                      <w:r w:rsidRPr="00247EF6">
                        <w:rPr>
                          <w:rFonts w:ascii="Garamond" w:hAnsi="Garamond"/>
                          <w:b/>
                          <w:szCs w:val="23"/>
                          <w14:textOutline w14:w="9525" w14:cap="rnd" w14:cmpd="sng" w14:algn="ctr">
                            <w14:noFill/>
                            <w14:prstDash w14:val="solid"/>
                            <w14:bevel/>
                          </w14:textOutline>
                        </w:rPr>
                        <w:t>Sacralizing</w:t>
                      </w:r>
                    </w:p>
                    <w:p w14:paraId="3DF53631" w14:textId="50375759" w:rsidR="00C061AE" w:rsidRPr="007D4CD3" w:rsidRDefault="00C061AE" w:rsidP="00F0723B">
                      <w:pPr>
                        <w:jc w:val="both"/>
                        <w:rPr>
                          <w:rFonts w:ascii="Garamond" w:hAnsi="Garamond"/>
                          <w:sz w:val="23"/>
                          <w:szCs w:val="23"/>
                          <w14:textOutline w14:w="9525" w14:cap="rnd" w14:cmpd="sng" w14:algn="ctr">
                            <w14:noFill/>
                            <w14:prstDash w14:val="solid"/>
                            <w14:bevel/>
                          </w14:textOutline>
                        </w:rPr>
                      </w:pPr>
                      <w:r w:rsidRPr="00B43C44">
                        <w:rPr>
                          <w:rFonts w:ascii="Garamond" w:hAnsi="Garamond"/>
                          <w:sz w:val="23"/>
                          <w:szCs w:val="23"/>
                          <w14:textOutline w14:w="9525" w14:cap="rnd" w14:cmpd="sng" w14:algn="ctr">
                            <w14:noFill/>
                            <w14:prstDash w14:val="solid"/>
                            <w14:bevel/>
                          </w14:textOutline>
                        </w:rPr>
                        <w:t>Mobilizing advocacy by:</w:t>
                      </w:r>
                    </w:p>
                    <w:p w14:paraId="032CD68A" w14:textId="0C427E9F"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 xml:space="preserve">Articulating an </w:t>
                      </w:r>
                      <w:r w:rsidRPr="001D1D45">
                        <w:rPr>
                          <w:rFonts w:ascii="Garamond" w:hAnsi="Garamond"/>
                          <w:sz w:val="23"/>
                          <w:szCs w:val="23"/>
                          <w14:textOutline w14:w="9525" w14:cap="rnd" w14:cmpd="sng" w14:algn="ctr">
                            <w14:noFill/>
                            <w14:prstDash w14:val="solid"/>
                            <w14:bevel/>
                          </w14:textOutline>
                        </w:rPr>
                        <w:t>“</w:t>
                      </w:r>
                      <w:r>
                        <w:rPr>
                          <w:rFonts w:ascii="Garamond" w:hAnsi="Garamond"/>
                          <w:sz w:val="23"/>
                          <w:szCs w:val="23"/>
                          <w14:textOutline w14:w="9525" w14:cap="rnd" w14:cmpd="sng" w14:algn="ctr">
                            <w14:noFill/>
                            <w14:prstDash w14:val="solid"/>
                            <w14:bevel/>
                          </w14:textOutline>
                        </w:rPr>
                        <w:t>ideology” (</w:t>
                      </w:r>
                      <w:r w:rsidRPr="007C51A4">
                        <w:rPr>
                          <w:rFonts w:ascii="Garamond" w:hAnsi="Garamond"/>
                          <w:i/>
                          <w:sz w:val="23"/>
                          <w:szCs w:val="23"/>
                          <w14:textOutline w14:w="9525" w14:cap="rnd" w14:cmpd="sng" w14:algn="ctr">
                            <w14:noFill/>
                            <w14:prstDash w14:val="solid"/>
                            <w14:bevel/>
                          </w14:textOutline>
                        </w:rPr>
                        <w:t>ennobling</w:t>
                      </w:r>
                      <w:r>
                        <w:rPr>
                          <w:rFonts w:ascii="Garamond" w:hAnsi="Garamond"/>
                          <w:sz w:val="23"/>
                          <w:szCs w:val="23"/>
                          <w14:textOutline w14:w="9525" w14:cap="rnd" w14:cmpd="sng" w14:algn="ctr">
                            <w14:noFill/>
                            <w14:prstDash w14:val="solid"/>
                            <w14:bevel/>
                          </w14:textOutline>
                        </w:rPr>
                        <w:t>)</w:t>
                      </w:r>
                    </w:p>
                    <w:p w14:paraId="6A2F0C5A" w14:textId="198164D6"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Stimulating awe (</w:t>
                      </w:r>
                      <w:r w:rsidRPr="007C51A4">
                        <w:rPr>
                          <w:rFonts w:ascii="Garamond" w:hAnsi="Garamond"/>
                          <w:i/>
                          <w:sz w:val="23"/>
                          <w:szCs w:val="23"/>
                          <w14:textOutline w14:w="9525" w14:cap="rnd" w14:cmpd="sng" w14:algn="ctr">
                            <w14:noFill/>
                            <w14:prstDash w14:val="solid"/>
                            <w14:bevel/>
                          </w14:textOutline>
                        </w:rPr>
                        <w:t>prophet-making</w:t>
                      </w:r>
                      <w:r>
                        <w:rPr>
                          <w:rFonts w:ascii="Garamond" w:hAnsi="Garamond"/>
                          <w:sz w:val="23"/>
                          <w:szCs w:val="23"/>
                          <w14:textOutline w14:w="9525" w14:cap="rnd" w14:cmpd="sng" w14:algn="ctr">
                            <w14:noFill/>
                            <w14:prstDash w14:val="solid"/>
                            <w14:bevel/>
                          </w14:textOutline>
                        </w:rPr>
                        <w:t>)</w:t>
                      </w:r>
                    </w:p>
                    <w:p w14:paraId="29F9B696" w14:textId="14062236"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Evoking nostalgia (</w:t>
                      </w:r>
                      <w:r w:rsidRPr="007C51A4">
                        <w:rPr>
                          <w:rFonts w:ascii="Garamond" w:hAnsi="Garamond"/>
                          <w:i/>
                          <w:sz w:val="23"/>
                          <w:szCs w:val="23"/>
                          <w14:textOutline w14:w="9525" w14:cap="rnd" w14:cmpd="sng" w14:algn="ctr">
                            <w14:noFill/>
                            <w14:prstDash w14:val="solid"/>
                            <w14:bevel/>
                          </w14:textOutline>
                        </w:rPr>
                        <w:t>iconizing</w:t>
                      </w:r>
                      <w:r>
                        <w:rPr>
                          <w:rFonts w:ascii="Garamond" w:hAnsi="Garamond"/>
                          <w:sz w:val="23"/>
                          <w:szCs w:val="23"/>
                          <w14:textOutline w14:w="9525" w14:cap="rnd" w14:cmpd="sng" w14:algn="ctr">
                            <w14:noFill/>
                            <w14:prstDash w14:val="solid"/>
                            <w14:bevel/>
                          </w14:textOutline>
                        </w:rPr>
                        <w:t>)</w:t>
                      </w:r>
                    </w:p>
                    <w:p w14:paraId="6BDE5375" w14:textId="4A5B3B7F" w:rsidR="00C061AE" w:rsidRPr="007D4CD3" w:rsidRDefault="00C061AE" w:rsidP="00F0723B">
                      <w:pPr>
                        <w:pStyle w:val="ListParagraph"/>
                        <w:numPr>
                          <w:ilvl w:val="0"/>
                          <w:numId w:val="10"/>
                        </w:numPr>
                        <w:spacing w:after="0" w:line="240" w:lineRule="auto"/>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Diminishing the authority of competing alternatives (</w:t>
                      </w:r>
                      <w:r w:rsidRPr="007C51A4">
                        <w:rPr>
                          <w:rFonts w:ascii="Garamond" w:hAnsi="Garamond"/>
                          <w:i/>
                          <w:sz w:val="23"/>
                          <w:szCs w:val="23"/>
                          <w14:textOutline w14:w="9525" w14:cap="rnd" w14:cmpd="sng" w14:algn="ctr">
                            <w14:noFill/>
                            <w14:prstDash w14:val="solid"/>
                            <w14:bevel/>
                          </w14:textOutline>
                        </w:rPr>
                        <w:t>anathematizing</w:t>
                      </w:r>
                      <w:r>
                        <w:rPr>
                          <w:rFonts w:ascii="Garamond" w:hAnsi="Garamond"/>
                          <w:sz w:val="23"/>
                          <w:szCs w:val="23"/>
                          <w14:textOutline w14:w="9525" w14:cap="rnd" w14:cmpd="sng" w14:algn="ctr">
                            <w14:noFill/>
                            <w14:prstDash w14:val="solid"/>
                            <w14:bevel/>
                          </w14:textOutline>
                        </w:rPr>
                        <w:t>)</w:t>
                      </w:r>
                    </w:p>
                  </w:txbxContent>
                </v:textbox>
                <w10:wrap anchorx="margin"/>
              </v:shape>
            </w:pict>
          </mc:Fallback>
        </mc:AlternateContent>
      </w:r>
    </w:p>
    <w:p w14:paraId="019FDB93" w14:textId="678EFF89" w:rsidR="00F0723B" w:rsidRPr="00B43C44" w:rsidRDefault="00F0723B" w:rsidP="00247EF6">
      <w:pPr>
        <w:tabs>
          <w:tab w:val="left" w:pos="11747"/>
        </w:tabs>
        <w:spacing w:line="480" w:lineRule="auto"/>
        <w:rPr>
          <w:rFonts w:ascii="Garamond" w:hAnsi="Garamond"/>
        </w:rPr>
      </w:pPr>
    </w:p>
    <w:p w14:paraId="6CB75411" w14:textId="51B22383" w:rsidR="00F0723B" w:rsidRPr="00B43C44" w:rsidRDefault="00F0723B" w:rsidP="00247EF6">
      <w:pPr>
        <w:tabs>
          <w:tab w:val="left" w:pos="12098"/>
        </w:tabs>
        <w:spacing w:line="480" w:lineRule="auto"/>
        <w:rPr>
          <w:rFonts w:ascii="Garamond" w:hAnsi="Garamond"/>
        </w:rPr>
      </w:pPr>
    </w:p>
    <w:p w14:paraId="5020FCD3" w14:textId="3D51EF7C" w:rsidR="00F0723B" w:rsidRPr="00B43C44" w:rsidRDefault="00F0723B" w:rsidP="00247EF6">
      <w:pPr>
        <w:tabs>
          <w:tab w:val="left" w:pos="11837"/>
        </w:tabs>
        <w:spacing w:line="480" w:lineRule="auto"/>
        <w:rPr>
          <w:rFonts w:ascii="Garamond" w:hAnsi="Garamond"/>
        </w:rPr>
      </w:pPr>
    </w:p>
    <w:p w14:paraId="1C8FF835" w14:textId="05C6EA95" w:rsidR="00F0723B" w:rsidRPr="00B43C44" w:rsidRDefault="00A47966" w:rsidP="00247EF6">
      <w:pPr>
        <w:tabs>
          <w:tab w:val="left" w:pos="11837"/>
        </w:tabs>
        <w:spacing w:line="480" w:lineRule="auto"/>
        <w:rPr>
          <w:rFonts w:ascii="Garamond" w:hAnsi="Garamond"/>
        </w:rPr>
      </w:pPr>
      <w:r w:rsidRPr="001A4103">
        <w:rPr>
          <w:rFonts w:ascii="Garamond" w:hAnsi="Garamond"/>
          <w:noProof/>
          <w:lang w:val="en-GB" w:eastAsia="en-GB"/>
        </w:rPr>
        <mc:AlternateContent>
          <mc:Choice Requires="wpg">
            <w:drawing>
              <wp:anchor distT="0" distB="0" distL="114300" distR="114300" simplePos="0" relativeHeight="251717120" behindDoc="0" locked="0" layoutInCell="1" allowOverlap="1" wp14:anchorId="23EC0AA8" wp14:editId="301C80BF">
                <wp:simplePos x="0" y="0"/>
                <wp:positionH relativeFrom="column">
                  <wp:posOffset>3003550</wp:posOffset>
                </wp:positionH>
                <wp:positionV relativeFrom="paragraph">
                  <wp:posOffset>161290</wp:posOffset>
                </wp:positionV>
                <wp:extent cx="2735580" cy="2067560"/>
                <wp:effectExtent l="0" t="0" r="33020" b="15240"/>
                <wp:wrapNone/>
                <wp:docPr id="23" name="Group 23"/>
                <wp:cNvGraphicFramePr/>
                <a:graphic xmlns:a="http://schemas.openxmlformats.org/drawingml/2006/main">
                  <a:graphicData uri="http://schemas.microsoft.com/office/word/2010/wordprocessingGroup">
                    <wpg:wgp>
                      <wpg:cNvGrpSpPr/>
                      <wpg:grpSpPr>
                        <a:xfrm>
                          <a:off x="0" y="0"/>
                          <a:ext cx="2735580" cy="2067560"/>
                          <a:chOff x="0" y="0"/>
                          <a:chExt cx="2736028" cy="2067934"/>
                        </a:xfrm>
                      </wpg:grpSpPr>
                      <wps:wsp>
                        <wps:cNvPr id="24" name="Oval 24"/>
                        <wps:cNvSpPr/>
                        <wps:spPr>
                          <a:xfrm>
                            <a:off x="0" y="0"/>
                            <a:ext cx="2736028" cy="206793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flipH="1" flipV="1">
                            <a:off x="2155190" y="193675"/>
                            <a:ext cx="44450" cy="4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V="1">
                            <a:off x="2010410" y="1915160"/>
                            <a:ext cx="86995" cy="4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a:off x="2554605" y="1453515"/>
                            <a:ext cx="73660" cy="121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flipV="1">
                            <a:off x="629285" y="1915160"/>
                            <a:ext cx="74295" cy="4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515620" y="198755"/>
                            <a:ext cx="44450" cy="4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13665" y="1452880"/>
                            <a:ext cx="73660" cy="109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AE6480" id="Group 23" o:spid="_x0000_s1026" style="position:absolute;margin-left:236.5pt;margin-top:12.7pt;width:215.4pt;height:162.8pt;z-index:251717120" coordsize="27360,2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">
                <v:oval id="Oval 24" o:spid="_x0000_s1027" style="position:absolute;width:27360;height:20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fFMIA&#10;AADbAAAADwAAAGRycy9kb3ducmV2LnhtbESPQYvCMBSE7wv+h/CEva2pRapUo4ggeulhXfH8bJ5t&#10;sXkpTazZf2+EhT0OM/MNs9oE04qBetdYVjCdJCCIS6sbrhScf/ZfCxDOI2tsLZOCX3KwWY8+Vphr&#10;++RvGk6+EhHCLkcFtfddLqUrazLoJrYjjt7N9gZ9lH0ldY/PCDetTJMkkwYbjgs1drSrqbyfHkZB&#10;ES5NqospDwc/D4esmN+z/VWpz3HYLkF4Cv4//Nc+agXpDN5f4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98UwgAAANsAAAAPAAAAAAAAAAAAAAAAAJgCAABkcnMvZG93&#10;bnJldi54bWxQSwUGAAAAAAQABAD1AAAAhwMAAAAA&#10;" filled="f" strokecolor="black [3213]" strokeweight=".5pt">
                  <v:stroke joinstyle="miter"/>
                </v:oval>
                <v:shapetype id="_x0000_t32" coordsize="21600,21600" o:spt="32" o:oned="t" path="m,l21600,21600e" filled="f">
                  <v:path arrowok="t" fillok="f" o:connecttype="none"/>
                  <o:lock v:ext="edit" shapetype="t"/>
                </v:shapetype>
                <v:shape id="Straight Arrow Connector 25" o:spid="_x0000_s1028" type="#_x0000_t32" style="position:absolute;left:21551;top:1936;width:445;height:4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GcYAAADbAAAADwAAAGRycy9kb3ducmV2LnhtbESPQWsCMRSE7wX/Q3hCbzWrxVq2RpGi&#10;4KEUukr1+Lp5bhY3L9skutv++qZQ6HGYmW+Y+bK3jbiSD7VjBeNRBoK4dLrmSsF+t7l7BBEissbG&#10;MSn4ogDLxeBmjrl2Hb/RtYiVSBAOOSowMba5lKE0ZDGMXEucvJPzFmOSvpLaY5fgtpGTLHuQFmtO&#10;CwZbejZUnouLVXA8FAfWr9P3l8+1O87uv73pPmZK3Q771ROISH38D/+1t1rBZAq/X9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PxhnGAAAA2wAAAA8AAAAAAAAA&#10;AAAAAAAAoQIAAGRycy9kb3ducmV2LnhtbFBLBQYAAAAABAAEAPkAAACUAwAAAAA=&#10;" strokecolor="black [3213]" strokeweight=".5pt">
                  <v:stroke endarrow="block" joinstyle="miter"/>
                </v:shape>
                <v:shape id="Straight Arrow Connector 26" o:spid="_x0000_s1029" type="#_x0000_t32" style="position:absolute;left:20104;top:19151;width:870;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zrcMAAADbAAAADwAAAGRycy9kb3ducmV2LnhtbESP0YrCMBRE3wX/IVzBF1mT9UGXrlFE&#10;3EURBet+wKW5tsXmpjZZrX9vBMHHYWbOMNN5aytxpcaXjjV8DhUI4syZknMNf8efjy8QPiAbrByT&#10;hjt5mM+6nSkmxt34QNc05CJC2CeooQihTqT0WUEW/dDVxNE7ucZiiLLJpWnwFuG2kiOlxtJiyXGh&#10;wJqWBWXn9N9qsKvf9aQd3HcDW12OZuvVZh+U1v1eu/gGEagN7/CrvTYaRm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B863DAAAA2wAAAA8AAAAAAAAAAAAA&#10;AAAAoQIAAGRycy9kb3ducmV2LnhtbFBLBQYAAAAABAAEAPkAAACRAwAAAAA=&#10;" strokecolor="black [3213]" strokeweight=".5pt">
                  <v:stroke endarrow="block" joinstyle="miter"/>
                </v:shape>
                <v:shape id="Straight Arrow Connector 27" o:spid="_x0000_s1030" type="#_x0000_t32" style="position:absolute;left:25546;top:14535;width:736;height:12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WNsMAAADbAAAADwAAAGRycy9kb3ducmV2LnhtbESP0YrCMBRE3wX/IVzBF1mT9UGXrlFE&#10;3EURBet+wKW5tsXmpjZZrX9vBMHHYWbOMNN5aytxpcaXjjV8DhUI4syZknMNf8efjy8QPiAbrByT&#10;hjt5mM+6nSkmxt34QNc05CJC2CeooQihTqT0WUEW/dDVxNE7ucZiiLLJpWnwFuG2kiOlxtJiyXGh&#10;wJqWBWXn9N9qsKvf9aQd3HcDW12OZuvVZh+U1v1eu/gGEagN7/CrvTYaRh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VjbDAAAA2wAAAA8AAAAAAAAAAAAA&#10;AAAAoQIAAGRycy9kb3ducmV2LnhtbFBLBQYAAAAABAAEAPkAAACRAwAAAAA=&#10;" strokecolor="black [3213]" strokeweight=".5pt">
                  <v:stroke endarrow="block" joinstyle="miter"/>
                </v:shape>
                <v:shape id="Straight Arrow Connector 28" o:spid="_x0000_s1031" type="#_x0000_t32" style="position:absolute;left:6292;top:19151;width:743;height:4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ph8MAAADbAAAADwAAAGRycy9kb3ducmV2LnhtbERPz2vCMBS+D/wfwht4m+mUzVGNIkPB&#10;wxDWjenx2bw1Zc1Ll0Rb/evNYbDjx/d7vuxtI87kQ+1YweMoA0FcOl1zpeDzY/PwAiJEZI2NY1Jw&#10;oQDLxeBujrl2Hb/TuYiVSCEcclRgYmxzKUNpyGIYuZY4cd/OW4wJ+kpqj10Kt40cZ9mztFhzajDY&#10;0quh8qc4WQWHfbFnvXv6evtdu8N0cvWmO06VGt73qxmISH38F/+5t1rBOI1NX9I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OaYfDAAAA2wAAAA8AAAAAAAAAAAAA&#10;AAAAoQIAAGRycy9kb3ducmV2LnhtbFBLBQYAAAAABAAEAPkAAACRAwAAAAA=&#10;" strokecolor="black [3213]" strokeweight=".5pt">
                  <v:stroke endarrow="block" joinstyle="miter"/>
                </v:shape>
                <v:shape id="Straight Arrow Connector 29" o:spid="_x0000_s1032" type="#_x0000_t32" style="position:absolute;left:5156;top:1987;width:444;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n38MAAADbAAAADwAAAGRycy9kb3ducmV2LnhtbESP3YrCMBSE7xd8h3AEb0QTvXC1GkVE&#10;xUV2wZ8HODTHttic1CZqffuNsLCXw8x8w8wWjS3Fg2pfONYw6CsQxKkzBWcazqdNbwzCB2SDpWPS&#10;8CIPi3nrY4aJcU8+0OMYMhEh7BPUkIdQJVL6NCeLvu8q4uhdXG0xRFln0tT4jHBbyqFSI2mx4LiQ&#10;Y0WrnNLr8W412PV299l0X99dW95OZu/V109QWnfazXIKIlAT/sN/7Z3RMJzA+0v8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eZ9/DAAAA2wAAAA8AAAAAAAAAAAAA&#10;AAAAoQIAAGRycy9kb3ducmV2LnhtbFBLBQYAAAAABAAEAPkAAACRAwAAAAA=&#10;" strokecolor="black [3213]" strokeweight=".5pt">
                  <v:stroke endarrow="block" joinstyle="miter"/>
                </v:shape>
                <v:shape id="Straight Arrow Connector 30" o:spid="_x0000_s1033" type="#_x0000_t32" style="position:absolute;left:1136;top:14528;width:737;height:1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ncIAAADbAAAADwAAAGRycy9kb3ducmV2LnhtbERPy2rCQBTdF/yH4Qru6sQGao2OUgrF&#10;Fjc2io/dJXNNBjN3QmZq4t87i0KXh/NerHpbixu13jhWMBknIIgLpw2XCva7z+c3ED4ga6wdk4I7&#10;eVgtB08LzLTr+IdueShFDGGfoYIqhCaT0hcVWfRj1xBH7uJaiyHCtpS6xS6G21q+JMmrtGg4NlTY&#10;0EdFxTX/tQqK/ek4o6056C4103WzOW/S/Fup0bB/n4MI1Id/8Z/7SytI4/r4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yncIAAADbAAAADwAAAAAAAAAAAAAA&#10;AAChAgAAZHJzL2Rvd25yZXYueG1sUEsFBgAAAAAEAAQA+QAAAJADAAAAAA==&#10;" strokecolor="black [3213]" strokeweight=".5pt">
                  <v:stroke endarrow="block" joinstyle="miter"/>
                </v:shape>
              </v:group>
            </w:pict>
          </mc:Fallback>
        </mc:AlternateContent>
      </w:r>
    </w:p>
    <w:p w14:paraId="5A31BCA7" w14:textId="1F1FC88A" w:rsidR="00F0723B" w:rsidRPr="00B43C44" w:rsidRDefault="00F0723B" w:rsidP="00247EF6">
      <w:pPr>
        <w:tabs>
          <w:tab w:val="left" w:pos="11837"/>
        </w:tabs>
        <w:spacing w:line="480" w:lineRule="auto"/>
        <w:rPr>
          <w:rFonts w:ascii="Garamond" w:hAnsi="Garamond"/>
        </w:rPr>
      </w:pPr>
    </w:p>
    <w:p w14:paraId="411F43BC" w14:textId="67DFF747" w:rsidR="00F0723B" w:rsidRDefault="00A47966" w:rsidP="00247EF6">
      <w:pPr>
        <w:tabs>
          <w:tab w:val="left" w:pos="11837"/>
        </w:tabs>
        <w:spacing w:line="480" w:lineRule="auto"/>
        <w:rPr>
          <w:rFonts w:ascii="Garamond" w:hAnsi="Garamond"/>
        </w:rPr>
      </w:pPr>
      <w:r w:rsidRPr="001A4103">
        <w:rPr>
          <w:rFonts w:ascii="Garamond" w:hAnsi="Garamond"/>
          <w:noProof/>
          <w:lang w:val="en-GB" w:eastAsia="en-GB"/>
        </w:rPr>
        <mc:AlternateContent>
          <mc:Choice Requires="wps">
            <w:drawing>
              <wp:anchor distT="0" distB="0" distL="114300" distR="114300" simplePos="0" relativeHeight="251723264" behindDoc="0" locked="0" layoutInCell="1" allowOverlap="1" wp14:anchorId="5E6CD24A" wp14:editId="253239B1">
                <wp:simplePos x="0" y="0"/>
                <wp:positionH relativeFrom="column">
                  <wp:posOffset>2794000</wp:posOffset>
                </wp:positionH>
                <wp:positionV relativeFrom="paragraph">
                  <wp:posOffset>144145</wp:posOffset>
                </wp:positionV>
                <wp:extent cx="303530" cy="272415"/>
                <wp:effectExtent l="0" t="0" r="0" b="6985"/>
                <wp:wrapNone/>
                <wp:docPr id="228" name="Text Box 228"/>
                <wp:cNvGraphicFramePr/>
                <a:graphic xmlns:a="http://schemas.openxmlformats.org/drawingml/2006/main">
                  <a:graphicData uri="http://schemas.microsoft.com/office/word/2010/wordprocessingShape">
                    <wps:wsp>
                      <wps:cNvSpPr txBox="1"/>
                      <wps:spPr>
                        <a:xfrm>
                          <a:off x="0" y="0"/>
                          <a:ext cx="30353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06E1B" w14:textId="77777777" w:rsidR="00A47966" w:rsidRPr="00E54F58" w:rsidRDefault="00A47966" w:rsidP="00A47966">
                            <w:pPr>
                              <w:rPr>
                                <w:rFonts w:ascii="Garamond" w:hAnsi="Garamond"/>
                                <w:b/>
                                <w:i/>
                                <w:sz w:val="20"/>
                                <w:szCs w:val="20"/>
                              </w:rPr>
                            </w:pPr>
                            <w:r w:rsidRPr="00E54F58">
                              <w:rPr>
                                <w:rFonts w:ascii="Garamond" w:hAnsi="Garamond"/>
                                <w:i/>
                                <w:sz w:val="23"/>
                                <w:szCs w:val="23"/>
                              </w:rPr>
                              <w:t>b</w:t>
                            </w:r>
                          </w:p>
                          <w:p w14:paraId="3CBCE983" w14:textId="77777777" w:rsidR="00A47966" w:rsidRPr="00187B92" w:rsidRDefault="00A47966" w:rsidP="00A47966">
                            <w:pPr>
                              <w:rPr>
                                <w:rFonts w:ascii="Garamond" w:hAnsi="Garamond"/>
                                <w:b/>
                                <w:sz w:val="20"/>
                                <w:szCs w:val="20"/>
                              </w:rPr>
                            </w:pPr>
                          </w:p>
                          <w:p w14:paraId="3657200E" w14:textId="77777777" w:rsidR="00A47966" w:rsidRDefault="00A47966" w:rsidP="00A4796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CD24A" id="Text Box 228" o:spid="_x0000_s1027" type="#_x0000_t202" style="position:absolute;margin-left:220pt;margin-top:11.35pt;width:23.9pt;height:21.45pt;z-index:25172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" filled="f" stroked="f" strokeweight=".5pt">
                <v:textbox>
                  <w:txbxContent>
                    <w:p w14:paraId="62F06E1B" w14:textId="77777777" w:rsidR="00A47966" w:rsidRPr="00E54F58" w:rsidRDefault="00A47966" w:rsidP="00A47966">
                      <w:pPr>
                        <w:rPr>
                          <w:rFonts w:ascii="Garamond" w:hAnsi="Garamond"/>
                          <w:b/>
                          <w:i/>
                          <w:sz w:val="20"/>
                          <w:szCs w:val="20"/>
                        </w:rPr>
                      </w:pPr>
                      <w:r w:rsidRPr="00E54F58">
                        <w:rPr>
                          <w:rFonts w:ascii="Garamond" w:hAnsi="Garamond"/>
                          <w:i/>
                          <w:sz w:val="23"/>
                          <w:szCs w:val="23"/>
                        </w:rPr>
                        <w:t>b</w:t>
                      </w:r>
                    </w:p>
                    <w:p w14:paraId="3CBCE983" w14:textId="77777777" w:rsidR="00A47966" w:rsidRPr="00187B92" w:rsidRDefault="00A47966" w:rsidP="00A47966">
                      <w:pPr>
                        <w:rPr>
                          <w:rFonts w:ascii="Garamond" w:hAnsi="Garamond"/>
                          <w:b/>
                          <w:sz w:val="20"/>
                          <w:szCs w:val="20"/>
                        </w:rPr>
                      </w:pPr>
                    </w:p>
                    <w:p w14:paraId="3657200E" w14:textId="77777777" w:rsidR="00A47966" w:rsidRDefault="00A47966" w:rsidP="00A47966"/>
                  </w:txbxContent>
                </v:textbox>
              </v:shape>
            </w:pict>
          </mc:Fallback>
        </mc:AlternateContent>
      </w:r>
      <w:r w:rsidRPr="001A4103">
        <w:rPr>
          <w:rFonts w:ascii="Garamond" w:hAnsi="Garamond"/>
          <w:noProof/>
          <w:lang w:val="en-GB" w:eastAsia="en-GB"/>
        </w:rPr>
        <mc:AlternateContent>
          <mc:Choice Requires="wps">
            <w:drawing>
              <wp:anchor distT="0" distB="0" distL="114300" distR="114300" simplePos="0" relativeHeight="251722240" behindDoc="0" locked="0" layoutInCell="1" allowOverlap="1" wp14:anchorId="7F1DD5A7" wp14:editId="161E5868">
                <wp:simplePos x="0" y="0"/>
                <wp:positionH relativeFrom="column">
                  <wp:posOffset>5699125</wp:posOffset>
                </wp:positionH>
                <wp:positionV relativeFrom="paragraph">
                  <wp:posOffset>144145</wp:posOffset>
                </wp:positionV>
                <wp:extent cx="229235" cy="272415"/>
                <wp:effectExtent l="0" t="0" r="0" b="6985"/>
                <wp:wrapNone/>
                <wp:docPr id="227" name="Text Box 227"/>
                <wp:cNvGraphicFramePr/>
                <a:graphic xmlns:a="http://schemas.openxmlformats.org/drawingml/2006/main">
                  <a:graphicData uri="http://schemas.microsoft.com/office/word/2010/wordprocessingShape">
                    <wps:wsp>
                      <wps:cNvSpPr txBox="1"/>
                      <wps:spPr>
                        <a:xfrm>
                          <a:off x="0" y="0"/>
                          <a:ext cx="2292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A4B89" w14:textId="77777777" w:rsidR="00A47966" w:rsidRPr="00E54F58" w:rsidRDefault="00A47966" w:rsidP="00A47966">
                            <w:pPr>
                              <w:rPr>
                                <w:i/>
                              </w:rPr>
                            </w:pPr>
                            <w:r w:rsidRPr="00E54F58">
                              <w:rPr>
                                <w:rFonts w:ascii="Garamond" w:hAnsi="Garamond"/>
                                <w:i/>
                                <w:sz w:val="23"/>
                                <w:szCs w:val="23"/>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DD5A7" id="Text Box 227" o:spid="_x0000_s1028" type="#_x0000_t202" style="position:absolute;margin-left:448.75pt;margin-top:11.35pt;width:18.05pt;height:21.45pt;z-index:25172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" filled="f" stroked="f" strokeweight=".5pt">
                <v:textbox>
                  <w:txbxContent>
                    <w:p w14:paraId="01BA4B89" w14:textId="77777777" w:rsidR="00A47966" w:rsidRPr="00E54F58" w:rsidRDefault="00A47966" w:rsidP="00A47966">
                      <w:pPr>
                        <w:rPr>
                          <w:i/>
                        </w:rPr>
                      </w:pPr>
                      <w:r w:rsidRPr="00E54F58">
                        <w:rPr>
                          <w:rFonts w:ascii="Garamond" w:hAnsi="Garamond"/>
                          <w:i/>
                          <w:sz w:val="23"/>
                          <w:szCs w:val="23"/>
                        </w:rPr>
                        <w:t>c</w:t>
                      </w:r>
                    </w:p>
                  </w:txbxContent>
                </v:textbox>
              </v:shape>
            </w:pict>
          </mc:Fallback>
        </mc:AlternateContent>
      </w:r>
      <w:r w:rsidRPr="001A4103">
        <w:rPr>
          <w:rFonts w:ascii="Garamond" w:hAnsi="Garamond"/>
          <w:noProof/>
          <w:lang w:val="en-GB" w:eastAsia="en-GB"/>
        </w:rPr>
        <mc:AlternateContent>
          <mc:Choice Requires="wps">
            <w:drawing>
              <wp:anchor distT="0" distB="0" distL="114300" distR="114300" simplePos="0" relativeHeight="251724288" behindDoc="0" locked="0" layoutInCell="1" allowOverlap="1" wp14:anchorId="2AE6E682" wp14:editId="3CC70E97">
                <wp:simplePos x="0" y="0"/>
                <wp:positionH relativeFrom="column">
                  <wp:posOffset>4165600</wp:posOffset>
                </wp:positionH>
                <wp:positionV relativeFrom="paragraph">
                  <wp:posOffset>1642110</wp:posOffset>
                </wp:positionV>
                <wp:extent cx="417195" cy="344805"/>
                <wp:effectExtent l="0" t="0" r="0" b="10795"/>
                <wp:wrapNone/>
                <wp:docPr id="229" name="Text Box 229"/>
                <wp:cNvGraphicFramePr/>
                <a:graphic xmlns:a="http://schemas.openxmlformats.org/drawingml/2006/main">
                  <a:graphicData uri="http://schemas.microsoft.com/office/word/2010/wordprocessingShape">
                    <wps:wsp>
                      <wps:cNvSpPr txBox="1"/>
                      <wps:spPr>
                        <a:xfrm>
                          <a:off x="0" y="0"/>
                          <a:ext cx="41719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58E47" w14:textId="77777777" w:rsidR="00A47966" w:rsidRPr="00E54F58" w:rsidRDefault="00A47966" w:rsidP="00A47966">
                            <w:pPr>
                              <w:jc w:val="center"/>
                              <w:rPr>
                                <w:rFonts w:ascii="Garamond" w:hAnsi="Garamond"/>
                                <w:b/>
                                <w:i/>
                                <w:sz w:val="20"/>
                                <w:szCs w:val="20"/>
                              </w:rPr>
                            </w:pPr>
                            <w:r w:rsidRPr="00E54F58">
                              <w:rPr>
                                <w:rFonts w:ascii="Garamond" w:hAnsi="Garamond"/>
                                <w:i/>
                                <w:sz w:val="23"/>
                                <w:szCs w:val="23"/>
                              </w:rPr>
                              <w:t>a</w:t>
                            </w:r>
                          </w:p>
                          <w:p w14:paraId="03E027CB" w14:textId="77777777" w:rsidR="00A47966" w:rsidRDefault="00A47966" w:rsidP="00A479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6E682" id="Text Box 229" o:spid="_x0000_s1029" type="#_x0000_t202" style="position:absolute;margin-left:328pt;margin-top:129.3pt;width:32.85pt;height:27.1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H5gg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" filled="f" stroked="f" strokeweight=".5pt">
                <v:textbox>
                  <w:txbxContent>
                    <w:p w14:paraId="47758E47" w14:textId="77777777" w:rsidR="00A47966" w:rsidRPr="00E54F58" w:rsidRDefault="00A47966" w:rsidP="00A47966">
                      <w:pPr>
                        <w:jc w:val="center"/>
                        <w:rPr>
                          <w:rFonts w:ascii="Garamond" w:hAnsi="Garamond"/>
                          <w:b/>
                          <w:i/>
                          <w:sz w:val="20"/>
                          <w:szCs w:val="20"/>
                        </w:rPr>
                      </w:pPr>
                      <w:r w:rsidRPr="00E54F58">
                        <w:rPr>
                          <w:rFonts w:ascii="Garamond" w:hAnsi="Garamond"/>
                          <w:i/>
                          <w:sz w:val="23"/>
                          <w:szCs w:val="23"/>
                        </w:rPr>
                        <w:t>a</w:t>
                      </w:r>
                    </w:p>
                    <w:p w14:paraId="03E027CB" w14:textId="77777777" w:rsidR="00A47966" w:rsidRDefault="00A47966" w:rsidP="00A47966">
                      <w:pPr>
                        <w:jc w:val="center"/>
                      </w:pPr>
                    </w:p>
                  </w:txbxContent>
                </v:textbox>
              </v:shape>
            </w:pict>
          </mc:Fallback>
        </mc:AlternateContent>
      </w:r>
    </w:p>
    <w:p w14:paraId="31167395" w14:textId="43F0BF57" w:rsidR="00287221" w:rsidRDefault="00287221" w:rsidP="00247EF6">
      <w:pPr>
        <w:tabs>
          <w:tab w:val="left" w:pos="11837"/>
        </w:tabs>
        <w:spacing w:line="480" w:lineRule="auto"/>
        <w:rPr>
          <w:rFonts w:ascii="Garamond" w:hAnsi="Garamond"/>
        </w:rPr>
      </w:pPr>
    </w:p>
    <w:p w14:paraId="455CEB14" w14:textId="25ABDBE7" w:rsidR="00287221" w:rsidRPr="00B43C44" w:rsidRDefault="00287221" w:rsidP="00247EF6">
      <w:pPr>
        <w:tabs>
          <w:tab w:val="left" w:pos="11837"/>
        </w:tabs>
        <w:spacing w:line="480" w:lineRule="auto"/>
        <w:rPr>
          <w:rFonts w:ascii="Garamond" w:hAnsi="Garamond"/>
        </w:rPr>
      </w:pPr>
    </w:p>
    <w:p w14:paraId="677660CE" w14:textId="5DB094AD" w:rsidR="00F0723B" w:rsidRPr="00B43C44" w:rsidRDefault="00A47966" w:rsidP="00247EF6">
      <w:pPr>
        <w:tabs>
          <w:tab w:val="left" w:pos="11837"/>
        </w:tabs>
        <w:spacing w:line="480" w:lineRule="auto"/>
        <w:rPr>
          <w:rFonts w:ascii="Garamond" w:hAnsi="Garamond"/>
        </w:rPr>
      </w:pPr>
      <w:r w:rsidRPr="00B43C44">
        <w:rPr>
          <w:rFonts w:ascii="Garamond" w:hAnsi="Garamond"/>
          <w:noProof/>
          <w:lang w:val="en-GB" w:eastAsia="en-GB"/>
        </w:rPr>
        <mc:AlternateContent>
          <mc:Choice Requires="wps">
            <w:drawing>
              <wp:anchor distT="0" distB="0" distL="114300" distR="114300" simplePos="0" relativeHeight="251720192" behindDoc="0" locked="0" layoutInCell="1" allowOverlap="1" wp14:anchorId="2277CB00" wp14:editId="2870E5C0">
                <wp:simplePos x="0" y="0"/>
                <wp:positionH relativeFrom="column">
                  <wp:posOffset>5168900</wp:posOffset>
                </wp:positionH>
                <wp:positionV relativeFrom="paragraph">
                  <wp:posOffset>1905</wp:posOffset>
                </wp:positionV>
                <wp:extent cx="3172460" cy="1655445"/>
                <wp:effectExtent l="0" t="0" r="27940" b="20955"/>
                <wp:wrapNone/>
                <wp:docPr id="2048" name="Text Box 2048"/>
                <wp:cNvGraphicFramePr/>
                <a:graphic xmlns:a="http://schemas.openxmlformats.org/drawingml/2006/main">
                  <a:graphicData uri="http://schemas.microsoft.com/office/word/2010/wordprocessingShape">
                    <wps:wsp>
                      <wps:cNvSpPr txBox="1"/>
                      <wps:spPr>
                        <a:xfrm>
                          <a:off x="0" y="0"/>
                          <a:ext cx="3172460" cy="1655445"/>
                        </a:xfrm>
                        <a:prstGeom prst="rect">
                          <a:avLst/>
                        </a:prstGeom>
                        <a:solidFill>
                          <a:schemeClr val="lt1"/>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233AA0" w14:textId="77777777" w:rsidR="00C061AE" w:rsidRPr="00247EF6" w:rsidRDefault="00C061AE" w:rsidP="001A4103">
                            <w:pPr>
                              <w:spacing w:line="480" w:lineRule="auto"/>
                              <w:jc w:val="center"/>
                              <w:rPr>
                                <w:rFonts w:ascii="Garamond" w:hAnsi="Garamond"/>
                                <w:b/>
                                <w:szCs w:val="23"/>
                                <w14:textOutline w14:w="9525" w14:cap="rnd" w14:cmpd="sng" w14:algn="ctr">
                                  <w14:noFill/>
                                  <w14:prstDash w14:val="solid"/>
                                  <w14:bevel/>
                                </w14:textOutline>
                              </w:rPr>
                            </w:pPr>
                            <w:r w:rsidRPr="00247EF6">
                              <w:rPr>
                                <w:rFonts w:ascii="Garamond" w:hAnsi="Garamond"/>
                                <w:b/>
                                <w:szCs w:val="23"/>
                                <w14:textOutline w14:w="9525" w14:cap="rnd" w14:cmpd="sng" w14:algn="ctr">
                                  <w14:noFill/>
                                  <w14:prstDash w14:val="solid"/>
                                  <w14:bevel/>
                                </w14:textOutline>
                              </w:rPr>
                              <w:t>Revisioning</w:t>
                            </w:r>
                          </w:p>
                          <w:p w14:paraId="428CFA6B" w14:textId="0BD961B3" w:rsidR="00C061AE" w:rsidRPr="007D4CD3" w:rsidRDefault="00C061AE" w:rsidP="00F0723B">
                            <w:pPr>
                              <w:jc w:val="both"/>
                              <w:rPr>
                                <w:rFonts w:ascii="Garamond" w:hAnsi="Garamond"/>
                                <w:sz w:val="23"/>
                                <w:szCs w:val="23"/>
                                <w14:textOutline w14:w="9525" w14:cap="rnd" w14:cmpd="sng" w14:algn="ctr">
                                  <w14:noFill/>
                                  <w14:prstDash w14:val="solid"/>
                                  <w14:bevel/>
                                </w14:textOutline>
                              </w:rPr>
                            </w:pPr>
                            <w:r w:rsidRPr="00B43C44">
                              <w:rPr>
                                <w:rFonts w:ascii="Garamond" w:hAnsi="Garamond"/>
                                <w:sz w:val="23"/>
                                <w:szCs w:val="23"/>
                                <w14:textOutline w14:w="9525" w14:cap="rnd" w14:cmpd="sng" w14:algn="ctr">
                                  <w14:noFill/>
                                  <w14:prstDash w14:val="solid"/>
                                  <w14:bevel/>
                                </w14:textOutline>
                              </w:rPr>
                              <w:t>Garnering support for change by:</w:t>
                            </w:r>
                          </w:p>
                          <w:p w14:paraId="356FC319" w14:textId="4A381B5A" w:rsidR="00C061AE" w:rsidRPr="007D4CD3" w:rsidRDefault="00C061AE" w:rsidP="00F0723B">
                            <w:pPr>
                              <w:pStyle w:val="ListParagraph"/>
                              <w:numPr>
                                <w:ilvl w:val="0"/>
                                <w:numId w:val="13"/>
                              </w:numPr>
                              <w:spacing w:after="0" w:line="240" w:lineRule="auto"/>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Making change-related events more salient (</w:t>
                            </w:r>
                            <w:r w:rsidRPr="007C51A4">
                              <w:rPr>
                                <w:rFonts w:ascii="Garamond" w:hAnsi="Garamond"/>
                                <w:i/>
                                <w:sz w:val="23"/>
                                <w:szCs w:val="23"/>
                                <w14:textOutline w14:w="9525" w14:cap="rnd" w14:cmpd="sng" w14:algn="ctr">
                                  <w14:noFill/>
                                  <w14:prstDash w14:val="solid"/>
                                  <w14:bevel/>
                                </w14:textOutline>
                              </w:rPr>
                              <w:t>refocusing</w:t>
                            </w:r>
                            <w:r>
                              <w:rPr>
                                <w:rFonts w:ascii="Garamond" w:hAnsi="Garamond"/>
                                <w:sz w:val="23"/>
                                <w:szCs w:val="23"/>
                                <w14:textOutline w14:w="9525" w14:cap="rnd" w14:cmpd="sng" w14:algn="ctr">
                                  <w14:noFill/>
                                  <w14:prstDash w14:val="solid"/>
                                  <w14:bevel/>
                                </w14:textOutline>
                              </w:rPr>
                              <w:t>)</w:t>
                            </w:r>
                          </w:p>
                          <w:p w14:paraId="1B9C62F6" w14:textId="4FD7E656" w:rsidR="00C061AE" w:rsidRPr="007D4CD3" w:rsidRDefault="00C061AE" w:rsidP="00F0723B">
                            <w:pPr>
                              <w:pStyle w:val="ListParagraph"/>
                              <w:numPr>
                                <w:ilvl w:val="0"/>
                                <w:numId w:val="13"/>
                              </w:numPr>
                              <w:spacing w:after="0" w:line="240" w:lineRule="auto"/>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Preventing the narrative from becoming monotonous (</w:t>
                            </w:r>
                            <w:r w:rsidRPr="007C51A4">
                              <w:rPr>
                                <w:rFonts w:ascii="Garamond" w:hAnsi="Garamond"/>
                                <w:i/>
                                <w:sz w:val="23"/>
                                <w:szCs w:val="23"/>
                                <w14:textOutline w14:w="9525" w14:cap="rnd" w14:cmpd="sng" w14:algn="ctr">
                                  <w14:noFill/>
                                  <w14:prstDash w14:val="solid"/>
                                  <w14:bevel/>
                                </w14:textOutline>
                              </w:rPr>
                              <w:t>augmenting</w:t>
                            </w:r>
                            <w:r>
                              <w:rPr>
                                <w:rFonts w:ascii="Garamond" w:hAnsi="Garamond"/>
                                <w:sz w:val="23"/>
                                <w:szCs w:val="23"/>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CB00" id="Text Box 2048" o:spid="_x0000_s1030" type="#_x0000_t202" style="position:absolute;margin-left:407pt;margin-top:.15pt;width:249.8pt;height:130.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" fillcolor="white [3201]" strokecolor="#cfcdcd [2894]" strokeweight=".5pt">
                <v:textbox>
                  <w:txbxContent>
                    <w:p w14:paraId="60233AA0" w14:textId="77777777" w:rsidR="00C061AE" w:rsidRPr="00247EF6" w:rsidRDefault="00C061AE" w:rsidP="001A4103">
                      <w:pPr>
                        <w:spacing w:line="480" w:lineRule="auto"/>
                        <w:jc w:val="center"/>
                        <w:rPr>
                          <w:rFonts w:ascii="Garamond" w:hAnsi="Garamond"/>
                          <w:b/>
                          <w:szCs w:val="23"/>
                          <w14:textOutline w14:w="9525" w14:cap="rnd" w14:cmpd="sng" w14:algn="ctr">
                            <w14:noFill/>
                            <w14:prstDash w14:val="solid"/>
                            <w14:bevel/>
                          </w14:textOutline>
                        </w:rPr>
                      </w:pPr>
                      <w:r w:rsidRPr="00247EF6">
                        <w:rPr>
                          <w:rFonts w:ascii="Garamond" w:hAnsi="Garamond"/>
                          <w:b/>
                          <w:szCs w:val="23"/>
                          <w14:textOutline w14:w="9525" w14:cap="rnd" w14:cmpd="sng" w14:algn="ctr">
                            <w14:noFill/>
                            <w14:prstDash w14:val="solid"/>
                            <w14:bevel/>
                          </w14:textOutline>
                        </w:rPr>
                        <w:t>Revisioning</w:t>
                      </w:r>
                    </w:p>
                    <w:p w14:paraId="428CFA6B" w14:textId="0BD961B3" w:rsidR="00C061AE" w:rsidRPr="007D4CD3" w:rsidRDefault="00C061AE" w:rsidP="00F0723B">
                      <w:pPr>
                        <w:jc w:val="both"/>
                        <w:rPr>
                          <w:rFonts w:ascii="Garamond" w:hAnsi="Garamond"/>
                          <w:sz w:val="23"/>
                          <w:szCs w:val="23"/>
                          <w14:textOutline w14:w="9525" w14:cap="rnd" w14:cmpd="sng" w14:algn="ctr">
                            <w14:noFill/>
                            <w14:prstDash w14:val="solid"/>
                            <w14:bevel/>
                          </w14:textOutline>
                        </w:rPr>
                      </w:pPr>
                      <w:r w:rsidRPr="00B43C44">
                        <w:rPr>
                          <w:rFonts w:ascii="Garamond" w:hAnsi="Garamond"/>
                          <w:sz w:val="23"/>
                          <w:szCs w:val="23"/>
                          <w14:textOutline w14:w="9525" w14:cap="rnd" w14:cmpd="sng" w14:algn="ctr">
                            <w14:noFill/>
                            <w14:prstDash w14:val="solid"/>
                            <w14:bevel/>
                          </w14:textOutline>
                        </w:rPr>
                        <w:t>Garnering support for change by:</w:t>
                      </w:r>
                    </w:p>
                    <w:p w14:paraId="356FC319" w14:textId="4A381B5A" w:rsidR="00C061AE" w:rsidRPr="007D4CD3" w:rsidRDefault="00C061AE" w:rsidP="00F0723B">
                      <w:pPr>
                        <w:pStyle w:val="ListParagraph"/>
                        <w:numPr>
                          <w:ilvl w:val="0"/>
                          <w:numId w:val="13"/>
                        </w:numPr>
                        <w:spacing w:after="0" w:line="240" w:lineRule="auto"/>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Making change-related events more salient (</w:t>
                      </w:r>
                      <w:r w:rsidRPr="007C51A4">
                        <w:rPr>
                          <w:rFonts w:ascii="Garamond" w:hAnsi="Garamond"/>
                          <w:i/>
                          <w:sz w:val="23"/>
                          <w:szCs w:val="23"/>
                          <w14:textOutline w14:w="9525" w14:cap="rnd" w14:cmpd="sng" w14:algn="ctr">
                            <w14:noFill/>
                            <w14:prstDash w14:val="solid"/>
                            <w14:bevel/>
                          </w14:textOutline>
                        </w:rPr>
                        <w:t>refocusing</w:t>
                      </w:r>
                      <w:r>
                        <w:rPr>
                          <w:rFonts w:ascii="Garamond" w:hAnsi="Garamond"/>
                          <w:sz w:val="23"/>
                          <w:szCs w:val="23"/>
                          <w14:textOutline w14:w="9525" w14:cap="rnd" w14:cmpd="sng" w14:algn="ctr">
                            <w14:noFill/>
                            <w14:prstDash w14:val="solid"/>
                            <w14:bevel/>
                          </w14:textOutline>
                        </w:rPr>
                        <w:t>)</w:t>
                      </w:r>
                    </w:p>
                    <w:p w14:paraId="1B9C62F6" w14:textId="4FD7E656" w:rsidR="00C061AE" w:rsidRPr="007D4CD3" w:rsidRDefault="00C061AE" w:rsidP="00F0723B">
                      <w:pPr>
                        <w:pStyle w:val="ListParagraph"/>
                        <w:numPr>
                          <w:ilvl w:val="0"/>
                          <w:numId w:val="13"/>
                        </w:numPr>
                        <w:spacing w:after="0" w:line="240" w:lineRule="auto"/>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Preventing the narrative from becoming monotonous (</w:t>
                      </w:r>
                      <w:r w:rsidRPr="007C51A4">
                        <w:rPr>
                          <w:rFonts w:ascii="Garamond" w:hAnsi="Garamond"/>
                          <w:i/>
                          <w:sz w:val="23"/>
                          <w:szCs w:val="23"/>
                          <w14:textOutline w14:w="9525" w14:cap="rnd" w14:cmpd="sng" w14:algn="ctr">
                            <w14:noFill/>
                            <w14:prstDash w14:val="solid"/>
                            <w14:bevel/>
                          </w14:textOutline>
                        </w:rPr>
                        <w:t>augmenting</w:t>
                      </w:r>
                      <w:r>
                        <w:rPr>
                          <w:rFonts w:ascii="Garamond" w:hAnsi="Garamond"/>
                          <w:sz w:val="23"/>
                          <w:szCs w:val="23"/>
                          <w14:textOutline w14:w="9525" w14:cap="rnd" w14:cmpd="sng" w14:algn="ctr">
                            <w14:noFill/>
                            <w14:prstDash w14:val="solid"/>
                            <w14:bevel/>
                          </w14:textOutline>
                        </w:rPr>
                        <w:t>)</w:t>
                      </w:r>
                    </w:p>
                  </w:txbxContent>
                </v:textbox>
              </v:shape>
            </w:pict>
          </mc:Fallback>
        </mc:AlternateContent>
      </w:r>
      <w:r w:rsidRPr="00B43C44">
        <w:rPr>
          <w:rFonts w:ascii="Garamond" w:hAnsi="Garamond"/>
          <w:noProof/>
          <w:lang w:val="en-GB" w:eastAsia="en-GB"/>
        </w:rPr>
        <mc:AlternateContent>
          <mc:Choice Requires="wps">
            <w:drawing>
              <wp:anchor distT="0" distB="0" distL="114300" distR="114300" simplePos="0" relativeHeight="251719168" behindDoc="0" locked="0" layoutInCell="1" allowOverlap="1" wp14:anchorId="714BC6B9" wp14:editId="0E2AC56E">
                <wp:simplePos x="0" y="0"/>
                <wp:positionH relativeFrom="column">
                  <wp:posOffset>459105</wp:posOffset>
                </wp:positionH>
                <wp:positionV relativeFrom="paragraph">
                  <wp:posOffset>1905</wp:posOffset>
                </wp:positionV>
                <wp:extent cx="3173095" cy="1653540"/>
                <wp:effectExtent l="0" t="0" r="27305" b="22860"/>
                <wp:wrapNone/>
                <wp:docPr id="62" name="Text Box 62"/>
                <wp:cNvGraphicFramePr/>
                <a:graphic xmlns:a="http://schemas.openxmlformats.org/drawingml/2006/main">
                  <a:graphicData uri="http://schemas.microsoft.com/office/word/2010/wordprocessingShape">
                    <wps:wsp>
                      <wps:cNvSpPr txBox="1"/>
                      <wps:spPr>
                        <a:xfrm>
                          <a:off x="0" y="0"/>
                          <a:ext cx="3173095" cy="1653540"/>
                        </a:xfrm>
                        <a:prstGeom prst="rect">
                          <a:avLst/>
                        </a:prstGeom>
                        <a:solidFill>
                          <a:schemeClr val="lt1"/>
                        </a:solidFill>
                        <a:ln w="6350">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3412DF" w14:textId="77777777" w:rsidR="00C061AE" w:rsidRPr="00247EF6" w:rsidRDefault="00C061AE" w:rsidP="001A4103">
                            <w:pPr>
                              <w:spacing w:line="480" w:lineRule="auto"/>
                              <w:jc w:val="center"/>
                              <w:rPr>
                                <w:rFonts w:ascii="Garamond" w:hAnsi="Garamond"/>
                                <w:b/>
                                <w:szCs w:val="23"/>
                                <w14:textOutline w14:w="9525" w14:cap="rnd" w14:cmpd="sng" w14:algn="ctr">
                                  <w14:noFill/>
                                  <w14:prstDash w14:val="solid"/>
                                  <w14:bevel/>
                                </w14:textOutline>
                              </w:rPr>
                            </w:pPr>
                            <w:r w:rsidRPr="00247EF6">
                              <w:rPr>
                                <w:rFonts w:ascii="Garamond" w:hAnsi="Garamond"/>
                                <w:b/>
                                <w:szCs w:val="23"/>
                                <w14:textOutline w14:w="9525" w14:cap="rnd" w14:cmpd="sng" w14:algn="ctr">
                                  <w14:noFill/>
                                  <w14:prstDash w14:val="solid"/>
                                  <w14:bevel/>
                                </w14:textOutline>
                              </w:rPr>
                              <w:t>Memorializing</w:t>
                            </w:r>
                          </w:p>
                          <w:p w14:paraId="02C4D899" w14:textId="67EA37CF" w:rsidR="00C061AE" w:rsidRPr="007D4CD3" w:rsidRDefault="00C061AE" w:rsidP="00F0723B">
                            <w:pPr>
                              <w:jc w:val="both"/>
                              <w:rPr>
                                <w:rFonts w:ascii="Garamond" w:hAnsi="Garamond"/>
                                <w:sz w:val="23"/>
                                <w:szCs w:val="23"/>
                                <w14:textOutline w14:w="9525" w14:cap="rnd" w14:cmpd="sng" w14:algn="ctr">
                                  <w14:noFill/>
                                  <w14:prstDash w14:val="solid"/>
                                  <w14:bevel/>
                                </w14:textOutline>
                              </w:rPr>
                            </w:pPr>
                            <w:r w:rsidRPr="00B43C44">
                              <w:rPr>
                                <w:rFonts w:ascii="Garamond" w:hAnsi="Garamond"/>
                                <w:sz w:val="23"/>
                                <w:szCs w:val="23"/>
                                <w14:textOutline w14:w="9525" w14:cap="rnd" w14:cmpd="sng" w14:algn="ctr">
                                  <w14:noFill/>
                                  <w14:prstDash w14:val="solid"/>
                                  <w14:bevel/>
                                </w14:textOutline>
                              </w:rPr>
                              <w:t>Preventing resistance to change by:</w:t>
                            </w:r>
                            <w:r w:rsidRPr="007D4CD3">
                              <w:rPr>
                                <w:rFonts w:ascii="Garamond" w:hAnsi="Garamond"/>
                                <w:sz w:val="23"/>
                                <w:szCs w:val="23"/>
                                <w14:textOutline w14:w="9525" w14:cap="rnd" w14:cmpd="sng" w14:algn="ctr">
                                  <w14:noFill/>
                                  <w14:prstDash w14:val="solid"/>
                                  <w14:bevel/>
                                </w14:textOutline>
                              </w:rPr>
                              <w:t xml:space="preserve"> </w:t>
                            </w:r>
                          </w:p>
                          <w:p w14:paraId="54B60D85" w14:textId="4DA60E2F" w:rsidR="00C061AE" w:rsidRPr="007D4CD3" w:rsidRDefault="00C061AE" w:rsidP="00F0723B">
                            <w:pPr>
                              <w:pStyle w:val="ListParagraph"/>
                              <w:numPr>
                                <w:ilvl w:val="0"/>
                                <w:numId w:val="11"/>
                              </w:numPr>
                              <w:spacing w:after="0" w:line="240" w:lineRule="auto"/>
                              <w:ind w:left="360"/>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Framing change within a consistent overarching story (</w:t>
                            </w:r>
                            <w:r w:rsidRPr="007C51A4">
                              <w:rPr>
                                <w:rFonts w:ascii="Garamond" w:hAnsi="Garamond"/>
                                <w:i/>
                                <w:sz w:val="23"/>
                                <w:szCs w:val="23"/>
                                <w14:textOutline w14:w="9525" w14:cap="rnd" w14:cmpd="sng" w14:algn="ctr">
                                  <w14:noFill/>
                                  <w14:prstDash w14:val="solid"/>
                                  <w14:bevel/>
                                </w14:textOutline>
                              </w:rPr>
                              <w:t>serializing</w:t>
                            </w:r>
                            <w:r>
                              <w:rPr>
                                <w:rFonts w:ascii="Garamond" w:hAnsi="Garamond"/>
                                <w:sz w:val="23"/>
                                <w:szCs w:val="23"/>
                                <w14:textOutline w14:w="9525" w14:cap="rnd" w14:cmpd="sng" w14:algn="ctr">
                                  <w14:noFill/>
                                  <w14:prstDash w14:val="solid"/>
                                  <w14:bevel/>
                                </w14:textOutline>
                              </w:rPr>
                              <w:t>)</w:t>
                            </w:r>
                          </w:p>
                          <w:p w14:paraId="67317A0A" w14:textId="26DF85CC" w:rsidR="00C061AE" w:rsidRPr="007D4CD3" w:rsidRDefault="00C061AE" w:rsidP="00F0723B">
                            <w:pPr>
                              <w:pStyle w:val="ListParagraph"/>
                              <w:numPr>
                                <w:ilvl w:val="0"/>
                                <w:numId w:val="11"/>
                              </w:numPr>
                              <w:spacing w:after="0" w:line="240" w:lineRule="auto"/>
                              <w:ind w:left="360"/>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Objectifying the patrimony of thoughts that facilitate collective sense-making (</w:t>
                            </w:r>
                            <w:r w:rsidRPr="007C51A4">
                              <w:rPr>
                                <w:rFonts w:ascii="Garamond" w:hAnsi="Garamond"/>
                                <w:i/>
                                <w:sz w:val="23"/>
                                <w:szCs w:val="23"/>
                                <w14:textOutline w14:w="9525" w14:cap="rnd" w14:cmpd="sng" w14:algn="ctr">
                                  <w14:noFill/>
                                  <w14:prstDash w14:val="solid"/>
                                  <w14:bevel/>
                                </w14:textOutline>
                              </w:rPr>
                              <w:t>anthologizing</w:t>
                            </w:r>
                            <w:r>
                              <w:rPr>
                                <w:rFonts w:ascii="Garamond" w:hAnsi="Garamond"/>
                                <w:sz w:val="23"/>
                                <w:szCs w:val="23"/>
                                <w14:textOutline w14:w="9525" w14:cap="rnd" w14:cmpd="sng" w14:algn="ctr">
                                  <w14:noFill/>
                                  <w14:prstDash w14:val="solid"/>
                                  <w14:bevel/>
                                </w14:textOutline>
                              </w:rPr>
                              <w:t>)</w:t>
                            </w:r>
                          </w:p>
                          <w:p w14:paraId="7023B07D" w14:textId="0DBBEE20" w:rsidR="00C061AE" w:rsidRPr="007D4CD3" w:rsidRDefault="00C061AE" w:rsidP="00F0723B">
                            <w:pPr>
                              <w:pStyle w:val="ListParagraph"/>
                              <w:numPr>
                                <w:ilvl w:val="0"/>
                                <w:numId w:val="11"/>
                              </w:numPr>
                              <w:spacing w:after="0" w:line="240" w:lineRule="auto"/>
                              <w:ind w:left="360"/>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Bestowing legitimacy on the memory-makers (</w:t>
                            </w:r>
                            <w:r w:rsidRPr="007C51A4">
                              <w:rPr>
                                <w:rFonts w:ascii="Garamond" w:hAnsi="Garamond"/>
                                <w:i/>
                                <w:sz w:val="23"/>
                                <w:szCs w:val="23"/>
                                <w14:textOutline w14:w="9525" w14:cap="rnd" w14:cmpd="sng" w14:algn="ctr">
                                  <w14:noFill/>
                                  <w14:prstDash w14:val="solid"/>
                                  <w14:bevel/>
                                </w14:textOutline>
                              </w:rPr>
                              <w:t>curating</w:t>
                            </w:r>
                            <w:r>
                              <w:rPr>
                                <w:rFonts w:ascii="Garamond" w:hAnsi="Garamond"/>
                                <w:sz w:val="23"/>
                                <w:szCs w:val="23"/>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BC6B9" id="Text Box 62" o:spid="_x0000_s1031" type="#_x0000_t202" style="position:absolute;margin-left:36.15pt;margin-top:.15pt;width:249.85pt;height:13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" fillcolor="white [3201]" strokecolor="#cfcdcd [2894]" strokeweight=".5pt">
                <v:textbox>
                  <w:txbxContent>
                    <w:p w14:paraId="623412DF" w14:textId="77777777" w:rsidR="00C061AE" w:rsidRPr="00247EF6" w:rsidRDefault="00C061AE" w:rsidP="001A4103">
                      <w:pPr>
                        <w:spacing w:line="480" w:lineRule="auto"/>
                        <w:jc w:val="center"/>
                        <w:rPr>
                          <w:rFonts w:ascii="Garamond" w:hAnsi="Garamond"/>
                          <w:b/>
                          <w:szCs w:val="23"/>
                          <w14:textOutline w14:w="9525" w14:cap="rnd" w14:cmpd="sng" w14:algn="ctr">
                            <w14:noFill/>
                            <w14:prstDash w14:val="solid"/>
                            <w14:bevel/>
                          </w14:textOutline>
                        </w:rPr>
                      </w:pPr>
                      <w:r w:rsidRPr="00247EF6">
                        <w:rPr>
                          <w:rFonts w:ascii="Garamond" w:hAnsi="Garamond"/>
                          <w:b/>
                          <w:szCs w:val="23"/>
                          <w14:textOutline w14:w="9525" w14:cap="rnd" w14:cmpd="sng" w14:algn="ctr">
                            <w14:noFill/>
                            <w14:prstDash w14:val="solid"/>
                            <w14:bevel/>
                          </w14:textOutline>
                        </w:rPr>
                        <w:t>Memorializing</w:t>
                      </w:r>
                    </w:p>
                    <w:p w14:paraId="02C4D899" w14:textId="67EA37CF" w:rsidR="00C061AE" w:rsidRPr="007D4CD3" w:rsidRDefault="00C061AE" w:rsidP="00F0723B">
                      <w:pPr>
                        <w:jc w:val="both"/>
                        <w:rPr>
                          <w:rFonts w:ascii="Garamond" w:hAnsi="Garamond"/>
                          <w:sz w:val="23"/>
                          <w:szCs w:val="23"/>
                          <w14:textOutline w14:w="9525" w14:cap="rnd" w14:cmpd="sng" w14:algn="ctr">
                            <w14:noFill/>
                            <w14:prstDash w14:val="solid"/>
                            <w14:bevel/>
                          </w14:textOutline>
                        </w:rPr>
                      </w:pPr>
                      <w:r w:rsidRPr="00B43C44">
                        <w:rPr>
                          <w:rFonts w:ascii="Garamond" w:hAnsi="Garamond"/>
                          <w:sz w:val="23"/>
                          <w:szCs w:val="23"/>
                          <w14:textOutline w14:w="9525" w14:cap="rnd" w14:cmpd="sng" w14:algn="ctr">
                            <w14:noFill/>
                            <w14:prstDash w14:val="solid"/>
                            <w14:bevel/>
                          </w14:textOutline>
                        </w:rPr>
                        <w:t>Preventing resistance to change by:</w:t>
                      </w:r>
                      <w:r w:rsidRPr="007D4CD3">
                        <w:rPr>
                          <w:rFonts w:ascii="Garamond" w:hAnsi="Garamond"/>
                          <w:sz w:val="23"/>
                          <w:szCs w:val="23"/>
                          <w14:textOutline w14:w="9525" w14:cap="rnd" w14:cmpd="sng" w14:algn="ctr">
                            <w14:noFill/>
                            <w14:prstDash w14:val="solid"/>
                            <w14:bevel/>
                          </w14:textOutline>
                        </w:rPr>
                        <w:t xml:space="preserve"> </w:t>
                      </w:r>
                    </w:p>
                    <w:p w14:paraId="54B60D85" w14:textId="4DA60E2F" w:rsidR="00C061AE" w:rsidRPr="007D4CD3" w:rsidRDefault="00C061AE" w:rsidP="00F0723B">
                      <w:pPr>
                        <w:pStyle w:val="ListParagraph"/>
                        <w:numPr>
                          <w:ilvl w:val="0"/>
                          <w:numId w:val="11"/>
                        </w:numPr>
                        <w:spacing w:after="0" w:line="240" w:lineRule="auto"/>
                        <w:ind w:left="360"/>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Framing change within a consistent overarching story (</w:t>
                      </w:r>
                      <w:r w:rsidRPr="007C51A4">
                        <w:rPr>
                          <w:rFonts w:ascii="Garamond" w:hAnsi="Garamond"/>
                          <w:i/>
                          <w:sz w:val="23"/>
                          <w:szCs w:val="23"/>
                          <w14:textOutline w14:w="9525" w14:cap="rnd" w14:cmpd="sng" w14:algn="ctr">
                            <w14:noFill/>
                            <w14:prstDash w14:val="solid"/>
                            <w14:bevel/>
                          </w14:textOutline>
                        </w:rPr>
                        <w:t>serializing</w:t>
                      </w:r>
                      <w:r>
                        <w:rPr>
                          <w:rFonts w:ascii="Garamond" w:hAnsi="Garamond"/>
                          <w:sz w:val="23"/>
                          <w:szCs w:val="23"/>
                          <w14:textOutline w14:w="9525" w14:cap="rnd" w14:cmpd="sng" w14:algn="ctr">
                            <w14:noFill/>
                            <w14:prstDash w14:val="solid"/>
                            <w14:bevel/>
                          </w14:textOutline>
                        </w:rPr>
                        <w:t>)</w:t>
                      </w:r>
                    </w:p>
                    <w:p w14:paraId="67317A0A" w14:textId="26DF85CC" w:rsidR="00C061AE" w:rsidRPr="007D4CD3" w:rsidRDefault="00C061AE" w:rsidP="00F0723B">
                      <w:pPr>
                        <w:pStyle w:val="ListParagraph"/>
                        <w:numPr>
                          <w:ilvl w:val="0"/>
                          <w:numId w:val="11"/>
                        </w:numPr>
                        <w:spacing w:after="0" w:line="240" w:lineRule="auto"/>
                        <w:ind w:left="360"/>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Objectifying the patrimony of thoughts that facilitate collective sense-making (</w:t>
                      </w:r>
                      <w:r w:rsidRPr="007C51A4">
                        <w:rPr>
                          <w:rFonts w:ascii="Garamond" w:hAnsi="Garamond"/>
                          <w:i/>
                          <w:sz w:val="23"/>
                          <w:szCs w:val="23"/>
                          <w14:textOutline w14:w="9525" w14:cap="rnd" w14:cmpd="sng" w14:algn="ctr">
                            <w14:noFill/>
                            <w14:prstDash w14:val="solid"/>
                            <w14:bevel/>
                          </w14:textOutline>
                        </w:rPr>
                        <w:t>anthologizing</w:t>
                      </w:r>
                      <w:r>
                        <w:rPr>
                          <w:rFonts w:ascii="Garamond" w:hAnsi="Garamond"/>
                          <w:sz w:val="23"/>
                          <w:szCs w:val="23"/>
                          <w14:textOutline w14:w="9525" w14:cap="rnd" w14:cmpd="sng" w14:algn="ctr">
                            <w14:noFill/>
                            <w14:prstDash w14:val="solid"/>
                            <w14:bevel/>
                          </w14:textOutline>
                        </w:rPr>
                        <w:t>)</w:t>
                      </w:r>
                    </w:p>
                    <w:p w14:paraId="7023B07D" w14:textId="0DBBEE20" w:rsidR="00C061AE" w:rsidRPr="007D4CD3" w:rsidRDefault="00C061AE" w:rsidP="00F0723B">
                      <w:pPr>
                        <w:pStyle w:val="ListParagraph"/>
                        <w:numPr>
                          <w:ilvl w:val="0"/>
                          <w:numId w:val="11"/>
                        </w:numPr>
                        <w:spacing w:after="0" w:line="240" w:lineRule="auto"/>
                        <w:ind w:left="360"/>
                        <w:jc w:val="both"/>
                        <w:rPr>
                          <w:rFonts w:ascii="Garamond" w:hAnsi="Garamond"/>
                          <w:sz w:val="23"/>
                          <w:szCs w:val="23"/>
                          <w14:textOutline w14:w="9525" w14:cap="rnd" w14:cmpd="sng" w14:algn="ctr">
                            <w14:noFill/>
                            <w14:prstDash w14:val="solid"/>
                            <w14:bevel/>
                          </w14:textOutline>
                        </w:rPr>
                      </w:pPr>
                      <w:r>
                        <w:rPr>
                          <w:rFonts w:ascii="Garamond" w:hAnsi="Garamond"/>
                          <w:sz w:val="23"/>
                          <w:szCs w:val="23"/>
                          <w14:textOutline w14:w="9525" w14:cap="rnd" w14:cmpd="sng" w14:algn="ctr">
                            <w14:noFill/>
                            <w14:prstDash w14:val="solid"/>
                            <w14:bevel/>
                          </w14:textOutline>
                        </w:rPr>
                        <w:t>Bestowing legitimacy on the memory-makers (</w:t>
                      </w:r>
                      <w:r w:rsidRPr="007C51A4">
                        <w:rPr>
                          <w:rFonts w:ascii="Garamond" w:hAnsi="Garamond"/>
                          <w:i/>
                          <w:sz w:val="23"/>
                          <w:szCs w:val="23"/>
                          <w14:textOutline w14:w="9525" w14:cap="rnd" w14:cmpd="sng" w14:algn="ctr">
                            <w14:noFill/>
                            <w14:prstDash w14:val="solid"/>
                            <w14:bevel/>
                          </w14:textOutline>
                        </w:rPr>
                        <w:t>curating</w:t>
                      </w:r>
                      <w:r>
                        <w:rPr>
                          <w:rFonts w:ascii="Garamond" w:hAnsi="Garamond"/>
                          <w:sz w:val="23"/>
                          <w:szCs w:val="23"/>
                          <w14:textOutline w14:w="9525" w14:cap="rnd" w14:cmpd="sng" w14:algn="ctr">
                            <w14:noFill/>
                            <w14:prstDash w14:val="solid"/>
                            <w14:bevel/>
                          </w14:textOutline>
                        </w:rPr>
                        <w:t>)</w:t>
                      </w:r>
                    </w:p>
                  </w:txbxContent>
                </v:textbox>
              </v:shape>
            </w:pict>
          </mc:Fallback>
        </mc:AlternateContent>
      </w:r>
    </w:p>
    <w:p w14:paraId="436CB30D" w14:textId="5A44A463" w:rsidR="00F0723B" w:rsidRPr="00B43C44" w:rsidRDefault="00F0723B" w:rsidP="00247EF6">
      <w:pPr>
        <w:tabs>
          <w:tab w:val="left" w:pos="11837"/>
        </w:tabs>
        <w:spacing w:line="480" w:lineRule="auto"/>
        <w:rPr>
          <w:rFonts w:ascii="Garamond" w:hAnsi="Garamond"/>
        </w:rPr>
      </w:pPr>
    </w:p>
    <w:p w14:paraId="3C1DC8FF" w14:textId="55D10A1A" w:rsidR="00F0723B" w:rsidRPr="00247EF6" w:rsidRDefault="00F0723B" w:rsidP="00247EF6">
      <w:pPr>
        <w:tabs>
          <w:tab w:val="left" w:pos="11837"/>
        </w:tabs>
        <w:spacing w:line="480" w:lineRule="auto"/>
        <w:rPr>
          <w:rFonts w:ascii="Garamond" w:hAnsi="Garamond"/>
        </w:rPr>
      </w:pPr>
    </w:p>
    <w:p w14:paraId="5DB4BF38" w14:textId="177F138A" w:rsidR="00F0723B" w:rsidRPr="00247EF6" w:rsidRDefault="00F0723B" w:rsidP="00247EF6">
      <w:pPr>
        <w:tabs>
          <w:tab w:val="left" w:pos="11837"/>
        </w:tabs>
        <w:spacing w:line="480" w:lineRule="auto"/>
        <w:rPr>
          <w:rFonts w:ascii="Garamond" w:hAnsi="Garamond"/>
        </w:rPr>
      </w:pPr>
    </w:p>
    <w:p w14:paraId="7A18A659" w14:textId="246B6BAD" w:rsidR="00F0723B" w:rsidRPr="00247EF6" w:rsidRDefault="00F0723B" w:rsidP="00247EF6">
      <w:pPr>
        <w:tabs>
          <w:tab w:val="left" w:pos="11837"/>
        </w:tabs>
        <w:spacing w:line="480" w:lineRule="auto"/>
        <w:rPr>
          <w:rFonts w:ascii="Garamond" w:hAnsi="Garamond"/>
        </w:rPr>
      </w:pPr>
    </w:p>
    <w:p w14:paraId="3B1FDCC0" w14:textId="77777777" w:rsidR="006D6B9C" w:rsidRDefault="006D6B9C" w:rsidP="00F0723B">
      <w:pPr>
        <w:jc w:val="center"/>
        <w:rPr>
          <w:rFonts w:ascii="Garamond" w:hAnsi="Garamond"/>
        </w:rPr>
        <w:sectPr w:rsidR="006D6B9C" w:rsidSect="00B11E95">
          <w:headerReference w:type="even" r:id="rId13"/>
          <w:footerReference w:type="even" r:id="rId14"/>
          <w:footerReference w:type="default" r:id="rId15"/>
          <w:footnotePr>
            <w:numStart w:val="2"/>
          </w:footnotePr>
          <w:pgSz w:w="16838" w:h="11906" w:orient="landscape"/>
          <w:pgMar w:top="1440" w:right="1440" w:bottom="1440" w:left="1440" w:header="708" w:footer="708" w:gutter="0"/>
          <w:cols w:space="708"/>
          <w:docGrid w:linePitch="360"/>
        </w:sectPr>
      </w:pPr>
    </w:p>
    <w:p w14:paraId="0AAEDD94" w14:textId="13FDEF47" w:rsidR="006D6B9C" w:rsidRDefault="006D6B9C" w:rsidP="006D6B9C">
      <w:pPr>
        <w:spacing w:line="360" w:lineRule="auto"/>
        <w:rPr>
          <w:rFonts w:ascii="Garamond" w:hAnsi="Garamond"/>
          <w:b/>
          <w:color w:val="000000" w:themeColor="text1"/>
          <w:sz w:val="23"/>
          <w:szCs w:val="23"/>
        </w:rPr>
      </w:pPr>
      <w:r w:rsidRPr="00093E53">
        <w:rPr>
          <w:rFonts w:ascii="Garamond" w:hAnsi="Garamond"/>
          <w:b/>
          <w:color w:val="000000" w:themeColor="text1"/>
          <w:sz w:val="23"/>
          <w:szCs w:val="23"/>
        </w:rPr>
        <w:lastRenderedPageBreak/>
        <w:t>Letter and Resp</w:t>
      </w:r>
      <w:r>
        <w:rPr>
          <w:rFonts w:ascii="Garamond" w:hAnsi="Garamond"/>
          <w:b/>
          <w:color w:val="000000" w:themeColor="text1"/>
          <w:sz w:val="23"/>
          <w:szCs w:val="23"/>
        </w:rPr>
        <w:t>onse to the Editor: SMJ-15739.R3</w:t>
      </w:r>
    </w:p>
    <w:p w14:paraId="71771D0D" w14:textId="77777777" w:rsidR="006D6B9C" w:rsidRPr="00093E53" w:rsidRDefault="006D6B9C" w:rsidP="006D6B9C">
      <w:pPr>
        <w:spacing w:line="360" w:lineRule="auto"/>
        <w:rPr>
          <w:rFonts w:ascii="Garamond" w:hAnsi="Garamond"/>
          <w:b/>
          <w:color w:val="000000" w:themeColor="text1"/>
          <w:sz w:val="23"/>
          <w:szCs w:val="23"/>
        </w:rPr>
      </w:pPr>
    </w:p>
    <w:p w14:paraId="01A274F6" w14:textId="77777777" w:rsidR="006D6B9C" w:rsidRDefault="006D6B9C" w:rsidP="006D6B9C">
      <w:pPr>
        <w:spacing w:line="360" w:lineRule="auto"/>
        <w:jc w:val="center"/>
        <w:rPr>
          <w:rFonts w:ascii="Garamond" w:hAnsi="Garamond"/>
          <w:b/>
          <w:i/>
          <w:color w:val="000000" w:themeColor="text1"/>
          <w:sz w:val="23"/>
          <w:szCs w:val="23"/>
        </w:rPr>
      </w:pPr>
      <w:r>
        <w:rPr>
          <w:rFonts w:ascii="Garamond" w:hAnsi="Garamond"/>
          <w:b/>
          <w:i/>
          <w:color w:val="000000" w:themeColor="text1"/>
          <w:sz w:val="23"/>
          <w:szCs w:val="23"/>
        </w:rPr>
        <w:t>Using n</w:t>
      </w:r>
      <w:r w:rsidRPr="00E475D4">
        <w:rPr>
          <w:rFonts w:ascii="Garamond" w:hAnsi="Garamond"/>
          <w:b/>
          <w:i/>
          <w:color w:val="000000" w:themeColor="text1"/>
          <w:sz w:val="23"/>
          <w:szCs w:val="23"/>
        </w:rPr>
        <w:t xml:space="preserve">arrative practices </w:t>
      </w:r>
      <w:r>
        <w:rPr>
          <w:rFonts w:ascii="Garamond" w:hAnsi="Garamond"/>
          <w:b/>
          <w:i/>
          <w:color w:val="000000" w:themeColor="text1"/>
          <w:sz w:val="23"/>
          <w:szCs w:val="23"/>
        </w:rPr>
        <w:t>to construct</w:t>
      </w:r>
      <w:r w:rsidRPr="00E475D4">
        <w:rPr>
          <w:rFonts w:ascii="Garamond" w:hAnsi="Garamond"/>
          <w:b/>
          <w:i/>
          <w:color w:val="000000" w:themeColor="text1"/>
          <w:sz w:val="23"/>
          <w:szCs w:val="23"/>
        </w:rPr>
        <w:t xml:space="preserve"> meaning</w:t>
      </w:r>
      <w:r>
        <w:rPr>
          <w:rFonts w:ascii="Garamond" w:hAnsi="Garamond"/>
          <w:b/>
          <w:i/>
          <w:color w:val="000000" w:themeColor="text1"/>
          <w:sz w:val="23"/>
          <w:szCs w:val="23"/>
        </w:rPr>
        <w:t>s</w:t>
      </w:r>
      <w:r w:rsidRPr="00E475D4">
        <w:rPr>
          <w:rFonts w:ascii="Garamond" w:hAnsi="Garamond"/>
          <w:b/>
          <w:i/>
          <w:color w:val="000000" w:themeColor="text1"/>
          <w:sz w:val="23"/>
          <w:szCs w:val="23"/>
        </w:rPr>
        <w:t xml:space="preserve"> during transformative change</w:t>
      </w:r>
      <w:r>
        <w:rPr>
          <w:rFonts w:ascii="Garamond" w:hAnsi="Garamond"/>
          <w:b/>
          <w:i/>
          <w:color w:val="000000" w:themeColor="text1"/>
          <w:sz w:val="23"/>
          <w:szCs w:val="23"/>
        </w:rPr>
        <w:t>:</w:t>
      </w:r>
    </w:p>
    <w:p w14:paraId="506DB0F2" w14:textId="77777777" w:rsidR="006D6B9C" w:rsidRPr="00E475D4" w:rsidRDefault="006D6B9C" w:rsidP="006D6B9C">
      <w:pPr>
        <w:spacing w:line="360" w:lineRule="auto"/>
        <w:jc w:val="center"/>
        <w:rPr>
          <w:rFonts w:ascii="Garamond" w:hAnsi="Garamond"/>
          <w:b/>
          <w:color w:val="000000" w:themeColor="text1"/>
          <w:sz w:val="23"/>
          <w:szCs w:val="23"/>
        </w:rPr>
      </w:pPr>
      <w:r>
        <w:rPr>
          <w:rFonts w:ascii="Garamond" w:hAnsi="Garamond"/>
          <w:b/>
          <w:i/>
          <w:color w:val="000000" w:themeColor="text1"/>
          <w:sz w:val="23"/>
          <w:szCs w:val="23"/>
        </w:rPr>
        <w:t>A strategy as practice perspective</w:t>
      </w:r>
    </w:p>
    <w:p w14:paraId="1B2A1ADF" w14:textId="77777777" w:rsidR="006D6B9C" w:rsidRPr="00AF730A" w:rsidRDefault="006D6B9C" w:rsidP="006D6B9C">
      <w:pPr>
        <w:spacing w:line="360" w:lineRule="auto"/>
        <w:jc w:val="center"/>
        <w:rPr>
          <w:rFonts w:ascii="Garamond" w:hAnsi="Garamond"/>
          <w:i/>
          <w:color w:val="000000" w:themeColor="text1"/>
          <w:sz w:val="23"/>
          <w:szCs w:val="23"/>
        </w:rPr>
      </w:pPr>
      <w:r w:rsidRPr="00093E53">
        <w:rPr>
          <w:rFonts w:ascii="Garamond" w:hAnsi="Garamond"/>
          <w:i/>
          <w:color w:val="000000" w:themeColor="text1"/>
          <w:sz w:val="23"/>
          <w:szCs w:val="23"/>
        </w:rPr>
        <w:t xml:space="preserve">(previously: </w:t>
      </w:r>
      <w:r w:rsidRPr="00AF730A">
        <w:rPr>
          <w:rFonts w:ascii="Garamond" w:hAnsi="Garamond"/>
          <w:i/>
          <w:color w:val="000000" w:themeColor="text1"/>
          <w:sz w:val="23"/>
          <w:szCs w:val="23"/>
        </w:rPr>
        <w:t>“Dripping water hollows out stone: Exploring dynamics of meaning reconstruction in narratives of transformative change”)</w:t>
      </w:r>
    </w:p>
    <w:p w14:paraId="39558B9E" w14:textId="77777777" w:rsidR="006D6B9C" w:rsidRPr="00093E53" w:rsidRDefault="006D6B9C" w:rsidP="006D6B9C">
      <w:pPr>
        <w:jc w:val="both"/>
        <w:rPr>
          <w:rFonts w:ascii="Garamond" w:hAnsi="Garamond"/>
          <w:color w:val="000000" w:themeColor="text1"/>
          <w:sz w:val="23"/>
          <w:szCs w:val="23"/>
        </w:rPr>
      </w:pPr>
    </w:p>
    <w:p w14:paraId="21DA057E" w14:textId="77777777" w:rsidR="006D6B9C" w:rsidRPr="00093E53" w:rsidRDefault="006D6B9C" w:rsidP="006D6B9C">
      <w:pPr>
        <w:spacing w:after="240" w:line="360" w:lineRule="auto"/>
        <w:jc w:val="both"/>
        <w:rPr>
          <w:rFonts w:ascii="Garamond" w:hAnsi="Garamond"/>
          <w:color w:val="000000" w:themeColor="text1"/>
          <w:sz w:val="23"/>
          <w:szCs w:val="23"/>
        </w:rPr>
      </w:pPr>
      <w:r w:rsidRPr="00093E53">
        <w:rPr>
          <w:rFonts w:ascii="Garamond" w:hAnsi="Garamond"/>
          <w:color w:val="000000" w:themeColor="text1"/>
          <w:sz w:val="23"/>
          <w:szCs w:val="23"/>
        </w:rPr>
        <w:t>Dear Professor Vaara,</w:t>
      </w:r>
    </w:p>
    <w:p w14:paraId="44116520" w14:textId="77777777" w:rsidR="006D6B9C" w:rsidRDefault="006D6B9C" w:rsidP="006D6B9C">
      <w:pPr>
        <w:spacing w:after="240" w:line="360" w:lineRule="auto"/>
        <w:jc w:val="both"/>
        <w:rPr>
          <w:rFonts w:ascii="Garamond" w:hAnsi="Garamond"/>
          <w:color w:val="000000" w:themeColor="text1"/>
          <w:sz w:val="23"/>
          <w:szCs w:val="23"/>
        </w:rPr>
      </w:pPr>
      <w:r w:rsidRPr="00093E53">
        <w:rPr>
          <w:rFonts w:ascii="Garamond" w:hAnsi="Garamond"/>
          <w:color w:val="000000" w:themeColor="text1"/>
          <w:sz w:val="23"/>
          <w:szCs w:val="23"/>
        </w:rPr>
        <w:t xml:space="preserve">Thank you for </w:t>
      </w:r>
      <w:r>
        <w:rPr>
          <w:rFonts w:ascii="Garamond" w:hAnsi="Garamond"/>
          <w:color w:val="000000" w:themeColor="text1"/>
          <w:sz w:val="23"/>
          <w:szCs w:val="23"/>
        </w:rPr>
        <w:t xml:space="preserve">conditionally accept our paper for publication in SMJ! </w:t>
      </w:r>
      <w:r w:rsidRPr="00531761">
        <w:rPr>
          <w:rFonts w:ascii="Garamond" w:hAnsi="Garamond"/>
          <w:sz w:val="23"/>
          <w:szCs w:val="23"/>
        </w:rPr>
        <w:t>We were extremely pleased to receive your letter and to hear your decision on our manuscript.</w:t>
      </w:r>
    </w:p>
    <w:p w14:paraId="6A6158DC" w14:textId="77777777" w:rsidR="006D6B9C" w:rsidRPr="00093E53" w:rsidRDefault="006D6B9C" w:rsidP="006D6B9C">
      <w:pPr>
        <w:spacing w:after="240" w:line="360" w:lineRule="auto"/>
        <w:jc w:val="both"/>
        <w:rPr>
          <w:rFonts w:ascii="Garamond" w:hAnsi="Garamond"/>
          <w:color w:val="000000" w:themeColor="text1"/>
          <w:sz w:val="23"/>
          <w:szCs w:val="23"/>
        </w:rPr>
      </w:pPr>
      <w:r>
        <w:rPr>
          <w:rFonts w:ascii="Garamond" w:hAnsi="Garamond"/>
          <w:color w:val="000000" w:themeColor="text1"/>
          <w:sz w:val="23"/>
          <w:szCs w:val="23"/>
        </w:rPr>
        <w:t>We have spent the last two months working hard to ensure we handled all of the issues you brought to our attention. We are thrilled with the result, and hope you and your co-editors will also find the new version of the paper in line with your expectations.</w:t>
      </w:r>
    </w:p>
    <w:p w14:paraId="339AE0C4" w14:textId="77777777" w:rsidR="006D6B9C" w:rsidRDefault="006D6B9C" w:rsidP="006D6B9C">
      <w:pPr>
        <w:spacing w:after="240" w:line="360" w:lineRule="auto"/>
        <w:jc w:val="both"/>
        <w:rPr>
          <w:rFonts w:ascii="Garamond" w:hAnsi="Garamond"/>
          <w:color w:val="000000" w:themeColor="text1"/>
          <w:sz w:val="23"/>
          <w:szCs w:val="23"/>
        </w:rPr>
      </w:pPr>
      <w:r w:rsidRPr="00A752BC">
        <w:rPr>
          <w:rFonts w:ascii="Garamond" w:hAnsi="Garamond"/>
          <w:color w:val="000000" w:themeColor="text1"/>
          <w:sz w:val="23"/>
          <w:szCs w:val="23"/>
        </w:rPr>
        <w:t>We provide a detailed discussion of all changes made to the manuscript in the itemized response that follow</w:t>
      </w:r>
      <w:r>
        <w:rPr>
          <w:rFonts w:ascii="Garamond" w:hAnsi="Garamond"/>
          <w:color w:val="000000" w:themeColor="text1"/>
          <w:sz w:val="23"/>
          <w:szCs w:val="23"/>
        </w:rPr>
        <w:t>s</w:t>
      </w:r>
      <w:r w:rsidRPr="00A752BC">
        <w:rPr>
          <w:rFonts w:ascii="Garamond" w:hAnsi="Garamond"/>
          <w:color w:val="000000" w:themeColor="text1"/>
          <w:sz w:val="23"/>
          <w:szCs w:val="23"/>
        </w:rPr>
        <w:t>.</w:t>
      </w:r>
    </w:p>
    <w:p w14:paraId="57AD87CF" w14:textId="77777777" w:rsidR="006D6B9C" w:rsidRPr="00A752BC" w:rsidRDefault="006D6B9C" w:rsidP="006D6B9C">
      <w:pPr>
        <w:spacing w:after="240" w:line="360" w:lineRule="auto"/>
        <w:jc w:val="both"/>
        <w:rPr>
          <w:rFonts w:ascii="Garamond" w:hAnsi="Garamond"/>
          <w:color w:val="000000" w:themeColor="text1"/>
          <w:sz w:val="23"/>
          <w:szCs w:val="23"/>
        </w:rPr>
      </w:pPr>
    </w:p>
    <w:p w14:paraId="373FEA6A" w14:textId="77777777" w:rsidR="006D6B9C" w:rsidRPr="00093E53" w:rsidRDefault="006D6B9C" w:rsidP="006D6B9C">
      <w:pPr>
        <w:spacing w:after="240"/>
        <w:jc w:val="both"/>
        <w:outlineLvl w:val="0"/>
        <w:rPr>
          <w:rFonts w:ascii="Garamond" w:hAnsi="Garamond"/>
          <w:b/>
          <w:sz w:val="23"/>
          <w:szCs w:val="23"/>
        </w:rPr>
      </w:pPr>
      <w:r w:rsidRPr="00093E53">
        <w:rPr>
          <w:rFonts w:ascii="Garamond" w:hAnsi="Garamond"/>
          <w:b/>
          <w:sz w:val="23"/>
          <w:szCs w:val="23"/>
        </w:rPr>
        <w:t>Itemized response</w:t>
      </w:r>
    </w:p>
    <w:p w14:paraId="2A10B2A9"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t xml:space="preserve">Your comment </w:t>
      </w:r>
      <w:r w:rsidRPr="00AF730A">
        <w:rPr>
          <w:rFonts w:ascii="Garamond" w:hAnsi="Garamond"/>
          <w:b/>
          <w:i/>
          <w:sz w:val="23"/>
          <w:szCs w:val="23"/>
        </w:rPr>
        <w:t>1. Title</w:t>
      </w:r>
      <w:r w:rsidRPr="00AF730A">
        <w:rPr>
          <w:rFonts w:ascii="Garamond" w:hAnsi="Garamond"/>
          <w:i/>
          <w:sz w:val="23"/>
          <w:szCs w:val="23"/>
        </w:rPr>
        <w:t>. This may be a matter of taste, but the first part of the title does not seem to make a lot of sense without reading through the whole paper.</w:t>
      </w:r>
    </w:p>
    <w:p w14:paraId="5DA2C22D" w14:textId="77777777" w:rsidR="006D6B9C" w:rsidRPr="00093E53" w:rsidRDefault="006D6B9C" w:rsidP="006D6B9C">
      <w:pPr>
        <w:spacing w:line="276" w:lineRule="auto"/>
        <w:jc w:val="both"/>
        <w:rPr>
          <w:rStyle w:val="s1"/>
          <w:rFonts w:ascii="Garamond" w:hAnsi="Garamond"/>
          <w:sz w:val="23"/>
          <w:szCs w:val="23"/>
          <w:highlight w:val="yellow"/>
        </w:rPr>
      </w:pPr>
    </w:p>
    <w:p w14:paraId="48002ECF" w14:textId="77777777" w:rsidR="006D6B9C" w:rsidRDefault="006D6B9C" w:rsidP="006D6B9C">
      <w:pPr>
        <w:spacing w:after="240" w:line="360" w:lineRule="auto"/>
        <w:jc w:val="both"/>
        <w:rPr>
          <w:rFonts w:ascii="Garamond" w:hAnsi="Garamond"/>
          <w:color w:val="000000" w:themeColor="text1"/>
          <w:sz w:val="23"/>
          <w:szCs w:val="23"/>
        </w:rPr>
      </w:pPr>
      <w:r w:rsidRPr="003176AA">
        <w:rPr>
          <w:rFonts w:ascii="Garamond" w:hAnsi="Garamond"/>
          <w:b/>
          <w:color w:val="000000" w:themeColor="text1"/>
          <w:sz w:val="23"/>
          <w:szCs w:val="23"/>
        </w:rPr>
        <w:t>Our reply</w:t>
      </w:r>
      <w:r w:rsidRPr="003176AA">
        <w:rPr>
          <w:rFonts w:ascii="Garamond" w:hAnsi="Garamond"/>
          <w:color w:val="000000" w:themeColor="text1"/>
          <w:sz w:val="23"/>
          <w:szCs w:val="23"/>
        </w:rPr>
        <w:t xml:space="preserve">: Thanks for bringing this issue to our attention. </w:t>
      </w:r>
      <w:r>
        <w:rPr>
          <w:rFonts w:ascii="Garamond" w:hAnsi="Garamond"/>
          <w:color w:val="000000" w:themeColor="text1"/>
          <w:sz w:val="23"/>
          <w:szCs w:val="23"/>
        </w:rPr>
        <w:t>We understand your concerns, and have reworked our title so that it no longer requires any deciphering efforts. The current title is “</w:t>
      </w:r>
      <w:r>
        <w:rPr>
          <w:rFonts w:ascii="Garamond" w:hAnsi="Garamond"/>
          <w:i/>
          <w:color w:val="000000" w:themeColor="text1"/>
          <w:sz w:val="23"/>
          <w:szCs w:val="23"/>
        </w:rPr>
        <w:t>Using n</w:t>
      </w:r>
      <w:r w:rsidRPr="003176AA">
        <w:rPr>
          <w:rFonts w:ascii="Garamond" w:hAnsi="Garamond"/>
          <w:i/>
          <w:color w:val="000000" w:themeColor="text1"/>
          <w:sz w:val="23"/>
          <w:szCs w:val="23"/>
        </w:rPr>
        <w:t xml:space="preserve">arrative practices </w:t>
      </w:r>
      <w:r>
        <w:rPr>
          <w:rFonts w:ascii="Garamond" w:hAnsi="Garamond"/>
          <w:i/>
          <w:color w:val="000000" w:themeColor="text1"/>
          <w:sz w:val="23"/>
          <w:szCs w:val="23"/>
        </w:rPr>
        <w:t>to</w:t>
      </w:r>
      <w:r w:rsidRPr="003176AA">
        <w:rPr>
          <w:rFonts w:ascii="Garamond" w:hAnsi="Garamond"/>
          <w:i/>
          <w:color w:val="000000" w:themeColor="text1"/>
          <w:sz w:val="23"/>
          <w:szCs w:val="23"/>
        </w:rPr>
        <w:t xml:space="preserve"> construct</w:t>
      </w:r>
      <w:r>
        <w:rPr>
          <w:rFonts w:ascii="Garamond" w:hAnsi="Garamond"/>
          <w:i/>
          <w:color w:val="000000" w:themeColor="text1"/>
          <w:sz w:val="23"/>
          <w:szCs w:val="23"/>
        </w:rPr>
        <w:t xml:space="preserve"> meanings</w:t>
      </w:r>
      <w:r w:rsidRPr="003176AA">
        <w:rPr>
          <w:rFonts w:ascii="Garamond" w:hAnsi="Garamond"/>
          <w:i/>
          <w:color w:val="000000" w:themeColor="text1"/>
          <w:sz w:val="23"/>
          <w:szCs w:val="23"/>
        </w:rPr>
        <w:t xml:space="preserve"> during transformative change</w:t>
      </w:r>
      <w:r>
        <w:rPr>
          <w:rFonts w:ascii="Garamond" w:hAnsi="Garamond"/>
          <w:i/>
          <w:color w:val="000000" w:themeColor="text1"/>
          <w:sz w:val="23"/>
          <w:szCs w:val="23"/>
        </w:rPr>
        <w:t>: A strategy as practice perspective</w:t>
      </w:r>
      <w:r>
        <w:rPr>
          <w:rFonts w:ascii="Garamond" w:hAnsi="Garamond"/>
          <w:color w:val="000000" w:themeColor="text1"/>
          <w:sz w:val="23"/>
          <w:szCs w:val="23"/>
        </w:rPr>
        <w:t>.” We have also made another minor change to the beginning of the paper, in that the manuscript now opens with a line excerpted from a poem written by American poet and political activist Muriel Rukeyser – “The universe is made of stories, not of atoms.” We find this quote very powerful in emphasizing the relevance of storytelling – which we think is a central claim of our paper. We believe the combination of a simpler title and a powerful opening line make for a more straightforward, but also impactful opening. We look forward to hearing your thoughts on this matter.</w:t>
      </w:r>
    </w:p>
    <w:p w14:paraId="4A109BB5"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lastRenderedPageBreak/>
        <w:t xml:space="preserve">Your comment </w:t>
      </w:r>
      <w:r w:rsidRPr="00AF730A">
        <w:rPr>
          <w:rFonts w:ascii="Garamond" w:hAnsi="Garamond"/>
          <w:b/>
          <w:i/>
          <w:sz w:val="23"/>
          <w:szCs w:val="23"/>
        </w:rPr>
        <w:t>2. The first empirical part</w:t>
      </w:r>
      <w:r w:rsidRPr="00AF730A">
        <w:rPr>
          <w:rFonts w:ascii="Garamond" w:hAnsi="Garamond"/>
          <w:i/>
          <w:sz w:val="23"/>
          <w:szCs w:val="23"/>
        </w:rPr>
        <w:t>. After considering various options, my co-editors and I wonder whether you need the first part of the empirical analysis (metanarratives) at all. I know that this part has developed throughout the revision process, but it now appears less important than the new second part focusing on the narrative processes and dynamics. Moreover, the paper is still very long. Thus, we suggest that you would remove this section and instead use Table 3 as a summary of the (meta)narratives. The main thing would be to provide the reader with an overview of the (meta)narratives, not to analyze them as you now do with the Burkean pentad.</w:t>
      </w:r>
    </w:p>
    <w:p w14:paraId="7A3246CB" w14:textId="77777777" w:rsidR="006D6B9C" w:rsidRPr="00093E53" w:rsidRDefault="006D6B9C" w:rsidP="006D6B9C">
      <w:pPr>
        <w:spacing w:line="276" w:lineRule="auto"/>
        <w:jc w:val="both"/>
        <w:rPr>
          <w:rStyle w:val="s1"/>
          <w:rFonts w:ascii="Garamond" w:hAnsi="Garamond"/>
          <w:sz w:val="23"/>
          <w:szCs w:val="23"/>
          <w:highlight w:val="yellow"/>
        </w:rPr>
      </w:pPr>
    </w:p>
    <w:p w14:paraId="75D2C3FE" w14:textId="77777777" w:rsidR="006D6B9C" w:rsidRPr="005727F1" w:rsidRDefault="006D6B9C" w:rsidP="006D6B9C">
      <w:pPr>
        <w:spacing w:after="240" w:line="360" w:lineRule="auto"/>
        <w:jc w:val="both"/>
        <w:rPr>
          <w:rFonts w:ascii="Garamond" w:hAnsi="Garamond"/>
          <w:color w:val="000000" w:themeColor="text1"/>
          <w:sz w:val="23"/>
          <w:szCs w:val="23"/>
        </w:rPr>
      </w:pPr>
      <w:r w:rsidRPr="00BD38B1">
        <w:rPr>
          <w:rFonts w:ascii="Garamond" w:hAnsi="Garamond"/>
          <w:b/>
          <w:color w:val="000000" w:themeColor="text1"/>
          <w:sz w:val="23"/>
          <w:szCs w:val="23"/>
        </w:rPr>
        <w:t>Our reply</w:t>
      </w:r>
      <w:r w:rsidRPr="00BD38B1">
        <w:rPr>
          <w:rFonts w:ascii="Garamond" w:hAnsi="Garamond"/>
          <w:color w:val="000000" w:themeColor="text1"/>
          <w:sz w:val="23"/>
          <w:szCs w:val="23"/>
        </w:rPr>
        <w:t>: To our understanding, this point, together with the next one, were at the core of this</w:t>
      </w:r>
      <w:r>
        <w:rPr>
          <w:rFonts w:ascii="Garamond" w:hAnsi="Garamond"/>
          <w:color w:val="000000" w:themeColor="text1"/>
          <w:sz w:val="23"/>
          <w:szCs w:val="23"/>
        </w:rPr>
        <w:t xml:space="preserve"> round of revision. The paper was indeed too long and too complex, requiring the reader to bear with us for too many pages. The reason behind it was clear, at least to us: we wanted to make sure we were first showing the results that were closer to the original narratives (that is, how these individual narratives were giving rise to the three metanarratives, and what these metanarratives looked like). We were then building on these results to discuss the narrative practices. However, we totally agree with you that this might be too much to digest for our reader. We have therefore removed the section devoted to the first part of the empirical analysis and instead use Table 3 to give an overview of the three metanarratives. We have also moved the tables with select quotes from the appendix to the online supplement in order to keep the </w:t>
      </w:r>
      <w:r w:rsidRPr="005727F1">
        <w:rPr>
          <w:rFonts w:ascii="Garamond" w:hAnsi="Garamond"/>
          <w:color w:val="000000" w:themeColor="text1"/>
          <w:sz w:val="23"/>
          <w:szCs w:val="23"/>
        </w:rPr>
        <w:t>manuscript within the required number of pages. In the text, we simply say:</w:t>
      </w:r>
    </w:p>
    <w:p w14:paraId="31B5D6FE" w14:textId="77777777" w:rsidR="006D6B9C" w:rsidRPr="005727F1" w:rsidRDefault="006D6B9C" w:rsidP="006D6B9C">
      <w:pPr>
        <w:spacing w:after="240"/>
        <w:ind w:left="720" w:right="720"/>
        <w:jc w:val="both"/>
        <w:outlineLvl w:val="0"/>
        <w:rPr>
          <w:rFonts w:ascii="Garamond" w:hAnsi="Garamond"/>
          <w:sz w:val="21"/>
          <w:szCs w:val="23"/>
        </w:rPr>
      </w:pPr>
      <w:r w:rsidRPr="005727F1">
        <w:rPr>
          <w:rFonts w:ascii="Garamond" w:hAnsi="Garamond"/>
          <w:sz w:val="21"/>
          <w:szCs w:val="23"/>
        </w:rPr>
        <w:t xml:space="preserve">Our analysis revealed three metanarratives that capture distinct moments of Alessi’ transformative change. The first metanarrative (1979–1988) is the story of product experimentation efforts undertaken by the firm Alessi from the early 1980s, with the aim of incorporating the expressive languages of architects and other creative actors as new sources of product value. The second metanarrative (1989–1998) is the story of how Alberto Alessi expanded the meanings of design from the formal aspect of a project to Alessi’s so-called </w:t>
      </w:r>
      <w:r w:rsidRPr="005727F1">
        <w:rPr>
          <w:rFonts w:ascii="Garamond" w:hAnsi="Garamond"/>
          <w:i/>
          <w:sz w:val="21"/>
          <w:szCs w:val="23"/>
        </w:rPr>
        <w:t>Weltanschauung</w:t>
      </w:r>
      <w:r w:rsidRPr="005727F1">
        <w:rPr>
          <w:rFonts w:ascii="Garamond" w:hAnsi="Garamond"/>
          <w:sz w:val="21"/>
          <w:szCs w:val="23"/>
        </w:rPr>
        <w:t>, i.e. the firm’s view of the world and philosophy. The third metanarrative (1998–2010) is the story of how Alberto Alessi exalted Alessi’s past as heritage for the future. Table 3 summarizes how narrative constituents and authorial elements evolved across metanarratives (see the online supplement for illustrative quotes). Building on these observations, we theorize how meanings of change were constructed across metanarratives using three sets of narrative practices aimed at memorializing, revisioning, and sacralizing change. (pages 13-14)</w:t>
      </w:r>
    </w:p>
    <w:p w14:paraId="2805A185"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t xml:space="preserve">Your comment </w:t>
      </w:r>
      <w:r w:rsidRPr="00AF730A">
        <w:rPr>
          <w:rFonts w:ascii="Garamond" w:hAnsi="Garamond"/>
          <w:b/>
          <w:i/>
          <w:sz w:val="23"/>
          <w:szCs w:val="23"/>
        </w:rPr>
        <w:t>3. The second empirical part</w:t>
      </w:r>
      <w:r w:rsidRPr="00AF730A">
        <w:rPr>
          <w:rFonts w:ascii="Garamond" w:hAnsi="Garamond"/>
          <w:i/>
          <w:sz w:val="23"/>
          <w:szCs w:val="23"/>
        </w:rPr>
        <w:t>. The second part of the empirical analysis has in turn become very interesting. Thus, we would suggest that you would focus on these narrative practices. In fact, it seems to us that what you call narrative processes and dynamics could be conceptualized as narrative practices (memorializing (serializing, anthologizing, curating), revisioning (overshadowing, augmenting), and sacralizing (enobling, prophet-making, iconizing, paganizing)</w:t>
      </w:r>
      <w:r>
        <w:rPr>
          <w:rFonts w:ascii="Garamond" w:hAnsi="Garamond"/>
          <w:i/>
          <w:sz w:val="23"/>
          <w:szCs w:val="23"/>
        </w:rPr>
        <w:t>)</w:t>
      </w:r>
      <w:r w:rsidRPr="00AF730A">
        <w:rPr>
          <w:rFonts w:ascii="Garamond" w:hAnsi="Garamond"/>
          <w:i/>
          <w:sz w:val="23"/>
          <w:szCs w:val="23"/>
        </w:rPr>
        <w:t>. To substantiate these findings, we would ask you to provide summary tables for each set of practices. As to the labels used for these practices, they are quite innovative and by and large make sense. However, you might consider for example whether ‘paganizing’ would be actually better described as ‘anathemizing.’</w:t>
      </w:r>
    </w:p>
    <w:p w14:paraId="7B123D96" w14:textId="77777777" w:rsidR="006D6B9C" w:rsidRPr="00093E53" w:rsidRDefault="006D6B9C" w:rsidP="006D6B9C">
      <w:pPr>
        <w:spacing w:line="276" w:lineRule="auto"/>
        <w:jc w:val="both"/>
        <w:rPr>
          <w:rStyle w:val="s1"/>
          <w:rFonts w:ascii="Garamond" w:hAnsi="Garamond"/>
          <w:sz w:val="23"/>
          <w:szCs w:val="23"/>
          <w:highlight w:val="yellow"/>
        </w:rPr>
      </w:pPr>
    </w:p>
    <w:p w14:paraId="05D18E45" w14:textId="77777777" w:rsidR="006D6B9C" w:rsidRDefault="006D6B9C" w:rsidP="006D6B9C">
      <w:pPr>
        <w:spacing w:after="240" w:line="360" w:lineRule="auto"/>
        <w:jc w:val="both"/>
        <w:rPr>
          <w:rFonts w:ascii="Garamond" w:hAnsi="Garamond"/>
          <w:color w:val="000000" w:themeColor="text1"/>
          <w:sz w:val="23"/>
          <w:szCs w:val="23"/>
        </w:rPr>
      </w:pPr>
      <w:r w:rsidRPr="00CA7627">
        <w:rPr>
          <w:rFonts w:ascii="Garamond" w:hAnsi="Garamond"/>
          <w:b/>
          <w:color w:val="000000" w:themeColor="text1"/>
          <w:sz w:val="23"/>
          <w:szCs w:val="23"/>
        </w:rPr>
        <w:lastRenderedPageBreak/>
        <w:t>Our reply</w:t>
      </w:r>
      <w:r w:rsidRPr="00CA7627">
        <w:rPr>
          <w:rFonts w:ascii="Garamond" w:hAnsi="Garamond"/>
          <w:color w:val="000000" w:themeColor="text1"/>
          <w:sz w:val="23"/>
          <w:szCs w:val="23"/>
        </w:rPr>
        <w:t xml:space="preserve">: Thanks for encouraging us to bring this part of the analysis center stage. </w:t>
      </w:r>
      <w:r>
        <w:rPr>
          <w:rFonts w:ascii="Garamond" w:hAnsi="Garamond"/>
          <w:color w:val="000000" w:themeColor="text1"/>
          <w:sz w:val="23"/>
          <w:szCs w:val="23"/>
        </w:rPr>
        <w:t>We have followed your advice on this point and acted on three fronts:</w:t>
      </w:r>
    </w:p>
    <w:p w14:paraId="534B9A66" w14:textId="77777777" w:rsidR="006D6B9C" w:rsidRPr="005727F1" w:rsidRDefault="006D6B9C" w:rsidP="006D6B9C">
      <w:pPr>
        <w:pStyle w:val="ListParagraph"/>
        <w:numPr>
          <w:ilvl w:val="0"/>
          <w:numId w:val="35"/>
        </w:numPr>
        <w:spacing w:after="240" w:line="360" w:lineRule="auto"/>
        <w:contextualSpacing w:val="0"/>
        <w:jc w:val="both"/>
        <w:rPr>
          <w:rFonts w:ascii="Garamond" w:hAnsi="Garamond"/>
          <w:color w:val="000000" w:themeColor="text1"/>
          <w:sz w:val="23"/>
          <w:szCs w:val="23"/>
        </w:rPr>
      </w:pPr>
      <w:r>
        <w:rPr>
          <w:rFonts w:ascii="Garamond" w:hAnsi="Garamond"/>
          <w:color w:val="000000" w:themeColor="text1"/>
          <w:sz w:val="23"/>
          <w:szCs w:val="23"/>
        </w:rPr>
        <w:t xml:space="preserve">Conceptualization: we have relabeled what we use to call “narrative processes and dynamics” as simply “narrative practices”. We hence now have three sets of narrative </w:t>
      </w:r>
      <w:r w:rsidRPr="005727F1">
        <w:rPr>
          <w:rFonts w:ascii="Garamond" w:hAnsi="Garamond"/>
          <w:color w:val="000000" w:themeColor="text1"/>
          <w:sz w:val="23"/>
          <w:szCs w:val="23"/>
        </w:rPr>
        <w:t>practices, namely memorializing, revisioning, and sacralizing, as per your summary above.</w:t>
      </w:r>
    </w:p>
    <w:p w14:paraId="166F10C7" w14:textId="77777777" w:rsidR="006D6B9C" w:rsidRPr="005727F1" w:rsidRDefault="006D6B9C" w:rsidP="006D6B9C">
      <w:pPr>
        <w:pStyle w:val="ListParagraph"/>
        <w:numPr>
          <w:ilvl w:val="0"/>
          <w:numId w:val="35"/>
        </w:numPr>
        <w:spacing w:after="240" w:line="360" w:lineRule="auto"/>
        <w:contextualSpacing w:val="0"/>
        <w:jc w:val="both"/>
        <w:rPr>
          <w:rFonts w:ascii="Garamond" w:hAnsi="Garamond"/>
          <w:color w:val="000000" w:themeColor="text1"/>
          <w:sz w:val="23"/>
          <w:szCs w:val="23"/>
        </w:rPr>
      </w:pPr>
      <w:r w:rsidRPr="005727F1">
        <w:rPr>
          <w:rFonts w:ascii="Garamond" w:hAnsi="Garamond"/>
          <w:color w:val="000000" w:themeColor="text1"/>
          <w:sz w:val="23"/>
          <w:szCs w:val="23"/>
        </w:rPr>
        <w:t xml:space="preserve">Tables: we have created three new tables (Table 4, 5 and 6) to summarize our findings and observations for each of the three sets of practices. </w:t>
      </w:r>
    </w:p>
    <w:p w14:paraId="3DE34DFA" w14:textId="77777777" w:rsidR="006D6B9C" w:rsidRPr="005727F1" w:rsidRDefault="006D6B9C" w:rsidP="006D6B9C">
      <w:pPr>
        <w:pStyle w:val="ListParagraph"/>
        <w:numPr>
          <w:ilvl w:val="0"/>
          <w:numId w:val="35"/>
        </w:numPr>
        <w:spacing w:after="240" w:line="360" w:lineRule="auto"/>
        <w:contextualSpacing w:val="0"/>
        <w:jc w:val="both"/>
        <w:rPr>
          <w:rFonts w:ascii="Garamond" w:hAnsi="Garamond"/>
          <w:i/>
          <w:color w:val="000000" w:themeColor="text1"/>
          <w:sz w:val="23"/>
          <w:szCs w:val="23"/>
          <w:lang w:val="en-GB"/>
        </w:rPr>
      </w:pPr>
      <w:r w:rsidRPr="005727F1">
        <w:rPr>
          <w:rFonts w:ascii="Garamond" w:hAnsi="Garamond"/>
          <w:color w:val="000000" w:themeColor="text1"/>
          <w:sz w:val="23"/>
          <w:szCs w:val="23"/>
        </w:rPr>
        <w:t>Labels: as you suggested, we have replaced “paganizing” with “anathemizing,” and have changed the text accordingly. As we explain in the paper, “</w:t>
      </w:r>
      <w:r w:rsidRPr="005727F1">
        <w:rPr>
          <w:rFonts w:ascii="Garamond" w:hAnsi="Garamond"/>
          <w:i/>
          <w:color w:val="000000" w:themeColor="text1"/>
          <w:sz w:val="23"/>
          <w:szCs w:val="23"/>
          <w:lang w:val="en-GB"/>
        </w:rPr>
        <w:t>We refer to this narrative practice as</w:t>
      </w:r>
      <w:r w:rsidRPr="005727F1">
        <w:rPr>
          <w:rFonts w:ascii="Garamond" w:hAnsi="Garamond"/>
          <w:i/>
          <w:color w:val="000000" w:themeColor="text1"/>
          <w:sz w:val="23"/>
          <w:szCs w:val="23"/>
        </w:rPr>
        <w:t xml:space="preserve"> anathematizing to emphasize the contrast between the sacralization of the change undergone by the firm and the negative connotation of the strategy the very same firm was pursuing before. By anathematizing the old strategy, the strategy maker drew a clear line between new and old, right and wrong, true and false – thus contributing to the construal of change as a transcendent endeavor.</w:t>
      </w:r>
      <w:r w:rsidRPr="005727F1">
        <w:rPr>
          <w:rFonts w:ascii="Garamond" w:hAnsi="Garamond"/>
          <w:color w:val="000000" w:themeColor="text1"/>
          <w:sz w:val="23"/>
          <w:szCs w:val="23"/>
        </w:rPr>
        <w:t>” (page 21)</w:t>
      </w:r>
    </w:p>
    <w:p w14:paraId="543345B0"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t xml:space="preserve">Your comment </w:t>
      </w:r>
      <w:r w:rsidRPr="00AF730A">
        <w:rPr>
          <w:rFonts w:ascii="Garamond" w:hAnsi="Garamond"/>
          <w:b/>
          <w:i/>
          <w:sz w:val="23"/>
          <w:szCs w:val="23"/>
        </w:rPr>
        <w:t>4. Methods</w:t>
      </w:r>
      <w:r w:rsidRPr="00AF730A">
        <w:rPr>
          <w:rFonts w:ascii="Garamond" w:hAnsi="Garamond"/>
          <w:i/>
          <w:sz w:val="23"/>
          <w:szCs w:val="23"/>
        </w:rPr>
        <w:t>. These changes would obviously also imply major modifications to the methods section. For example, you would not need the data structure figure focusing on the Burkean pentad (Figure 1) any more. You could potentially develop a similar one for the narrative practices, if you have the space for that.</w:t>
      </w:r>
    </w:p>
    <w:p w14:paraId="4E0550EC" w14:textId="77777777" w:rsidR="006D6B9C" w:rsidRPr="00093E53" w:rsidRDefault="006D6B9C" w:rsidP="006D6B9C">
      <w:pPr>
        <w:spacing w:line="276" w:lineRule="auto"/>
        <w:jc w:val="both"/>
        <w:rPr>
          <w:rStyle w:val="s1"/>
          <w:rFonts w:ascii="Garamond" w:hAnsi="Garamond"/>
          <w:sz w:val="23"/>
          <w:szCs w:val="23"/>
          <w:highlight w:val="yellow"/>
        </w:rPr>
      </w:pPr>
    </w:p>
    <w:p w14:paraId="3CFE3B5C" w14:textId="77777777" w:rsidR="006D6B9C" w:rsidRPr="0016379F" w:rsidRDefault="006D6B9C" w:rsidP="006D6B9C">
      <w:pPr>
        <w:spacing w:after="240" w:line="360" w:lineRule="auto"/>
        <w:jc w:val="both"/>
        <w:rPr>
          <w:rFonts w:ascii="Garamond" w:hAnsi="Garamond"/>
          <w:color w:val="000000" w:themeColor="text1"/>
          <w:sz w:val="23"/>
          <w:szCs w:val="23"/>
        </w:rPr>
      </w:pPr>
      <w:r w:rsidRPr="007A70C5">
        <w:rPr>
          <w:rFonts w:ascii="Garamond" w:hAnsi="Garamond"/>
          <w:b/>
          <w:color w:val="000000" w:themeColor="text1"/>
          <w:sz w:val="23"/>
          <w:szCs w:val="23"/>
        </w:rPr>
        <w:t>Our reply</w:t>
      </w:r>
      <w:r w:rsidRPr="007A70C5">
        <w:rPr>
          <w:rFonts w:ascii="Garamond" w:hAnsi="Garamond"/>
          <w:color w:val="000000" w:themeColor="text1"/>
          <w:sz w:val="23"/>
          <w:szCs w:val="23"/>
        </w:rPr>
        <w:t>: Point well-take</w:t>
      </w:r>
      <w:r>
        <w:rPr>
          <w:rFonts w:ascii="Garamond" w:hAnsi="Garamond"/>
          <w:color w:val="000000" w:themeColor="text1"/>
          <w:sz w:val="23"/>
          <w:szCs w:val="23"/>
        </w:rPr>
        <w:t>n</w:t>
      </w:r>
      <w:r w:rsidRPr="007A70C5">
        <w:rPr>
          <w:rFonts w:ascii="Garamond" w:hAnsi="Garamond"/>
          <w:color w:val="000000" w:themeColor="text1"/>
          <w:sz w:val="23"/>
          <w:szCs w:val="23"/>
        </w:rPr>
        <w:t xml:space="preserve">. We have revised the method section in order to make sure it matches perfectly what we currently have in the paper. </w:t>
      </w:r>
      <w:r>
        <w:rPr>
          <w:rFonts w:ascii="Garamond" w:hAnsi="Garamond"/>
          <w:color w:val="000000" w:themeColor="text1"/>
          <w:sz w:val="23"/>
          <w:szCs w:val="23"/>
        </w:rPr>
        <w:t>This brought us to fully rewrite parts of this section. It also led us to remove</w:t>
      </w:r>
      <w:r w:rsidRPr="007A70C5">
        <w:rPr>
          <w:rFonts w:ascii="Garamond" w:hAnsi="Garamond"/>
          <w:color w:val="000000" w:themeColor="text1"/>
          <w:sz w:val="23"/>
          <w:szCs w:val="23"/>
        </w:rPr>
        <w:t xml:space="preserve"> Figure 1, as </w:t>
      </w:r>
      <w:r>
        <w:rPr>
          <w:rFonts w:ascii="Garamond" w:hAnsi="Garamond"/>
          <w:color w:val="000000" w:themeColor="text1"/>
          <w:sz w:val="23"/>
          <w:szCs w:val="23"/>
        </w:rPr>
        <w:t>per your suggestion</w:t>
      </w:r>
      <w:r w:rsidRPr="007A70C5">
        <w:rPr>
          <w:rFonts w:ascii="Garamond" w:hAnsi="Garamond"/>
          <w:color w:val="000000" w:themeColor="text1"/>
          <w:sz w:val="23"/>
          <w:szCs w:val="23"/>
        </w:rPr>
        <w:t xml:space="preserve">. </w:t>
      </w:r>
      <w:r>
        <w:rPr>
          <w:rFonts w:ascii="Garamond" w:hAnsi="Garamond"/>
          <w:color w:val="000000" w:themeColor="text1"/>
          <w:sz w:val="23"/>
          <w:szCs w:val="23"/>
        </w:rPr>
        <w:t xml:space="preserve">Finally, we </w:t>
      </w:r>
      <w:r w:rsidRPr="007A70C5">
        <w:rPr>
          <w:rFonts w:ascii="Garamond" w:hAnsi="Garamond"/>
          <w:color w:val="000000" w:themeColor="text1"/>
          <w:sz w:val="23"/>
          <w:szCs w:val="23"/>
        </w:rPr>
        <w:t xml:space="preserve">decided to </w:t>
      </w:r>
      <w:r>
        <w:rPr>
          <w:rFonts w:ascii="Garamond" w:hAnsi="Garamond"/>
          <w:color w:val="000000" w:themeColor="text1"/>
          <w:sz w:val="23"/>
          <w:szCs w:val="23"/>
        </w:rPr>
        <w:t>move</w:t>
      </w:r>
      <w:r w:rsidRPr="007A70C5">
        <w:rPr>
          <w:rFonts w:ascii="Garamond" w:hAnsi="Garamond"/>
          <w:color w:val="000000" w:themeColor="text1"/>
          <w:sz w:val="23"/>
          <w:szCs w:val="23"/>
        </w:rPr>
        <w:t xml:space="preserve"> the appendi</w:t>
      </w:r>
      <w:r>
        <w:rPr>
          <w:rFonts w:ascii="Garamond" w:hAnsi="Garamond"/>
          <w:color w:val="000000" w:themeColor="text1"/>
          <w:sz w:val="23"/>
          <w:szCs w:val="23"/>
        </w:rPr>
        <w:t xml:space="preserve">x </w:t>
      </w:r>
      <w:r w:rsidRPr="007A70C5">
        <w:rPr>
          <w:rFonts w:ascii="Garamond" w:hAnsi="Garamond"/>
          <w:color w:val="000000" w:themeColor="text1"/>
          <w:sz w:val="23"/>
          <w:szCs w:val="23"/>
        </w:rPr>
        <w:t xml:space="preserve">for the thematic analysis </w:t>
      </w:r>
      <w:r>
        <w:rPr>
          <w:rFonts w:ascii="Garamond" w:hAnsi="Garamond"/>
          <w:color w:val="000000" w:themeColor="text1"/>
          <w:sz w:val="23"/>
          <w:szCs w:val="23"/>
        </w:rPr>
        <w:t>to an online supplement</w:t>
      </w:r>
      <w:r w:rsidRPr="007A70C5">
        <w:rPr>
          <w:rFonts w:ascii="Garamond" w:hAnsi="Garamond"/>
          <w:color w:val="000000" w:themeColor="text1"/>
          <w:sz w:val="23"/>
          <w:szCs w:val="23"/>
        </w:rPr>
        <w:t>.</w:t>
      </w:r>
      <w:r>
        <w:rPr>
          <w:rFonts w:ascii="Garamond" w:hAnsi="Garamond"/>
          <w:color w:val="000000" w:themeColor="text1"/>
          <w:sz w:val="23"/>
          <w:szCs w:val="23"/>
        </w:rPr>
        <w:t xml:space="preserve"> We have decided not to create an additional figure for the narrative practices, as it looked unnecessary at this stage (plus </w:t>
      </w:r>
      <w:r w:rsidRPr="005727F1">
        <w:rPr>
          <w:rFonts w:ascii="Garamond" w:hAnsi="Garamond"/>
          <w:color w:val="000000" w:themeColor="text1"/>
          <w:sz w:val="23"/>
          <w:szCs w:val="23"/>
        </w:rPr>
        <w:t>we are already at 43 pages without this additional figure).</w:t>
      </w:r>
    </w:p>
    <w:p w14:paraId="00381929"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t xml:space="preserve">Your comment </w:t>
      </w:r>
      <w:r w:rsidRPr="00AF730A">
        <w:rPr>
          <w:rFonts w:ascii="Garamond" w:hAnsi="Garamond"/>
          <w:b/>
          <w:i/>
          <w:sz w:val="23"/>
          <w:szCs w:val="23"/>
        </w:rPr>
        <w:t>5. Contextual information about actual changes</w:t>
      </w:r>
      <w:r w:rsidRPr="00AF730A">
        <w:rPr>
          <w:rFonts w:ascii="Garamond" w:hAnsi="Garamond"/>
          <w:i/>
          <w:sz w:val="23"/>
          <w:szCs w:val="23"/>
        </w:rPr>
        <w:t>. My co-authors and I were also wondering whether you could provide a timeline of examples of actual changes at Alessi – especially as you refer to them extensively in the empirical part of the paper. You might also map the metanarratives on that timescale. This could provide the reader with a more accessible way of understanding the nature and scope of the transformation than Table 1.</w:t>
      </w:r>
    </w:p>
    <w:p w14:paraId="0329DA1E" w14:textId="77777777" w:rsidR="006D6B9C" w:rsidRPr="00093E53" w:rsidRDefault="006D6B9C" w:rsidP="006D6B9C">
      <w:pPr>
        <w:spacing w:line="276" w:lineRule="auto"/>
        <w:jc w:val="both"/>
        <w:rPr>
          <w:rStyle w:val="s1"/>
          <w:rFonts w:ascii="Garamond" w:hAnsi="Garamond"/>
          <w:sz w:val="23"/>
          <w:szCs w:val="23"/>
          <w:highlight w:val="yellow"/>
        </w:rPr>
      </w:pPr>
    </w:p>
    <w:p w14:paraId="77A1686B" w14:textId="77777777" w:rsidR="006D6B9C" w:rsidRPr="005727F1" w:rsidRDefault="006D6B9C" w:rsidP="006D6B9C">
      <w:pPr>
        <w:spacing w:after="240" w:line="360" w:lineRule="auto"/>
        <w:jc w:val="both"/>
        <w:rPr>
          <w:rFonts w:ascii="Garamond" w:hAnsi="Garamond"/>
          <w:sz w:val="23"/>
          <w:szCs w:val="23"/>
        </w:rPr>
      </w:pPr>
      <w:r w:rsidRPr="005727F1">
        <w:rPr>
          <w:rFonts w:ascii="Garamond" w:hAnsi="Garamond"/>
          <w:b/>
          <w:sz w:val="23"/>
          <w:szCs w:val="23"/>
        </w:rPr>
        <w:t>Our reply</w:t>
      </w:r>
      <w:r w:rsidRPr="005727F1">
        <w:rPr>
          <w:rFonts w:ascii="Garamond" w:hAnsi="Garamond"/>
          <w:sz w:val="23"/>
          <w:szCs w:val="23"/>
        </w:rPr>
        <w:t>: Thanks for another great suggestion! To answer your point, we reworked</w:t>
      </w:r>
      <w:r>
        <w:rPr>
          <w:rFonts w:ascii="Garamond" w:hAnsi="Garamond"/>
          <w:sz w:val="23"/>
          <w:szCs w:val="23"/>
        </w:rPr>
        <w:t xml:space="preserve"> Table 1 into its current form</w:t>
      </w:r>
      <w:r w:rsidRPr="005727F1">
        <w:rPr>
          <w:rFonts w:ascii="Garamond" w:hAnsi="Garamond"/>
          <w:sz w:val="23"/>
          <w:szCs w:val="23"/>
        </w:rPr>
        <w:t xml:space="preserve">. As you can see in the paper, the table presents a timeline of Alessi’s history (1921-2010), and reports all the relevant information related to main events in the history of the </w:t>
      </w:r>
      <w:r w:rsidRPr="005727F1">
        <w:rPr>
          <w:rFonts w:ascii="Garamond" w:hAnsi="Garamond"/>
          <w:sz w:val="23"/>
          <w:szCs w:val="23"/>
        </w:rPr>
        <w:lastRenderedPageBreak/>
        <w:t xml:space="preserve">company, with examples of actual changes at Alessi, and a clear indication of the periods covered by each of the three metanarratives. </w:t>
      </w:r>
      <w:r>
        <w:rPr>
          <w:rFonts w:ascii="Garamond" w:hAnsi="Garamond"/>
          <w:sz w:val="23"/>
          <w:szCs w:val="23"/>
        </w:rPr>
        <w:t>We agree with you that such a timescale of Alessi’s history can indeed be very helpful in helping the reader make sense of the actual transformation Alessi went through over the years.</w:t>
      </w:r>
    </w:p>
    <w:p w14:paraId="062FCFF1"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t xml:space="preserve">Your comment </w:t>
      </w:r>
      <w:r w:rsidRPr="00AF730A">
        <w:rPr>
          <w:rFonts w:ascii="Garamond" w:hAnsi="Garamond"/>
          <w:b/>
          <w:i/>
          <w:sz w:val="23"/>
          <w:szCs w:val="23"/>
        </w:rPr>
        <w:t>6. The role of the strategists</w:t>
      </w:r>
      <w:r w:rsidRPr="00AF730A">
        <w:rPr>
          <w:rFonts w:ascii="Garamond" w:hAnsi="Garamond"/>
          <w:i/>
          <w:sz w:val="23"/>
          <w:szCs w:val="23"/>
        </w:rPr>
        <w:t xml:space="preserve">. The Alessi case is very special in that it shows how specific persons may steer strategic change in such a fundamental manner in and through the books and other means. However, you should in general be careful in not making overly straightforward statements about some persons being able to control the discourses and narratives about change. </w:t>
      </w:r>
    </w:p>
    <w:p w14:paraId="73490692" w14:textId="77777777" w:rsidR="006D6B9C" w:rsidRPr="00093E53" w:rsidRDefault="006D6B9C" w:rsidP="006D6B9C">
      <w:pPr>
        <w:spacing w:line="276" w:lineRule="auto"/>
        <w:jc w:val="both"/>
        <w:rPr>
          <w:rStyle w:val="s1"/>
          <w:rFonts w:ascii="Garamond" w:hAnsi="Garamond"/>
          <w:sz w:val="23"/>
          <w:szCs w:val="23"/>
          <w:highlight w:val="yellow"/>
        </w:rPr>
      </w:pPr>
    </w:p>
    <w:p w14:paraId="538E0DD1" w14:textId="77777777" w:rsidR="006D6B9C" w:rsidRPr="0016379F" w:rsidRDefault="006D6B9C" w:rsidP="006D6B9C">
      <w:pPr>
        <w:spacing w:after="240" w:line="360" w:lineRule="auto"/>
        <w:jc w:val="both"/>
        <w:rPr>
          <w:rFonts w:ascii="Garamond" w:hAnsi="Garamond"/>
          <w:color w:val="000000" w:themeColor="text1"/>
          <w:sz w:val="23"/>
          <w:szCs w:val="23"/>
        </w:rPr>
      </w:pPr>
      <w:r w:rsidRPr="00F03D24">
        <w:rPr>
          <w:rFonts w:ascii="Garamond" w:hAnsi="Garamond"/>
          <w:b/>
          <w:color w:val="000000" w:themeColor="text1"/>
          <w:sz w:val="23"/>
          <w:szCs w:val="23"/>
        </w:rPr>
        <w:t>Our reply</w:t>
      </w:r>
      <w:r w:rsidRPr="00F03D24">
        <w:rPr>
          <w:rFonts w:ascii="Garamond" w:hAnsi="Garamond"/>
          <w:color w:val="000000" w:themeColor="text1"/>
          <w:sz w:val="23"/>
          <w:szCs w:val="23"/>
        </w:rPr>
        <w:t>: We must admit we might have got</w:t>
      </w:r>
      <w:r>
        <w:rPr>
          <w:rFonts w:ascii="Garamond" w:hAnsi="Garamond"/>
          <w:color w:val="000000" w:themeColor="text1"/>
          <w:sz w:val="23"/>
          <w:szCs w:val="23"/>
        </w:rPr>
        <w:t>ten</w:t>
      </w:r>
      <w:r w:rsidRPr="00F03D24">
        <w:rPr>
          <w:rFonts w:ascii="Garamond" w:hAnsi="Garamond"/>
          <w:color w:val="000000" w:themeColor="text1"/>
          <w:sz w:val="23"/>
          <w:szCs w:val="23"/>
        </w:rPr>
        <w:t xml:space="preserve"> carried away when talking about the role of the strategy maker at Alessi. Alberto’s character is indeed so charismatic that it is almost impossible to resist its charm. Your point was hence very well-taken. In revising the manuscript, we made sure to tone down the language. We now explain how the strategy maker may have controlled or attempted </w:t>
      </w:r>
      <w:r>
        <w:rPr>
          <w:rFonts w:ascii="Garamond" w:hAnsi="Garamond"/>
          <w:color w:val="000000" w:themeColor="text1"/>
          <w:sz w:val="23"/>
          <w:szCs w:val="23"/>
        </w:rPr>
        <w:t>to control</w:t>
      </w:r>
      <w:r w:rsidRPr="00F03D24">
        <w:rPr>
          <w:rFonts w:ascii="Garamond" w:hAnsi="Garamond"/>
          <w:color w:val="000000" w:themeColor="text1"/>
          <w:sz w:val="23"/>
          <w:szCs w:val="23"/>
        </w:rPr>
        <w:t xml:space="preserve"> the discourses and narratives about change, instead of claiming he actually controlled them.</w:t>
      </w:r>
      <w:r>
        <w:rPr>
          <w:rFonts w:ascii="Garamond" w:hAnsi="Garamond"/>
          <w:color w:val="000000" w:themeColor="text1"/>
          <w:sz w:val="23"/>
          <w:szCs w:val="23"/>
        </w:rPr>
        <w:t xml:space="preserve"> Thanks for bringing this point to our attention.</w:t>
      </w:r>
    </w:p>
    <w:p w14:paraId="0BB4F1A8"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t xml:space="preserve">Your comment </w:t>
      </w:r>
      <w:r w:rsidRPr="00AF730A">
        <w:rPr>
          <w:rFonts w:ascii="Garamond" w:hAnsi="Garamond"/>
          <w:b/>
          <w:i/>
          <w:sz w:val="23"/>
          <w:szCs w:val="23"/>
        </w:rPr>
        <w:t>7. Model</w:t>
      </w:r>
      <w:r w:rsidRPr="00AF730A">
        <w:rPr>
          <w:rFonts w:ascii="Garamond" w:hAnsi="Garamond"/>
          <w:i/>
          <w:sz w:val="23"/>
          <w:szCs w:val="23"/>
        </w:rPr>
        <w:t xml:space="preserve">. The model section has developed significantly. However, it may be that you are trying to include too many elements and to say a bit too much in this section. In particular, Figure 2 appears overly complex. After a careful reading and rereading it seems that the actual focus lies in part 3 (the narrative practices). Furthermore, your empirical analysis does not really provide support for all the other parts that involve the audiences’ interpretations. Thus, we would advise you to focus on the narrative practices also in this section of the paper. Please also make sure that the other parts of the discussion section concentrate on the key takeaways of your analysis. </w:t>
      </w:r>
    </w:p>
    <w:p w14:paraId="37A76EA2" w14:textId="77777777" w:rsidR="006D6B9C" w:rsidRPr="00093E53" w:rsidRDefault="006D6B9C" w:rsidP="006D6B9C">
      <w:pPr>
        <w:spacing w:line="276" w:lineRule="auto"/>
        <w:jc w:val="both"/>
        <w:rPr>
          <w:rStyle w:val="s1"/>
          <w:rFonts w:ascii="Garamond" w:hAnsi="Garamond"/>
          <w:sz w:val="23"/>
          <w:szCs w:val="23"/>
          <w:highlight w:val="yellow"/>
        </w:rPr>
      </w:pPr>
    </w:p>
    <w:p w14:paraId="2D4C03F6" w14:textId="77777777" w:rsidR="006D6B9C" w:rsidRDefault="006D6B9C" w:rsidP="006D6B9C">
      <w:pPr>
        <w:spacing w:after="240" w:line="360" w:lineRule="auto"/>
        <w:jc w:val="both"/>
        <w:rPr>
          <w:rFonts w:ascii="Garamond" w:hAnsi="Garamond"/>
          <w:color w:val="000000" w:themeColor="text1"/>
          <w:sz w:val="23"/>
          <w:szCs w:val="23"/>
        </w:rPr>
      </w:pPr>
      <w:r w:rsidRPr="00CE31AF">
        <w:rPr>
          <w:rFonts w:ascii="Garamond" w:hAnsi="Garamond"/>
          <w:b/>
          <w:color w:val="000000" w:themeColor="text1"/>
          <w:sz w:val="23"/>
          <w:szCs w:val="23"/>
        </w:rPr>
        <w:t>Our reply</w:t>
      </w:r>
      <w:r w:rsidRPr="00CE31AF">
        <w:rPr>
          <w:rFonts w:ascii="Garamond" w:hAnsi="Garamond"/>
          <w:color w:val="000000" w:themeColor="text1"/>
          <w:sz w:val="23"/>
          <w:szCs w:val="23"/>
        </w:rPr>
        <w:t>: We are grateful to you for your guidance on this particular issue. As we have</w:t>
      </w:r>
      <w:r>
        <w:rPr>
          <w:rFonts w:ascii="Garamond" w:hAnsi="Garamond"/>
          <w:color w:val="000000" w:themeColor="text1"/>
          <w:sz w:val="23"/>
          <w:szCs w:val="23"/>
        </w:rPr>
        <w:t xml:space="preserve"> previously recognized, the paper was indeed too complex, and the former Figure 2 was clearly indicative of this feature of its. We have hence followed your advice and focused on part 3 only. The resulting current Figure 1 (given the suppression of former figure 1 as per your comment 4 above) simply presents the three sets of narrative practices as distinct yet interrelated (as shown by the three a/b/c arrows). We now simply introduce the model by saying:</w:t>
      </w:r>
    </w:p>
    <w:p w14:paraId="5840B64E" w14:textId="77777777" w:rsidR="006D6B9C" w:rsidRPr="004D6A21" w:rsidRDefault="006D6B9C" w:rsidP="006D6B9C">
      <w:pPr>
        <w:spacing w:after="240"/>
        <w:ind w:left="720" w:right="720"/>
        <w:jc w:val="both"/>
        <w:outlineLvl w:val="0"/>
        <w:rPr>
          <w:rFonts w:ascii="Garamond" w:hAnsi="Garamond"/>
          <w:sz w:val="21"/>
          <w:szCs w:val="23"/>
        </w:rPr>
      </w:pPr>
      <w:r w:rsidRPr="004D6A21">
        <w:rPr>
          <w:rFonts w:ascii="Garamond" w:hAnsi="Garamond"/>
          <w:sz w:val="21"/>
          <w:szCs w:val="23"/>
        </w:rPr>
        <w:t>We began this paper by asking whether and how strategy makers can manage the tension between the novelty and familiarity of transformative change by constructing a steady influx of captivating narratives. The previous section articulated our theoretical insights about the sets of narrative practices that Alessi’s strategy maker mobilized for constructing and reconstructing meanings of change over time. This section abstracts from the case of Alessi to propose a dynamic model (see Figure 1) of how strategy makers can simultaneously mobilize memorializing, revisioning, and sacralizing to skillfully manage the novelty-familiarity tension. (page 22)</w:t>
      </w:r>
    </w:p>
    <w:p w14:paraId="459EA22E" w14:textId="77777777" w:rsidR="006D6B9C" w:rsidRPr="00AF730A"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lastRenderedPageBreak/>
        <w:t xml:space="preserve">Your comment </w:t>
      </w:r>
      <w:r w:rsidRPr="00AF730A">
        <w:rPr>
          <w:rFonts w:ascii="Garamond" w:hAnsi="Garamond"/>
          <w:b/>
          <w:i/>
          <w:sz w:val="23"/>
          <w:szCs w:val="23"/>
        </w:rPr>
        <w:t>8. Length</w:t>
      </w:r>
      <w:r w:rsidRPr="00AF730A">
        <w:rPr>
          <w:rFonts w:ascii="Garamond" w:hAnsi="Garamond"/>
          <w:i/>
          <w:sz w:val="23"/>
          <w:szCs w:val="23"/>
        </w:rPr>
        <w:t>. As mentioned, the paper needs to be shortened. Please aim at around 40 pages.</w:t>
      </w:r>
    </w:p>
    <w:p w14:paraId="71C0A25D" w14:textId="77777777" w:rsidR="006D6B9C" w:rsidRPr="00093E53" w:rsidRDefault="006D6B9C" w:rsidP="006D6B9C">
      <w:pPr>
        <w:spacing w:line="276" w:lineRule="auto"/>
        <w:jc w:val="both"/>
        <w:rPr>
          <w:rStyle w:val="s1"/>
          <w:rFonts w:ascii="Garamond" w:hAnsi="Garamond"/>
          <w:sz w:val="23"/>
          <w:szCs w:val="23"/>
          <w:highlight w:val="yellow"/>
        </w:rPr>
      </w:pPr>
    </w:p>
    <w:p w14:paraId="0621B9F5" w14:textId="77777777" w:rsidR="006D6B9C" w:rsidRPr="0016379F" w:rsidRDefault="006D6B9C" w:rsidP="006D6B9C">
      <w:pPr>
        <w:spacing w:after="240" w:line="360" w:lineRule="auto"/>
        <w:jc w:val="both"/>
        <w:rPr>
          <w:rFonts w:ascii="Garamond" w:hAnsi="Garamond"/>
          <w:color w:val="000000" w:themeColor="text1"/>
          <w:sz w:val="23"/>
          <w:szCs w:val="23"/>
        </w:rPr>
      </w:pPr>
      <w:r w:rsidRPr="004D6A21">
        <w:rPr>
          <w:rFonts w:ascii="Garamond" w:hAnsi="Garamond"/>
          <w:b/>
          <w:color w:val="000000" w:themeColor="text1"/>
          <w:sz w:val="23"/>
          <w:szCs w:val="23"/>
        </w:rPr>
        <w:t>Our reply</w:t>
      </w:r>
      <w:r w:rsidRPr="004D6A21">
        <w:rPr>
          <w:rFonts w:ascii="Garamond" w:hAnsi="Garamond"/>
          <w:color w:val="000000" w:themeColor="text1"/>
          <w:sz w:val="23"/>
          <w:szCs w:val="23"/>
        </w:rPr>
        <w:t>: Thanks for pointing this out. As you will see, the current version of the paper is 43 pages long, of which 32 constitute the body of the manuscript.</w:t>
      </w:r>
    </w:p>
    <w:p w14:paraId="56E79C55" w14:textId="77777777" w:rsidR="006D6B9C" w:rsidRDefault="006D6B9C" w:rsidP="006D6B9C">
      <w:pPr>
        <w:pStyle w:val="Body"/>
        <w:tabs>
          <w:tab w:val="left" w:pos="1680"/>
        </w:tabs>
        <w:spacing w:line="276" w:lineRule="auto"/>
        <w:jc w:val="both"/>
        <w:rPr>
          <w:rFonts w:ascii="Garamond" w:hAnsi="Garamond"/>
          <w:i/>
          <w:sz w:val="23"/>
          <w:szCs w:val="23"/>
        </w:rPr>
      </w:pPr>
      <w:r w:rsidRPr="00093E53">
        <w:rPr>
          <w:rFonts w:ascii="Garamond" w:hAnsi="Garamond"/>
          <w:b/>
          <w:i/>
          <w:sz w:val="23"/>
          <w:szCs w:val="23"/>
        </w:rPr>
        <w:t xml:space="preserve">Your comment </w:t>
      </w:r>
      <w:r w:rsidRPr="00AF730A">
        <w:rPr>
          <w:rFonts w:ascii="Garamond" w:hAnsi="Garamond"/>
          <w:b/>
          <w:i/>
          <w:sz w:val="23"/>
          <w:szCs w:val="23"/>
        </w:rPr>
        <w:t>9. Overlap with other publications</w:t>
      </w:r>
      <w:r w:rsidRPr="00AF730A">
        <w:rPr>
          <w:rFonts w:ascii="Garamond" w:hAnsi="Garamond"/>
          <w:i/>
          <w:sz w:val="23"/>
          <w:szCs w:val="23"/>
        </w:rPr>
        <w:t>. Thank you for the explanation of how this new paper relates to your previous publications. We are pleased to see that the overlap is limited. However, please keep this concern in mind when finalizing the paper.</w:t>
      </w:r>
    </w:p>
    <w:p w14:paraId="0E6548CA" w14:textId="77777777" w:rsidR="006D6B9C" w:rsidRPr="00093E53" w:rsidRDefault="006D6B9C" w:rsidP="006D6B9C">
      <w:pPr>
        <w:spacing w:line="276" w:lineRule="auto"/>
        <w:jc w:val="both"/>
        <w:rPr>
          <w:rStyle w:val="s1"/>
          <w:rFonts w:ascii="Garamond" w:hAnsi="Garamond"/>
          <w:sz w:val="23"/>
          <w:szCs w:val="23"/>
          <w:highlight w:val="yellow"/>
        </w:rPr>
      </w:pPr>
    </w:p>
    <w:p w14:paraId="5EA6340A" w14:textId="77777777" w:rsidR="006D6B9C" w:rsidRPr="00E55263" w:rsidRDefault="006D6B9C" w:rsidP="006D6B9C">
      <w:pPr>
        <w:spacing w:after="240" w:line="360" w:lineRule="auto"/>
        <w:jc w:val="both"/>
        <w:rPr>
          <w:rFonts w:ascii="Garamond" w:hAnsi="Garamond"/>
          <w:sz w:val="23"/>
          <w:szCs w:val="23"/>
        </w:rPr>
      </w:pPr>
      <w:r w:rsidRPr="00E55263">
        <w:rPr>
          <w:rFonts w:ascii="Garamond" w:hAnsi="Garamond"/>
          <w:b/>
          <w:sz w:val="23"/>
          <w:szCs w:val="23"/>
        </w:rPr>
        <w:t>Our reply</w:t>
      </w:r>
      <w:r w:rsidRPr="00E55263">
        <w:rPr>
          <w:rFonts w:ascii="Garamond" w:hAnsi="Garamond"/>
          <w:sz w:val="23"/>
          <w:szCs w:val="23"/>
        </w:rPr>
        <w:t>: Thank you for your words of encouragement regarding the uniqueness of our contribution.</w:t>
      </w:r>
      <w:r>
        <w:rPr>
          <w:rFonts w:ascii="Garamond" w:hAnsi="Garamond"/>
          <w:sz w:val="23"/>
          <w:szCs w:val="23"/>
        </w:rPr>
        <w:t xml:space="preserve"> W</w:t>
      </w:r>
      <w:r w:rsidRPr="00E55263">
        <w:rPr>
          <w:rFonts w:ascii="Garamond" w:hAnsi="Garamond"/>
          <w:sz w:val="23"/>
          <w:szCs w:val="23"/>
        </w:rPr>
        <w:t>e have updated the table we shared with you in the previous round</w:t>
      </w:r>
      <w:r>
        <w:rPr>
          <w:rFonts w:ascii="Garamond" w:hAnsi="Garamond"/>
          <w:sz w:val="23"/>
          <w:szCs w:val="23"/>
        </w:rPr>
        <w:t xml:space="preserve"> i</w:t>
      </w:r>
      <w:r w:rsidRPr="00E55263">
        <w:rPr>
          <w:rFonts w:ascii="Garamond" w:hAnsi="Garamond"/>
          <w:sz w:val="23"/>
          <w:szCs w:val="23"/>
        </w:rPr>
        <w:t xml:space="preserve">n light of the changes the paper has gone through in this round. </w:t>
      </w:r>
      <w:r>
        <w:rPr>
          <w:rFonts w:ascii="Garamond" w:hAnsi="Garamond"/>
          <w:sz w:val="23"/>
          <w:szCs w:val="23"/>
        </w:rPr>
        <w:t>We have also added another recently published paper on Alessi (</w:t>
      </w:r>
      <w:r w:rsidRPr="004D6A21">
        <w:rPr>
          <w:rFonts w:ascii="Garamond" w:hAnsi="Garamond"/>
          <w:sz w:val="23"/>
          <w:szCs w:val="23"/>
        </w:rPr>
        <w:t>Salvato and Rerup, 2017). Overall, we identified six published papers on Alessi, namely: Salvato, 2003; Salvato, 2009; Rindova, Dalpiaz, and Ravasi, 2011; Dalpiaz, Tracey, and Phillips, 2014; Dalpiaz, Rindova, and Ravasi, 2016; and Salvato</w:t>
      </w:r>
      <w:r>
        <w:rPr>
          <w:rFonts w:ascii="Garamond" w:hAnsi="Garamond"/>
          <w:sz w:val="23"/>
          <w:szCs w:val="23"/>
        </w:rPr>
        <w:t xml:space="preserve"> and Rerup, 2017</w:t>
      </w:r>
      <w:r w:rsidRPr="00E55263">
        <w:rPr>
          <w:rFonts w:ascii="Garamond" w:hAnsi="Garamond"/>
          <w:sz w:val="23"/>
          <w:szCs w:val="23"/>
        </w:rPr>
        <w:t xml:space="preserve">. </w:t>
      </w:r>
      <w:r>
        <w:rPr>
          <w:rFonts w:ascii="Garamond" w:hAnsi="Garamond"/>
          <w:sz w:val="23"/>
          <w:szCs w:val="23"/>
        </w:rPr>
        <w:t>T</w:t>
      </w:r>
      <w:r w:rsidRPr="00E55263">
        <w:rPr>
          <w:rFonts w:ascii="Garamond" w:hAnsi="Garamond"/>
          <w:sz w:val="23"/>
          <w:szCs w:val="23"/>
        </w:rPr>
        <w:t xml:space="preserve">able </w:t>
      </w:r>
      <w:r>
        <w:rPr>
          <w:rFonts w:ascii="Garamond" w:hAnsi="Garamond"/>
          <w:sz w:val="23"/>
          <w:szCs w:val="23"/>
        </w:rPr>
        <w:t xml:space="preserve">1 </w:t>
      </w:r>
      <w:r w:rsidRPr="00E55263">
        <w:rPr>
          <w:rFonts w:ascii="Garamond" w:hAnsi="Garamond"/>
          <w:sz w:val="23"/>
          <w:szCs w:val="23"/>
        </w:rPr>
        <w:t>at the end of this letter (and the associated appendices)</w:t>
      </w:r>
      <w:r>
        <w:rPr>
          <w:rFonts w:ascii="Garamond" w:hAnsi="Garamond"/>
          <w:sz w:val="23"/>
          <w:szCs w:val="23"/>
        </w:rPr>
        <w:t xml:space="preserve"> </w:t>
      </w:r>
      <w:r w:rsidRPr="00E55263">
        <w:rPr>
          <w:rFonts w:ascii="Garamond" w:hAnsi="Garamond"/>
          <w:sz w:val="23"/>
          <w:szCs w:val="23"/>
        </w:rPr>
        <w:t xml:space="preserve">compares research question, theoretical framework, methods, data sources, and findings for each of the </w:t>
      </w:r>
      <w:r>
        <w:rPr>
          <w:rFonts w:ascii="Garamond" w:hAnsi="Garamond"/>
          <w:sz w:val="23"/>
          <w:szCs w:val="23"/>
        </w:rPr>
        <w:t>seven</w:t>
      </w:r>
      <w:r w:rsidRPr="00E55263">
        <w:rPr>
          <w:rFonts w:ascii="Garamond" w:hAnsi="Garamond"/>
          <w:sz w:val="23"/>
          <w:szCs w:val="23"/>
        </w:rPr>
        <w:t xml:space="preserve"> papers under examination. As you can see, our paper clearly differs from the previous in all respects. Partial overlap exists only with respect to some narratives as sources of data. Yet, we think that this should not be a reason of concern. Whereas two papers used the narrative production of Alessi as one of their data sources (Rindova et al., 2011; Dalpiaz et al., 2016), our dataset is larger (25 books published between 1979 and 2010 vs. 20 books published between 1979 and 2006), and represents the only data source we rely on (whereas the other papers use the narratives together with interviews, external publications, and commercial catalogues). Most importantly, the stories produced by Alessi have been used to run a completely different set of analysis for addressing a very different research question. Our paper is indeed a paper </w:t>
      </w:r>
      <w:r w:rsidRPr="00E55263">
        <w:rPr>
          <w:rFonts w:ascii="Garamond" w:hAnsi="Garamond"/>
          <w:i/>
          <w:sz w:val="23"/>
          <w:szCs w:val="23"/>
        </w:rPr>
        <w:t>on</w:t>
      </w:r>
      <w:r w:rsidRPr="00E55263">
        <w:rPr>
          <w:rFonts w:ascii="Garamond" w:hAnsi="Garamond"/>
          <w:sz w:val="23"/>
          <w:szCs w:val="23"/>
        </w:rPr>
        <w:t xml:space="preserve"> organizational narratives as tools for strategy-making, while these two antecedents used narratives as source of data for understanding repertoire enrichment, organizational identity and blending of institutional logics. Another paper used Alessi’ narrative production as the only source of data (Dalpiaz </w:t>
      </w:r>
      <w:r w:rsidRPr="00E55263">
        <w:rPr>
          <w:rFonts w:ascii="Garamond" w:hAnsi="Garamond"/>
          <w:i/>
          <w:sz w:val="23"/>
          <w:szCs w:val="23"/>
        </w:rPr>
        <w:t>et al</w:t>
      </w:r>
      <w:r w:rsidRPr="00E55263">
        <w:rPr>
          <w:rFonts w:ascii="Garamond" w:hAnsi="Garamond"/>
          <w:sz w:val="23"/>
          <w:szCs w:val="23"/>
        </w:rPr>
        <w:t xml:space="preserve">., 2014). Yet, that paper used only 4 corporate biographies (rather than 25 books) and performed thematic analysis to uncover specific narrative tactics to legitimize the successor in the context of the issues that are typical of family-businesses (rather than tracing the evolution of all storylines, the Burkean pentad and authorial elements over time, to uncover how meanings of transformative change were reconstructed longitudinally). We hope that our comparative table </w:t>
      </w:r>
      <w:r w:rsidRPr="00E55263">
        <w:rPr>
          <w:rFonts w:ascii="Garamond" w:hAnsi="Garamond"/>
          <w:sz w:val="23"/>
          <w:szCs w:val="23"/>
        </w:rPr>
        <w:lastRenderedPageBreak/>
        <w:t>clearly shows the uniqueness of our manuscript. We would be happy to provide additional details and analyses if needed.</w:t>
      </w:r>
    </w:p>
    <w:p w14:paraId="2927487D" w14:textId="77777777" w:rsidR="006D6B9C" w:rsidRPr="00531761" w:rsidRDefault="006D6B9C" w:rsidP="006D6B9C">
      <w:pPr>
        <w:spacing w:after="240" w:line="360" w:lineRule="auto"/>
        <w:jc w:val="both"/>
        <w:rPr>
          <w:rFonts w:ascii="Garamond" w:hAnsi="Garamond"/>
          <w:sz w:val="23"/>
          <w:szCs w:val="23"/>
        </w:rPr>
      </w:pPr>
      <w:r w:rsidRPr="00531761">
        <w:rPr>
          <w:rFonts w:ascii="Garamond" w:hAnsi="Garamond"/>
          <w:sz w:val="23"/>
          <w:szCs w:val="23"/>
        </w:rPr>
        <w:t>Thanks again for conditionally accepting our manuscript. We are very grateful to you</w:t>
      </w:r>
      <w:r>
        <w:rPr>
          <w:rFonts w:ascii="Garamond" w:hAnsi="Garamond"/>
          <w:sz w:val="23"/>
          <w:szCs w:val="23"/>
        </w:rPr>
        <w:t>, your Co-E</w:t>
      </w:r>
      <w:r w:rsidRPr="00531761">
        <w:rPr>
          <w:rFonts w:ascii="Garamond" w:hAnsi="Garamond"/>
          <w:sz w:val="23"/>
          <w:szCs w:val="23"/>
        </w:rPr>
        <w:t>ditors,</w:t>
      </w:r>
      <w:r>
        <w:rPr>
          <w:rFonts w:ascii="Garamond" w:hAnsi="Garamond"/>
          <w:sz w:val="23"/>
          <w:szCs w:val="23"/>
        </w:rPr>
        <w:t xml:space="preserve"> and our R</w:t>
      </w:r>
      <w:r w:rsidRPr="00531761">
        <w:rPr>
          <w:rFonts w:ascii="Garamond" w:hAnsi="Garamond"/>
          <w:sz w:val="23"/>
          <w:szCs w:val="23"/>
        </w:rPr>
        <w:t xml:space="preserve">eviewers for every bit of advice and criticism that you have shared with us during these months. </w:t>
      </w:r>
      <w:r>
        <w:rPr>
          <w:rFonts w:ascii="Garamond" w:hAnsi="Garamond"/>
          <w:sz w:val="23"/>
          <w:szCs w:val="23"/>
        </w:rPr>
        <w:t>We</w:t>
      </w:r>
      <w:r w:rsidRPr="00531761">
        <w:rPr>
          <w:rFonts w:ascii="Garamond" w:hAnsi="Garamond"/>
          <w:sz w:val="23"/>
          <w:szCs w:val="23"/>
        </w:rPr>
        <w:t xml:space="preserve"> would like to </w:t>
      </w:r>
      <w:r>
        <w:rPr>
          <w:rFonts w:ascii="Garamond" w:hAnsi="Garamond"/>
          <w:sz w:val="23"/>
          <w:szCs w:val="23"/>
        </w:rPr>
        <w:t xml:space="preserve">take this chance to </w:t>
      </w:r>
      <w:r w:rsidRPr="00531761">
        <w:rPr>
          <w:rFonts w:ascii="Garamond" w:hAnsi="Garamond"/>
          <w:sz w:val="23"/>
          <w:szCs w:val="23"/>
        </w:rPr>
        <w:t>express our most sincere gratitude to you for the guidance you have provided</w:t>
      </w:r>
      <w:r>
        <w:rPr>
          <w:rFonts w:ascii="Garamond" w:hAnsi="Garamond"/>
          <w:sz w:val="23"/>
          <w:szCs w:val="23"/>
        </w:rPr>
        <w:t xml:space="preserve"> along the way</w:t>
      </w:r>
      <w:r w:rsidRPr="00531761">
        <w:rPr>
          <w:rFonts w:ascii="Garamond" w:hAnsi="Garamond"/>
          <w:sz w:val="23"/>
          <w:szCs w:val="23"/>
        </w:rPr>
        <w:t xml:space="preserve">. </w:t>
      </w:r>
      <w:r>
        <w:rPr>
          <w:rFonts w:ascii="Garamond" w:hAnsi="Garamond"/>
          <w:sz w:val="23"/>
          <w:szCs w:val="23"/>
        </w:rPr>
        <w:t>W</w:t>
      </w:r>
      <w:r w:rsidRPr="00531761">
        <w:rPr>
          <w:rFonts w:ascii="Garamond" w:hAnsi="Garamond"/>
          <w:sz w:val="23"/>
          <w:szCs w:val="23"/>
        </w:rPr>
        <w:t>e whole</w:t>
      </w:r>
      <w:r>
        <w:rPr>
          <w:rFonts w:ascii="Garamond" w:hAnsi="Garamond"/>
          <w:sz w:val="23"/>
          <w:szCs w:val="23"/>
        </w:rPr>
        <w:t>heartedly thank you</w:t>
      </w:r>
      <w:r w:rsidRPr="00531761">
        <w:rPr>
          <w:rFonts w:ascii="Garamond" w:hAnsi="Garamond"/>
          <w:sz w:val="23"/>
          <w:szCs w:val="23"/>
        </w:rPr>
        <w:t xml:space="preserve"> for all of your effort and </w:t>
      </w:r>
      <w:r>
        <w:rPr>
          <w:rFonts w:ascii="Garamond" w:hAnsi="Garamond"/>
          <w:sz w:val="23"/>
          <w:szCs w:val="23"/>
        </w:rPr>
        <w:t>support</w:t>
      </w:r>
      <w:r w:rsidRPr="00531761">
        <w:rPr>
          <w:rFonts w:ascii="Garamond" w:hAnsi="Garamond"/>
          <w:sz w:val="23"/>
          <w:szCs w:val="23"/>
        </w:rPr>
        <w:t>.</w:t>
      </w:r>
    </w:p>
    <w:p w14:paraId="6314A99E" w14:textId="77777777" w:rsidR="006D6B9C" w:rsidRPr="002C1DDB" w:rsidRDefault="006D6B9C" w:rsidP="006D6B9C">
      <w:pPr>
        <w:spacing w:after="240" w:line="360" w:lineRule="auto"/>
        <w:jc w:val="both"/>
        <w:rPr>
          <w:rFonts w:ascii="Garamond" w:hAnsi="Garamond"/>
          <w:color w:val="FF0000"/>
          <w:sz w:val="23"/>
          <w:szCs w:val="23"/>
        </w:rPr>
      </w:pPr>
      <w:r w:rsidRPr="00531761">
        <w:rPr>
          <w:rFonts w:ascii="Garamond" w:hAnsi="Garamond"/>
          <w:sz w:val="23"/>
          <w:szCs w:val="23"/>
        </w:rPr>
        <w:t>We look forward to hearing back from you.</w:t>
      </w:r>
    </w:p>
    <w:p w14:paraId="2ABBF3CF" w14:textId="77777777" w:rsidR="006D6B9C" w:rsidRDefault="006D6B9C" w:rsidP="006D6B9C">
      <w:pPr>
        <w:pStyle w:val="Body"/>
        <w:tabs>
          <w:tab w:val="left" w:pos="1680"/>
        </w:tabs>
        <w:spacing w:line="276" w:lineRule="auto"/>
        <w:jc w:val="both"/>
        <w:rPr>
          <w:rFonts w:ascii="Garamond" w:hAnsi="Garamond"/>
          <w:i/>
          <w:sz w:val="23"/>
          <w:szCs w:val="23"/>
        </w:rPr>
        <w:sectPr w:rsidR="006D6B9C" w:rsidSect="00D027B6">
          <w:headerReference w:type="even" r:id="rId16"/>
          <w:headerReference w:type="default" r:id="rId17"/>
          <w:pgSz w:w="12240" w:h="15840"/>
          <w:pgMar w:top="1440" w:right="1800" w:bottom="1440" w:left="1800" w:header="708" w:footer="708" w:gutter="0"/>
          <w:cols w:space="708"/>
          <w:docGrid w:linePitch="360"/>
        </w:sectPr>
      </w:pPr>
    </w:p>
    <w:p w14:paraId="078504C6" w14:textId="77777777" w:rsidR="006D6B9C" w:rsidRPr="006001CA" w:rsidRDefault="006D6B9C" w:rsidP="006D6B9C">
      <w:pPr>
        <w:spacing w:after="120"/>
        <w:jc w:val="center"/>
        <w:rPr>
          <w:rFonts w:ascii="Garamond" w:hAnsi="Garamond"/>
          <w:b/>
          <w:sz w:val="23"/>
          <w:szCs w:val="23"/>
        </w:rPr>
      </w:pPr>
      <w:r w:rsidRPr="006001CA">
        <w:rPr>
          <w:rFonts w:ascii="Garamond" w:hAnsi="Garamond"/>
          <w:b/>
          <w:sz w:val="23"/>
          <w:szCs w:val="23"/>
        </w:rPr>
        <w:lastRenderedPageBreak/>
        <w:t>TABLE 1. Comparative analysis of current manuscript vis-à-vis previous work on Alessi</w:t>
      </w:r>
    </w:p>
    <w:tbl>
      <w:tblPr>
        <w:tblW w:w="0" w:type="auto"/>
        <w:tblBorders>
          <w:top w:val="single" w:sz="4" w:space="0" w:color="auto"/>
          <w:bottom w:val="single" w:sz="4" w:space="0" w:color="auto"/>
          <w:insideH w:val="dotted" w:sz="4" w:space="0" w:color="auto"/>
        </w:tblBorders>
        <w:tblCellMar>
          <w:top w:w="57" w:type="dxa"/>
          <w:left w:w="57" w:type="dxa"/>
          <w:bottom w:w="57" w:type="dxa"/>
          <w:right w:w="57" w:type="dxa"/>
        </w:tblCellMar>
        <w:tblLook w:val="0480" w:firstRow="0" w:lastRow="0" w:firstColumn="1" w:lastColumn="0" w:noHBand="0" w:noVBand="1"/>
      </w:tblPr>
      <w:tblGrid>
        <w:gridCol w:w="886"/>
        <w:gridCol w:w="1582"/>
        <w:gridCol w:w="1733"/>
        <w:gridCol w:w="1728"/>
        <w:gridCol w:w="1853"/>
        <w:gridCol w:w="1738"/>
        <w:gridCol w:w="1728"/>
        <w:gridCol w:w="1826"/>
      </w:tblGrid>
      <w:tr w:rsidR="006D6B9C" w:rsidRPr="005B4ACC" w14:paraId="09B59E5F" w14:textId="77777777" w:rsidTr="00EA1AA5">
        <w:trPr>
          <w:trHeight w:val="28"/>
        </w:trPr>
        <w:tc>
          <w:tcPr>
            <w:tcW w:w="0" w:type="auto"/>
            <w:tcBorders>
              <w:top w:val="single" w:sz="4" w:space="0" w:color="auto"/>
              <w:bottom w:val="single" w:sz="4" w:space="0" w:color="auto"/>
              <w:right w:val="single" w:sz="4" w:space="0" w:color="auto"/>
            </w:tcBorders>
            <w:shd w:val="clear" w:color="auto" w:fill="auto"/>
            <w:vAlign w:val="center"/>
          </w:tcPr>
          <w:p w14:paraId="1514D8BA" w14:textId="77777777" w:rsidR="006D6B9C" w:rsidRPr="005B4ACC" w:rsidRDefault="006D6B9C" w:rsidP="00EA1AA5">
            <w:pPr>
              <w:jc w:val="center"/>
              <w:rPr>
                <w:rFonts w:ascii="Garamond" w:eastAsia="Times New Roman" w:hAnsi="Garamond"/>
                <w:b/>
                <w:bCs/>
                <w:color w:val="222222"/>
                <w:sz w:val="15"/>
                <w:szCs w:val="18"/>
              </w:rPr>
            </w:pPr>
            <w:r w:rsidRPr="005B4ACC">
              <w:rPr>
                <w:rFonts w:ascii="Garamond" w:eastAsia="Times New Roman" w:hAnsi="Garamond"/>
                <w:b/>
                <w:bCs/>
                <w:color w:val="222222"/>
                <w:sz w:val="15"/>
                <w:szCs w:val="18"/>
              </w:rPr>
              <w:t>Paper</w:t>
            </w:r>
          </w:p>
        </w:tc>
        <w:tc>
          <w:tcPr>
            <w:tcW w:w="0" w:type="auto"/>
            <w:tcBorders>
              <w:top w:val="single" w:sz="4" w:space="0" w:color="auto"/>
              <w:left w:val="single" w:sz="4" w:space="0" w:color="auto"/>
              <w:bottom w:val="single" w:sz="4" w:space="0" w:color="auto"/>
              <w:right w:val="double" w:sz="4" w:space="0" w:color="auto"/>
            </w:tcBorders>
            <w:vAlign w:val="center"/>
          </w:tcPr>
          <w:p w14:paraId="5BCB2545"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Current manuscript</w:t>
            </w:r>
          </w:p>
        </w:tc>
        <w:tc>
          <w:tcPr>
            <w:tcW w:w="0" w:type="auto"/>
            <w:tcBorders>
              <w:top w:val="single" w:sz="4" w:space="0" w:color="auto"/>
              <w:left w:val="double" w:sz="4" w:space="0" w:color="auto"/>
              <w:bottom w:val="single" w:sz="4" w:space="0" w:color="auto"/>
              <w:right w:val="single" w:sz="4" w:space="0" w:color="auto"/>
            </w:tcBorders>
            <w:vAlign w:val="center"/>
          </w:tcPr>
          <w:p w14:paraId="1B61AFC5"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Salvato (2003)</w:t>
            </w:r>
          </w:p>
        </w:tc>
        <w:tc>
          <w:tcPr>
            <w:tcW w:w="0" w:type="auto"/>
            <w:tcBorders>
              <w:top w:val="single" w:sz="4" w:space="0" w:color="auto"/>
              <w:left w:val="single" w:sz="4" w:space="0" w:color="auto"/>
              <w:bottom w:val="single" w:sz="4" w:space="0" w:color="auto"/>
              <w:right w:val="single" w:sz="4" w:space="0" w:color="auto"/>
            </w:tcBorders>
            <w:vAlign w:val="center"/>
          </w:tcPr>
          <w:p w14:paraId="0DA0DB08"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Salvato (2009)</w:t>
            </w:r>
          </w:p>
        </w:tc>
        <w:tc>
          <w:tcPr>
            <w:tcW w:w="0" w:type="auto"/>
            <w:tcBorders>
              <w:top w:val="single" w:sz="4" w:space="0" w:color="auto"/>
              <w:left w:val="single" w:sz="4" w:space="0" w:color="auto"/>
              <w:bottom w:val="single" w:sz="4" w:space="0" w:color="auto"/>
              <w:right w:val="single" w:sz="4" w:space="0" w:color="auto"/>
            </w:tcBorders>
            <w:vAlign w:val="center"/>
          </w:tcPr>
          <w:p w14:paraId="6EFF79CD"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Rindova, Dalpiaz, and Ravasi (2011)</w:t>
            </w:r>
          </w:p>
        </w:tc>
        <w:tc>
          <w:tcPr>
            <w:tcW w:w="0" w:type="auto"/>
            <w:tcBorders>
              <w:top w:val="single" w:sz="4" w:space="0" w:color="auto"/>
              <w:left w:val="single" w:sz="4" w:space="0" w:color="auto"/>
              <w:bottom w:val="single" w:sz="4" w:space="0" w:color="auto"/>
              <w:right w:val="single" w:sz="4" w:space="0" w:color="auto"/>
            </w:tcBorders>
            <w:vAlign w:val="center"/>
          </w:tcPr>
          <w:p w14:paraId="59F09AA4"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Dalpiaz, Tracey, and Phillips (2014)</w:t>
            </w:r>
          </w:p>
        </w:tc>
        <w:tc>
          <w:tcPr>
            <w:tcW w:w="0" w:type="auto"/>
            <w:tcBorders>
              <w:top w:val="single" w:sz="4" w:space="0" w:color="auto"/>
              <w:left w:val="single" w:sz="4" w:space="0" w:color="auto"/>
              <w:bottom w:val="single" w:sz="4" w:space="0" w:color="auto"/>
            </w:tcBorders>
            <w:shd w:val="clear" w:color="auto" w:fill="auto"/>
            <w:vAlign w:val="center"/>
          </w:tcPr>
          <w:p w14:paraId="7E697871"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Dalpiaz, Rindova, and Ravasi (2016)</w:t>
            </w:r>
          </w:p>
        </w:tc>
        <w:tc>
          <w:tcPr>
            <w:tcW w:w="0" w:type="auto"/>
            <w:tcBorders>
              <w:top w:val="single" w:sz="4" w:space="0" w:color="auto"/>
              <w:left w:val="single" w:sz="4" w:space="0" w:color="auto"/>
              <w:bottom w:val="single" w:sz="4" w:space="0" w:color="auto"/>
            </w:tcBorders>
            <w:vAlign w:val="center"/>
          </w:tcPr>
          <w:p w14:paraId="2F3E7259" w14:textId="77777777" w:rsidR="006D6B9C" w:rsidRPr="005B4ACC" w:rsidRDefault="006D6B9C" w:rsidP="00EA1AA5">
            <w:pPr>
              <w:jc w:val="center"/>
              <w:rPr>
                <w:rFonts w:ascii="Garamond" w:eastAsia="Times New Roman" w:hAnsi="Garamond"/>
                <w:b/>
                <w:color w:val="000000"/>
                <w:sz w:val="15"/>
                <w:szCs w:val="18"/>
              </w:rPr>
            </w:pPr>
            <w:r>
              <w:rPr>
                <w:rFonts w:ascii="Garamond" w:eastAsia="Times New Roman" w:hAnsi="Garamond"/>
                <w:b/>
                <w:color w:val="000000"/>
                <w:sz w:val="15"/>
                <w:szCs w:val="18"/>
              </w:rPr>
              <w:t>Salvato and Rerup (2017)</w:t>
            </w:r>
          </w:p>
        </w:tc>
      </w:tr>
      <w:tr w:rsidR="006D6B9C" w:rsidRPr="005B4ACC" w14:paraId="4AD2C33A" w14:textId="77777777" w:rsidTr="00AB6706">
        <w:trPr>
          <w:trHeight w:val="28"/>
        </w:trPr>
        <w:tc>
          <w:tcPr>
            <w:tcW w:w="0" w:type="auto"/>
            <w:tcBorders>
              <w:top w:val="single" w:sz="4" w:space="0" w:color="auto"/>
              <w:bottom w:val="single" w:sz="4" w:space="0" w:color="auto"/>
              <w:right w:val="single" w:sz="4" w:space="0" w:color="auto"/>
            </w:tcBorders>
            <w:shd w:val="clear" w:color="auto" w:fill="auto"/>
            <w:hideMark/>
          </w:tcPr>
          <w:p w14:paraId="1789546B" w14:textId="77777777" w:rsidR="006D6B9C" w:rsidRPr="005B4ACC" w:rsidRDefault="006D6B9C" w:rsidP="00EA1AA5">
            <w:pPr>
              <w:rPr>
                <w:rFonts w:ascii="Garamond" w:eastAsia="Times New Roman" w:hAnsi="Garamond"/>
                <w:b/>
                <w:bCs/>
                <w:color w:val="222222"/>
                <w:sz w:val="15"/>
                <w:szCs w:val="18"/>
              </w:rPr>
            </w:pPr>
            <w:r w:rsidRPr="005B4ACC">
              <w:rPr>
                <w:rFonts w:ascii="Garamond" w:eastAsia="Times New Roman" w:hAnsi="Garamond"/>
                <w:b/>
                <w:bCs/>
                <w:color w:val="222222"/>
                <w:sz w:val="15"/>
                <w:szCs w:val="18"/>
              </w:rPr>
              <w:t>Title and Journal</w:t>
            </w:r>
          </w:p>
        </w:tc>
        <w:tc>
          <w:tcPr>
            <w:tcW w:w="0" w:type="auto"/>
            <w:tcBorders>
              <w:top w:val="single" w:sz="4" w:space="0" w:color="auto"/>
              <w:left w:val="single" w:sz="4" w:space="0" w:color="auto"/>
              <w:bottom w:val="single" w:sz="4" w:space="0" w:color="auto"/>
              <w:right w:val="double" w:sz="4" w:space="0" w:color="auto"/>
            </w:tcBorders>
          </w:tcPr>
          <w:p w14:paraId="0A783F4D" w14:textId="77777777" w:rsidR="006D6B9C" w:rsidRPr="00C31F40" w:rsidRDefault="006D6B9C" w:rsidP="00EA1AA5">
            <w:pPr>
              <w:rPr>
                <w:rFonts w:ascii="Garamond" w:eastAsia="Times New Roman" w:hAnsi="Garamond"/>
                <w:color w:val="000000"/>
                <w:sz w:val="15"/>
                <w:szCs w:val="18"/>
              </w:rPr>
            </w:pPr>
            <w:r w:rsidRPr="00E475D4">
              <w:rPr>
                <w:rFonts w:ascii="Garamond" w:eastAsia="Times New Roman" w:hAnsi="Garamond"/>
                <w:color w:val="000000"/>
                <w:sz w:val="15"/>
                <w:szCs w:val="18"/>
              </w:rPr>
              <w:t>Narrative practices of meaning reconstruction during transformative change</w:t>
            </w:r>
            <w:r>
              <w:rPr>
                <w:rFonts w:ascii="Garamond" w:eastAsia="Times New Roman" w:hAnsi="Garamond"/>
                <w:color w:val="000000"/>
                <w:sz w:val="15"/>
                <w:szCs w:val="18"/>
              </w:rPr>
              <w:t>: A strategy as practice perspective.</w:t>
            </w:r>
          </w:p>
        </w:tc>
        <w:tc>
          <w:tcPr>
            <w:tcW w:w="0" w:type="auto"/>
            <w:tcBorders>
              <w:top w:val="single" w:sz="4" w:space="0" w:color="auto"/>
              <w:left w:val="double" w:sz="4" w:space="0" w:color="auto"/>
              <w:bottom w:val="single" w:sz="4" w:space="0" w:color="auto"/>
              <w:right w:val="single" w:sz="4" w:space="0" w:color="auto"/>
            </w:tcBorders>
          </w:tcPr>
          <w:p w14:paraId="422129D1"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The role of micro-strategies in the engineering of firm evolution. </w:t>
            </w:r>
            <w:r w:rsidRPr="005B4ACC">
              <w:rPr>
                <w:rFonts w:ascii="Garamond" w:eastAsia="Times New Roman" w:hAnsi="Garamond"/>
                <w:i/>
                <w:color w:val="000000"/>
                <w:sz w:val="15"/>
                <w:szCs w:val="18"/>
              </w:rPr>
              <w:t>Journal of Management Studies</w:t>
            </w:r>
          </w:p>
        </w:tc>
        <w:tc>
          <w:tcPr>
            <w:tcW w:w="0" w:type="auto"/>
            <w:tcBorders>
              <w:top w:val="single" w:sz="4" w:space="0" w:color="auto"/>
              <w:left w:val="single" w:sz="4" w:space="0" w:color="auto"/>
              <w:bottom w:val="single" w:sz="4" w:space="0" w:color="auto"/>
              <w:right w:val="single" w:sz="4" w:space="0" w:color="auto"/>
            </w:tcBorders>
          </w:tcPr>
          <w:p w14:paraId="0D4DFD49"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Capabilities unveiled: The role of ordinary activities in the evolution of product development processes. </w:t>
            </w:r>
            <w:r w:rsidRPr="005B4ACC">
              <w:rPr>
                <w:rFonts w:ascii="Garamond" w:eastAsia="Times New Roman" w:hAnsi="Garamond"/>
                <w:i/>
                <w:color w:val="000000"/>
                <w:sz w:val="15"/>
                <w:szCs w:val="18"/>
              </w:rPr>
              <w:t>Organization Science</w:t>
            </w:r>
          </w:p>
        </w:tc>
        <w:tc>
          <w:tcPr>
            <w:tcW w:w="0" w:type="auto"/>
            <w:tcBorders>
              <w:top w:val="single" w:sz="4" w:space="0" w:color="auto"/>
              <w:left w:val="single" w:sz="4" w:space="0" w:color="auto"/>
              <w:bottom w:val="single" w:sz="4" w:space="0" w:color="auto"/>
              <w:right w:val="single" w:sz="4" w:space="0" w:color="auto"/>
            </w:tcBorders>
          </w:tcPr>
          <w:p w14:paraId="03FAA281"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A cultural quest: A study of organizational use of new cultural resources in strategy formation. </w:t>
            </w:r>
            <w:r w:rsidRPr="005B4ACC">
              <w:rPr>
                <w:rFonts w:ascii="Garamond" w:eastAsia="Times New Roman" w:hAnsi="Garamond"/>
                <w:i/>
                <w:color w:val="000000"/>
                <w:sz w:val="15"/>
                <w:szCs w:val="18"/>
              </w:rPr>
              <w:t>Organization Science</w:t>
            </w:r>
          </w:p>
        </w:tc>
        <w:tc>
          <w:tcPr>
            <w:tcW w:w="0" w:type="auto"/>
            <w:tcBorders>
              <w:top w:val="single" w:sz="4" w:space="0" w:color="auto"/>
              <w:left w:val="single" w:sz="4" w:space="0" w:color="auto"/>
              <w:bottom w:val="single" w:sz="4" w:space="0" w:color="auto"/>
              <w:right w:val="single" w:sz="4" w:space="0" w:color="auto"/>
            </w:tcBorders>
          </w:tcPr>
          <w:p w14:paraId="4138DF31"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Succession narratives in family business: The case of Alessi. </w:t>
            </w:r>
            <w:r w:rsidRPr="005B4ACC">
              <w:rPr>
                <w:rFonts w:ascii="Garamond" w:eastAsia="Times New Roman" w:hAnsi="Garamond"/>
                <w:i/>
                <w:color w:val="000000"/>
                <w:sz w:val="15"/>
                <w:szCs w:val="18"/>
              </w:rPr>
              <w:t>Entrepreneurship Theory and Practice</w:t>
            </w:r>
          </w:p>
        </w:tc>
        <w:tc>
          <w:tcPr>
            <w:tcW w:w="0" w:type="auto"/>
            <w:tcBorders>
              <w:top w:val="single" w:sz="4" w:space="0" w:color="auto"/>
              <w:left w:val="single" w:sz="4" w:space="0" w:color="auto"/>
              <w:bottom w:val="single" w:sz="4" w:space="0" w:color="auto"/>
            </w:tcBorders>
            <w:shd w:val="clear" w:color="auto" w:fill="auto"/>
            <w:hideMark/>
          </w:tcPr>
          <w:p w14:paraId="3DD73AB6"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Combining logics to transform organizational agency: Blending industry and art at Alessi. </w:t>
            </w:r>
            <w:r w:rsidRPr="005B4ACC">
              <w:rPr>
                <w:rFonts w:ascii="Garamond" w:eastAsia="Times New Roman" w:hAnsi="Garamond"/>
                <w:i/>
                <w:color w:val="000000"/>
                <w:sz w:val="15"/>
                <w:szCs w:val="18"/>
              </w:rPr>
              <w:t>Administrative Science Quarterly</w:t>
            </w:r>
          </w:p>
        </w:tc>
        <w:tc>
          <w:tcPr>
            <w:tcW w:w="0" w:type="auto"/>
            <w:tcBorders>
              <w:top w:val="single" w:sz="4" w:space="0" w:color="auto"/>
              <w:left w:val="single" w:sz="4" w:space="0" w:color="auto"/>
              <w:bottom w:val="single" w:sz="4" w:space="0" w:color="auto"/>
            </w:tcBorders>
          </w:tcPr>
          <w:p w14:paraId="04F41EC7" w14:textId="77777777" w:rsidR="006D6B9C" w:rsidRDefault="006D6B9C" w:rsidP="00EA1AA5">
            <w:pPr>
              <w:rPr>
                <w:rFonts w:ascii="Garamond" w:eastAsia="Times New Roman" w:hAnsi="Garamond"/>
                <w:color w:val="000000"/>
                <w:sz w:val="15"/>
                <w:szCs w:val="18"/>
              </w:rPr>
            </w:pPr>
            <w:r>
              <w:rPr>
                <w:rFonts w:ascii="Garamond" w:eastAsia="Times New Roman" w:hAnsi="Garamond"/>
                <w:color w:val="000000"/>
                <w:sz w:val="15"/>
                <w:szCs w:val="18"/>
              </w:rPr>
              <w:t>Routine regulation: Balancing conflicting goals in organizational routines</w:t>
            </w:r>
          </w:p>
          <w:p w14:paraId="244D76C9"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i/>
                <w:color w:val="000000"/>
                <w:sz w:val="15"/>
                <w:szCs w:val="18"/>
              </w:rPr>
              <w:t>Administrative Science Quarterly</w:t>
            </w:r>
          </w:p>
        </w:tc>
      </w:tr>
      <w:tr w:rsidR="006D6B9C" w:rsidRPr="005B4ACC" w14:paraId="20F11F6E" w14:textId="77777777" w:rsidTr="00AB6706">
        <w:trPr>
          <w:trHeight w:val="20"/>
        </w:trPr>
        <w:tc>
          <w:tcPr>
            <w:tcW w:w="0" w:type="auto"/>
            <w:tcBorders>
              <w:top w:val="single" w:sz="4" w:space="0" w:color="auto"/>
              <w:bottom w:val="single" w:sz="4" w:space="0" w:color="auto"/>
              <w:right w:val="single" w:sz="4" w:space="0" w:color="auto"/>
            </w:tcBorders>
            <w:shd w:val="clear" w:color="auto" w:fill="auto"/>
            <w:hideMark/>
          </w:tcPr>
          <w:p w14:paraId="1298697B" w14:textId="77777777" w:rsidR="006D6B9C" w:rsidRPr="005B4ACC" w:rsidRDefault="006D6B9C" w:rsidP="00EA1AA5">
            <w:pPr>
              <w:rPr>
                <w:rFonts w:ascii="Garamond" w:eastAsia="Times New Roman" w:hAnsi="Garamond"/>
                <w:b/>
                <w:bCs/>
                <w:color w:val="222222"/>
                <w:sz w:val="15"/>
                <w:szCs w:val="18"/>
              </w:rPr>
            </w:pPr>
            <w:r w:rsidRPr="005B4ACC">
              <w:rPr>
                <w:rFonts w:ascii="Garamond" w:eastAsia="Times New Roman" w:hAnsi="Garamond"/>
                <w:b/>
                <w:bCs/>
                <w:color w:val="222222"/>
                <w:sz w:val="15"/>
                <w:szCs w:val="18"/>
              </w:rPr>
              <w:t>Research Question(s)</w:t>
            </w:r>
          </w:p>
        </w:tc>
        <w:tc>
          <w:tcPr>
            <w:tcW w:w="0" w:type="auto"/>
            <w:tcBorders>
              <w:top w:val="single" w:sz="4" w:space="0" w:color="auto"/>
              <w:left w:val="single" w:sz="4" w:space="0" w:color="auto"/>
              <w:bottom w:val="single" w:sz="4" w:space="0" w:color="auto"/>
              <w:right w:val="double" w:sz="4" w:space="0" w:color="auto"/>
            </w:tcBorders>
          </w:tcPr>
          <w:p w14:paraId="7C134C40"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How can strategy makers </w:t>
            </w:r>
            <w:r>
              <w:rPr>
                <w:rFonts w:ascii="Garamond" w:eastAsia="Times New Roman" w:hAnsi="Garamond"/>
                <w:color w:val="000000"/>
                <w:sz w:val="15"/>
                <w:szCs w:val="18"/>
              </w:rPr>
              <w:t>construct</w:t>
            </w:r>
            <w:r w:rsidRPr="005B4ACC">
              <w:rPr>
                <w:rFonts w:ascii="Garamond" w:eastAsia="Times New Roman" w:hAnsi="Garamond"/>
                <w:color w:val="000000"/>
                <w:sz w:val="15"/>
                <w:szCs w:val="18"/>
              </w:rPr>
              <w:t xml:space="preserve"> a steady influx of captivating narratives </w:t>
            </w:r>
            <w:r>
              <w:rPr>
                <w:rFonts w:ascii="Garamond" w:eastAsia="Times New Roman" w:hAnsi="Garamond"/>
                <w:color w:val="000000"/>
                <w:sz w:val="15"/>
                <w:szCs w:val="18"/>
              </w:rPr>
              <w:t>of</w:t>
            </w:r>
            <w:r w:rsidRPr="005B4ACC">
              <w:rPr>
                <w:rFonts w:ascii="Garamond" w:eastAsia="Times New Roman" w:hAnsi="Garamond"/>
                <w:color w:val="000000"/>
                <w:sz w:val="15"/>
                <w:szCs w:val="18"/>
              </w:rPr>
              <w:t xml:space="preserve"> transformative change?</w:t>
            </w:r>
          </w:p>
        </w:tc>
        <w:tc>
          <w:tcPr>
            <w:tcW w:w="0" w:type="auto"/>
            <w:tcBorders>
              <w:top w:val="single" w:sz="4" w:space="0" w:color="auto"/>
              <w:left w:val="double" w:sz="4" w:space="0" w:color="auto"/>
              <w:bottom w:val="single" w:sz="4" w:space="0" w:color="auto"/>
              <w:right w:val="single" w:sz="4" w:space="0" w:color="auto"/>
            </w:tcBorders>
          </w:tcPr>
          <w:p w14:paraId="0B6138C7"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How can established organizational routines be managed and recombined with new resources and routines to facilitate strategic organizational evolution?</w:t>
            </w:r>
          </w:p>
        </w:tc>
        <w:tc>
          <w:tcPr>
            <w:tcW w:w="0" w:type="auto"/>
            <w:tcBorders>
              <w:top w:val="single" w:sz="4" w:space="0" w:color="auto"/>
              <w:left w:val="single" w:sz="4" w:space="0" w:color="auto"/>
              <w:bottom w:val="single" w:sz="4" w:space="0" w:color="auto"/>
              <w:right w:val="single" w:sz="4" w:space="0" w:color="auto"/>
            </w:tcBorders>
          </w:tcPr>
          <w:p w14:paraId="2BCBD1C8"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How do every-day individual activities shape organizational capabilities to facilitate organizational renewal?</w:t>
            </w:r>
          </w:p>
        </w:tc>
        <w:tc>
          <w:tcPr>
            <w:tcW w:w="0" w:type="auto"/>
            <w:tcBorders>
              <w:top w:val="single" w:sz="4" w:space="0" w:color="auto"/>
              <w:left w:val="single" w:sz="4" w:space="0" w:color="auto"/>
              <w:bottom w:val="single" w:sz="4" w:space="0" w:color="auto"/>
              <w:right w:val="single" w:sz="4" w:space="0" w:color="auto"/>
            </w:tcBorders>
          </w:tcPr>
          <w:p w14:paraId="453BB4EE"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How do organizations expand their cultural repertoires with new cultural resources from outside their industry registers? What are the effects of cultural repertoire enrichment</w:t>
            </w:r>
            <w:r>
              <w:rPr>
                <w:rFonts w:ascii="Garamond" w:eastAsia="Times New Roman" w:hAnsi="Garamond"/>
                <w:color w:val="000000"/>
                <w:sz w:val="15"/>
                <w:szCs w:val="18"/>
              </w:rPr>
              <w:t xml:space="preserve"> on organizational strategies</w:t>
            </w:r>
            <w:r w:rsidRPr="005B4ACC">
              <w:rPr>
                <w:rFonts w:ascii="Garamond" w:eastAsia="Times New Roman" w:hAnsi="Garamond"/>
                <w:color w:val="000000"/>
                <w:sz w:val="15"/>
                <w:szCs w:val="18"/>
              </w:rPr>
              <w:t>?</w:t>
            </w:r>
          </w:p>
        </w:tc>
        <w:tc>
          <w:tcPr>
            <w:tcW w:w="0" w:type="auto"/>
            <w:tcBorders>
              <w:top w:val="single" w:sz="4" w:space="0" w:color="auto"/>
              <w:left w:val="single" w:sz="4" w:space="0" w:color="auto"/>
              <w:bottom w:val="single" w:sz="4" w:space="0" w:color="auto"/>
              <w:right w:val="single" w:sz="4" w:space="0" w:color="auto"/>
            </w:tcBorders>
          </w:tcPr>
          <w:p w14:paraId="1E98EF0C"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How do successors use narratives strategically to manage the succession process?</w:t>
            </w:r>
          </w:p>
        </w:tc>
        <w:tc>
          <w:tcPr>
            <w:tcW w:w="0" w:type="auto"/>
            <w:tcBorders>
              <w:top w:val="single" w:sz="4" w:space="0" w:color="auto"/>
              <w:left w:val="single" w:sz="4" w:space="0" w:color="auto"/>
              <w:bottom w:val="single" w:sz="4" w:space="0" w:color="auto"/>
            </w:tcBorders>
            <w:shd w:val="clear" w:color="auto" w:fill="auto"/>
            <w:hideMark/>
          </w:tcPr>
          <w:p w14:paraId="6C175801"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How do organizations combine conflicting institutional logics to create and pursue new market opportunities?</w:t>
            </w:r>
          </w:p>
        </w:tc>
        <w:tc>
          <w:tcPr>
            <w:tcW w:w="0" w:type="auto"/>
            <w:tcBorders>
              <w:top w:val="single" w:sz="4" w:space="0" w:color="auto"/>
              <w:left w:val="single" w:sz="4" w:space="0" w:color="auto"/>
              <w:bottom w:val="single" w:sz="4" w:space="0" w:color="auto"/>
            </w:tcBorders>
          </w:tcPr>
          <w:p w14:paraId="5698047D" w14:textId="77777777" w:rsidR="006D6B9C" w:rsidRPr="005B4ACC" w:rsidRDefault="006D6B9C" w:rsidP="00EA1AA5">
            <w:pPr>
              <w:rPr>
                <w:rFonts w:ascii="Garamond" w:eastAsia="Times New Roman" w:hAnsi="Garamond"/>
                <w:color w:val="000000"/>
                <w:sz w:val="15"/>
                <w:szCs w:val="18"/>
              </w:rPr>
            </w:pPr>
            <w:r>
              <w:rPr>
                <w:rFonts w:ascii="Garamond" w:eastAsia="Times New Roman" w:hAnsi="Garamond"/>
                <w:color w:val="000000"/>
                <w:sz w:val="15"/>
                <w:szCs w:val="18"/>
              </w:rPr>
              <w:t>How can organizational routines serve as a source for balancing conflicting organizational goals?</w:t>
            </w:r>
          </w:p>
        </w:tc>
      </w:tr>
      <w:tr w:rsidR="006D6B9C" w:rsidRPr="005B4ACC" w14:paraId="3110D35A" w14:textId="77777777" w:rsidTr="00AB6706">
        <w:trPr>
          <w:trHeight w:val="1572"/>
        </w:trPr>
        <w:tc>
          <w:tcPr>
            <w:tcW w:w="0" w:type="auto"/>
            <w:tcBorders>
              <w:top w:val="single" w:sz="4" w:space="0" w:color="auto"/>
              <w:bottom w:val="single" w:sz="4" w:space="0" w:color="auto"/>
              <w:right w:val="single" w:sz="4" w:space="0" w:color="auto"/>
            </w:tcBorders>
            <w:shd w:val="clear" w:color="auto" w:fill="auto"/>
            <w:hideMark/>
          </w:tcPr>
          <w:p w14:paraId="5D4F87A4" w14:textId="77777777" w:rsidR="006D6B9C" w:rsidRPr="005B4ACC" w:rsidRDefault="006D6B9C" w:rsidP="00EA1AA5">
            <w:pPr>
              <w:rPr>
                <w:rFonts w:ascii="Garamond" w:eastAsia="Times New Roman" w:hAnsi="Garamond"/>
                <w:b/>
                <w:bCs/>
                <w:color w:val="222222"/>
                <w:sz w:val="15"/>
                <w:szCs w:val="18"/>
              </w:rPr>
            </w:pPr>
            <w:r w:rsidRPr="005B4ACC">
              <w:rPr>
                <w:rFonts w:ascii="Garamond" w:eastAsia="Times New Roman" w:hAnsi="Garamond"/>
                <w:b/>
                <w:bCs/>
                <w:color w:val="222222"/>
                <w:sz w:val="15"/>
                <w:szCs w:val="18"/>
              </w:rPr>
              <w:t>Theoretical Framework</w:t>
            </w:r>
          </w:p>
        </w:tc>
        <w:tc>
          <w:tcPr>
            <w:tcW w:w="0" w:type="auto"/>
            <w:tcBorders>
              <w:top w:val="single" w:sz="4" w:space="0" w:color="auto"/>
              <w:left w:val="single" w:sz="4" w:space="0" w:color="auto"/>
              <w:bottom w:val="single" w:sz="4" w:space="0" w:color="auto"/>
              <w:right w:val="double" w:sz="4" w:space="0" w:color="auto"/>
            </w:tcBorders>
          </w:tcPr>
          <w:p w14:paraId="4F137FC2" w14:textId="77777777" w:rsidR="006D6B9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 xml:space="preserve">Positioning: </w:t>
            </w:r>
            <w:r w:rsidRPr="005B4ACC">
              <w:rPr>
                <w:rFonts w:ascii="Garamond" w:eastAsia="Times New Roman" w:hAnsi="Garamond"/>
                <w:color w:val="000000"/>
                <w:sz w:val="15"/>
                <w:szCs w:val="18"/>
              </w:rPr>
              <w:t>Strategy process and practice; Organizational narratives</w:t>
            </w:r>
          </w:p>
          <w:p w14:paraId="3A1925DF" w14:textId="77777777" w:rsidR="006D6B9C" w:rsidRDefault="006D6B9C" w:rsidP="00EA1AA5">
            <w:pPr>
              <w:rPr>
                <w:rFonts w:ascii="Garamond" w:eastAsia="Times New Roman" w:hAnsi="Garamond"/>
                <w:color w:val="000000"/>
                <w:sz w:val="15"/>
                <w:szCs w:val="18"/>
              </w:rPr>
            </w:pPr>
          </w:p>
          <w:p w14:paraId="71CEA12B" w14:textId="77777777" w:rsidR="006D6B9C" w:rsidRDefault="006D6B9C" w:rsidP="00EA1AA5">
            <w:pPr>
              <w:rPr>
                <w:rFonts w:ascii="Garamond" w:eastAsia="Times New Roman" w:hAnsi="Garamond"/>
                <w:color w:val="000000"/>
                <w:sz w:val="15"/>
                <w:szCs w:val="18"/>
              </w:rPr>
            </w:pPr>
          </w:p>
          <w:p w14:paraId="1F09E190" w14:textId="77777777" w:rsidR="006D6B9C" w:rsidRDefault="006D6B9C" w:rsidP="00EA1AA5">
            <w:pPr>
              <w:rPr>
                <w:rFonts w:ascii="Garamond" w:eastAsia="Times New Roman" w:hAnsi="Garamond"/>
                <w:color w:val="000000"/>
                <w:sz w:val="15"/>
                <w:szCs w:val="18"/>
              </w:rPr>
            </w:pPr>
          </w:p>
          <w:p w14:paraId="591F1D5D" w14:textId="77777777" w:rsidR="006D6B9C" w:rsidRPr="00481B1A"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 xml:space="preserve">Contribution: </w:t>
            </w:r>
            <w:r w:rsidRPr="005B4ACC">
              <w:rPr>
                <w:rFonts w:ascii="Garamond" w:eastAsia="Times New Roman" w:hAnsi="Garamond"/>
                <w:color w:val="000000"/>
                <w:sz w:val="15"/>
                <w:szCs w:val="18"/>
              </w:rPr>
              <w:t xml:space="preserve">Strategy process and practice; </w:t>
            </w:r>
            <w:r>
              <w:rPr>
                <w:rFonts w:ascii="Garamond" w:eastAsia="Times New Roman" w:hAnsi="Garamond"/>
                <w:color w:val="000000"/>
                <w:sz w:val="15"/>
                <w:szCs w:val="18"/>
              </w:rPr>
              <w:t>Strategic change; Power</w:t>
            </w:r>
          </w:p>
        </w:tc>
        <w:tc>
          <w:tcPr>
            <w:tcW w:w="0" w:type="auto"/>
            <w:tcBorders>
              <w:top w:val="single" w:sz="4" w:space="0" w:color="auto"/>
              <w:left w:val="double" w:sz="4" w:space="0" w:color="auto"/>
              <w:bottom w:val="single" w:sz="4" w:space="0" w:color="auto"/>
              <w:right w:val="single" w:sz="4" w:space="0" w:color="auto"/>
            </w:tcBorders>
          </w:tcPr>
          <w:p w14:paraId="19B660A3" w14:textId="77777777" w:rsidR="006D6B9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Positioning</w:t>
            </w:r>
            <w:r w:rsidRPr="005B4ACC">
              <w:rPr>
                <w:rFonts w:ascii="Garamond" w:eastAsia="Times New Roman" w:hAnsi="Garamond"/>
                <w:color w:val="000000"/>
                <w:sz w:val="15"/>
                <w:szCs w:val="18"/>
              </w:rPr>
              <w:t>: Strategic evolution and adaption; Organizational routines; Resource-based view</w:t>
            </w:r>
          </w:p>
          <w:p w14:paraId="04A61D9E" w14:textId="77777777" w:rsidR="006D6B9C" w:rsidRDefault="006D6B9C" w:rsidP="00EA1AA5">
            <w:pPr>
              <w:rPr>
                <w:rFonts w:ascii="Garamond" w:eastAsia="Times New Roman" w:hAnsi="Garamond"/>
                <w:color w:val="000000"/>
                <w:sz w:val="15"/>
                <w:szCs w:val="18"/>
              </w:rPr>
            </w:pPr>
          </w:p>
          <w:p w14:paraId="73CAE60D" w14:textId="77777777" w:rsidR="006D6B9C" w:rsidRDefault="006D6B9C" w:rsidP="00EA1AA5">
            <w:pPr>
              <w:rPr>
                <w:rFonts w:ascii="Garamond" w:eastAsia="Times New Roman" w:hAnsi="Garamond"/>
                <w:color w:val="000000"/>
                <w:sz w:val="15"/>
                <w:szCs w:val="18"/>
              </w:rPr>
            </w:pPr>
          </w:p>
          <w:p w14:paraId="49E86EA4" w14:textId="77777777" w:rsidR="006D6B9C" w:rsidRPr="004D6A21"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Contribution</w:t>
            </w:r>
            <w:r w:rsidRPr="005B4ACC">
              <w:rPr>
                <w:rFonts w:ascii="Garamond" w:eastAsia="Times New Roman" w:hAnsi="Garamond"/>
                <w:color w:val="000000"/>
                <w:sz w:val="15"/>
                <w:szCs w:val="18"/>
              </w:rPr>
              <w:t>: Dynamic capabilities, Strategic evolution</w:t>
            </w:r>
          </w:p>
        </w:tc>
        <w:tc>
          <w:tcPr>
            <w:tcW w:w="0" w:type="auto"/>
            <w:tcBorders>
              <w:top w:val="single" w:sz="4" w:space="0" w:color="auto"/>
              <w:left w:val="single" w:sz="4" w:space="0" w:color="auto"/>
              <w:bottom w:val="single" w:sz="4" w:space="0" w:color="auto"/>
              <w:right w:val="single" w:sz="4" w:space="0" w:color="auto"/>
            </w:tcBorders>
          </w:tcPr>
          <w:p w14:paraId="74E97566" w14:textId="77777777" w:rsidR="006D6B9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Positioning</w:t>
            </w:r>
            <w:r w:rsidRPr="005B4ACC">
              <w:rPr>
                <w:rFonts w:ascii="Garamond" w:eastAsia="Times New Roman" w:hAnsi="Garamond"/>
                <w:color w:val="000000"/>
                <w:sz w:val="15"/>
                <w:szCs w:val="18"/>
              </w:rPr>
              <w:t>: Dynamic capabilities, Micro-Foundations of strategy; Strategic renewal</w:t>
            </w:r>
          </w:p>
          <w:p w14:paraId="3B49B281" w14:textId="77777777" w:rsidR="006D6B9C" w:rsidRDefault="006D6B9C" w:rsidP="00EA1AA5">
            <w:pPr>
              <w:rPr>
                <w:rFonts w:ascii="Garamond" w:eastAsia="Times New Roman" w:hAnsi="Garamond"/>
                <w:color w:val="000000"/>
                <w:sz w:val="15"/>
                <w:szCs w:val="18"/>
              </w:rPr>
            </w:pPr>
          </w:p>
          <w:p w14:paraId="1551E0CC" w14:textId="77777777" w:rsidR="006D6B9C" w:rsidRDefault="006D6B9C" w:rsidP="00EA1AA5">
            <w:pPr>
              <w:rPr>
                <w:rFonts w:ascii="Garamond" w:eastAsia="Times New Roman" w:hAnsi="Garamond"/>
                <w:color w:val="000000"/>
                <w:sz w:val="15"/>
                <w:szCs w:val="18"/>
              </w:rPr>
            </w:pPr>
          </w:p>
          <w:p w14:paraId="0129B519" w14:textId="77777777" w:rsidR="006D6B9C" w:rsidRPr="004D6A21"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Contribution</w:t>
            </w:r>
            <w:r w:rsidRPr="005B4ACC">
              <w:rPr>
                <w:rFonts w:ascii="Garamond" w:eastAsia="Times New Roman" w:hAnsi="Garamond"/>
                <w:color w:val="000000"/>
                <w:sz w:val="15"/>
                <w:szCs w:val="18"/>
              </w:rPr>
              <w:t>: Dynamic capabilities; Strategic renewal</w:t>
            </w:r>
          </w:p>
        </w:tc>
        <w:tc>
          <w:tcPr>
            <w:tcW w:w="0" w:type="auto"/>
            <w:tcBorders>
              <w:top w:val="single" w:sz="4" w:space="0" w:color="auto"/>
              <w:left w:val="single" w:sz="4" w:space="0" w:color="auto"/>
              <w:bottom w:val="single" w:sz="4" w:space="0" w:color="auto"/>
              <w:right w:val="single" w:sz="4" w:space="0" w:color="auto"/>
            </w:tcBorders>
          </w:tcPr>
          <w:p w14:paraId="38154265" w14:textId="77777777" w:rsidR="006D6B9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Positioning</w:t>
            </w:r>
            <w:r w:rsidRPr="005B4ACC">
              <w:rPr>
                <w:rFonts w:ascii="Garamond" w:eastAsia="Times New Roman" w:hAnsi="Garamond"/>
                <w:color w:val="000000"/>
                <w:sz w:val="15"/>
                <w:szCs w:val="18"/>
              </w:rPr>
              <w:t>: Cultural repertoires; Industry (cultural) registers; Organizational Identity; Strategies of action</w:t>
            </w:r>
          </w:p>
          <w:p w14:paraId="22A0ED05" w14:textId="77777777" w:rsidR="006D6B9C" w:rsidRDefault="006D6B9C" w:rsidP="00EA1AA5">
            <w:pPr>
              <w:rPr>
                <w:rFonts w:ascii="Garamond" w:eastAsia="Times New Roman" w:hAnsi="Garamond"/>
                <w:color w:val="000000"/>
                <w:sz w:val="15"/>
                <w:szCs w:val="18"/>
              </w:rPr>
            </w:pPr>
          </w:p>
          <w:p w14:paraId="12B18CF8" w14:textId="77777777" w:rsidR="006D6B9C" w:rsidRPr="004D6A21" w:rsidRDefault="006D6B9C" w:rsidP="00EA1AA5">
            <w:pPr>
              <w:rPr>
                <w:rFonts w:ascii="Garamond" w:eastAsia="Times New Roman" w:hAnsi="Garamond"/>
                <w:color w:val="000000"/>
                <w:sz w:val="8"/>
                <w:szCs w:val="18"/>
              </w:rPr>
            </w:pPr>
            <w:r w:rsidRPr="005B4ACC">
              <w:rPr>
                <w:rFonts w:ascii="Garamond" w:eastAsia="Times New Roman" w:hAnsi="Garamond"/>
                <w:b/>
                <w:color w:val="000000"/>
                <w:sz w:val="15"/>
                <w:szCs w:val="18"/>
              </w:rPr>
              <w:t>Contribution</w:t>
            </w:r>
            <w:r w:rsidRPr="005B4ACC">
              <w:rPr>
                <w:rFonts w:ascii="Garamond" w:eastAsia="Times New Roman" w:hAnsi="Garamond"/>
                <w:color w:val="000000"/>
                <w:sz w:val="15"/>
                <w:szCs w:val="18"/>
              </w:rPr>
              <w:t>: Cultural repertoire enrichment; Organizational identity</w:t>
            </w:r>
          </w:p>
        </w:tc>
        <w:tc>
          <w:tcPr>
            <w:tcW w:w="0" w:type="auto"/>
            <w:tcBorders>
              <w:top w:val="single" w:sz="4" w:space="0" w:color="auto"/>
              <w:left w:val="single" w:sz="4" w:space="0" w:color="auto"/>
              <w:bottom w:val="single" w:sz="4" w:space="0" w:color="auto"/>
              <w:right w:val="single" w:sz="4" w:space="0" w:color="auto"/>
            </w:tcBorders>
          </w:tcPr>
          <w:p w14:paraId="4079C9C1" w14:textId="77777777" w:rsidR="006D6B9C" w:rsidRDefault="006D6B9C" w:rsidP="00EA1AA5">
            <w:pPr>
              <w:rPr>
                <w:rFonts w:ascii="Garamond" w:eastAsia="Times New Roman" w:hAnsi="Garamond"/>
                <w:color w:val="000000" w:themeColor="text1"/>
                <w:sz w:val="15"/>
                <w:szCs w:val="18"/>
              </w:rPr>
            </w:pPr>
            <w:r w:rsidRPr="005B4ACC">
              <w:rPr>
                <w:rFonts w:ascii="Garamond" w:eastAsia="Times New Roman" w:hAnsi="Garamond"/>
                <w:b/>
                <w:color w:val="000000" w:themeColor="text1"/>
                <w:sz w:val="15"/>
                <w:szCs w:val="18"/>
              </w:rPr>
              <w:t>Positioning</w:t>
            </w:r>
            <w:r w:rsidRPr="005B4ACC">
              <w:rPr>
                <w:rFonts w:ascii="Garamond" w:eastAsia="Times New Roman" w:hAnsi="Garamond"/>
                <w:color w:val="000000" w:themeColor="text1"/>
                <w:sz w:val="15"/>
                <w:szCs w:val="18"/>
              </w:rPr>
              <w:t>: succession in family firms; Organizational narratives</w:t>
            </w:r>
          </w:p>
          <w:p w14:paraId="1B3DCBC7" w14:textId="77777777" w:rsidR="006D6B9C" w:rsidRDefault="006D6B9C" w:rsidP="00EA1AA5">
            <w:pPr>
              <w:rPr>
                <w:rFonts w:ascii="Garamond" w:eastAsia="Times New Roman" w:hAnsi="Garamond"/>
                <w:color w:val="000000" w:themeColor="text1"/>
                <w:sz w:val="15"/>
                <w:szCs w:val="18"/>
              </w:rPr>
            </w:pPr>
          </w:p>
          <w:p w14:paraId="2CBF62E4" w14:textId="77777777" w:rsidR="006D6B9C" w:rsidRDefault="006D6B9C" w:rsidP="00EA1AA5">
            <w:pPr>
              <w:rPr>
                <w:rFonts w:ascii="Garamond" w:eastAsia="Times New Roman" w:hAnsi="Garamond"/>
                <w:color w:val="000000" w:themeColor="text1"/>
                <w:sz w:val="15"/>
                <w:szCs w:val="18"/>
              </w:rPr>
            </w:pPr>
          </w:p>
          <w:p w14:paraId="45419740" w14:textId="77777777" w:rsidR="006D6B9C" w:rsidRDefault="006D6B9C" w:rsidP="00EA1AA5">
            <w:pPr>
              <w:rPr>
                <w:rFonts w:ascii="Garamond" w:eastAsia="Times New Roman" w:hAnsi="Garamond"/>
                <w:color w:val="000000" w:themeColor="text1"/>
                <w:sz w:val="15"/>
                <w:szCs w:val="18"/>
              </w:rPr>
            </w:pPr>
          </w:p>
          <w:p w14:paraId="0054449A" w14:textId="77777777" w:rsidR="006D6B9C" w:rsidRPr="004D6A21" w:rsidRDefault="006D6B9C" w:rsidP="00EA1AA5">
            <w:pPr>
              <w:rPr>
                <w:rFonts w:ascii="Garamond" w:eastAsia="Times New Roman" w:hAnsi="Garamond"/>
                <w:color w:val="000000" w:themeColor="text1"/>
                <w:sz w:val="15"/>
                <w:szCs w:val="18"/>
              </w:rPr>
            </w:pPr>
            <w:r w:rsidRPr="005B4ACC">
              <w:rPr>
                <w:rFonts w:ascii="Garamond" w:eastAsia="Times New Roman" w:hAnsi="Garamond"/>
                <w:b/>
                <w:color w:val="000000" w:themeColor="text1"/>
                <w:sz w:val="15"/>
                <w:szCs w:val="18"/>
              </w:rPr>
              <w:t>Contribution</w:t>
            </w:r>
            <w:r w:rsidRPr="005B4ACC">
              <w:rPr>
                <w:rFonts w:ascii="Garamond" w:eastAsia="Times New Roman" w:hAnsi="Garamond"/>
                <w:color w:val="000000" w:themeColor="text1"/>
                <w:sz w:val="15"/>
                <w:szCs w:val="18"/>
              </w:rPr>
              <w:t>: Succession in family firms</w:t>
            </w:r>
          </w:p>
        </w:tc>
        <w:tc>
          <w:tcPr>
            <w:tcW w:w="0" w:type="auto"/>
            <w:tcBorders>
              <w:top w:val="single" w:sz="4" w:space="0" w:color="auto"/>
              <w:left w:val="single" w:sz="4" w:space="0" w:color="auto"/>
              <w:bottom w:val="single" w:sz="4" w:space="0" w:color="auto"/>
            </w:tcBorders>
            <w:shd w:val="clear" w:color="auto" w:fill="auto"/>
            <w:hideMark/>
          </w:tcPr>
          <w:p w14:paraId="3BD86CF6" w14:textId="77777777" w:rsidR="006D6B9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Positioning</w:t>
            </w:r>
            <w:r w:rsidRPr="005B4ACC">
              <w:rPr>
                <w:rFonts w:ascii="Garamond" w:eastAsia="Times New Roman" w:hAnsi="Garamond"/>
                <w:color w:val="000000"/>
                <w:sz w:val="15"/>
                <w:szCs w:val="18"/>
              </w:rPr>
              <w:t>: Institutional complexity; Institutional logics</w:t>
            </w:r>
          </w:p>
          <w:p w14:paraId="78D8E8DD" w14:textId="77777777" w:rsidR="006D6B9C" w:rsidRDefault="006D6B9C" w:rsidP="00EA1AA5">
            <w:pPr>
              <w:rPr>
                <w:rFonts w:ascii="Garamond" w:eastAsia="Times New Roman" w:hAnsi="Garamond"/>
                <w:color w:val="000000"/>
                <w:sz w:val="15"/>
                <w:szCs w:val="18"/>
              </w:rPr>
            </w:pPr>
          </w:p>
          <w:p w14:paraId="346A6A29" w14:textId="77777777" w:rsidR="006D6B9C" w:rsidRDefault="006D6B9C" w:rsidP="00EA1AA5">
            <w:pPr>
              <w:rPr>
                <w:rFonts w:ascii="Garamond" w:eastAsia="Times New Roman" w:hAnsi="Garamond"/>
                <w:color w:val="000000"/>
                <w:sz w:val="15"/>
                <w:szCs w:val="18"/>
              </w:rPr>
            </w:pPr>
          </w:p>
          <w:p w14:paraId="717774BE" w14:textId="77777777" w:rsidR="006D6B9C" w:rsidRDefault="006D6B9C" w:rsidP="00EA1AA5">
            <w:pPr>
              <w:rPr>
                <w:rFonts w:ascii="Garamond" w:eastAsia="Times New Roman" w:hAnsi="Garamond"/>
                <w:color w:val="000000"/>
                <w:sz w:val="15"/>
                <w:szCs w:val="18"/>
              </w:rPr>
            </w:pPr>
          </w:p>
          <w:p w14:paraId="0EC692AA"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Contribution</w:t>
            </w:r>
            <w:r w:rsidRPr="005B4ACC">
              <w:rPr>
                <w:rFonts w:ascii="Garamond" w:eastAsia="Times New Roman" w:hAnsi="Garamond"/>
                <w:color w:val="000000"/>
                <w:sz w:val="15"/>
                <w:szCs w:val="18"/>
              </w:rPr>
              <w:t>: Hybrid organizations; Theory of Agency; Institutional change</w:t>
            </w:r>
          </w:p>
        </w:tc>
        <w:tc>
          <w:tcPr>
            <w:tcW w:w="0" w:type="auto"/>
            <w:tcBorders>
              <w:top w:val="single" w:sz="4" w:space="0" w:color="auto"/>
              <w:left w:val="single" w:sz="4" w:space="0" w:color="auto"/>
              <w:bottom w:val="single" w:sz="4" w:space="0" w:color="auto"/>
            </w:tcBorders>
          </w:tcPr>
          <w:p w14:paraId="72F53E20" w14:textId="77777777" w:rsidR="006D6B9C" w:rsidRDefault="006D6B9C" w:rsidP="00EA1AA5">
            <w:pPr>
              <w:rPr>
                <w:rFonts w:ascii="Garamond" w:eastAsia="Times New Roman" w:hAnsi="Garamond"/>
                <w:color w:val="000000"/>
                <w:sz w:val="15"/>
                <w:szCs w:val="18"/>
              </w:rPr>
            </w:pPr>
            <w:r>
              <w:rPr>
                <w:rFonts w:ascii="Garamond" w:eastAsia="Times New Roman" w:hAnsi="Garamond"/>
                <w:b/>
                <w:color w:val="000000"/>
                <w:sz w:val="15"/>
                <w:szCs w:val="18"/>
              </w:rPr>
              <w:t xml:space="preserve">Positioning: </w:t>
            </w:r>
            <w:r w:rsidRPr="00D17CF7">
              <w:rPr>
                <w:rFonts w:ascii="Garamond" w:eastAsia="Times New Roman" w:hAnsi="Garamond"/>
                <w:color w:val="000000"/>
                <w:sz w:val="15"/>
                <w:szCs w:val="18"/>
              </w:rPr>
              <w:t>routine dynamics</w:t>
            </w:r>
            <w:r>
              <w:rPr>
                <w:rFonts w:ascii="Garamond" w:eastAsia="Times New Roman" w:hAnsi="Garamond"/>
                <w:color w:val="000000"/>
                <w:sz w:val="15"/>
                <w:szCs w:val="18"/>
              </w:rPr>
              <w:t>; routines as truce</w:t>
            </w:r>
          </w:p>
          <w:p w14:paraId="455D3E92" w14:textId="77777777" w:rsidR="006D6B9C" w:rsidRDefault="006D6B9C" w:rsidP="00EA1AA5">
            <w:pPr>
              <w:rPr>
                <w:rFonts w:ascii="Garamond" w:eastAsia="Times New Roman" w:hAnsi="Garamond"/>
                <w:color w:val="000000"/>
                <w:sz w:val="15"/>
                <w:szCs w:val="18"/>
              </w:rPr>
            </w:pPr>
          </w:p>
          <w:p w14:paraId="25364513" w14:textId="77777777" w:rsidR="006D6B9C" w:rsidRDefault="006D6B9C" w:rsidP="00EA1AA5">
            <w:pPr>
              <w:rPr>
                <w:rFonts w:ascii="Garamond" w:eastAsia="Times New Roman" w:hAnsi="Garamond"/>
                <w:color w:val="000000"/>
                <w:sz w:val="15"/>
                <w:szCs w:val="18"/>
              </w:rPr>
            </w:pPr>
          </w:p>
          <w:p w14:paraId="2E04C22B" w14:textId="77777777" w:rsidR="006D6B9C" w:rsidRDefault="006D6B9C" w:rsidP="00EA1AA5">
            <w:pPr>
              <w:rPr>
                <w:rFonts w:ascii="Garamond" w:eastAsia="Times New Roman" w:hAnsi="Garamond"/>
                <w:color w:val="000000"/>
                <w:sz w:val="15"/>
                <w:szCs w:val="18"/>
              </w:rPr>
            </w:pPr>
          </w:p>
          <w:p w14:paraId="0799C46A" w14:textId="77777777" w:rsidR="006D6B9C" w:rsidRPr="004D6A21" w:rsidRDefault="006D6B9C" w:rsidP="00EA1AA5">
            <w:pPr>
              <w:rPr>
                <w:rFonts w:ascii="Garamond" w:eastAsia="Times New Roman" w:hAnsi="Garamond"/>
                <w:color w:val="000000"/>
                <w:sz w:val="15"/>
                <w:szCs w:val="18"/>
              </w:rPr>
            </w:pPr>
            <w:r w:rsidRPr="00DF1543">
              <w:rPr>
                <w:rFonts w:ascii="Garamond" w:eastAsia="Times New Roman" w:hAnsi="Garamond"/>
                <w:b/>
                <w:color w:val="000000"/>
                <w:sz w:val="15"/>
                <w:szCs w:val="18"/>
              </w:rPr>
              <w:t>Contribution</w:t>
            </w:r>
            <w:r>
              <w:rPr>
                <w:rFonts w:ascii="Garamond" w:eastAsia="Times New Roman" w:hAnsi="Garamond"/>
                <w:b/>
                <w:color w:val="000000"/>
                <w:sz w:val="15"/>
                <w:szCs w:val="18"/>
              </w:rPr>
              <w:t xml:space="preserve">: </w:t>
            </w:r>
            <w:r w:rsidRPr="00DF1543">
              <w:rPr>
                <w:rFonts w:ascii="Garamond" w:eastAsia="Times New Roman" w:hAnsi="Garamond"/>
                <w:color w:val="000000"/>
                <w:sz w:val="15"/>
                <w:szCs w:val="18"/>
              </w:rPr>
              <w:t>routine dynamics; conflict management</w:t>
            </w:r>
          </w:p>
        </w:tc>
      </w:tr>
      <w:tr w:rsidR="006D6B9C" w:rsidRPr="005B4ACC" w14:paraId="5A91CC54" w14:textId="77777777" w:rsidTr="00AB6706">
        <w:trPr>
          <w:trHeight w:val="20"/>
        </w:trPr>
        <w:tc>
          <w:tcPr>
            <w:tcW w:w="0" w:type="auto"/>
            <w:tcBorders>
              <w:top w:val="single" w:sz="4" w:space="0" w:color="auto"/>
              <w:bottom w:val="single" w:sz="4" w:space="0" w:color="auto"/>
              <w:right w:val="single" w:sz="4" w:space="0" w:color="auto"/>
            </w:tcBorders>
            <w:shd w:val="clear" w:color="auto" w:fill="auto"/>
            <w:hideMark/>
          </w:tcPr>
          <w:p w14:paraId="6D88EA0D" w14:textId="77777777" w:rsidR="006D6B9C" w:rsidRPr="005B4ACC" w:rsidRDefault="006D6B9C" w:rsidP="00EA1AA5">
            <w:pPr>
              <w:rPr>
                <w:rFonts w:ascii="Garamond" w:eastAsia="Times New Roman" w:hAnsi="Garamond"/>
                <w:b/>
                <w:bCs/>
                <w:color w:val="222222"/>
                <w:sz w:val="15"/>
                <w:szCs w:val="18"/>
              </w:rPr>
            </w:pPr>
            <w:r w:rsidRPr="005B4ACC">
              <w:rPr>
                <w:rFonts w:ascii="Garamond" w:eastAsia="Times New Roman" w:hAnsi="Garamond"/>
                <w:b/>
                <w:bCs/>
                <w:color w:val="222222"/>
                <w:sz w:val="15"/>
                <w:szCs w:val="18"/>
              </w:rPr>
              <w:t>Methods</w:t>
            </w:r>
          </w:p>
        </w:tc>
        <w:tc>
          <w:tcPr>
            <w:tcW w:w="0" w:type="auto"/>
            <w:tcBorders>
              <w:top w:val="single" w:sz="4" w:space="0" w:color="auto"/>
              <w:left w:val="single" w:sz="4" w:space="0" w:color="auto"/>
              <w:bottom w:val="single" w:sz="4" w:space="0" w:color="auto"/>
              <w:right w:val="double" w:sz="4" w:space="0" w:color="auto"/>
            </w:tcBorders>
          </w:tcPr>
          <w:p w14:paraId="3887E411"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Longitudinal case analysis (</w:t>
            </w:r>
            <w:r>
              <w:rPr>
                <w:rFonts w:ascii="Garamond" w:eastAsia="Times New Roman" w:hAnsi="Garamond"/>
                <w:color w:val="000000"/>
                <w:sz w:val="15"/>
                <w:szCs w:val="18"/>
              </w:rPr>
              <w:t>thematic analysis of paragraphs and Burkean pentad; narrative</w:t>
            </w:r>
            <w:r w:rsidRPr="005B4ACC">
              <w:rPr>
                <w:rFonts w:ascii="Garamond" w:eastAsia="Times New Roman" w:hAnsi="Garamond"/>
                <w:color w:val="000000"/>
                <w:sz w:val="15"/>
                <w:szCs w:val="18"/>
              </w:rPr>
              <w:t xml:space="preserve"> analysis</w:t>
            </w:r>
            <w:r>
              <w:rPr>
                <w:rFonts w:ascii="Garamond" w:eastAsia="Times New Roman" w:hAnsi="Garamond"/>
                <w:color w:val="000000"/>
                <w:sz w:val="15"/>
                <w:szCs w:val="18"/>
              </w:rPr>
              <w:t xml:space="preserve"> of authorial elements</w:t>
            </w:r>
            <w:r w:rsidRPr="005B4ACC">
              <w:rPr>
                <w:rFonts w:ascii="Garamond" w:eastAsia="Times New Roman" w:hAnsi="Garamond"/>
                <w:color w:val="000000"/>
                <w:sz w:val="15"/>
                <w:szCs w:val="18"/>
              </w:rPr>
              <w:t>)</w:t>
            </w:r>
          </w:p>
        </w:tc>
        <w:tc>
          <w:tcPr>
            <w:tcW w:w="0" w:type="auto"/>
            <w:tcBorders>
              <w:top w:val="single" w:sz="4" w:space="0" w:color="auto"/>
              <w:left w:val="double" w:sz="4" w:space="0" w:color="auto"/>
              <w:bottom w:val="single" w:sz="4" w:space="0" w:color="auto"/>
              <w:right w:val="single" w:sz="4" w:space="0" w:color="auto"/>
            </w:tcBorders>
          </w:tcPr>
          <w:p w14:paraId="50453704"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Longitudinal case analysis (grounded theory building)</w:t>
            </w:r>
          </w:p>
        </w:tc>
        <w:tc>
          <w:tcPr>
            <w:tcW w:w="0" w:type="auto"/>
            <w:tcBorders>
              <w:top w:val="single" w:sz="4" w:space="0" w:color="auto"/>
              <w:left w:val="single" w:sz="4" w:space="0" w:color="auto"/>
              <w:bottom w:val="single" w:sz="4" w:space="0" w:color="auto"/>
              <w:right w:val="single" w:sz="4" w:space="0" w:color="auto"/>
            </w:tcBorders>
          </w:tcPr>
          <w:p w14:paraId="0A5C824D"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Longitudinal case analysis, (optimal matching, cluster analysis)</w:t>
            </w:r>
          </w:p>
        </w:tc>
        <w:tc>
          <w:tcPr>
            <w:tcW w:w="0" w:type="auto"/>
            <w:tcBorders>
              <w:top w:val="single" w:sz="4" w:space="0" w:color="auto"/>
              <w:left w:val="single" w:sz="4" w:space="0" w:color="auto"/>
              <w:bottom w:val="single" w:sz="4" w:space="0" w:color="auto"/>
              <w:right w:val="single" w:sz="4" w:space="0" w:color="auto"/>
            </w:tcBorders>
          </w:tcPr>
          <w:p w14:paraId="19FF8264"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Longitudinal case analysis (grounded theory building, content analysis)</w:t>
            </w:r>
          </w:p>
        </w:tc>
        <w:tc>
          <w:tcPr>
            <w:tcW w:w="0" w:type="auto"/>
            <w:tcBorders>
              <w:top w:val="single" w:sz="4" w:space="0" w:color="auto"/>
              <w:left w:val="single" w:sz="4" w:space="0" w:color="auto"/>
              <w:bottom w:val="single" w:sz="4" w:space="0" w:color="auto"/>
              <w:right w:val="single" w:sz="4" w:space="0" w:color="auto"/>
            </w:tcBorders>
          </w:tcPr>
          <w:p w14:paraId="7A39F590" w14:textId="77777777" w:rsidR="006D6B9C" w:rsidRPr="005B4ACC" w:rsidRDefault="006D6B9C" w:rsidP="00EA1AA5">
            <w:pPr>
              <w:rPr>
                <w:rFonts w:ascii="Garamond" w:eastAsia="Times New Roman" w:hAnsi="Garamond"/>
                <w:color w:val="000000" w:themeColor="text1"/>
                <w:sz w:val="15"/>
                <w:szCs w:val="18"/>
              </w:rPr>
            </w:pPr>
            <w:r w:rsidRPr="005B4ACC">
              <w:rPr>
                <w:rFonts w:ascii="Garamond" w:eastAsia="Times New Roman" w:hAnsi="Garamond"/>
                <w:color w:val="000000" w:themeColor="text1"/>
                <w:sz w:val="15"/>
                <w:szCs w:val="18"/>
              </w:rPr>
              <w:t>Longitudinal case analysis (</w:t>
            </w:r>
            <w:r>
              <w:rPr>
                <w:rFonts w:ascii="Garamond" w:eastAsia="Times New Roman" w:hAnsi="Garamond"/>
                <w:color w:val="000000" w:themeColor="text1"/>
                <w:sz w:val="15"/>
                <w:szCs w:val="18"/>
              </w:rPr>
              <w:t>thematic</w:t>
            </w:r>
            <w:r w:rsidRPr="005B4ACC">
              <w:rPr>
                <w:rFonts w:ascii="Garamond" w:eastAsia="Times New Roman" w:hAnsi="Garamond"/>
                <w:color w:val="000000" w:themeColor="text1"/>
                <w:sz w:val="15"/>
                <w:szCs w:val="18"/>
              </w:rPr>
              <w:t xml:space="preserve"> analysis</w:t>
            </w:r>
            <w:r>
              <w:rPr>
                <w:rFonts w:ascii="Garamond" w:eastAsia="Times New Roman" w:hAnsi="Garamond"/>
                <w:color w:val="000000" w:themeColor="text1"/>
                <w:sz w:val="15"/>
                <w:szCs w:val="18"/>
              </w:rPr>
              <w:t xml:space="preserve"> of narrative tactics for legitimating succession in family firms</w:t>
            </w:r>
            <w:r w:rsidRPr="005B4ACC">
              <w:rPr>
                <w:rFonts w:ascii="Garamond" w:eastAsia="Times New Roman" w:hAnsi="Garamond"/>
                <w:color w:val="000000" w:themeColor="text1"/>
                <w:sz w:val="15"/>
                <w:szCs w:val="18"/>
              </w:rPr>
              <w:t>)</w:t>
            </w:r>
          </w:p>
        </w:tc>
        <w:tc>
          <w:tcPr>
            <w:tcW w:w="0" w:type="auto"/>
            <w:tcBorders>
              <w:top w:val="single" w:sz="4" w:space="0" w:color="auto"/>
              <w:left w:val="single" w:sz="4" w:space="0" w:color="auto"/>
              <w:bottom w:val="single" w:sz="4" w:space="0" w:color="auto"/>
            </w:tcBorders>
            <w:shd w:val="clear" w:color="auto" w:fill="auto"/>
            <w:hideMark/>
          </w:tcPr>
          <w:p w14:paraId="1C8EA135"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Longitudinal case analysis (grounded theory building)</w:t>
            </w:r>
          </w:p>
        </w:tc>
        <w:tc>
          <w:tcPr>
            <w:tcW w:w="0" w:type="auto"/>
            <w:tcBorders>
              <w:top w:val="single" w:sz="4" w:space="0" w:color="auto"/>
              <w:left w:val="single" w:sz="4" w:space="0" w:color="auto"/>
              <w:bottom w:val="single" w:sz="4" w:space="0" w:color="auto"/>
            </w:tcBorders>
          </w:tcPr>
          <w:p w14:paraId="26CB2687" w14:textId="77777777" w:rsidR="006D6B9C" w:rsidRPr="005B4ACC" w:rsidRDefault="006D6B9C" w:rsidP="00EA1AA5">
            <w:pPr>
              <w:rPr>
                <w:rFonts w:ascii="Garamond" w:eastAsia="Times New Roman" w:hAnsi="Garamond"/>
                <w:color w:val="000000"/>
                <w:sz w:val="15"/>
                <w:szCs w:val="18"/>
              </w:rPr>
            </w:pPr>
            <w:r>
              <w:rPr>
                <w:rFonts w:ascii="Garamond" w:eastAsia="Times New Roman" w:hAnsi="Garamond"/>
                <w:color w:val="000000"/>
                <w:sz w:val="15"/>
                <w:szCs w:val="18"/>
              </w:rPr>
              <w:t xml:space="preserve">Longitudinal case analysis (process theorizing)  </w:t>
            </w:r>
          </w:p>
        </w:tc>
      </w:tr>
      <w:tr w:rsidR="006D6B9C" w:rsidRPr="005B4ACC" w14:paraId="1AD5010C" w14:textId="77777777" w:rsidTr="00AB6706">
        <w:trPr>
          <w:trHeight w:val="20"/>
        </w:trPr>
        <w:tc>
          <w:tcPr>
            <w:tcW w:w="0" w:type="auto"/>
            <w:tcBorders>
              <w:top w:val="single" w:sz="4" w:space="0" w:color="auto"/>
              <w:bottom w:val="single" w:sz="4" w:space="0" w:color="auto"/>
              <w:right w:val="single" w:sz="4" w:space="0" w:color="auto"/>
            </w:tcBorders>
            <w:shd w:val="clear" w:color="auto" w:fill="auto"/>
            <w:hideMark/>
          </w:tcPr>
          <w:p w14:paraId="265890B4" w14:textId="77777777" w:rsidR="006D6B9C" w:rsidRPr="005B4ACC" w:rsidRDefault="006D6B9C" w:rsidP="00EA1AA5">
            <w:pPr>
              <w:rPr>
                <w:rFonts w:ascii="Garamond" w:eastAsia="Times New Roman" w:hAnsi="Garamond"/>
                <w:b/>
                <w:bCs/>
                <w:color w:val="222222"/>
                <w:sz w:val="15"/>
                <w:szCs w:val="18"/>
              </w:rPr>
            </w:pPr>
            <w:r w:rsidRPr="005B4ACC">
              <w:rPr>
                <w:rFonts w:ascii="Garamond" w:eastAsia="Times New Roman" w:hAnsi="Garamond"/>
                <w:b/>
                <w:bCs/>
                <w:color w:val="222222"/>
                <w:sz w:val="15"/>
                <w:szCs w:val="18"/>
              </w:rPr>
              <w:t>Data sources</w:t>
            </w:r>
          </w:p>
        </w:tc>
        <w:tc>
          <w:tcPr>
            <w:tcW w:w="0" w:type="auto"/>
            <w:tcBorders>
              <w:top w:val="single" w:sz="4" w:space="0" w:color="auto"/>
              <w:left w:val="single" w:sz="4" w:space="0" w:color="auto"/>
              <w:bottom w:val="single" w:sz="4" w:space="0" w:color="auto"/>
              <w:right w:val="double" w:sz="4" w:space="0" w:color="auto"/>
            </w:tcBorders>
          </w:tcPr>
          <w:p w14:paraId="2EB4093B"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25 books published by Alessi, 1979-2010</w:t>
            </w:r>
          </w:p>
        </w:tc>
        <w:tc>
          <w:tcPr>
            <w:tcW w:w="0" w:type="auto"/>
            <w:tcBorders>
              <w:top w:val="single" w:sz="4" w:space="0" w:color="auto"/>
              <w:left w:val="double" w:sz="4" w:space="0" w:color="auto"/>
              <w:bottom w:val="single" w:sz="4" w:space="0" w:color="auto"/>
              <w:right w:val="single" w:sz="4" w:space="0" w:color="auto"/>
            </w:tcBorders>
          </w:tcPr>
          <w:p w14:paraId="4BD2ECFB"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1) Corporate archives; 2) Interviews with informants; 3) Direct observation.</w:t>
            </w:r>
          </w:p>
        </w:tc>
        <w:tc>
          <w:tcPr>
            <w:tcW w:w="0" w:type="auto"/>
            <w:tcBorders>
              <w:top w:val="single" w:sz="4" w:space="0" w:color="auto"/>
              <w:left w:val="single" w:sz="4" w:space="0" w:color="auto"/>
              <w:bottom w:val="single" w:sz="4" w:space="0" w:color="auto"/>
              <w:right w:val="single" w:sz="4" w:space="0" w:color="auto"/>
            </w:tcBorders>
          </w:tcPr>
          <w:p w14:paraId="75DA3D23"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As in Salvato (2003)</w:t>
            </w:r>
          </w:p>
        </w:tc>
        <w:tc>
          <w:tcPr>
            <w:tcW w:w="0" w:type="auto"/>
            <w:tcBorders>
              <w:top w:val="single" w:sz="4" w:space="0" w:color="auto"/>
              <w:left w:val="single" w:sz="4" w:space="0" w:color="auto"/>
              <w:bottom w:val="single" w:sz="4" w:space="0" w:color="auto"/>
              <w:right w:val="single" w:sz="4" w:space="0" w:color="auto"/>
            </w:tcBorders>
          </w:tcPr>
          <w:p w14:paraId="50684D64" w14:textId="77777777" w:rsidR="006D6B9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Main sources</w:t>
            </w:r>
            <w:r w:rsidRPr="005B4ACC">
              <w:rPr>
                <w:rFonts w:ascii="Garamond" w:eastAsia="Times New Roman" w:hAnsi="Garamond"/>
                <w:color w:val="000000"/>
                <w:sz w:val="15"/>
                <w:szCs w:val="18"/>
              </w:rPr>
              <w:t>: 1) 20 books published by Alessi, 1979- 2006; 2) Awards and announcements of museum acquisitions; 3) Commercial catalogues, 1960-2007; 4) 24 interviews</w:t>
            </w:r>
          </w:p>
          <w:p w14:paraId="4C6DE1E6" w14:textId="77777777" w:rsidR="006D6B9C" w:rsidRPr="00C31F40" w:rsidRDefault="006D6B9C" w:rsidP="00EA1AA5">
            <w:pPr>
              <w:rPr>
                <w:rFonts w:ascii="Garamond" w:eastAsia="Times New Roman" w:hAnsi="Garamond"/>
                <w:color w:val="000000"/>
                <w:sz w:val="15"/>
                <w:szCs w:val="18"/>
              </w:rPr>
            </w:pPr>
          </w:p>
          <w:p w14:paraId="2E8015F6"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Other sources</w:t>
            </w:r>
            <w:r w:rsidRPr="005B4ACC">
              <w:rPr>
                <w:rFonts w:ascii="Garamond" w:eastAsia="Times New Roman" w:hAnsi="Garamond"/>
                <w:color w:val="000000"/>
                <w:sz w:val="15"/>
                <w:szCs w:val="18"/>
              </w:rPr>
              <w:t>: 1) External experts' publications on Alessi; 2) Press articles from Italian and American household magazines and newspapers; 3) Videotaped archival interviews; 4) Industry reports and theses</w:t>
            </w:r>
          </w:p>
        </w:tc>
        <w:tc>
          <w:tcPr>
            <w:tcW w:w="0" w:type="auto"/>
            <w:tcBorders>
              <w:top w:val="single" w:sz="4" w:space="0" w:color="auto"/>
              <w:left w:val="single" w:sz="4" w:space="0" w:color="auto"/>
              <w:bottom w:val="single" w:sz="4" w:space="0" w:color="auto"/>
              <w:right w:val="single" w:sz="4" w:space="0" w:color="auto"/>
            </w:tcBorders>
          </w:tcPr>
          <w:p w14:paraId="02D75D4E" w14:textId="77777777" w:rsidR="006D6B9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Main sources</w:t>
            </w:r>
            <w:r w:rsidRPr="005B4ACC">
              <w:rPr>
                <w:rFonts w:ascii="Garamond" w:eastAsia="Times New Roman" w:hAnsi="Garamond"/>
                <w:color w:val="000000"/>
                <w:sz w:val="15"/>
                <w:szCs w:val="18"/>
              </w:rPr>
              <w:t>: 4 books published by Alessi, 1979-2010</w:t>
            </w:r>
          </w:p>
          <w:p w14:paraId="1B233222" w14:textId="77777777" w:rsidR="006D6B9C" w:rsidRDefault="006D6B9C" w:rsidP="00EA1AA5">
            <w:pPr>
              <w:rPr>
                <w:rFonts w:ascii="Garamond" w:eastAsia="Times New Roman" w:hAnsi="Garamond"/>
                <w:color w:val="000000"/>
                <w:sz w:val="15"/>
                <w:szCs w:val="18"/>
              </w:rPr>
            </w:pPr>
          </w:p>
          <w:p w14:paraId="3047100E" w14:textId="77777777" w:rsidR="006D6B9C" w:rsidRDefault="006D6B9C" w:rsidP="00EA1AA5">
            <w:pPr>
              <w:rPr>
                <w:rFonts w:ascii="Garamond" w:eastAsia="Times New Roman" w:hAnsi="Garamond"/>
                <w:color w:val="000000"/>
                <w:sz w:val="15"/>
                <w:szCs w:val="18"/>
              </w:rPr>
            </w:pPr>
          </w:p>
          <w:p w14:paraId="313FC16D" w14:textId="77777777" w:rsidR="006D6B9C" w:rsidRDefault="006D6B9C" w:rsidP="00EA1AA5">
            <w:pPr>
              <w:rPr>
                <w:rFonts w:ascii="Garamond" w:eastAsia="Times New Roman" w:hAnsi="Garamond"/>
                <w:color w:val="000000"/>
                <w:sz w:val="15"/>
                <w:szCs w:val="18"/>
              </w:rPr>
            </w:pPr>
          </w:p>
          <w:p w14:paraId="75EC525A" w14:textId="77777777" w:rsidR="006D6B9C" w:rsidRDefault="006D6B9C" w:rsidP="00EA1AA5">
            <w:pPr>
              <w:rPr>
                <w:rFonts w:ascii="Garamond" w:eastAsia="Times New Roman" w:hAnsi="Garamond"/>
                <w:color w:val="000000"/>
                <w:sz w:val="15"/>
                <w:szCs w:val="18"/>
              </w:rPr>
            </w:pPr>
          </w:p>
          <w:p w14:paraId="06204C25" w14:textId="77777777" w:rsidR="006D6B9C" w:rsidRPr="005B4ACC" w:rsidRDefault="006D6B9C" w:rsidP="00EA1AA5">
            <w:pPr>
              <w:rPr>
                <w:rFonts w:ascii="Garamond" w:eastAsia="Times New Roman" w:hAnsi="Garamond"/>
                <w:color w:val="000000"/>
                <w:sz w:val="15"/>
                <w:szCs w:val="18"/>
              </w:rPr>
            </w:pPr>
          </w:p>
          <w:p w14:paraId="2015EE40"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b/>
                <w:color w:val="000000"/>
                <w:sz w:val="15"/>
                <w:szCs w:val="18"/>
              </w:rPr>
              <w:t>Other sources</w:t>
            </w:r>
            <w:r w:rsidRPr="005B4ACC">
              <w:rPr>
                <w:rFonts w:ascii="Garamond" w:eastAsia="Times New Roman" w:hAnsi="Garamond"/>
                <w:color w:val="000000"/>
                <w:sz w:val="15"/>
                <w:szCs w:val="18"/>
              </w:rPr>
              <w:t>: 1) 16 additional books published by Alessi, 1979- 2006; 2) External experts' publications on Alessi; 3) Press articles from Italian and American household magazines and newspapers</w:t>
            </w:r>
          </w:p>
        </w:tc>
        <w:tc>
          <w:tcPr>
            <w:tcW w:w="0" w:type="auto"/>
            <w:tcBorders>
              <w:top w:val="single" w:sz="4" w:space="0" w:color="auto"/>
              <w:left w:val="single" w:sz="4" w:space="0" w:color="auto"/>
              <w:bottom w:val="single" w:sz="4" w:space="0" w:color="auto"/>
            </w:tcBorders>
            <w:shd w:val="clear" w:color="auto" w:fill="auto"/>
            <w:hideMark/>
          </w:tcPr>
          <w:p w14:paraId="0461D9AE"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As in Rindova, Dalpiaz, and Ravasi (2011)</w:t>
            </w:r>
          </w:p>
          <w:p w14:paraId="38E8A62D" w14:textId="77777777" w:rsidR="006D6B9C" w:rsidRPr="005B4ACC" w:rsidRDefault="006D6B9C" w:rsidP="00EA1AA5">
            <w:pPr>
              <w:rPr>
                <w:rFonts w:ascii="Garamond" w:eastAsia="Times New Roman" w:hAnsi="Garamond"/>
                <w:color w:val="000000"/>
                <w:sz w:val="15"/>
                <w:szCs w:val="18"/>
              </w:rPr>
            </w:pPr>
          </w:p>
        </w:tc>
        <w:tc>
          <w:tcPr>
            <w:tcW w:w="0" w:type="auto"/>
            <w:tcBorders>
              <w:top w:val="single" w:sz="4" w:space="0" w:color="auto"/>
              <w:left w:val="single" w:sz="4" w:space="0" w:color="auto"/>
              <w:bottom w:val="single" w:sz="4" w:space="0" w:color="auto"/>
            </w:tcBorders>
          </w:tcPr>
          <w:p w14:paraId="503BEE81" w14:textId="77777777" w:rsidR="006D6B9C" w:rsidRDefault="006D6B9C" w:rsidP="00EA1AA5">
            <w:pPr>
              <w:rPr>
                <w:rFonts w:ascii="Garamond" w:eastAsia="Times New Roman" w:hAnsi="Garamond"/>
                <w:color w:val="000000"/>
                <w:sz w:val="15"/>
                <w:szCs w:val="18"/>
              </w:rPr>
            </w:pPr>
            <w:r w:rsidRPr="00DF1543">
              <w:rPr>
                <w:rFonts w:ascii="Garamond" w:eastAsia="Times New Roman" w:hAnsi="Garamond"/>
                <w:b/>
                <w:color w:val="000000"/>
                <w:sz w:val="15"/>
                <w:szCs w:val="18"/>
              </w:rPr>
              <w:t>Main sources</w:t>
            </w:r>
            <w:r>
              <w:rPr>
                <w:rFonts w:ascii="Garamond" w:eastAsia="Times New Roman" w:hAnsi="Garamond"/>
                <w:color w:val="000000"/>
                <w:sz w:val="15"/>
                <w:szCs w:val="18"/>
              </w:rPr>
              <w:t>: 214 internal dossiers for new product development containing hand-written notes, letters, emails, designs and drafts, minutes of meetings, technical data, etc.</w:t>
            </w:r>
          </w:p>
          <w:p w14:paraId="2639A2C2" w14:textId="77777777" w:rsidR="006D6B9C" w:rsidRDefault="006D6B9C" w:rsidP="00EA1AA5">
            <w:pPr>
              <w:rPr>
                <w:rFonts w:ascii="Garamond" w:eastAsia="Times New Roman" w:hAnsi="Garamond"/>
                <w:color w:val="000000"/>
                <w:sz w:val="15"/>
                <w:szCs w:val="18"/>
              </w:rPr>
            </w:pPr>
          </w:p>
          <w:p w14:paraId="0C25A26E" w14:textId="77777777" w:rsidR="006D6B9C" w:rsidRPr="005B4ACC" w:rsidRDefault="006D6B9C" w:rsidP="00EA1AA5">
            <w:pPr>
              <w:rPr>
                <w:rFonts w:ascii="Garamond" w:eastAsia="Times New Roman" w:hAnsi="Garamond"/>
                <w:color w:val="000000"/>
                <w:sz w:val="15"/>
                <w:szCs w:val="18"/>
              </w:rPr>
            </w:pPr>
            <w:r w:rsidRPr="00DF1543">
              <w:rPr>
                <w:rFonts w:ascii="Garamond" w:eastAsia="Times New Roman" w:hAnsi="Garamond"/>
                <w:b/>
                <w:color w:val="000000"/>
                <w:sz w:val="15"/>
                <w:szCs w:val="18"/>
              </w:rPr>
              <w:t>Other sources</w:t>
            </w:r>
            <w:r>
              <w:rPr>
                <w:rFonts w:ascii="Garamond" w:eastAsia="Times New Roman" w:hAnsi="Garamond"/>
                <w:color w:val="000000"/>
                <w:sz w:val="15"/>
                <w:szCs w:val="18"/>
              </w:rPr>
              <w:t>: direct observations of routine enactment; 51 interviews</w:t>
            </w:r>
          </w:p>
        </w:tc>
      </w:tr>
      <w:tr w:rsidR="006D6B9C" w:rsidRPr="005B4ACC" w14:paraId="7C79BB45" w14:textId="77777777" w:rsidTr="00EA1AA5">
        <w:trPr>
          <w:trHeight w:val="28"/>
        </w:trPr>
        <w:tc>
          <w:tcPr>
            <w:tcW w:w="0" w:type="auto"/>
            <w:tcBorders>
              <w:top w:val="single" w:sz="4" w:space="0" w:color="auto"/>
              <w:bottom w:val="single" w:sz="4" w:space="0" w:color="auto"/>
              <w:right w:val="single" w:sz="4" w:space="0" w:color="auto"/>
            </w:tcBorders>
            <w:shd w:val="clear" w:color="auto" w:fill="auto"/>
            <w:vAlign w:val="center"/>
          </w:tcPr>
          <w:p w14:paraId="7895EDD7" w14:textId="77777777" w:rsidR="006D6B9C" w:rsidRPr="005B4ACC" w:rsidRDefault="006D6B9C" w:rsidP="00EA1AA5">
            <w:pPr>
              <w:jc w:val="center"/>
              <w:rPr>
                <w:rFonts w:ascii="Garamond" w:eastAsia="Times New Roman" w:hAnsi="Garamond"/>
                <w:b/>
                <w:bCs/>
                <w:color w:val="222222"/>
                <w:sz w:val="15"/>
                <w:szCs w:val="18"/>
              </w:rPr>
            </w:pPr>
            <w:r w:rsidRPr="005B4ACC">
              <w:rPr>
                <w:rFonts w:ascii="Garamond" w:eastAsia="Times New Roman" w:hAnsi="Garamond"/>
                <w:b/>
                <w:bCs/>
                <w:color w:val="222222"/>
                <w:sz w:val="15"/>
                <w:szCs w:val="18"/>
              </w:rPr>
              <w:lastRenderedPageBreak/>
              <w:t>Paper</w:t>
            </w:r>
          </w:p>
        </w:tc>
        <w:tc>
          <w:tcPr>
            <w:tcW w:w="0" w:type="auto"/>
            <w:tcBorders>
              <w:top w:val="single" w:sz="4" w:space="0" w:color="auto"/>
              <w:left w:val="single" w:sz="4" w:space="0" w:color="auto"/>
              <w:bottom w:val="single" w:sz="4" w:space="0" w:color="auto"/>
              <w:right w:val="double" w:sz="4" w:space="0" w:color="auto"/>
            </w:tcBorders>
            <w:vAlign w:val="center"/>
          </w:tcPr>
          <w:p w14:paraId="2AD2520F"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Current manuscript</w:t>
            </w:r>
          </w:p>
        </w:tc>
        <w:tc>
          <w:tcPr>
            <w:tcW w:w="0" w:type="auto"/>
            <w:tcBorders>
              <w:top w:val="single" w:sz="4" w:space="0" w:color="auto"/>
              <w:left w:val="double" w:sz="4" w:space="0" w:color="auto"/>
              <w:bottom w:val="single" w:sz="4" w:space="0" w:color="auto"/>
              <w:right w:val="single" w:sz="4" w:space="0" w:color="auto"/>
            </w:tcBorders>
            <w:vAlign w:val="center"/>
          </w:tcPr>
          <w:p w14:paraId="61A2D427"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Salvato (2003)</w:t>
            </w:r>
          </w:p>
        </w:tc>
        <w:tc>
          <w:tcPr>
            <w:tcW w:w="0" w:type="auto"/>
            <w:tcBorders>
              <w:top w:val="single" w:sz="4" w:space="0" w:color="auto"/>
              <w:left w:val="single" w:sz="4" w:space="0" w:color="auto"/>
              <w:bottom w:val="single" w:sz="4" w:space="0" w:color="auto"/>
              <w:right w:val="single" w:sz="4" w:space="0" w:color="auto"/>
            </w:tcBorders>
            <w:vAlign w:val="center"/>
          </w:tcPr>
          <w:p w14:paraId="3EB1B9AE"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Salvato (2009)</w:t>
            </w:r>
          </w:p>
        </w:tc>
        <w:tc>
          <w:tcPr>
            <w:tcW w:w="0" w:type="auto"/>
            <w:tcBorders>
              <w:top w:val="single" w:sz="4" w:space="0" w:color="auto"/>
              <w:left w:val="single" w:sz="4" w:space="0" w:color="auto"/>
              <w:bottom w:val="single" w:sz="4" w:space="0" w:color="auto"/>
              <w:right w:val="single" w:sz="4" w:space="0" w:color="auto"/>
            </w:tcBorders>
            <w:vAlign w:val="center"/>
          </w:tcPr>
          <w:p w14:paraId="432D1610"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Rindova, Dalpiaz, and Ravasi (2011)</w:t>
            </w:r>
          </w:p>
        </w:tc>
        <w:tc>
          <w:tcPr>
            <w:tcW w:w="0" w:type="auto"/>
            <w:tcBorders>
              <w:top w:val="single" w:sz="4" w:space="0" w:color="auto"/>
              <w:left w:val="single" w:sz="4" w:space="0" w:color="auto"/>
              <w:bottom w:val="single" w:sz="4" w:space="0" w:color="auto"/>
              <w:right w:val="single" w:sz="4" w:space="0" w:color="auto"/>
            </w:tcBorders>
            <w:vAlign w:val="center"/>
          </w:tcPr>
          <w:p w14:paraId="33B43316"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Dalpiaz, Tracey, and Phillips (2014)</w:t>
            </w:r>
          </w:p>
        </w:tc>
        <w:tc>
          <w:tcPr>
            <w:tcW w:w="0" w:type="auto"/>
            <w:tcBorders>
              <w:top w:val="single" w:sz="4" w:space="0" w:color="auto"/>
              <w:left w:val="single" w:sz="4" w:space="0" w:color="auto"/>
              <w:bottom w:val="single" w:sz="4" w:space="0" w:color="auto"/>
            </w:tcBorders>
            <w:shd w:val="clear" w:color="auto" w:fill="auto"/>
            <w:vAlign w:val="center"/>
          </w:tcPr>
          <w:p w14:paraId="2318B394" w14:textId="77777777" w:rsidR="006D6B9C" w:rsidRPr="005B4ACC" w:rsidRDefault="006D6B9C" w:rsidP="00EA1AA5">
            <w:pPr>
              <w:jc w:val="center"/>
              <w:rPr>
                <w:rFonts w:ascii="Garamond" w:eastAsia="Times New Roman" w:hAnsi="Garamond"/>
                <w:b/>
                <w:color w:val="000000"/>
                <w:sz w:val="15"/>
                <w:szCs w:val="18"/>
              </w:rPr>
            </w:pPr>
            <w:r w:rsidRPr="005B4ACC">
              <w:rPr>
                <w:rFonts w:ascii="Garamond" w:eastAsia="Times New Roman" w:hAnsi="Garamond"/>
                <w:b/>
                <w:color w:val="000000"/>
                <w:sz w:val="15"/>
                <w:szCs w:val="18"/>
              </w:rPr>
              <w:t>Dalpiaz, Rindova, and Ravasi (2016)</w:t>
            </w:r>
          </w:p>
        </w:tc>
        <w:tc>
          <w:tcPr>
            <w:tcW w:w="0" w:type="auto"/>
            <w:tcBorders>
              <w:top w:val="single" w:sz="4" w:space="0" w:color="auto"/>
              <w:left w:val="single" w:sz="4" w:space="0" w:color="auto"/>
              <w:bottom w:val="single" w:sz="4" w:space="0" w:color="auto"/>
            </w:tcBorders>
            <w:vAlign w:val="center"/>
          </w:tcPr>
          <w:p w14:paraId="05ADED6A" w14:textId="77777777" w:rsidR="006D6B9C" w:rsidRPr="005B4ACC" w:rsidRDefault="006D6B9C" w:rsidP="00EA1AA5">
            <w:pPr>
              <w:jc w:val="center"/>
              <w:rPr>
                <w:rFonts w:ascii="Garamond" w:eastAsia="Times New Roman" w:hAnsi="Garamond"/>
                <w:b/>
                <w:color w:val="000000"/>
                <w:sz w:val="15"/>
                <w:szCs w:val="18"/>
              </w:rPr>
            </w:pPr>
            <w:r>
              <w:rPr>
                <w:rFonts w:ascii="Garamond" w:eastAsia="Times New Roman" w:hAnsi="Garamond"/>
                <w:b/>
                <w:color w:val="000000"/>
                <w:sz w:val="15"/>
                <w:szCs w:val="18"/>
              </w:rPr>
              <w:t>Salvato and Rerup (2017)</w:t>
            </w:r>
          </w:p>
        </w:tc>
      </w:tr>
      <w:tr w:rsidR="006D6B9C" w:rsidRPr="005B4ACC" w14:paraId="28D194E8" w14:textId="77777777" w:rsidTr="00AB6706">
        <w:trPr>
          <w:trHeight w:val="20"/>
        </w:trPr>
        <w:tc>
          <w:tcPr>
            <w:tcW w:w="0" w:type="auto"/>
            <w:tcBorders>
              <w:top w:val="single" w:sz="4" w:space="0" w:color="auto"/>
              <w:bottom w:val="single" w:sz="4" w:space="0" w:color="auto"/>
              <w:right w:val="single" w:sz="4" w:space="0" w:color="auto"/>
            </w:tcBorders>
            <w:shd w:val="clear" w:color="auto" w:fill="auto"/>
            <w:hideMark/>
          </w:tcPr>
          <w:p w14:paraId="65123602" w14:textId="77777777" w:rsidR="006D6B9C" w:rsidRPr="005B4ACC" w:rsidRDefault="006D6B9C" w:rsidP="00EA1AA5">
            <w:pPr>
              <w:rPr>
                <w:rFonts w:ascii="Garamond" w:eastAsia="Times New Roman" w:hAnsi="Garamond"/>
                <w:b/>
                <w:bCs/>
                <w:color w:val="222222"/>
                <w:sz w:val="15"/>
                <w:szCs w:val="18"/>
              </w:rPr>
            </w:pPr>
            <w:r w:rsidRPr="005B4ACC">
              <w:rPr>
                <w:rFonts w:ascii="Garamond" w:eastAsia="Times New Roman" w:hAnsi="Garamond"/>
                <w:b/>
                <w:bCs/>
                <w:color w:val="222222"/>
                <w:sz w:val="15"/>
                <w:szCs w:val="18"/>
              </w:rPr>
              <w:t>Extended Findings</w:t>
            </w:r>
          </w:p>
        </w:tc>
        <w:tc>
          <w:tcPr>
            <w:tcW w:w="0" w:type="auto"/>
            <w:tcBorders>
              <w:top w:val="single" w:sz="4" w:space="0" w:color="auto"/>
              <w:left w:val="single" w:sz="4" w:space="0" w:color="auto"/>
              <w:bottom w:val="single" w:sz="4" w:space="0" w:color="auto"/>
              <w:right w:val="double" w:sz="4" w:space="0" w:color="auto"/>
            </w:tcBorders>
          </w:tcPr>
          <w:p w14:paraId="06AED2F5"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The strategy maker managed and controlled the evolution of meanings over time by means of </w:t>
            </w:r>
            <w:r>
              <w:rPr>
                <w:rFonts w:ascii="Garamond" w:eastAsia="Times New Roman" w:hAnsi="Garamond"/>
                <w:color w:val="000000"/>
                <w:sz w:val="15"/>
                <w:szCs w:val="18"/>
              </w:rPr>
              <w:t>three set of distinct yet interrelated</w:t>
            </w:r>
            <w:r w:rsidRPr="005B4ACC">
              <w:rPr>
                <w:rFonts w:ascii="Garamond" w:eastAsia="Times New Roman" w:hAnsi="Garamond"/>
                <w:color w:val="000000"/>
                <w:sz w:val="15"/>
                <w:szCs w:val="18"/>
              </w:rPr>
              <w:t xml:space="preserve"> </w:t>
            </w:r>
            <w:r w:rsidRPr="005B4ACC">
              <w:rPr>
                <w:rFonts w:ascii="Garamond" w:eastAsia="Times New Roman" w:hAnsi="Garamond"/>
                <w:i/>
                <w:color w:val="000000"/>
                <w:sz w:val="15"/>
                <w:szCs w:val="18"/>
              </w:rPr>
              <w:t xml:space="preserve">narrative </w:t>
            </w:r>
            <w:r>
              <w:rPr>
                <w:rFonts w:ascii="Garamond" w:eastAsia="Times New Roman" w:hAnsi="Garamond"/>
                <w:i/>
                <w:color w:val="000000"/>
                <w:sz w:val="15"/>
                <w:szCs w:val="18"/>
              </w:rPr>
              <w:t>practices</w:t>
            </w:r>
            <w:r w:rsidRPr="005B4ACC">
              <w:rPr>
                <w:rFonts w:ascii="Garamond" w:eastAsia="Times New Roman" w:hAnsi="Garamond"/>
                <w:color w:val="000000"/>
                <w:sz w:val="15"/>
                <w:szCs w:val="18"/>
              </w:rPr>
              <w:t xml:space="preserve"> that contributed to </w:t>
            </w:r>
            <w:r w:rsidRPr="002C1DDB">
              <w:rPr>
                <w:rFonts w:ascii="Garamond" w:eastAsia="Times New Roman" w:hAnsi="Garamond"/>
                <w:i/>
                <w:color w:val="000000"/>
                <w:sz w:val="15"/>
                <w:szCs w:val="18"/>
              </w:rPr>
              <w:t>memorializing</w:t>
            </w:r>
            <w:r>
              <w:rPr>
                <w:rFonts w:ascii="Garamond" w:eastAsia="Times New Roman" w:hAnsi="Garamond"/>
                <w:color w:val="000000"/>
                <w:sz w:val="15"/>
                <w:szCs w:val="18"/>
              </w:rPr>
              <w:t xml:space="preserve">, </w:t>
            </w:r>
            <w:r w:rsidRPr="002C1DDB">
              <w:rPr>
                <w:rFonts w:ascii="Garamond" w:eastAsia="Times New Roman" w:hAnsi="Garamond"/>
                <w:i/>
                <w:color w:val="000000"/>
                <w:sz w:val="15"/>
                <w:szCs w:val="18"/>
              </w:rPr>
              <w:t>revisioning</w:t>
            </w:r>
            <w:r>
              <w:rPr>
                <w:rFonts w:ascii="Garamond" w:eastAsia="Times New Roman" w:hAnsi="Garamond"/>
                <w:color w:val="000000"/>
                <w:sz w:val="15"/>
                <w:szCs w:val="18"/>
              </w:rPr>
              <w:t xml:space="preserve">, and </w:t>
            </w:r>
            <w:r w:rsidRPr="002C1DDB">
              <w:rPr>
                <w:rFonts w:ascii="Garamond" w:eastAsia="Times New Roman" w:hAnsi="Garamond"/>
                <w:i/>
                <w:color w:val="000000"/>
                <w:sz w:val="15"/>
                <w:szCs w:val="18"/>
              </w:rPr>
              <w:t>sacralizing</w:t>
            </w:r>
            <w:r>
              <w:rPr>
                <w:rFonts w:ascii="Garamond" w:eastAsia="Times New Roman" w:hAnsi="Garamond"/>
                <w:color w:val="000000"/>
                <w:sz w:val="15"/>
                <w:szCs w:val="18"/>
              </w:rPr>
              <w:t xml:space="preserve"> transformative change</w:t>
            </w:r>
            <w:r w:rsidRPr="005B4ACC">
              <w:rPr>
                <w:rFonts w:ascii="Garamond" w:eastAsia="Times New Roman" w:hAnsi="Garamond"/>
                <w:color w:val="000000"/>
                <w:sz w:val="15"/>
                <w:szCs w:val="18"/>
              </w:rPr>
              <w:t>.</w:t>
            </w:r>
            <w:r w:rsidRPr="005B4ACC">
              <w:rPr>
                <w:rFonts w:ascii="Garamond" w:eastAsia="Times New Roman" w:hAnsi="Garamond"/>
                <w:i/>
                <w:color w:val="000000"/>
                <w:sz w:val="15"/>
                <w:szCs w:val="18"/>
              </w:rPr>
              <w:t xml:space="preserve"> </w:t>
            </w:r>
            <w:r w:rsidRPr="005B4ACC">
              <w:rPr>
                <w:rFonts w:ascii="Garamond" w:eastAsia="Times New Roman" w:hAnsi="Garamond"/>
                <w:color w:val="000000"/>
                <w:sz w:val="15"/>
                <w:szCs w:val="18"/>
              </w:rPr>
              <w:t xml:space="preserve">We develop a dynamic model linking the simultaneous mobilization of these narrative </w:t>
            </w:r>
            <w:r>
              <w:rPr>
                <w:rFonts w:ascii="Garamond" w:eastAsia="Times New Roman" w:hAnsi="Garamond"/>
                <w:color w:val="000000"/>
                <w:sz w:val="15"/>
                <w:szCs w:val="18"/>
              </w:rPr>
              <w:t>practices</w:t>
            </w:r>
            <w:r w:rsidRPr="005B4ACC">
              <w:rPr>
                <w:rFonts w:ascii="Garamond" w:eastAsia="Times New Roman" w:hAnsi="Garamond"/>
                <w:color w:val="000000"/>
                <w:sz w:val="15"/>
                <w:szCs w:val="18"/>
              </w:rPr>
              <w:t xml:space="preserve"> to strategy makers’ ability to harness the persistent tension between novelty and familiarity of transformative change.</w:t>
            </w:r>
          </w:p>
        </w:tc>
        <w:tc>
          <w:tcPr>
            <w:tcW w:w="0" w:type="auto"/>
            <w:tcBorders>
              <w:top w:val="single" w:sz="4" w:space="0" w:color="auto"/>
              <w:left w:val="double" w:sz="4" w:space="0" w:color="auto"/>
              <w:bottom w:val="single" w:sz="4" w:space="0" w:color="auto"/>
              <w:right w:val="single" w:sz="4" w:space="0" w:color="auto"/>
            </w:tcBorders>
          </w:tcPr>
          <w:p w14:paraId="7BDFA784"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Adaptive evolutionary processes are often rooted in Core Micro-strategies, which are organizational routines that result from experiences cumulated in previous strategic initiatives. Adaptive evolutionary processes of innovation and growth are pursued through re-combinations of existing micro-strategies according to a limited repertoire of recursive recombination re-combination patterns, which remain stable over substantial change processes. Top management directly intervenes in evolutionary processes by: 1) identifying and honing Core Micro-strategies; 2) providing or facilitating access to external elements or allocating internal ones; 3) guiding recombination processes through the definition of strategic intent and the provision of evolution-engineering knowledge</w:t>
            </w:r>
          </w:p>
        </w:tc>
        <w:tc>
          <w:tcPr>
            <w:tcW w:w="0" w:type="auto"/>
            <w:tcBorders>
              <w:top w:val="single" w:sz="4" w:space="0" w:color="auto"/>
              <w:left w:val="single" w:sz="4" w:space="0" w:color="auto"/>
              <w:bottom w:val="single" w:sz="4" w:space="0" w:color="auto"/>
              <w:right w:val="single" w:sz="4" w:space="0" w:color="auto"/>
            </w:tcBorders>
          </w:tcPr>
          <w:p w14:paraId="4E2A5ABA"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Micro, ordinary activities carried out by individuals within and around the organization are central to determining the idiosyncratic content of capabilities and their dynamic adaptation over time. Established capabilities are systematically reshaped by ordinary acts carried out by individuals within and around the organization. These intentional experiments recombine the existing capabilities repertoire on a day-to-day basis, hence resulting in increased process heterogeneity and temporary performance decline. Timely managerial interventions encode successful experiments into higher-level organizational capabilities. The resulting adapted capability incorporates previous mindful experiments into a homogeneous, semiautomatic entity. Capabilities resulting from the encoding of such heterogeneous experiments display higher process homogeneity and a permanent increase in performance</w:t>
            </w:r>
          </w:p>
        </w:tc>
        <w:tc>
          <w:tcPr>
            <w:tcW w:w="0" w:type="auto"/>
            <w:tcBorders>
              <w:top w:val="single" w:sz="4" w:space="0" w:color="auto"/>
              <w:left w:val="single" w:sz="4" w:space="0" w:color="auto"/>
              <w:bottom w:val="single" w:sz="4" w:space="0" w:color="auto"/>
              <w:right w:val="single" w:sz="4" w:space="0" w:color="auto"/>
            </w:tcBorders>
          </w:tcPr>
          <w:p w14:paraId="49E78170"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Processes of cultural repertoire enrichment that involve proactive expansion of an organizations' cultural toolkit in an integrative manner allow to overcome the costs, the uncertainty and the contradictions associated with cultural enrichment. Enrichment of cultural repertoire enables an organization to break away from industry conventions and develop nonconventional strategies. </w:t>
            </w:r>
            <w:r w:rsidRPr="005B4ACC">
              <w:rPr>
                <w:rFonts w:ascii="Garamond" w:eastAsia="Times New Roman" w:hAnsi="Garamond"/>
                <w:color w:val="FF0000"/>
                <w:sz w:val="15"/>
                <w:szCs w:val="18"/>
              </w:rPr>
              <w:t xml:space="preserve"> </w:t>
            </w:r>
            <w:r w:rsidRPr="005B4ACC">
              <w:rPr>
                <w:rFonts w:ascii="Garamond" w:eastAsia="Times New Roman" w:hAnsi="Garamond"/>
                <w:color w:val="000000"/>
                <w:sz w:val="15"/>
                <w:szCs w:val="18"/>
              </w:rPr>
              <w:t>Sustained application of new cultural resources may enable new strategies that are both different from their peers and acceptable to audiences. Careful management of organizational identity is essential to facilitate the process of cultural enrichment. Identity redefinition at each round of incorporation of new cultural resources legitimates the use of new resources and change audience expectations. This enables strategic versatility through the simultaneous use of multiple and diverse sets of cultural resources and practices</w:t>
            </w:r>
          </w:p>
        </w:tc>
        <w:tc>
          <w:tcPr>
            <w:tcW w:w="0" w:type="auto"/>
            <w:tcBorders>
              <w:top w:val="single" w:sz="4" w:space="0" w:color="auto"/>
              <w:left w:val="single" w:sz="4" w:space="0" w:color="auto"/>
              <w:bottom w:val="single" w:sz="4" w:space="0" w:color="auto"/>
              <w:right w:val="single" w:sz="4" w:space="0" w:color="auto"/>
            </w:tcBorders>
          </w:tcPr>
          <w:p w14:paraId="515D86CB"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Narratives play a central role in sensemaking in organizations by creating a coherent shared experience and aligning employees with corporate values. Narratives also serve to articulate why the successor is worthy and legitimate. Three strategies are suggested for using narratives in the succession process within family firms: 1) constructing a sense of family, by linking successors' actions to predecessors and displaying emotional ties with family members; 2) family eulogizing, by praising certain products associated with the particular family members who championed them; 3) highlighting nonfamily endorsements, by telling stories that convey the successor's personal qualities through endorsements by external actors</w:t>
            </w:r>
          </w:p>
        </w:tc>
        <w:tc>
          <w:tcPr>
            <w:tcW w:w="0" w:type="auto"/>
            <w:tcBorders>
              <w:top w:val="single" w:sz="4" w:space="0" w:color="auto"/>
              <w:left w:val="single" w:sz="4" w:space="0" w:color="auto"/>
              <w:bottom w:val="single" w:sz="4" w:space="0" w:color="auto"/>
            </w:tcBorders>
            <w:shd w:val="clear" w:color="auto" w:fill="auto"/>
            <w:hideMark/>
          </w:tcPr>
          <w:p w14:paraId="0C09032C" w14:textId="77777777" w:rsidR="006D6B9C" w:rsidRPr="005B4ACC" w:rsidRDefault="006D6B9C" w:rsidP="00EA1AA5">
            <w:pPr>
              <w:rPr>
                <w:rFonts w:ascii="Garamond" w:eastAsia="Times New Roman" w:hAnsi="Garamond"/>
                <w:color w:val="000000"/>
                <w:sz w:val="15"/>
                <w:szCs w:val="18"/>
              </w:rPr>
            </w:pPr>
            <w:r w:rsidRPr="005B4ACC">
              <w:rPr>
                <w:rFonts w:ascii="Garamond" w:eastAsia="Times New Roman" w:hAnsi="Garamond"/>
                <w:color w:val="000000"/>
                <w:sz w:val="15"/>
                <w:szCs w:val="18"/>
              </w:rPr>
              <w:t xml:space="preserve">Strategic recombination of logics enables organizations to create new opportunities by following the evaluation criteria and action templates prescribed by a different logic. Recombinant strategies mobilize </w:t>
            </w:r>
            <w:r w:rsidRPr="005B4ACC">
              <w:rPr>
                <w:rFonts w:ascii="Garamond" w:eastAsia="Times New Roman" w:hAnsi="Garamond"/>
                <w:i/>
                <w:color w:val="000000"/>
                <w:sz w:val="15"/>
                <w:szCs w:val="18"/>
              </w:rPr>
              <w:t>projective</w:t>
            </w:r>
            <w:r w:rsidRPr="005B4ACC">
              <w:rPr>
                <w:rFonts w:ascii="Garamond" w:eastAsia="Times New Roman" w:hAnsi="Garamond"/>
                <w:color w:val="000000"/>
                <w:sz w:val="15"/>
                <w:szCs w:val="18"/>
              </w:rPr>
              <w:t xml:space="preserve"> agency by breaking down the boundaries that exist between different fields and logics, deliberately exposing the organization to contradictory prescriptions. They also disrupt the </w:t>
            </w:r>
            <w:r w:rsidRPr="005B4ACC">
              <w:rPr>
                <w:rFonts w:ascii="Garamond" w:eastAsia="Times New Roman" w:hAnsi="Garamond"/>
                <w:i/>
                <w:color w:val="000000"/>
                <w:sz w:val="15"/>
                <w:szCs w:val="18"/>
              </w:rPr>
              <w:t>iterational</w:t>
            </w:r>
            <w:r w:rsidRPr="005B4ACC">
              <w:rPr>
                <w:rFonts w:ascii="Garamond" w:eastAsia="Times New Roman" w:hAnsi="Garamond"/>
                <w:color w:val="000000"/>
                <w:sz w:val="15"/>
                <w:szCs w:val="18"/>
              </w:rPr>
              <w:t xml:space="preserve"> dimension of agency by guiding practice change in a strategy-consistent manner to support the pursuit of opportunities associated with each strategy. </w:t>
            </w:r>
            <w:r w:rsidRPr="005B4ACC">
              <w:rPr>
                <w:rFonts w:ascii="Garamond" w:eastAsia="Times New Roman" w:hAnsi="Garamond"/>
                <w:i/>
                <w:color w:val="000000"/>
                <w:sz w:val="15"/>
                <w:szCs w:val="18"/>
              </w:rPr>
              <w:t>Practical-evaluative</w:t>
            </w:r>
            <w:r w:rsidRPr="005B4ACC">
              <w:rPr>
                <w:rFonts w:ascii="Garamond" w:eastAsia="Times New Roman" w:hAnsi="Garamond"/>
                <w:color w:val="000000"/>
                <w:sz w:val="15"/>
                <w:szCs w:val="18"/>
              </w:rPr>
              <w:t xml:space="preserve"> agency preempts dissonance associated with implementing new guiding principles through the ongoing adaptation and theorization of emerging practices. Strategic reflection links the practical-evaluative dimension to the projective one leading to the development of new recombinant strategies</w:t>
            </w:r>
          </w:p>
        </w:tc>
        <w:tc>
          <w:tcPr>
            <w:tcW w:w="0" w:type="auto"/>
            <w:tcBorders>
              <w:top w:val="single" w:sz="4" w:space="0" w:color="auto"/>
              <w:left w:val="single" w:sz="4" w:space="0" w:color="auto"/>
              <w:bottom w:val="single" w:sz="4" w:space="0" w:color="auto"/>
            </w:tcBorders>
          </w:tcPr>
          <w:p w14:paraId="50CB7843" w14:textId="77777777" w:rsidR="006D6B9C" w:rsidRPr="005B4ACC" w:rsidRDefault="006D6B9C" w:rsidP="00EA1AA5">
            <w:pPr>
              <w:rPr>
                <w:rFonts w:ascii="Garamond" w:eastAsia="Times New Roman" w:hAnsi="Garamond"/>
                <w:color w:val="000000"/>
                <w:sz w:val="15"/>
                <w:szCs w:val="18"/>
              </w:rPr>
            </w:pPr>
            <w:r w:rsidRPr="008F5B92">
              <w:rPr>
                <w:rFonts w:ascii="Garamond" w:eastAsia="Times New Roman" w:hAnsi="Garamond"/>
                <w:color w:val="000000"/>
                <w:sz w:val="15"/>
                <w:szCs w:val="18"/>
              </w:rPr>
              <w:t>Four types of routine actions that allowed Alessi’s NPD routine participants to accomplish non-contested outcomes: (1) goal-neutral task actions, (2) goal-specific task actions, (3) trials, and (4) regulatory actions.</w:t>
            </w:r>
            <w:r>
              <w:rPr>
                <w:rFonts w:ascii="Garamond" w:eastAsia="Times New Roman" w:hAnsi="Garamond"/>
                <w:color w:val="000000"/>
                <w:sz w:val="15"/>
                <w:szCs w:val="18"/>
              </w:rPr>
              <w:t xml:space="preserve"> </w:t>
            </w:r>
            <w:r w:rsidRPr="008F5B92">
              <w:rPr>
                <w:rFonts w:ascii="Garamond" w:eastAsia="Times New Roman" w:hAnsi="Garamond"/>
                <w:color w:val="000000"/>
                <w:sz w:val="15"/>
                <w:szCs w:val="18"/>
              </w:rPr>
              <w:t xml:space="preserve">Goal-neutral task actions are essential to accomplishing the routine’s task regardless of the goal. Goal-specific task actions are also essential to accomplishing the routine’s task, but they contribute to enacting a specific goal. Trials are actions that allow participants to experiment with new ways of enacting the routine to balance the potential tensions between conflicting, goal-specific task actions. Regulatory actions, which emerged through trials, oriented routine enactments toward either goal by splicing, activating, and repressing goal-specific task actions. </w:t>
            </w:r>
            <w:r>
              <w:rPr>
                <w:rFonts w:ascii="Garamond" w:eastAsia="Times New Roman" w:hAnsi="Garamond"/>
                <w:color w:val="000000"/>
                <w:sz w:val="15"/>
                <w:szCs w:val="18"/>
              </w:rPr>
              <w:t>D</w:t>
            </w:r>
            <w:r w:rsidRPr="008F5B92">
              <w:rPr>
                <w:rFonts w:ascii="Garamond" w:eastAsia="Times New Roman" w:hAnsi="Garamond"/>
                <w:color w:val="000000"/>
                <w:sz w:val="15"/>
                <w:szCs w:val="18"/>
              </w:rPr>
              <w:t>ifferent combinations of actions yielded two different types of routine outcomes: non-contested and contested accomplishment of goals.</w:t>
            </w:r>
          </w:p>
        </w:tc>
      </w:tr>
      <w:tr w:rsidR="006D6B9C" w:rsidRPr="005B4ACC" w14:paraId="6DF2DC05" w14:textId="77777777" w:rsidTr="00AB6706">
        <w:trPr>
          <w:trHeight w:val="20"/>
        </w:trPr>
        <w:tc>
          <w:tcPr>
            <w:tcW w:w="0" w:type="auto"/>
            <w:tcBorders>
              <w:top w:val="single" w:sz="4" w:space="0" w:color="auto"/>
              <w:bottom w:val="single" w:sz="4" w:space="0" w:color="auto"/>
              <w:right w:val="single" w:sz="4" w:space="0" w:color="auto"/>
            </w:tcBorders>
            <w:shd w:val="clear" w:color="auto" w:fill="auto"/>
            <w:hideMark/>
          </w:tcPr>
          <w:p w14:paraId="0B4A57B5" w14:textId="77777777" w:rsidR="006D6B9C" w:rsidRPr="005B4ACC" w:rsidRDefault="006D6B9C" w:rsidP="00EA1AA5">
            <w:pPr>
              <w:rPr>
                <w:rFonts w:ascii="Garamond" w:eastAsia="Times New Roman" w:hAnsi="Garamond"/>
                <w:b/>
                <w:bCs/>
                <w:color w:val="222222"/>
                <w:sz w:val="15"/>
                <w:szCs w:val="18"/>
              </w:rPr>
            </w:pPr>
            <w:r w:rsidRPr="005B4ACC">
              <w:rPr>
                <w:rFonts w:ascii="Garamond" w:eastAsia="Times New Roman" w:hAnsi="Garamond"/>
                <w:b/>
                <w:bCs/>
                <w:color w:val="222222"/>
                <w:sz w:val="15"/>
                <w:szCs w:val="18"/>
              </w:rPr>
              <w:t>Model figures</w:t>
            </w:r>
          </w:p>
        </w:tc>
        <w:tc>
          <w:tcPr>
            <w:tcW w:w="0" w:type="auto"/>
            <w:tcBorders>
              <w:top w:val="single" w:sz="4" w:space="0" w:color="auto"/>
              <w:left w:val="single" w:sz="4" w:space="0" w:color="auto"/>
              <w:bottom w:val="single" w:sz="4" w:space="0" w:color="auto"/>
              <w:right w:val="double" w:sz="4" w:space="0" w:color="auto"/>
            </w:tcBorders>
          </w:tcPr>
          <w:p w14:paraId="3E1382E9" w14:textId="77777777" w:rsidR="006D6B9C" w:rsidRPr="005B4ACC" w:rsidRDefault="006D6B9C" w:rsidP="00EA1AA5">
            <w:pPr>
              <w:rPr>
                <w:rFonts w:ascii="Garamond" w:eastAsia="Times New Roman" w:hAnsi="Garamond"/>
                <w:bCs/>
                <w:color w:val="222222"/>
                <w:sz w:val="15"/>
                <w:szCs w:val="18"/>
              </w:rPr>
            </w:pPr>
            <w:r w:rsidRPr="005B4ACC">
              <w:rPr>
                <w:rFonts w:ascii="Garamond" w:eastAsia="Times New Roman" w:hAnsi="Garamond"/>
                <w:bCs/>
                <w:color w:val="222222"/>
                <w:sz w:val="15"/>
                <w:szCs w:val="18"/>
              </w:rPr>
              <w:t>See Appendix 1A</w:t>
            </w:r>
          </w:p>
        </w:tc>
        <w:tc>
          <w:tcPr>
            <w:tcW w:w="0" w:type="auto"/>
            <w:tcBorders>
              <w:top w:val="single" w:sz="4" w:space="0" w:color="auto"/>
              <w:left w:val="double" w:sz="4" w:space="0" w:color="auto"/>
              <w:bottom w:val="single" w:sz="4" w:space="0" w:color="auto"/>
              <w:right w:val="single" w:sz="4" w:space="0" w:color="auto"/>
            </w:tcBorders>
          </w:tcPr>
          <w:p w14:paraId="0D91FB6A" w14:textId="77777777" w:rsidR="006D6B9C" w:rsidRPr="005B4ACC" w:rsidRDefault="006D6B9C" w:rsidP="00EA1AA5">
            <w:pPr>
              <w:rPr>
                <w:rFonts w:ascii="Garamond" w:eastAsia="Times New Roman" w:hAnsi="Garamond"/>
                <w:bCs/>
                <w:color w:val="222222"/>
                <w:sz w:val="15"/>
                <w:szCs w:val="18"/>
              </w:rPr>
            </w:pPr>
            <w:r w:rsidRPr="005B4ACC">
              <w:rPr>
                <w:rFonts w:ascii="Garamond" w:eastAsia="Times New Roman" w:hAnsi="Garamond"/>
                <w:sz w:val="15"/>
                <w:szCs w:val="18"/>
              </w:rPr>
              <w:t>See Appendix 1B</w:t>
            </w:r>
          </w:p>
        </w:tc>
        <w:tc>
          <w:tcPr>
            <w:tcW w:w="0" w:type="auto"/>
            <w:tcBorders>
              <w:top w:val="single" w:sz="4" w:space="0" w:color="auto"/>
              <w:left w:val="single" w:sz="4" w:space="0" w:color="auto"/>
              <w:bottom w:val="single" w:sz="4" w:space="0" w:color="auto"/>
              <w:right w:val="single" w:sz="4" w:space="0" w:color="auto"/>
            </w:tcBorders>
          </w:tcPr>
          <w:p w14:paraId="3466D206" w14:textId="77777777" w:rsidR="006D6B9C" w:rsidRPr="005B4ACC" w:rsidRDefault="006D6B9C" w:rsidP="00EA1AA5">
            <w:pPr>
              <w:rPr>
                <w:rFonts w:ascii="Garamond" w:eastAsia="Times New Roman" w:hAnsi="Garamond"/>
                <w:bCs/>
                <w:color w:val="222222"/>
                <w:sz w:val="15"/>
                <w:szCs w:val="18"/>
              </w:rPr>
            </w:pPr>
            <w:r w:rsidRPr="005B4ACC">
              <w:rPr>
                <w:rFonts w:ascii="Garamond" w:eastAsia="Times New Roman" w:hAnsi="Garamond"/>
                <w:sz w:val="15"/>
                <w:szCs w:val="18"/>
              </w:rPr>
              <w:t>See Appendix 1C</w:t>
            </w:r>
          </w:p>
        </w:tc>
        <w:tc>
          <w:tcPr>
            <w:tcW w:w="0" w:type="auto"/>
            <w:tcBorders>
              <w:top w:val="single" w:sz="4" w:space="0" w:color="auto"/>
              <w:left w:val="single" w:sz="4" w:space="0" w:color="auto"/>
              <w:bottom w:val="single" w:sz="4" w:space="0" w:color="auto"/>
              <w:right w:val="single" w:sz="4" w:space="0" w:color="auto"/>
            </w:tcBorders>
          </w:tcPr>
          <w:p w14:paraId="6793F2B7" w14:textId="77777777" w:rsidR="006D6B9C" w:rsidRPr="005B4ACC" w:rsidRDefault="006D6B9C" w:rsidP="00EA1AA5">
            <w:pPr>
              <w:rPr>
                <w:rFonts w:ascii="Garamond" w:eastAsia="Times New Roman" w:hAnsi="Garamond"/>
                <w:bCs/>
                <w:color w:val="222222"/>
                <w:sz w:val="15"/>
                <w:szCs w:val="18"/>
              </w:rPr>
            </w:pPr>
            <w:r w:rsidRPr="005B4ACC">
              <w:rPr>
                <w:rFonts w:ascii="Garamond" w:eastAsia="Times New Roman" w:hAnsi="Garamond"/>
                <w:bCs/>
                <w:color w:val="222222"/>
                <w:sz w:val="15"/>
                <w:szCs w:val="18"/>
              </w:rPr>
              <w:t>See Appendix 1D</w:t>
            </w:r>
          </w:p>
        </w:tc>
        <w:tc>
          <w:tcPr>
            <w:tcW w:w="0" w:type="auto"/>
            <w:tcBorders>
              <w:top w:val="single" w:sz="4" w:space="0" w:color="auto"/>
              <w:left w:val="single" w:sz="4" w:space="0" w:color="auto"/>
              <w:bottom w:val="single" w:sz="4" w:space="0" w:color="auto"/>
              <w:right w:val="single" w:sz="4" w:space="0" w:color="auto"/>
            </w:tcBorders>
          </w:tcPr>
          <w:p w14:paraId="31D33BB6" w14:textId="77777777" w:rsidR="006D6B9C" w:rsidRPr="005B4ACC" w:rsidRDefault="006D6B9C" w:rsidP="00EA1AA5">
            <w:pPr>
              <w:rPr>
                <w:rFonts w:ascii="Garamond" w:eastAsia="Times New Roman" w:hAnsi="Garamond"/>
                <w:bCs/>
                <w:color w:val="222222"/>
                <w:sz w:val="15"/>
                <w:szCs w:val="18"/>
              </w:rPr>
            </w:pPr>
            <w:r w:rsidRPr="005B4ACC">
              <w:rPr>
                <w:rFonts w:ascii="Garamond" w:eastAsia="Times New Roman" w:hAnsi="Garamond"/>
                <w:sz w:val="15"/>
                <w:szCs w:val="18"/>
              </w:rPr>
              <w:t>See Appendix 1E</w:t>
            </w:r>
          </w:p>
        </w:tc>
        <w:tc>
          <w:tcPr>
            <w:tcW w:w="0" w:type="auto"/>
            <w:tcBorders>
              <w:top w:val="single" w:sz="4" w:space="0" w:color="auto"/>
              <w:left w:val="single" w:sz="4" w:space="0" w:color="auto"/>
              <w:bottom w:val="single" w:sz="4" w:space="0" w:color="auto"/>
            </w:tcBorders>
            <w:shd w:val="clear" w:color="auto" w:fill="auto"/>
            <w:hideMark/>
          </w:tcPr>
          <w:p w14:paraId="0FA677CF" w14:textId="77777777" w:rsidR="006D6B9C" w:rsidRPr="005B4ACC" w:rsidRDefault="006D6B9C" w:rsidP="00EA1AA5">
            <w:pPr>
              <w:rPr>
                <w:rFonts w:ascii="Garamond" w:eastAsia="Times New Roman" w:hAnsi="Garamond"/>
                <w:sz w:val="15"/>
                <w:szCs w:val="18"/>
              </w:rPr>
            </w:pPr>
            <w:r w:rsidRPr="005B4ACC">
              <w:rPr>
                <w:rFonts w:ascii="Garamond" w:eastAsia="Times New Roman" w:hAnsi="Garamond"/>
                <w:sz w:val="15"/>
                <w:szCs w:val="18"/>
              </w:rPr>
              <w:t>See Appendix 1F</w:t>
            </w:r>
          </w:p>
        </w:tc>
        <w:tc>
          <w:tcPr>
            <w:tcW w:w="0" w:type="auto"/>
            <w:tcBorders>
              <w:top w:val="single" w:sz="4" w:space="0" w:color="auto"/>
              <w:left w:val="single" w:sz="4" w:space="0" w:color="auto"/>
              <w:bottom w:val="single" w:sz="4" w:space="0" w:color="auto"/>
            </w:tcBorders>
          </w:tcPr>
          <w:p w14:paraId="004EE6A4" w14:textId="77777777" w:rsidR="006D6B9C" w:rsidRPr="005B4ACC" w:rsidRDefault="006D6B9C" w:rsidP="00EA1AA5">
            <w:pPr>
              <w:rPr>
                <w:rFonts w:ascii="Garamond" w:eastAsia="Times New Roman" w:hAnsi="Garamond"/>
                <w:sz w:val="15"/>
                <w:szCs w:val="18"/>
              </w:rPr>
            </w:pPr>
            <w:r>
              <w:rPr>
                <w:rFonts w:ascii="Garamond" w:eastAsia="Times New Roman" w:hAnsi="Garamond"/>
                <w:sz w:val="15"/>
                <w:szCs w:val="18"/>
              </w:rPr>
              <w:t>See Appendix1G</w:t>
            </w:r>
          </w:p>
        </w:tc>
      </w:tr>
    </w:tbl>
    <w:p w14:paraId="18EF9FBC" w14:textId="77777777" w:rsidR="006D6B9C" w:rsidRDefault="006D6B9C" w:rsidP="006D6B9C">
      <w:pPr>
        <w:spacing w:after="240" w:line="360" w:lineRule="auto"/>
        <w:jc w:val="both"/>
        <w:rPr>
          <w:rFonts w:ascii="Garamond" w:hAnsi="Garamond"/>
          <w:sz w:val="23"/>
          <w:szCs w:val="23"/>
        </w:rPr>
        <w:sectPr w:rsidR="006D6B9C" w:rsidSect="005727F1">
          <w:pgSz w:w="15840" w:h="12240" w:orient="landscape"/>
          <w:pgMar w:top="1440" w:right="1440" w:bottom="1440" w:left="1440" w:header="708" w:footer="708" w:gutter="0"/>
          <w:cols w:space="708"/>
          <w:docGrid w:linePitch="360"/>
        </w:sectPr>
      </w:pPr>
    </w:p>
    <w:p w14:paraId="3BCFB129" w14:textId="77777777" w:rsidR="006D6B9C" w:rsidRDefault="006D6B9C" w:rsidP="006D6B9C">
      <w:pPr>
        <w:jc w:val="center"/>
        <w:rPr>
          <w:rFonts w:ascii="Garamond" w:hAnsi="Garamond"/>
          <w:b/>
        </w:rPr>
      </w:pPr>
      <w:r w:rsidRPr="009A1D71">
        <w:rPr>
          <w:rFonts w:ascii="Garamond" w:hAnsi="Garamond"/>
          <w:b/>
        </w:rPr>
        <w:lastRenderedPageBreak/>
        <w:t>APPENDIX</w:t>
      </w:r>
      <w:r>
        <w:rPr>
          <w:rFonts w:ascii="Garamond" w:hAnsi="Garamond"/>
          <w:b/>
        </w:rPr>
        <w:t xml:space="preserve"> 1A</w:t>
      </w:r>
    </w:p>
    <w:p w14:paraId="29CC3EC6" w14:textId="77777777" w:rsidR="006D6B9C" w:rsidRDefault="006D6B9C" w:rsidP="006D6B9C">
      <w:pPr>
        <w:jc w:val="center"/>
        <w:rPr>
          <w:rFonts w:ascii="Garamond" w:eastAsia="Times New Roman" w:hAnsi="Garamond"/>
          <w:b/>
          <w:color w:val="000000"/>
          <w:sz w:val="16"/>
          <w:szCs w:val="18"/>
        </w:rPr>
      </w:pPr>
      <w:r>
        <w:rPr>
          <w:rFonts w:ascii="Garamond" w:eastAsia="Times New Roman" w:hAnsi="Garamond"/>
          <w:b/>
          <w:color w:val="000000"/>
          <w:sz w:val="16"/>
          <w:szCs w:val="18"/>
        </w:rPr>
        <w:t>Current Manuscript</w:t>
      </w:r>
    </w:p>
    <w:p w14:paraId="1B90F358" w14:textId="77777777" w:rsidR="006D6B9C" w:rsidRDefault="006D6B9C" w:rsidP="006D6B9C">
      <w:pPr>
        <w:jc w:val="center"/>
        <w:rPr>
          <w:rFonts w:ascii="Garamond" w:hAnsi="Garamond"/>
          <w:b/>
        </w:rPr>
      </w:pPr>
    </w:p>
    <w:p w14:paraId="22D44067" w14:textId="77777777" w:rsidR="006D6B9C" w:rsidRDefault="006D6B9C" w:rsidP="006D6B9C">
      <w:pPr>
        <w:jc w:val="center"/>
        <w:rPr>
          <w:rFonts w:ascii="Garamond" w:hAnsi="Garamond"/>
          <w:b/>
        </w:rPr>
      </w:pPr>
      <w:r>
        <w:rPr>
          <w:rFonts w:ascii="Garamond" w:hAnsi="Garamond"/>
          <w:b/>
          <w:noProof/>
          <w:lang w:val="en-GB" w:eastAsia="en-GB"/>
        </w:rPr>
        <w:drawing>
          <wp:inline distT="0" distB="0" distL="0" distR="0" wp14:anchorId="042CC187" wp14:editId="44091B8E">
            <wp:extent cx="7720163" cy="5181324"/>
            <wp:effectExtent l="0" t="0" r="1905" b="635"/>
            <wp:docPr id="3" name="Picture 3" descr="MacBook Pro:Users:distefano:Dropbox:Screenshots:Screenshot 2017-09-06 22.4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Pro:Users:distefano:Dropbox:Screenshots:Screenshot 2017-09-06 22.41.1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394" t="37942" r="24383" b="7080"/>
                    <a:stretch/>
                  </pic:blipFill>
                  <pic:spPr bwMode="auto">
                    <a:xfrm>
                      <a:off x="0" y="0"/>
                      <a:ext cx="7723621" cy="51836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Garamond" w:hAnsi="Garamond"/>
          <w:b/>
        </w:rPr>
        <w:br w:type="page"/>
      </w:r>
    </w:p>
    <w:p w14:paraId="43B76332" w14:textId="77777777" w:rsidR="006D6B9C" w:rsidRDefault="006D6B9C" w:rsidP="006D6B9C">
      <w:pPr>
        <w:jc w:val="center"/>
        <w:rPr>
          <w:rFonts w:ascii="Garamond" w:hAnsi="Garamond"/>
          <w:b/>
        </w:rPr>
      </w:pPr>
      <w:r w:rsidRPr="009A1D71">
        <w:rPr>
          <w:rFonts w:ascii="Garamond" w:hAnsi="Garamond"/>
          <w:b/>
        </w:rPr>
        <w:lastRenderedPageBreak/>
        <w:t>APPENDIX</w:t>
      </w:r>
      <w:r>
        <w:rPr>
          <w:rFonts w:ascii="Garamond" w:hAnsi="Garamond"/>
          <w:b/>
        </w:rPr>
        <w:t xml:space="preserve"> 1B</w:t>
      </w:r>
    </w:p>
    <w:p w14:paraId="6D653C58" w14:textId="77777777" w:rsidR="006D6B9C" w:rsidRDefault="006D6B9C" w:rsidP="006D6B9C">
      <w:pPr>
        <w:jc w:val="center"/>
        <w:rPr>
          <w:rFonts w:ascii="Garamond" w:hAnsi="Garamond"/>
          <w:b/>
        </w:rPr>
      </w:pPr>
      <w:r w:rsidRPr="00B220AF">
        <w:rPr>
          <w:rFonts w:ascii="Garamond" w:eastAsia="Times New Roman" w:hAnsi="Garamond"/>
          <w:b/>
          <w:color w:val="000000"/>
          <w:sz w:val="16"/>
          <w:szCs w:val="18"/>
        </w:rPr>
        <w:t>Salvato (2003)</w:t>
      </w:r>
    </w:p>
    <w:p w14:paraId="5FC8EB3C" w14:textId="77777777" w:rsidR="006D6B9C" w:rsidRDefault="006D6B9C" w:rsidP="006D6B9C">
      <w:pPr>
        <w:jc w:val="center"/>
        <w:rPr>
          <w:rFonts w:ascii="Garamond" w:hAnsi="Garamond"/>
          <w:b/>
        </w:rPr>
      </w:pPr>
    </w:p>
    <w:p w14:paraId="39F552F6" w14:textId="77777777" w:rsidR="006D6B9C" w:rsidRPr="00AC3F5E" w:rsidRDefault="006D6B9C" w:rsidP="006D6B9C">
      <w:pPr>
        <w:pStyle w:val="Caption"/>
        <w:keepNext/>
        <w:jc w:val="center"/>
        <w:rPr>
          <w:color w:val="000000" w:themeColor="text1"/>
          <w:sz w:val="20"/>
          <w:szCs w:val="20"/>
        </w:rPr>
      </w:pPr>
      <w:r>
        <w:rPr>
          <w:i w:val="0"/>
          <w:color w:val="000000" w:themeColor="text1"/>
          <w:sz w:val="20"/>
          <w:szCs w:val="20"/>
        </w:rPr>
        <w:t>Figure</w:t>
      </w:r>
      <w:r w:rsidRPr="007522B3">
        <w:rPr>
          <w:i w:val="0"/>
          <w:color w:val="000000" w:themeColor="text1"/>
          <w:sz w:val="20"/>
          <w:szCs w:val="20"/>
        </w:rPr>
        <w:t xml:space="preserve"> </w:t>
      </w:r>
      <w:r w:rsidRPr="007522B3">
        <w:rPr>
          <w:i w:val="0"/>
          <w:color w:val="000000" w:themeColor="text1"/>
          <w:sz w:val="20"/>
          <w:szCs w:val="20"/>
        </w:rPr>
        <w:fldChar w:fldCharType="begin"/>
      </w:r>
      <w:r w:rsidRPr="007522B3">
        <w:rPr>
          <w:i w:val="0"/>
          <w:color w:val="000000" w:themeColor="text1"/>
          <w:sz w:val="20"/>
          <w:szCs w:val="20"/>
        </w:rPr>
        <w:instrText xml:space="preserve"> SEQ Table \* ARABIC </w:instrText>
      </w:r>
      <w:r w:rsidRPr="007522B3">
        <w:rPr>
          <w:i w:val="0"/>
          <w:color w:val="000000" w:themeColor="text1"/>
          <w:sz w:val="20"/>
          <w:szCs w:val="20"/>
        </w:rPr>
        <w:fldChar w:fldCharType="separate"/>
      </w:r>
      <w:r>
        <w:rPr>
          <w:i w:val="0"/>
          <w:noProof/>
          <w:color w:val="000000" w:themeColor="text1"/>
          <w:sz w:val="20"/>
          <w:szCs w:val="20"/>
        </w:rPr>
        <w:t>1</w:t>
      </w:r>
      <w:r w:rsidRPr="007522B3">
        <w:rPr>
          <w:i w:val="0"/>
          <w:color w:val="000000" w:themeColor="text1"/>
          <w:sz w:val="20"/>
          <w:szCs w:val="20"/>
        </w:rPr>
        <w:fldChar w:fldCharType="end"/>
      </w:r>
      <w:r w:rsidRPr="007522B3">
        <w:rPr>
          <w:i w:val="0"/>
          <w:color w:val="000000" w:themeColor="text1"/>
          <w:sz w:val="20"/>
          <w:szCs w:val="20"/>
        </w:rPr>
        <w:t xml:space="preserve">: </w:t>
      </w:r>
      <w:r w:rsidRPr="00D47875">
        <w:rPr>
          <w:color w:val="000000" w:themeColor="text1"/>
          <w:sz w:val="20"/>
          <w:szCs w:val="20"/>
        </w:rPr>
        <w:t xml:space="preserve">A model of the engineering of strategic evolution in adaptive firms (numbers in the figure relate to the propositions developed in previous sections) </w:t>
      </w:r>
    </w:p>
    <w:p w14:paraId="137C6C01" w14:textId="77777777" w:rsidR="006D6B9C" w:rsidRDefault="006D6B9C" w:rsidP="006D6B9C">
      <w:pPr>
        <w:jc w:val="center"/>
        <w:rPr>
          <w:rFonts w:ascii="Garamond" w:hAnsi="Garamond"/>
          <w:b/>
        </w:rPr>
      </w:pPr>
      <w:r w:rsidRPr="007522B3">
        <w:rPr>
          <w:rFonts w:ascii="Garamond" w:hAnsi="Garamond"/>
          <w:b/>
          <w:noProof/>
          <w:lang w:val="en-GB" w:eastAsia="en-GB"/>
        </w:rPr>
        <w:drawing>
          <wp:inline distT="0" distB="0" distL="0" distR="0" wp14:anchorId="2C72E350" wp14:editId="4E874DE7">
            <wp:extent cx="9145375" cy="49146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9162208" cy="4923673"/>
                    </a:xfrm>
                    <a:prstGeom prst="rect">
                      <a:avLst/>
                    </a:prstGeom>
                  </pic:spPr>
                </pic:pic>
              </a:graphicData>
            </a:graphic>
          </wp:inline>
        </w:drawing>
      </w:r>
    </w:p>
    <w:p w14:paraId="27482487" w14:textId="77777777" w:rsidR="006D6B9C" w:rsidRDefault="006D6B9C" w:rsidP="006D6B9C">
      <w:pPr>
        <w:rPr>
          <w:rFonts w:ascii="Garamond" w:hAnsi="Garamond"/>
          <w:b/>
        </w:rPr>
      </w:pPr>
      <w:r>
        <w:rPr>
          <w:rFonts w:ascii="Garamond" w:hAnsi="Garamond"/>
          <w:b/>
        </w:rPr>
        <w:br w:type="page"/>
      </w:r>
    </w:p>
    <w:p w14:paraId="15AE116F" w14:textId="77777777" w:rsidR="006D6B9C" w:rsidRDefault="006D6B9C" w:rsidP="006D6B9C">
      <w:pPr>
        <w:jc w:val="center"/>
        <w:rPr>
          <w:rFonts w:ascii="Garamond" w:hAnsi="Garamond"/>
          <w:b/>
        </w:rPr>
      </w:pPr>
      <w:r w:rsidRPr="009A1D71">
        <w:rPr>
          <w:rFonts w:ascii="Garamond" w:hAnsi="Garamond"/>
          <w:b/>
        </w:rPr>
        <w:lastRenderedPageBreak/>
        <w:t>APPENDIX</w:t>
      </w:r>
      <w:r>
        <w:rPr>
          <w:rFonts w:ascii="Garamond" w:hAnsi="Garamond"/>
          <w:b/>
        </w:rPr>
        <w:t xml:space="preserve"> 1C</w:t>
      </w:r>
    </w:p>
    <w:p w14:paraId="51DF8040" w14:textId="77777777" w:rsidR="006D6B9C" w:rsidRDefault="006D6B9C" w:rsidP="006D6B9C">
      <w:pPr>
        <w:jc w:val="center"/>
        <w:rPr>
          <w:rFonts w:ascii="Garamond" w:eastAsia="Times New Roman" w:hAnsi="Garamond"/>
          <w:b/>
          <w:color w:val="000000"/>
          <w:sz w:val="16"/>
          <w:szCs w:val="18"/>
        </w:rPr>
      </w:pPr>
      <w:r w:rsidRPr="00B220AF">
        <w:rPr>
          <w:rFonts w:ascii="Garamond" w:eastAsia="Times New Roman" w:hAnsi="Garamond"/>
          <w:b/>
          <w:color w:val="000000"/>
          <w:sz w:val="16"/>
          <w:szCs w:val="18"/>
        </w:rPr>
        <w:t>Salvato (2009)</w:t>
      </w:r>
    </w:p>
    <w:p w14:paraId="0648088C" w14:textId="77777777" w:rsidR="006D6B9C" w:rsidRDefault="006D6B9C" w:rsidP="006D6B9C">
      <w:pPr>
        <w:jc w:val="center"/>
        <w:rPr>
          <w:rFonts w:ascii="Garamond" w:hAnsi="Garamond"/>
          <w:b/>
        </w:rPr>
      </w:pPr>
    </w:p>
    <w:p w14:paraId="147C888D" w14:textId="77777777" w:rsidR="006D6B9C" w:rsidRPr="00D47875" w:rsidRDefault="006D6B9C" w:rsidP="006D6B9C">
      <w:pPr>
        <w:pStyle w:val="Caption"/>
        <w:keepNext/>
        <w:jc w:val="center"/>
        <w:rPr>
          <w:color w:val="000000" w:themeColor="text1"/>
          <w:sz w:val="20"/>
          <w:szCs w:val="20"/>
        </w:rPr>
      </w:pPr>
      <w:r>
        <w:rPr>
          <w:i w:val="0"/>
          <w:color w:val="000000" w:themeColor="text1"/>
          <w:sz w:val="20"/>
          <w:szCs w:val="20"/>
        </w:rPr>
        <w:t>Figure</w:t>
      </w:r>
      <w:r w:rsidRPr="008D3BEA">
        <w:rPr>
          <w:i w:val="0"/>
          <w:color w:val="000000" w:themeColor="text1"/>
          <w:sz w:val="20"/>
          <w:szCs w:val="20"/>
        </w:rPr>
        <w:t xml:space="preserve"> </w:t>
      </w:r>
      <w:r w:rsidRPr="008D3BEA">
        <w:rPr>
          <w:i w:val="0"/>
          <w:color w:val="000000" w:themeColor="text1"/>
          <w:sz w:val="20"/>
          <w:szCs w:val="20"/>
        </w:rPr>
        <w:fldChar w:fldCharType="begin"/>
      </w:r>
      <w:r w:rsidRPr="008D3BEA">
        <w:rPr>
          <w:i w:val="0"/>
          <w:color w:val="000000" w:themeColor="text1"/>
          <w:sz w:val="20"/>
          <w:szCs w:val="20"/>
        </w:rPr>
        <w:instrText xml:space="preserve"> SEQ Table \* ARABIC </w:instrText>
      </w:r>
      <w:r w:rsidRPr="008D3BEA">
        <w:rPr>
          <w:i w:val="0"/>
          <w:color w:val="000000" w:themeColor="text1"/>
          <w:sz w:val="20"/>
          <w:szCs w:val="20"/>
        </w:rPr>
        <w:fldChar w:fldCharType="separate"/>
      </w:r>
      <w:r>
        <w:rPr>
          <w:i w:val="0"/>
          <w:noProof/>
          <w:color w:val="000000" w:themeColor="text1"/>
          <w:sz w:val="20"/>
          <w:szCs w:val="20"/>
        </w:rPr>
        <w:t>2</w:t>
      </w:r>
      <w:r w:rsidRPr="008D3BEA">
        <w:rPr>
          <w:i w:val="0"/>
          <w:color w:val="000000" w:themeColor="text1"/>
          <w:sz w:val="20"/>
          <w:szCs w:val="20"/>
        </w:rPr>
        <w:fldChar w:fldCharType="end"/>
      </w:r>
      <w:r w:rsidRPr="008D3BEA">
        <w:rPr>
          <w:i w:val="0"/>
          <w:color w:val="000000" w:themeColor="text1"/>
          <w:sz w:val="20"/>
          <w:szCs w:val="20"/>
        </w:rPr>
        <w:t xml:space="preserve">: </w:t>
      </w:r>
      <w:r w:rsidRPr="00D47875">
        <w:rPr>
          <w:color w:val="000000" w:themeColor="text1"/>
          <w:sz w:val="20"/>
          <w:szCs w:val="20"/>
        </w:rPr>
        <w:t>Interplay of Mindful and Routine Behavior in the Evolution of Capabilities</w:t>
      </w:r>
    </w:p>
    <w:p w14:paraId="088F4AB7" w14:textId="77777777" w:rsidR="006D6B9C" w:rsidRPr="008D3BEA" w:rsidRDefault="006D6B9C" w:rsidP="006D6B9C">
      <w:pPr>
        <w:pStyle w:val="Caption"/>
        <w:keepNext/>
        <w:jc w:val="center"/>
        <w:rPr>
          <w:i w:val="0"/>
          <w:color w:val="000000" w:themeColor="text1"/>
          <w:sz w:val="20"/>
          <w:szCs w:val="20"/>
        </w:rPr>
      </w:pPr>
    </w:p>
    <w:p w14:paraId="7C31F883" w14:textId="77777777" w:rsidR="006D6B9C" w:rsidRDefault="006D6B9C" w:rsidP="006D6B9C">
      <w:pPr>
        <w:jc w:val="center"/>
        <w:rPr>
          <w:rFonts w:ascii="Garamond" w:hAnsi="Garamond"/>
          <w:b/>
        </w:rPr>
      </w:pPr>
      <w:r w:rsidRPr="008D3BEA">
        <w:rPr>
          <w:rFonts w:ascii="Garamond" w:hAnsi="Garamond"/>
          <w:b/>
          <w:noProof/>
          <w:lang w:val="en-GB" w:eastAsia="en-GB"/>
        </w:rPr>
        <w:drawing>
          <wp:inline distT="0" distB="0" distL="0" distR="0" wp14:anchorId="37C46897" wp14:editId="04ED4240">
            <wp:extent cx="7282402" cy="4968286"/>
            <wp:effectExtent l="0" t="0" r="762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308232" cy="4985908"/>
                    </a:xfrm>
                    <a:prstGeom prst="rect">
                      <a:avLst/>
                    </a:prstGeom>
                  </pic:spPr>
                </pic:pic>
              </a:graphicData>
            </a:graphic>
          </wp:inline>
        </w:drawing>
      </w:r>
    </w:p>
    <w:p w14:paraId="2417B5F9" w14:textId="77777777" w:rsidR="006D6B9C" w:rsidRDefault="006D6B9C" w:rsidP="006D6B9C">
      <w:pPr>
        <w:rPr>
          <w:rFonts w:ascii="Garamond" w:hAnsi="Garamond"/>
          <w:b/>
        </w:rPr>
      </w:pPr>
      <w:r>
        <w:rPr>
          <w:rFonts w:ascii="Garamond" w:hAnsi="Garamond"/>
          <w:b/>
        </w:rPr>
        <w:br w:type="page"/>
      </w:r>
    </w:p>
    <w:p w14:paraId="3CACD904" w14:textId="77777777" w:rsidR="006D6B9C" w:rsidRPr="00103CFB" w:rsidRDefault="006D6B9C" w:rsidP="006D6B9C">
      <w:pPr>
        <w:jc w:val="center"/>
        <w:rPr>
          <w:rFonts w:ascii="Garamond" w:hAnsi="Garamond"/>
          <w:b/>
          <w:lang w:val="it-IT"/>
        </w:rPr>
      </w:pPr>
      <w:r w:rsidRPr="00103CFB">
        <w:rPr>
          <w:rFonts w:ascii="Garamond" w:hAnsi="Garamond"/>
          <w:b/>
          <w:lang w:val="it-IT"/>
        </w:rPr>
        <w:lastRenderedPageBreak/>
        <w:t>APPENDIX 1D</w:t>
      </w:r>
    </w:p>
    <w:p w14:paraId="4E0E33D6" w14:textId="77777777" w:rsidR="006D6B9C" w:rsidRPr="00103CFB" w:rsidRDefault="006D6B9C" w:rsidP="006D6B9C">
      <w:pPr>
        <w:jc w:val="center"/>
        <w:rPr>
          <w:rFonts w:ascii="Garamond" w:hAnsi="Garamond"/>
          <w:b/>
          <w:lang w:val="it-IT"/>
        </w:rPr>
      </w:pPr>
      <w:r w:rsidRPr="00B220AF">
        <w:rPr>
          <w:rFonts w:ascii="Garamond" w:eastAsia="Times New Roman" w:hAnsi="Garamond"/>
          <w:b/>
          <w:color w:val="000000"/>
          <w:sz w:val="16"/>
          <w:szCs w:val="18"/>
          <w:lang w:val="it-IT"/>
        </w:rPr>
        <w:t>Rindova, Dalpiaz, and Ravasi (2011)</w:t>
      </w:r>
    </w:p>
    <w:p w14:paraId="11E77A3A" w14:textId="77777777" w:rsidR="006D6B9C" w:rsidRPr="00103CFB" w:rsidRDefault="006D6B9C" w:rsidP="006D6B9C">
      <w:pPr>
        <w:jc w:val="center"/>
        <w:rPr>
          <w:rFonts w:ascii="Garamond" w:hAnsi="Garamond"/>
          <w:b/>
          <w:lang w:val="it-IT"/>
        </w:rPr>
      </w:pPr>
    </w:p>
    <w:p w14:paraId="7848C29B" w14:textId="77777777" w:rsidR="006D6B9C" w:rsidRPr="00D47875" w:rsidRDefault="006D6B9C" w:rsidP="006D6B9C">
      <w:pPr>
        <w:pStyle w:val="Caption"/>
        <w:keepNext/>
        <w:spacing w:after="0"/>
        <w:jc w:val="center"/>
        <w:rPr>
          <w:color w:val="000000" w:themeColor="text1"/>
          <w:sz w:val="20"/>
          <w:szCs w:val="20"/>
        </w:rPr>
      </w:pPr>
      <w:r>
        <w:rPr>
          <w:i w:val="0"/>
          <w:color w:val="000000" w:themeColor="text1"/>
          <w:sz w:val="20"/>
          <w:szCs w:val="20"/>
        </w:rPr>
        <w:t>Figure</w:t>
      </w:r>
      <w:r w:rsidRPr="007522B3">
        <w:rPr>
          <w:i w:val="0"/>
          <w:color w:val="000000" w:themeColor="text1"/>
          <w:sz w:val="20"/>
          <w:szCs w:val="20"/>
        </w:rPr>
        <w:t xml:space="preserve"> </w:t>
      </w:r>
      <w:r w:rsidRPr="007522B3">
        <w:rPr>
          <w:i w:val="0"/>
          <w:color w:val="000000" w:themeColor="text1"/>
          <w:sz w:val="20"/>
          <w:szCs w:val="20"/>
        </w:rPr>
        <w:fldChar w:fldCharType="begin"/>
      </w:r>
      <w:r w:rsidRPr="007522B3">
        <w:rPr>
          <w:i w:val="0"/>
          <w:color w:val="000000" w:themeColor="text1"/>
          <w:sz w:val="20"/>
          <w:szCs w:val="20"/>
        </w:rPr>
        <w:instrText xml:space="preserve"> SEQ Table \* ARABIC </w:instrText>
      </w:r>
      <w:r w:rsidRPr="007522B3">
        <w:rPr>
          <w:i w:val="0"/>
          <w:color w:val="000000" w:themeColor="text1"/>
          <w:sz w:val="20"/>
          <w:szCs w:val="20"/>
        </w:rPr>
        <w:fldChar w:fldCharType="separate"/>
      </w:r>
      <w:r>
        <w:rPr>
          <w:i w:val="0"/>
          <w:noProof/>
          <w:color w:val="000000" w:themeColor="text1"/>
          <w:sz w:val="20"/>
          <w:szCs w:val="20"/>
        </w:rPr>
        <w:t>3</w:t>
      </w:r>
      <w:r w:rsidRPr="007522B3">
        <w:rPr>
          <w:i w:val="0"/>
          <w:color w:val="000000" w:themeColor="text1"/>
          <w:sz w:val="20"/>
          <w:szCs w:val="20"/>
        </w:rPr>
        <w:fldChar w:fldCharType="end"/>
      </w:r>
      <w:r w:rsidRPr="007522B3">
        <w:rPr>
          <w:i w:val="0"/>
          <w:color w:val="000000" w:themeColor="text1"/>
          <w:sz w:val="20"/>
          <w:szCs w:val="20"/>
        </w:rPr>
        <w:t xml:space="preserve">: </w:t>
      </w:r>
      <w:r w:rsidRPr="00D47875">
        <w:rPr>
          <w:color w:val="000000" w:themeColor="text1"/>
          <w:sz w:val="20"/>
          <w:szCs w:val="20"/>
        </w:rPr>
        <w:t>A grounded model of the use of cultural resources from different registers in strategy formation</w:t>
      </w:r>
    </w:p>
    <w:p w14:paraId="1A5EB5B6" w14:textId="77777777" w:rsidR="006D6B9C" w:rsidRDefault="006D6B9C" w:rsidP="006D6B9C">
      <w:pPr>
        <w:jc w:val="center"/>
        <w:rPr>
          <w:rFonts w:ascii="Garamond" w:hAnsi="Garamond"/>
          <w:b/>
        </w:rPr>
      </w:pPr>
      <w:r w:rsidRPr="009A1D71">
        <w:rPr>
          <w:rFonts w:ascii="Garamond" w:hAnsi="Garamond"/>
          <w:b/>
          <w:noProof/>
          <w:lang w:val="en-GB" w:eastAsia="en-GB"/>
        </w:rPr>
        <w:drawing>
          <wp:inline distT="0" distB="0" distL="0" distR="0" wp14:anchorId="1D13391D" wp14:editId="0582D94B">
            <wp:extent cx="8107983" cy="5463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8136024" cy="5482435"/>
                    </a:xfrm>
                    <a:prstGeom prst="rect">
                      <a:avLst/>
                    </a:prstGeom>
                  </pic:spPr>
                </pic:pic>
              </a:graphicData>
            </a:graphic>
          </wp:inline>
        </w:drawing>
      </w:r>
    </w:p>
    <w:p w14:paraId="3E6DD545" w14:textId="77777777" w:rsidR="006D6B9C" w:rsidRDefault="006D6B9C" w:rsidP="006D6B9C">
      <w:pPr>
        <w:rPr>
          <w:rFonts w:ascii="Garamond" w:hAnsi="Garamond"/>
          <w:b/>
        </w:rPr>
      </w:pPr>
      <w:r>
        <w:rPr>
          <w:rFonts w:ascii="Garamond" w:hAnsi="Garamond"/>
          <w:b/>
        </w:rPr>
        <w:br w:type="page"/>
      </w:r>
    </w:p>
    <w:p w14:paraId="169B7CDA" w14:textId="77777777" w:rsidR="006D6B9C" w:rsidRDefault="006D6B9C" w:rsidP="006D6B9C">
      <w:pPr>
        <w:jc w:val="center"/>
        <w:rPr>
          <w:rFonts w:ascii="Garamond" w:hAnsi="Garamond"/>
          <w:b/>
        </w:rPr>
      </w:pPr>
      <w:r w:rsidRPr="009A1D71">
        <w:rPr>
          <w:rFonts w:ascii="Garamond" w:hAnsi="Garamond"/>
          <w:b/>
        </w:rPr>
        <w:lastRenderedPageBreak/>
        <w:t>APPENDIX</w:t>
      </w:r>
      <w:r>
        <w:rPr>
          <w:rFonts w:ascii="Garamond" w:hAnsi="Garamond"/>
          <w:b/>
        </w:rPr>
        <w:t xml:space="preserve"> 1E</w:t>
      </w:r>
    </w:p>
    <w:p w14:paraId="6611874B" w14:textId="77777777" w:rsidR="006D6B9C" w:rsidRDefault="006D6B9C" w:rsidP="006D6B9C">
      <w:pPr>
        <w:jc w:val="center"/>
        <w:rPr>
          <w:rFonts w:ascii="Garamond" w:eastAsia="Times New Roman" w:hAnsi="Garamond"/>
          <w:b/>
          <w:color w:val="000000"/>
          <w:sz w:val="16"/>
          <w:szCs w:val="18"/>
        </w:rPr>
      </w:pPr>
      <w:r w:rsidRPr="00B220AF">
        <w:rPr>
          <w:rFonts w:ascii="Garamond" w:eastAsia="Times New Roman" w:hAnsi="Garamond"/>
          <w:b/>
          <w:color w:val="000000"/>
          <w:sz w:val="16"/>
          <w:szCs w:val="18"/>
        </w:rPr>
        <w:t>Dalpiaz, Tracey, and Phillips (2014)</w:t>
      </w:r>
    </w:p>
    <w:p w14:paraId="498028C1" w14:textId="77777777" w:rsidR="006D6B9C" w:rsidRDefault="006D6B9C" w:rsidP="006D6B9C">
      <w:pPr>
        <w:jc w:val="center"/>
        <w:rPr>
          <w:rFonts w:ascii="Garamond" w:hAnsi="Garamond"/>
          <w:b/>
        </w:rPr>
      </w:pPr>
    </w:p>
    <w:p w14:paraId="54A84C27" w14:textId="77777777" w:rsidR="006D6B9C" w:rsidRDefault="006D6B9C" w:rsidP="006D6B9C">
      <w:pPr>
        <w:jc w:val="center"/>
        <w:rPr>
          <w:rFonts w:ascii="Garamond" w:hAnsi="Garamond"/>
          <w:b/>
        </w:rPr>
      </w:pPr>
      <w:r w:rsidRPr="006575CD">
        <w:rPr>
          <w:color w:val="000000" w:themeColor="text1"/>
          <w:sz w:val="20"/>
          <w:szCs w:val="20"/>
        </w:rPr>
        <w:t xml:space="preserve">Table </w:t>
      </w:r>
      <w:r w:rsidRPr="006575CD">
        <w:rPr>
          <w:color w:val="000000" w:themeColor="text1"/>
          <w:sz w:val="20"/>
          <w:szCs w:val="20"/>
        </w:rPr>
        <w:fldChar w:fldCharType="begin"/>
      </w:r>
      <w:r w:rsidRPr="006575CD">
        <w:rPr>
          <w:color w:val="000000" w:themeColor="text1"/>
          <w:sz w:val="20"/>
          <w:szCs w:val="20"/>
        </w:rPr>
        <w:instrText xml:space="preserve"> SEQ Table \* ARABIC </w:instrText>
      </w:r>
      <w:r w:rsidRPr="006575CD">
        <w:rPr>
          <w:color w:val="000000" w:themeColor="text1"/>
          <w:sz w:val="20"/>
          <w:szCs w:val="20"/>
        </w:rPr>
        <w:fldChar w:fldCharType="separate"/>
      </w:r>
      <w:r>
        <w:rPr>
          <w:noProof/>
          <w:color w:val="000000" w:themeColor="text1"/>
          <w:sz w:val="20"/>
          <w:szCs w:val="20"/>
        </w:rPr>
        <w:t>4</w:t>
      </w:r>
      <w:r w:rsidRPr="006575CD">
        <w:rPr>
          <w:color w:val="000000" w:themeColor="text1"/>
          <w:sz w:val="20"/>
          <w:szCs w:val="20"/>
        </w:rPr>
        <w:fldChar w:fldCharType="end"/>
      </w:r>
      <w:r w:rsidRPr="006575CD">
        <w:rPr>
          <w:color w:val="000000" w:themeColor="text1"/>
          <w:sz w:val="20"/>
          <w:szCs w:val="20"/>
        </w:rPr>
        <w:t>: Strategies Used in Family Business Succession Narratives</w:t>
      </w:r>
    </w:p>
    <w:p w14:paraId="577E5E6A" w14:textId="77777777" w:rsidR="006D6B9C" w:rsidRDefault="006D6B9C" w:rsidP="006D6B9C">
      <w:pPr>
        <w:jc w:val="center"/>
        <w:rPr>
          <w:rFonts w:ascii="Garamond" w:hAnsi="Garamond"/>
          <w:b/>
        </w:rPr>
      </w:pPr>
    </w:p>
    <w:p w14:paraId="25F8F814" w14:textId="77777777" w:rsidR="006D6B9C" w:rsidRDefault="006D6B9C" w:rsidP="006D6B9C">
      <w:pPr>
        <w:jc w:val="center"/>
        <w:rPr>
          <w:rFonts w:ascii="Garamond" w:hAnsi="Garamond"/>
          <w:b/>
        </w:rPr>
      </w:pPr>
      <w:r>
        <w:rPr>
          <w:rFonts w:ascii="Garamond" w:hAnsi="Garamond"/>
          <w:b/>
        </w:rPr>
        <w:t xml:space="preserve"> </w:t>
      </w:r>
      <w:r w:rsidRPr="00636316">
        <w:rPr>
          <w:rFonts w:ascii="Garamond" w:hAnsi="Garamond"/>
          <w:b/>
          <w:noProof/>
          <w:lang w:val="en-GB" w:eastAsia="en-GB"/>
        </w:rPr>
        <w:drawing>
          <wp:inline distT="0" distB="0" distL="0" distR="0" wp14:anchorId="07D6B7DD" wp14:editId="535853CE">
            <wp:extent cx="7324725" cy="464073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334137" cy="4646697"/>
                    </a:xfrm>
                    <a:prstGeom prst="rect">
                      <a:avLst/>
                    </a:prstGeom>
                  </pic:spPr>
                </pic:pic>
              </a:graphicData>
            </a:graphic>
          </wp:inline>
        </w:drawing>
      </w:r>
    </w:p>
    <w:p w14:paraId="5B51DC7F" w14:textId="77777777" w:rsidR="006D6B9C" w:rsidRDefault="006D6B9C" w:rsidP="006D6B9C">
      <w:pPr>
        <w:rPr>
          <w:rFonts w:ascii="Garamond" w:hAnsi="Garamond"/>
          <w:b/>
        </w:rPr>
      </w:pPr>
      <w:r>
        <w:rPr>
          <w:rFonts w:ascii="Garamond" w:hAnsi="Garamond"/>
          <w:b/>
        </w:rPr>
        <w:br w:type="page"/>
      </w:r>
    </w:p>
    <w:p w14:paraId="6E84EE0B" w14:textId="77777777" w:rsidR="006D6B9C" w:rsidRDefault="006D6B9C" w:rsidP="006D6B9C">
      <w:pPr>
        <w:jc w:val="center"/>
        <w:rPr>
          <w:rFonts w:ascii="Garamond" w:hAnsi="Garamond"/>
          <w:b/>
        </w:rPr>
      </w:pPr>
      <w:r w:rsidRPr="009A1D71">
        <w:rPr>
          <w:rFonts w:ascii="Garamond" w:hAnsi="Garamond"/>
          <w:b/>
        </w:rPr>
        <w:lastRenderedPageBreak/>
        <w:t>APPENDIX</w:t>
      </w:r>
      <w:r>
        <w:rPr>
          <w:rFonts w:ascii="Garamond" w:hAnsi="Garamond"/>
          <w:b/>
        </w:rPr>
        <w:t xml:space="preserve"> 1F</w:t>
      </w:r>
    </w:p>
    <w:p w14:paraId="7CAD0A23" w14:textId="77777777" w:rsidR="006D6B9C" w:rsidRDefault="006D6B9C" w:rsidP="006D6B9C">
      <w:pPr>
        <w:jc w:val="center"/>
        <w:rPr>
          <w:rFonts w:ascii="Garamond" w:hAnsi="Garamond"/>
          <w:b/>
        </w:rPr>
      </w:pPr>
      <w:r w:rsidRPr="00103CFB">
        <w:rPr>
          <w:rFonts w:ascii="Garamond" w:eastAsia="Times New Roman" w:hAnsi="Garamond"/>
          <w:b/>
          <w:color w:val="000000"/>
          <w:sz w:val="16"/>
          <w:szCs w:val="18"/>
          <w:lang w:val="en-GB"/>
        </w:rPr>
        <w:t>Dalpiaz, Rindova, and Ravasi (2016)</w:t>
      </w:r>
    </w:p>
    <w:p w14:paraId="156AE185" w14:textId="77777777" w:rsidR="006D6B9C" w:rsidRDefault="006D6B9C" w:rsidP="006D6B9C">
      <w:pPr>
        <w:jc w:val="center"/>
        <w:rPr>
          <w:rFonts w:ascii="Garamond" w:hAnsi="Garamond"/>
          <w:b/>
        </w:rPr>
      </w:pPr>
    </w:p>
    <w:p w14:paraId="405A6815" w14:textId="77777777" w:rsidR="006D6B9C" w:rsidRPr="007522B3" w:rsidRDefault="006D6B9C" w:rsidP="006D6B9C">
      <w:pPr>
        <w:pStyle w:val="Caption"/>
        <w:keepNext/>
        <w:spacing w:after="0"/>
        <w:jc w:val="center"/>
        <w:rPr>
          <w:i w:val="0"/>
          <w:color w:val="000000" w:themeColor="text1"/>
          <w:sz w:val="20"/>
          <w:szCs w:val="20"/>
        </w:rPr>
      </w:pPr>
      <w:r>
        <w:rPr>
          <w:i w:val="0"/>
          <w:color w:val="000000" w:themeColor="text1"/>
          <w:sz w:val="20"/>
          <w:szCs w:val="20"/>
        </w:rPr>
        <w:t>Figure</w:t>
      </w:r>
      <w:r w:rsidRPr="007522B3">
        <w:rPr>
          <w:i w:val="0"/>
          <w:color w:val="000000" w:themeColor="text1"/>
          <w:sz w:val="20"/>
          <w:szCs w:val="20"/>
        </w:rPr>
        <w:t xml:space="preserve"> </w:t>
      </w:r>
      <w:r w:rsidRPr="007522B3">
        <w:rPr>
          <w:i w:val="0"/>
          <w:color w:val="000000" w:themeColor="text1"/>
          <w:sz w:val="20"/>
          <w:szCs w:val="20"/>
        </w:rPr>
        <w:fldChar w:fldCharType="begin"/>
      </w:r>
      <w:r w:rsidRPr="007522B3">
        <w:rPr>
          <w:i w:val="0"/>
          <w:color w:val="000000" w:themeColor="text1"/>
          <w:sz w:val="20"/>
          <w:szCs w:val="20"/>
        </w:rPr>
        <w:instrText xml:space="preserve"> SEQ Table \* ARABIC </w:instrText>
      </w:r>
      <w:r w:rsidRPr="007522B3">
        <w:rPr>
          <w:i w:val="0"/>
          <w:color w:val="000000" w:themeColor="text1"/>
          <w:sz w:val="20"/>
          <w:szCs w:val="20"/>
        </w:rPr>
        <w:fldChar w:fldCharType="separate"/>
      </w:r>
      <w:r>
        <w:rPr>
          <w:i w:val="0"/>
          <w:noProof/>
          <w:color w:val="000000" w:themeColor="text1"/>
          <w:sz w:val="20"/>
          <w:szCs w:val="20"/>
        </w:rPr>
        <w:t>5</w:t>
      </w:r>
      <w:r w:rsidRPr="007522B3">
        <w:rPr>
          <w:i w:val="0"/>
          <w:color w:val="000000" w:themeColor="text1"/>
          <w:sz w:val="20"/>
          <w:szCs w:val="20"/>
        </w:rPr>
        <w:fldChar w:fldCharType="end"/>
      </w:r>
      <w:r w:rsidRPr="007522B3">
        <w:rPr>
          <w:i w:val="0"/>
          <w:color w:val="000000" w:themeColor="text1"/>
          <w:sz w:val="20"/>
          <w:szCs w:val="20"/>
        </w:rPr>
        <w:t xml:space="preserve">: </w:t>
      </w:r>
      <w:r w:rsidRPr="00D47875">
        <w:rPr>
          <w:color w:val="000000" w:themeColor="text1"/>
          <w:sz w:val="20"/>
          <w:szCs w:val="20"/>
        </w:rPr>
        <w:t xml:space="preserve">A theoretical model of how combining logics strategically enables the pursuit of new market opportunities through the dynamic restructuring of organizational agency. </w:t>
      </w:r>
    </w:p>
    <w:p w14:paraId="6757D361" w14:textId="77777777" w:rsidR="006D6B9C" w:rsidRPr="00EF4E98" w:rsidRDefault="006D6B9C" w:rsidP="006D6B9C">
      <w:pPr>
        <w:pStyle w:val="Caption"/>
        <w:keepNext/>
        <w:spacing w:after="0"/>
        <w:jc w:val="center"/>
        <w:rPr>
          <w:i w:val="0"/>
          <w:color w:val="000000" w:themeColor="text1"/>
        </w:rPr>
      </w:pPr>
      <w:r w:rsidRPr="00EF4E98">
        <w:rPr>
          <w:rFonts w:ascii="Garamond" w:hAnsi="Garamond"/>
          <w:b/>
          <w:noProof/>
          <w:lang w:val="en-GB" w:eastAsia="en-GB"/>
        </w:rPr>
        <w:drawing>
          <wp:inline distT="0" distB="0" distL="0" distR="0" wp14:anchorId="7E93DA5A" wp14:editId="092CAAB5">
            <wp:extent cx="8614508" cy="5387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8646202" cy="5407161"/>
                    </a:xfrm>
                    <a:prstGeom prst="rect">
                      <a:avLst/>
                    </a:prstGeom>
                  </pic:spPr>
                </pic:pic>
              </a:graphicData>
            </a:graphic>
          </wp:inline>
        </w:drawing>
      </w:r>
    </w:p>
    <w:p w14:paraId="2F5523B4" w14:textId="77777777" w:rsidR="006D6B9C" w:rsidRDefault="006D6B9C" w:rsidP="006D6B9C">
      <w:pPr>
        <w:pStyle w:val="Body"/>
        <w:tabs>
          <w:tab w:val="left" w:pos="1680"/>
        </w:tabs>
        <w:spacing w:line="276" w:lineRule="auto"/>
        <w:jc w:val="both"/>
        <w:rPr>
          <w:rFonts w:ascii="Garamond" w:hAnsi="Garamond"/>
          <w:i/>
          <w:sz w:val="23"/>
          <w:szCs w:val="23"/>
        </w:rPr>
      </w:pPr>
    </w:p>
    <w:p w14:paraId="704786B5" w14:textId="77777777" w:rsidR="006D6B9C" w:rsidRDefault="006D6B9C" w:rsidP="006D6B9C">
      <w:pPr>
        <w:pStyle w:val="Body"/>
        <w:tabs>
          <w:tab w:val="left" w:pos="1680"/>
        </w:tabs>
        <w:spacing w:line="276" w:lineRule="auto"/>
        <w:jc w:val="both"/>
        <w:rPr>
          <w:rFonts w:ascii="Garamond" w:hAnsi="Garamond"/>
          <w:i/>
          <w:sz w:val="23"/>
          <w:szCs w:val="23"/>
        </w:rPr>
      </w:pPr>
    </w:p>
    <w:p w14:paraId="0307B130" w14:textId="77777777" w:rsidR="006D6B9C" w:rsidRDefault="006D6B9C" w:rsidP="006D6B9C">
      <w:pPr>
        <w:jc w:val="center"/>
        <w:rPr>
          <w:rFonts w:ascii="Garamond" w:hAnsi="Garamond"/>
          <w:b/>
        </w:rPr>
      </w:pPr>
      <w:r w:rsidRPr="009A1D71">
        <w:rPr>
          <w:rFonts w:ascii="Garamond" w:hAnsi="Garamond"/>
          <w:b/>
        </w:rPr>
        <w:lastRenderedPageBreak/>
        <w:t>APPENDIX</w:t>
      </w:r>
      <w:r>
        <w:rPr>
          <w:rFonts w:ascii="Garamond" w:hAnsi="Garamond"/>
          <w:b/>
        </w:rPr>
        <w:t xml:space="preserve"> 1G</w:t>
      </w:r>
    </w:p>
    <w:p w14:paraId="59253369" w14:textId="77777777" w:rsidR="006D6B9C" w:rsidRPr="00FC674C" w:rsidRDefault="006D6B9C" w:rsidP="006D6B9C">
      <w:pPr>
        <w:jc w:val="center"/>
        <w:rPr>
          <w:rFonts w:ascii="Garamond" w:eastAsia="Times New Roman" w:hAnsi="Garamond"/>
          <w:b/>
          <w:color w:val="000000"/>
          <w:sz w:val="16"/>
          <w:szCs w:val="18"/>
        </w:rPr>
      </w:pPr>
      <w:r w:rsidRPr="00FC674C">
        <w:rPr>
          <w:rFonts w:ascii="Garamond" w:eastAsia="Times New Roman" w:hAnsi="Garamond"/>
          <w:b/>
          <w:color w:val="000000"/>
          <w:sz w:val="16"/>
          <w:szCs w:val="18"/>
        </w:rPr>
        <w:t>Salvato and Rerup (2017)</w:t>
      </w:r>
    </w:p>
    <w:p w14:paraId="03322D19" w14:textId="77777777" w:rsidR="006D6B9C" w:rsidRDefault="006D6B9C" w:rsidP="006D6B9C">
      <w:pPr>
        <w:jc w:val="center"/>
        <w:rPr>
          <w:rFonts w:ascii="Garamond" w:hAnsi="Garamond"/>
          <w:i/>
          <w:noProof/>
          <w:sz w:val="23"/>
          <w:szCs w:val="23"/>
          <w:lang w:val="en-GB" w:eastAsia="en-GB"/>
        </w:rPr>
      </w:pPr>
    </w:p>
    <w:p w14:paraId="36F8DC6B" w14:textId="77777777" w:rsidR="006D6B9C" w:rsidRPr="00AF730A" w:rsidRDefault="006D6B9C" w:rsidP="006D6B9C">
      <w:pPr>
        <w:jc w:val="center"/>
        <w:rPr>
          <w:rFonts w:ascii="Garamond" w:hAnsi="Garamond"/>
          <w:i/>
          <w:sz w:val="23"/>
          <w:szCs w:val="23"/>
        </w:rPr>
      </w:pPr>
      <w:r>
        <w:rPr>
          <w:rFonts w:ascii="Garamond" w:hAnsi="Garamond"/>
          <w:i/>
          <w:noProof/>
          <w:sz w:val="23"/>
          <w:szCs w:val="23"/>
          <w:lang w:val="en-GB" w:eastAsia="en-GB"/>
        </w:rPr>
        <w:drawing>
          <wp:inline distT="0" distB="0" distL="0" distR="0" wp14:anchorId="119D868C" wp14:editId="633F6374">
            <wp:extent cx="7684770" cy="571243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02418" cy="5725550"/>
                    </a:xfrm>
                    <a:prstGeom prst="rect">
                      <a:avLst/>
                    </a:prstGeom>
                    <a:noFill/>
                    <a:ln>
                      <a:noFill/>
                    </a:ln>
                  </pic:spPr>
                </pic:pic>
              </a:graphicData>
            </a:graphic>
          </wp:inline>
        </w:drawing>
      </w:r>
    </w:p>
    <w:p w14:paraId="2266F379" w14:textId="44F30BFE" w:rsidR="00204A15" w:rsidRPr="00247EF6" w:rsidRDefault="00204A15" w:rsidP="00F0723B">
      <w:pPr>
        <w:jc w:val="center"/>
        <w:rPr>
          <w:rFonts w:ascii="Garamond" w:hAnsi="Garamond"/>
        </w:rPr>
      </w:pPr>
    </w:p>
    <w:sectPr w:rsidR="00204A15" w:rsidRPr="00247EF6" w:rsidSect="002C1DDB">
      <w:footerReference w:type="even" r:id="rId25"/>
      <w:footerReference w:type="default" r:id="rId26"/>
      <w:pgSz w:w="15840" w:h="12240" w:orient="landscape"/>
      <w:pgMar w:top="850" w:right="850" w:bottom="850"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CAB3B" w14:textId="77777777" w:rsidR="00FB2699" w:rsidRDefault="00FB2699" w:rsidP="00B66580">
      <w:r>
        <w:separator/>
      </w:r>
    </w:p>
  </w:endnote>
  <w:endnote w:type="continuationSeparator" w:id="0">
    <w:p w14:paraId="75113507" w14:textId="77777777" w:rsidR="00FB2699" w:rsidRDefault="00FB2699" w:rsidP="00B6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charset w:val="00"/>
    <w:family w:val="auto"/>
    <w:pitch w:val="variable"/>
    <w:sig w:usb0="E1000AEF" w:usb1="5000A1FF" w:usb2="00000000" w:usb3="00000000" w:csb0="000001B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DDDB" w14:textId="67FE5ACE" w:rsidR="00C061AE" w:rsidRDefault="00C061AE" w:rsidP="00743C9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01C75" w14:textId="77777777" w:rsidR="00C061AE" w:rsidRDefault="00C061AE" w:rsidP="00EB5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A0C1BE" w14:textId="77777777" w:rsidR="00C061AE" w:rsidRDefault="00C061AE" w:rsidP="00EB516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8E8" w14:textId="77777777" w:rsidR="00C061AE" w:rsidRDefault="00C061AE" w:rsidP="00EB516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27627" w14:textId="77777777" w:rsidR="00FC674C" w:rsidRDefault="006D6B9C" w:rsidP="005727F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2BAD4D" w14:textId="77777777" w:rsidR="00FC674C" w:rsidRDefault="00FB2699" w:rsidP="005727F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3D3B2" w14:textId="77777777" w:rsidR="00FC674C" w:rsidRDefault="00FB2699" w:rsidP="005727F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833D3F" w14:textId="77777777" w:rsidR="00FB2699" w:rsidRDefault="00FB2699" w:rsidP="00B66580">
      <w:r>
        <w:separator/>
      </w:r>
    </w:p>
  </w:footnote>
  <w:footnote w:type="continuationSeparator" w:id="0">
    <w:p w14:paraId="622D7600" w14:textId="77777777" w:rsidR="00FB2699" w:rsidRDefault="00FB2699" w:rsidP="00B66580">
      <w:r>
        <w:continuationSeparator/>
      </w:r>
    </w:p>
  </w:footnote>
  <w:footnote w:id="1">
    <w:p w14:paraId="216276A2" w14:textId="07307788" w:rsidR="00C061AE" w:rsidRPr="00247EF6" w:rsidRDefault="00C061AE">
      <w:pPr>
        <w:pStyle w:val="FootnoteText"/>
        <w:rPr>
          <w:rFonts w:ascii="Garamond" w:hAnsi="Garamond"/>
          <w:lang w:val="en-US"/>
        </w:rPr>
      </w:pPr>
      <w:r w:rsidRPr="00247EF6">
        <w:rPr>
          <w:rStyle w:val="FootnoteReference"/>
          <w:rFonts w:ascii="Garamond" w:hAnsi="Garamond"/>
        </w:rPr>
        <w:t>1</w:t>
      </w:r>
      <w:r w:rsidRPr="00247EF6">
        <w:rPr>
          <w:rFonts w:ascii="Garamond" w:hAnsi="Garamond"/>
        </w:rPr>
        <w:t xml:space="preserve"> Following</w:t>
      </w:r>
      <w:r w:rsidRPr="00247EF6">
        <w:rPr>
          <w:rFonts w:ascii="Garamond" w:hAnsi="Garamond" w:cs="Times New Roman"/>
          <w:lang w:val="en-US"/>
        </w:rPr>
        <w:t xml:space="preserve"> prior work (Barry and Elmes, 1997; Hardy and Maguire, 2010; Shipp and Jansen, 2011; Sonenshein, 2010), in this paper we use the terms ‘narrative’ and ‘story’ interchangeably.</w:t>
      </w:r>
    </w:p>
  </w:footnote>
  <w:footnote w:id="2">
    <w:p w14:paraId="7BCD5E5A" w14:textId="384402DE" w:rsidR="00C061AE" w:rsidRPr="00247EF6" w:rsidRDefault="00C061AE">
      <w:pPr>
        <w:pStyle w:val="FootnoteText"/>
        <w:rPr>
          <w:rFonts w:ascii="Garamond" w:hAnsi="Garamond"/>
          <w:lang w:val="en-US"/>
        </w:rPr>
      </w:pPr>
      <w:r w:rsidRPr="00247EF6">
        <w:rPr>
          <w:rStyle w:val="FootnoteReference"/>
          <w:rFonts w:ascii="Garamond" w:hAnsi="Garamond"/>
        </w:rPr>
        <w:t>2</w:t>
      </w:r>
      <w:r w:rsidRPr="00247EF6">
        <w:rPr>
          <w:rFonts w:ascii="Garamond" w:hAnsi="Garamond"/>
        </w:rPr>
        <w:t xml:space="preserve"> </w:t>
      </w:r>
      <w:r w:rsidRPr="00247EF6">
        <w:rPr>
          <w:rFonts w:ascii="Garamond" w:hAnsi="Garamond"/>
          <w:lang w:val="en-US"/>
        </w:rPr>
        <w:t xml:space="preserve">Prior literature </w:t>
      </w:r>
      <w:r>
        <w:rPr>
          <w:rFonts w:ascii="Garamond" w:hAnsi="Garamond"/>
          <w:lang w:val="en-US"/>
        </w:rPr>
        <w:t xml:space="preserve">has </w:t>
      </w:r>
      <w:r w:rsidRPr="00247EF6">
        <w:rPr>
          <w:rFonts w:ascii="Garamond" w:hAnsi="Garamond"/>
          <w:lang w:val="en-US"/>
        </w:rPr>
        <w:t xml:space="preserve">used various synonyms to </w:t>
      </w:r>
      <w:r>
        <w:rPr>
          <w:rFonts w:ascii="Garamond" w:hAnsi="Garamond"/>
          <w:lang w:val="en-US"/>
        </w:rPr>
        <w:t>denote</w:t>
      </w:r>
      <w:r w:rsidRPr="00247EF6">
        <w:rPr>
          <w:rFonts w:ascii="Garamond" w:hAnsi="Garamond"/>
          <w:lang w:val="en-US"/>
        </w:rPr>
        <w:t xml:space="preserve"> continuity with or deviation from the </w:t>
      </w:r>
      <w:r w:rsidRPr="00247EF6">
        <w:rPr>
          <w:rFonts w:ascii="Garamond" w:hAnsi="Garamond"/>
          <w:i/>
          <w:lang w:val="en-US"/>
        </w:rPr>
        <w:t>status quo</w:t>
      </w:r>
      <w:r w:rsidRPr="00247EF6">
        <w:rPr>
          <w:rFonts w:ascii="Garamond" w:hAnsi="Garamond"/>
          <w:lang w:val="en-US"/>
        </w:rPr>
        <w:t xml:space="preserve">, </w:t>
      </w:r>
      <w:r>
        <w:rPr>
          <w:rFonts w:ascii="Garamond" w:hAnsi="Garamond"/>
          <w:lang w:val="en-US"/>
        </w:rPr>
        <w:t>including</w:t>
      </w:r>
      <w:r w:rsidRPr="00247EF6">
        <w:rPr>
          <w:rFonts w:ascii="Garamond" w:hAnsi="Garamond"/>
          <w:lang w:val="en-US"/>
        </w:rPr>
        <w:t xml:space="preserve"> stability and change (Vaara, Sonenshein, and Boje, 2016), continuity and change (Chreim, 2005)</w:t>
      </w:r>
      <w:r>
        <w:rPr>
          <w:rFonts w:ascii="Garamond" w:hAnsi="Garamond"/>
          <w:lang w:val="en-US"/>
        </w:rPr>
        <w:t xml:space="preserve">, and </w:t>
      </w:r>
      <w:r w:rsidRPr="00247EF6">
        <w:rPr>
          <w:rFonts w:ascii="Garamond" w:hAnsi="Garamond"/>
          <w:lang w:val="en-US"/>
        </w:rPr>
        <w:t xml:space="preserve">familiarity and novelty (Barry and Elmes, 1997). </w:t>
      </w:r>
      <w:r>
        <w:rPr>
          <w:rFonts w:ascii="Garamond" w:hAnsi="Garamond"/>
          <w:lang w:val="en-US"/>
        </w:rPr>
        <w:t>Here w</w:t>
      </w:r>
      <w:r w:rsidRPr="00247EF6">
        <w:rPr>
          <w:rFonts w:ascii="Garamond" w:hAnsi="Garamond"/>
          <w:lang w:val="en-US"/>
        </w:rPr>
        <w:t xml:space="preserve">e adopt </w:t>
      </w:r>
      <w:r>
        <w:rPr>
          <w:rFonts w:ascii="Garamond" w:hAnsi="Garamond"/>
          <w:lang w:val="en-US"/>
        </w:rPr>
        <w:t xml:space="preserve">the terminology of </w:t>
      </w:r>
      <w:r w:rsidRPr="00247EF6">
        <w:rPr>
          <w:rFonts w:ascii="Garamond" w:hAnsi="Garamond"/>
          <w:lang w:val="en-US"/>
        </w:rPr>
        <w:t>Barry and Elmes (1997).</w:t>
      </w:r>
    </w:p>
  </w:footnote>
  <w:footnote w:id="3">
    <w:p w14:paraId="7C7D686F" w14:textId="6F29C7B4" w:rsidR="00C061AE" w:rsidRPr="00247EF6" w:rsidRDefault="00C061AE">
      <w:pPr>
        <w:pStyle w:val="FootnoteText"/>
        <w:rPr>
          <w:rFonts w:ascii="Garamond" w:hAnsi="Garamond"/>
          <w:lang w:val="en-US"/>
        </w:rPr>
      </w:pPr>
      <w:r w:rsidRPr="00247EF6">
        <w:rPr>
          <w:rStyle w:val="FootnoteReference"/>
          <w:rFonts w:ascii="Garamond" w:hAnsi="Garamond"/>
        </w:rPr>
        <w:t>3</w:t>
      </w:r>
      <w:r w:rsidRPr="00247EF6">
        <w:rPr>
          <w:rFonts w:ascii="Garamond" w:hAnsi="Garamond"/>
        </w:rPr>
        <w:t xml:space="preserve"> </w:t>
      </w:r>
      <w:r w:rsidRPr="00247EF6">
        <w:rPr>
          <w:rFonts w:ascii="Garamond" w:eastAsia="Calibri" w:hAnsi="Garamond" w:cs="TimesNewRomanPSMT"/>
          <w:lang w:val="en-US" w:eastAsia="en-GB"/>
        </w:rPr>
        <w:t xml:space="preserve">The idea was triggered by the collaboration, initiated in the mid-1970s, </w:t>
      </w:r>
      <w:r>
        <w:rPr>
          <w:rFonts w:ascii="Garamond" w:eastAsia="Calibri" w:hAnsi="Garamond" w:cs="TimesNewRomanPSMT"/>
          <w:lang w:val="en-US" w:eastAsia="en-GB"/>
        </w:rPr>
        <w:t>with</w:t>
      </w:r>
      <w:r w:rsidRPr="00247EF6">
        <w:rPr>
          <w:rFonts w:ascii="Garamond" w:eastAsia="Calibri" w:hAnsi="Garamond" w:cs="TimesNewRomanPSMT"/>
          <w:lang w:val="en-US" w:eastAsia="en-GB"/>
        </w:rPr>
        <w:t xml:space="preserve"> Alessandro Mendini, a famous Italian architect and design critic, who w</w:t>
      </w:r>
      <w:r>
        <w:rPr>
          <w:rFonts w:ascii="Garamond" w:eastAsia="Calibri" w:hAnsi="Garamond" w:cs="TimesNewRomanPSMT"/>
          <w:lang w:val="en-US" w:eastAsia="en-GB"/>
        </w:rPr>
        <w:t>ould</w:t>
      </w:r>
      <w:r w:rsidRPr="00247EF6">
        <w:rPr>
          <w:rFonts w:ascii="Garamond" w:eastAsia="Calibri" w:hAnsi="Garamond" w:cs="TimesNewRomanPSMT"/>
          <w:lang w:val="en-US" w:eastAsia="en-GB"/>
        </w:rPr>
        <w:t xml:space="preserve"> become Alessi’s consultant for the next three decades. Mendini suggested a method of “self-historicization” in which the company would reflect on its past strategy in order to devise its new trajectory, and document these reflection</w:t>
      </w:r>
      <w:r>
        <w:rPr>
          <w:rFonts w:ascii="Garamond" w:eastAsia="Calibri" w:hAnsi="Garamond" w:cs="TimesNewRomanPSMT"/>
          <w:lang w:val="en-US" w:eastAsia="en-GB"/>
        </w:rPr>
        <w:t xml:space="preserve"> efforts</w:t>
      </w:r>
      <w:r w:rsidRPr="00247EF6">
        <w:rPr>
          <w:rFonts w:ascii="Garamond" w:eastAsia="Calibri" w:hAnsi="Garamond" w:cs="TimesNewRomanPSMT"/>
          <w:lang w:val="en-US" w:eastAsia="en-GB"/>
        </w:rPr>
        <w:t xml:space="preserve"> in texts available to organizational members and outsiders. This practice proved effective in helping Alessi make sense of the organizational transformation (Dalpiaz </w:t>
      </w:r>
      <w:r w:rsidRPr="00247EF6">
        <w:rPr>
          <w:rFonts w:ascii="Garamond" w:eastAsia="Calibri" w:hAnsi="Garamond" w:cs="TimesNewRomanPSMT"/>
          <w:i/>
          <w:lang w:val="en-US" w:eastAsia="en-GB"/>
        </w:rPr>
        <w:t>et al.</w:t>
      </w:r>
      <w:r w:rsidRPr="00247EF6">
        <w:rPr>
          <w:rFonts w:ascii="Garamond" w:eastAsia="Calibri" w:hAnsi="Garamond" w:cs="TimesNewRomanPSMT"/>
          <w:lang w:val="en-US" w:eastAsia="en-GB"/>
        </w:rPr>
        <w:t xml:space="preserve">, 2016), in line with recent studies </w:t>
      </w:r>
      <w:r>
        <w:rPr>
          <w:rFonts w:ascii="Garamond" w:eastAsia="Calibri" w:hAnsi="Garamond" w:cs="TimesNewRomanPSMT"/>
          <w:lang w:val="en-US" w:eastAsia="en-GB"/>
        </w:rPr>
        <w:t>on</w:t>
      </w:r>
      <w:r w:rsidRPr="00247EF6">
        <w:rPr>
          <w:rFonts w:ascii="Garamond" w:eastAsia="Calibri" w:hAnsi="Garamond" w:cs="TimesNewRomanPSMT"/>
          <w:lang w:val="en-US" w:eastAsia="en-GB"/>
        </w:rPr>
        <w:t xml:space="preserve"> the </w:t>
      </w:r>
      <w:r>
        <w:rPr>
          <w:rFonts w:ascii="Garamond" w:eastAsia="Calibri" w:hAnsi="Garamond" w:cs="TimesNewRomanPSMT"/>
          <w:lang w:val="en-US" w:eastAsia="en-GB"/>
        </w:rPr>
        <w:t>performance</w:t>
      </w:r>
      <w:r w:rsidRPr="00247EF6">
        <w:rPr>
          <w:rFonts w:ascii="Garamond" w:eastAsia="Calibri" w:hAnsi="Garamond" w:cs="TimesNewRomanPSMT"/>
          <w:lang w:val="en-US" w:eastAsia="en-GB"/>
        </w:rPr>
        <w:t xml:space="preserve"> effects of reflection (Di Stefano, Gino, Pisano, and Staats, 2014).</w:t>
      </w:r>
    </w:p>
  </w:footnote>
  <w:footnote w:id="4">
    <w:p w14:paraId="63A9F623" w14:textId="616831D5" w:rsidR="00C061AE" w:rsidRPr="00247EF6" w:rsidRDefault="00C061AE">
      <w:pPr>
        <w:pStyle w:val="FootnoteText"/>
        <w:rPr>
          <w:rFonts w:ascii="Garamond" w:hAnsi="Garamond"/>
          <w:lang w:val="en-US"/>
        </w:rPr>
      </w:pPr>
      <w:r w:rsidRPr="00247EF6">
        <w:rPr>
          <w:rStyle w:val="FootnoteReference"/>
          <w:rFonts w:ascii="Garamond" w:hAnsi="Garamond"/>
        </w:rPr>
        <w:t>4</w:t>
      </w:r>
      <w:r w:rsidRPr="00247EF6">
        <w:rPr>
          <w:rFonts w:ascii="Garamond" w:hAnsi="Garamond"/>
        </w:rPr>
        <w:t xml:space="preserve"> We created a unique identifier for each publication formed by the initial letters of the title followed by the year of publication. The 10 books not available for our data collection were about specific designers or product-related initiatives developed by Alessi. To assess the likelihood that the</w:t>
      </w:r>
      <w:r>
        <w:rPr>
          <w:rFonts w:ascii="Garamond" w:hAnsi="Garamond"/>
        </w:rPr>
        <w:t>ir</w:t>
      </w:r>
      <w:r w:rsidRPr="00247EF6">
        <w:rPr>
          <w:rFonts w:ascii="Garamond" w:hAnsi="Garamond"/>
        </w:rPr>
        <w:t xml:space="preserve"> absence could affect the results of our analysis, we isolated similar books in our sample</w:t>
      </w:r>
      <w:r>
        <w:rPr>
          <w:rFonts w:ascii="Garamond" w:hAnsi="Garamond"/>
        </w:rPr>
        <w:t xml:space="preserve">. We </w:t>
      </w:r>
      <w:r w:rsidRPr="00247EF6">
        <w:rPr>
          <w:rFonts w:ascii="Garamond" w:hAnsi="Garamond"/>
        </w:rPr>
        <w:t>examined them in comparison with all the others</w:t>
      </w:r>
      <w:r>
        <w:rPr>
          <w:rFonts w:ascii="Garamond" w:hAnsi="Garamond"/>
        </w:rPr>
        <w:t xml:space="preserve"> and found no </w:t>
      </w:r>
      <w:r w:rsidRPr="00247EF6">
        <w:rPr>
          <w:rFonts w:ascii="Garamond" w:hAnsi="Garamond"/>
        </w:rPr>
        <w:t xml:space="preserve">substantial difference </w:t>
      </w:r>
      <w:r w:rsidRPr="00247EF6">
        <w:rPr>
          <w:rFonts w:ascii="Garamond" w:hAnsi="Garamond"/>
          <w:lang w:val="en-US"/>
        </w:rPr>
        <w:t>in the set of narrative themes used, which</w:t>
      </w:r>
      <w:r w:rsidRPr="00247EF6">
        <w:rPr>
          <w:rFonts w:ascii="Garamond" w:hAnsi="Garamond"/>
        </w:rPr>
        <w:t xml:space="preserve"> increased our confidence in the robustness of our analysis.</w:t>
      </w:r>
    </w:p>
  </w:footnote>
  <w:footnote w:id="5">
    <w:p w14:paraId="3BABDE1E" w14:textId="124E4B8D" w:rsidR="00C061AE" w:rsidRPr="00247EF6" w:rsidRDefault="00C061AE">
      <w:pPr>
        <w:pStyle w:val="FootnoteText"/>
        <w:rPr>
          <w:rFonts w:ascii="Garamond" w:hAnsi="Garamond"/>
          <w:lang w:val="en-US"/>
        </w:rPr>
      </w:pPr>
      <w:r w:rsidRPr="00247EF6">
        <w:rPr>
          <w:rStyle w:val="FootnoteReference"/>
          <w:rFonts w:ascii="Garamond" w:hAnsi="Garamond"/>
        </w:rPr>
        <w:t>5</w:t>
      </w:r>
      <w:r w:rsidRPr="00247EF6">
        <w:rPr>
          <w:rFonts w:ascii="Garamond" w:hAnsi="Garamond"/>
        </w:rPr>
        <w:t xml:space="preserve"> </w:t>
      </w:r>
      <w:r w:rsidRPr="00247EF6">
        <w:rPr>
          <w:rFonts w:ascii="Garamond" w:hAnsi="Garamond"/>
          <w:lang w:val="en-US"/>
        </w:rPr>
        <w:t xml:space="preserve">A “narrative theme” describes the </w:t>
      </w:r>
      <w:r w:rsidRPr="00247EF6">
        <w:rPr>
          <w:rFonts w:ascii="Garamond" w:hAnsi="Garamond"/>
          <w:i/>
          <w:lang w:val="en-US"/>
        </w:rPr>
        <w:t>subject matter</w:t>
      </w:r>
      <w:r w:rsidRPr="00247EF6">
        <w:rPr>
          <w:rFonts w:ascii="Garamond" w:hAnsi="Garamond"/>
          <w:lang w:val="en-US"/>
        </w:rPr>
        <w:t xml:space="preserve"> of a portion of text and requires the coding of </w:t>
      </w:r>
      <w:r w:rsidRPr="00247EF6">
        <w:rPr>
          <w:rFonts w:ascii="Garamond" w:hAnsi="Garamond"/>
          <w:i/>
          <w:lang w:val="en-US"/>
        </w:rPr>
        <w:t>each</w:t>
      </w:r>
      <w:r w:rsidRPr="00247EF6">
        <w:rPr>
          <w:rFonts w:ascii="Garamond" w:hAnsi="Garamond"/>
          <w:lang w:val="en-US"/>
        </w:rPr>
        <w:t xml:space="preserve"> portion of text produced by an organization in order to uncover the totality of the narrative content. Instead, a “theme,” as used in prior work, describes a </w:t>
      </w:r>
      <w:r w:rsidRPr="00247EF6">
        <w:rPr>
          <w:rFonts w:ascii="Garamond" w:hAnsi="Garamond"/>
          <w:i/>
          <w:lang w:val="en-US"/>
        </w:rPr>
        <w:t>concept of interest</w:t>
      </w:r>
      <w:r w:rsidRPr="00247EF6">
        <w:rPr>
          <w:rFonts w:ascii="Garamond" w:hAnsi="Garamond"/>
          <w:lang w:val="en-US"/>
        </w:rPr>
        <w:t xml:space="preserve"> (e.g., organizational identity) and requires the coding of </w:t>
      </w:r>
      <w:r w:rsidRPr="00247EF6">
        <w:rPr>
          <w:rFonts w:ascii="Garamond" w:hAnsi="Garamond"/>
          <w:i/>
          <w:lang w:val="en-US"/>
        </w:rPr>
        <w:t>only</w:t>
      </w:r>
      <w:r w:rsidRPr="00247EF6">
        <w:rPr>
          <w:rFonts w:ascii="Garamond" w:hAnsi="Garamond"/>
          <w:lang w:val="en-US"/>
        </w:rPr>
        <w:t xml:space="preserve"> the portion of text that reveals the concept of interest.</w:t>
      </w:r>
    </w:p>
  </w:footnote>
  <w:footnote w:id="6">
    <w:p w14:paraId="40173696" w14:textId="67D9821A" w:rsidR="00C061AE" w:rsidRPr="00247EF6" w:rsidRDefault="00C061AE">
      <w:pPr>
        <w:pStyle w:val="FootnoteText"/>
        <w:rPr>
          <w:rFonts w:ascii="Garamond" w:hAnsi="Garamond"/>
          <w:lang w:val="en-US"/>
        </w:rPr>
      </w:pPr>
      <w:r w:rsidRPr="00247EF6">
        <w:rPr>
          <w:rStyle w:val="FootnoteReference"/>
          <w:rFonts w:ascii="Garamond" w:hAnsi="Garamond"/>
        </w:rPr>
        <w:t>6</w:t>
      </w:r>
      <w:r w:rsidRPr="00247EF6">
        <w:rPr>
          <w:rFonts w:ascii="Garamond" w:hAnsi="Garamond"/>
        </w:rPr>
        <w:t xml:space="preserve"> </w:t>
      </w:r>
      <w:r w:rsidRPr="00247EF6">
        <w:rPr>
          <w:rFonts w:ascii="Garamond" w:hAnsi="Garamond"/>
          <w:lang w:val="en-US"/>
        </w:rPr>
        <w:t>Additional details on this analytical step are available from the authors. Note that the second and third time brackets share a common year, 1998, which saw the publication of a third-party monograph (AP1998) and an official biography (DRF1998). We categorized them in the second and third time bracket</w:t>
      </w:r>
      <w:r>
        <w:rPr>
          <w:rFonts w:ascii="Garamond" w:hAnsi="Garamond"/>
          <w:lang w:val="en-US"/>
        </w:rPr>
        <w:t>,</w:t>
      </w:r>
      <w:r w:rsidRPr="00247EF6">
        <w:rPr>
          <w:rFonts w:ascii="Garamond" w:hAnsi="Garamond"/>
          <w:lang w:val="en-US"/>
        </w:rPr>
        <w:t xml:space="preserve"> respectively, based on their content</w:t>
      </w:r>
      <w:r>
        <w:rPr>
          <w:rFonts w:ascii="Garamond" w:hAnsi="Garamond"/>
          <w:lang w:val="en-US"/>
        </w:rPr>
        <w:t xml:space="preserve">, i.e. the </w:t>
      </w:r>
      <w:r w:rsidRPr="00247EF6">
        <w:rPr>
          <w:rFonts w:ascii="Garamond" w:hAnsi="Garamond"/>
          <w:lang w:val="en-US"/>
        </w:rPr>
        <w:t xml:space="preserve">themes </w:t>
      </w:r>
      <w:r>
        <w:rPr>
          <w:rFonts w:ascii="Garamond" w:hAnsi="Garamond"/>
          <w:lang w:val="en-US"/>
        </w:rPr>
        <w:t xml:space="preserve">that were </w:t>
      </w:r>
      <w:r w:rsidRPr="00247EF6">
        <w:rPr>
          <w:rFonts w:ascii="Garamond" w:hAnsi="Garamond"/>
          <w:lang w:val="en-US"/>
        </w:rPr>
        <w:t>more frequently mobilized</w:t>
      </w:r>
      <w:r>
        <w:rPr>
          <w:rFonts w:ascii="Garamond" w:hAnsi="Garamond"/>
          <w:lang w:val="en-US"/>
        </w:rPr>
        <w:t xml:space="preserve"> in each of the two publications</w:t>
      </w:r>
      <w:r w:rsidRPr="00247EF6">
        <w:rPr>
          <w:rFonts w:ascii="Garamond" w:hAnsi="Garamond"/>
          <w:lang w:val="en-US"/>
        </w:rPr>
        <w:t>.</w:t>
      </w:r>
    </w:p>
  </w:footnote>
  <w:footnote w:id="7">
    <w:p w14:paraId="54C901CB" w14:textId="0A188604" w:rsidR="00C061AE" w:rsidRPr="00247EF6" w:rsidRDefault="00C061AE">
      <w:pPr>
        <w:pStyle w:val="FootnoteText"/>
        <w:rPr>
          <w:rFonts w:ascii="Garamond" w:hAnsi="Garamond"/>
          <w:lang w:val="en-US"/>
        </w:rPr>
      </w:pPr>
      <w:r w:rsidRPr="00247EF6">
        <w:rPr>
          <w:rStyle w:val="FootnoteReference"/>
          <w:rFonts w:ascii="Garamond" w:hAnsi="Garamond"/>
        </w:rPr>
        <w:t>7</w:t>
      </w:r>
      <w:r w:rsidRPr="00247EF6">
        <w:rPr>
          <w:rFonts w:ascii="Garamond" w:hAnsi="Garamond"/>
        </w:rPr>
        <w:t xml:space="preserve"> </w:t>
      </w:r>
      <w:r w:rsidRPr="00247EF6">
        <w:rPr>
          <w:rFonts w:ascii="Garamond" w:hAnsi="Garamond"/>
          <w:lang w:val="en-US"/>
        </w:rPr>
        <w:t xml:space="preserve">As Bruner noted (1991: 60), the meanings attributed to narrative constituents are not logical propositions and “there is no way of arriving logically at their ‘truth conditions’…nor can their ‘gists’ be extracted unambiguously.” </w:t>
      </w:r>
      <w:r w:rsidRPr="00247EF6">
        <w:rPr>
          <w:rFonts w:ascii="Garamond" w:hAnsi="Garamond"/>
        </w:rPr>
        <w:t xml:space="preserve">Consider the case of Ulysses and the Odyssey. Is Ulysses best described as a </w:t>
      </w:r>
      <w:r w:rsidRPr="00247EF6">
        <w:rPr>
          <w:rFonts w:ascii="Garamond" w:hAnsi="Garamond"/>
          <w:lang w:val="en-US"/>
        </w:rPr>
        <w:t>devout</w:t>
      </w:r>
      <w:r w:rsidRPr="00247EF6">
        <w:rPr>
          <w:rFonts w:ascii="Garamond" w:hAnsi="Garamond"/>
        </w:rPr>
        <w:t xml:space="preserve"> husband, a canny warrior, or a dutiful king? Is the Odyssey best described as a story about a journey by sea from Troy to Ithaca or about the deployment of acumen to overcome difficulties? </w:t>
      </w:r>
      <w:r>
        <w:rPr>
          <w:rFonts w:ascii="Garamond" w:hAnsi="Garamond"/>
        </w:rPr>
        <w:t>Confronted with</w:t>
      </w:r>
      <w:r w:rsidRPr="00247EF6">
        <w:rPr>
          <w:rFonts w:ascii="Garamond" w:hAnsi="Garamond"/>
        </w:rPr>
        <w:t xml:space="preserve"> thes</w:t>
      </w:r>
      <w:r>
        <w:rPr>
          <w:rFonts w:ascii="Garamond" w:hAnsi="Garamond"/>
        </w:rPr>
        <w:t>e</w:t>
      </w:r>
      <w:r w:rsidRPr="00247EF6">
        <w:rPr>
          <w:rFonts w:ascii="Garamond" w:hAnsi="Garamond"/>
        </w:rPr>
        <w:t xml:space="preserve"> alternative interpretations, the choice of </w:t>
      </w:r>
      <w:r>
        <w:rPr>
          <w:rFonts w:ascii="Garamond" w:hAnsi="Garamond"/>
        </w:rPr>
        <w:t>one</w:t>
      </w:r>
      <w:r w:rsidRPr="00247EF6">
        <w:rPr>
          <w:rFonts w:ascii="Garamond" w:hAnsi="Garamond"/>
        </w:rPr>
        <w:t xml:space="preserve"> interpretation over another is guided by the interpreter’s purpose. </w:t>
      </w:r>
      <w:r w:rsidRPr="00247EF6">
        <w:rPr>
          <w:rFonts w:ascii="Garamond" w:hAnsi="Garamond"/>
          <w:lang w:val="en-US"/>
        </w:rPr>
        <w:t>In this paper, our interpretation was guided by our interest in understanding the meanings attributed to transformative change.</w:t>
      </w:r>
    </w:p>
  </w:footnote>
  <w:footnote w:id="8">
    <w:p w14:paraId="0E89E686" w14:textId="0C69939C" w:rsidR="00C061AE" w:rsidRPr="00247EF6" w:rsidRDefault="00C061AE">
      <w:pPr>
        <w:pStyle w:val="FootnoteText"/>
        <w:rPr>
          <w:rFonts w:ascii="Garamond" w:hAnsi="Garamond" w:cs="Times New Roman"/>
          <w:lang w:val="en-US"/>
        </w:rPr>
      </w:pPr>
      <w:r w:rsidRPr="00247EF6">
        <w:rPr>
          <w:rStyle w:val="FootnoteReference"/>
          <w:rFonts w:ascii="Garamond" w:hAnsi="Garamond"/>
        </w:rPr>
        <w:t>9</w:t>
      </w:r>
      <w:r w:rsidRPr="00247EF6">
        <w:rPr>
          <w:rFonts w:ascii="Garamond" w:hAnsi="Garamond"/>
        </w:rPr>
        <w:t xml:space="preserve"> </w:t>
      </w:r>
      <w:r>
        <w:rPr>
          <w:rFonts w:ascii="Garamond" w:hAnsi="Garamond"/>
        </w:rPr>
        <w:t>Expanding on the</w:t>
      </w:r>
      <w:r>
        <w:rPr>
          <w:rFonts w:ascii="Garamond" w:hAnsi="Garamond" w:cs="Times New Roman"/>
          <w:lang w:val="en-US"/>
        </w:rPr>
        <w:t xml:space="preserve"> </w:t>
      </w:r>
      <w:r w:rsidRPr="00247EF6">
        <w:rPr>
          <w:rFonts w:ascii="Garamond" w:hAnsi="Garamond" w:cs="Times New Roman"/>
          <w:lang w:val="en-US"/>
        </w:rPr>
        <w:t>television series</w:t>
      </w:r>
      <w:r>
        <w:rPr>
          <w:rFonts w:ascii="Garamond" w:hAnsi="Garamond" w:cs="Times New Roman"/>
          <w:lang w:val="en-US"/>
        </w:rPr>
        <w:t xml:space="preserve"> analogy</w:t>
      </w:r>
      <w:r w:rsidRPr="00247EF6">
        <w:rPr>
          <w:rFonts w:ascii="Garamond" w:hAnsi="Garamond" w:cs="Times New Roman"/>
          <w:lang w:val="en-US"/>
        </w:rPr>
        <w:t xml:space="preserve"> (Allrath </w:t>
      </w:r>
      <w:r w:rsidRPr="00247EF6">
        <w:rPr>
          <w:rFonts w:ascii="Garamond" w:hAnsi="Garamond" w:cs="Times New Roman"/>
          <w:i/>
          <w:lang w:val="en-US"/>
        </w:rPr>
        <w:t>et al.</w:t>
      </w:r>
      <w:r w:rsidRPr="00247EF6">
        <w:rPr>
          <w:rFonts w:ascii="Garamond" w:hAnsi="Garamond" w:cs="Times New Roman"/>
          <w:lang w:val="en-US"/>
        </w:rPr>
        <w:t xml:space="preserve">, 2005), we can think of individual narratives as episodes and of metanarratives as seasons. The storyline of the metanarrative is abstracted from the story of the individual narratives, the same way that the story of a season is abstracted from the story of episodes. </w:t>
      </w:r>
      <w:r w:rsidRPr="00247EF6">
        <w:rPr>
          <w:rFonts w:ascii="Garamond" w:hAnsi="Garamond"/>
        </w:rPr>
        <w:t>S</w:t>
      </w:r>
      <w:r w:rsidRPr="00247EF6">
        <w:rPr>
          <w:rFonts w:ascii="Garamond" w:hAnsi="Garamond" w:cs="Times New Roman"/>
          <w:lang w:val="en-US"/>
        </w:rPr>
        <w:t xml:space="preserve">easons are further linked by the overarching storyline of the series, which in the case of Alessi can be thought of as the story of the overall transformation. We can think of this story as </w:t>
      </w:r>
      <w:r w:rsidRPr="00247EF6">
        <w:rPr>
          <w:rFonts w:ascii="Garamond" w:hAnsi="Garamond"/>
          <w:color w:val="000000" w:themeColor="text1"/>
          <w:lang w:val="en-US"/>
        </w:rPr>
        <w:t xml:space="preserve">a grand narrative, </w:t>
      </w:r>
      <w:r w:rsidRPr="00247EF6">
        <w:rPr>
          <w:rFonts w:ascii="Garamond" w:hAnsi="Garamond"/>
          <w:lang w:val="en-US"/>
        </w:rPr>
        <w:t>i.e.</w:t>
      </w:r>
      <w:r>
        <w:rPr>
          <w:rFonts w:ascii="Garamond" w:hAnsi="Garamond"/>
          <w:lang w:val="en-US"/>
        </w:rPr>
        <w:t>,</w:t>
      </w:r>
      <w:r w:rsidRPr="00247EF6">
        <w:rPr>
          <w:rFonts w:ascii="Garamond" w:hAnsi="Garamond"/>
          <w:lang w:val="en-US"/>
        </w:rPr>
        <w:t xml:space="preserve"> the overarching story of the organizational transformation </w:t>
      </w:r>
      <w:r>
        <w:rPr>
          <w:rFonts w:ascii="Garamond" w:hAnsi="Garamond"/>
          <w:lang w:val="en-US"/>
        </w:rPr>
        <w:t>as it takes shape through the</w:t>
      </w:r>
      <w:r w:rsidRPr="00247EF6">
        <w:rPr>
          <w:rFonts w:ascii="Garamond" w:hAnsi="Garamond"/>
          <w:lang w:val="en-US"/>
        </w:rPr>
        <w:t xml:space="preserve"> accumulation of changes described in the metanarratives and revealed by their intertextual totality.</w:t>
      </w:r>
    </w:p>
  </w:footnote>
  <w:footnote w:id="9">
    <w:p w14:paraId="7F6F68E4" w14:textId="73427D8D" w:rsidR="00C061AE" w:rsidRPr="00247EF6" w:rsidRDefault="00C061AE">
      <w:pPr>
        <w:pStyle w:val="FootnoteText"/>
        <w:rPr>
          <w:rFonts w:ascii="Garamond" w:hAnsi="Garamond"/>
          <w:lang w:val="en-US"/>
        </w:rPr>
      </w:pPr>
      <w:r w:rsidRPr="00247EF6">
        <w:rPr>
          <w:rStyle w:val="FootnoteReference"/>
          <w:rFonts w:ascii="Garamond" w:hAnsi="Garamond"/>
        </w:rPr>
        <w:t>10</w:t>
      </w:r>
      <w:r w:rsidRPr="00247EF6">
        <w:rPr>
          <w:rFonts w:ascii="Garamond" w:hAnsi="Garamond"/>
        </w:rPr>
        <w:t xml:space="preserve"> Amway’s founders were emotionally venerated by distributors as prophets, and credited </w:t>
      </w:r>
      <w:r>
        <w:rPr>
          <w:rFonts w:ascii="Garamond" w:hAnsi="Garamond"/>
        </w:rPr>
        <w:t>with</w:t>
      </w:r>
      <w:r w:rsidRPr="00247EF6">
        <w:rPr>
          <w:rFonts w:ascii="Garamond" w:hAnsi="Garamond"/>
        </w:rPr>
        <w:t xml:space="preserve"> giving them a way to fulfill their lives and bring peace to the world (Bromley, 1998). Crouch (2011) suggests that Steve Job’s “most singular quality was his ability to articulate a perfectly secular form of hope,” “a gospel of a secular age” according to which “ordinary and mortal life can be elegant and meaningful,” and products are akin to miracles. His speeches for the launch of new products and the famous Stanford commencement address are credited with creating the “Apple faithful” and the “cult of the Mac.” </w:t>
      </w:r>
    </w:p>
  </w:footnote>
  <w:footnote w:id="10">
    <w:p w14:paraId="39841877" w14:textId="7C6E6F69" w:rsidR="00C061AE" w:rsidRPr="00247EF6" w:rsidRDefault="00C061AE">
      <w:pPr>
        <w:pStyle w:val="FootnoteText"/>
        <w:rPr>
          <w:rFonts w:ascii="Garamond" w:hAnsi="Garamond"/>
          <w:lang w:val="en-US"/>
        </w:rPr>
      </w:pPr>
      <w:r w:rsidRPr="00247EF6">
        <w:rPr>
          <w:rStyle w:val="FootnoteReference"/>
          <w:rFonts w:ascii="Garamond" w:hAnsi="Garamond"/>
        </w:rPr>
        <w:footnoteRef/>
      </w:r>
      <w:r w:rsidRPr="00247EF6">
        <w:rPr>
          <w:rFonts w:ascii="Garamond" w:hAnsi="Garamond"/>
        </w:rPr>
        <w:t xml:space="preserve"> An example is provided by the 20-year collaboration between Robert Burgelman, a Stanford professor, and Andrew Grove, Intel’s CEO, </w:t>
      </w:r>
      <w:r>
        <w:rPr>
          <w:rFonts w:ascii="Garamond" w:hAnsi="Garamond"/>
        </w:rPr>
        <w:t xml:space="preserve">which </w:t>
      </w:r>
      <w:r w:rsidRPr="00247EF6">
        <w:rPr>
          <w:rFonts w:ascii="Garamond" w:hAnsi="Garamond"/>
        </w:rPr>
        <w:t xml:space="preserve">led to a rich body of text that constructed the official collective memory of Intel’s multiple transformative changes. These texts include several case studies about issues Grove was struggling with, as well as books and scholarly articles that the authors wrote together or independently. Case studies were discussed with thousands of MBA and executive students, books sold in high numbers, and scholarly articles </w:t>
      </w:r>
      <w:r>
        <w:rPr>
          <w:rFonts w:ascii="Garamond" w:hAnsi="Garamond"/>
        </w:rPr>
        <w:t xml:space="preserve">that </w:t>
      </w:r>
      <w:r w:rsidRPr="00247EF6">
        <w:rPr>
          <w:rFonts w:ascii="Garamond" w:hAnsi="Garamond"/>
        </w:rPr>
        <w:t xml:space="preserve">are among the </w:t>
      </w:r>
      <w:r>
        <w:rPr>
          <w:rFonts w:ascii="Garamond" w:hAnsi="Garamond"/>
        </w:rPr>
        <w:t>most</w:t>
      </w:r>
      <w:r w:rsidRPr="00247EF6">
        <w:rPr>
          <w:rFonts w:ascii="Garamond" w:hAnsi="Garamond"/>
        </w:rPr>
        <w:t xml:space="preserve"> cited in the strategy field.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33BC4" w14:textId="77777777" w:rsidR="00064ABC" w:rsidRDefault="00064ABC" w:rsidP="0061158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E8ACE7" w14:textId="77777777" w:rsidR="00064ABC" w:rsidRDefault="00064ABC" w:rsidP="00064AB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8BDED" w14:textId="77777777" w:rsidR="00064ABC" w:rsidRPr="00064ABC" w:rsidRDefault="00064ABC" w:rsidP="0061158C">
    <w:pPr>
      <w:pStyle w:val="Header"/>
      <w:framePr w:wrap="around" w:vAnchor="text" w:hAnchor="margin" w:xAlign="right" w:y="1"/>
      <w:rPr>
        <w:rStyle w:val="PageNumber"/>
        <w:rFonts w:ascii="Garamond" w:hAnsi="Garamond"/>
        <w:sz w:val="24"/>
        <w:szCs w:val="24"/>
      </w:rPr>
    </w:pPr>
    <w:r w:rsidRPr="00064ABC">
      <w:rPr>
        <w:rStyle w:val="PageNumber"/>
        <w:rFonts w:ascii="Garamond" w:hAnsi="Garamond"/>
        <w:sz w:val="24"/>
        <w:szCs w:val="24"/>
      </w:rPr>
      <w:fldChar w:fldCharType="begin"/>
    </w:r>
    <w:r w:rsidRPr="00064ABC">
      <w:rPr>
        <w:rStyle w:val="PageNumber"/>
        <w:rFonts w:ascii="Garamond" w:hAnsi="Garamond"/>
        <w:sz w:val="24"/>
        <w:szCs w:val="24"/>
      </w:rPr>
      <w:instrText xml:space="preserve">PAGE  </w:instrText>
    </w:r>
    <w:r w:rsidRPr="00064ABC">
      <w:rPr>
        <w:rStyle w:val="PageNumber"/>
        <w:rFonts w:ascii="Garamond" w:hAnsi="Garamond"/>
        <w:sz w:val="24"/>
        <w:szCs w:val="24"/>
      </w:rPr>
      <w:fldChar w:fldCharType="separate"/>
    </w:r>
    <w:r w:rsidR="00A5228F">
      <w:rPr>
        <w:rStyle w:val="PageNumber"/>
        <w:rFonts w:ascii="Garamond" w:hAnsi="Garamond"/>
        <w:noProof/>
        <w:sz w:val="24"/>
        <w:szCs w:val="24"/>
      </w:rPr>
      <w:t>1</w:t>
    </w:r>
    <w:r w:rsidRPr="00064ABC">
      <w:rPr>
        <w:rStyle w:val="PageNumber"/>
        <w:rFonts w:ascii="Garamond" w:hAnsi="Garamond"/>
        <w:sz w:val="24"/>
        <w:szCs w:val="24"/>
      </w:rPr>
      <w:fldChar w:fldCharType="end"/>
    </w:r>
  </w:p>
  <w:p w14:paraId="6DC853AF" w14:textId="77777777" w:rsidR="00064ABC" w:rsidRDefault="00064ABC" w:rsidP="00064AB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D0051" w14:textId="77777777" w:rsidR="00C061AE" w:rsidRDefault="00C061AE" w:rsidP="00EB51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3031F2DA" w14:textId="77777777" w:rsidR="00C061AE" w:rsidRDefault="00C061AE" w:rsidP="00EB5162">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34A2" w14:textId="77777777" w:rsidR="006D6B9C" w:rsidRDefault="006D6B9C" w:rsidP="005727F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0AD604" w14:textId="77777777" w:rsidR="006D6B9C" w:rsidRDefault="006D6B9C" w:rsidP="00EE6BFE">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36F6" w14:textId="77777777" w:rsidR="006D6B9C" w:rsidRPr="00EE6BFE" w:rsidRDefault="006D6B9C" w:rsidP="005727F1">
    <w:pPr>
      <w:pStyle w:val="Header"/>
      <w:framePr w:wrap="none" w:vAnchor="text" w:hAnchor="margin" w:xAlign="right" w:y="1"/>
      <w:rPr>
        <w:rStyle w:val="PageNumber"/>
        <w:rFonts w:ascii="Garamond" w:hAnsi="Garamond"/>
      </w:rPr>
    </w:pPr>
    <w:r w:rsidRPr="00EE6BFE">
      <w:rPr>
        <w:rStyle w:val="PageNumber"/>
        <w:rFonts w:ascii="Garamond" w:hAnsi="Garamond"/>
      </w:rPr>
      <w:fldChar w:fldCharType="begin"/>
    </w:r>
    <w:r w:rsidRPr="00EE6BFE">
      <w:rPr>
        <w:rStyle w:val="PageNumber"/>
        <w:rFonts w:ascii="Garamond" w:hAnsi="Garamond"/>
      </w:rPr>
      <w:instrText xml:space="preserve">PAGE  </w:instrText>
    </w:r>
    <w:r w:rsidRPr="00EE6BFE">
      <w:rPr>
        <w:rStyle w:val="PageNumber"/>
        <w:rFonts w:ascii="Garamond" w:hAnsi="Garamond"/>
      </w:rPr>
      <w:fldChar w:fldCharType="separate"/>
    </w:r>
    <w:r w:rsidR="00A5228F">
      <w:rPr>
        <w:rStyle w:val="PageNumber"/>
        <w:rFonts w:ascii="Garamond" w:hAnsi="Garamond"/>
        <w:noProof/>
      </w:rPr>
      <w:t>59</w:t>
    </w:r>
    <w:r w:rsidRPr="00EE6BFE">
      <w:rPr>
        <w:rStyle w:val="PageNumber"/>
        <w:rFonts w:ascii="Garamond" w:hAnsi="Garamond"/>
      </w:rPr>
      <w:fldChar w:fldCharType="end"/>
    </w:r>
  </w:p>
  <w:p w14:paraId="3D3A6CBC" w14:textId="77777777" w:rsidR="006D6B9C" w:rsidRDefault="006D6B9C" w:rsidP="00EE6BFE">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78E"/>
    <w:multiLevelType w:val="hybridMultilevel"/>
    <w:tmpl w:val="A83A55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69766A"/>
    <w:multiLevelType w:val="hybridMultilevel"/>
    <w:tmpl w:val="DF8453DA"/>
    <w:lvl w:ilvl="0" w:tplc="95045FCE">
      <w:start w:val="9"/>
      <w:numFmt w:val="bullet"/>
      <w:lvlText w:val="-"/>
      <w:lvlJc w:val="left"/>
      <w:pPr>
        <w:ind w:left="360" w:hanging="360"/>
      </w:pPr>
      <w:rPr>
        <w:rFonts w:ascii="Garamond" w:eastAsia="MS Mincho" w:hAnsi="Garamon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D04164"/>
    <w:multiLevelType w:val="hybridMultilevel"/>
    <w:tmpl w:val="8BBABF52"/>
    <w:lvl w:ilvl="0" w:tplc="695ED6FE">
      <w:numFmt w:val="bullet"/>
      <w:lvlText w:val="-"/>
      <w:lvlJc w:val="left"/>
      <w:pPr>
        <w:ind w:left="360" w:hanging="360"/>
      </w:pPr>
      <w:rPr>
        <w:rFonts w:ascii="Garamond" w:eastAsiaTheme="minorHAnsi" w:hAnsi="Garamond"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5F07C7"/>
    <w:multiLevelType w:val="hybridMultilevel"/>
    <w:tmpl w:val="051684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B85023"/>
    <w:multiLevelType w:val="hybridMultilevel"/>
    <w:tmpl w:val="1A7C6804"/>
    <w:lvl w:ilvl="0" w:tplc="0A20B6B6">
      <w:start w:val="1"/>
      <w:numFmt w:val="decimal"/>
      <w:lvlText w:val="%1."/>
      <w:lvlJc w:val="left"/>
      <w:pPr>
        <w:ind w:left="1069" w:hanging="360"/>
      </w:pPr>
      <w:rPr>
        <w:rFonts w:hint="default"/>
        <w:b/>
        <w:i/>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182F7C13"/>
    <w:multiLevelType w:val="hybridMultilevel"/>
    <w:tmpl w:val="D86418DC"/>
    <w:lvl w:ilvl="0" w:tplc="F2C8A928">
      <w:start w:val="1"/>
      <w:numFmt w:val="decimal"/>
      <w:lvlText w:val="%1."/>
      <w:lvlJc w:val="left"/>
      <w:pPr>
        <w:ind w:left="360" w:hanging="360"/>
      </w:pPr>
      <w:rPr>
        <w:rFonts w:ascii="Garamond" w:hAnsi="Garamond"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2F53C1"/>
    <w:multiLevelType w:val="hybridMultilevel"/>
    <w:tmpl w:val="506EFC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F04206"/>
    <w:multiLevelType w:val="hybridMultilevel"/>
    <w:tmpl w:val="61AA23E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CF2D7C"/>
    <w:multiLevelType w:val="multilevel"/>
    <w:tmpl w:val="04A2FCCA"/>
    <w:numStyleLink w:val="Style1"/>
  </w:abstractNum>
  <w:abstractNum w:abstractNumId="9" w15:restartNumberingAfterBreak="0">
    <w:nsid w:val="2523563B"/>
    <w:multiLevelType w:val="hybridMultilevel"/>
    <w:tmpl w:val="FB6C0242"/>
    <w:lvl w:ilvl="0" w:tplc="08090017">
      <w:start w:val="2"/>
      <w:numFmt w:val="low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59770B"/>
    <w:multiLevelType w:val="hybridMultilevel"/>
    <w:tmpl w:val="708E798A"/>
    <w:lvl w:ilvl="0" w:tplc="B9C08352">
      <w:start w:val="1"/>
      <w:numFmt w:val="bullet"/>
      <w:lvlText w:val=""/>
      <w:lvlJc w:val="left"/>
      <w:pPr>
        <w:ind w:left="360" w:hanging="360"/>
      </w:pPr>
      <w:rPr>
        <w:rFonts w:ascii="Symbol" w:hAnsi="Symbol" w:hint="default"/>
      </w:rPr>
    </w:lvl>
    <w:lvl w:ilvl="1" w:tplc="468023F0" w:tentative="1">
      <w:start w:val="1"/>
      <w:numFmt w:val="bullet"/>
      <w:lvlText w:val="o"/>
      <w:lvlJc w:val="left"/>
      <w:pPr>
        <w:ind w:left="1080" w:hanging="360"/>
      </w:pPr>
      <w:rPr>
        <w:rFonts w:ascii="Courier New" w:hAnsi="Courier New" w:cs="Courier New" w:hint="default"/>
      </w:rPr>
    </w:lvl>
    <w:lvl w:ilvl="2" w:tplc="2304BF48" w:tentative="1">
      <w:start w:val="1"/>
      <w:numFmt w:val="bullet"/>
      <w:lvlText w:val=""/>
      <w:lvlJc w:val="left"/>
      <w:pPr>
        <w:ind w:left="1800" w:hanging="360"/>
      </w:pPr>
      <w:rPr>
        <w:rFonts w:ascii="Wingdings" w:hAnsi="Wingdings" w:hint="default"/>
      </w:rPr>
    </w:lvl>
    <w:lvl w:ilvl="3" w:tplc="C88AFFDE" w:tentative="1">
      <w:start w:val="1"/>
      <w:numFmt w:val="bullet"/>
      <w:lvlText w:val=""/>
      <w:lvlJc w:val="left"/>
      <w:pPr>
        <w:ind w:left="2520" w:hanging="360"/>
      </w:pPr>
      <w:rPr>
        <w:rFonts w:ascii="Symbol" w:hAnsi="Symbol" w:hint="default"/>
      </w:rPr>
    </w:lvl>
    <w:lvl w:ilvl="4" w:tplc="B3FA0C46" w:tentative="1">
      <w:start w:val="1"/>
      <w:numFmt w:val="bullet"/>
      <w:lvlText w:val="o"/>
      <w:lvlJc w:val="left"/>
      <w:pPr>
        <w:ind w:left="3240" w:hanging="360"/>
      </w:pPr>
      <w:rPr>
        <w:rFonts w:ascii="Courier New" w:hAnsi="Courier New" w:cs="Courier New" w:hint="default"/>
      </w:rPr>
    </w:lvl>
    <w:lvl w:ilvl="5" w:tplc="594E6F02" w:tentative="1">
      <w:start w:val="1"/>
      <w:numFmt w:val="bullet"/>
      <w:lvlText w:val=""/>
      <w:lvlJc w:val="left"/>
      <w:pPr>
        <w:ind w:left="3960" w:hanging="360"/>
      </w:pPr>
      <w:rPr>
        <w:rFonts w:ascii="Wingdings" w:hAnsi="Wingdings" w:hint="default"/>
      </w:rPr>
    </w:lvl>
    <w:lvl w:ilvl="6" w:tplc="FC7CB30E" w:tentative="1">
      <w:start w:val="1"/>
      <w:numFmt w:val="bullet"/>
      <w:lvlText w:val=""/>
      <w:lvlJc w:val="left"/>
      <w:pPr>
        <w:ind w:left="4680" w:hanging="360"/>
      </w:pPr>
      <w:rPr>
        <w:rFonts w:ascii="Symbol" w:hAnsi="Symbol" w:hint="default"/>
      </w:rPr>
    </w:lvl>
    <w:lvl w:ilvl="7" w:tplc="D840BE6E" w:tentative="1">
      <w:start w:val="1"/>
      <w:numFmt w:val="bullet"/>
      <w:lvlText w:val="o"/>
      <w:lvlJc w:val="left"/>
      <w:pPr>
        <w:ind w:left="5400" w:hanging="360"/>
      </w:pPr>
      <w:rPr>
        <w:rFonts w:ascii="Courier New" w:hAnsi="Courier New" w:cs="Courier New" w:hint="default"/>
      </w:rPr>
    </w:lvl>
    <w:lvl w:ilvl="8" w:tplc="2C9850E4" w:tentative="1">
      <w:start w:val="1"/>
      <w:numFmt w:val="bullet"/>
      <w:lvlText w:val=""/>
      <w:lvlJc w:val="left"/>
      <w:pPr>
        <w:ind w:left="6120" w:hanging="360"/>
      </w:pPr>
      <w:rPr>
        <w:rFonts w:ascii="Wingdings" w:hAnsi="Wingdings" w:hint="default"/>
      </w:rPr>
    </w:lvl>
  </w:abstractNum>
  <w:abstractNum w:abstractNumId="11" w15:restartNumberingAfterBreak="0">
    <w:nsid w:val="25A55274"/>
    <w:multiLevelType w:val="hybridMultilevel"/>
    <w:tmpl w:val="97D68E62"/>
    <w:lvl w:ilvl="0" w:tplc="08090001">
      <w:start w:val="1"/>
      <w:numFmt w:val="bullet"/>
      <w:lvlText w:val=""/>
      <w:lvlJc w:val="left"/>
      <w:pPr>
        <w:ind w:left="360" w:hanging="360"/>
      </w:pPr>
      <w:rPr>
        <w:rFonts w:ascii="Symbol" w:hAnsi="Symbol" w:hint="default"/>
      </w:rPr>
    </w:lvl>
    <w:lvl w:ilvl="1" w:tplc="6F7EBFBE" w:tentative="1">
      <w:start w:val="1"/>
      <w:numFmt w:val="bullet"/>
      <w:lvlText w:val="o"/>
      <w:lvlJc w:val="left"/>
      <w:pPr>
        <w:ind w:left="1080" w:hanging="360"/>
      </w:pPr>
      <w:rPr>
        <w:rFonts w:ascii="Courier New" w:hAnsi="Courier New" w:cs="Courier New" w:hint="default"/>
      </w:rPr>
    </w:lvl>
    <w:lvl w:ilvl="2" w:tplc="53509FEA" w:tentative="1">
      <w:start w:val="1"/>
      <w:numFmt w:val="bullet"/>
      <w:lvlText w:val=""/>
      <w:lvlJc w:val="left"/>
      <w:pPr>
        <w:ind w:left="1800" w:hanging="360"/>
      </w:pPr>
      <w:rPr>
        <w:rFonts w:ascii="Wingdings" w:hAnsi="Wingdings" w:hint="default"/>
      </w:rPr>
    </w:lvl>
    <w:lvl w:ilvl="3" w:tplc="673A91FE" w:tentative="1">
      <w:start w:val="1"/>
      <w:numFmt w:val="bullet"/>
      <w:lvlText w:val=""/>
      <w:lvlJc w:val="left"/>
      <w:pPr>
        <w:ind w:left="2520" w:hanging="360"/>
      </w:pPr>
      <w:rPr>
        <w:rFonts w:ascii="Symbol" w:hAnsi="Symbol" w:hint="default"/>
      </w:rPr>
    </w:lvl>
    <w:lvl w:ilvl="4" w:tplc="26502C38" w:tentative="1">
      <w:start w:val="1"/>
      <w:numFmt w:val="bullet"/>
      <w:lvlText w:val="o"/>
      <w:lvlJc w:val="left"/>
      <w:pPr>
        <w:ind w:left="3240" w:hanging="360"/>
      </w:pPr>
      <w:rPr>
        <w:rFonts w:ascii="Courier New" w:hAnsi="Courier New" w:cs="Courier New" w:hint="default"/>
      </w:rPr>
    </w:lvl>
    <w:lvl w:ilvl="5" w:tplc="BF164418" w:tentative="1">
      <w:start w:val="1"/>
      <w:numFmt w:val="bullet"/>
      <w:lvlText w:val=""/>
      <w:lvlJc w:val="left"/>
      <w:pPr>
        <w:ind w:left="3960" w:hanging="360"/>
      </w:pPr>
      <w:rPr>
        <w:rFonts w:ascii="Wingdings" w:hAnsi="Wingdings" w:hint="default"/>
      </w:rPr>
    </w:lvl>
    <w:lvl w:ilvl="6" w:tplc="CD78FD94" w:tentative="1">
      <w:start w:val="1"/>
      <w:numFmt w:val="bullet"/>
      <w:lvlText w:val=""/>
      <w:lvlJc w:val="left"/>
      <w:pPr>
        <w:ind w:left="4680" w:hanging="360"/>
      </w:pPr>
      <w:rPr>
        <w:rFonts w:ascii="Symbol" w:hAnsi="Symbol" w:hint="default"/>
      </w:rPr>
    </w:lvl>
    <w:lvl w:ilvl="7" w:tplc="D2327394" w:tentative="1">
      <w:start w:val="1"/>
      <w:numFmt w:val="bullet"/>
      <w:lvlText w:val="o"/>
      <w:lvlJc w:val="left"/>
      <w:pPr>
        <w:ind w:left="5400" w:hanging="360"/>
      </w:pPr>
      <w:rPr>
        <w:rFonts w:ascii="Courier New" w:hAnsi="Courier New" w:cs="Courier New" w:hint="default"/>
      </w:rPr>
    </w:lvl>
    <w:lvl w:ilvl="8" w:tplc="656C7638" w:tentative="1">
      <w:start w:val="1"/>
      <w:numFmt w:val="bullet"/>
      <w:lvlText w:val=""/>
      <w:lvlJc w:val="left"/>
      <w:pPr>
        <w:ind w:left="6120" w:hanging="360"/>
      </w:pPr>
      <w:rPr>
        <w:rFonts w:ascii="Wingdings" w:hAnsi="Wingdings" w:hint="default"/>
      </w:rPr>
    </w:lvl>
  </w:abstractNum>
  <w:abstractNum w:abstractNumId="12" w15:restartNumberingAfterBreak="0">
    <w:nsid w:val="27146E9F"/>
    <w:multiLevelType w:val="hybridMultilevel"/>
    <w:tmpl w:val="5332FF00"/>
    <w:lvl w:ilvl="0" w:tplc="5FCC9AC8">
      <w:numFmt w:val="bullet"/>
      <w:lvlText w:val="-"/>
      <w:lvlJc w:val="left"/>
      <w:pPr>
        <w:ind w:left="720" w:hanging="360"/>
      </w:pPr>
      <w:rPr>
        <w:rFonts w:ascii="Garamond" w:eastAsiaTheme="minorHAns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01E95"/>
    <w:multiLevelType w:val="hybridMultilevel"/>
    <w:tmpl w:val="E3C8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D2785C"/>
    <w:multiLevelType w:val="hybridMultilevel"/>
    <w:tmpl w:val="438CA7C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360" w:hanging="360"/>
      </w:pPr>
      <w:rPr>
        <w:rFonts w:ascii="Courier New" w:hAnsi="Courier New" w:cs="Courier New" w:hint="default"/>
      </w:rPr>
    </w:lvl>
    <w:lvl w:ilvl="5" w:tplc="08090005" w:tentative="1">
      <w:start w:val="1"/>
      <w:numFmt w:val="bullet"/>
      <w:lvlText w:val=""/>
      <w:lvlJc w:val="left"/>
      <w:pPr>
        <w:ind w:left="360" w:hanging="360"/>
      </w:pPr>
      <w:rPr>
        <w:rFonts w:ascii="Wingdings" w:hAnsi="Wingdings" w:hint="default"/>
      </w:rPr>
    </w:lvl>
    <w:lvl w:ilvl="6" w:tplc="08090001" w:tentative="1">
      <w:start w:val="1"/>
      <w:numFmt w:val="bullet"/>
      <w:lvlText w:val=""/>
      <w:lvlJc w:val="left"/>
      <w:pPr>
        <w:ind w:left="1080" w:hanging="360"/>
      </w:pPr>
      <w:rPr>
        <w:rFonts w:ascii="Symbol" w:hAnsi="Symbol" w:hint="default"/>
      </w:rPr>
    </w:lvl>
    <w:lvl w:ilvl="7" w:tplc="08090003" w:tentative="1">
      <w:start w:val="1"/>
      <w:numFmt w:val="bullet"/>
      <w:lvlText w:val="o"/>
      <w:lvlJc w:val="left"/>
      <w:pPr>
        <w:ind w:left="1800" w:hanging="360"/>
      </w:pPr>
      <w:rPr>
        <w:rFonts w:ascii="Courier New" w:hAnsi="Courier New" w:cs="Courier New" w:hint="default"/>
      </w:rPr>
    </w:lvl>
    <w:lvl w:ilvl="8" w:tplc="08090005" w:tentative="1">
      <w:start w:val="1"/>
      <w:numFmt w:val="bullet"/>
      <w:lvlText w:val=""/>
      <w:lvlJc w:val="left"/>
      <w:pPr>
        <w:ind w:left="2520" w:hanging="360"/>
      </w:pPr>
      <w:rPr>
        <w:rFonts w:ascii="Wingdings" w:hAnsi="Wingdings" w:hint="default"/>
      </w:rPr>
    </w:lvl>
  </w:abstractNum>
  <w:abstractNum w:abstractNumId="15" w15:restartNumberingAfterBreak="0">
    <w:nsid w:val="35B347ED"/>
    <w:multiLevelType w:val="hybridMultilevel"/>
    <w:tmpl w:val="40BCC82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537A33"/>
    <w:multiLevelType w:val="hybridMultilevel"/>
    <w:tmpl w:val="68D4260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9C86AB8"/>
    <w:multiLevelType w:val="hybridMultilevel"/>
    <w:tmpl w:val="E04AF1A2"/>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032AE5"/>
    <w:multiLevelType w:val="hybridMultilevel"/>
    <w:tmpl w:val="C6C4F8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2B076B"/>
    <w:multiLevelType w:val="hybridMultilevel"/>
    <w:tmpl w:val="6644B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6D74D5"/>
    <w:multiLevelType w:val="hybridMultilevel"/>
    <w:tmpl w:val="45BCACDC"/>
    <w:lvl w:ilvl="0" w:tplc="E690D5B6">
      <w:start w:val="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5B1693"/>
    <w:multiLevelType w:val="hybridMultilevel"/>
    <w:tmpl w:val="7076E9DC"/>
    <w:lvl w:ilvl="0" w:tplc="568EE4F0">
      <w:start w:val="2"/>
      <w:numFmt w:val="bullet"/>
      <w:lvlText w:val="-"/>
      <w:lvlJc w:val="left"/>
      <w:pPr>
        <w:ind w:left="1080" w:hanging="360"/>
      </w:pPr>
      <w:rPr>
        <w:rFonts w:ascii="Garamond" w:eastAsiaTheme="minorHAnsi" w:hAnsi="Garamon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69A4D8C"/>
    <w:multiLevelType w:val="hybridMultilevel"/>
    <w:tmpl w:val="1CE603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DC621A"/>
    <w:multiLevelType w:val="hybridMultilevel"/>
    <w:tmpl w:val="AC2A4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F40A71"/>
    <w:multiLevelType w:val="hybridMultilevel"/>
    <w:tmpl w:val="76BA3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D06D78"/>
    <w:multiLevelType w:val="multilevel"/>
    <w:tmpl w:val="04A2FCCA"/>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4FB74E0"/>
    <w:multiLevelType w:val="hybridMultilevel"/>
    <w:tmpl w:val="288CD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AC74CD"/>
    <w:multiLevelType w:val="hybridMultilevel"/>
    <w:tmpl w:val="FBAC8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CF16DE"/>
    <w:multiLevelType w:val="hybridMultilevel"/>
    <w:tmpl w:val="225A39CA"/>
    <w:lvl w:ilvl="0" w:tplc="C3B46A08">
      <w:start w:val="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238CA"/>
    <w:multiLevelType w:val="hybridMultilevel"/>
    <w:tmpl w:val="4B9AEC20"/>
    <w:lvl w:ilvl="0" w:tplc="51F486B4">
      <w:numFmt w:val="bullet"/>
      <w:lvlText w:val="-"/>
      <w:lvlJc w:val="left"/>
      <w:pPr>
        <w:ind w:left="720" w:hanging="360"/>
      </w:pPr>
      <w:rPr>
        <w:rFonts w:ascii="Garamond" w:eastAsiaTheme="minorHAns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2F6DF7"/>
    <w:multiLevelType w:val="hybridMultilevel"/>
    <w:tmpl w:val="B37A0552"/>
    <w:lvl w:ilvl="0" w:tplc="62B05440">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90BAD"/>
    <w:multiLevelType w:val="hybridMultilevel"/>
    <w:tmpl w:val="394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823A8D"/>
    <w:multiLevelType w:val="hybridMultilevel"/>
    <w:tmpl w:val="716E13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6033F5"/>
    <w:multiLevelType w:val="hybridMultilevel"/>
    <w:tmpl w:val="D512C388"/>
    <w:lvl w:ilvl="0" w:tplc="4B58E044">
      <w:start w:val="1"/>
      <w:numFmt w:val="bullet"/>
      <w:lvlText w:val=""/>
      <w:lvlJc w:val="left"/>
      <w:pPr>
        <w:ind w:left="720" w:hanging="360"/>
      </w:pPr>
      <w:rPr>
        <w:rFonts w:ascii="Symbol" w:hAnsi="Symbol" w:hint="default"/>
      </w:rPr>
    </w:lvl>
    <w:lvl w:ilvl="1" w:tplc="49908390" w:tentative="1">
      <w:start w:val="1"/>
      <w:numFmt w:val="bullet"/>
      <w:lvlText w:val="o"/>
      <w:lvlJc w:val="left"/>
      <w:pPr>
        <w:ind w:left="1440" w:hanging="360"/>
      </w:pPr>
      <w:rPr>
        <w:rFonts w:ascii="Courier New" w:hAnsi="Courier New" w:cs="Courier New" w:hint="default"/>
      </w:rPr>
    </w:lvl>
    <w:lvl w:ilvl="2" w:tplc="D122B4BA" w:tentative="1">
      <w:start w:val="1"/>
      <w:numFmt w:val="bullet"/>
      <w:lvlText w:val=""/>
      <w:lvlJc w:val="left"/>
      <w:pPr>
        <w:ind w:left="2160" w:hanging="360"/>
      </w:pPr>
      <w:rPr>
        <w:rFonts w:ascii="Wingdings" w:hAnsi="Wingdings" w:hint="default"/>
      </w:rPr>
    </w:lvl>
    <w:lvl w:ilvl="3" w:tplc="DB9C7520" w:tentative="1">
      <w:start w:val="1"/>
      <w:numFmt w:val="bullet"/>
      <w:lvlText w:val=""/>
      <w:lvlJc w:val="left"/>
      <w:pPr>
        <w:ind w:left="2880" w:hanging="360"/>
      </w:pPr>
      <w:rPr>
        <w:rFonts w:ascii="Symbol" w:hAnsi="Symbol" w:hint="default"/>
      </w:rPr>
    </w:lvl>
    <w:lvl w:ilvl="4" w:tplc="B2B45430" w:tentative="1">
      <w:start w:val="1"/>
      <w:numFmt w:val="bullet"/>
      <w:lvlText w:val="o"/>
      <w:lvlJc w:val="left"/>
      <w:pPr>
        <w:ind w:left="3600" w:hanging="360"/>
      </w:pPr>
      <w:rPr>
        <w:rFonts w:ascii="Courier New" w:hAnsi="Courier New" w:cs="Courier New" w:hint="default"/>
      </w:rPr>
    </w:lvl>
    <w:lvl w:ilvl="5" w:tplc="39721212" w:tentative="1">
      <w:start w:val="1"/>
      <w:numFmt w:val="bullet"/>
      <w:lvlText w:val=""/>
      <w:lvlJc w:val="left"/>
      <w:pPr>
        <w:ind w:left="4320" w:hanging="360"/>
      </w:pPr>
      <w:rPr>
        <w:rFonts w:ascii="Wingdings" w:hAnsi="Wingdings" w:hint="default"/>
      </w:rPr>
    </w:lvl>
    <w:lvl w:ilvl="6" w:tplc="B3483EAA" w:tentative="1">
      <w:start w:val="1"/>
      <w:numFmt w:val="bullet"/>
      <w:lvlText w:val=""/>
      <w:lvlJc w:val="left"/>
      <w:pPr>
        <w:ind w:left="5040" w:hanging="360"/>
      </w:pPr>
      <w:rPr>
        <w:rFonts w:ascii="Symbol" w:hAnsi="Symbol" w:hint="default"/>
      </w:rPr>
    </w:lvl>
    <w:lvl w:ilvl="7" w:tplc="5AC6C5CA" w:tentative="1">
      <w:start w:val="1"/>
      <w:numFmt w:val="bullet"/>
      <w:lvlText w:val="o"/>
      <w:lvlJc w:val="left"/>
      <w:pPr>
        <w:ind w:left="5760" w:hanging="360"/>
      </w:pPr>
      <w:rPr>
        <w:rFonts w:ascii="Courier New" w:hAnsi="Courier New" w:cs="Courier New" w:hint="default"/>
      </w:rPr>
    </w:lvl>
    <w:lvl w:ilvl="8" w:tplc="52BA095E" w:tentative="1">
      <w:start w:val="1"/>
      <w:numFmt w:val="bullet"/>
      <w:lvlText w:val=""/>
      <w:lvlJc w:val="left"/>
      <w:pPr>
        <w:ind w:left="6480" w:hanging="360"/>
      </w:pPr>
      <w:rPr>
        <w:rFonts w:ascii="Wingdings" w:hAnsi="Wingdings" w:hint="default"/>
      </w:rPr>
    </w:lvl>
  </w:abstractNum>
  <w:abstractNum w:abstractNumId="34" w15:restartNumberingAfterBreak="0">
    <w:nsid w:val="7C017419"/>
    <w:multiLevelType w:val="hybridMultilevel"/>
    <w:tmpl w:val="84842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7"/>
  </w:num>
  <w:num w:numId="4">
    <w:abstractNumId w:val="0"/>
  </w:num>
  <w:num w:numId="5">
    <w:abstractNumId w:val="15"/>
  </w:num>
  <w:num w:numId="6">
    <w:abstractNumId w:val="22"/>
  </w:num>
  <w:num w:numId="7">
    <w:abstractNumId w:val="32"/>
  </w:num>
  <w:num w:numId="8">
    <w:abstractNumId w:val="27"/>
  </w:num>
  <w:num w:numId="9">
    <w:abstractNumId w:val="24"/>
  </w:num>
  <w:num w:numId="10">
    <w:abstractNumId w:val="10"/>
  </w:num>
  <w:num w:numId="11">
    <w:abstractNumId w:val="33"/>
  </w:num>
  <w:num w:numId="12">
    <w:abstractNumId w:val="25"/>
  </w:num>
  <w:num w:numId="13">
    <w:abstractNumId w:val="8"/>
  </w:num>
  <w:num w:numId="14">
    <w:abstractNumId w:val="11"/>
  </w:num>
  <w:num w:numId="15">
    <w:abstractNumId w:val="5"/>
  </w:num>
  <w:num w:numId="16">
    <w:abstractNumId w:val="9"/>
  </w:num>
  <w:num w:numId="17">
    <w:abstractNumId w:val="7"/>
  </w:num>
  <w:num w:numId="18">
    <w:abstractNumId w:val="4"/>
  </w:num>
  <w:num w:numId="19">
    <w:abstractNumId w:val="20"/>
  </w:num>
  <w:num w:numId="20">
    <w:abstractNumId w:val="21"/>
  </w:num>
  <w:num w:numId="21">
    <w:abstractNumId w:val="28"/>
  </w:num>
  <w:num w:numId="22">
    <w:abstractNumId w:val="16"/>
  </w:num>
  <w:num w:numId="23">
    <w:abstractNumId w:val="34"/>
  </w:num>
  <w:num w:numId="24">
    <w:abstractNumId w:val="2"/>
  </w:num>
  <w:num w:numId="25">
    <w:abstractNumId w:val="23"/>
  </w:num>
  <w:num w:numId="26">
    <w:abstractNumId w:val="31"/>
  </w:num>
  <w:num w:numId="27">
    <w:abstractNumId w:val="12"/>
  </w:num>
  <w:num w:numId="28">
    <w:abstractNumId w:val="26"/>
  </w:num>
  <w:num w:numId="29">
    <w:abstractNumId w:val="13"/>
  </w:num>
  <w:num w:numId="30">
    <w:abstractNumId w:val="29"/>
  </w:num>
  <w:num w:numId="31">
    <w:abstractNumId w:val="14"/>
  </w:num>
  <w:num w:numId="32">
    <w:abstractNumId w:val="19"/>
  </w:num>
  <w:num w:numId="33">
    <w:abstractNumId w:val="30"/>
  </w:num>
  <w:num w:numId="34">
    <w:abstractNumId w:val="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drawingGridHorizontalSpacing w:val="110"/>
  <w:displayHorizontalDrawingGridEvery w:val="2"/>
  <w:displayVerticalDrawingGridEvery w:val="2"/>
  <w:characterSpacingControl w:val="doNotCompress"/>
  <w:footnotePr>
    <w:numStart w:val="11"/>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580"/>
    <w:rsid w:val="00003818"/>
    <w:rsid w:val="00011E2B"/>
    <w:rsid w:val="00013B55"/>
    <w:rsid w:val="00017CDA"/>
    <w:rsid w:val="00021C17"/>
    <w:rsid w:val="0002372B"/>
    <w:rsid w:val="00023777"/>
    <w:rsid w:val="0002493D"/>
    <w:rsid w:val="000344A8"/>
    <w:rsid w:val="0003473B"/>
    <w:rsid w:val="000352F8"/>
    <w:rsid w:val="00037AEA"/>
    <w:rsid w:val="00044604"/>
    <w:rsid w:val="00050CB9"/>
    <w:rsid w:val="00052EE1"/>
    <w:rsid w:val="000547DB"/>
    <w:rsid w:val="000573E7"/>
    <w:rsid w:val="00057CF0"/>
    <w:rsid w:val="00064235"/>
    <w:rsid w:val="00064ABC"/>
    <w:rsid w:val="00065EB4"/>
    <w:rsid w:val="00073D09"/>
    <w:rsid w:val="00084A4A"/>
    <w:rsid w:val="0008549A"/>
    <w:rsid w:val="0009109A"/>
    <w:rsid w:val="00091982"/>
    <w:rsid w:val="0009237C"/>
    <w:rsid w:val="00095F86"/>
    <w:rsid w:val="00096354"/>
    <w:rsid w:val="00096CC9"/>
    <w:rsid w:val="000A2B66"/>
    <w:rsid w:val="000A457F"/>
    <w:rsid w:val="000A55CE"/>
    <w:rsid w:val="000A5AEC"/>
    <w:rsid w:val="000A72C5"/>
    <w:rsid w:val="000A7AA8"/>
    <w:rsid w:val="000B1696"/>
    <w:rsid w:val="000B47B6"/>
    <w:rsid w:val="000C0A5D"/>
    <w:rsid w:val="000C0C09"/>
    <w:rsid w:val="000C3064"/>
    <w:rsid w:val="000C3843"/>
    <w:rsid w:val="000C623A"/>
    <w:rsid w:val="000C70FA"/>
    <w:rsid w:val="000D1EF7"/>
    <w:rsid w:val="000D214A"/>
    <w:rsid w:val="000D2CB7"/>
    <w:rsid w:val="000D32CF"/>
    <w:rsid w:val="000D79B8"/>
    <w:rsid w:val="000D7D03"/>
    <w:rsid w:val="000E0649"/>
    <w:rsid w:val="000E15FA"/>
    <w:rsid w:val="000E1C49"/>
    <w:rsid w:val="000E2B38"/>
    <w:rsid w:val="000E4A18"/>
    <w:rsid w:val="000E4D03"/>
    <w:rsid w:val="000E6511"/>
    <w:rsid w:val="000F0A85"/>
    <w:rsid w:val="000F1DF5"/>
    <w:rsid w:val="000F7129"/>
    <w:rsid w:val="000F7F01"/>
    <w:rsid w:val="00100093"/>
    <w:rsid w:val="00103B76"/>
    <w:rsid w:val="00111E02"/>
    <w:rsid w:val="00112329"/>
    <w:rsid w:val="001138EF"/>
    <w:rsid w:val="00116409"/>
    <w:rsid w:val="00121B5D"/>
    <w:rsid w:val="001222C5"/>
    <w:rsid w:val="00124C9B"/>
    <w:rsid w:val="00124CE9"/>
    <w:rsid w:val="001271B1"/>
    <w:rsid w:val="00127721"/>
    <w:rsid w:val="00127EE3"/>
    <w:rsid w:val="00137D71"/>
    <w:rsid w:val="00140F1E"/>
    <w:rsid w:val="001415FE"/>
    <w:rsid w:val="00141FDC"/>
    <w:rsid w:val="0014701F"/>
    <w:rsid w:val="00147301"/>
    <w:rsid w:val="00147F45"/>
    <w:rsid w:val="00155ED7"/>
    <w:rsid w:val="001569F7"/>
    <w:rsid w:val="001575B0"/>
    <w:rsid w:val="001640F6"/>
    <w:rsid w:val="001669C8"/>
    <w:rsid w:val="00167095"/>
    <w:rsid w:val="00171590"/>
    <w:rsid w:val="001716E2"/>
    <w:rsid w:val="00175C58"/>
    <w:rsid w:val="0017680C"/>
    <w:rsid w:val="0017775F"/>
    <w:rsid w:val="001779C5"/>
    <w:rsid w:val="00177DF9"/>
    <w:rsid w:val="00181AAA"/>
    <w:rsid w:val="00187AB2"/>
    <w:rsid w:val="00191FF0"/>
    <w:rsid w:val="00192DDD"/>
    <w:rsid w:val="0019323D"/>
    <w:rsid w:val="00194B72"/>
    <w:rsid w:val="0019675A"/>
    <w:rsid w:val="001A0FEA"/>
    <w:rsid w:val="001A4103"/>
    <w:rsid w:val="001A5152"/>
    <w:rsid w:val="001B0B13"/>
    <w:rsid w:val="001B11E0"/>
    <w:rsid w:val="001B29B3"/>
    <w:rsid w:val="001B4BD3"/>
    <w:rsid w:val="001B7C31"/>
    <w:rsid w:val="001C0D71"/>
    <w:rsid w:val="001C13FA"/>
    <w:rsid w:val="001C2910"/>
    <w:rsid w:val="001C4242"/>
    <w:rsid w:val="001D1D45"/>
    <w:rsid w:val="001D1FB4"/>
    <w:rsid w:val="001D21C5"/>
    <w:rsid w:val="001D2674"/>
    <w:rsid w:val="001D28D7"/>
    <w:rsid w:val="001D3FBE"/>
    <w:rsid w:val="001D4AF2"/>
    <w:rsid w:val="001D4B2E"/>
    <w:rsid w:val="001D64D2"/>
    <w:rsid w:val="001D7B3C"/>
    <w:rsid w:val="001E790D"/>
    <w:rsid w:val="001F284D"/>
    <w:rsid w:val="001F775B"/>
    <w:rsid w:val="002020B7"/>
    <w:rsid w:val="002029E1"/>
    <w:rsid w:val="0020482B"/>
    <w:rsid w:val="00204A15"/>
    <w:rsid w:val="002119D2"/>
    <w:rsid w:val="0021277D"/>
    <w:rsid w:val="00213386"/>
    <w:rsid w:val="00213F7C"/>
    <w:rsid w:val="00215022"/>
    <w:rsid w:val="00215080"/>
    <w:rsid w:val="00222E1D"/>
    <w:rsid w:val="00224306"/>
    <w:rsid w:val="002260D6"/>
    <w:rsid w:val="002406C8"/>
    <w:rsid w:val="002443D2"/>
    <w:rsid w:val="00244452"/>
    <w:rsid w:val="002444C1"/>
    <w:rsid w:val="00247EF6"/>
    <w:rsid w:val="002509C3"/>
    <w:rsid w:val="00250CAD"/>
    <w:rsid w:val="002543C3"/>
    <w:rsid w:val="00255143"/>
    <w:rsid w:val="00255602"/>
    <w:rsid w:val="00256714"/>
    <w:rsid w:val="00257004"/>
    <w:rsid w:val="0026066E"/>
    <w:rsid w:val="002619B2"/>
    <w:rsid w:val="00262200"/>
    <w:rsid w:val="00262D0B"/>
    <w:rsid w:val="00264E77"/>
    <w:rsid w:val="0026631B"/>
    <w:rsid w:val="002702C6"/>
    <w:rsid w:val="002708F1"/>
    <w:rsid w:val="00273029"/>
    <w:rsid w:val="00275C68"/>
    <w:rsid w:val="00277C59"/>
    <w:rsid w:val="00282932"/>
    <w:rsid w:val="00285279"/>
    <w:rsid w:val="00287221"/>
    <w:rsid w:val="002906BB"/>
    <w:rsid w:val="00291524"/>
    <w:rsid w:val="00293631"/>
    <w:rsid w:val="00295C24"/>
    <w:rsid w:val="00296759"/>
    <w:rsid w:val="00297FB8"/>
    <w:rsid w:val="002A05D3"/>
    <w:rsid w:val="002A07D3"/>
    <w:rsid w:val="002A3DF4"/>
    <w:rsid w:val="002A73A9"/>
    <w:rsid w:val="002A7DDF"/>
    <w:rsid w:val="002B30DC"/>
    <w:rsid w:val="002B5603"/>
    <w:rsid w:val="002B5B3B"/>
    <w:rsid w:val="002B5D9E"/>
    <w:rsid w:val="002B63B2"/>
    <w:rsid w:val="002B64E5"/>
    <w:rsid w:val="002C02D7"/>
    <w:rsid w:val="002C2BD4"/>
    <w:rsid w:val="002C3A59"/>
    <w:rsid w:val="002C5271"/>
    <w:rsid w:val="002C65AA"/>
    <w:rsid w:val="002C6683"/>
    <w:rsid w:val="002C7CAA"/>
    <w:rsid w:val="002C7E17"/>
    <w:rsid w:val="002D0D84"/>
    <w:rsid w:val="002D70D0"/>
    <w:rsid w:val="002E1F7A"/>
    <w:rsid w:val="002E64B7"/>
    <w:rsid w:val="002F600C"/>
    <w:rsid w:val="002F7C1F"/>
    <w:rsid w:val="00306179"/>
    <w:rsid w:val="00307A9F"/>
    <w:rsid w:val="0031319C"/>
    <w:rsid w:val="00320A0C"/>
    <w:rsid w:val="00327452"/>
    <w:rsid w:val="00331BDB"/>
    <w:rsid w:val="00336304"/>
    <w:rsid w:val="00340589"/>
    <w:rsid w:val="003411E8"/>
    <w:rsid w:val="0034120F"/>
    <w:rsid w:val="00344BF8"/>
    <w:rsid w:val="00344CCD"/>
    <w:rsid w:val="0034609A"/>
    <w:rsid w:val="0035469C"/>
    <w:rsid w:val="00354C4F"/>
    <w:rsid w:val="00354CBC"/>
    <w:rsid w:val="00355363"/>
    <w:rsid w:val="00364B40"/>
    <w:rsid w:val="0036568F"/>
    <w:rsid w:val="00365C94"/>
    <w:rsid w:val="00371FDA"/>
    <w:rsid w:val="003740A8"/>
    <w:rsid w:val="00375B8D"/>
    <w:rsid w:val="0038179F"/>
    <w:rsid w:val="00381938"/>
    <w:rsid w:val="00387BA6"/>
    <w:rsid w:val="00391301"/>
    <w:rsid w:val="00391AF5"/>
    <w:rsid w:val="003967B8"/>
    <w:rsid w:val="00396B68"/>
    <w:rsid w:val="003A1A7B"/>
    <w:rsid w:val="003A330B"/>
    <w:rsid w:val="003A3377"/>
    <w:rsid w:val="003A59D0"/>
    <w:rsid w:val="003A7907"/>
    <w:rsid w:val="003A79A9"/>
    <w:rsid w:val="003B2AF5"/>
    <w:rsid w:val="003B5E9B"/>
    <w:rsid w:val="003C3E34"/>
    <w:rsid w:val="003C4070"/>
    <w:rsid w:val="003C6FEF"/>
    <w:rsid w:val="003C71EF"/>
    <w:rsid w:val="003D19D8"/>
    <w:rsid w:val="003D2623"/>
    <w:rsid w:val="003D2B00"/>
    <w:rsid w:val="003D3C44"/>
    <w:rsid w:val="003D5659"/>
    <w:rsid w:val="003D71E3"/>
    <w:rsid w:val="003E26B3"/>
    <w:rsid w:val="003E5508"/>
    <w:rsid w:val="003E6463"/>
    <w:rsid w:val="003E680B"/>
    <w:rsid w:val="003E7260"/>
    <w:rsid w:val="003F0140"/>
    <w:rsid w:val="003F1083"/>
    <w:rsid w:val="003F1DC4"/>
    <w:rsid w:val="003F3158"/>
    <w:rsid w:val="003F3A1E"/>
    <w:rsid w:val="003F49CF"/>
    <w:rsid w:val="003F52C1"/>
    <w:rsid w:val="003F60BC"/>
    <w:rsid w:val="00400FB2"/>
    <w:rsid w:val="004024E1"/>
    <w:rsid w:val="00404701"/>
    <w:rsid w:val="004067F1"/>
    <w:rsid w:val="004157B3"/>
    <w:rsid w:val="004166A1"/>
    <w:rsid w:val="0042021E"/>
    <w:rsid w:val="004278D3"/>
    <w:rsid w:val="00434A9C"/>
    <w:rsid w:val="0043552C"/>
    <w:rsid w:val="00437979"/>
    <w:rsid w:val="00437C21"/>
    <w:rsid w:val="00437FBB"/>
    <w:rsid w:val="00440473"/>
    <w:rsid w:val="00445106"/>
    <w:rsid w:val="00445A16"/>
    <w:rsid w:val="00447B2A"/>
    <w:rsid w:val="00454270"/>
    <w:rsid w:val="00454EF7"/>
    <w:rsid w:val="00455288"/>
    <w:rsid w:val="0045605E"/>
    <w:rsid w:val="00460103"/>
    <w:rsid w:val="00464C14"/>
    <w:rsid w:val="00466441"/>
    <w:rsid w:val="004666A3"/>
    <w:rsid w:val="00483177"/>
    <w:rsid w:val="004838DA"/>
    <w:rsid w:val="00483EDD"/>
    <w:rsid w:val="0048789A"/>
    <w:rsid w:val="00493910"/>
    <w:rsid w:val="0049574F"/>
    <w:rsid w:val="00495C3C"/>
    <w:rsid w:val="004973F0"/>
    <w:rsid w:val="00497702"/>
    <w:rsid w:val="004A0B79"/>
    <w:rsid w:val="004A174D"/>
    <w:rsid w:val="004A3076"/>
    <w:rsid w:val="004A55E8"/>
    <w:rsid w:val="004A5B49"/>
    <w:rsid w:val="004A608A"/>
    <w:rsid w:val="004B13C9"/>
    <w:rsid w:val="004B1C29"/>
    <w:rsid w:val="004C22E1"/>
    <w:rsid w:val="004C37BA"/>
    <w:rsid w:val="004C3842"/>
    <w:rsid w:val="004C3A49"/>
    <w:rsid w:val="004C616F"/>
    <w:rsid w:val="004C6DD1"/>
    <w:rsid w:val="004D0D0E"/>
    <w:rsid w:val="004D1029"/>
    <w:rsid w:val="004E626C"/>
    <w:rsid w:val="004E659E"/>
    <w:rsid w:val="004E68C0"/>
    <w:rsid w:val="004E6D0A"/>
    <w:rsid w:val="004F0F44"/>
    <w:rsid w:val="004F7415"/>
    <w:rsid w:val="005028D2"/>
    <w:rsid w:val="005037AC"/>
    <w:rsid w:val="00506384"/>
    <w:rsid w:val="00510233"/>
    <w:rsid w:val="00510A18"/>
    <w:rsid w:val="005115A0"/>
    <w:rsid w:val="005129E1"/>
    <w:rsid w:val="00513368"/>
    <w:rsid w:val="005170EF"/>
    <w:rsid w:val="00537B3F"/>
    <w:rsid w:val="00543112"/>
    <w:rsid w:val="005436B0"/>
    <w:rsid w:val="00543DC0"/>
    <w:rsid w:val="00545F7D"/>
    <w:rsid w:val="0055215D"/>
    <w:rsid w:val="005556C9"/>
    <w:rsid w:val="00555A56"/>
    <w:rsid w:val="00555F35"/>
    <w:rsid w:val="00562EF8"/>
    <w:rsid w:val="0056441F"/>
    <w:rsid w:val="005647AB"/>
    <w:rsid w:val="005651C4"/>
    <w:rsid w:val="00570F39"/>
    <w:rsid w:val="00571B95"/>
    <w:rsid w:val="0057459D"/>
    <w:rsid w:val="00574AF0"/>
    <w:rsid w:val="00576108"/>
    <w:rsid w:val="00580844"/>
    <w:rsid w:val="005816B9"/>
    <w:rsid w:val="00581E34"/>
    <w:rsid w:val="00583EBB"/>
    <w:rsid w:val="00584877"/>
    <w:rsid w:val="00591480"/>
    <w:rsid w:val="00592AF1"/>
    <w:rsid w:val="005939F1"/>
    <w:rsid w:val="00593EDE"/>
    <w:rsid w:val="00596085"/>
    <w:rsid w:val="0059743F"/>
    <w:rsid w:val="005A2DB0"/>
    <w:rsid w:val="005A39A5"/>
    <w:rsid w:val="005B4398"/>
    <w:rsid w:val="005B6112"/>
    <w:rsid w:val="005B7352"/>
    <w:rsid w:val="005C23B6"/>
    <w:rsid w:val="005C3AEF"/>
    <w:rsid w:val="005C6151"/>
    <w:rsid w:val="005C7C7A"/>
    <w:rsid w:val="005D16FF"/>
    <w:rsid w:val="005D20E2"/>
    <w:rsid w:val="005D2308"/>
    <w:rsid w:val="005D3BC5"/>
    <w:rsid w:val="005D4BE8"/>
    <w:rsid w:val="005D5EDD"/>
    <w:rsid w:val="005E6BD6"/>
    <w:rsid w:val="005F2F20"/>
    <w:rsid w:val="005F3B11"/>
    <w:rsid w:val="005F50CC"/>
    <w:rsid w:val="005F57E3"/>
    <w:rsid w:val="005F5F9A"/>
    <w:rsid w:val="005F75A6"/>
    <w:rsid w:val="00601348"/>
    <w:rsid w:val="00603945"/>
    <w:rsid w:val="00605BE5"/>
    <w:rsid w:val="00605E29"/>
    <w:rsid w:val="006078FF"/>
    <w:rsid w:val="00610AA5"/>
    <w:rsid w:val="0061389E"/>
    <w:rsid w:val="00616540"/>
    <w:rsid w:val="00617AC1"/>
    <w:rsid w:val="00620D69"/>
    <w:rsid w:val="0062158B"/>
    <w:rsid w:val="00621C98"/>
    <w:rsid w:val="00621DAD"/>
    <w:rsid w:val="0062214F"/>
    <w:rsid w:val="00622FD3"/>
    <w:rsid w:val="00624BBD"/>
    <w:rsid w:val="0063372F"/>
    <w:rsid w:val="006340EA"/>
    <w:rsid w:val="00640CFB"/>
    <w:rsid w:val="006422FA"/>
    <w:rsid w:val="00642396"/>
    <w:rsid w:val="00645955"/>
    <w:rsid w:val="006473FB"/>
    <w:rsid w:val="006511DA"/>
    <w:rsid w:val="006534DC"/>
    <w:rsid w:val="00653E30"/>
    <w:rsid w:val="00662FEB"/>
    <w:rsid w:val="0066376F"/>
    <w:rsid w:val="00665994"/>
    <w:rsid w:val="00674C7D"/>
    <w:rsid w:val="00676738"/>
    <w:rsid w:val="00682681"/>
    <w:rsid w:val="006840DC"/>
    <w:rsid w:val="00684DAC"/>
    <w:rsid w:val="006876E9"/>
    <w:rsid w:val="00687C5C"/>
    <w:rsid w:val="006912B4"/>
    <w:rsid w:val="00691E10"/>
    <w:rsid w:val="006922C2"/>
    <w:rsid w:val="006928C5"/>
    <w:rsid w:val="00697FC5"/>
    <w:rsid w:val="006B208B"/>
    <w:rsid w:val="006B2C7E"/>
    <w:rsid w:val="006B4C1C"/>
    <w:rsid w:val="006B5140"/>
    <w:rsid w:val="006C198B"/>
    <w:rsid w:val="006C2BA9"/>
    <w:rsid w:val="006C3154"/>
    <w:rsid w:val="006C33FC"/>
    <w:rsid w:val="006C58DE"/>
    <w:rsid w:val="006C6169"/>
    <w:rsid w:val="006C78C3"/>
    <w:rsid w:val="006D0BF0"/>
    <w:rsid w:val="006D1D25"/>
    <w:rsid w:val="006D4D12"/>
    <w:rsid w:val="006D6B9C"/>
    <w:rsid w:val="006D73ED"/>
    <w:rsid w:val="006E1189"/>
    <w:rsid w:val="006E13D4"/>
    <w:rsid w:val="006E4238"/>
    <w:rsid w:val="006F70AA"/>
    <w:rsid w:val="00700B8D"/>
    <w:rsid w:val="00701C23"/>
    <w:rsid w:val="00701FA1"/>
    <w:rsid w:val="0070550C"/>
    <w:rsid w:val="00705766"/>
    <w:rsid w:val="00710FC2"/>
    <w:rsid w:val="0071257D"/>
    <w:rsid w:val="00712922"/>
    <w:rsid w:val="00713053"/>
    <w:rsid w:val="0071424C"/>
    <w:rsid w:val="00714925"/>
    <w:rsid w:val="007156E6"/>
    <w:rsid w:val="007177D5"/>
    <w:rsid w:val="00722300"/>
    <w:rsid w:val="007238B8"/>
    <w:rsid w:val="00724A98"/>
    <w:rsid w:val="007276C9"/>
    <w:rsid w:val="00731589"/>
    <w:rsid w:val="0073213C"/>
    <w:rsid w:val="00733F8C"/>
    <w:rsid w:val="00734375"/>
    <w:rsid w:val="00741F5C"/>
    <w:rsid w:val="0074205B"/>
    <w:rsid w:val="00743C96"/>
    <w:rsid w:val="00745393"/>
    <w:rsid w:val="0074782C"/>
    <w:rsid w:val="00751FCF"/>
    <w:rsid w:val="00753FF3"/>
    <w:rsid w:val="00757832"/>
    <w:rsid w:val="00760734"/>
    <w:rsid w:val="0076312B"/>
    <w:rsid w:val="0076550A"/>
    <w:rsid w:val="007671D8"/>
    <w:rsid w:val="00770F33"/>
    <w:rsid w:val="00770FD0"/>
    <w:rsid w:val="00771A6F"/>
    <w:rsid w:val="0077267B"/>
    <w:rsid w:val="00773B0F"/>
    <w:rsid w:val="007746BA"/>
    <w:rsid w:val="00774DCE"/>
    <w:rsid w:val="0077671D"/>
    <w:rsid w:val="00776A6E"/>
    <w:rsid w:val="00776B4D"/>
    <w:rsid w:val="00781120"/>
    <w:rsid w:val="0078162A"/>
    <w:rsid w:val="00782F75"/>
    <w:rsid w:val="0078683E"/>
    <w:rsid w:val="0078702D"/>
    <w:rsid w:val="00790689"/>
    <w:rsid w:val="00791EF7"/>
    <w:rsid w:val="007A0738"/>
    <w:rsid w:val="007A0778"/>
    <w:rsid w:val="007B1945"/>
    <w:rsid w:val="007B4F94"/>
    <w:rsid w:val="007B6BFE"/>
    <w:rsid w:val="007C25E3"/>
    <w:rsid w:val="007C3367"/>
    <w:rsid w:val="007C366B"/>
    <w:rsid w:val="007C51A4"/>
    <w:rsid w:val="007C521D"/>
    <w:rsid w:val="007D3460"/>
    <w:rsid w:val="007D4CD3"/>
    <w:rsid w:val="007E021B"/>
    <w:rsid w:val="007E0774"/>
    <w:rsid w:val="007E10A9"/>
    <w:rsid w:val="007E61D8"/>
    <w:rsid w:val="007F6B71"/>
    <w:rsid w:val="00802234"/>
    <w:rsid w:val="008029F5"/>
    <w:rsid w:val="008035BE"/>
    <w:rsid w:val="008042BC"/>
    <w:rsid w:val="0081100B"/>
    <w:rsid w:val="00813FC3"/>
    <w:rsid w:val="00815FA1"/>
    <w:rsid w:val="00816931"/>
    <w:rsid w:val="00821227"/>
    <w:rsid w:val="008253D8"/>
    <w:rsid w:val="00825BA3"/>
    <w:rsid w:val="00826EF7"/>
    <w:rsid w:val="008303CE"/>
    <w:rsid w:val="00831F00"/>
    <w:rsid w:val="00833D75"/>
    <w:rsid w:val="00834622"/>
    <w:rsid w:val="00835A11"/>
    <w:rsid w:val="008360E0"/>
    <w:rsid w:val="0083701B"/>
    <w:rsid w:val="0084207B"/>
    <w:rsid w:val="008422C5"/>
    <w:rsid w:val="0084236E"/>
    <w:rsid w:val="00843B79"/>
    <w:rsid w:val="008452FF"/>
    <w:rsid w:val="00854967"/>
    <w:rsid w:val="00860316"/>
    <w:rsid w:val="0086128E"/>
    <w:rsid w:val="00876361"/>
    <w:rsid w:val="00876AF8"/>
    <w:rsid w:val="008770CF"/>
    <w:rsid w:val="008810C9"/>
    <w:rsid w:val="0088221D"/>
    <w:rsid w:val="0089141C"/>
    <w:rsid w:val="00892290"/>
    <w:rsid w:val="00893A60"/>
    <w:rsid w:val="0089564A"/>
    <w:rsid w:val="00895668"/>
    <w:rsid w:val="00897D99"/>
    <w:rsid w:val="008A0913"/>
    <w:rsid w:val="008A2259"/>
    <w:rsid w:val="008A37DF"/>
    <w:rsid w:val="008A4F60"/>
    <w:rsid w:val="008A58C7"/>
    <w:rsid w:val="008A72BA"/>
    <w:rsid w:val="008B23F6"/>
    <w:rsid w:val="008B453C"/>
    <w:rsid w:val="008B500D"/>
    <w:rsid w:val="008B6106"/>
    <w:rsid w:val="008C144D"/>
    <w:rsid w:val="008C217F"/>
    <w:rsid w:val="008C2222"/>
    <w:rsid w:val="008C3753"/>
    <w:rsid w:val="008C3CEC"/>
    <w:rsid w:val="008C4C14"/>
    <w:rsid w:val="008C6441"/>
    <w:rsid w:val="008D3C2F"/>
    <w:rsid w:val="008D76C3"/>
    <w:rsid w:val="008E104E"/>
    <w:rsid w:val="008E56CA"/>
    <w:rsid w:val="008E585E"/>
    <w:rsid w:val="008E6A04"/>
    <w:rsid w:val="008F00B6"/>
    <w:rsid w:val="008F297A"/>
    <w:rsid w:val="008F4635"/>
    <w:rsid w:val="008F5E10"/>
    <w:rsid w:val="008F66CE"/>
    <w:rsid w:val="008F69FD"/>
    <w:rsid w:val="0090539E"/>
    <w:rsid w:val="00906429"/>
    <w:rsid w:val="00906A12"/>
    <w:rsid w:val="009101CD"/>
    <w:rsid w:val="00911AF0"/>
    <w:rsid w:val="009234C4"/>
    <w:rsid w:val="009277CA"/>
    <w:rsid w:val="00930C65"/>
    <w:rsid w:val="00932203"/>
    <w:rsid w:val="00933D44"/>
    <w:rsid w:val="00936E46"/>
    <w:rsid w:val="00941A3C"/>
    <w:rsid w:val="009446CD"/>
    <w:rsid w:val="00945382"/>
    <w:rsid w:val="009456F8"/>
    <w:rsid w:val="00950511"/>
    <w:rsid w:val="00952402"/>
    <w:rsid w:val="009549D0"/>
    <w:rsid w:val="0095781B"/>
    <w:rsid w:val="00960961"/>
    <w:rsid w:val="009620E0"/>
    <w:rsid w:val="009632EA"/>
    <w:rsid w:val="00966C6B"/>
    <w:rsid w:val="00970E82"/>
    <w:rsid w:val="009717E7"/>
    <w:rsid w:val="00974276"/>
    <w:rsid w:val="00974700"/>
    <w:rsid w:val="00981435"/>
    <w:rsid w:val="00983CF2"/>
    <w:rsid w:val="00985559"/>
    <w:rsid w:val="00987638"/>
    <w:rsid w:val="009901EB"/>
    <w:rsid w:val="0099068F"/>
    <w:rsid w:val="00993DF5"/>
    <w:rsid w:val="009956BB"/>
    <w:rsid w:val="00996CDC"/>
    <w:rsid w:val="009A0076"/>
    <w:rsid w:val="009A04B1"/>
    <w:rsid w:val="009A07E6"/>
    <w:rsid w:val="009A10BD"/>
    <w:rsid w:val="009A3690"/>
    <w:rsid w:val="009A3D09"/>
    <w:rsid w:val="009A4DD2"/>
    <w:rsid w:val="009A5504"/>
    <w:rsid w:val="009A5EC7"/>
    <w:rsid w:val="009A73A6"/>
    <w:rsid w:val="009B4BF6"/>
    <w:rsid w:val="009B4D98"/>
    <w:rsid w:val="009B760B"/>
    <w:rsid w:val="009C21A7"/>
    <w:rsid w:val="009C2632"/>
    <w:rsid w:val="009C3444"/>
    <w:rsid w:val="009C53A5"/>
    <w:rsid w:val="009C70EF"/>
    <w:rsid w:val="009D1CC8"/>
    <w:rsid w:val="009D452F"/>
    <w:rsid w:val="009D4A90"/>
    <w:rsid w:val="009E2605"/>
    <w:rsid w:val="009E3671"/>
    <w:rsid w:val="009E4B6D"/>
    <w:rsid w:val="009E55AF"/>
    <w:rsid w:val="009F0D70"/>
    <w:rsid w:val="009F3B8D"/>
    <w:rsid w:val="009F6AC2"/>
    <w:rsid w:val="009F7854"/>
    <w:rsid w:val="00A01FCC"/>
    <w:rsid w:val="00A11CF9"/>
    <w:rsid w:val="00A17931"/>
    <w:rsid w:val="00A17C8B"/>
    <w:rsid w:val="00A21515"/>
    <w:rsid w:val="00A21E41"/>
    <w:rsid w:val="00A2636B"/>
    <w:rsid w:val="00A30071"/>
    <w:rsid w:val="00A31076"/>
    <w:rsid w:val="00A33144"/>
    <w:rsid w:val="00A337EE"/>
    <w:rsid w:val="00A345EA"/>
    <w:rsid w:val="00A356D3"/>
    <w:rsid w:val="00A37C8A"/>
    <w:rsid w:val="00A41BB9"/>
    <w:rsid w:val="00A4327C"/>
    <w:rsid w:val="00A45DDF"/>
    <w:rsid w:val="00A47966"/>
    <w:rsid w:val="00A50349"/>
    <w:rsid w:val="00A50E29"/>
    <w:rsid w:val="00A516D0"/>
    <w:rsid w:val="00A5228F"/>
    <w:rsid w:val="00A52569"/>
    <w:rsid w:val="00A5345E"/>
    <w:rsid w:val="00A536FF"/>
    <w:rsid w:val="00A543C7"/>
    <w:rsid w:val="00A654C4"/>
    <w:rsid w:val="00A705FA"/>
    <w:rsid w:val="00A7066F"/>
    <w:rsid w:val="00A72D2F"/>
    <w:rsid w:val="00A72F40"/>
    <w:rsid w:val="00A772E7"/>
    <w:rsid w:val="00A8045F"/>
    <w:rsid w:val="00A83D27"/>
    <w:rsid w:val="00A83E06"/>
    <w:rsid w:val="00A86B49"/>
    <w:rsid w:val="00AA201D"/>
    <w:rsid w:val="00AA2DD6"/>
    <w:rsid w:val="00AA496B"/>
    <w:rsid w:val="00AB30EA"/>
    <w:rsid w:val="00AB41C9"/>
    <w:rsid w:val="00AB66E9"/>
    <w:rsid w:val="00AB6706"/>
    <w:rsid w:val="00AC0E0B"/>
    <w:rsid w:val="00AC35C3"/>
    <w:rsid w:val="00AD084B"/>
    <w:rsid w:val="00AD231E"/>
    <w:rsid w:val="00AD3483"/>
    <w:rsid w:val="00AD5810"/>
    <w:rsid w:val="00AD6301"/>
    <w:rsid w:val="00AE0088"/>
    <w:rsid w:val="00AE5310"/>
    <w:rsid w:val="00AE56CD"/>
    <w:rsid w:val="00AE7A53"/>
    <w:rsid w:val="00AF399E"/>
    <w:rsid w:val="00AF53F5"/>
    <w:rsid w:val="00AF723D"/>
    <w:rsid w:val="00AF7B11"/>
    <w:rsid w:val="00B00990"/>
    <w:rsid w:val="00B00D20"/>
    <w:rsid w:val="00B00DC3"/>
    <w:rsid w:val="00B01EF5"/>
    <w:rsid w:val="00B035DD"/>
    <w:rsid w:val="00B051B7"/>
    <w:rsid w:val="00B1049A"/>
    <w:rsid w:val="00B105A3"/>
    <w:rsid w:val="00B11E95"/>
    <w:rsid w:val="00B14C75"/>
    <w:rsid w:val="00B1733A"/>
    <w:rsid w:val="00B178C2"/>
    <w:rsid w:val="00B23843"/>
    <w:rsid w:val="00B24114"/>
    <w:rsid w:val="00B247D7"/>
    <w:rsid w:val="00B361FB"/>
    <w:rsid w:val="00B40BC4"/>
    <w:rsid w:val="00B41632"/>
    <w:rsid w:val="00B43C44"/>
    <w:rsid w:val="00B43D3C"/>
    <w:rsid w:val="00B44563"/>
    <w:rsid w:val="00B446E1"/>
    <w:rsid w:val="00B44AD8"/>
    <w:rsid w:val="00B46DA1"/>
    <w:rsid w:val="00B501FC"/>
    <w:rsid w:val="00B53B46"/>
    <w:rsid w:val="00B53CBF"/>
    <w:rsid w:val="00B55EE5"/>
    <w:rsid w:val="00B5663E"/>
    <w:rsid w:val="00B611D6"/>
    <w:rsid w:val="00B61242"/>
    <w:rsid w:val="00B62A5B"/>
    <w:rsid w:val="00B64590"/>
    <w:rsid w:val="00B6532B"/>
    <w:rsid w:val="00B66580"/>
    <w:rsid w:val="00B710AA"/>
    <w:rsid w:val="00B724C9"/>
    <w:rsid w:val="00B74113"/>
    <w:rsid w:val="00B7459E"/>
    <w:rsid w:val="00B755F4"/>
    <w:rsid w:val="00B7786A"/>
    <w:rsid w:val="00B813A7"/>
    <w:rsid w:val="00B83FA2"/>
    <w:rsid w:val="00B865EF"/>
    <w:rsid w:val="00B91778"/>
    <w:rsid w:val="00B93C8C"/>
    <w:rsid w:val="00B9438B"/>
    <w:rsid w:val="00BA10A1"/>
    <w:rsid w:val="00BA556A"/>
    <w:rsid w:val="00BA6158"/>
    <w:rsid w:val="00BB1593"/>
    <w:rsid w:val="00BB1D91"/>
    <w:rsid w:val="00BB285D"/>
    <w:rsid w:val="00BB6AEE"/>
    <w:rsid w:val="00BB6EEE"/>
    <w:rsid w:val="00BB765B"/>
    <w:rsid w:val="00BC44F8"/>
    <w:rsid w:val="00BC4E54"/>
    <w:rsid w:val="00BC7035"/>
    <w:rsid w:val="00BD38BD"/>
    <w:rsid w:val="00BD5BD6"/>
    <w:rsid w:val="00BD6AFC"/>
    <w:rsid w:val="00BD7C23"/>
    <w:rsid w:val="00BE0080"/>
    <w:rsid w:val="00BE108B"/>
    <w:rsid w:val="00BE5763"/>
    <w:rsid w:val="00BE6544"/>
    <w:rsid w:val="00BF080F"/>
    <w:rsid w:val="00BF3BC1"/>
    <w:rsid w:val="00BF5009"/>
    <w:rsid w:val="00BF5775"/>
    <w:rsid w:val="00BF7656"/>
    <w:rsid w:val="00BF7CF4"/>
    <w:rsid w:val="00C03A3B"/>
    <w:rsid w:val="00C04569"/>
    <w:rsid w:val="00C04DE7"/>
    <w:rsid w:val="00C061AE"/>
    <w:rsid w:val="00C067F9"/>
    <w:rsid w:val="00C138C5"/>
    <w:rsid w:val="00C14B07"/>
    <w:rsid w:val="00C254CA"/>
    <w:rsid w:val="00C30736"/>
    <w:rsid w:val="00C31775"/>
    <w:rsid w:val="00C34331"/>
    <w:rsid w:val="00C34C5B"/>
    <w:rsid w:val="00C364E4"/>
    <w:rsid w:val="00C36AD2"/>
    <w:rsid w:val="00C40F2A"/>
    <w:rsid w:val="00C4152A"/>
    <w:rsid w:val="00C43951"/>
    <w:rsid w:val="00C44081"/>
    <w:rsid w:val="00C442B9"/>
    <w:rsid w:val="00C4762A"/>
    <w:rsid w:val="00C52EEA"/>
    <w:rsid w:val="00C5325B"/>
    <w:rsid w:val="00C54AB3"/>
    <w:rsid w:val="00C609B2"/>
    <w:rsid w:val="00C62155"/>
    <w:rsid w:val="00C62D78"/>
    <w:rsid w:val="00C63AC5"/>
    <w:rsid w:val="00C6489E"/>
    <w:rsid w:val="00C65C65"/>
    <w:rsid w:val="00C66AF0"/>
    <w:rsid w:val="00C6793A"/>
    <w:rsid w:val="00C67E8A"/>
    <w:rsid w:val="00C7247F"/>
    <w:rsid w:val="00C74315"/>
    <w:rsid w:val="00C74D85"/>
    <w:rsid w:val="00C75120"/>
    <w:rsid w:val="00C80033"/>
    <w:rsid w:val="00C81D19"/>
    <w:rsid w:val="00C83089"/>
    <w:rsid w:val="00C834F3"/>
    <w:rsid w:val="00C8413F"/>
    <w:rsid w:val="00C85184"/>
    <w:rsid w:val="00C85644"/>
    <w:rsid w:val="00C90FA8"/>
    <w:rsid w:val="00C92008"/>
    <w:rsid w:val="00C92808"/>
    <w:rsid w:val="00C93870"/>
    <w:rsid w:val="00C96980"/>
    <w:rsid w:val="00CA092E"/>
    <w:rsid w:val="00CB26AF"/>
    <w:rsid w:val="00CC4AF2"/>
    <w:rsid w:val="00CC4D99"/>
    <w:rsid w:val="00CC5652"/>
    <w:rsid w:val="00CC79FD"/>
    <w:rsid w:val="00CD018F"/>
    <w:rsid w:val="00CD2BB8"/>
    <w:rsid w:val="00CD5D96"/>
    <w:rsid w:val="00CD6C04"/>
    <w:rsid w:val="00CE1D87"/>
    <w:rsid w:val="00CE2FDF"/>
    <w:rsid w:val="00CE4160"/>
    <w:rsid w:val="00CE4FF0"/>
    <w:rsid w:val="00CE6523"/>
    <w:rsid w:val="00CF10E2"/>
    <w:rsid w:val="00D0397D"/>
    <w:rsid w:val="00D15BD9"/>
    <w:rsid w:val="00D170EB"/>
    <w:rsid w:val="00D248FA"/>
    <w:rsid w:val="00D25B71"/>
    <w:rsid w:val="00D30000"/>
    <w:rsid w:val="00D307EC"/>
    <w:rsid w:val="00D33BFA"/>
    <w:rsid w:val="00D358CB"/>
    <w:rsid w:val="00D37806"/>
    <w:rsid w:val="00D40D13"/>
    <w:rsid w:val="00D439E9"/>
    <w:rsid w:val="00D47C3D"/>
    <w:rsid w:val="00D5291E"/>
    <w:rsid w:val="00D52FA0"/>
    <w:rsid w:val="00D53369"/>
    <w:rsid w:val="00D57034"/>
    <w:rsid w:val="00D612FD"/>
    <w:rsid w:val="00D61CC8"/>
    <w:rsid w:val="00D64E99"/>
    <w:rsid w:val="00D65349"/>
    <w:rsid w:val="00D728F5"/>
    <w:rsid w:val="00D76FA6"/>
    <w:rsid w:val="00D77DAF"/>
    <w:rsid w:val="00D80DFD"/>
    <w:rsid w:val="00D80F92"/>
    <w:rsid w:val="00D812A6"/>
    <w:rsid w:val="00D836C7"/>
    <w:rsid w:val="00D839C5"/>
    <w:rsid w:val="00D846E9"/>
    <w:rsid w:val="00D84885"/>
    <w:rsid w:val="00D849EF"/>
    <w:rsid w:val="00D85BB6"/>
    <w:rsid w:val="00D86693"/>
    <w:rsid w:val="00D92CC9"/>
    <w:rsid w:val="00D959F3"/>
    <w:rsid w:val="00DA1CAE"/>
    <w:rsid w:val="00DA2366"/>
    <w:rsid w:val="00DA2E1B"/>
    <w:rsid w:val="00DA499C"/>
    <w:rsid w:val="00DA532A"/>
    <w:rsid w:val="00DA587B"/>
    <w:rsid w:val="00DA66B1"/>
    <w:rsid w:val="00DA7E29"/>
    <w:rsid w:val="00DB017F"/>
    <w:rsid w:val="00DB3393"/>
    <w:rsid w:val="00DB4C42"/>
    <w:rsid w:val="00DC3597"/>
    <w:rsid w:val="00DC5A19"/>
    <w:rsid w:val="00DD2D56"/>
    <w:rsid w:val="00DD4610"/>
    <w:rsid w:val="00DD6353"/>
    <w:rsid w:val="00DD7AE7"/>
    <w:rsid w:val="00DE1319"/>
    <w:rsid w:val="00DE2A5E"/>
    <w:rsid w:val="00DE5017"/>
    <w:rsid w:val="00DF15E2"/>
    <w:rsid w:val="00DF5F45"/>
    <w:rsid w:val="00DF5FE8"/>
    <w:rsid w:val="00DF758D"/>
    <w:rsid w:val="00E03607"/>
    <w:rsid w:val="00E0543B"/>
    <w:rsid w:val="00E21DF0"/>
    <w:rsid w:val="00E27D2F"/>
    <w:rsid w:val="00E315B9"/>
    <w:rsid w:val="00E31DB7"/>
    <w:rsid w:val="00E33469"/>
    <w:rsid w:val="00E36883"/>
    <w:rsid w:val="00E37A2A"/>
    <w:rsid w:val="00E44FED"/>
    <w:rsid w:val="00E527B1"/>
    <w:rsid w:val="00E54F58"/>
    <w:rsid w:val="00E5578E"/>
    <w:rsid w:val="00E5725D"/>
    <w:rsid w:val="00E577D6"/>
    <w:rsid w:val="00E61349"/>
    <w:rsid w:val="00E61763"/>
    <w:rsid w:val="00E626AF"/>
    <w:rsid w:val="00E62AA3"/>
    <w:rsid w:val="00E63B52"/>
    <w:rsid w:val="00E64F6A"/>
    <w:rsid w:val="00E651A3"/>
    <w:rsid w:val="00E65DA2"/>
    <w:rsid w:val="00E6609A"/>
    <w:rsid w:val="00E66809"/>
    <w:rsid w:val="00E74DF4"/>
    <w:rsid w:val="00E76BD2"/>
    <w:rsid w:val="00E776CC"/>
    <w:rsid w:val="00E80ABC"/>
    <w:rsid w:val="00E82EAC"/>
    <w:rsid w:val="00E84112"/>
    <w:rsid w:val="00E844F9"/>
    <w:rsid w:val="00E8482E"/>
    <w:rsid w:val="00E86A9A"/>
    <w:rsid w:val="00E9039C"/>
    <w:rsid w:val="00E944D6"/>
    <w:rsid w:val="00E9732E"/>
    <w:rsid w:val="00E97451"/>
    <w:rsid w:val="00E97644"/>
    <w:rsid w:val="00EA14FD"/>
    <w:rsid w:val="00EA2041"/>
    <w:rsid w:val="00EA2FF0"/>
    <w:rsid w:val="00EA3D8F"/>
    <w:rsid w:val="00EA624E"/>
    <w:rsid w:val="00EB1A25"/>
    <w:rsid w:val="00EB5162"/>
    <w:rsid w:val="00EB6C19"/>
    <w:rsid w:val="00EC07CB"/>
    <w:rsid w:val="00EC374E"/>
    <w:rsid w:val="00EC4D18"/>
    <w:rsid w:val="00EF1498"/>
    <w:rsid w:val="00EF6922"/>
    <w:rsid w:val="00F037FA"/>
    <w:rsid w:val="00F04DFE"/>
    <w:rsid w:val="00F0723B"/>
    <w:rsid w:val="00F12662"/>
    <w:rsid w:val="00F12F12"/>
    <w:rsid w:val="00F20A97"/>
    <w:rsid w:val="00F20E75"/>
    <w:rsid w:val="00F21025"/>
    <w:rsid w:val="00F23D4E"/>
    <w:rsid w:val="00F43A83"/>
    <w:rsid w:val="00F45E90"/>
    <w:rsid w:val="00F4687A"/>
    <w:rsid w:val="00F5123A"/>
    <w:rsid w:val="00F54189"/>
    <w:rsid w:val="00F54B83"/>
    <w:rsid w:val="00F564CC"/>
    <w:rsid w:val="00F60C02"/>
    <w:rsid w:val="00F64B8C"/>
    <w:rsid w:val="00F70B4D"/>
    <w:rsid w:val="00F72A02"/>
    <w:rsid w:val="00F74CDC"/>
    <w:rsid w:val="00F75544"/>
    <w:rsid w:val="00F75569"/>
    <w:rsid w:val="00F87181"/>
    <w:rsid w:val="00F87D89"/>
    <w:rsid w:val="00F92630"/>
    <w:rsid w:val="00FA06BF"/>
    <w:rsid w:val="00FA22C1"/>
    <w:rsid w:val="00FA3160"/>
    <w:rsid w:val="00FA7E3F"/>
    <w:rsid w:val="00FB2699"/>
    <w:rsid w:val="00FB39CB"/>
    <w:rsid w:val="00FB3E2D"/>
    <w:rsid w:val="00FB50D9"/>
    <w:rsid w:val="00FB7073"/>
    <w:rsid w:val="00FC27C9"/>
    <w:rsid w:val="00FC3132"/>
    <w:rsid w:val="00FC40FD"/>
    <w:rsid w:val="00FC50C0"/>
    <w:rsid w:val="00FC52B3"/>
    <w:rsid w:val="00FD15BD"/>
    <w:rsid w:val="00FD2E8B"/>
    <w:rsid w:val="00FD4757"/>
    <w:rsid w:val="00FD51D6"/>
    <w:rsid w:val="00FD760F"/>
    <w:rsid w:val="00FE24CF"/>
    <w:rsid w:val="00FE4296"/>
    <w:rsid w:val="00FE5C00"/>
    <w:rsid w:val="00FE5FA0"/>
    <w:rsid w:val="00FE6676"/>
    <w:rsid w:val="00FF12C1"/>
    <w:rsid w:val="00FF639C"/>
    <w:rsid w:val="00FF7064"/>
    <w:rsid w:val="00FF71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BA1748"/>
  <w15:docId w15:val="{305B4491-E828-45B8-98E4-39F63A0B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4A8"/>
    <w:pPr>
      <w:spacing w:after="0" w:line="240" w:lineRule="auto"/>
    </w:pPr>
    <w:rPr>
      <w:rFonts w:ascii="Times New Roman" w:hAnsi="Times New Roman" w:cs="Times New Roman"/>
      <w:sz w:val="24"/>
      <w:szCs w:val="24"/>
      <w:lang w:val="en-US"/>
    </w:rPr>
  </w:style>
  <w:style w:type="paragraph" w:styleId="Heading3">
    <w:name w:val="heading 3"/>
    <w:basedOn w:val="Normal"/>
    <w:next w:val="Normal"/>
    <w:link w:val="Heading3Char"/>
    <w:uiPriority w:val="9"/>
    <w:unhideWhenUsed/>
    <w:qFormat/>
    <w:rsid w:val="00713053"/>
    <w:pPr>
      <w:keepNext/>
      <w:keepLines/>
      <w:spacing w:before="40" w:line="259" w:lineRule="auto"/>
      <w:outlineLvl w:val="2"/>
    </w:pPr>
    <w:rPr>
      <w:rFonts w:asciiTheme="majorHAnsi" w:eastAsiaTheme="majorEastAsia" w:hAnsiTheme="majorHAnsi" w:cstheme="majorBidi"/>
      <w:color w:val="1F4D78"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66580"/>
    <w:rPr>
      <w:rFonts w:ascii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B66580"/>
    <w:rPr>
      <w:sz w:val="20"/>
      <w:szCs w:val="20"/>
    </w:rPr>
  </w:style>
  <w:style w:type="character" w:styleId="FootnoteReference">
    <w:name w:val="footnote reference"/>
    <w:basedOn w:val="DefaultParagraphFont"/>
    <w:uiPriority w:val="99"/>
    <w:unhideWhenUsed/>
    <w:rsid w:val="00B66580"/>
    <w:rPr>
      <w:vertAlign w:val="superscript"/>
    </w:rPr>
  </w:style>
  <w:style w:type="paragraph" w:styleId="Header">
    <w:name w:val="header"/>
    <w:basedOn w:val="Normal"/>
    <w:link w:val="HeaderChar"/>
    <w:unhideWhenUsed/>
    <w:rsid w:val="00B66580"/>
    <w:pPr>
      <w:tabs>
        <w:tab w:val="center" w:pos="4320"/>
        <w:tab w:val="right" w:pos="8640"/>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B66580"/>
  </w:style>
  <w:style w:type="character" w:styleId="PageNumber">
    <w:name w:val="page number"/>
    <w:basedOn w:val="DefaultParagraphFont"/>
    <w:uiPriority w:val="99"/>
    <w:rsid w:val="00B66580"/>
  </w:style>
  <w:style w:type="paragraph" w:styleId="BalloonText">
    <w:name w:val="Balloon Text"/>
    <w:basedOn w:val="Normal"/>
    <w:link w:val="BalloonTextChar"/>
    <w:uiPriority w:val="99"/>
    <w:semiHidden/>
    <w:unhideWhenUsed/>
    <w:rsid w:val="00B66580"/>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B66580"/>
    <w:rPr>
      <w:rFonts w:ascii="Segoe UI" w:hAnsi="Segoe UI" w:cs="Segoe UI"/>
      <w:sz w:val="18"/>
      <w:szCs w:val="18"/>
    </w:rPr>
  </w:style>
  <w:style w:type="character" w:styleId="CommentReference">
    <w:name w:val="annotation reference"/>
    <w:basedOn w:val="DefaultParagraphFont"/>
    <w:uiPriority w:val="99"/>
    <w:semiHidden/>
    <w:unhideWhenUsed/>
    <w:rsid w:val="00CD2BB8"/>
    <w:rPr>
      <w:sz w:val="16"/>
      <w:szCs w:val="16"/>
    </w:rPr>
  </w:style>
  <w:style w:type="paragraph" w:styleId="CommentText">
    <w:name w:val="annotation text"/>
    <w:basedOn w:val="Normal"/>
    <w:link w:val="CommentTextChar"/>
    <w:uiPriority w:val="99"/>
    <w:unhideWhenUsed/>
    <w:rsid w:val="00CD2BB8"/>
    <w:pPr>
      <w:spacing w:after="160"/>
    </w:pPr>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D2BB8"/>
    <w:rPr>
      <w:sz w:val="20"/>
      <w:szCs w:val="20"/>
    </w:rPr>
  </w:style>
  <w:style w:type="paragraph" w:styleId="CommentSubject">
    <w:name w:val="annotation subject"/>
    <w:basedOn w:val="CommentText"/>
    <w:next w:val="CommentText"/>
    <w:link w:val="CommentSubjectChar"/>
    <w:uiPriority w:val="99"/>
    <w:semiHidden/>
    <w:unhideWhenUsed/>
    <w:rsid w:val="00CD2BB8"/>
    <w:rPr>
      <w:b/>
      <w:bCs/>
    </w:rPr>
  </w:style>
  <w:style w:type="character" w:customStyle="1" w:styleId="CommentSubjectChar">
    <w:name w:val="Comment Subject Char"/>
    <w:basedOn w:val="CommentTextChar"/>
    <w:link w:val="CommentSubject"/>
    <w:uiPriority w:val="99"/>
    <w:semiHidden/>
    <w:rsid w:val="00CD2BB8"/>
    <w:rPr>
      <w:b/>
      <w:bCs/>
      <w:sz w:val="20"/>
      <w:szCs w:val="20"/>
    </w:rPr>
  </w:style>
  <w:style w:type="character" w:styleId="Hyperlink">
    <w:name w:val="Hyperlink"/>
    <w:basedOn w:val="DefaultParagraphFont"/>
    <w:uiPriority w:val="99"/>
    <w:unhideWhenUsed/>
    <w:rsid w:val="00CD2BB8"/>
    <w:rPr>
      <w:color w:val="0000FF"/>
      <w:u w:val="single"/>
    </w:rPr>
  </w:style>
  <w:style w:type="character" w:customStyle="1" w:styleId="apple-converted-space">
    <w:name w:val="apple-converted-space"/>
    <w:basedOn w:val="DefaultParagraphFont"/>
    <w:rsid w:val="00CD2BB8"/>
  </w:style>
  <w:style w:type="paragraph" w:styleId="ListParagraph">
    <w:name w:val="List Paragraph"/>
    <w:basedOn w:val="Normal"/>
    <w:uiPriority w:val="34"/>
    <w:qFormat/>
    <w:rsid w:val="00BF5009"/>
    <w:pPr>
      <w:spacing w:after="160" w:line="259" w:lineRule="auto"/>
      <w:ind w:left="720"/>
      <w:contextualSpacing/>
    </w:pPr>
    <w:rPr>
      <w:rFonts w:asciiTheme="minorHAnsi" w:hAnsiTheme="minorHAnsi" w:cstheme="minorBidi"/>
      <w:sz w:val="22"/>
      <w:szCs w:val="22"/>
    </w:rPr>
  </w:style>
  <w:style w:type="paragraph" w:styleId="Revision">
    <w:name w:val="Revision"/>
    <w:hidden/>
    <w:uiPriority w:val="99"/>
    <w:semiHidden/>
    <w:rsid w:val="00BF5009"/>
    <w:pPr>
      <w:spacing w:after="0" w:line="240" w:lineRule="auto"/>
    </w:pPr>
    <w:rPr>
      <w:lang w:val="en-US"/>
    </w:rPr>
  </w:style>
  <w:style w:type="character" w:styleId="Strong">
    <w:name w:val="Strong"/>
    <w:basedOn w:val="DefaultParagraphFont"/>
    <w:uiPriority w:val="22"/>
    <w:qFormat/>
    <w:rsid w:val="00BF5009"/>
    <w:rPr>
      <w:b/>
      <w:bCs/>
    </w:rPr>
  </w:style>
  <w:style w:type="paragraph" w:styleId="Footer">
    <w:name w:val="footer"/>
    <w:basedOn w:val="Normal"/>
    <w:link w:val="FooterChar"/>
    <w:uiPriority w:val="99"/>
    <w:unhideWhenUsed/>
    <w:rsid w:val="00BF5009"/>
    <w:pPr>
      <w:tabs>
        <w:tab w:val="center" w:pos="4513"/>
        <w:tab w:val="right" w:pos="9026"/>
      </w:tabs>
    </w:pPr>
  </w:style>
  <w:style w:type="character" w:customStyle="1" w:styleId="FooterChar">
    <w:name w:val="Footer Char"/>
    <w:basedOn w:val="DefaultParagraphFont"/>
    <w:link w:val="Footer"/>
    <w:uiPriority w:val="99"/>
    <w:rsid w:val="00BF5009"/>
    <w:rPr>
      <w:rFonts w:ascii="Times New Roman" w:hAnsi="Times New Roman" w:cs="Times New Roman"/>
      <w:sz w:val="24"/>
      <w:szCs w:val="24"/>
      <w:lang w:val="en-US"/>
    </w:rPr>
  </w:style>
  <w:style w:type="paragraph" w:styleId="DocumentMap">
    <w:name w:val="Document Map"/>
    <w:basedOn w:val="Normal"/>
    <w:link w:val="DocumentMapChar"/>
    <w:uiPriority w:val="99"/>
    <w:semiHidden/>
    <w:unhideWhenUsed/>
    <w:rsid w:val="00BF5009"/>
  </w:style>
  <w:style w:type="character" w:customStyle="1" w:styleId="DocumentMapChar">
    <w:name w:val="Document Map Char"/>
    <w:basedOn w:val="DefaultParagraphFont"/>
    <w:link w:val="DocumentMap"/>
    <w:uiPriority w:val="99"/>
    <w:semiHidden/>
    <w:rsid w:val="00BF5009"/>
    <w:rPr>
      <w:rFonts w:ascii="Times New Roman" w:hAnsi="Times New Roman" w:cs="Times New Roman"/>
      <w:sz w:val="24"/>
      <w:szCs w:val="24"/>
      <w:lang w:val="en-US"/>
    </w:rPr>
  </w:style>
  <w:style w:type="table" w:styleId="TableGrid">
    <w:name w:val="Table Grid"/>
    <w:basedOn w:val="TableNormal"/>
    <w:uiPriority w:val="39"/>
    <w:rsid w:val="008C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C2222"/>
    <w:pPr>
      <w:numPr>
        <w:numId w:val="12"/>
      </w:numPr>
    </w:pPr>
  </w:style>
  <w:style w:type="character" w:customStyle="1" w:styleId="Heading3Char">
    <w:name w:val="Heading 3 Char"/>
    <w:basedOn w:val="DefaultParagraphFont"/>
    <w:link w:val="Heading3"/>
    <w:uiPriority w:val="9"/>
    <w:rsid w:val="00713053"/>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semiHidden/>
    <w:unhideWhenUsed/>
    <w:rsid w:val="00D439E9"/>
    <w:pPr>
      <w:spacing w:after="120" w:line="259" w:lineRule="auto"/>
    </w:pPr>
    <w:rPr>
      <w:rFonts w:asciiTheme="minorHAnsi" w:hAnsiTheme="minorHAnsi" w:cstheme="minorBidi"/>
      <w:sz w:val="22"/>
      <w:szCs w:val="22"/>
      <w:lang w:val="en-GB"/>
    </w:rPr>
  </w:style>
  <w:style w:type="character" w:customStyle="1" w:styleId="BodyTextChar">
    <w:name w:val="Body Text Char"/>
    <w:basedOn w:val="DefaultParagraphFont"/>
    <w:link w:val="BodyText"/>
    <w:uiPriority w:val="99"/>
    <w:semiHidden/>
    <w:rsid w:val="00D439E9"/>
  </w:style>
  <w:style w:type="paragraph" w:styleId="BodyTextFirstIndent">
    <w:name w:val="Body Text First Indent"/>
    <w:basedOn w:val="BodyText"/>
    <w:link w:val="BodyTextFirstIndentChar"/>
    <w:uiPriority w:val="99"/>
    <w:unhideWhenUsed/>
    <w:rsid w:val="00D439E9"/>
    <w:pPr>
      <w:spacing w:after="0" w:line="480" w:lineRule="auto"/>
      <w:ind w:firstLine="567"/>
    </w:pPr>
    <w:rPr>
      <w:rFonts w:ascii="Times New Roman" w:hAnsi="Times New Roman"/>
      <w:sz w:val="24"/>
      <w:lang w:val="en-US"/>
    </w:rPr>
  </w:style>
  <w:style w:type="character" w:customStyle="1" w:styleId="BodyTextFirstIndentChar">
    <w:name w:val="Body Text First Indent Char"/>
    <w:basedOn w:val="BodyTextChar"/>
    <w:link w:val="BodyTextFirstIndent"/>
    <w:uiPriority w:val="99"/>
    <w:rsid w:val="00D439E9"/>
    <w:rPr>
      <w:rFonts w:ascii="Times New Roman" w:hAnsi="Times New Roman"/>
      <w:sz w:val="24"/>
      <w:lang w:val="en-US"/>
    </w:rPr>
  </w:style>
  <w:style w:type="paragraph" w:styleId="NormalWeb">
    <w:name w:val="Normal (Web)"/>
    <w:basedOn w:val="Normal"/>
    <w:uiPriority w:val="99"/>
    <w:unhideWhenUsed/>
    <w:rsid w:val="00D849EF"/>
    <w:pPr>
      <w:spacing w:before="100" w:beforeAutospacing="1" w:after="100" w:afterAutospacing="1"/>
    </w:pPr>
    <w:rPr>
      <w:rFonts w:eastAsiaTheme="minorEastAsia"/>
      <w:lang w:val="en-GB" w:eastAsia="en-GB"/>
    </w:rPr>
  </w:style>
  <w:style w:type="character" w:customStyle="1" w:styleId="s1">
    <w:name w:val="s1"/>
    <w:basedOn w:val="DefaultParagraphFont"/>
    <w:rsid w:val="006D6B9C"/>
  </w:style>
  <w:style w:type="paragraph" w:customStyle="1" w:styleId="Body">
    <w:name w:val="Body"/>
    <w:rsid w:val="006D6B9C"/>
    <w:pPr>
      <w:spacing w:after="0" w:line="240" w:lineRule="auto"/>
    </w:pPr>
    <w:rPr>
      <w:rFonts w:ascii="Helvetica" w:eastAsia="ヒラギノ角ゴ Pro W3" w:hAnsi="Helvetica" w:cs="Times New Roman"/>
      <w:color w:val="000000"/>
      <w:sz w:val="24"/>
      <w:szCs w:val="20"/>
      <w:lang w:val="en-US"/>
    </w:rPr>
  </w:style>
  <w:style w:type="paragraph" w:styleId="Caption">
    <w:name w:val="caption"/>
    <w:basedOn w:val="Normal"/>
    <w:next w:val="Normal"/>
    <w:uiPriority w:val="35"/>
    <w:unhideWhenUsed/>
    <w:qFormat/>
    <w:rsid w:val="006D6B9C"/>
    <w:pPr>
      <w:spacing w:after="200"/>
    </w:pPr>
    <w:rPr>
      <w:rFonts w:ascii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4060">
      <w:bodyDiv w:val="1"/>
      <w:marLeft w:val="0"/>
      <w:marRight w:val="0"/>
      <w:marTop w:val="0"/>
      <w:marBottom w:val="0"/>
      <w:divBdr>
        <w:top w:val="none" w:sz="0" w:space="0" w:color="auto"/>
        <w:left w:val="none" w:sz="0" w:space="0" w:color="auto"/>
        <w:bottom w:val="none" w:sz="0" w:space="0" w:color="auto"/>
        <w:right w:val="none" w:sz="0" w:space="0" w:color="auto"/>
      </w:divBdr>
    </w:div>
    <w:div w:id="608008642">
      <w:bodyDiv w:val="1"/>
      <w:marLeft w:val="0"/>
      <w:marRight w:val="0"/>
      <w:marTop w:val="0"/>
      <w:marBottom w:val="0"/>
      <w:divBdr>
        <w:top w:val="none" w:sz="0" w:space="0" w:color="auto"/>
        <w:left w:val="none" w:sz="0" w:space="0" w:color="auto"/>
        <w:bottom w:val="none" w:sz="0" w:space="0" w:color="auto"/>
        <w:right w:val="none" w:sz="0" w:space="0" w:color="auto"/>
      </w:divBdr>
    </w:div>
    <w:div w:id="876313512">
      <w:bodyDiv w:val="1"/>
      <w:marLeft w:val="0"/>
      <w:marRight w:val="0"/>
      <w:marTop w:val="0"/>
      <w:marBottom w:val="0"/>
      <w:divBdr>
        <w:top w:val="none" w:sz="0" w:space="0" w:color="auto"/>
        <w:left w:val="none" w:sz="0" w:space="0" w:color="auto"/>
        <w:bottom w:val="none" w:sz="0" w:space="0" w:color="auto"/>
        <w:right w:val="none" w:sz="0" w:space="0" w:color="auto"/>
      </w:divBdr>
    </w:div>
    <w:div w:id="1040981209">
      <w:bodyDiv w:val="1"/>
      <w:marLeft w:val="0"/>
      <w:marRight w:val="0"/>
      <w:marTop w:val="0"/>
      <w:marBottom w:val="0"/>
      <w:divBdr>
        <w:top w:val="none" w:sz="0" w:space="0" w:color="auto"/>
        <w:left w:val="none" w:sz="0" w:space="0" w:color="auto"/>
        <w:bottom w:val="none" w:sz="0" w:space="0" w:color="auto"/>
        <w:right w:val="none" w:sz="0" w:space="0" w:color="auto"/>
      </w:divBdr>
    </w:div>
    <w:div w:id="1061708200">
      <w:bodyDiv w:val="1"/>
      <w:marLeft w:val="0"/>
      <w:marRight w:val="0"/>
      <w:marTop w:val="0"/>
      <w:marBottom w:val="0"/>
      <w:divBdr>
        <w:top w:val="none" w:sz="0" w:space="0" w:color="auto"/>
        <w:left w:val="none" w:sz="0" w:space="0" w:color="auto"/>
        <w:bottom w:val="none" w:sz="0" w:space="0" w:color="auto"/>
        <w:right w:val="none" w:sz="0" w:space="0" w:color="auto"/>
      </w:divBdr>
    </w:div>
    <w:div w:id="1876892819">
      <w:bodyDiv w:val="1"/>
      <w:marLeft w:val="0"/>
      <w:marRight w:val="0"/>
      <w:marTop w:val="0"/>
      <w:marBottom w:val="0"/>
      <w:divBdr>
        <w:top w:val="none" w:sz="0" w:space="0" w:color="auto"/>
        <w:left w:val="none" w:sz="0" w:space="0" w:color="auto"/>
        <w:bottom w:val="none" w:sz="0" w:space="0" w:color="auto"/>
        <w:right w:val="none" w:sz="0" w:space="0" w:color="auto"/>
      </w:divBdr>
    </w:div>
    <w:div w:id="194472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alpiaz@imperial.ac.uk" TargetMode="Externa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tif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microsofthostingsummit.com/" TargetMode="External"/><Relationship Id="rId14" Type="http://schemas.openxmlformats.org/officeDocument/2006/relationships/footer" Target="footer2.xml"/><Relationship Id="rId22" Type="http://schemas.openxmlformats.org/officeDocument/2006/relationships/image" Target="media/image5.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7F764-A08B-4C30-B53C-8BC0F1A8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59</Pages>
  <Words>21357</Words>
  <Characters>121740</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142812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Dalpiaz, Elena</dc:creator>
  <cp:keywords/>
  <dc:description/>
  <cp:lastModifiedBy>Dalpiaz, Elena</cp:lastModifiedBy>
  <cp:revision>45</cp:revision>
  <cp:lastPrinted>2017-09-06T09:02:00Z</cp:lastPrinted>
  <dcterms:created xsi:type="dcterms:W3CDTF">2017-08-29T15:00:00Z</dcterms:created>
  <dcterms:modified xsi:type="dcterms:W3CDTF">2017-09-25T10:43:00Z</dcterms:modified>
</cp:coreProperties>
</file>